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74EF9" w14:textId="77777777" w:rsidR="00C518EE" w:rsidRPr="003F172F" w:rsidRDefault="00C518EE" w:rsidP="00C518EE">
      <w:pPr>
        <w:pStyle w:val="VBALessonPlanName"/>
        <w:rPr>
          <w:color w:val="auto"/>
        </w:rPr>
      </w:pPr>
      <w:bookmarkStart w:id="0" w:name="_Toc276556863"/>
      <w:r w:rsidRPr="003F172F">
        <w:rPr>
          <w:color w:val="auto"/>
        </w:rPr>
        <w:t>Specially Adapted Housing (SAH) &amp; Special Home Adaptation (SHA)</w:t>
      </w:r>
    </w:p>
    <w:p w14:paraId="468C7570" w14:textId="77777777" w:rsidR="007A5600" w:rsidRDefault="007A5600">
      <w:pPr>
        <w:pStyle w:val="VBALessonPlanTitle"/>
        <w:rPr>
          <w:color w:val="auto"/>
        </w:rPr>
      </w:pPr>
      <w:r>
        <w:rPr>
          <w:color w:val="auto"/>
        </w:rPr>
        <w:t>Trainee Handout</w:t>
      </w:r>
      <w:bookmarkEnd w:id="0"/>
    </w:p>
    <w:p w14:paraId="468C7571" w14:textId="77777777" w:rsidR="007A5600" w:rsidRDefault="007A5600">
      <w:pPr>
        <w:pStyle w:val="VBATopicHeading1"/>
      </w:pPr>
      <w:bookmarkStart w:id="1" w:name="_Toc276556864"/>
    </w:p>
    <w:p w14:paraId="468C7572"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468C7573" w14:textId="77777777" w:rsidR="007A5600" w:rsidRDefault="007A5600"/>
    <w:p w14:paraId="2B8F4EA4" w14:textId="5508A60D" w:rsidR="00E56500"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54357789" w:history="1">
        <w:r w:rsidR="00E56500" w:rsidRPr="00521EEF">
          <w:rPr>
            <w:rStyle w:val="Hyperlink"/>
          </w:rPr>
          <w:t>Objectives</w:t>
        </w:r>
        <w:r w:rsidR="00E56500">
          <w:rPr>
            <w:webHidden/>
          </w:rPr>
          <w:tab/>
        </w:r>
        <w:r w:rsidR="00E56500">
          <w:rPr>
            <w:webHidden/>
          </w:rPr>
          <w:fldChar w:fldCharType="begin"/>
        </w:r>
        <w:r w:rsidR="00E56500">
          <w:rPr>
            <w:webHidden/>
          </w:rPr>
          <w:instrText xml:space="preserve"> PAGEREF _Toc54357789 \h </w:instrText>
        </w:r>
        <w:r w:rsidR="00E56500">
          <w:rPr>
            <w:webHidden/>
          </w:rPr>
        </w:r>
        <w:r w:rsidR="00E56500">
          <w:rPr>
            <w:webHidden/>
          </w:rPr>
          <w:fldChar w:fldCharType="separate"/>
        </w:r>
        <w:r w:rsidR="00E56500">
          <w:rPr>
            <w:webHidden/>
          </w:rPr>
          <w:t>2</w:t>
        </w:r>
        <w:r w:rsidR="00E56500">
          <w:rPr>
            <w:webHidden/>
          </w:rPr>
          <w:fldChar w:fldCharType="end"/>
        </w:r>
      </w:hyperlink>
    </w:p>
    <w:p w14:paraId="33C8ADB0" w14:textId="7785C2A0" w:rsidR="00E56500" w:rsidRDefault="00455D06">
      <w:pPr>
        <w:pStyle w:val="TOC1"/>
        <w:rPr>
          <w:rFonts w:asciiTheme="minorHAnsi" w:eastAsiaTheme="minorEastAsia" w:hAnsiTheme="minorHAnsi" w:cstheme="minorBidi"/>
          <w:sz w:val="22"/>
        </w:rPr>
      </w:pPr>
      <w:hyperlink w:anchor="_Toc54357790" w:history="1">
        <w:r w:rsidR="00E56500" w:rsidRPr="00521EEF">
          <w:rPr>
            <w:rStyle w:val="Hyperlink"/>
          </w:rPr>
          <w:t>References</w:t>
        </w:r>
        <w:r w:rsidR="00E56500">
          <w:rPr>
            <w:webHidden/>
          </w:rPr>
          <w:tab/>
        </w:r>
        <w:r w:rsidR="00E56500">
          <w:rPr>
            <w:webHidden/>
          </w:rPr>
          <w:fldChar w:fldCharType="begin"/>
        </w:r>
        <w:r w:rsidR="00E56500">
          <w:rPr>
            <w:webHidden/>
          </w:rPr>
          <w:instrText xml:space="preserve"> PAGEREF _Toc54357790 \h </w:instrText>
        </w:r>
        <w:r w:rsidR="00E56500">
          <w:rPr>
            <w:webHidden/>
          </w:rPr>
        </w:r>
        <w:r w:rsidR="00E56500">
          <w:rPr>
            <w:webHidden/>
          </w:rPr>
          <w:fldChar w:fldCharType="separate"/>
        </w:r>
        <w:r w:rsidR="00E56500">
          <w:rPr>
            <w:webHidden/>
          </w:rPr>
          <w:t>2</w:t>
        </w:r>
        <w:r w:rsidR="00E56500">
          <w:rPr>
            <w:webHidden/>
          </w:rPr>
          <w:fldChar w:fldCharType="end"/>
        </w:r>
      </w:hyperlink>
    </w:p>
    <w:p w14:paraId="34BC170C" w14:textId="3D9235DF" w:rsidR="00E56500" w:rsidRDefault="00455D06">
      <w:pPr>
        <w:pStyle w:val="TOC1"/>
        <w:rPr>
          <w:rFonts w:asciiTheme="minorHAnsi" w:eastAsiaTheme="minorEastAsia" w:hAnsiTheme="minorHAnsi" w:cstheme="minorBidi"/>
          <w:sz w:val="22"/>
        </w:rPr>
      </w:pPr>
      <w:hyperlink w:anchor="_Toc54357791" w:history="1">
        <w:r w:rsidR="00E56500" w:rsidRPr="00521EEF">
          <w:rPr>
            <w:rStyle w:val="Hyperlink"/>
          </w:rPr>
          <w:t>Topic 1: SAH/SHA Claims Overview</w:t>
        </w:r>
        <w:r w:rsidR="00E56500">
          <w:rPr>
            <w:webHidden/>
          </w:rPr>
          <w:tab/>
        </w:r>
        <w:r w:rsidR="00E56500">
          <w:rPr>
            <w:webHidden/>
          </w:rPr>
          <w:fldChar w:fldCharType="begin"/>
        </w:r>
        <w:r w:rsidR="00E56500">
          <w:rPr>
            <w:webHidden/>
          </w:rPr>
          <w:instrText xml:space="preserve"> PAGEREF _Toc54357791 \h </w:instrText>
        </w:r>
        <w:r w:rsidR="00E56500">
          <w:rPr>
            <w:webHidden/>
          </w:rPr>
        </w:r>
        <w:r w:rsidR="00E56500">
          <w:rPr>
            <w:webHidden/>
          </w:rPr>
          <w:fldChar w:fldCharType="separate"/>
        </w:r>
        <w:r w:rsidR="00E56500">
          <w:rPr>
            <w:webHidden/>
          </w:rPr>
          <w:t>3</w:t>
        </w:r>
        <w:r w:rsidR="00E56500">
          <w:rPr>
            <w:webHidden/>
          </w:rPr>
          <w:fldChar w:fldCharType="end"/>
        </w:r>
      </w:hyperlink>
    </w:p>
    <w:p w14:paraId="2ECD0698" w14:textId="5E989931" w:rsidR="00E56500" w:rsidRDefault="00455D06">
      <w:pPr>
        <w:pStyle w:val="TOC1"/>
        <w:rPr>
          <w:rFonts w:asciiTheme="minorHAnsi" w:eastAsiaTheme="minorEastAsia" w:hAnsiTheme="minorHAnsi" w:cstheme="minorBidi"/>
          <w:sz w:val="22"/>
        </w:rPr>
      </w:pPr>
      <w:hyperlink w:anchor="_Toc54357792" w:history="1">
        <w:r w:rsidR="00E56500" w:rsidRPr="00521EEF">
          <w:rPr>
            <w:rStyle w:val="Hyperlink"/>
          </w:rPr>
          <w:t>Topic 2: Processing SAH/SHA Basic Eligibility Determinations</w:t>
        </w:r>
        <w:r w:rsidR="00E56500">
          <w:rPr>
            <w:webHidden/>
          </w:rPr>
          <w:tab/>
        </w:r>
        <w:r w:rsidR="00E56500">
          <w:rPr>
            <w:webHidden/>
          </w:rPr>
          <w:fldChar w:fldCharType="begin"/>
        </w:r>
        <w:r w:rsidR="00E56500">
          <w:rPr>
            <w:webHidden/>
          </w:rPr>
          <w:instrText xml:space="preserve"> PAGEREF _Toc54357792 \h </w:instrText>
        </w:r>
        <w:r w:rsidR="00E56500">
          <w:rPr>
            <w:webHidden/>
          </w:rPr>
        </w:r>
        <w:r w:rsidR="00E56500">
          <w:rPr>
            <w:webHidden/>
          </w:rPr>
          <w:fldChar w:fldCharType="separate"/>
        </w:r>
        <w:r w:rsidR="00E56500">
          <w:rPr>
            <w:webHidden/>
          </w:rPr>
          <w:t>8</w:t>
        </w:r>
        <w:r w:rsidR="00E56500">
          <w:rPr>
            <w:webHidden/>
          </w:rPr>
          <w:fldChar w:fldCharType="end"/>
        </w:r>
      </w:hyperlink>
    </w:p>
    <w:p w14:paraId="0A82C9E4" w14:textId="456C0627" w:rsidR="00E56500" w:rsidRDefault="00455D06">
      <w:pPr>
        <w:pStyle w:val="TOC1"/>
        <w:rPr>
          <w:rFonts w:asciiTheme="minorHAnsi" w:eastAsiaTheme="minorEastAsia" w:hAnsiTheme="minorHAnsi" w:cstheme="minorBidi"/>
          <w:sz w:val="22"/>
        </w:rPr>
      </w:pPr>
      <w:hyperlink w:anchor="_Toc54357793" w:history="1">
        <w:r w:rsidR="00E56500" w:rsidRPr="00521EEF">
          <w:rPr>
            <w:rStyle w:val="Hyperlink"/>
          </w:rPr>
          <w:t>Practical Exercise</w:t>
        </w:r>
        <w:r w:rsidR="00E56500">
          <w:rPr>
            <w:webHidden/>
          </w:rPr>
          <w:tab/>
        </w:r>
        <w:r w:rsidR="00E56500">
          <w:rPr>
            <w:webHidden/>
          </w:rPr>
          <w:fldChar w:fldCharType="begin"/>
        </w:r>
        <w:r w:rsidR="00E56500">
          <w:rPr>
            <w:webHidden/>
          </w:rPr>
          <w:instrText xml:space="preserve"> PAGEREF _Toc54357793 \h </w:instrText>
        </w:r>
        <w:r w:rsidR="00E56500">
          <w:rPr>
            <w:webHidden/>
          </w:rPr>
        </w:r>
        <w:r w:rsidR="00E56500">
          <w:rPr>
            <w:webHidden/>
          </w:rPr>
          <w:fldChar w:fldCharType="separate"/>
        </w:r>
        <w:r w:rsidR="00E56500">
          <w:rPr>
            <w:webHidden/>
          </w:rPr>
          <w:t>11</w:t>
        </w:r>
        <w:r w:rsidR="00E56500">
          <w:rPr>
            <w:webHidden/>
          </w:rPr>
          <w:fldChar w:fldCharType="end"/>
        </w:r>
      </w:hyperlink>
    </w:p>
    <w:p w14:paraId="468C757C" w14:textId="5687ED0B" w:rsidR="007A5600" w:rsidRDefault="007A5600">
      <w:pPr>
        <w:pStyle w:val="VBATopicHeading1"/>
        <w:rPr>
          <w:sz w:val="24"/>
        </w:rPr>
      </w:pPr>
      <w:r>
        <w:rPr>
          <w:rStyle w:val="Hyperlink"/>
          <w:bCs/>
          <w:szCs w:val="24"/>
        </w:rPr>
        <w:fldChar w:fldCharType="end"/>
      </w:r>
    </w:p>
    <w:p w14:paraId="468C757D" w14:textId="77777777" w:rsidR="007A5600" w:rsidRDefault="007A5600"/>
    <w:p w14:paraId="468C757E" w14:textId="77777777" w:rsidR="007A5600" w:rsidRDefault="007A5600"/>
    <w:p w14:paraId="468C757F" w14:textId="77777777" w:rsidR="007A5600" w:rsidRDefault="007A5600"/>
    <w:p w14:paraId="468C7580" w14:textId="77777777" w:rsidR="007A5600" w:rsidRDefault="007A5600"/>
    <w:p w14:paraId="468C7581" w14:textId="77777777" w:rsidR="007A5600" w:rsidRDefault="007A5600"/>
    <w:p w14:paraId="468C7582" w14:textId="77777777" w:rsidR="007A5600" w:rsidRDefault="007A5600"/>
    <w:p w14:paraId="468C7583" w14:textId="77777777" w:rsidR="007A5600" w:rsidRDefault="007A5600"/>
    <w:p w14:paraId="468C7584" w14:textId="77777777" w:rsidR="007A5600" w:rsidRDefault="007A5600"/>
    <w:p w14:paraId="468C7585" w14:textId="77777777" w:rsidR="007A5600" w:rsidRDefault="007A5600">
      <w:pPr>
        <w:overflowPunct/>
        <w:autoSpaceDE/>
        <w:autoSpaceDN/>
        <w:adjustRightInd/>
        <w:spacing w:before="0"/>
      </w:pPr>
      <w:r>
        <w:br w:type="page"/>
      </w:r>
    </w:p>
    <w:p w14:paraId="468C7586" w14:textId="77777777" w:rsidR="007A5600" w:rsidRDefault="007A5600">
      <w:pPr>
        <w:pStyle w:val="VBATopicHeading1"/>
      </w:pPr>
      <w:bookmarkStart w:id="2" w:name="_Toc54357789"/>
      <w:bookmarkStart w:id="3" w:name="_Toc269888405"/>
      <w:bookmarkStart w:id="4" w:name="_Toc269888748"/>
      <w:bookmarkStart w:id="5" w:name="_Toc278291133"/>
      <w:r>
        <w:lastRenderedPageBreak/>
        <w:t>Objectives</w:t>
      </w:r>
      <w:bookmarkEnd w:id="2"/>
    </w:p>
    <w:p w14:paraId="2BEED402" w14:textId="77777777" w:rsidR="0093102E" w:rsidRPr="0093102E" w:rsidRDefault="0093102E" w:rsidP="0093102E">
      <w:pPr>
        <w:pStyle w:val="VBAFirstLevelBullet"/>
        <w:spacing w:line="276" w:lineRule="auto"/>
      </w:pPr>
      <w:r w:rsidRPr="0093102E">
        <w:t>Define SAH/SHA benefits and eligibility criteria.</w:t>
      </w:r>
    </w:p>
    <w:p w14:paraId="0448203B" w14:textId="77777777" w:rsidR="0093102E" w:rsidRPr="0093102E" w:rsidRDefault="0093102E" w:rsidP="0093102E">
      <w:pPr>
        <w:pStyle w:val="VBAFirstLevelBullet"/>
        <w:spacing w:line="276" w:lineRule="auto"/>
      </w:pPr>
      <w:r w:rsidRPr="0093102E">
        <w:t>Identify SAH/SHA prescribed forms and End Product (EP) controls.</w:t>
      </w:r>
    </w:p>
    <w:p w14:paraId="5E092031" w14:textId="77777777" w:rsidR="0093102E" w:rsidRPr="0093102E" w:rsidRDefault="0093102E" w:rsidP="0093102E">
      <w:pPr>
        <w:pStyle w:val="VBAFirstLevelBullet"/>
        <w:spacing w:line="276" w:lineRule="auto"/>
      </w:pPr>
      <w:r w:rsidRPr="0093102E">
        <w:t>Describe the responsibilities the Veterans Service Center (VSC) and  Regional Loan Center (RLC) have in processing SAH/SHA claims.</w:t>
      </w:r>
    </w:p>
    <w:p w14:paraId="2C967F70" w14:textId="6C4788C4" w:rsidR="0093102E" w:rsidRDefault="0093102E" w:rsidP="0093102E">
      <w:pPr>
        <w:pStyle w:val="VBAFirstLevelBullet"/>
        <w:spacing w:line="276" w:lineRule="auto"/>
      </w:pPr>
      <w:r w:rsidRPr="0093102E">
        <w:t>Explain the actions needed to make an eligibility determination, including development, rating, and notification requirements.</w:t>
      </w:r>
    </w:p>
    <w:p w14:paraId="0F56BAE5" w14:textId="011D4AEB" w:rsidR="0093102E" w:rsidRDefault="0093102E" w:rsidP="0093102E">
      <w:pPr>
        <w:pStyle w:val="VBAFirstLevelBullet"/>
        <w:numPr>
          <w:ilvl w:val="0"/>
          <w:numId w:val="0"/>
        </w:numPr>
        <w:spacing w:line="276" w:lineRule="auto"/>
        <w:ind w:left="360" w:hanging="360"/>
      </w:pPr>
    </w:p>
    <w:p w14:paraId="5BCFBE9C" w14:textId="77777777" w:rsidR="0093102E" w:rsidRDefault="0093102E" w:rsidP="0093102E">
      <w:pPr>
        <w:pStyle w:val="VBAFirstLevelBullet"/>
        <w:numPr>
          <w:ilvl w:val="0"/>
          <w:numId w:val="0"/>
        </w:numPr>
        <w:spacing w:line="276" w:lineRule="auto"/>
        <w:ind w:left="360" w:hanging="360"/>
      </w:pPr>
    </w:p>
    <w:p w14:paraId="468C7588" w14:textId="582207EA" w:rsidR="007A5600" w:rsidRDefault="007A5600" w:rsidP="0093102E">
      <w:pPr>
        <w:pStyle w:val="VBATopicHeading1"/>
      </w:pPr>
      <w:bookmarkStart w:id="6" w:name="_Toc54357790"/>
      <w:r w:rsidRPr="00C518EE">
        <w:t>References</w:t>
      </w:r>
      <w:bookmarkEnd w:id="6"/>
    </w:p>
    <w:p w14:paraId="55336D7E" w14:textId="77777777" w:rsidR="00C518EE" w:rsidRDefault="00C518EE" w:rsidP="00D43D15">
      <w:pPr>
        <w:pStyle w:val="VBABodyText0"/>
        <w:spacing w:before="0"/>
        <w:rPr>
          <w:noProof/>
        </w:rPr>
      </w:pPr>
    </w:p>
    <w:p w14:paraId="6FCF7F4E" w14:textId="15E7B209" w:rsidR="00D43D15" w:rsidRDefault="00D43D15" w:rsidP="00D43D15">
      <w:pPr>
        <w:pStyle w:val="VBABodyText0"/>
        <w:spacing w:before="0"/>
        <w:rPr>
          <w:noProof/>
        </w:rPr>
      </w:pPr>
      <w:r w:rsidRPr="001E0030">
        <w:rPr>
          <w:noProof/>
        </w:rPr>
        <w:t xml:space="preserve">All M21-1 references are found in the </w:t>
      </w:r>
      <w:hyperlink r:id="rId11" w:history="1">
        <w:r w:rsidR="00EF162F">
          <w:rPr>
            <w:rStyle w:val="Hyperlink"/>
            <w:noProof/>
          </w:rPr>
          <w:t>Compensation and Pension Knowledge Management (CPKM) portal</w:t>
        </w:r>
      </w:hyperlink>
      <w:r>
        <w:rPr>
          <w:noProof/>
        </w:rPr>
        <w:t>.</w:t>
      </w:r>
    </w:p>
    <w:p w14:paraId="0653BE1D" w14:textId="77777777" w:rsidR="00D43D15" w:rsidRDefault="00D43D15" w:rsidP="00D43D15">
      <w:pPr>
        <w:pStyle w:val="VBABodyText0"/>
        <w:spacing w:before="0"/>
        <w:rPr>
          <w:b/>
          <w:noProof/>
        </w:rPr>
      </w:pPr>
    </w:p>
    <w:p w14:paraId="56636962" w14:textId="77777777" w:rsidR="0093102E" w:rsidRPr="0093102E" w:rsidRDefault="00455D06" w:rsidP="0093102E">
      <w:pPr>
        <w:numPr>
          <w:ilvl w:val="0"/>
          <w:numId w:val="37"/>
        </w:numPr>
        <w:overflowPunct/>
        <w:autoSpaceDE/>
        <w:autoSpaceDN/>
        <w:adjustRightInd/>
        <w:spacing w:before="0"/>
      </w:pPr>
      <w:hyperlink r:id="rId12" w:history="1">
        <w:r w:rsidR="0093102E" w:rsidRPr="0093102E">
          <w:rPr>
            <w:rStyle w:val="Hyperlink"/>
          </w:rPr>
          <w:t>38 CFR §3.809</w:t>
        </w:r>
      </w:hyperlink>
      <w:r w:rsidR="0093102E" w:rsidRPr="0093102E">
        <w:t xml:space="preserve"> – Specially adapted housing under 38 U.S.C. 2101(a)(2)(A)(i)</w:t>
      </w:r>
    </w:p>
    <w:p w14:paraId="3ECEA9CC" w14:textId="77777777" w:rsidR="0093102E" w:rsidRPr="0093102E" w:rsidRDefault="00455D06" w:rsidP="0093102E">
      <w:pPr>
        <w:numPr>
          <w:ilvl w:val="0"/>
          <w:numId w:val="37"/>
        </w:numPr>
        <w:overflowPunct/>
        <w:autoSpaceDE/>
        <w:autoSpaceDN/>
        <w:adjustRightInd/>
        <w:spacing w:before="0"/>
      </w:pPr>
      <w:hyperlink r:id="rId13" w:history="1">
        <w:r w:rsidR="0093102E" w:rsidRPr="0093102E">
          <w:rPr>
            <w:rStyle w:val="Hyperlink"/>
          </w:rPr>
          <w:t>38</w:t>
        </w:r>
      </w:hyperlink>
      <w:hyperlink r:id="rId14" w:history="1">
        <w:r w:rsidR="0093102E" w:rsidRPr="0093102E">
          <w:rPr>
            <w:rStyle w:val="Hyperlink"/>
          </w:rPr>
          <w:t xml:space="preserve"> </w:t>
        </w:r>
      </w:hyperlink>
      <w:hyperlink r:id="rId15" w:history="1">
        <w:r w:rsidR="0093102E" w:rsidRPr="0093102E">
          <w:rPr>
            <w:rStyle w:val="Hyperlink"/>
          </w:rPr>
          <w:t>CFR</w:t>
        </w:r>
      </w:hyperlink>
      <w:hyperlink r:id="rId16" w:history="1">
        <w:r w:rsidR="0093102E" w:rsidRPr="0093102E">
          <w:rPr>
            <w:rStyle w:val="Hyperlink"/>
          </w:rPr>
          <w:t xml:space="preserve"> </w:t>
        </w:r>
      </w:hyperlink>
      <w:hyperlink r:id="rId17" w:history="1">
        <w:r w:rsidR="0093102E" w:rsidRPr="0093102E">
          <w:rPr>
            <w:rStyle w:val="Hyperlink"/>
          </w:rPr>
          <w:t xml:space="preserve">§3.809a </w:t>
        </w:r>
      </w:hyperlink>
      <w:r w:rsidR="0093102E" w:rsidRPr="0093102E">
        <w:t>– Special Home adaptation grants under 38 U.S.C. 2101(b)</w:t>
      </w:r>
    </w:p>
    <w:p w14:paraId="1954BEBE" w14:textId="77777777" w:rsidR="0093102E" w:rsidRPr="0093102E" w:rsidRDefault="00455D06" w:rsidP="0093102E">
      <w:pPr>
        <w:numPr>
          <w:ilvl w:val="0"/>
          <w:numId w:val="37"/>
        </w:numPr>
        <w:overflowPunct/>
        <w:autoSpaceDE/>
        <w:autoSpaceDN/>
        <w:adjustRightInd/>
        <w:spacing w:before="0"/>
      </w:pPr>
      <w:hyperlink r:id="rId18" w:history="1">
        <w:r w:rsidR="0093102E" w:rsidRPr="0093102E">
          <w:rPr>
            <w:rStyle w:val="Hyperlink"/>
          </w:rPr>
          <w:t xml:space="preserve">M21-1 III.ii.2.B.1.b. </w:t>
        </w:r>
      </w:hyperlink>
      <w:r w:rsidR="0093102E" w:rsidRPr="0093102E">
        <w:t xml:space="preserve"> Requirements for a Complete Claim Received on or After March 24, 2015</w:t>
      </w:r>
    </w:p>
    <w:p w14:paraId="63264B60" w14:textId="77777777" w:rsidR="0093102E" w:rsidRPr="0093102E" w:rsidRDefault="00455D06" w:rsidP="0093102E">
      <w:pPr>
        <w:numPr>
          <w:ilvl w:val="0"/>
          <w:numId w:val="37"/>
        </w:numPr>
        <w:overflowPunct/>
        <w:autoSpaceDE/>
        <w:autoSpaceDN/>
        <w:adjustRightInd/>
        <w:spacing w:before="0"/>
      </w:pPr>
      <w:hyperlink r:id="rId19" w:history="1">
        <w:r w:rsidR="0093102E" w:rsidRPr="0093102E">
          <w:rPr>
            <w:rStyle w:val="Hyperlink"/>
          </w:rPr>
          <w:t>M21-1, Part III, Subpart iv, Chapter 6, Section B</w:t>
        </w:r>
      </w:hyperlink>
      <w:r w:rsidR="0093102E" w:rsidRPr="0093102E">
        <w:t xml:space="preserve"> - Determining the Issues</w:t>
      </w:r>
    </w:p>
    <w:p w14:paraId="4F267F3C" w14:textId="77777777" w:rsidR="0093102E" w:rsidRPr="0093102E" w:rsidRDefault="00455D06" w:rsidP="0093102E">
      <w:pPr>
        <w:numPr>
          <w:ilvl w:val="0"/>
          <w:numId w:val="37"/>
        </w:numPr>
        <w:overflowPunct/>
        <w:autoSpaceDE/>
        <w:autoSpaceDN/>
        <w:adjustRightInd/>
        <w:spacing w:before="0"/>
      </w:pPr>
      <w:hyperlink r:id="rId20" w:history="1">
        <w:r w:rsidR="0093102E" w:rsidRPr="0093102E">
          <w:rPr>
            <w:rStyle w:val="Hyperlink"/>
          </w:rPr>
          <w:t>M21-1</w:t>
        </w:r>
      </w:hyperlink>
      <w:hyperlink r:id="rId21" w:history="1">
        <w:r w:rsidR="0093102E" w:rsidRPr="0093102E">
          <w:rPr>
            <w:rStyle w:val="Hyperlink"/>
          </w:rPr>
          <w:t>, Part IX, Subpart i, Chapter 3</w:t>
        </w:r>
      </w:hyperlink>
      <w:r w:rsidR="0093102E" w:rsidRPr="0093102E">
        <w:t xml:space="preserve"> - Specially Adapted Housing (SAH) or Special Home Adaptation (SHA) Grants</w:t>
      </w:r>
    </w:p>
    <w:p w14:paraId="12EC0714" w14:textId="77777777" w:rsidR="0093102E" w:rsidRPr="0093102E" w:rsidRDefault="0093102E" w:rsidP="0093102E">
      <w:pPr>
        <w:numPr>
          <w:ilvl w:val="0"/>
          <w:numId w:val="37"/>
        </w:numPr>
        <w:overflowPunct/>
        <w:autoSpaceDE/>
        <w:autoSpaceDN/>
        <w:adjustRightInd/>
        <w:spacing w:before="0"/>
      </w:pPr>
      <w:r w:rsidRPr="0093102E">
        <w:t xml:space="preserve">VA Website: </w:t>
      </w:r>
      <w:hyperlink r:id="rId22" w:history="1">
        <w:r w:rsidRPr="0093102E">
          <w:rPr>
            <w:rStyle w:val="Hyperlink"/>
          </w:rPr>
          <w:t>Disability housing grants for Veterans</w:t>
        </w:r>
      </w:hyperlink>
    </w:p>
    <w:p w14:paraId="468C758B" w14:textId="77777777" w:rsidR="007A5600" w:rsidRDefault="007A5600">
      <w:pPr>
        <w:overflowPunct/>
        <w:autoSpaceDE/>
        <w:autoSpaceDN/>
        <w:adjustRightInd/>
        <w:spacing w:before="0"/>
        <w:rPr>
          <w:rFonts w:ascii="Times New Roman Bold" w:hAnsi="Times New Roman Bold"/>
          <w:b/>
          <w:smallCaps/>
          <w:sz w:val="32"/>
          <w:szCs w:val="32"/>
        </w:rPr>
      </w:pPr>
    </w:p>
    <w:bookmarkEnd w:id="3"/>
    <w:bookmarkEnd w:id="4"/>
    <w:bookmarkEnd w:id="5"/>
    <w:p w14:paraId="468C758C" w14:textId="77777777" w:rsidR="007A5600" w:rsidRDefault="007A5600"/>
    <w:p w14:paraId="468C758D" w14:textId="77777777" w:rsidR="007A5600" w:rsidRDefault="007A5600"/>
    <w:p w14:paraId="468C758E" w14:textId="77777777" w:rsidR="007A5600" w:rsidRDefault="007A5600"/>
    <w:p w14:paraId="468C758F" w14:textId="77777777" w:rsidR="007A5600" w:rsidRDefault="007A5600"/>
    <w:p w14:paraId="468C7590" w14:textId="77777777" w:rsidR="007A5600" w:rsidRDefault="007A5600"/>
    <w:p w14:paraId="468C7591" w14:textId="77777777" w:rsidR="007A5600" w:rsidRDefault="007A5600"/>
    <w:p w14:paraId="468C7592" w14:textId="77777777" w:rsidR="007A5600" w:rsidRDefault="007A5600"/>
    <w:p w14:paraId="468C7593" w14:textId="77777777" w:rsidR="007A5600" w:rsidRDefault="007A5600"/>
    <w:p w14:paraId="468C7594" w14:textId="77777777" w:rsidR="007A5600" w:rsidRDefault="007A5600"/>
    <w:p w14:paraId="468C7595" w14:textId="77777777" w:rsidR="007A5600" w:rsidRDefault="007A5600"/>
    <w:p w14:paraId="468C7596" w14:textId="77777777" w:rsidR="007A5600" w:rsidRDefault="007A5600"/>
    <w:p w14:paraId="27CFCA9F" w14:textId="77777777" w:rsidR="0093102E" w:rsidRDefault="0093102E" w:rsidP="00D90DC8">
      <w:pPr>
        <w:pStyle w:val="VBATopicHeading1"/>
      </w:pPr>
    </w:p>
    <w:p w14:paraId="468C75A5" w14:textId="5990EC8D" w:rsidR="00AA1A39" w:rsidRPr="00D90DC8" w:rsidRDefault="007A5600" w:rsidP="00D90DC8">
      <w:pPr>
        <w:pStyle w:val="VBATopicHeading1"/>
        <w:rPr>
          <w:bCs/>
          <w:i/>
          <w:color w:val="0070C0"/>
        </w:rPr>
      </w:pPr>
      <w:bookmarkStart w:id="7" w:name="_Toc54357791"/>
      <w:r w:rsidRPr="00E735FD">
        <w:lastRenderedPageBreak/>
        <w:t xml:space="preserve">Topic 1: </w:t>
      </w:r>
      <w:r w:rsidR="00876FB9" w:rsidRPr="00D642CB">
        <w:t xml:space="preserve">SAH/SHA </w:t>
      </w:r>
      <w:r w:rsidR="00876FB9">
        <w:t>Claims</w:t>
      </w:r>
      <w:r w:rsidR="00876FB9" w:rsidRPr="00D642CB">
        <w:t xml:space="preserve"> </w:t>
      </w:r>
      <w:r w:rsidR="00876FB9">
        <w:t>Overview</w:t>
      </w:r>
      <w:bookmarkEnd w:id="7"/>
    </w:p>
    <w:p w14:paraId="3995E2A5" w14:textId="4B153702" w:rsidR="00E735FD" w:rsidRPr="00E735FD" w:rsidRDefault="00876FB9" w:rsidP="00E11208">
      <w:pPr>
        <w:pStyle w:val="VBABodyText0"/>
        <w:spacing w:after="240"/>
        <w:textAlignment w:val="baseline"/>
        <w:rPr>
          <w:b/>
          <w:bCs/>
        </w:rPr>
      </w:pPr>
      <w:r w:rsidRPr="00876FB9">
        <w:rPr>
          <w:b/>
          <w:bCs/>
        </w:rPr>
        <w:t>SAH &amp; SHA Benefits</w:t>
      </w:r>
    </w:p>
    <w:p w14:paraId="636C7C28" w14:textId="395751C6" w:rsidR="00876FB9" w:rsidRDefault="00876FB9" w:rsidP="00876FB9">
      <w:pPr>
        <w:pStyle w:val="VBABodyText0"/>
      </w:pPr>
      <w:r w:rsidRPr="00D642CB">
        <w:t xml:space="preserve">The VA administers two types of grants to assist seriously disabled Veterans and </w:t>
      </w:r>
      <w:r w:rsidR="00BC15B2">
        <w:t xml:space="preserve">service </w:t>
      </w:r>
      <w:r w:rsidRPr="00D642CB">
        <w:t xml:space="preserve">members in adapting housing to </w:t>
      </w:r>
      <w:r w:rsidR="00BC15B2">
        <w:t xml:space="preserve">meet </w:t>
      </w:r>
      <w:r w:rsidRPr="00D642CB">
        <w:t>their special needs:</w:t>
      </w:r>
    </w:p>
    <w:p w14:paraId="53E3E63E" w14:textId="77777777" w:rsidR="00876FB9" w:rsidRPr="00D642CB" w:rsidRDefault="00876FB9" w:rsidP="00876FB9">
      <w:pPr>
        <w:pStyle w:val="VBABodyText0"/>
        <w:numPr>
          <w:ilvl w:val="0"/>
          <w:numId w:val="21"/>
        </w:numPr>
        <w:spacing w:after="240"/>
        <w:textAlignment w:val="baseline"/>
      </w:pPr>
      <w:r w:rsidRPr="00D642CB">
        <w:t>Specially Adapted Housing (SAH), and</w:t>
      </w:r>
    </w:p>
    <w:p w14:paraId="6904BEF3" w14:textId="77777777" w:rsidR="00876FB9" w:rsidRPr="00D642CB" w:rsidRDefault="00876FB9" w:rsidP="00876FB9">
      <w:pPr>
        <w:pStyle w:val="VBABodyText0"/>
        <w:numPr>
          <w:ilvl w:val="0"/>
          <w:numId w:val="21"/>
        </w:numPr>
        <w:spacing w:after="240"/>
        <w:textAlignment w:val="baseline"/>
      </w:pPr>
      <w:r w:rsidRPr="00D642CB">
        <w:t xml:space="preserve">Special Home Adaptation (SHA) benefits </w:t>
      </w:r>
    </w:p>
    <w:p w14:paraId="761E55BA" w14:textId="0A083FA5" w:rsidR="00876FB9" w:rsidRPr="00D642CB" w:rsidRDefault="00876FB9" w:rsidP="00876FB9">
      <w:pPr>
        <w:pStyle w:val="VBABodyText0"/>
      </w:pPr>
      <w:r w:rsidRPr="00D642CB">
        <w:t xml:space="preserve">VA will pay up 50 percent of the cost of a specially adapted </w:t>
      </w:r>
      <w:r w:rsidR="00BC15B2">
        <w:t>home</w:t>
      </w:r>
      <w:r w:rsidRPr="00D642CB">
        <w:t>, the actual costs to adapt a ho</w:t>
      </w:r>
      <w:r w:rsidR="00BC15B2">
        <w:t>me</w:t>
      </w:r>
      <w:r w:rsidRPr="00D642CB">
        <w:t>, or the appraised market value of adapted features already in a purchased home</w:t>
      </w:r>
      <w:r w:rsidR="00BC15B2">
        <w:t xml:space="preserve"> -</w:t>
      </w:r>
      <w:r w:rsidRPr="00D642CB">
        <w:t xml:space="preserve"> up to the total maximum allowable by law.  </w:t>
      </w:r>
    </w:p>
    <w:p w14:paraId="74204CE6" w14:textId="77777777" w:rsidR="00BC15B2" w:rsidRDefault="00BC15B2" w:rsidP="00876FB9">
      <w:pPr>
        <w:pStyle w:val="VBABodyText0"/>
      </w:pPr>
    </w:p>
    <w:p w14:paraId="04CBBE87" w14:textId="70711495" w:rsidR="00876FB9" w:rsidRPr="00D642CB" w:rsidRDefault="00876FB9" w:rsidP="00876FB9">
      <w:pPr>
        <w:pStyle w:val="VBABodyText0"/>
      </w:pPr>
      <w:r w:rsidRPr="00D642CB">
        <w:t xml:space="preserve">SAH/SHA benefits may be granted for a </w:t>
      </w:r>
      <w:r w:rsidRPr="00387704">
        <w:rPr>
          <w:i/>
          <w:iCs/>
        </w:rPr>
        <w:t>permanent</w:t>
      </w:r>
      <w:r w:rsidRPr="00D642CB">
        <w:t xml:space="preserve"> residence that is owned, or </w:t>
      </w:r>
      <w:r w:rsidRPr="00D642CB">
        <w:rPr>
          <w:i/>
          <w:iCs/>
        </w:rPr>
        <w:t>will</w:t>
      </w:r>
      <w:r w:rsidRPr="00D642CB">
        <w:t xml:space="preserve"> be owned, by either the Veteran or a family member. Temporary Residence Adaptation (TRA) grants </w:t>
      </w:r>
      <w:r w:rsidR="00BC15B2">
        <w:t>are also available</w:t>
      </w:r>
      <w:r w:rsidRPr="00D642CB">
        <w:t xml:space="preserve"> for a Veteran or servicemember who is entitled to SAH/SHA benefits but </w:t>
      </w:r>
      <w:r w:rsidRPr="00387704">
        <w:rPr>
          <w:i/>
          <w:iCs/>
        </w:rPr>
        <w:t>temporarily</w:t>
      </w:r>
      <w:r w:rsidRPr="00D642CB">
        <w:t xml:space="preserve"> resides in a family member’s home requiring adaptations for their disability.</w:t>
      </w:r>
    </w:p>
    <w:p w14:paraId="3CB87732" w14:textId="77777777" w:rsidR="00BC15B2" w:rsidRDefault="00BC15B2" w:rsidP="00876FB9">
      <w:pPr>
        <w:pStyle w:val="VBABodyText0"/>
      </w:pPr>
    </w:p>
    <w:p w14:paraId="1A6E1358" w14:textId="18A35A78" w:rsidR="00BC15B2" w:rsidRDefault="00876FB9" w:rsidP="00387704">
      <w:pPr>
        <w:pStyle w:val="VBABodyText0"/>
      </w:pPr>
      <w:r w:rsidRPr="00D642CB">
        <w:t>The total maximum allowable amount</w:t>
      </w:r>
      <w:r w:rsidR="00BC15B2">
        <w:t>s</w:t>
      </w:r>
      <w:r w:rsidRPr="00D642CB">
        <w:t xml:space="preserve"> for SAH</w:t>
      </w:r>
      <w:r w:rsidR="00BC15B2">
        <w:t xml:space="preserve">, </w:t>
      </w:r>
      <w:r w:rsidRPr="00D642CB">
        <w:t xml:space="preserve">SHA and TRA </w:t>
      </w:r>
      <w:r w:rsidR="00BC15B2">
        <w:t xml:space="preserve">benefits </w:t>
      </w:r>
      <w:r w:rsidRPr="00D642CB">
        <w:t>var</w:t>
      </w:r>
      <w:r w:rsidR="00BC15B2">
        <w:t>y</w:t>
      </w:r>
      <w:r w:rsidRPr="00D642CB">
        <w:t xml:space="preserve"> for each benefit and</w:t>
      </w:r>
      <w:r w:rsidR="00BC15B2">
        <w:t xml:space="preserve"> are subject</w:t>
      </w:r>
      <w:r w:rsidRPr="00D642CB">
        <w:t xml:space="preserve"> </w:t>
      </w:r>
      <w:r w:rsidR="008F3C97">
        <w:t xml:space="preserve">to </w:t>
      </w:r>
      <w:r>
        <w:t>cost of living adjustment changes</w:t>
      </w:r>
      <w:r w:rsidR="00BC15B2">
        <w:t xml:space="preserve">.  </w:t>
      </w:r>
      <w:r w:rsidRPr="00387704">
        <w:t>SAH is the greater benefit</w:t>
      </w:r>
      <w:r w:rsidR="00BC15B2">
        <w:t xml:space="preserve"> – there </w:t>
      </w:r>
      <w:r w:rsidRPr="00D642CB">
        <w:t>is also a yearly cap on how many Veterans can receive an SAH gran</w:t>
      </w:r>
      <w:r w:rsidR="00387704">
        <w:t>t</w:t>
      </w:r>
      <w:r w:rsidRPr="00D642CB">
        <w:t xml:space="preserve">. </w:t>
      </w:r>
    </w:p>
    <w:p w14:paraId="08E6DA03" w14:textId="77777777" w:rsidR="00387704" w:rsidRDefault="00387704" w:rsidP="00387704">
      <w:pPr>
        <w:pStyle w:val="VBABodyText0"/>
      </w:pPr>
    </w:p>
    <w:p w14:paraId="468C75AC" w14:textId="7305D843" w:rsidR="007A5600" w:rsidRDefault="00876FB9" w:rsidP="00876FB9">
      <w:r w:rsidRPr="00D642CB">
        <w:t xml:space="preserve">The </w:t>
      </w:r>
      <w:r w:rsidRPr="00D642CB">
        <w:rPr>
          <w:i/>
          <w:iCs/>
        </w:rPr>
        <w:t>actual amount</w:t>
      </w:r>
      <w:r w:rsidRPr="00D642CB">
        <w:t xml:space="preserve"> of each</w:t>
      </w:r>
      <w:r w:rsidR="00387704">
        <w:t xml:space="preserve"> housing</w:t>
      </w:r>
      <w:r w:rsidRPr="00D642CB">
        <w:t xml:space="preserve"> grant depends on which benefit the claimant qualifies for and what specific adaptations or equipment that individual needs for their type of disability.  A claimant may receive up to three awards of SAH or SHA benefits, as long as the </w:t>
      </w:r>
      <w:r w:rsidRPr="00D642CB">
        <w:rPr>
          <w:i/>
          <w:iCs/>
        </w:rPr>
        <w:t>total amount</w:t>
      </w:r>
      <w:r w:rsidRPr="00D642CB">
        <w:t xml:space="preserve"> received doesn’t exceed the maximum amount allowed for that benefit.</w:t>
      </w:r>
      <w:r w:rsidR="00387704">
        <w:t xml:space="preserve">  </w:t>
      </w:r>
    </w:p>
    <w:p w14:paraId="4246708F" w14:textId="2358FF48" w:rsidR="00387704" w:rsidRDefault="00387704" w:rsidP="00876FB9"/>
    <w:p w14:paraId="2AD6998B" w14:textId="2D29F7AB" w:rsidR="00387704" w:rsidRPr="00D642CB" w:rsidRDefault="00387704" w:rsidP="00387704">
      <w:pPr>
        <w:pStyle w:val="VBABodyText0"/>
      </w:pPr>
      <w:r>
        <w:t>More</w:t>
      </w:r>
      <w:r w:rsidRPr="00D642CB">
        <w:t xml:space="preserve"> information </w:t>
      </w:r>
      <w:r>
        <w:t xml:space="preserve">about housing grants </w:t>
      </w:r>
      <w:r w:rsidRPr="00D642CB">
        <w:t xml:space="preserve">can be located on the VA’s </w:t>
      </w:r>
      <w:hyperlink r:id="rId23" w:history="1">
        <w:r w:rsidR="008E25DB">
          <w:rPr>
            <w:rStyle w:val="Hyperlink"/>
            <w:bCs/>
          </w:rPr>
          <w:t>VA Disability Housing Grants</w:t>
        </w:r>
      </w:hyperlink>
      <w:r w:rsidRPr="00D642CB">
        <w:t xml:space="preserve"> website.</w:t>
      </w:r>
    </w:p>
    <w:p w14:paraId="46C7D47C" w14:textId="77777777" w:rsidR="00876FB9" w:rsidRDefault="00876FB9" w:rsidP="00876FB9"/>
    <w:p w14:paraId="468C75AD" w14:textId="17C7EE3D" w:rsidR="007A5600" w:rsidRPr="00F76E31" w:rsidRDefault="00F76E31" w:rsidP="00E11208">
      <w:pPr>
        <w:pStyle w:val="VBABodyText0"/>
        <w:spacing w:after="240"/>
        <w:textAlignment w:val="baseline"/>
        <w:rPr>
          <w:b/>
          <w:bCs/>
        </w:rPr>
      </w:pPr>
      <w:r w:rsidRPr="00F76E31">
        <w:rPr>
          <w:b/>
          <w:bCs/>
        </w:rPr>
        <w:t>Eligibility Criteria for SAH</w:t>
      </w:r>
    </w:p>
    <w:p w14:paraId="1B5F7657" w14:textId="77777777" w:rsidR="00F76E31" w:rsidRPr="00D642CB" w:rsidRDefault="00F76E31" w:rsidP="00F76E31">
      <w:pPr>
        <w:pStyle w:val="VBABodyText0"/>
      </w:pPr>
      <w:r w:rsidRPr="00D642CB">
        <w:t xml:space="preserve">The following individuals may qualify for </w:t>
      </w:r>
      <w:r w:rsidRPr="00D642CB">
        <w:rPr>
          <w:b/>
          <w:bCs/>
          <w:u w:val="single"/>
        </w:rPr>
        <w:t>SAH</w:t>
      </w:r>
      <w:r w:rsidRPr="00D642CB">
        <w:t xml:space="preserve"> benefits:</w:t>
      </w:r>
    </w:p>
    <w:p w14:paraId="384BAABE" w14:textId="77777777" w:rsidR="00F76E31" w:rsidRPr="00D642CB" w:rsidRDefault="00F76E31" w:rsidP="00F76E31">
      <w:pPr>
        <w:pStyle w:val="VBABodyText0"/>
        <w:numPr>
          <w:ilvl w:val="0"/>
          <w:numId w:val="22"/>
        </w:numPr>
        <w:spacing w:after="240"/>
        <w:textAlignment w:val="baseline"/>
      </w:pPr>
      <w:r w:rsidRPr="00D642CB">
        <w:t>Veteran or active duty service member who…</w:t>
      </w:r>
    </w:p>
    <w:p w14:paraId="49E20B45" w14:textId="77777777" w:rsidR="00F76E31" w:rsidRPr="00D642CB" w:rsidRDefault="00F76E31" w:rsidP="00F76E31">
      <w:pPr>
        <w:pStyle w:val="VBABodyText0"/>
        <w:numPr>
          <w:ilvl w:val="1"/>
          <w:numId w:val="22"/>
        </w:numPr>
        <w:spacing w:after="240"/>
        <w:textAlignment w:val="baseline"/>
      </w:pPr>
      <w:r w:rsidRPr="00D642CB">
        <w:t>Served on or after September 11, 2001, and</w:t>
      </w:r>
    </w:p>
    <w:p w14:paraId="7FD74482" w14:textId="77777777" w:rsidR="00F76E31" w:rsidRPr="00D642CB" w:rsidRDefault="00F76E31" w:rsidP="00F76E31">
      <w:pPr>
        <w:pStyle w:val="VBABodyText0"/>
        <w:numPr>
          <w:ilvl w:val="1"/>
          <w:numId w:val="22"/>
        </w:numPr>
        <w:spacing w:after="240"/>
        <w:textAlignment w:val="baseline"/>
      </w:pPr>
      <w:r w:rsidRPr="00D642CB">
        <w:t xml:space="preserve">Is entitled to compensation for a </w:t>
      </w:r>
      <w:r w:rsidRPr="00D642CB">
        <w:rPr>
          <w:b/>
          <w:bCs/>
        </w:rPr>
        <w:t>permanent</w:t>
      </w:r>
      <w:r w:rsidRPr="00D642CB">
        <w:t xml:space="preserve"> (but not necessarily </w:t>
      </w:r>
      <w:r w:rsidRPr="00D642CB">
        <w:rPr>
          <w:i/>
          <w:iCs/>
        </w:rPr>
        <w:t>total</w:t>
      </w:r>
      <w:r w:rsidRPr="00D642CB">
        <w:t>) disability</w:t>
      </w:r>
    </w:p>
    <w:p w14:paraId="2F201A99" w14:textId="77777777" w:rsidR="008E25DB" w:rsidRDefault="00F76E31" w:rsidP="008E25DB">
      <w:pPr>
        <w:pStyle w:val="VBABodyText0"/>
        <w:numPr>
          <w:ilvl w:val="2"/>
          <w:numId w:val="22"/>
        </w:numPr>
        <w:spacing w:after="240"/>
        <w:textAlignment w:val="baseline"/>
      </w:pPr>
      <w:r w:rsidRPr="00D642CB">
        <w:t>Incurred on or after September 22, 2001, and</w:t>
      </w:r>
    </w:p>
    <w:p w14:paraId="38F5B6F5" w14:textId="6534A162" w:rsidR="008E25DB" w:rsidRPr="008E25DB" w:rsidRDefault="008E25DB" w:rsidP="008E25DB">
      <w:pPr>
        <w:pStyle w:val="VBABodyText0"/>
        <w:numPr>
          <w:ilvl w:val="2"/>
          <w:numId w:val="22"/>
        </w:numPr>
        <w:spacing w:after="240"/>
        <w:textAlignment w:val="baseline"/>
      </w:pPr>
      <w:r w:rsidRPr="008E25DB">
        <w:lastRenderedPageBreak/>
        <w:t>involving loss or loss of use (L/LOU) of one or more lower extremities which so affects balance or propulsion as to preclude ambulation without the aid of braces, crutches, canes, or wheelchair</w:t>
      </w:r>
    </w:p>
    <w:p w14:paraId="102E5F6A" w14:textId="072B195E" w:rsidR="0060408F" w:rsidRDefault="0060408F" w:rsidP="0060408F">
      <w:pPr>
        <w:pStyle w:val="VBABodyText0"/>
        <w:numPr>
          <w:ilvl w:val="0"/>
          <w:numId w:val="22"/>
        </w:numPr>
        <w:spacing w:after="240"/>
        <w:textAlignment w:val="baseline"/>
      </w:pPr>
      <w:r w:rsidRPr="0060408F">
        <w:t xml:space="preserve">Veteran is entitled to compensation under </w:t>
      </w:r>
      <w:hyperlink r:id="rId24" w:history="1">
        <w:r w:rsidRPr="0060408F">
          <w:rPr>
            <w:rStyle w:val="Hyperlink"/>
          </w:rPr>
          <w:t>38 U.S.C. Chapter 11</w:t>
        </w:r>
      </w:hyperlink>
      <w:r w:rsidRPr="0060408F">
        <w:rPr>
          <w:u w:val="single"/>
        </w:rPr>
        <w:t xml:space="preserve"> for a permanent (but not necessarily </w:t>
      </w:r>
      <w:r w:rsidRPr="0060408F">
        <w:rPr>
          <w:i/>
          <w:iCs/>
          <w:u w:val="single"/>
        </w:rPr>
        <w:t>total</w:t>
      </w:r>
      <w:r w:rsidRPr="0060408F">
        <w:rPr>
          <w:u w:val="single"/>
        </w:rPr>
        <w:t xml:space="preserve">) disability due to </w:t>
      </w:r>
      <w:r w:rsidRPr="0060408F">
        <w:t>blindness in both eyes, with visual acuity of 20/200 or less in each eye</w:t>
      </w:r>
    </w:p>
    <w:p w14:paraId="5A0372C3" w14:textId="715CCCEC" w:rsidR="00F76E31" w:rsidRPr="00D642CB" w:rsidRDefault="00F76E31" w:rsidP="00F76E31">
      <w:pPr>
        <w:pStyle w:val="VBABodyText0"/>
        <w:numPr>
          <w:ilvl w:val="0"/>
          <w:numId w:val="22"/>
        </w:numPr>
        <w:spacing w:after="240"/>
        <w:textAlignment w:val="baseline"/>
      </w:pPr>
      <w:r w:rsidRPr="00D642CB">
        <w:t xml:space="preserve">Veteran entitled to compensation for a </w:t>
      </w:r>
      <w:r w:rsidRPr="00D642CB">
        <w:rPr>
          <w:b/>
          <w:bCs/>
        </w:rPr>
        <w:t xml:space="preserve">permanent </w:t>
      </w:r>
      <w:r w:rsidRPr="00D642CB">
        <w:rPr>
          <w:b/>
          <w:bCs/>
          <w:i/>
          <w:iCs/>
        </w:rPr>
        <w:t>and</w:t>
      </w:r>
      <w:r w:rsidRPr="00D642CB">
        <w:rPr>
          <w:b/>
          <w:bCs/>
        </w:rPr>
        <w:t xml:space="preserve"> total</w:t>
      </w:r>
      <w:r w:rsidRPr="00D642CB">
        <w:t xml:space="preserve"> qualifying condition, or</w:t>
      </w:r>
    </w:p>
    <w:p w14:paraId="515692EF" w14:textId="1A9C9585" w:rsidR="00F76E31" w:rsidRPr="00D642CB" w:rsidRDefault="00F76E31" w:rsidP="00F76E31">
      <w:pPr>
        <w:pStyle w:val="VBABodyText0"/>
        <w:numPr>
          <w:ilvl w:val="0"/>
          <w:numId w:val="22"/>
        </w:numPr>
        <w:spacing w:after="240"/>
        <w:textAlignment w:val="baseline"/>
      </w:pPr>
      <w:r w:rsidRPr="00D642CB">
        <w:t xml:space="preserve">Service member on active duty has a </w:t>
      </w:r>
      <w:r w:rsidRPr="00D642CB">
        <w:rPr>
          <w:b/>
          <w:bCs/>
        </w:rPr>
        <w:t xml:space="preserve">permanent </w:t>
      </w:r>
      <w:r w:rsidRPr="00D642CB">
        <w:rPr>
          <w:b/>
          <w:bCs/>
          <w:i/>
          <w:iCs/>
        </w:rPr>
        <w:t>and</w:t>
      </w:r>
      <w:r w:rsidRPr="00D642CB">
        <w:rPr>
          <w:b/>
          <w:bCs/>
        </w:rPr>
        <w:t xml:space="preserve"> total</w:t>
      </w:r>
      <w:r w:rsidRPr="00D642CB">
        <w:t xml:space="preserve"> qualifying condition incurred or aggravated in the line of duty</w:t>
      </w:r>
      <w:r>
        <w:t>.</w:t>
      </w:r>
    </w:p>
    <w:p w14:paraId="05E3A059" w14:textId="2A41D86F" w:rsidR="00387704" w:rsidRPr="00387704" w:rsidRDefault="00970EA3" w:rsidP="00387704">
      <w:pPr>
        <w:overflowPunct/>
        <w:autoSpaceDE/>
        <w:autoSpaceDN/>
        <w:adjustRightInd/>
        <w:spacing w:before="0"/>
      </w:pPr>
      <w:r>
        <w:t>Q</w:t>
      </w:r>
      <w:r w:rsidR="00387704" w:rsidRPr="00387704">
        <w:t xml:space="preserve">ualifying conditions </w:t>
      </w:r>
      <w:r w:rsidR="00387704">
        <w:t xml:space="preserve">for SAH </w:t>
      </w:r>
      <w:r w:rsidR="00387704" w:rsidRPr="00387704">
        <w:t>are</w:t>
      </w:r>
      <w:r>
        <w:t xml:space="preserve"> (M21-1 </w:t>
      </w:r>
      <w:r w:rsidRPr="00387704">
        <w:t>IX.i.3.1.b</w:t>
      </w:r>
      <w:r>
        <w:t>)</w:t>
      </w:r>
      <w:r w:rsidR="00387704">
        <w:t>:</w:t>
      </w:r>
    </w:p>
    <w:p w14:paraId="088B2E4F" w14:textId="77777777" w:rsidR="00387704" w:rsidRPr="00387704" w:rsidRDefault="00387704" w:rsidP="00387704">
      <w:pPr>
        <w:numPr>
          <w:ilvl w:val="0"/>
          <w:numId w:val="32"/>
        </w:numPr>
        <w:overflowPunct/>
        <w:autoSpaceDE/>
        <w:autoSpaceDN/>
        <w:adjustRightInd/>
        <w:spacing w:before="100" w:beforeAutospacing="1" w:after="100" w:afterAutospacing="1"/>
      </w:pPr>
      <w:r w:rsidRPr="00387704">
        <w:t>amyotrophic lateral sclerosis (ALS)</w:t>
      </w:r>
    </w:p>
    <w:p w14:paraId="5E7C341C" w14:textId="77777777" w:rsidR="00387704" w:rsidRPr="00387704" w:rsidRDefault="00387704" w:rsidP="00387704">
      <w:pPr>
        <w:numPr>
          <w:ilvl w:val="0"/>
          <w:numId w:val="32"/>
        </w:numPr>
        <w:overflowPunct/>
        <w:autoSpaceDE/>
        <w:autoSpaceDN/>
        <w:adjustRightInd/>
        <w:spacing w:before="100" w:beforeAutospacing="1" w:after="100" w:afterAutospacing="1"/>
      </w:pPr>
      <w:r w:rsidRPr="00387704">
        <w:t>L/LOU of</w:t>
      </w:r>
    </w:p>
    <w:p w14:paraId="5DE804D7" w14:textId="77777777" w:rsidR="00387704" w:rsidRPr="00387704" w:rsidRDefault="00387704" w:rsidP="00387704">
      <w:pPr>
        <w:numPr>
          <w:ilvl w:val="1"/>
          <w:numId w:val="32"/>
        </w:numPr>
        <w:overflowPunct/>
        <w:autoSpaceDE/>
        <w:autoSpaceDN/>
        <w:adjustRightInd/>
        <w:spacing w:before="100" w:beforeAutospacing="1" w:after="100" w:afterAutospacing="1"/>
      </w:pPr>
      <w:r w:rsidRPr="00387704">
        <w:t>both lower extremities, precluding locomotion without the aid of braces, crutches, canes, or a wheelchair</w:t>
      </w:r>
    </w:p>
    <w:p w14:paraId="290E90D0" w14:textId="77777777" w:rsidR="00387704" w:rsidRPr="00387704" w:rsidRDefault="00387704" w:rsidP="00387704">
      <w:pPr>
        <w:numPr>
          <w:ilvl w:val="1"/>
          <w:numId w:val="32"/>
        </w:numPr>
        <w:overflowPunct/>
        <w:autoSpaceDE/>
        <w:autoSpaceDN/>
        <w:adjustRightInd/>
        <w:spacing w:before="100" w:beforeAutospacing="1" w:after="100" w:afterAutospacing="1"/>
      </w:pPr>
      <w:r w:rsidRPr="00387704">
        <w:t>one lower extremity and one upper extremity affecting balance or propulsion, or</w:t>
      </w:r>
    </w:p>
    <w:p w14:paraId="2ED633D6" w14:textId="77777777" w:rsidR="00387704" w:rsidRPr="00387704" w:rsidRDefault="00387704" w:rsidP="00387704">
      <w:pPr>
        <w:numPr>
          <w:ilvl w:val="1"/>
          <w:numId w:val="32"/>
        </w:numPr>
        <w:overflowPunct/>
        <w:autoSpaceDE/>
        <w:autoSpaceDN/>
        <w:adjustRightInd/>
        <w:spacing w:before="100" w:beforeAutospacing="1" w:after="100" w:afterAutospacing="1"/>
      </w:pPr>
      <w:r w:rsidRPr="00387704">
        <w:t>one lower extremity plus residuals of organic disease or injury affecting balance or propulsion such as to preclude locomotion without the aid of braces, crutches, canes, or a wheelchair</w:t>
      </w:r>
    </w:p>
    <w:p w14:paraId="6A8F5C07" w14:textId="77777777" w:rsidR="00387704" w:rsidRPr="00387704" w:rsidRDefault="00387704" w:rsidP="00387704">
      <w:pPr>
        <w:numPr>
          <w:ilvl w:val="0"/>
          <w:numId w:val="32"/>
        </w:numPr>
        <w:overflowPunct/>
        <w:autoSpaceDE/>
        <w:autoSpaceDN/>
        <w:adjustRightInd/>
        <w:spacing w:before="100" w:beforeAutospacing="1" w:after="100" w:afterAutospacing="1"/>
      </w:pPr>
      <w:r w:rsidRPr="00387704">
        <w:t>L/LOU of both upper extremities precluding use of the arms at or above the elbow;</w:t>
      </w:r>
    </w:p>
    <w:p w14:paraId="256E03C6" w14:textId="77777777" w:rsidR="00387704" w:rsidRPr="00387704" w:rsidRDefault="00387704" w:rsidP="00387704">
      <w:pPr>
        <w:numPr>
          <w:ilvl w:val="0"/>
          <w:numId w:val="32"/>
        </w:numPr>
        <w:overflowPunct/>
        <w:autoSpaceDE/>
        <w:autoSpaceDN/>
        <w:adjustRightInd/>
        <w:spacing w:before="100" w:beforeAutospacing="1" w:after="100" w:afterAutospacing="1"/>
      </w:pPr>
      <w:r w:rsidRPr="00387704">
        <w:t>a severe burn injury with full thickness or subdermal burns that have resulted in contractures with limitation of motion (LOM) of</w:t>
      </w:r>
    </w:p>
    <w:p w14:paraId="22AF13CE" w14:textId="77777777" w:rsidR="00387704" w:rsidRDefault="00387704" w:rsidP="00387704">
      <w:pPr>
        <w:numPr>
          <w:ilvl w:val="1"/>
          <w:numId w:val="32"/>
        </w:numPr>
        <w:overflowPunct/>
        <w:autoSpaceDE/>
        <w:autoSpaceDN/>
        <w:adjustRightInd/>
        <w:spacing w:before="100" w:beforeAutospacing="1" w:after="100" w:afterAutospacing="1"/>
      </w:pPr>
      <w:r w:rsidRPr="00387704">
        <w:t>two or more extremities, or</w:t>
      </w:r>
    </w:p>
    <w:p w14:paraId="3DA52AEA" w14:textId="0A560FF6" w:rsidR="00387704" w:rsidRPr="00387704" w:rsidRDefault="00387704" w:rsidP="00387704">
      <w:pPr>
        <w:numPr>
          <w:ilvl w:val="1"/>
          <w:numId w:val="32"/>
        </w:numPr>
        <w:overflowPunct/>
        <w:autoSpaceDE/>
        <w:autoSpaceDN/>
        <w:adjustRightInd/>
        <w:spacing w:before="100" w:beforeAutospacing="1" w:after="100" w:afterAutospacing="1"/>
      </w:pPr>
      <w:r w:rsidRPr="00387704">
        <w:t>at least one extremity and the trunk.</w:t>
      </w:r>
    </w:p>
    <w:p w14:paraId="6C001B9F" w14:textId="77777777" w:rsidR="00E11208" w:rsidRDefault="00E11208" w:rsidP="00E11208">
      <w:pPr>
        <w:pStyle w:val="VBABodyText0"/>
        <w:spacing w:after="240"/>
        <w:textAlignment w:val="baseline"/>
        <w:rPr>
          <w:b/>
          <w:bCs/>
        </w:rPr>
      </w:pPr>
    </w:p>
    <w:p w14:paraId="468C75AF" w14:textId="2D9298E4" w:rsidR="007A5600" w:rsidRPr="00F76E31" w:rsidRDefault="00F76E31" w:rsidP="00E11208">
      <w:pPr>
        <w:pStyle w:val="VBABodyText0"/>
        <w:spacing w:after="240"/>
        <w:textAlignment w:val="baseline"/>
        <w:rPr>
          <w:b/>
          <w:bCs/>
        </w:rPr>
      </w:pPr>
      <w:r w:rsidRPr="00F76E31">
        <w:rPr>
          <w:b/>
          <w:bCs/>
        </w:rPr>
        <w:t>Eligibility Criteria for SHA</w:t>
      </w:r>
    </w:p>
    <w:p w14:paraId="12EF76FD" w14:textId="77777777" w:rsidR="00F76E31" w:rsidRPr="00D642CB" w:rsidRDefault="00F76E31" w:rsidP="00F76E31">
      <w:pPr>
        <w:pStyle w:val="VBABodyText0"/>
      </w:pPr>
      <w:r w:rsidRPr="00D642CB">
        <w:t xml:space="preserve">The following individuals may qualify for </w:t>
      </w:r>
      <w:r w:rsidRPr="00D642CB">
        <w:rPr>
          <w:b/>
          <w:bCs/>
          <w:u w:val="single"/>
        </w:rPr>
        <w:t>SHA</w:t>
      </w:r>
      <w:r w:rsidRPr="00D642CB">
        <w:t xml:space="preserve"> benefits:</w:t>
      </w:r>
    </w:p>
    <w:p w14:paraId="07B47D6A" w14:textId="77777777" w:rsidR="00F76E31" w:rsidRPr="00D642CB" w:rsidRDefault="00F76E31" w:rsidP="00F76E31">
      <w:pPr>
        <w:pStyle w:val="VBABodyText0"/>
        <w:numPr>
          <w:ilvl w:val="0"/>
          <w:numId w:val="23"/>
        </w:numPr>
        <w:spacing w:after="240"/>
        <w:textAlignment w:val="baseline"/>
      </w:pPr>
      <w:r w:rsidRPr="00D642CB">
        <w:t>Veteran entitled to compensation for a qualifying condition, or</w:t>
      </w:r>
    </w:p>
    <w:p w14:paraId="323BF325" w14:textId="77777777" w:rsidR="00F76E31" w:rsidRPr="00D642CB" w:rsidRDefault="00F76E31" w:rsidP="00F76E31">
      <w:pPr>
        <w:pStyle w:val="VBABodyText0"/>
        <w:numPr>
          <w:ilvl w:val="0"/>
          <w:numId w:val="23"/>
        </w:numPr>
        <w:spacing w:after="240"/>
        <w:textAlignment w:val="baseline"/>
      </w:pPr>
      <w:r w:rsidRPr="00D642CB">
        <w:t>Service member on active duty has a qualifying condition incurred or aggravated in the line of duty.</w:t>
      </w:r>
    </w:p>
    <w:p w14:paraId="7450B65F" w14:textId="12149935" w:rsidR="003B373A" w:rsidRDefault="00970EA3" w:rsidP="00F76E31">
      <w:pPr>
        <w:pStyle w:val="VBABodyText0"/>
      </w:pPr>
      <w:r>
        <w:t>Q</w:t>
      </w:r>
      <w:r w:rsidR="00387704" w:rsidRPr="00387704">
        <w:t xml:space="preserve">ualifying conditions </w:t>
      </w:r>
      <w:r w:rsidR="00387704">
        <w:t xml:space="preserve">for SHA </w:t>
      </w:r>
      <w:r w:rsidR="00387704" w:rsidRPr="00387704">
        <w:t>are</w:t>
      </w:r>
      <w:r>
        <w:t xml:space="preserve"> (M21-1 </w:t>
      </w:r>
      <w:r w:rsidRPr="00387704">
        <w:t>IX.i.3.1.</w:t>
      </w:r>
      <w:r>
        <w:t>c)</w:t>
      </w:r>
      <w:r w:rsidR="00387704">
        <w:t>:</w:t>
      </w:r>
    </w:p>
    <w:p w14:paraId="7930B7CA" w14:textId="77777777" w:rsidR="00387704" w:rsidRPr="00387704" w:rsidRDefault="00387704" w:rsidP="00387704">
      <w:pPr>
        <w:numPr>
          <w:ilvl w:val="0"/>
          <w:numId w:val="33"/>
        </w:numPr>
        <w:overflowPunct/>
        <w:autoSpaceDE/>
        <w:autoSpaceDN/>
        <w:adjustRightInd/>
        <w:spacing w:before="100" w:beforeAutospacing="1" w:after="100" w:afterAutospacing="1"/>
      </w:pPr>
      <w:r w:rsidRPr="00387704">
        <w:t>permanent and total disability from (L/LOU) of both hands, or</w:t>
      </w:r>
    </w:p>
    <w:p w14:paraId="5D07B292" w14:textId="77777777" w:rsidR="00387704" w:rsidRPr="00387704" w:rsidRDefault="00387704" w:rsidP="00387704">
      <w:pPr>
        <w:numPr>
          <w:ilvl w:val="0"/>
          <w:numId w:val="33"/>
        </w:numPr>
        <w:overflowPunct/>
        <w:autoSpaceDE/>
        <w:autoSpaceDN/>
        <w:adjustRightInd/>
        <w:spacing w:before="100" w:beforeAutospacing="1" w:after="100" w:afterAutospacing="1"/>
      </w:pPr>
      <w:r w:rsidRPr="00387704">
        <w:t>permanent and total disability from</w:t>
      </w:r>
    </w:p>
    <w:p w14:paraId="0B5A845A" w14:textId="77777777" w:rsidR="00387704" w:rsidRPr="00387704" w:rsidRDefault="00387704" w:rsidP="00387704">
      <w:pPr>
        <w:numPr>
          <w:ilvl w:val="1"/>
          <w:numId w:val="33"/>
        </w:numPr>
        <w:overflowPunct/>
        <w:autoSpaceDE/>
        <w:autoSpaceDN/>
        <w:adjustRightInd/>
        <w:spacing w:before="100" w:beforeAutospacing="1" w:after="100" w:afterAutospacing="1"/>
      </w:pPr>
      <w:r w:rsidRPr="00387704">
        <w:t>deep partial thickness burns that have resulted in contractures with LOM of</w:t>
      </w:r>
    </w:p>
    <w:p w14:paraId="2A942718" w14:textId="77777777" w:rsidR="00387704" w:rsidRPr="00387704" w:rsidRDefault="00387704" w:rsidP="00387704">
      <w:pPr>
        <w:numPr>
          <w:ilvl w:val="2"/>
          <w:numId w:val="33"/>
        </w:numPr>
        <w:overflowPunct/>
        <w:autoSpaceDE/>
        <w:autoSpaceDN/>
        <w:adjustRightInd/>
        <w:spacing w:before="100" w:beforeAutospacing="1" w:after="100" w:afterAutospacing="1"/>
      </w:pPr>
      <w:r w:rsidRPr="00387704">
        <w:t>two or more extremities, or</w:t>
      </w:r>
    </w:p>
    <w:p w14:paraId="10AC989E" w14:textId="77777777" w:rsidR="00387704" w:rsidRPr="00387704" w:rsidRDefault="00387704" w:rsidP="00387704">
      <w:pPr>
        <w:numPr>
          <w:ilvl w:val="2"/>
          <w:numId w:val="33"/>
        </w:numPr>
        <w:overflowPunct/>
        <w:autoSpaceDE/>
        <w:autoSpaceDN/>
        <w:adjustRightInd/>
        <w:spacing w:before="100" w:beforeAutospacing="1" w:after="100" w:afterAutospacing="1"/>
      </w:pPr>
      <w:r w:rsidRPr="00387704">
        <w:t>at least one extremity and the trunk</w:t>
      </w:r>
    </w:p>
    <w:p w14:paraId="48679128" w14:textId="77777777" w:rsidR="00387704" w:rsidRPr="00387704" w:rsidRDefault="00387704" w:rsidP="00387704">
      <w:pPr>
        <w:numPr>
          <w:ilvl w:val="1"/>
          <w:numId w:val="33"/>
        </w:numPr>
        <w:overflowPunct/>
        <w:autoSpaceDE/>
        <w:autoSpaceDN/>
        <w:adjustRightInd/>
        <w:spacing w:before="100" w:beforeAutospacing="1" w:after="100" w:afterAutospacing="1"/>
      </w:pPr>
      <w:r w:rsidRPr="00387704">
        <w:lastRenderedPageBreak/>
        <w:t>full thickness or subdermal burns that have resulted in contracture(s) with LOM of</w:t>
      </w:r>
    </w:p>
    <w:p w14:paraId="4838885E" w14:textId="77777777" w:rsidR="00387704" w:rsidRPr="00387704" w:rsidRDefault="00387704" w:rsidP="00387704">
      <w:pPr>
        <w:numPr>
          <w:ilvl w:val="2"/>
          <w:numId w:val="33"/>
        </w:numPr>
        <w:overflowPunct/>
        <w:autoSpaceDE/>
        <w:autoSpaceDN/>
        <w:adjustRightInd/>
        <w:spacing w:before="100" w:beforeAutospacing="1" w:after="100" w:afterAutospacing="1"/>
      </w:pPr>
      <w:r w:rsidRPr="00387704">
        <w:t>one or more extremities, or</w:t>
      </w:r>
    </w:p>
    <w:p w14:paraId="3BD45A03" w14:textId="77777777" w:rsidR="00387704" w:rsidRPr="00387704" w:rsidRDefault="00387704" w:rsidP="00387704">
      <w:pPr>
        <w:numPr>
          <w:ilvl w:val="2"/>
          <w:numId w:val="33"/>
        </w:numPr>
        <w:overflowPunct/>
        <w:autoSpaceDE/>
        <w:autoSpaceDN/>
        <w:adjustRightInd/>
        <w:spacing w:before="100" w:beforeAutospacing="1" w:after="100" w:afterAutospacing="1"/>
      </w:pPr>
      <w:r w:rsidRPr="00387704">
        <w:t>the trunk, or</w:t>
      </w:r>
    </w:p>
    <w:p w14:paraId="5C8DF317" w14:textId="77777777" w:rsidR="00387704" w:rsidRPr="00387704" w:rsidRDefault="00387704" w:rsidP="00387704">
      <w:pPr>
        <w:numPr>
          <w:ilvl w:val="1"/>
          <w:numId w:val="33"/>
        </w:numPr>
        <w:overflowPunct/>
        <w:autoSpaceDE/>
        <w:autoSpaceDN/>
        <w:adjustRightInd/>
        <w:spacing w:before="100" w:beforeAutospacing="1" w:after="100" w:afterAutospacing="1"/>
      </w:pPr>
      <w:r w:rsidRPr="00387704">
        <w:t>residuals of an inhalation injury, including, but not limited to</w:t>
      </w:r>
    </w:p>
    <w:p w14:paraId="4CB39691" w14:textId="77777777" w:rsidR="00387704" w:rsidRPr="00387704" w:rsidRDefault="00387704" w:rsidP="00387704">
      <w:pPr>
        <w:numPr>
          <w:ilvl w:val="2"/>
          <w:numId w:val="33"/>
        </w:numPr>
        <w:overflowPunct/>
        <w:autoSpaceDE/>
        <w:autoSpaceDN/>
        <w:adjustRightInd/>
        <w:spacing w:before="100" w:beforeAutospacing="1" w:after="100" w:afterAutospacing="1"/>
      </w:pPr>
      <w:r w:rsidRPr="00387704">
        <w:t>pulmonary fibrosis</w:t>
      </w:r>
    </w:p>
    <w:p w14:paraId="71820FE1" w14:textId="77777777" w:rsidR="00387704" w:rsidRDefault="00387704" w:rsidP="00387704">
      <w:pPr>
        <w:numPr>
          <w:ilvl w:val="2"/>
          <w:numId w:val="33"/>
        </w:numPr>
        <w:overflowPunct/>
        <w:autoSpaceDE/>
        <w:autoSpaceDN/>
        <w:adjustRightInd/>
        <w:spacing w:before="100" w:beforeAutospacing="1" w:after="100" w:afterAutospacing="1"/>
      </w:pPr>
      <w:r w:rsidRPr="00387704">
        <w:t>asthma, or</w:t>
      </w:r>
    </w:p>
    <w:p w14:paraId="21365522" w14:textId="4771BD90" w:rsidR="00387704" w:rsidRPr="00387704" w:rsidRDefault="00387704" w:rsidP="00387704">
      <w:pPr>
        <w:numPr>
          <w:ilvl w:val="2"/>
          <w:numId w:val="33"/>
        </w:numPr>
        <w:overflowPunct/>
        <w:autoSpaceDE/>
        <w:autoSpaceDN/>
        <w:adjustRightInd/>
        <w:spacing w:before="100" w:beforeAutospacing="1" w:after="100" w:afterAutospacing="1"/>
      </w:pPr>
      <w:r w:rsidRPr="00387704">
        <w:t>chronic obstructive pulmonary disease (COPD).</w:t>
      </w:r>
    </w:p>
    <w:p w14:paraId="5DA2D707" w14:textId="7C8CEA3A" w:rsidR="00387704" w:rsidRPr="00970EA3" w:rsidRDefault="00970EA3" w:rsidP="00F76E31">
      <w:pPr>
        <w:pStyle w:val="VBABodyText0"/>
      </w:pPr>
      <w:r w:rsidRPr="00970EA3">
        <w:t>Ultimately, the rating activity will determine whether a Veteran or servicemember has a qualifying condition for SAH and/or SHA benefit</w:t>
      </w:r>
      <w:r>
        <w:t xml:space="preserve"> eligibility purposes.</w:t>
      </w:r>
    </w:p>
    <w:p w14:paraId="11B6DA60" w14:textId="77777777" w:rsidR="00970EA3" w:rsidRDefault="00970EA3" w:rsidP="00F76E31">
      <w:pPr>
        <w:pStyle w:val="VBABodyText0"/>
        <w:rPr>
          <w:b/>
          <w:bCs/>
        </w:rPr>
      </w:pPr>
    </w:p>
    <w:p w14:paraId="468C75BA" w14:textId="699CF0BA" w:rsidR="007A5600" w:rsidRPr="00E11208" w:rsidRDefault="00F76E31" w:rsidP="00E11208">
      <w:pPr>
        <w:pStyle w:val="VBABodyText0"/>
        <w:spacing w:after="240"/>
        <w:textAlignment w:val="baseline"/>
        <w:rPr>
          <w:b/>
          <w:bCs/>
        </w:rPr>
      </w:pPr>
      <w:r w:rsidRPr="00F76E31">
        <w:rPr>
          <w:b/>
          <w:bCs/>
        </w:rPr>
        <w:t>Required Form</w:t>
      </w:r>
    </w:p>
    <w:p w14:paraId="2F5F1682" w14:textId="7355FC0B" w:rsidR="003B373A" w:rsidRDefault="00F76E31" w:rsidP="003B373A">
      <w:pPr>
        <w:pStyle w:val="VBABodyText0"/>
      </w:pPr>
      <w:r w:rsidRPr="00D642CB">
        <w:t xml:space="preserve">The prescribed form for SAH/SHA benefits </w:t>
      </w:r>
      <w:r>
        <w:t>is</w:t>
      </w:r>
      <w:r w:rsidRPr="00D642CB">
        <w:t xml:space="preserve"> VA Form 26-4555, </w:t>
      </w:r>
      <w:r w:rsidRPr="00D642CB">
        <w:rPr>
          <w:i/>
          <w:iCs/>
        </w:rPr>
        <w:t>Application in Acquiring Specially Adapted Housing or Special Home Adaptation Grant</w:t>
      </w:r>
      <w:r>
        <w:t xml:space="preserve">.  </w:t>
      </w:r>
      <w:r w:rsidR="003B373A">
        <w:t xml:space="preserve">However, </w:t>
      </w:r>
      <w:r w:rsidR="003B373A" w:rsidRPr="00D642CB">
        <w:t>VA Form 21-526EZ</w:t>
      </w:r>
      <w:r w:rsidR="002A642B">
        <w:t xml:space="preserve">, </w:t>
      </w:r>
      <w:r w:rsidR="002A642B" w:rsidRPr="002A642B">
        <w:rPr>
          <w:i/>
          <w:iCs/>
        </w:rPr>
        <w:t xml:space="preserve">Application for Disability </w:t>
      </w:r>
      <w:r w:rsidR="000D1EF7" w:rsidRPr="002A642B">
        <w:rPr>
          <w:i/>
          <w:iCs/>
        </w:rPr>
        <w:t>Compensation</w:t>
      </w:r>
      <w:r w:rsidR="002A642B" w:rsidRPr="002A642B">
        <w:rPr>
          <w:i/>
          <w:iCs/>
        </w:rPr>
        <w:t xml:space="preserve"> and Related Compensation Benefits</w:t>
      </w:r>
      <w:r w:rsidR="003B373A" w:rsidRPr="00D642CB">
        <w:t xml:space="preserve"> may </w:t>
      </w:r>
      <w:r w:rsidR="003B373A" w:rsidRPr="00D642CB">
        <w:rPr>
          <w:i/>
          <w:iCs/>
        </w:rPr>
        <w:t>also</w:t>
      </w:r>
      <w:r w:rsidR="003B373A" w:rsidRPr="00D642CB">
        <w:t xml:space="preserve"> be accepted as a claim for basic eligibility to either benefit.  Additional guidance on acceptable forms for SAH/SHA claims can be found in M21-1 III.ii.2.B.1.b.</w:t>
      </w:r>
    </w:p>
    <w:p w14:paraId="11B02CAF" w14:textId="77777777" w:rsidR="00970EA3" w:rsidRDefault="00970EA3" w:rsidP="00F76E31">
      <w:pPr>
        <w:pStyle w:val="VBABodyText0"/>
      </w:pPr>
    </w:p>
    <w:p w14:paraId="4B74D37E" w14:textId="44CC0DE6" w:rsidR="00F76E31" w:rsidRDefault="00F76E31" w:rsidP="00F76E31">
      <w:pPr>
        <w:pStyle w:val="VBABodyText0"/>
      </w:pPr>
      <w:r>
        <w:t>VAF 26-4555</w:t>
      </w:r>
      <w:r w:rsidRPr="00D642CB">
        <w:t xml:space="preserve"> can be submitted electronically or </w:t>
      </w:r>
      <w:r w:rsidR="003B373A">
        <w:t>as a</w:t>
      </w:r>
      <w:r w:rsidRPr="00D642CB">
        <w:t xml:space="preserve"> scanned document</w:t>
      </w:r>
      <w:r w:rsidR="00970EA3">
        <w:t xml:space="preserve"> to Loan Guaranty’s Regional Loan Center (RLC).  Upon receipt at the RLC, </w:t>
      </w:r>
      <w:r w:rsidRPr="00D642CB">
        <w:t xml:space="preserve">all information </w:t>
      </w:r>
      <w:r w:rsidR="00970EA3">
        <w:t>from</w:t>
      </w:r>
      <w:r w:rsidRPr="00D642CB">
        <w:t xml:space="preserve"> the application form is </w:t>
      </w:r>
      <w:r w:rsidR="00970EA3">
        <w:t xml:space="preserve">automatically or manually </w:t>
      </w:r>
      <w:r w:rsidRPr="00D642CB">
        <w:t>entered into the SAH</w:t>
      </w:r>
      <w:r w:rsidR="002A642B">
        <w:t>/</w:t>
      </w:r>
      <w:r w:rsidRPr="00D642CB">
        <w:t>SHA</w:t>
      </w:r>
      <w:r w:rsidR="00970EA3">
        <w:t xml:space="preserve"> system for electronic processing and tracking purposes.</w:t>
      </w:r>
    </w:p>
    <w:p w14:paraId="633E13D5" w14:textId="5F8BC611" w:rsidR="0093102E" w:rsidRDefault="0093102E" w:rsidP="00F76E31">
      <w:pPr>
        <w:pStyle w:val="VBABodyText0"/>
      </w:pPr>
    </w:p>
    <w:p w14:paraId="196F2BBB" w14:textId="39ED59A1" w:rsidR="0093102E" w:rsidRPr="0093102E" w:rsidRDefault="0093102E" w:rsidP="0093102E">
      <w:pPr>
        <w:pStyle w:val="VBABodyText0"/>
      </w:pPr>
      <w:r w:rsidRPr="0093102E">
        <w:t xml:space="preserve">VA Form 21-526EZ, </w:t>
      </w:r>
      <w:r w:rsidRPr="0093102E">
        <w:rPr>
          <w:i/>
          <w:iCs/>
        </w:rPr>
        <w:t>Application for Disability Compensation and Related Compensation Benefits</w:t>
      </w:r>
      <w:r>
        <w:t xml:space="preserve"> can also be used.</w:t>
      </w:r>
    </w:p>
    <w:p w14:paraId="3BBA93B6" w14:textId="61945937" w:rsidR="00F76E31" w:rsidRDefault="00F76E31" w:rsidP="00F76E31">
      <w:pPr>
        <w:pStyle w:val="VBABodyText0"/>
      </w:pPr>
    </w:p>
    <w:p w14:paraId="132F8A1F" w14:textId="7F0F7D48" w:rsidR="0093102E" w:rsidRPr="0093102E" w:rsidRDefault="0093102E" w:rsidP="00F76E31">
      <w:pPr>
        <w:pStyle w:val="VBABodyText0"/>
        <w:rPr>
          <w:b/>
          <w:bCs/>
        </w:rPr>
      </w:pPr>
      <w:r w:rsidRPr="0093102E">
        <w:rPr>
          <w:b/>
          <w:bCs/>
        </w:rPr>
        <w:t>Supplemental Claim for SAH/SHA</w:t>
      </w:r>
    </w:p>
    <w:p w14:paraId="75CA0F13" w14:textId="6EA353F5" w:rsidR="00F76E31" w:rsidRDefault="00F76E31" w:rsidP="00970EA3">
      <w:pPr>
        <w:pStyle w:val="VBABodyText0"/>
      </w:pPr>
      <w:r w:rsidRPr="00D642CB">
        <w:t xml:space="preserve">If basic eligibility to SAH/SHA has been </w:t>
      </w:r>
      <w:r w:rsidRPr="00970EA3">
        <w:rPr>
          <w:i/>
          <w:iCs/>
        </w:rPr>
        <w:t>previously denied</w:t>
      </w:r>
      <w:r w:rsidRPr="00D642CB">
        <w:t xml:space="preserve"> by rating decision, VA Form 26-4555 must also be accompanied by a qualifying request for decision review (i.e. Supplemental or Higher-Level Review claim form). </w:t>
      </w:r>
      <w:r w:rsidR="003B373A">
        <w:t xml:space="preserve"> </w:t>
      </w:r>
      <w:r w:rsidRPr="00D642CB">
        <w:t xml:space="preserve">Otherwise, send </w:t>
      </w:r>
      <w:r w:rsidR="00970EA3">
        <w:t xml:space="preserve">the </w:t>
      </w:r>
      <w:r w:rsidRPr="00D642CB">
        <w:t xml:space="preserve">Veteran a </w:t>
      </w:r>
      <w:r w:rsidRPr="00970EA3">
        <w:rPr>
          <w:i/>
          <w:iCs/>
        </w:rPr>
        <w:t>Request for Application – AMA Review Letter</w:t>
      </w:r>
      <w:r w:rsidRPr="00970EA3">
        <w:t xml:space="preserve"> </w:t>
      </w:r>
      <w:r w:rsidRPr="00D642CB">
        <w:t>using the Letter Creator tool.</w:t>
      </w:r>
    </w:p>
    <w:p w14:paraId="0AD8E0D5" w14:textId="3D36048D" w:rsidR="0093102E" w:rsidRDefault="0093102E" w:rsidP="00970EA3">
      <w:pPr>
        <w:pStyle w:val="VBABodyText0"/>
      </w:pPr>
    </w:p>
    <w:p w14:paraId="5C595F66" w14:textId="7A22DC90" w:rsidR="0093102E" w:rsidRPr="00970EA3" w:rsidRDefault="0093102E" w:rsidP="00970EA3">
      <w:pPr>
        <w:pStyle w:val="VBABodyText0"/>
      </w:pPr>
      <w:r w:rsidRPr="0093102E">
        <w:t>If the claimant files a legacy appeal document or request for decision review on an SAH/SHA matter other than on basic eligibility, forward the submission to the RLC of jurisdiction for disposition.</w:t>
      </w:r>
    </w:p>
    <w:p w14:paraId="50533AEB" w14:textId="77777777" w:rsidR="003B373A" w:rsidRDefault="003B373A" w:rsidP="003B373A">
      <w:pPr>
        <w:pStyle w:val="VBALevel2Heading"/>
        <w:rPr>
          <w:color w:val="auto"/>
        </w:rPr>
      </w:pPr>
    </w:p>
    <w:p w14:paraId="60058798" w14:textId="77777777" w:rsidR="0093102E" w:rsidRDefault="0093102E" w:rsidP="00E11208">
      <w:pPr>
        <w:pStyle w:val="VBABodyText0"/>
        <w:spacing w:after="240"/>
        <w:textAlignment w:val="baseline"/>
        <w:rPr>
          <w:b/>
          <w:bCs/>
        </w:rPr>
      </w:pPr>
    </w:p>
    <w:p w14:paraId="73A92474" w14:textId="77777777" w:rsidR="0093102E" w:rsidRDefault="0093102E" w:rsidP="00E11208">
      <w:pPr>
        <w:pStyle w:val="VBABodyText0"/>
        <w:spacing w:after="240"/>
        <w:textAlignment w:val="baseline"/>
        <w:rPr>
          <w:b/>
          <w:bCs/>
        </w:rPr>
      </w:pPr>
    </w:p>
    <w:p w14:paraId="63B70019" w14:textId="4F2FB114" w:rsidR="003B373A" w:rsidRPr="00E11208" w:rsidRDefault="003B373A" w:rsidP="00E11208">
      <w:pPr>
        <w:pStyle w:val="VBABodyText0"/>
        <w:spacing w:after="240"/>
        <w:textAlignment w:val="baseline"/>
        <w:rPr>
          <w:b/>
          <w:bCs/>
        </w:rPr>
      </w:pPr>
      <w:r w:rsidRPr="00E11208">
        <w:rPr>
          <w:b/>
          <w:bCs/>
        </w:rPr>
        <w:lastRenderedPageBreak/>
        <w:t>Claim Process Overview</w:t>
      </w:r>
    </w:p>
    <w:p w14:paraId="1CB9E084" w14:textId="5AC580F5" w:rsidR="003B373A" w:rsidRDefault="003B373A" w:rsidP="003B373A">
      <w:pPr>
        <w:spacing w:before="240" w:after="240"/>
      </w:pPr>
      <w:r>
        <w:t>There are two different aspects of awarding SAH/SHA benefits:</w:t>
      </w:r>
    </w:p>
    <w:p w14:paraId="21E6ECE4" w14:textId="487510BC" w:rsidR="003B373A" w:rsidRDefault="003B373A" w:rsidP="003B373A">
      <w:pPr>
        <w:pStyle w:val="ListParagraph"/>
        <w:numPr>
          <w:ilvl w:val="0"/>
          <w:numId w:val="24"/>
        </w:numPr>
        <w:spacing w:before="240" w:after="240"/>
      </w:pPr>
      <w:r w:rsidRPr="00CE1D66">
        <w:rPr>
          <w:i/>
          <w:iCs/>
        </w:rPr>
        <w:t>Basic eligibility</w:t>
      </w:r>
      <w:r>
        <w:t xml:space="preserve"> is determined by the Veteran Service Center (VSC) rating activity</w:t>
      </w:r>
    </w:p>
    <w:p w14:paraId="331A9E80" w14:textId="1287A56D" w:rsidR="003B373A" w:rsidRDefault="003B373A" w:rsidP="003B373A">
      <w:pPr>
        <w:pStyle w:val="ListParagraph"/>
        <w:numPr>
          <w:ilvl w:val="0"/>
          <w:numId w:val="24"/>
        </w:numPr>
        <w:spacing w:before="240" w:after="240"/>
      </w:pPr>
      <w:r w:rsidRPr="00CE1D66">
        <w:rPr>
          <w:i/>
          <w:iCs/>
        </w:rPr>
        <w:t>Entitlement</w:t>
      </w:r>
      <w:r>
        <w:t xml:space="preserve"> is determined by the RLC</w:t>
      </w:r>
    </w:p>
    <w:p w14:paraId="1F3F6CC5" w14:textId="21300F3A" w:rsidR="003B373A" w:rsidRDefault="003B373A" w:rsidP="003B373A">
      <w:pPr>
        <w:spacing w:before="240" w:after="240"/>
      </w:pPr>
      <w:r>
        <w:t xml:space="preserve">For more information regarding RLC determinations of entitlement and payments of SAH/SHA grants, refer to M21-1 IX.i.3.2. </w:t>
      </w:r>
    </w:p>
    <w:p w14:paraId="7FA8B762" w14:textId="350BC169" w:rsidR="003B373A" w:rsidRDefault="003B373A" w:rsidP="003B373A">
      <w:pPr>
        <w:spacing w:before="240" w:after="240"/>
        <w:jc w:val="center"/>
      </w:pPr>
      <w:r>
        <w:rPr>
          <w:noProof/>
        </w:rPr>
        <w:drawing>
          <wp:inline distT="0" distB="0" distL="0" distR="0" wp14:anchorId="1F07B11D" wp14:editId="50392FCA">
            <wp:extent cx="4039164" cy="4334480"/>
            <wp:effectExtent l="0" t="0" r="0" b="952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H-SHA Claim.PNG"/>
                    <pic:cNvPicPr/>
                  </pic:nvPicPr>
                  <pic:blipFill>
                    <a:blip r:embed="rId25">
                      <a:extLst>
                        <a:ext uri="{28A0092B-C50C-407E-A947-70E740481C1C}">
                          <a14:useLocalDpi xmlns:a14="http://schemas.microsoft.com/office/drawing/2010/main" val="0"/>
                        </a:ext>
                      </a:extLst>
                    </a:blip>
                    <a:stretch>
                      <a:fillRect/>
                    </a:stretch>
                  </pic:blipFill>
                  <pic:spPr>
                    <a:xfrm>
                      <a:off x="0" y="0"/>
                      <a:ext cx="4039164" cy="4334480"/>
                    </a:xfrm>
                    <a:prstGeom prst="rect">
                      <a:avLst/>
                    </a:prstGeom>
                  </pic:spPr>
                </pic:pic>
              </a:graphicData>
            </a:graphic>
          </wp:inline>
        </w:drawing>
      </w:r>
    </w:p>
    <w:p w14:paraId="5F3C73FE" w14:textId="13069CC3" w:rsidR="003B373A" w:rsidRDefault="003B373A" w:rsidP="003B373A">
      <w:pPr>
        <w:spacing w:before="240" w:after="240"/>
      </w:pPr>
      <w:r>
        <w:t>The a</w:t>
      </w:r>
      <w:r w:rsidR="006A3CC7">
        <w:t>b</w:t>
      </w:r>
      <w:r>
        <w:t>ove flow-chart explains the claim process for SAH/SHA claims submitted at either the VSC or the RLC.  Additionally, a claim for SAH/SHA benefits can be initiated three different ways:</w:t>
      </w:r>
    </w:p>
    <w:p w14:paraId="6AF407D9" w14:textId="77777777" w:rsidR="006A3CC7" w:rsidRDefault="003B373A" w:rsidP="003B373A">
      <w:pPr>
        <w:pStyle w:val="ListParagraph"/>
        <w:numPr>
          <w:ilvl w:val="0"/>
          <w:numId w:val="25"/>
        </w:numPr>
        <w:spacing w:before="240" w:after="240"/>
      </w:pPr>
      <w:r w:rsidRPr="003B373A">
        <w:rPr>
          <w:b/>
          <w:bCs/>
        </w:rPr>
        <w:t>Initiated by the Veteran</w:t>
      </w:r>
      <w:r>
        <w:t xml:space="preserve">:  </w:t>
      </w:r>
    </w:p>
    <w:p w14:paraId="2D3ABA7B" w14:textId="5696E394" w:rsidR="003B373A" w:rsidRDefault="003B373A" w:rsidP="006A3CC7">
      <w:pPr>
        <w:pStyle w:val="ListParagraph"/>
        <w:spacing w:before="240" w:after="240"/>
      </w:pPr>
      <w:r>
        <w:t xml:space="preserve">When a </w:t>
      </w:r>
      <w:r w:rsidRPr="003B373A">
        <w:rPr>
          <w:u w:val="single"/>
        </w:rPr>
        <w:t>prescribed f</w:t>
      </w:r>
      <w:r w:rsidRPr="00312A83">
        <w:rPr>
          <w:u w:val="single"/>
        </w:rPr>
        <w:t xml:space="preserve">orm </w:t>
      </w:r>
      <w:r>
        <w:rPr>
          <w:u w:val="single"/>
        </w:rPr>
        <w:t>is</w:t>
      </w:r>
      <w:r w:rsidR="006A3CC7">
        <w:rPr>
          <w:u w:val="single"/>
        </w:rPr>
        <w:t xml:space="preserve"> sent</w:t>
      </w:r>
      <w:r>
        <w:rPr>
          <w:u w:val="single"/>
        </w:rPr>
        <w:t xml:space="preserve"> </w:t>
      </w:r>
      <w:r w:rsidRPr="00312A83">
        <w:rPr>
          <w:u w:val="single"/>
        </w:rPr>
        <w:t>to the VSC</w:t>
      </w:r>
      <w:r>
        <w:t>, the VSC will develop, decide and notify the Veteran of the decision of the claim.  If eligibility is established by rating, the notification must advise the Veteran to submit VAF 26-4555 to apply for the benefit.</w:t>
      </w:r>
    </w:p>
    <w:p w14:paraId="4110C70B" w14:textId="102D3986" w:rsidR="003B373A" w:rsidRDefault="003B373A" w:rsidP="00902412">
      <w:pPr>
        <w:pStyle w:val="VBABodyText0"/>
        <w:ind w:left="720"/>
      </w:pPr>
      <w:r w:rsidRPr="00902412">
        <w:rPr>
          <w:u w:val="single"/>
        </w:rPr>
        <w:lastRenderedPageBreak/>
        <w:t>Note:</w:t>
      </w:r>
      <w:r w:rsidRPr="002B3395">
        <w:t xml:space="preserve">  </w:t>
      </w:r>
      <w:r w:rsidR="00902412" w:rsidRPr="002B3395">
        <w:t xml:space="preserve">If the VAF 26-4555 </w:t>
      </w:r>
      <w:r w:rsidR="00902412">
        <w:t xml:space="preserve">was submitted </w:t>
      </w:r>
      <w:r w:rsidR="00902412" w:rsidRPr="002B3395">
        <w:t xml:space="preserve">to the VSC, </w:t>
      </w:r>
      <w:r w:rsidR="00902412">
        <w:t xml:space="preserve">claims processors should follow the procedures in M21-1 IX.i.3.3.d to immediately forward a copy to the RLC and add a VBMS claim note </w:t>
      </w:r>
      <w:r>
        <w:t>before proceeding with development of the claim.</w:t>
      </w:r>
    </w:p>
    <w:p w14:paraId="23D079CB" w14:textId="6F55C210" w:rsidR="00902412" w:rsidRDefault="00175C0F" w:rsidP="003B373A">
      <w:pPr>
        <w:pStyle w:val="ListParagraph"/>
        <w:numPr>
          <w:ilvl w:val="0"/>
          <w:numId w:val="25"/>
        </w:numPr>
        <w:spacing w:before="240" w:after="240"/>
      </w:pPr>
      <w:r w:rsidRPr="003B373A">
        <w:rPr>
          <w:b/>
          <w:bCs/>
        </w:rPr>
        <w:t>Initiated</w:t>
      </w:r>
      <w:r w:rsidR="003B373A" w:rsidRPr="003B373A">
        <w:rPr>
          <w:b/>
          <w:bCs/>
        </w:rPr>
        <w:t xml:space="preserve"> by the Veteran:</w:t>
      </w:r>
      <w:r w:rsidR="003B373A">
        <w:t xml:space="preserve">  </w:t>
      </w:r>
    </w:p>
    <w:p w14:paraId="3BB0B9FA" w14:textId="0FDD27DB" w:rsidR="003B373A" w:rsidRDefault="003B373A" w:rsidP="00902412">
      <w:pPr>
        <w:pStyle w:val="ListParagraph"/>
        <w:spacing w:before="240" w:after="240"/>
      </w:pPr>
      <w:r>
        <w:t xml:space="preserve">When the Veteran </w:t>
      </w:r>
      <w:r w:rsidRPr="00312A83">
        <w:rPr>
          <w:u w:val="single"/>
        </w:rPr>
        <w:t>appl</w:t>
      </w:r>
      <w:r>
        <w:rPr>
          <w:u w:val="single"/>
        </w:rPr>
        <w:t>ies for SAH/SHA</w:t>
      </w:r>
      <w:r w:rsidRPr="00312A83">
        <w:rPr>
          <w:u w:val="single"/>
        </w:rPr>
        <w:t xml:space="preserve"> online</w:t>
      </w:r>
      <w:r w:rsidR="00902412">
        <w:rPr>
          <w:u w:val="single"/>
        </w:rPr>
        <w:t>,</w:t>
      </w:r>
      <w:r w:rsidRPr="00312A83">
        <w:rPr>
          <w:u w:val="single"/>
        </w:rPr>
        <w:t xml:space="preserve"> or send</w:t>
      </w:r>
      <w:r>
        <w:rPr>
          <w:u w:val="single"/>
        </w:rPr>
        <w:t>s</w:t>
      </w:r>
      <w:r w:rsidRPr="00312A83">
        <w:rPr>
          <w:u w:val="single"/>
        </w:rPr>
        <w:t xml:space="preserve"> VAF 26-4555 to the RLC</w:t>
      </w:r>
      <w:r>
        <w:t xml:space="preserve">, the RLC must verify basic eligibility.  If eligibility is </w:t>
      </w:r>
      <w:r w:rsidRPr="009B4FCD">
        <w:rPr>
          <w:i/>
          <w:iCs/>
        </w:rPr>
        <w:t>not</w:t>
      </w:r>
      <w:r>
        <w:t xml:space="preserve"> established, the VSC must make that determination – additional development may be needed.</w:t>
      </w:r>
    </w:p>
    <w:p w14:paraId="7A67C583" w14:textId="23BC629E" w:rsidR="003B373A" w:rsidRDefault="003B373A" w:rsidP="003B373A">
      <w:pPr>
        <w:pStyle w:val="ListParagraph"/>
        <w:spacing w:before="240" w:after="240"/>
      </w:pPr>
      <w:r>
        <w:t>Once the decision is made and the Veteran notified, the Corporate record is updated and the RLC can continue processing the application form to determine entitlement.</w:t>
      </w:r>
    </w:p>
    <w:p w14:paraId="1EEB14EB" w14:textId="77777777" w:rsidR="00902412" w:rsidRPr="00902412" w:rsidRDefault="003B373A" w:rsidP="003B373A">
      <w:pPr>
        <w:pStyle w:val="ListParagraph"/>
        <w:numPr>
          <w:ilvl w:val="0"/>
          <w:numId w:val="25"/>
        </w:numPr>
        <w:spacing w:before="240" w:after="240"/>
      </w:pPr>
      <w:r>
        <w:rPr>
          <w:b/>
          <w:bCs/>
        </w:rPr>
        <w:t xml:space="preserve">Initiated by the VSC rating activity:  </w:t>
      </w:r>
    </w:p>
    <w:p w14:paraId="04FF8045" w14:textId="0D1FFAF4" w:rsidR="003B373A" w:rsidRDefault="003B373A" w:rsidP="00902412">
      <w:pPr>
        <w:pStyle w:val="ListParagraph"/>
        <w:spacing w:before="240" w:after="240"/>
      </w:pPr>
      <w:r>
        <w:t xml:space="preserve">If the </w:t>
      </w:r>
      <w:r w:rsidRPr="003B373A">
        <w:t xml:space="preserve">VSC rating activity </w:t>
      </w:r>
      <w:r>
        <w:rPr>
          <w:u w:val="single"/>
        </w:rPr>
        <w:t xml:space="preserve">addresses SAH/SHA eligibility as a subordinate </w:t>
      </w:r>
      <w:r w:rsidRPr="00933385">
        <w:rPr>
          <w:u w:val="single"/>
        </w:rPr>
        <w:t>issue</w:t>
      </w:r>
      <w:r>
        <w:rPr>
          <w:u w:val="single"/>
        </w:rPr>
        <w:t xml:space="preserve"> to a claim for compensation benefits,</w:t>
      </w:r>
      <w:r w:rsidRPr="00933385">
        <w:t xml:space="preserve"> the</w:t>
      </w:r>
      <w:r>
        <w:t xml:space="preserve"> VSC will notify the Veteran of eligibility and advise the Veteran to submit VAF 26-4555 to apply for the benefit.</w:t>
      </w:r>
    </w:p>
    <w:p w14:paraId="2691EC20" w14:textId="072CA088" w:rsidR="00F76E31" w:rsidRPr="003B373A" w:rsidRDefault="003B373A" w:rsidP="003B373A">
      <w:pPr>
        <w:spacing w:before="240" w:after="240"/>
        <w:ind w:left="720"/>
      </w:pPr>
      <w:r>
        <w:t xml:space="preserve">If the Veteran </w:t>
      </w:r>
      <w:r w:rsidR="0015317A">
        <w:t>completes and submits</w:t>
      </w:r>
      <w:r>
        <w:t xml:space="preserve"> the form, the RLC will</w:t>
      </w:r>
      <w:r w:rsidR="0015317A">
        <w:t xml:space="preserve"> process the application and</w:t>
      </w:r>
      <w:r>
        <w:t xml:space="preserve"> determine </w:t>
      </w:r>
      <w:r w:rsidR="00902412">
        <w:t xml:space="preserve">benefit </w:t>
      </w:r>
      <w:r>
        <w:t>entitlement.</w:t>
      </w:r>
      <w:r w:rsidR="00F76E31" w:rsidRPr="003B373A">
        <w:br w:type="page"/>
      </w:r>
    </w:p>
    <w:p w14:paraId="468C75BB" w14:textId="4330F07C" w:rsidR="007A5600" w:rsidRDefault="007A5600">
      <w:pPr>
        <w:pStyle w:val="VBATopicHeading1"/>
        <w:rPr>
          <w:color w:val="0070C0"/>
        </w:rPr>
      </w:pPr>
      <w:bookmarkStart w:id="8" w:name="_Toc54357792"/>
      <w:r w:rsidRPr="008D5269">
        <w:lastRenderedPageBreak/>
        <w:t xml:space="preserve">Topic 2: </w:t>
      </w:r>
      <w:r w:rsidR="003A0889" w:rsidRPr="00312A83">
        <w:t xml:space="preserve">Processing SAH/SHA </w:t>
      </w:r>
      <w:r w:rsidR="003A0889">
        <w:t xml:space="preserve">Basic </w:t>
      </w:r>
      <w:r w:rsidR="003A0889" w:rsidRPr="00312A83">
        <w:t>Eligibility Determinations</w:t>
      </w:r>
      <w:bookmarkEnd w:id="8"/>
    </w:p>
    <w:p w14:paraId="6AA87BBF" w14:textId="77777777" w:rsidR="003A0889" w:rsidRDefault="003A0889" w:rsidP="00E11208">
      <w:pPr>
        <w:pStyle w:val="VBABodyText0"/>
        <w:spacing w:after="240"/>
        <w:textAlignment w:val="baseline"/>
        <w:rPr>
          <w:b/>
          <w:bCs/>
        </w:rPr>
      </w:pPr>
      <w:r w:rsidRPr="003A0889">
        <w:rPr>
          <w:b/>
          <w:bCs/>
        </w:rPr>
        <w:t xml:space="preserve">VSC Eligibility Determination is Needed </w:t>
      </w:r>
    </w:p>
    <w:p w14:paraId="75FDB686" w14:textId="77777777" w:rsidR="003A0889" w:rsidRPr="008E12F9" w:rsidRDefault="003A0889" w:rsidP="003A0889">
      <w:pPr>
        <w:pStyle w:val="VBABodyText0"/>
        <w:spacing w:after="240"/>
      </w:pPr>
      <w:r w:rsidRPr="008E12F9">
        <w:t>The VSC will make an SAH/SHA basic eligibility determination when:</w:t>
      </w:r>
    </w:p>
    <w:p w14:paraId="21503103" w14:textId="77777777" w:rsidR="003A0889" w:rsidRPr="008E12F9" w:rsidRDefault="003A0889" w:rsidP="003A0889">
      <w:pPr>
        <w:pStyle w:val="VBABodyText0"/>
        <w:numPr>
          <w:ilvl w:val="0"/>
          <w:numId w:val="26"/>
        </w:numPr>
        <w:spacing w:after="240"/>
        <w:textAlignment w:val="baseline"/>
      </w:pPr>
      <w:r w:rsidRPr="008E12F9">
        <w:t>VAF 26-4555 is filed with an RLC and the RLC requests a determination, or</w:t>
      </w:r>
    </w:p>
    <w:p w14:paraId="1C74FD29" w14:textId="77777777" w:rsidR="003A0889" w:rsidRPr="008E12F9" w:rsidRDefault="003A0889" w:rsidP="003A0889">
      <w:pPr>
        <w:pStyle w:val="VBABodyText0"/>
        <w:numPr>
          <w:ilvl w:val="0"/>
          <w:numId w:val="26"/>
        </w:numPr>
        <w:spacing w:after="240"/>
        <w:textAlignment w:val="baseline"/>
      </w:pPr>
      <w:r w:rsidRPr="008E12F9">
        <w:t>a claim is filed with the VSC on:</w:t>
      </w:r>
    </w:p>
    <w:p w14:paraId="4F20C2CB" w14:textId="77777777" w:rsidR="003A0889" w:rsidRPr="008E12F9" w:rsidRDefault="003A0889" w:rsidP="003A0889">
      <w:pPr>
        <w:pStyle w:val="VBABodyText0"/>
        <w:numPr>
          <w:ilvl w:val="1"/>
          <w:numId w:val="26"/>
        </w:numPr>
        <w:spacing w:after="240"/>
        <w:textAlignment w:val="baseline"/>
      </w:pPr>
      <w:r w:rsidRPr="008E12F9">
        <w:t>VA Form 26-4555, or</w:t>
      </w:r>
    </w:p>
    <w:p w14:paraId="34A32933" w14:textId="77777777" w:rsidR="003A0889" w:rsidRDefault="003A0889" w:rsidP="003A0889">
      <w:pPr>
        <w:pStyle w:val="VBABodyText0"/>
        <w:numPr>
          <w:ilvl w:val="1"/>
          <w:numId w:val="26"/>
        </w:numPr>
        <w:spacing w:after="240"/>
        <w:textAlignment w:val="baseline"/>
      </w:pPr>
      <w:r w:rsidRPr="008E12F9">
        <w:t>another valid VA form, or</w:t>
      </w:r>
    </w:p>
    <w:p w14:paraId="5C02C5EF" w14:textId="77777777" w:rsidR="003A0889" w:rsidRDefault="003A0889" w:rsidP="003A0889">
      <w:pPr>
        <w:pStyle w:val="VBABodyText0"/>
        <w:numPr>
          <w:ilvl w:val="0"/>
          <w:numId w:val="26"/>
        </w:numPr>
        <w:spacing w:after="240"/>
        <w:textAlignment w:val="baseline"/>
      </w:pPr>
      <w:r w:rsidRPr="008E12F9">
        <w:t>the VSC grants a benefit that results in a subordinate issue of eligibility to the ancillary benefit of SAH or SHA.</w:t>
      </w:r>
    </w:p>
    <w:p w14:paraId="54CF9C39" w14:textId="77777777" w:rsidR="00B968CC" w:rsidRDefault="00B968CC" w:rsidP="003A0889">
      <w:pPr>
        <w:pStyle w:val="VBABodyText0"/>
        <w:spacing w:after="240"/>
        <w:textAlignment w:val="baseline"/>
        <w:rPr>
          <w:b/>
          <w:bCs/>
        </w:rPr>
      </w:pPr>
    </w:p>
    <w:p w14:paraId="211E074B" w14:textId="3AE86E54" w:rsidR="003A0889" w:rsidRDefault="00B65F0F" w:rsidP="003A0889">
      <w:pPr>
        <w:pStyle w:val="VBABodyText0"/>
        <w:spacing w:after="240"/>
        <w:textAlignment w:val="baseline"/>
      </w:pPr>
      <w:r>
        <w:rPr>
          <w:b/>
          <w:bCs/>
        </w:rPr>
        <w:t>EP</w:t>
      </w:r>
      <w:r w:rsidR="003A0889" w:rsidRPr="003A0889">
        <w:rPr>
          <w:b/>
          <w:bCs/>
        </w:rPr>
        <w:t xml:space="preserve"> Control</w:t>
      </w:r>
      <w:r w:rsidR="003A0889">
        <w:t xml:space="preserve"> </w:t>
      </w:r>
    </w:p>
    <w:p w14:paraId="1943B218" w14:textId="77777777" w:rsidR="0093102E" w:rsidRPr="0093102E" w:rsidRDefault="0093102E" w:rsidP="0093102E">
      <w:pPr>
        <w:pStyle w:val="VBABodyText0"/>
      </w:pPr>
      <w:r w:rsidRPr="0093102E">
        <w:t>The controlling EP for SAH/SHA eligibility determinations is:</w:t>
      </w:r>
    </w:p>
    <w:p w14:paraId="55140DDF" w14:textId="77777777" w:rsidR="0093102E" w:rsidRPr="0093102E" w:rsidRDefault="0093102E" w:rsidP="0093102E">
      <w:pPr>
        <w:pStyle w:val="VBABodyText0"/>
        <w:numPr>
          <w:ilvl w:val="1"/>
          <w:numId w:val="39"/>
        </w:numPr>
      </w:pPr>
      <w:r w:rsidRPr="0093102E">
        <w:t xml:space="preserve">EP 290 – </w:t>
      </w:r>
      <w:r w:rsidRPr="0093102E">
        <w:rPr>
          <w:i/>
          <w:iCs/>
        </w:rPr>
        <w:t>Special Home Adaptation Grant</w:t>
      </w:r>
      <w:r w:rsidRPr="0093102E">
        <w:t>, or</w:t>
      </w:r>
    </w:p>
    <w:p w14:paraId="7D6504F7" w14:textId="77777777" w:rsidR="0093102E" w:rsidRPr="0093102E" w:rsidRDefault="0093102E" w:rsidP="0093102E">
      <w:pPr>
        <w:pStyle w:val="VBABodyText0"/>
        <w:numPr>
          <w:ilvl w:val="1"/>
          <w:numId w:val="39"/>
        </w:numPr>
      </w:pPr>
      <w:r w:rsidRPr="0093102E">
        <w:t xml:space="preserve">EP 290 – </w:t>
      </w:r>
      <w:r w:rsidRPr="0093102E">
        <w:rPr>
          <w:i/>
          <w:iCs/>
        </w:rPr>
        <w:t>Specially Adapted Housing</w:t>
      </w:r>
    </w:p>
    <w:p w14:paraId="277C7995" w14:textId="77777777" w:rsidR="0093102E" w:rsidRPr="0093102E" w:rsidRDefault="0093102E" w:rsidP="0093102E">
      <w:pPr>
        <w:pStyle w:val="VBABodyText0"/>
      </w:pPr>
      <w:r w:rsidRPr="0093102E">
        <w:rPr>
          <w:b/>
          <w:bCs/>
        </w:rPr>
        <w:t xml:space="preserve">Exception: </w:t>
      </w:r>
      <w:r w:rsidRPr="0093102E">
        <w:t>Claims received on VAF 21-526EZ at a VSC with other issues will be processed under the appropriate rating EP.</w:t>
      </w:r>
    </w:p>
    <w:p w14:paraId="4EA64635" w14:textId="77777777" w:rsidR="0093102E" w:rsidRDefault="0093102E" w:rsidP="003A0889">
      <w:pPr>
        <w:pStyle w:val="VBABodyText0"/>
      </w:pPr>
    </w:p>
    <w:p w14:paraId="0D923BAB" w14:textId="2D16617A" w:rsidR="003A0889" w:rsidRDefault="00343BC7" w:rsidP="003A0889">
      <w:pPr>
        <w:pStyle w:val="VBABodyText0"/>
      </w:pPr>
      <w:r>
        <w:t xml:space="preserve">For </w:t>
      </w:r>
      <w:r w:rsidR="003A0889" w:rsidRPr="00C67492">
        <w:t>claims received on VAF 21-526EZ</w:t>
      </w:r>
      <w:r w:rsidR="003A0889">
        <w:t xml:space="preserve"> with other issues</w:t>
      </w:r>
      <w:r w:rsidR="003A0889" w:rsidRPr="00C67492">
        <w:t xml:space="preserve">, </w:t>
      </w:r>
      <w:r w:rsidR="00B968CC">
        <w:t>eligibility to SAH/SHA</w:t>
      </w:r>
      <w:r w:rsidR="003A0889" w:rsidRPr="00C67492">
        <w:t xml:space="preserve"> will be addressed under the appropriate rating EP</w:t>
      </w:r>
      <w:r w:rsidR="00B968CC">
        <w:t xml:space="preserve"> with the other contentions</w:t>
      </w:r>
      <w:r w:rsidR="003A0889">
        <w:t>.</w:t>
      </w:r>
    </w:p>
    <w:p w14:paraId="60C3CBB8" w14:textId="77777777" w:rsidR="00B968CC" w:rsidRDefault="00B968CC" w:rsidP="003A0889">
      <w:pPr>
        <w:pStyle w:val="VBABodyText0"/>
        <w:spacing w:after="240"/>
        <w:textAlignment w:val="baseline"/>
        <w:rPr>
          <w:b/>
          <w:bCs/>
        </w:rPr>
      </w:pPr>
    </w:p>
    <w:p w14:paraId="4B7E1CCC" w14:textId="02BE8FE7" w:rsidR="003A0889" w:rsidRPr="003A0889" w:rsidRDefault="003A0889" w:rsidP="003A0889">
      <w:pPr>
        <w:pStyle w:val="VBABodyText0"/>
        <w:spacing w:after="240"/>
        <w:textAlignment w:val="baseline"/>
        <w:rPr>
          <w:b/>
          <w:bCs/>
        </w:rPr>
      </w:pPr>
      <w:r w:rsidRPr="003A0889">
        <w:rPr>
          <w:b/>
          <w:bCs/>
        </w:rPr>
        <w:t xml:space="preserve">Processing </w:t>
      </w:r>
      <w:r w:rsidR="0093102E">
        <w:rPr>
          <w:b/>
          <w:bCs/>
        </w:rPr>
        <w:t>SAH/SHA Claims</w:t>
      </w:r>
    </w:p>
    <w:p w14:paraId="39D0D8F8" w14:textId="77777777" w:rsidR="0093102E" w:rsidRPr="0093102E" w:rsidRDefault="0093102E" w:rsidP="0093102E">
      <w:pPr>
        <w:pStyle w:val="VBABodyText0"/>
      </w:pPr>
      <w:r w:rsidRPr="0093102E">
        <w:t>When a claimant seeks to initiate a claim for SAH/SHA by submitting </w:t>
      </w:r>
      <w:hyperlink r:id="rId26" w:tgtFrame="_blank" w:history="1">
        <w:r w:rsidRPr="0093102E">
          <w:rPr>
            <w:rStyle w:val="Hyperlink"/>
            <w:b/>
            <w:bCs/>
            <w:i/>
            <w:iCs/>
          </w:rPr>
          <w:t>VA Form 26-4555</w:t>
        </w:r>
      </w:hyperlink>
      <w:r w:rsidRPr="0093102E">
        <w:t> to the VSC</w:t>
      </w:r>
    </w:p>
    <w:p w14:paraId="1C20654F" w14:textId="77777777" w:rsidR="0093102E" w:rsidRPr="0093102E" w:rsidRDefault="0093102E" w:rsidP="0093102E">
      <w:pPr>
        <w:pStyle w:val="VBABodyText0"/>
        <w:numPr>
          <w:ilvl w:val="0"/>
          <w:numId w:val="40"/>
        </w:numPr>
      </w:pPr>
      <w:r w:rsidRPr="0093102E">
        <w:t>date stamp the</w:t>
      </w:r>
      <w:r w:rsidRPr="0093102E">
        <w:rPr>
          <w:i/>
          <w:iCs/>
        </w:rPr>
        <w:t> </w:t>
      </w:r>
      <w:hyperlink r:id="rId27" w:tgtFrame="_blank" w:history="1">
        <w:r w:rsidRPr="0093102E">
          <w:rPr>
            <w:rStyle w:val="Hyperlink"/>
            <w:b/>
            <w:bCs/>
            <w:i/>
            <w:iCs/>
          </w:rPr>
          <w:t>VA Form 26-4555</w:t>
        </w:r>
      </w:hyperlink>
    </w:p>
    <w:p w14:paraId="21DB388E" w14:textId="77777777" w:rsidR="0093102E" w:rsidRPr="0093102E" w:rsidRDefault="0093102E" w:rsidP="0093102E">
      <w:pPr>
        <w:pStyle w:val="VBABodyText0"/>
        <w:numPr>
          <w:ilvl w:val="0"/>
          <w:numId w:val="40"/>
        </w:numPr>
      </w:pPr>
      <w:r w:rsidRPr="0093102E">
        <w:t>forward the application to the RLC of jurisdiction by</w:t>
      </w:r>
    </w:p>
    <w:p w14:paraId="7215638B" w14:textId="77777777" w:rsidR="0093102E" w:rsidRPr="0093102E" w:rsidRDefault="0093102E" w:rsidP="0093102E">
      <w:pPr>
        <w:pStyle w:val="VBABodyText0"/>
        <w:numPr>
          <w:ilvl w:val="1"/>
          <w:numId w:val="40"/>
        </w:numPr>
      </w:pPr>
      <w:r w:rsidRPr="0093102E">
        <w:t>mail, to the address of record, </w:t>
      </w:r>
      <w:r w:rsidRPr="0093102E">
        <w:rPr>
          <w:i/>
          <w:iCs/>
        </w:rPr>
        <w:t>or</w:t>
      </w:r>
    </w:p>
    <w:p w14:paraId="3998C209" w14:textId="77777777" w:rsidR="0093102E" w:rsidRPr="0093102E" w:rsidRDefault="0093102E" w:rsidP="0093102E">
      <w:pPr>
        <w:pStyle w:val="VBABodyText0"/>
        <w:numPr>
          <w:ilvl w:val="1"/>
          <w:numId w:val="40"/>
        </w:numPr>
      </w:pPr>
      <w:r w:rsidRPr="0093102E">
        <w:t>encrypted e-mail to the appropriate RLC mailbox referenced in </w:t>
      </w:r>
      <w:hyperlink r:id="rId28" w:anchor="3i" w:tgtFrame="_self" w:history="1">
        <w:r w:rsidRPr="0093102E">
          <w:rPr>
            <w:rStyle w:val="Hyperlink"/>
            <w:b/>
            <w:bCs/>
          </w:rPr>
          <w:t>M21-1, Part IX, Subpart i, 3.3.i</w:t>
        </w:r>
      </w:hyperlink>
      <w:r w:rsidRPr="0093102E">
        <w:t>, and</w:t>
      </w:r>
    </w:p>
    <w:p w14:paraId="34589488" w14:textId="77777777" w:rsidR="0093102E" w:rsidRPr="0093102E" w:rsidRDefault="0093102E" w:rsidP="0093102E">
      <w:pPr>
        <w:pStyle w:val="VBABodyText0"/>
        <w:numPr>
          <w:ilvl w:val="0"/>
          <w:numId w:val="40"/>
        </w:numPr>
      </w:pPr>
      <w:r w:rsidRPr="0093102E">
        <w:t>take any action required by the table below.</w:t>
      </w:r>
    </w:p>
    <w:tbl>
      <w:tblPr>
        <w:tblW w:w="7740"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Description w:val="This is an If-Then table.  Column 1 provides the criteria and column 2 provides the actions to take when a claimant seeks to initiate a claim for SHA/SAH by submitted VA Form 26-4555 to the VSC."/>
      </w:tblPr>
      <w:tblGrid>
        <w:gridCol w:w="3521"/>
        <w:gridCol w:w="4219"/>
      </w:tblGrid>
      <w:tr w:rsidR="0093102E" w:rsidRPr="0093102E" w14:paraId="6773BAA3" w14:textId="77777777" w:rsidTr="00E77AC1">
        <w:trPr>
          <w:tblHeader/>
        </w:trPr>
        <w:tc>
          <w:tcPr>
            <w:tcW w:w="3516" w:type="dxa"/>
            <w:tcBorders>
              <w:top w:val="outset" w:sz="6" w:space="0" w:color="auto"/>
              <w:left w:val="outset" w:sz="6" w:space="0" w:color="auto"/>
              <w:bottom w:val="outset" w:sz="6" w:space="0" w:color="auto"/>
              <w:right w:val="outset" w:sz="6" w:space="0" w:color="auto"/>
            </w:tcBorders>
            <w:shd w:val="clear" w:color="auto" w:fill="auto"/>
            <w:hideMark/>
          </w:tcPr>
          <w:p w14:paraId="45470743" w14:textId="77777777" w:rsidR="0093102E" w:rsidRPr="0093102E" w:rsidRDefault="0093102E" w:rsidP="00E77AC1">
            <w:pPr>
              <w:pStyle w:val="VBABodyText0"/>
              <w:rPr>
                <w:b/>
                <w:bCs/>
              </w:rPr>
            </w:pPr>
            <w:r w:rsidRPr="0093102E">
              <w:rPr>
                <w:b/>
                <w:bCs/>
              </w:rPr>
              <w:lastRenderedPageBreak/>
              <w:t>If basic eligibility to SAH/SHA ...</w:t>
            </w:r>
          </w:p>
        </w:tc>
        <w:tc>
          <w:tcPr>
            <w:tcW w:w="4212" w:type="dxa"/>
            <w:tcBorders>
              <w:top w:val="outset" w:sz="6" w:space="0" w:color="auto"/>
              <w:left w:val="outset" w:sz="6" w:space="0" w:color="auto"/>
              <w:bottom w:val="outset" w:sz="6" w:space="0" w:color="auto"/>
              <w:right w:val="outset" w:sz="6" w:space="0" w:color="auto"/>
            </w:tcBorders>
            <w:shd w:val="clear" w:color="auto" w:fill="auto"/>
            <w:hideMark/>
          </w:tcPr>
          <w:p w14:paraId="50EE77B8" w14:textId="77777777" w:rsidR="0093102E" w:rsidRPr="0093102E" w:rsidRDefault="0093102E" w:rsidP="00E77AC1">
            <w:pPr>
              <w:pStyle w:val="VBABodyText0"/>
              <w:rPr>
                <w:b/>
                <w:bCs/>
              </w:rPr>
            </w:pPr>
            <w:r w:rsidRPr="0093102E">
              <w:rPr>
                <w:b/>
                <w:bCs/>
              </w:rPr>
              <w:t>Then ...</w:t>
            </w:r>
          </w:p>
        </w:tc>
      </w:tr>
      <w:tr w:rsidR="0093102E" w:rsidRPr="0093102E" w14:paraId="62187D51" w14:textId="77777777" w:rsidTr="00E77AC1">
        <w:tc>
          <w:tcPr>
            <w:tcW w:w="3516" w:type="dxa"/>
            <w:tcBorders>
              <w:top w:val="outset" w:sz="6" w:space="0" w:color="auto"/>
              <w:left w:val="outset" w:sz="6" w:space="0" w:color="auto"/>
              <w:bottom w:val="outset" w:sz="6" w:space="0" w:color="auto"/>
              <w:right w:val="outset" w:sz="6" w:space="0" w:color="auto"/>
            </w:tcBorders>
            <w:shd w:val="clear" w:color="auto" w:fill="auto"/>
            <w:hideMark/>
          </w:tcPr>
          <w:p w14:paraId="5DCBF586" w14:textId="77777777" w:rsidR="0093102E" w:rsidRPr="0093102E" w:rsidRDefault="0093102E" w:rsidP="00E77AC1">
            <w:pPr>
              <w:pStyle w:val="VBABodyText0"/>
            </w:pPr>
            <w:r w:rsidRPr="0093102E">
              <w:t>has previously been established by rating</w:t>
            </w:r>
          </w:p>
        </w:tc>
        <w:tc>
          <w:tcPr>
            <w:tcW w:w="4212" w:type="dxa"/>
            <w:tcBorders>
              <w:top w:val="outset" w:sz="6" w:space="0" w:color="auto"/>
              <w:left w:val="outset" w:sz="6" w:space="0" w:color="auto"/>
              <w:bottom w:val="outset" w:sz="6" w:space="0" w:color="auto"/>
              <w:right w:val="outset" w:sz="6" w:space="0" w:color="auto"/>
            </w:tcBorders>
            <w:shd w:val="clear" w:color="auto" w:fill="auto"/>
            <w:hideMark/>
          </w:tcPr>
          <w:p w14:paraId="74970E9C" w14:textId="77777777" w:rsidR="0093102E" w:rsidRPr="0093102E" w:rsidRDefault="0093102E" w:rsidP="00E77AC1">
            <w:pPr>
              <w:pStyle w:val="VBABodyText0"/>
            </w:pPr>
            <w:r w:rsidRPr="0093102E">
              <w:t>no EP control or further VSC action is needed; the RLC will make the entitlement determination.</w:t>
            </w:r>
          </w:p>
        </w:tc>
      </w:tr>
      <w:tr w:rsidR="0093102E" w:rsidRPr="0093102E" w14:paraId="2A89D3B4" w14:textId="77777777" w:rsidTr="00E77AC1">
        <w:tc>
          <w:tcPr>
            <w:tcW w:w="3516" w:type="dxa"/>
            <w:tcBorders>
              <w:top w:val="outset" w:sz="6" w:space="0" w:color="auto"/>
              <w:left w:val="outset" w:sz="6" w:space="0" w:color="auto"/>
              <w:bottom w:val="outset" w:sz="6" w:space="0" w:color="auto"/>
              <w:right w:val="outset" w:sz="6" w:space="0" w:color="auto"/>
            </w:tcBorders>
            <w:shd w:val="clear" w:color="auto" w:fill="auto"/>
            <w:hideMark/>
          </w:tcPr>
          <w:p w14:paraId="608C7600" w14:textId="77777777" w:rsidR="0093102E" w:rsidRPr="0093102E" w:rsidRDefault="0093102E" w:rsidP="00E77AC1">
            <w:pPr>
              <w:pStyle w:val="VBABodyText0"/>
            </w:pPr>
            <w:r w:rsidRPr="0093102E">
              <w:t>has not been previously addressed by rating</w:t>
            </w:r>
          </w:p>
        </w:tc>
        <w:tc>
          <w:tcPr>
            <w:tcW w:w="4212" w:type="dxa"/>
            <w:tcBorders>
              <w:top w:val="outset" w:sz="6" w:space="0" w:color="auto"/>
              <w:left w:val="outset" w:sz="6" w:space="0" w:color="auto"/>
              <w:bottom w:val="outset" w:sz="6" w:space="0" w:color="auto"/>
              <w:right w:val="outset" w:sz="6" w:space="0" w:color="auto"/>
            </w:tcBorders>
            <w:shd w:val="clear" w:color="auto" w:fill="auto"/>
            <w:hideMark/>
          </w:tcPr>
          <w:p w14:paraId="620FE94D" w14:textId="51EB0E7C" w:rsidR="0093102E" w:rsidRPr="0093102E" w:rsidRDefault="0093102E" w:rsidP="00E77AC1">
            <w:pPr>
              <w:pStyle w:val="VBABodyText0"/>
            </w:pPr>
            <w:r w:rsidRPr="0093102E">
              <w:t>make a basic eligibility determination as provided in </w:t>
            </w:r>
            <w:hyperlink r:id="rId29" w:anchor="3g" w:tgtFrame="_self" w:history="1">
              <w:r w:rsidRPr="0093102E">
                <w:rPr>
                  <w:rStyle w:val="Hyperlink"/>
                  <w:b/>
                  <w:bCs/>
                </w:rPr>
                <w:t>M21-1, Part IX, Subpart i, 3.3.g</w:t>
              </w:r>
            </w:hyperlink>
            <w:r w:rsidRPr="0093102E">
              <w:t>.</w:t>
            </w:r>
          </w:p>
          <w:p w14:paraId="17762583" w14:textId="77777777" w:rsidR="0093102E" w:rsidRPr="0093102E" w:rsidRDefault="0093102E" w:rsidP="00E77AC1">
            <w:pPr>
              <w:pStyle w:val="VBABodyText0"/>
            </w:pPr>
            <w:r w:rsidRPr="0093102E">
              <w:rPr>
                <w:b/>
                <w:bCs/>
                <w:i/>
                <w:iCs/>
              </w:rPr>
              <w:t>Important</w:t>
            </w:r>
            <w:r w:rsidRPr="0093102E">
              <w:t>:  Enter a note in the Veterans Benefits Management System (VBMS) indicating that the </w:t>
            </w:r>
            <w:hyperlink r:id="rId30" w:tgtFrame="_blank" w:history="1">
              <w:r w:rsidRPr="0093102E">
                <w:rPr>
                  <w:rStyle w:val="Hyperlink"/>
                  <w:b/>
                  <w:bCs/>
                  <w:i/>
                  <w:iCs/>
                </w:rPr>
                <w:t>VA Form </w:t>
              </w:r>
            </w:hyperlink>
            <w:hyperlink r:id="rId31" w:tgtFrame="_blank" w:history="1">
              <w:r w:rsidRPr="0093102E">
                <w:rPr>
                  <w:rStyle w:val="Hyperlink"/>
                  <w:b/>
                  <w:bCs/>
                  <w:i/>
                  <w:iCs/>
                </w:rPr>
                <w:t>26-4555</w:t>
              </w:r>
            </w:hyperlink>
            <w:r w:rsidRPr="0093102E">
              <w:t> was sent to the RLC.</w:t>
            </w:r>
          </w:p>
        </w:tc>
      </w:tr>
    </w:tbl>
    <w:p w14:paraId="252741C7" w14:textId="77777777" w:rsidR="00461665" w:rsidRPr="00C67492" w:rsidRDefault="00461665" w:rsidP="003A0889">
      <w:pPr>
        <w:pStyle w:val="VBABodyText0"/>
      </w:pPr>
    </w:p>
    <w:p w14:paraId="1D7EA4D8" w14:textId="32AAC4C5" w:rsidR="003A0889" w:rsidRPr="00C67492" w:rsidRDefault="0093102E" w:rsidP="003A0889">
      <w:pPr>
        <w:pStyle w:val="VBABodyText0"/>
      </w:pPr>
      <w:r>
        <w:t xml:space="preserve">If needed, </w:t>
      </w:r>
      <w:r w:rsidR="00EA235E" w:rsidRPr="00C67492">
        <w:t>claims</w:t>
      </w:r>
      <w:r w:rsidR="003A0889" w:rsidRPr="00C67492">
        <w:t xml:space="preserve"> processors will:</w:t>
      </w:r>
    </w:p>
    <w:p w14:paraId="32815995" w14:textId="77777777" w:rsidR="003A0889" w:rsidRPr="00C67492" w:rsidRDefault="003A0889" w:rsidP="003A0889">
      <w:pPr>
        <w:pStyle w:val="VBABodyText0"/>
        <w:numPr>
          <w:ilvl w:val="0"/>
          <w:numId w:val="29"/>
        </w:numPr>
        <w:spacing w:after="240"/>
        <w:textAlignment w:val="baseline"/>
      </w:pPr>
      <w:r w:rsidRPr="00C67492">
        <w:t>Issue a §Section 5103 notice, if required</w:t>
      </w:r>
    </w:p>
    <w:p w14:paraId="275673D6" w14:textId="77777777" w:rsidR="003A0889" w:rsidRPr="00C67492" w:rsidRDefault="003A0889" w:rsidP="003A0889">
      <w:pPr>
        <w:pStyle w:val="VBABodyText0"/>
        <w:numPr>
          <w:ilvl w:val="0"/>
          <w:numId w:val="29"/>
        </w:numPr>
        <w:spacing w:after="240"/>
        <w:textAlignment w:val="baseline"/>
      </w:pPr>
      <w:r w:rsidRPr="00C67492">
        <w:t>Refer the claim to the rating activity after either</w:t>
      </w:r>
    </w:p>
    <w:p w14:paraId="3AA68FE4" w14:textId="77777777" w:rsidR="003A0889" w:rsidRPr="00C67492" w:rsidRDefault="003A0889" w:rsidP="003A0889">
      <w:pPr>
        <w:pStyle w:val="VBABodyText0"/>
        <w:numPr>
          <w:ilvl w:val="1"/>
          <w:numId w:val="29"/>
        </w:numPr>
        <w:spacing w:after="240"/>
        <w:textAlignment w:val="baseline"/>
      </w:pPr>
      <w:r w:rsidRPr="00C67492">
        <w:t>Development is complete, or</w:t>
      </w:r>
    </w:p>
    <w:p w14:paraId="22EAEBAE" w14:textId="77777777" w:rsidR="003A0889" w:rsidRPr="00C67492" w:rsidRDefault="003A0889" w:rsidP="003A0889">
      <w:pPr>
        <w:pStyle w:val="VBABodyText0"/>
        <w:numPr>
          <w:ilvl w:val="1"/>
          <w:numId w:val="29"/>
        </w:numPr>
        <w:spacing w:after="240"/>
        <w:textAlignment w:val="baseline"/>
      </w:pPr>
      <w:r w:rsidRPr="00C67492">
        <w:t xml:space="preserve">No development is required, </w:t>
      </w:r>
      <w:r w:rsidRPr="00C67492">
        <w:rPr>
          <w:i/>
          <w:iCs/>
        </w:rPr>
        <w:t xml:space="preserve">and </w:t>
      </w:r>
      <w:r w:rsidRPr="00C67492">
        <w:t>the 30-day response period has expired.</w:t>
      </w:r>
    </w:p>
    <w:p w14:paraId="5ACE90CF" w14:textId="77777777" w:rsidR="00117B77" w:rsidRDefault="00117B77" w:rsidP="00117B77">
      <w:pPr>
        <w:pStyle w:val="VBABodyText0"/>
      </w:pPr>
      <w:r w:rsidRPr="00145B58">
        <w:rPr>
          <w:u w:val="single"/>
        </w:rPr>
        <w:t>Note:</w:t>
      </w:r>
      <w:r>
        <w:t xml:space="preserve">  </w:t>
      </w:r>
      <w:r w:rsidRPr="00C67492">
        <w:t>It may be necessary to update the corporate record if a previous rating decision establishing eligibility to SAH and/or SHA does not appear in the system.  For “backfill” rating decisions, development is generally not needed.</w:t>
      </w:r>
    </w:p>
    <w:p w14:paraId="700DDAF0" w14:textId="77777777" w:rsidR="00461665" w:rsidRDefault="00461665" w:rsidP="003A0889">
      <w:pPr>
        <w:pStyle w:val="VBABodyText0"/>
        <w:spacing w:after="240"/>
        <w:textAlignment w:val="baseline"/>
      </w:pPr>
    </w:p>
    <w:p w14:paraId="619D1EBF" w14:textId="77777777" w:rsidR="00145B58" w:rsidRDefault="003A0889" w:rsidP="00145B58">
      <w:pPr>
        <w:pStyle w:val="VBABodyText0"/>
        <w:spacing w:after="240"/>
        <w:textAlignment w:val="baseline"/>
        <w:rPr>
          <w:b/>
          <w:bCs/>
        </w:rPr>
      </w:pPr>
      <w:r w:rsidRPr="003A0889">
        <w:rPr>
          <w:b/>
          <w:bCs/>
        </w:rPr>
        <w:t>Basic Eligibility Rating Decisions</w:t>
      </w:r>
    </w:p>
    <w:p w14:paraId="38D2D666" w14:textId="464DD5CD" w:rsidR="003A0889" w:rsidRDefault="003A0889" w:rsidP="003A0889">
      <w:pPr>
        <w:pStyle w:val="VBABodyText0"/>
      </w:pPr>
      <w:r>
        <w:t xml:space="preserve">When claimed by the Veteran, the rating activity </w:t>
      </w:r>
      <w:r w:rsidRPr="00A25225">
        <w:rPr>
          <w:i/>
          <w:iCs/>
        </w:rPr>
        <w:t>must</w:t>
      </w:r>
      <w:r>
        <w:t xml:space="preserve"> address eligibility to SAH and/or SHA benefits in their decision.  The rating activity must also address eligibility to SAH and/or SHA </w:t>
      </w:r>
      <w:r w:rsidR="00145B58">
        <w:t xml:space="preserve">as a subordinate issue </w:t>
      </w:r>
      <w:r>
        <w:t xml:space="preserve">in certain claims for service-connected compensation when the evidence shows qualifying disability. </w:t>
      </w:r>
      <w:r w:rsidR="00145B58">
        <w:t xml:space="preserve"> The Rating Decision narrative should explain the basis of the determination and the </w:t>
      </w:r>
      <w:r w:rsidR="00175C0F">
        <w:t>code sheet</w:t>
      </w:r>
      <w:r w:rsidR="00145B58">
        <w:t xml:space="preserve"> will reflect whether eligibility is established or denied.</w:t>
      </w:r>
    </w:p>
    <w:p w14:paraId="516B1B04" w14:textId="77777777" w:rsidR="00145B58" w:rsidRDefault="00145B58" w:rsidP="003A0889">
      <w:pPr>
        <w:pStyle w:val="VBABodyText0"/>
      </w:pPr>
    </w:p>
    <w:p w14:paraId="39132A41" w14:textId="77777777" w:rsidR="00117B77" w:rsidRDefault="00117B77" w:rsidP="00145B58">
      <w:pPr>
        <w:pStyle w:val="VBABodyText0"/>
        <w:spacing w:after="240"/>
        <w:textAlignment w:val="baseline"/>
        <w:rPr>
          <w:b/>
          <w:bCs/>
        </w:rPr>
      </w:pPr>
    </w:p>
    <w:p w14:paraId="18638D79" w14:textId="77777777" w:rsidR="00117B77" w:rsidRDefault="00117B77" w:rsidP="00145B58">
      <w:pPr>
        <w:pStyle w:val="VBABodyText0"/>
        <w:spacing w:after="240"/>
        <w:textAlignment w:val="baseline"/>
        <w:rPr>
          <w:b/>
          <w:bCs/>
        </w:rPr>
      </w:pPr>
    </w:p>
    <w:p w14:paraId="605CD391" w14:textId="77777777" w:rsidR="00117B77" w:rsidRDefault="00117B77" w:rsidP="00145B58">
      <w:pPr>
        <w:pStyle w:val="VBABodyText0"/>
        <w:spacing w:after="240"/>
        <w:textAlignment w:val="baseline"/>
        <w:rPr>
          <w:b/>
          <w:bCs/>
        </w:rPr>
      </w:pPr>
    </w:p>
    <w:p w14:paraId="35F50CC4" w14:textId="77777777" w:rsidR="00117B77" w:rsidRDefault="00117B77" w:rsidP="00145B58">
      <w:pPr>
        <w:pStyle w:val="VBABodyText0"/>
        <w:spacing w:after="240"/>
        <w:textAlignment w:val="baseline"/>
        <w:rPr>
          <w:b/>
          <w:bCs/>
        </w:rPr>
      </w:pPr>
    </w:p>
    <w:p w14:paraId="6F52CD4B" w14:textId="77777777" w:rsidR="00E77AC1" w:rsidRDefault="00E77AC1" w:rsidP="00145B58">
      <w:pPr>
        <w:pStyle w:val="VBABodyText0"/>
        <w:spacing w:after="240"/>
        <w:textAlignment w:val="baseline"/>
        <w:rPr>
          <w:b/>
          <w:bCs/>
        </w:rPr>
      </w:pPr>
    </w:p>
    <w:p w14:paraId="49127B6A" w14:textId="41979598" w:rsidR="003E372C" w:rsidRPr="00145B58" w:rsidRDefault="003E372C" w:rsidP="00145B58">
      <w:pPr>
        <w:pStyle w:val="VBABodyText0"/>
        <w:spacing w:after="240"/>
        <w:textAlignment w:val="baseline"/>
        <w:rPr>
          <w:b/>
          <w:bCs/>
        </w:rPr>
      </w:pPr>
      <w:r w:rsidRPr="00145B58">
        <w:rPr>
          <w:b/>
          <w:bCs/>
        </w:rPr>
        <w:lastRenderedPageBreak/>
        <w:t>Award Promulgation</w:t>
      </w:r>
    </w:p>
    <w:p w14:paraId="50529B0C" w14:textId="7FDB6D7D" w:rsidR="003E372C" w:rsidRPr="00C67492" w:rsidRDefault="003E372C" w:rsidP="003E372C">
      <w:pPr>
        <w:pStyle w:val="VBABodyText0"/>
      </w:pPr>
      <w:r w:rsidRPr="00C67492">
        <w:t>Once the rating activity prepares a rating decision addressing basic eligibility to SAH and/or SHA</w:t>
      </w:r>
      <w:r w:rsidR="00145B58">
        <w:t xml:space="preserve"> benefits</w:t>
      </w:r>
      <w:r w:rsidRPr="00C67492">
        <w:t>, the authorization activity will:</w:t>
      </w:r>
    </w:p>
    <w:p w14:paraId="0C12ECCF" w14:textId="566AE3F4" w:rsidR="003E372C" w:rsidRPr="00C67492" w:rsidRDefault="003E372C" w:rsidP="003E372C">
      <w:pPr>
        <w:pStyle w:val="VBABodyText0"/>
        <w:numPr>
          <w:ilvl w:val="0"/>
          <w:numId w:val="30"/>
        </w:numPr>
        <w:spacing w:after="240"/>
        <w:textAlignment w:val="baseline"/>
      </w:pPr>
      <w:r>
        <w:t xml:space="preserve">Generate </w:t>
      </w:r>
      <w:r w:rsidR="00095E4F">
        <w:t xml:space="preserve">and authorize </w:t>
      </w:r>
      <w:r>
        <w:t>a VBMS-A award</w:t>
      </w:r>
      <w:r w:rsidRPr="00C67492">
        <w:t>,</w:t>
      </w:r>
    </w:p>
    <w:p w14:paraId="4D1385AF" w14:textId="3DE0A147" w:rsidR="003E372C" w:rsidRDefault="003E372C" w:rsidP="003E372C">
      <w:pPr>
        <w:pStyle w:val="VBABodyText0"/>
        <w:numPr>
          <w:ilvl w:val="0"/>
          <w:numId w:val="30"/>
        </w:numPr>
        <w:spacing w:after="240"/>
        <w:textAlignment w:val="baseline"/>
      </w:pPr>
      <w:r w:rsidRPr="00C67492">
        <w:t>Send a Redesigned Automated Decision Letter (RADL</w:t>
      </w:r>
      <w:r>
        <w:t>)</w:t>
      </w:r>
      <w:r w:rsidRPr="00C67492">
        <w:t xml:space="preserve"> or Personal Computer Generated Letter (PCGL) decision notice to the claimant, and</w:t>
      </w:r>
    </w:p>
    <w:p w14:paraId="6D97F310" w14:textId="5C848127" w:rsidR="00117B77" w:rsidRPr="00117B77" w:rsidRDefault="00117B77" w:rsidP="00117B77">
      <w:pPr>
        <w:pStyle w:val="VBALevel2Heading"/>
        <w:numPr>
          <w:ilvl w:val="1"/>
          <w:numId w:val="30"/>
        </w:numPr>
        <w:rPr>
          <w:b w:val="0"/>
          <w:bCs/>
          <w:color w:val="auto"/>
        </w:rPr>
      </w:pPr>
      <w:r w:rsidRPr="003E372C">
        <w:rPr>
          <w:b w:val="0"/>
          <w:bCs/>
          <w:color w:val="auto"/>
        </w:rPr>
        <w:t xml:space="preserve">If SAH and/or SHA is granted, advise the Veteran to submit VAF 26-4555 to apply for the benefit.  Per M21-1 III.v.2.B.1.p, decision notices are </w:t>
      </w:r>
      <w:r w:rsidRPr="00145B58">
        <w:rPr>
          <w:b w:val="0"/>
          <w:bCs/>
          <w:i/>
          <w:iCs/>
          <w:color w:val="auto"/>
        </w:rPr>
        <w:t>not</w:t>
      </w:r>
      <w:r w:rsidRPr="003E372C">
        <w:rPr>
          <w:b w:val="0"/>
          <w:bCs/>
          <w:color w:val="auto"/>
        </w:rPr>
        <w:t xml:space="preserve"> required for “backfill” rating decisions because they do not constitute </w:t>
      </w:r>
      <w:r>
        <w:rPr>
          <w:b w:val="0"/>
          <w:bCs/>
          <w:color w:val="auto"/>
        </w:rPr>
        <w:t xml:space="preserve">a </w:t>
      </w:r>
      <w:r w:rsidRPr="003E372C">
        <w:rPr>
          <w:b w:val="0"/>
          <w:bCs/>
          <w:color w:val="auto"/>
        </w:rPr>
        <w:t>new or free-standing entitlement determination.</w:t>
      </w:r>
    </w:p>
    <w:p w14:paraId="00FC652B" w14:textId="5A9915A7" w:rsidR="003E372C" w:rsidRPr="00C67492" w:rsidRDefault="003E372C" w:rsidP="003E372C">
      <w:pPr>
        <w:pStyle w:val="VBABodyText0"/>
        <w:numPr>
          <w:ilvl w:val="0"/>
          <w:numId w:val="30"/>
        </w:numPr>
        <w:spacing w:after="240"/>
        <w:textAlignment w:val="baseline"/>
      </w:pPr>
      <w:r w:rsidRPr="00C67492">
        <w:t>Clear the controlling EP</w:t>
      </w:r>
    </w:p>
    <w:p w14:paraId="3162E307" w14:textId="77777777" w:rsidR="003E372C" w:rsidRDefault="003E372C" w:rsidP="003E372C">
      <w:pPr>
        <w:pStyle w:val="VBALevel2Heading"/>
        <w:rPr>
          <w:color w:val="auto"/>
        </w:rPr>
      </w:pPr>
    </w:p>
    <w:p w14:paraId="38819933" w14:textId="4925F67D" w:rsidR="003E372C" w:rsidRDefault="003E372C" w:rsidP="003E372C">
      <w:pPr>
        <w:pStyle w:val="VBALevel2Heading"/>
        <w:rPr>
          <w:b w:val="0"/>
          <w:bCs/>
          <w:color w:val="auto"/>
        </w:rPr>
      </w:pPr>
    </w:p>
    <w:p w14:paraId="518957EE" w14:textId="1CFF2C6A" w:rsidR="003A0889" w:rsidRDefault="003A0889" w:rsidP="003A0889">
      <w:pPr>
        <w:pStyle w:val="VBALevel2Heading"/>
        <w:rPr>
          <w:b w:val="0"/>
          <w:bCs/>
          <w:color w:val="auto"/>
        </w:rPr>
      </w:pPr>
    </w:p>
    <w:p w14:paraId="0457A804" w14:textId="42481123" w:rsidR="003A0889" w:rsidRDefault="003A0889" w:rsidP="003A0889">
      <w:pPr>
        <w:pStyle w:val="VBALevel2Heading"/>
        <w:rPr>
          <w:b w:val="0"/>
          <w:bCs/>
          <w:color w:val="auto"/>
        </w:rPr>
      </w:pPr>
    </w:p>
    <w:p w14:paraId="61C637EA" w14:textId="77777777" w:rsidR="003A0889" w:rsidRPr="003A0889" w:rsidRDefault="003A0889" w:rsidP="003A0889">
      <w:pPr>
        <w:pStyle w:val="VBALevel2Heading"/>
        <w:rPr>
          <w:b w:val="0"/>
          <w:bCs/>
          <w:i/>
          <w:iCs/>
          <w:color w:val="auto"/>
        </w:rPr>
      </w:pPr>
    </w:p>
    <w:p w14:paraId="78B3BC50" w14:textId="77777777" w:rsidR="00CC5A24" w:rsidRDefault="00CC5A24">
      <w:pPr>
        <w:pStyle w:val="VBATopicHeading1"/>
      </w:pPr>
      <w:r>
        <w:br w:type="page"/>
      </w:r>
    </w:p>
    <w:p w14:paraId="468C75C3" w14:textId="357F88E6" w:rsidR="007A5600" w:rsidRDefault="007A5600">
      <w:pPr>
        <w:pStyle w:val="VBATopicHeading1"/>
      </w:pPr>
      <w:bookmarkStart w:id="9" w:name="_Toc54357793"/>
      <w:r>
        <w:lastRenderedPageBreak/>
        <w:t>Practical Exercise</w:t>
      </w:r>
      <w:bookmarkEnd w:id="9"/>
    </w:p>
    <w:p w14:paraId="468C75C4" w14:textId="04CB7A06" w:rsidR="007A5600" w:rsidRDefault="005175F0" w:rsidP="005175F0">
      <w:r w:rsidRPr="00CC5A24">
        <w:rPr>
          <w:b/>
          <w:bCs/>
        </w:rPr>
        <w:t>Directions:</w:t>
      </w:r>
      <w:r>
        <w:t xml:space="preserve"> </w:t>
      </w:r>
      <w:r w:rsidR="00CC5A24">
        <w:t xml:space="preserve"> Answer the questions below.</w:t>
      </w:r>
    </w:p>
    <w:p w14:paraId="59E4ED1D" w14:textId="3E695497" w:rsidR="00C76B6E" w:rsidRDefault="00C76B6E" w:rsidP="005175F0"/>
    <w:p w14:paraId="69DF03A3" w14:textId="2D8EB9FE" w:rsidR="00C76B6E" w:rsidRDefault="00C76B6E" w:rsidP="00C76B6E">
      <w:pPr>
        <w:pStyle w:val="ListParagraph"/>
        <w:numPr>
          <w:ilvl w:val="0"/>
          <w:numId w:val="31"/>
        </w:numPr>
      </w:pPr>
      <w:r>
        <w:t>What is the prescribed form for an initial claim for SAH/SHA benefits?</w:t>
      </w:r>
    </w:p>
    <w:p w14:paraId="0675BD67" w14:textId="1D905072" w:rsidR="00C76B6E" w:rsidRDefault="00C76B6E" w:rsidP="00C76B6E">
      <w:pPr>
        <w:pStyle w:val="ListParagraph"/>
        <w:numPr>
          <w:ilvl w:val="1"/>
          <w:numId w:val="31"/>
        </w:numPr>
      </w:pPr>
      <w:r>
        <w:t>VA Form 21-526EZ</w:t>
      </w:r>
    </w:p>
    <w:p w14:paraId="446AD9DD" w14:textId="43FBA375" w:rsidR="00C76B6E" w:rsidRDefault="00C76B6E" w:rsidP="00C76B6E">
      <w:pPr>
        <w:pStyle w:val="ListParagraph"/>
        <w:numPr>
          <w:ilvl w:val="1"/>
          <w:numId w:val="31"/>
        </w:numPr>
      </w:pPr>
      <w:r>
        <w:t>VA Form 26-4555</w:t>
      </w:r>
    </w:p>
    <w:p w14:paraId="27BAA63B" w14:textId="1E864CCE" w:rsidR="00C76B6E" w:rsidRDefault="00C76B6E" w:rsidP="00C76B6E">
      <w:pPr>
        <w:pStyle w:val="ListParagraph"/>
        <w:numPr>
          <w:ilvl w:val="1"/>
          <w:numId w:val="31"/>
        </w:numPr>
      </w:pPr>
      <w:r>
        <w:t>Both a and b</w:t>
      </w:r>
    </w:p>
    <w:p w14:paraId="213D4731" w14:textId="4A1139FE" w:rsidR="00C76B6E" w:rsidRDefault="00C76B6E" w:rsidP="00C76B6E">
      <w:pPr>
        <w:pStyle w:val="ListParagraph"/>
        <w:numPr>
          <w:ilvl w:val="1"/>
          <w:numId w:val="31"/>
        </w:numPr>
      </w:pPr>
      <w:r>
        <w:t>None of the above</w:t>
      </w:r>
    </w:p>
    <w:p w14:paraId="5938FD7E" w14:textId="77777777" w:rsidR="00C76B6E" w:rsidRDefault="00C76B6E" w:rsidP="00C76B6E">
      <w:pPr>
        <w:pStyle w:val="ListParagraph"/>
      </w:pPr>
    </w:p>
    <w:p w14:paraId="11EAA808" w14:textId="1BB51673" w:rsidR="00C76B6E" w:rsidRDefault="00C76B6E" w:rsidP="00C76B6E">
      <w:pPr>
        <w:pStyle w:val="ListParagraph"/>
        <w:numPr>
          <w:ilvl w:val="0"/>
          <w:numId w:val="31"/>
        </w:numPr>
      </w:pPr>
      <w:bookmarkStart w:id="10" w:name="_Hlk54354231"/>
      <w:r>
        <w:t xml:space="preserve">Which </w:t>
      </w:r>
      <w:r w:rsidR="00117B77">
        <w:t>End Product (EP)</w:t>
      </w:r>
      <w:r>
        <w:t xml:space="preserve"> is used to control </w:t>
      </w:r>
      <w:r w:rsidR="00A31A1A">
        <w:t xml:space="preserve">standalone </w:t>
      </w:r>
      <w:r>
        <w:t>SAH/SHA eligibility determination requests?</w:t>
      </w:r>
    </w:p>
    <w:p w14:paraId="4AE3AAED" w14:textId="064841FE" w:rsidR="00C76B6E" w:rsidRDefault="00117B77" w:rsidP="00C76B6E">
      <w:pPr>
        <w:pStyle w:val="ListParagraph"/>
        <w:numPr>
          <w:ilvl w:val="1"/>
          <w:numId w:val="31"/>
        </w:numPr>
      </w:pPr>
      <w:r>
        <w:t xml:space="preserve">290 – </w:t>
      </w:r>
      <w:r w:rsidRPr="00A31A1A">
        <w:rPr>
          <w:i/>
          <w:iCs/>
        </w:rPr>
        <w:t>Spec</w:t>
      </w:r>
      <w:r w:rsidR="00A31A1A" w:rsidRPr="00A31A1A">
        <w:rPr>
          <w:i/>
          <w:iCs/>
        </w:rPr>
        <w:t>i</w:t>
      </w:r>
      <w:r w:rsidRPr="00A31A1A">
        <w:rPr>
          <w:i/>
          <w:iCs/>
        </w:rPr>
        <w:t>al Home Adaptation Grant</w:t>
      </w:r>
    </w:p>
    <w:p w14:paraId="142EE393" w14:textId="702CE04E" w:rsidR="00C76B6E" w:rsidRDefault="002A3D63" w:rsidP="00C76B6E">
      <w:pPr>
        <w:pStyle w:val="ListParagraph"/>
        <w:numPr>
          <w:ilvl w:val="1"/>
          <w:numId w:val="31"/>
        </w:numPr>
      </w:pPr>
      <w:r>
        <w:t xml:space="preserve">290 – </w:t>
      </w:r>
      <w:r w:rsidRPr="00A31A1A">
        <w:rPr>
          <w:i/>
          <w:iCs/>
        </w:rPr>
        <w:t>Specially Adapted Housing</w:t>
      </w:r>
    </w:p>
    <w:p w14:paraId="3DEB58DE" w14:textId="77777777" w:rsidR="00A31A1A" w:rsidRDefault="00A31A1A" w:rsidP="00C76B6E">
      <w:pPr>
        <w:pStyle w:val="ListParagraph"/>
        <w:numPr>
          <w:ilvl w:val="1"/>
          <w:numId w:val="31"/>
        </w:numPr>
      </w:pPr>
      <w:r w:rsidRPr="00C67492">
        <w:t xml:space="preserve">290 – </w:t>
      </w:r>
      <w:r>
        <w:rPr>
          <w:i/>
          <w:iCs/>
        </w:rPr>
        <w:t>Special Home Adaptation Grant or Specially Adapted Housing</w:t>
      </w:r>
      <w:r>
        <w:t xml:space="preserve"> </w:t>
      </w:r>
    </w:p>
    <w:p w14:paraId="102EB359" w14:textId="0270D6C1" w:rsidR="00C76B6E" w:rsidRDefault="00117B77" w:rsidP="00C76B6E">
      <w:pPr>
        <w:pStyle w:val="ListParagraph"/>
        <w:numPr>
          <w:ilvl w:val="1"/>
          <w:numId w:val="31"/>
        </w:numPr>
      </w:pPr>
      <w:r>
        <w:t xml:space="preserve">A </w:t>
      </w:r>
      <w:r w:rsidR="00A31A1A">
        <w:t>or</w:t>
      </w:r>
      <w:r>
        <w:t xml:space="preserve"> B</w:t>
      </w:r>
    </w:p>
    <w:bookmarkEnd w:id="10"/>
    <w:p w14:paraId="0F87861D" w14:textId="77777777" w:rsidR="00C76B6E" w:rsidRDefault="00C76B6E" w:rsidP="00C76B6E">
      <w:pPr>
        <w:pStyle w:val="ListParagraph"/>
      </w:pPr>
    </w:p>
    <w:p w14:paraId="75DD07B8" w14:textId="57078ED3" w:rsidR="00C76B6E" w:rsidRDefault="00C76B6E" w:rsidP="00C76B6E">
      <w:pPr>
        <w:pStyle w:val="ListParagraph"/>
        <w:numPr>
          <w:ilvl w:val="0"/>
          <w:numId w:val="31"/>
        </w:numPr>
      </w:pPr>
      <w:bookmarkStart w:id="11" w:name="_Hlk54354551"/>
      <w:r>
        <w:t xml:space="preserve">True/False: EP 290 </w:t>
      </w:r>
      <w:r w:rsidR="00A31A1A">
        <w:t>will always be the</w:t>
      </w:r>
      <w:r>
        <w:t xml:space="preserve"> controlling EP for SAH/SHA eligibility determinations.</w:t>
      </w:r>
    </w:p>
    <w:bookmarkEnd w:id="11"/>
    <w:p w14:paraId="344DF4E1" w14:textId="77777777" w:rsidR="00C76B6E" w:rsidRDefault="00C76B6E" w:rsidP="00C76B6E">
      <w:pPr>
        <w:pStyle w:val="ListParagraph"/>
      </w:pPr>
    </w:p>
    <w:p w14:paraId="60D6C300" w14:textId="56D1F831" w:rsidR="00C76B6E" w:rsidRDefault="00C76B6E" w:rsidP="00C76B6E">
      <w:pPr>
        <w:pStyle w:val="ListParagraph"/>
        <w:numPr>
          <w:ilvl w:val="0"/>
          <w:numId w:val="31"/>
        </w:numPr>
      </w:pPr>
      <w:r>
        <w:t>If a VSC determination regarding eligibility for SAH/SHA benefits is needed, claims processors should determine whether</w:t>
      </w:r>
      <w:r w:rsidR="008D6C53">
        <w:t xml:space="preserve"> a</w:t>
      </w:r>
      <w:r>
        <w:t xml:space="preserve"> __________ notice is needed before routing the claim to the rating activity for a decision.</w:t>
      </w:r>
    </w:p>
    <w:p w14:paraId="0E064AC9" w14:textId="77777777" w:rsidR="00C76B6E" w:rsidRDefault="00C76B6E" w:rsidP="00C76B6E">
      <w:pPr>
        <w:pStyle w:val="ListParagraph"/>
      </w:pPr>
    </w:p>
    <w:p w14:paraId="5CEFF5F0" w14:textId="2DB82F96" w:rsidR="00C76B6E" w:rsidRDefault="00C76B6E" w:rsidP="00C76B6E">
      <w:pPr>
        <w:pStyle w:val="ListParagraph"/>
        <w:numPr>
          <w:ilvl w:val="0"/>
          <w:numId w:val="31"/>
        </w:numPr>
      </w:pPr>
      <w:r>
        <w:t xml:space="preserve">True/False:  The VSC rating activity may not address SAH/SHA eligibility unless explicitly claimed by the Veteran on a prescribed form. </w:t>
      </w:r>
    </w:p>
    <w:p w14:paraId="468C75C5" w14:textId="77777777" w:rsidR="005175F0" w:rsidRDefault="005175F0" w:rsidP="005175F0"/>
    <w:p w14:paraId="468C75C6" w14:textId="77777777" w:rsidR="005175F0" w:rsidRDefault="005175F0" w:rsidP="005175F0"/>
    <w:p w14:paraId="468C75C7" w14:textId="77777777" w:rsidR="007A5600" w:rsidRDefault="007A5600">
      <w:pPr>
        <w:jc w:val="center"/>
      </w:pPr>
    </w:p>
    <w:sectPr w:rsidR="007A5600">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764CD" w14:textId="77777777" w:rsidR="00455D06" w:rsidRDefault="00455D06">
      <w:pPr>
        <w:spacing w:before="0"/>
      </w:pPr>
      <w:r>
        <w:separator/>
      </w:r>
    </w:p>
  </w:endnote>
  <w:endnote w:type="continuationSeparator" w:id="0">
    <w:p w14:paraId="79643B91" w14:textId="77777777" w:rsidR="00455D06" w:rsidRDefault="00455D0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C75CC" w14:textId="5027CB6A" w:rsidR="00AA1A39" w:rsidRDefault="005B4D5E">
    <w:pPr>
      <w:pStyle w:val="VBAFooter"/>
    </w:pPr>
    <w:r>
      <w:t>October</w:t>
    </w:r>
    <w:r w:rsidR="00696FB8">
      <w:t xml:space="preserve"> </w:t>
    </w:r>
    <w:r w:rsidR="00CA5F94">
      <w:t>2020</w:t>
    </w:r>
    <w:r w:rsidR="00AA1A39">
      <w:tab/>
    </w:r>
    <w:r w:rsidR="00AA1A39">
      <w:tab/>
      <w:t xml:space="preserve">Page </w:t>
    </w:r>
    <w:r w:rsidR="00AA1A39">
      <w:fldChar w:fldCharType="begin"/>
    </w:r>
    <w:r w:rsidR="00AA1A39">
      <w:instrText xml:space="preserve"> PAGE   \* MERGEFORMAT </w:instrText>
    </w:r>
    <w:r w:rsidR="00AA1A39">
      <w:fldChar w:fldCharType="separate"/>
    </w:r>
    <w:r w:rsidR="0052286D">
      <w:rPr>
        <w:noProof/>
      </w:rPr>
      <w:t>1</w:t>
    </w:r>
    <w:r w:rsidR="00AA1A39">
      <w:fldChar w:fldCharType="end"/>
    </w:r>
  </w:p>
  <w:p w14:paraId="468C75CD" w14:textId="77777777" w:rsidR="00AA1A39" w:rsidRDefault="00AA1A39">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5B6BD" w14:textId="77777777" w:rsidR="00455D06" w:rsidRDefault="00455D06">
      <w:pPr>
        <w:spacing w:before="0"/>
      </w:pPr>
      <w:r>
        <w:separator/>
      </w:r>
    </w:p>
  </w:footnote>
  <w:footnote w:type="continuationSeparator" w:id="0">
    <w:p w14:paraId="4DFF2AC3" w14:textId="77777777" w:rsidR="00455D06" w:rsidRDefault="00455D0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C0576"/>
    <w:multiLevelType w:val="hybridMultilevel"/>
    <w:tmpl w:val="33B8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9CB5D16"/>
    <w:multiLevelType w:val="hybridMultilevel"/>
    <w:tmpl w:val="BCA2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041F0A"/>
    <w:multiLevelType w:val="hybridMultilevel"/>
    <w:tmpl w:val="57360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7B4792"/>
    <w:multiLevelType w:val="hybridMultilevel"/>
    <w:tmpl w:val="FB2A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10C84"/>
    <w:multiLevelType w:val="hybridMultilevel"/>
    <w:tmpl w:val="9588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5C7FB6"/>
    <w:multiLevelType w:val="hybridMultilevel"/>
    <w:tmpl w:val="1AB05A62"/>
    <w:lvl w:ilvl="0" w:tplc="B39E3DBE">
      <w:start w:val="1"/>
      <w:numFmt w:val="bullet"/>
      <w:pStyle w:val="VBAFirstLeve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B12875"/>
    <w:multiLevelType w:val="hybridMultilevel"/>
    <w:tmpl w:val="8B3CFF6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5683C03"/>
    <w:multiLevelType w:val="hybridMultilevel"/>
    <w:tmpl w:val="E8E40D54"/>
    <w:lvl w:ilvl="0" w:tplc="B5B43E66">
      <w:start w:val="1"/>
      <w:numFmt w:val="bullet"/>
      <w:lvlText w:val="•"/>
      <w:lvlJc w:val="left"/>
      <w:pPr>
        <w:tabs>
          <w:tab w:val="num" w:pos="720"/>
        </w:tabs>
        <w:ind w:left="720" w:hanging="360"/>
      </w:pPr>
      <w:rPr>
        <w:rFonts w:ascii="Arial" w:hAnsi="Arial" w:hint="default"/>
      </w:rPr>
    </w:lvl>
    <w:lvl w:ilvl="1" w:tplc="5A3E5508" w:tentative="1">
      <w:start w:val="1"/>
      <w:numFmt w:val="bullet"/>
      <w:lvlText w:val="•"/>
      <w:lvlJc w:val="left"/>
      <w:pPr>
        <w:tabs>
          <w:tab w:val="num" w:pos="1440"/>
        </w:tabs>
        <w:ind w:left="1440" w:hanging="360"/>
      </w:pPr>
      <w:rPr>
        <w:rFonts w:ascii="Arial" w:hAnsi="Arial" w:hint="default"/>
      </w:rPr>
    </w:lvl>
    <w:lvl w:ilvl="2" w:tplc="7232487E" w:tentative="1">
      <w:start w:val="1"/>
      <w:numFmt w:val="bullet"/>
      <w:lvlText w:val="•"/>
      <w:lvlJc w:val="left"/>
      <w:pPr>
        <w:tabs>
          <w:tab w:val="num" w:pos="2160"/>
        </w:tabs>
        <w:ind w:left="2160" w:hanging="360"/>
      </w:pPr>
      <w:rPr>
        <w:rFonts w:ascii="Arial" w:hAnsi="Arial" w:hint="default"/>
      </w:rPr>
    </w:lvl>
    <w:lvl w:ilvl="3" w:tplc="5E068008" w:tentative="1">
      <w:start w:val="1"/>
      <w:numFmt w:val="bullet"/>
      <w:lvlText w:val="•"/>
      <w:lvlJc w:val="left"/>
      <w:pPr>
        <w:tabs>
          <w:tab w:val="num" w:pos="2880"/>
        </w:tabs>
        <w:ind w:left="2880" w:hanging="360"/>
      </w:pPr>
      <w:rPr>
        <w:rFonts w:ascii="Arial" w:hAnsi="Arial" w:hint="default"/>
      </w:rPr>
    </w:lvl>
    <w:lvl w:ilvl="4" w:tplc="17A21EAE" w:tentative="1">
      <w:start w:val="1"/>
      <w:numFmt w:val="bullet"/>
      <w:lvlText w:val="•"/>
      <w:lvlJc w:val="left"/>
      <w:pPr>
        <w:tabs>
          <w:tab w:val="num" w:pos="3600"/>
        </w:tabs>
        <w:ind w:left="3600" w:hanging="360"/>
      </w:pPr>
      <w:rPr>
        <w:rFonts w:ascii="Arial" w:hAnsi="Arial" w:hint="default"/>
      </w:rPr>
    </w:lvl>
    <w:lvl w:ilvl="5" w:tplc="7E76E62A" w:tentative="1">
      <w:start w:val="1"/>
      <w:numFmt w:val="bullet"/>
      <w:lvlText w:val="•"/>
      <w:lvlJc w:val="left"/>
      <w:pPr>
        <w:tabs>
          <w:tab w:val="num" w:pos="4320"/>
        </w:tabs>
        <w:ind w:left="4320" w:hanging="360"/>
      </w:pPr>
      <w:rPr>
        <w:rFonts w:ascii="Arial" w:hAnsi="Arial" w:hint="default"/>
      </w:rPr>
    </w:lvl>
    <w:lvl w:ilvl="6" w:tplc="93825D42" w:tentative="1">
      <w:start w:val="1"/>
      <w:numFmt w:val="bullet"/>
      <w:lvlText w:val="•"/>
      <w:lvlJc w:val="left"/>
      <w:pPr>
        <w:tabs>
          <w:tab w:val="num" w:pos="5040"/>
        </w:tabs>
        <w:ind w:left="5040" w:hanging="360"/>
      </w:pPr>
      <w:rPr>
        <w:rFonts w:ascii="Arial" w:hAnsi="Arial" w:hint="default"/>
      </w:rPr>
    </w:lvl>
    <w:lvl w:ilvl="7" w:tplc="3798456A" w:tentative="1">
      <w:start w:val="1"/>
      <w:numFmt w:val="bullet"/>
      <w:lvlText w:val="•"/>
      <w:lvlJc w:val="left"/>
      <w:pPr>
        <w:tabs>
          <w:tab w:val="num" w:pos="5760"/>
        </w:tabs>
        <w:ind w:left="5760" w:hanging="360"/>
      </w:pPr>
      <w:rPr>
        <w:rFonts w:ascii="Arial" w:hAnsi="Arial" w:hint="default"/>
      </w:rPr>
    </w:lvl>
    <w:lvl w:ilvl="8" w:tplc="4B1286A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1207E7"/>
    <w:multiLevelType w:val="multilevel"/>
    <w:tmpl w:val="9E8CEF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1628FD"/>
    <w:multiLevelType w:val="hybridMultilevel"/>
    <w:tmpl w:val="78D6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C6C41"/>
    <w:multiLevelType w:val="hybridMultilevel"/>
    <w:tmpl w:val="9018700E"/>
    <w:lvl w:ilvl="0" w:tplc="4F3AB9DA">
      <w:start w:val="1"/>
      <w:numFmt w:val="bullet"/>
      <w:lvlText w:val="•"/>
      <w:lvlJc w:val="left"/>
      <w:pPr>
        <w:tabs>
          <w:tab w:val="num" w:pos="720"/>
        </w:tabs>
        <w:ind w:left="720" w:hanging="360"/>
      </w:pPr>
      <w:rPr>
        <w:rFonts w:ascii="Arial" w:hAnsi="Arial" w:hint="default"/>
      </w:rPr>
    </w:lvl>
    <w:lvl w:ilvl="1" w:tplc="7298AA7C" w:tentative="1">
      <w:start w:val="1"/>
      <w:numFmt w:val="bullet"/>
      <w:lvlText w:val="•"/>
      <w:lvlJc w:val="left"/>
      <w:pPr>
        <w:tabs>
          <w:tab w:val="num" w:pos="1440"/>
        </w:tabs>
        <w:ind w:left="1440" w:hanging="360"/>
      </w:pPr>
      <w:rPr>
        <w:rFonts w:ascii="Arial" w:hAnsi="Arial" w:hint="default"/>
      </w:rPr>
    </w:lvl>
    <w:lvl w:ilvl="2" w:tplc="DF183C46">
      <w:start w:val="1"/>
      <w:numFmt w:val="bullet"/>
      <w:lvlText w:val="•"/>
      <w:lvlJc w:val="left"/>
      <w:pPr>
        <w:tabs>
          <w:tab w:val="num" w:pos="2160"/>
        </w:tabs>
        <w:ind w:left="2160" w:hanging="360"/>
      </w:pPr>
      <w:rPr>
        <w:rFonts w:ascii="Arial" w:hAnsi="Arial" w:hint="default"/>
      </w:rPr>
    </w:lvl>
    <w:lvl w:ilvl="3" w:tplc="C2E695C6" w:tentative="1">
      <w:start w:val="1"/>
      <w:numFmt w:val="bullet"/>
      <w:lvlText w:val="•"/>
      <w:lvlJc w:val="left"/>
      <w:pPr>
        <w:tabs>
          <w:tab w:val="num" w:pos="2880"/>
        </w:tabs>
        <w:ind w:left="2880" w:hanging="360"/>
      </w:pPr>
      <w:rPr>
        <w:rFonts w:ascii="Arial" w:hAnsi="Arial" w:hint="default"/>
      </w:rPr>
    </w:lvl>
    <w:lvl w:ilvl="4" w:tplc="59929D04" w:tentative="1">
      <w:start w:val="1"/>
      <w:numFmt w:val="bullet"/>
      <w:lvlText w:val="•"/>
      <w:lvlJc w:val="left"/>
      <w:pPr>
        <w:tabs>
          <w:tab w:val="num" w:pos="3600"/>
        </w:tabs>
        <w:ind w:left="3600" w:hanging="360"/>
      </w:pPr>
      <w:rPr>
        <w:rFonts w:ascii="Arial" w:hAnsi="Arial" w:hint="default"/>
      </w:rPr>
    </w:lvl>
    <w:lvl w:ilvl="5" w:tplc="0B70123C" w:tentative="1">
      <w:start w:val="1"/>
      <w:numFmt w:val="bullet"/>
      <w:lvlText w:val="•"/>
      <w:lvlJc w:val="left"/>
      <w:pPr>
        <w:tabs>
          <w:tab w:val="num" w:pos="4320"/>
        </w:tabs>
        <w:ind w:left="4320" w:hanging="360"/>
      </w:pPr>
      <w:rPr>
        <w:rFonts w:ascii="Arial" w:hAnsi="Arial" w:hint="default"/>
      </w:rPr>
    </w:lvl>
    <w:lvl w:ilvl="6" w:tplc="E3E680F6" w:tentative="1">
      <w:start w:val="1"/>
      <w:numFmt w:val="bullet"/>
      <w:lvlText w:val="•"/>
      <w:lvlJc w:val="left"/>
      <w:pPr>
        <w:tabs>
          <w:tab w:val="num" w:pos="5040"/>
        </w:tabs>
        <w:ind w:left="5040" w:hanging="360"/>
      </w:pPr>
      <w:rPr>
        <w:rFonts w:ascii="Arial" w:hAnsi="Arial" w:hint="default"/>
      </w:rPr>
    </w:lvl>
    <w:lvl w:ilvl="7" w:tplc="D076F9CE" w:tentative="1">
      <w:start w:val="1"/>
      <w:numFmt w:val="bullet"/>
      <w:lvlText w:val="•"/>
      <w:lvlJc w:val="left"/>
      <w:pPr>
        <w:tabs>
          <w:tab w:val="num" w:pos="5760"/>
        </w:tabs>
        <w:ind w:left="5760" w:hanging="360"/>
      </w:pPr>
      <w:rPr>
        <w:rFonts w:ascii="Arial" w:hAnsi="Arial" w:hint="default"/>
      </w:rPr>
    </w:lvl>
    <w:lvl w:ilvl="8" w:tplc="126C415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CF1D94"/>
    <w:multiLevelType w:val="multilevel"/>
    <w:tmpl w:val="E64C9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282625"/>
    <w:multiLevelType w:val="hybridMultilevel"/>
    <w:tmpl w:val="029EADB4"/>
    <w:lvl w:ilvl="0" w:tplc="5F62B11C">
      <w:start w:val="1"/>
      <w:numFmt w:val="bullet"/>
      <w:lvlText w:val="•"/>
      <w:lvlJc w:val="left"/>
      <w:pPr>
        <w:tabs>
          <w:tab w:val="num" w:pos="720"/>
        </w:tabs>
        <w:ind w:left="720" w:hanging="360"/>
      </w:pPr>
      <w:rPr>
        <w:rFonts w:ascii="Arial" w:hAnsi="Arial" w:hint="default"/>
      </w:rPr>
    </w:lvl>
    <w:lvl w:ilvl="1" w:tplc="0C42B01C" w:tentative="1">
      <w:start w:val="1"/>
      <w:numFmt w:val="bullet"/>
      <w:lvlText w:val="•"/>
      <w:lvlJc w:val="left"/>
      <w:pPr>
        <w:tabs>
          <w:tab w:val="num" w:pos="1440"/>
        </w:tabs>
        <w:ind w:left="1440" w:hanging="360"/>
      </w:pPr>
      <w:rPr>
        <w:rFonts w:ascii="Arial" w:hAnsi="Arial" w:hint="default"/>
      </w:rPr>
    </w:lvl>
    <w:lvl w:ilvl="2" w:tplc="979A67CA" w:tentative="1">
      <w:start w:val="1"/>
      <w:numFmt w:val="bullet"/>
      <w:lvlText w:val="•"/>
      <w:lvlJc w:val="left"/>
      <w:pPr>
        <w:tabs>
          <w:tab w:val="num" w:pos="2160"/>
        </w:tabs>
        <w:ind w:left="2160" w:hanging="360"/>
      </w:pPr>
      <w:rPr>
        <w:rFonts w:ascii="Arial" w:hAnsi="Arial" w:hint="default"/>
      </w:rPr>
    </w:lvl>
    <w:lvl w:ilvl="3" w:tplc="1BAE342C" w:tentative="1">
      <w:start w:val="1"/>
      <w:numFmt w:val="bullet"/>
      <w:lvlText w:val="•"/>
      <w:lvlJc w:val="left"/>
      <w:pPr>
        <w:tabs>
          <w:tab w:val="num" w:pos="2880"/>
        </w:tabs>
        <w:ind w:left="2880" w:hanging="360"/>
      </w:pPr>
      <w:rPr>
        <w:rFonts w:ascii="Arial" w:hAnsi="Arial" w:hint="default"/>
      </w:rPr>
    </w:lvl>
    <w:lvl w:ilvl="4" w:tplc="F9BC2254" w:tentative="1">
      <w:start w:val="1"/>
      <w:numFmt w:val="bullet"/>
      <w:lvlText w:val="•"/>
      <w:lvlJc w:val="left"/>
      <w:pPr>
        <w:tabs>
          <w:tab w:val="num" w:pos="3600"/>
        </w:tabs>
        <w:ind w:left="3600" w:hanging="360"/>
      </w:pPr>
      <w:rPr>
        <w:rFonts w:ascii="Arial" w:hAnsi="Arial" w:hint="default"/>
      </w:rPr>
    </w:lvl>
    <w:lvl w:ilvl="5" w:tplc="65D8828E" w:tentative="1">
      <w:start w:val="1"/>
      <w:numFmt w:val="bullet"/>
      <w:lvlText w:val="•"/>
      <w:lvlJc w:val="left"/>
      <w:pPr>
        <w:tabs>
          <w:tab w:val="num" w:pos="4320"/>
        </w:tabs>
        <w:ind w:left="4320" w:hanging="360"/>
      </w:pPr>
      <w:rPr>
        <w:rFonts w:ascii="Arial" w:hAnsi="Arial" w:hint="default"/>
      </w:rPr>
    </w:lvl>
    <w:lvl w:ilvl="6" w:tplc="186AF28C" w:tentative="1">
      <w:start w:val="1"/>
      <w:numFmt w:val="bullet"/>
      <w:lvlText w:val="•"/>
      <w:lvlJc w:val="left"/>
      <w:pPr>
        <w:tabs>
          <w:tab w:val="num" w:pos="5040"/>
        </w:tabs>
        <w:ind w:left="5040" w:hanging="360"/>
      </w:pPr>
      <w:rPr>
        <w:rFonts w:ascii="Arial" w:hAnsi="Arial" w:hint="default"/>
      </w:rPr>
    </w:lvl>
    <w:lvl w:ilvl="7" w:tplc="91F86096" w:tentative="1">
      <w:start w:val="1"/>
      <w:numFmt w:val="bullet"/>
      <w:lvlText w:val="•"/>
      <w:lvlJc w:val="left"/>
      <w:pPr>
        <w:tabs>
          <w:tab w:val="num" w:pos="5760"/>
        </w:tabs>
        <w:ind w:left="5760" w:hanging="360"/>
      </w:pPr>
      <w:rPr>
        <w:rFonts w:ascii="Arial" w:hAnsi="Arial" w:hint="default"/>
      </w:rPr>
    </w:lvl>
    <w:lvl w:ilvl="8" w:tplc="C27E158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73F1C4E"/>
    <w:multiLevelType w:val="multilevel"/>
    <w:tmpl w:val="38661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964FFE"/>
    <w:multiLevelType w:val="hybridMultilevel"/>
    <w:tmpl w:val="2D66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B96B46"/>
    <w:multiLevelType w:val="hybridMultilevel"/>
    <w:tmpl w:val="37A0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FD058F"/>
    <w:multiLevelType w:val="hybridMultilevel"/>
    <w:tmpl w:val="A24CA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CE3180"/>
    <w:multiLevelType w:val="hybridMultilevel"/>
    <w:tmpl w:val="4BFC6A54"/>
    <w:lvl w:ilvl="0" w:tplc="88FA5D7A">
      <w:start w:val="1"/>
      <w:numFmt w:val="bullet"/>
      <w:lvlText w:val="•"/>
      <w:lvlJc w:val="left"/>
      <w:pPr>
        <w:tabs>
          <w:tab w:val="num" w:pos="720"/>
        </w:tabs>
        <w:ind w:left="720" w:hanging="360"/>
      </w:pPr>
      <w:rPr>
        <w:rFonts w:ascii="Arial" w:hAnsi="Arial" w:hint="default"/>
      </w:rPr>
    </w:lvl>
    <w:lvl w:ilvl="1" w:tplc="7ADE23FA">
      <w:start w:val="1"/>
      <w:numFmt w:val="bullet"/>
      <w:lvlText w:val="•"/>
      <w:lvlJc w:val="left"/>
      <w:pPr>
        <w:tabs>
          <w:tab w:val="num" w:pos="1440"/>
        </w:tabs>
        <w:ind w:left="1440" w:hanging="360"/>
      </w:pPr>
      <w:rPr>
        <w:rFonts w:ascii="Arial" w:hAnsi="Arial" w:hint="default"/>
      </w:rPr>
    </w:lvl>
    <w:lvl w:ilvl="2" w:tplc="91AE2404" w:tentative="1">
      <w:start w:val="1"/>
      <w:numFmt w:val="bullet"/>
      <w:lvlText w:val="•"/>
      <w:lvlJc w:val="left"/>
      <w:pPr>
        <w:tabs>
          <w:tab w:val="num" w:pos="2160"/>
        </w:tabs>
        <w:ind w:left="2160" w:hanging="360"/>
      </w:pPr>
      <w:rPr>
        <w:rFonts w:ascii="Arial" w:hAnsi="Arial" w:hint="default"/>
      </w:rPr>
    </w:lvl>
    <w:lvl w:ilvl="3" w:tplc="2152AED0" w:tentative="1">
      <w:start w:val="1"/>
      <w:numFmt w:val="bullet"/>
      <w:lvlText w:val="•"/>
      <w:lvlJc w:val="left"/>
      <w:pPr>
        <w:tabs>
          <w:tab w:val="num" w:pos="2880"/>
        </w:tabs>
        <w:ind w:left="2880" w:hanging="360"/>
      </w:pPr>
      <w:rPr>
        <w:rFonts w:ascii="Arial" w:hAnsi="Arial" w:hint="default"/>
      </w:rPr>
    </w:lvl>
    <w:lvl w:ilvl="4" w:tplc="DC622E4A" w:tentative="1">
      <w:start w:val="1"/>
      <w:numFmt w:val="bullet"/>
      <w:lvlText w:val="•"/>
      <w:lvlJc w:val="left"/>
      <w:pPr>
        <w:tabs>
          <w:tab w:val="num" w:pos="3600"/>
        </w:tabs>
        <w:ind w:left="3600" w:hanging="360"/>
      </w:pPr>
      <w:rPr>
        <w:rFonts w:ascii="Arial" w:hAnsi="Arial" w:hint="default"/>
      </w:rPr>
    </w:lvl>
    <w:lvl w:ilvl="5" w:tplc="2D3251C6" w:tentative="1">
      <w:start w:val="1"/>
      <w:numFmt w:val="bullet"/>
      <w:lvlText w:val="•"/>
      <w:lvlJc w:val="left"/>
      <w:pPr>
        <w:tabs>
          <w:tab w:val="num" w:pos="4320"/>
        </w:tabs>
        <w:ind w:left="4320" w:hanging="360"/>
      </w:pPr>
      <w:rPr>
        <w:rFonts w:ascii="Arial" w:hAnsi="Arial" w:hint="default"/>
      </w:rPr>
    </w:lvl>
    <w:lvl w:ilvl="6" w:tplc="9D3441B8" w:tentative="1">
      <w:start w:val="1"/>
      <w:numFmt w:val="bullet"/>
      <w:lvlText w:val="•"/>
      <w:lvlJc w:val="left"/>
      <w:pPr>
        <w:tabs>
          <w:tab w:val="num" w:pos="5040"/>
        </w:tabs>
        <w:ind w:left="5040" w:hanging="360"/>
      </w:pPr>
      <w:rPr>
        <w:rFonts w:ascii="Arial" w:hAnsi="Arial" w:hint="default"/>
      </w:rPr>
    </w:lvl>
    <w:lvl w:ilvl="7" w:tplc="7CF68E5A" w:tentative="1">
      <w:start w:val="1"/>
      <w:numFmt w:val="bullet"/>
      <w:lvlText w:val="•"/>
      <w:lvlJc w:val="left"/>
      <w:pPr>
        <w:tabs>
          <w:tab w:val="num" w:pos="5760"/>
        </w:tabs>
        <w:ind w:left="5760" w:hanging="360"/>
      </w:pPr>
      <w:rPr>
        <w:rFonts w:ascii="Arial" w:hAnsi="Arial" w:hint="default"/>
      </w:rPr>
    </w:lvl>
    <w:lvl w:ilvl="8" w:tplc="AF4EBCF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0B5F60"/>
    <w:multiLevelType w:val="hybridMultilevel"/>
    <w:tmpl w:val="47CE3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4362A65"/>
    <w:multiLevelType w:val="hybridMultilevel"/>
    <w:tmpl w:val="57360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B04053"/>
    <w:multiLevelType w:val="hybridMultilevel"/>
    <w:tmpl w:val="BF5CD4F8"/>
    <w:lvl w:ilvl="0" w:tplc="C3C4D470">
      <w:start w:val="1"/>
      <w:numFmt w:val="bullet"/>
      <w:lvlText w:val="•"/>
      <w:lvlJc w:val="left"/>
      <w:pPr>
        <w:tabs>
          <w:tab w:val="num" w:pos="720"/>
        </w:tabs>
        <w:ind w:left="720" w:hanging="360"/>
      </w:pPr>
      <w:rPr>
        <w:rFonts w:ascii="Arial" w:hAnsi="Arial" w:hint="default"/>
      </w:rPr>
    </w:lvl>
    <w:lvl w:ilvl="1" w:tplc="8C74E558" w:tentative="1">
      <w:start w:val="1"/>
      <w:numFmt w:val="bullet"/>
      <w:lvlText w:val="•"/>
      <w:lvlJc w:val="left"/>
      <w:pPr>
        <w:tabs>
          <w:tab w:val="num" w:pos="1440"/>
        </w:tabs>
        <w:ind w:left="1440" w:hanging="360"/>
      </w:pPr>
      <w:rPr>
        <w:rFonts w:ascii="Arial" w:hAnsi="Arial" w:hint="default"/>
      </w:rPr>
    </w:lvl>
    <w:lvl w:ilvl="2" w:tplc="17F46CDE" w:tentative="1">
      <w:start w:val="1"/>
      <w:numFmt w:val="bullet"/>
      <w:lvlText w:val="•"/>
      <w:lvlJc w:val="left"/>
      <w:pPr>
        <w:tabs>
          <w:tab w:val="num" w:pos="2160"/>
        </w:tabs>
        <w:ind w:left="2160" w:hanging="360"/>
      </w:pPr>
      <w:rPr>
        <w:rFonts w:ascii="Arial" w:hAnsi="Arial" w:hint="default"/>
      </w:rPr>
    </w:lvl>
    <w:lvl w:ilvl="3" w:tplc="1AC41608" w:tentative="1">
      <w:start w:val="1"/>
      <w:numFmt w:val="bullet"/>
      <w:lvlText w:val="•"/>
      <w:lvlJc w:val="left"/>
      <w:pPr>
        <w:tabs>
          <w:tab w:val="num" w:pos="2880"/>
        </w:tabs>
        <w:ind w:left="2880" w:hanging="360"/>
      </w:pPr>
      <w:rPr>
        <w:rFonts w:ascii="Arial" w:hAnsi="Arial" w:hint="default"/>
      </w:rPr>
    </w:lvl>
    <w:lvl w:ilvl="4" w:tplc="9DD2E79C" w:tentative="1">
      <w:start w:val="1"/>
      <w:numFmt w:val="bullet"/>
      <w:lvlText w:val="•"/>
      <w:lvlJc w:val="left"/>
      <w:pPr>
        <w:tabs>
          <w:tab w:val="num" w:pos="3600"/>
        </w:tabs>
        <w:ind w:left="3600" w:hanging="360"/>
      </w:pPr>
      <w:rPr>
        <w:rFonts w:ascii="Arial" w:hAnsi="Arial" w:hint="default"/>
      </w:rPr>
    </w:lvl>
    <w:lvl w:ilvl="5" w:tplc="E708A018" w:tentative="1">
      <w:start w:val="1"/>
      <w:numFmt w:val="bullet"/>
      <w:lvlText w:val="•"/>
      <w:lvlJc w:val="left"/>
      <w:pPr>
        <w:tabs>
          <w:tab w:val="num" w:pos="4320"/>
        </w:tabs>
        <w:ind w:left="4320" w:hanging="360"/>
      </w:pPr>
      <w:rPr>
        <w:rFonts w:ascii="Arial" w:hAnsi="Arial" w:hint="default"/>
      </w:rPr>
    </w:lvl>
    <w:lvl w:ilvl="6" w:tplc="5A56030C" w:tentative="1">
      <w:start w:val="1"/>
      <w:numFmt w:val="bullet"/>
      <w:lvlText w:val="•"/>
      <w:lvlJc w:val="left"/>
      <w:pPr>
        <w:tabs>
          <w:tab w:val="num" w:pos="5040"/>
        </w:tabs>
        <w:ind w:left="5040" w:hanging="360"/>
      </w:pPr>
      <w:rPr>
        <w:rFonts w:ascii="Arial" w:hAnsi="Arial" w:hint="default"/>
      </w:rPr>
    </w:lvl>
    <w:lvl w:ilvl="7" w:tplc="501837FA" w:tentative="1">
      <w:start w:val="1"/>
      <w:numFmt w:val="bullet"/>
      <w:lvlText w:val="•"/>
      <w:lvlJc w:val="left"/>
      <w:pPr>
        <w:tabs>
          <w:tab w:val="num" w:pos="5760"/>
        </w:tabs>
        <w:ind w:left="5760" w:hanging="360"/>
      </w:pPr>
      <w:rPr>
        <w:rFonts w:ascii="Arial" w:hAnsi="Arial" w:hint="default"/>
      </w:rPr>
    </w:lvl>
    <w:lvl w:ilvl="8" w:tplc="F27AF24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94C4B43"/>
    <w:multiLevelType w:val="hybridMultilevel"/>
    <w:tmpl w:val="FED0F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40A6C"/>
    <w:multiLevelType w:val="hybridMultilevel"/>
    <w:tmpl w:val="7AE8B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E07F4"/>
    <w:multiLevelType w:val="hybridMultilevel"/>
    <w:tmpl w:val="89A865C0"/>
    <w:lvl w:ilvl="0" w:tplc="DADA6228">
      <w:start w:val="1"/>
      <w:numFmt w:val="bullet"/>
      <w:lvlText w:val="•"/>
      <w:lvlJc w:val="left"/>
      <w:pPr>
        <w:tabs>
          <w:tab w:val="num" w:pos="720"/>
        </w:tabs>
        <w:ind w:left="720" w:hanging="360"/>
      </w:pPr>
      <w:rPr>
        <w:rFonts w:ascii="Arial" w:hAnsi="Arial" w:hint="default"/>
      </w:rPr>
    </w:lvl>
    <w:lvl w:ilvl="1" w:tplc="02AE1FC4" w:tentative="1">
      <w:start w:val="1"/>
      <w:numFmt w:val="bullet"/>
      <w:lvlText w:val="•"/>
      <w:lvlJc w:val="left"/>
      <w:pPr>
        <w:tabs>
          <w:tab w:val="num" w:pos="1440"/>
        </w:tabs>
        <w:ind w:left="1440" w:hanging="360"/>
      </w:pPr>
      <w:rPr>
        <w:rFonts w:ascii="Arial" w:hAnsi="Arial" w:hint="default"/>
      </w:rPr>
    </w:lvl>
    <w:lvl w:ilvl="2" w:tplc="F65E1C4C" w:tentative="1">
      <w:start w:val="1"/>
      <w:numFmt w:val="bullet"/>
      <w:lvlText w:val="•"/>
      <w:lvlJc w:val="left"/>
      <w:pPr>
        <w:tabs>
          <w:tab w:val="num" w:pos="2160"/>
        </w:tabs>
        <w:ind w:left="2160" w:hanging="360"/>
      </w:pPr>
      <w:rPr>
        <w:rFonts w:ascii="Arial" w:hAnsi="Arial" w:hint="default"/>
      </w:rPr>
    </w:lvl>
    <w:lvl w:ilvl="3" w:tplc="D5FEE8EE" w:tentative="1">
      <w:start w:val="1"/>
      <w:numFmt w:val="bullet"/>
      <w:lvlText w:val="•"/>
      <w:lvlJc w:val="left"/>
      <w:pPr>
        <w:tabs>
          <w:tab w:val="num" w:pos="2880"/>
        </w:tabs>
        <w:ind w:left="2880" w:hanging="360"/>
      </w:pPr>
      <w:rPr>
        <w:rFonts w:ascii="Arial" w:hAnsi="Arial" w:hint="default"/>
      </w:rPr>
    </w:lvl>
    <w:lvl w:ilvl="4" w:tplc="81D8DD38" w:tentative="1">
      <w:start w:val="1"/>
      <w:numFmt w:val="bullet"/>
      <w:lvlText w:val="•"/>
      <w:lvlJc w:val="left"/>
      <w:pPr>
        <w:tabs>
          <w:tab w:val="num" w:pos="3600"/>
        </w:tabs>
        <w:ind w:left="3600" w:hanging="360"/>
      </w:pPr>
      <w:rPr>
        <w:rFonts w:ascii="Arial" w:hAnsi="Arial" w:hint="default"/>
      </w:rPr>
    </w:lvl>
    <w:lvl w:ilvl="5" w:tplc="31781AF0" w:tentative="1">
      <w:start w:val="1"/>
      <w:numFmt w:val="bullet"/>
      <w:lvlText w:val="•"/>
      <w:lvlJc w:val="left"/>
      <w:pPr>
        <w:tabs>
          <w:tab w:val="num" w:pos="4320"/>
        </w:tabs>
        <w:ind w:left="4320" w:hanging="360"/>
      </w:pPr>
      <w:rPr>
        <w:rFonts w:ascii="Arial" w:hAnsi="Arial" w:hint="default"/>
      </w:rPr>
    </w:lvl>
    <w:lvl w:ilvl="6" w:tplc="F2BCD39C" w:tentative="1">
      <w:start w:val="1"/>
      <w:numFmt w:val="bullet"/>
      <w:lvlText w:val="•"/>
      <w:lvlJc w:val="left"/>
      <w:pPr>
        <w:tabs>
          <w:tab w:val="num" w:pos="5040"/>
        </w:tabs>
        <w:ind w:left="5040" w:hanging="360"/>
      </w:pPr>
      <w:rPr>
        <w:rFonts w:ascii="Arial" w:hAnsi="Arial" w:hint="default"/>
      </w:rPr>
    </w:lvl>
    <w:lvl w:ilvl="7" w:tplc="A4967E14" w:tentative="1">
      <w:start w:val="1"/>
      <w:numFmt w:val="bullet"/>
      <w:lvlText w:val="•"/>
      <w:lvlJc w:val="left"/>
      <w:pPr>
        <w:tabs>
          <w:tab w:val="num" w:pos="5760"/>
        </w:tabs>
        <w:ind w:left="5760" w:hanging="360"/>
      </w:pPr>
      <w:rPr>
        <w:rFonts w:ascii="Arial" w:hAnsi="Arial" w:hint="default"/>
      </w:rPr>
    </w:lvl>
    <w:lvl w:ilvl="8" w:tplc="45E246C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0D79D3"/>
    <w:multiLevelType w:val="hybridMultilevel"/>
    <w:tmpl w:val="D47AE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6"/>
  </w:num>
  <w:num w:numId="3">
    <w:abstractNumId w:val="24"/>
  </w:num>
  <w:num w:numId="4">
    <w:abstractNumId w:val="21"/>
  </w:num>
  <w:num w:numId="5">
    <w:abstractNumId w:val="31"/>
  </w:num>
  <w:num w:numId="6">
    <w:abstractNumId w:val="4"/>
  </w:num>
  <w:num w:numId="7">
    <w:abstractNumId w:val="9"/>
  </w:num>
  <w:num w:numId="8">
    <w:abstractNumId w:val="35"/>
  </w:num>
  <w:num w:numId="9">
    <w:abstractNumId w:val="23"/>
  </w:num>
  <w:num w:numId="10">
    <w:abstractNumId w:val="2"/>
  </w:num>
  <w:num w:numId="11">
    <w:abstractNumId w:val="19"/>
  </w:num>
  <w:num w:numId="12">
    <w:abstractNumId w:val="38"/>
  </w:num>
  <w:num w:numId="13">
    <w:abstractNumId w:val="0"/>
  </w:num>
  <w:num w:numId="14">
    <w:abstractNumId w:val="29"/>
  </w:num>
  <w:num w:numId="15">
    <w:abstractNumId w:val="20"/>
  </w:num>
  <w:num w:numId="16">
    <w:abstractNumId w:val="8"/>
  </w:num>
  <w:num w:numId="17">
    <w:abstractNumId w:val="34"/>
  </w:num>
  <w:num w:numId="18">
    <w:abstractNumId w:val="26"/>
  </w:num>
  <w:num w:numId="19">
    <w:abstractNumId w:val="7"/>
  </w:num>
  <w:num w:numId="20">
    <w:abstractNumId w:val="3"/>
  </w:num>
  <w:num w:numId="21">
    <w:abstractNumId w:val="22"/>
  </w:num>
  <w:num w:numId="22">
    <w:abstractNumId w:val="10"/>
  </w:num>
  <w:num w:numId="23">
    <w:abstractNumId w:val="6"/>
  </w:num>
  <w:num w:numId="24">
    <w:abstractNumId w:val="25"/>
  </w:num>
  <w:num w:numId="25">
    <w:abstractNumId w:val="30"/>
  </w:num>
  <w:num w:numId="26">
    <w:abstractNumId w:val="1"/>
  </w:num>
  <w:num w:numId="27">
    <w:abstractNumId w:val="39"/>
  </w:num>
  <w:num w:numId="28">
    <w:abstractNumId w:val="13"/>
  </w:num>
  <w:num w:numId="29">
    <w:abstractNumId w:val="28"/>
  </w:num>
  <w:num w:numId="30">
    <w:abstractNumId w:val="33"/>
  </w:num>
  <w:num w:numId="31">
    <w:abstractNumId w:val="5"/>
  </w:num>
  <w:num w:numId="32">
    <w:abstractNumId w:val="18"/>
  </w:num>
  <w:num w:numId="33">
    <w:abstractNumId w:val="16"/>
  </w:num>
  <w:num w:numId="34">
    <w:abstractNumId w:val="15"/>
  </w:num>
  <w:num w:numId="35">
    <w:abstractNumId w:val="17"/>
  </w:num>
  <w:num w:numId="36">
    <w:abstractNumId w:val="37"/>
  </w:num>
  <w:num w:numId="37">
    <w:abstractNumId w:val="32"/>
  </w:num>
  <w:num w:numId="38">
    <w:abstractNumId w:val="11"/>
  </w:num>
  <w:num w:numId="39">
    <w:abstractNumId w:val="27"/>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D3"/>
    <w:rsid w:val="00092E88"/>
    <w:rsid w:val="00095E4F"/>
    <w:rsid w:val="000B44D3"/>
    <w:rsid w:val="000D0D28"/>
    <w:rsid w:val="000D1EF7"/>
    <w:rsid w:val="000E3279"/>
    <w:rsid w:val="001026F8"/>
    <w:rsid w:val="00117B77"/>
    <w:rsid w:val="00145B58"/>
    <w:rsid w:val="0015317A"/>
    <w:rsid w:val="00175C0F"/>
    <w:rsid w:val="001948B1"/>
    <w:rsid w:val="001C38D3"/>
    <w:rsid w:val="00244857"/>
    <w:rsid w:val="0025537F"/>
    <w:rsid w:val="002A3D63"/>
    <w:rsid w:val="002A642B"/>
    <w:rsid w:val="002B1A76"/>
    <w:rsid w:val="00335191"/>
    <w:rsid w:val="00343BC7"/>
    <w:rsid w:val="00375E4E"/>
    <w:rsid w:val="00387704"/>
    <w:rsid w:val="003A0889"/>
    <w:rsid w:val="003A52EC"/>
    <w:rsid w:val="003B11BD"/>
    <w:rsid w:val="003B373A"/>
    <w:rsid w:val="003C3F7E"/>
    <w:rsid w:val="003E372C"/>
    <w:rsid w:val="003F7729"/>
    <w:rsid w:val="00455D06"/>
    <w:rsid w:val="00461665"/>
    <w:rsid w:val="00502B47"/>
    <w:rsid w:val="005175F0"/>
    <w:rsid w:val="0052286D"/>
    <w:rsid w:val="005361DF"/>
    <w:rsid w:val="0059633D"/>
    <w:rsid w:val="005B4D5E"/>
    <w:rsid w:val="005C0BE7"/>
    <w:rsid w:val="005E6CC5"/>
    <w:rsid w:val="0060408F"/>
    <w:rsid w:val="00634B71"/>
    <w:rsid w:val="00646398"/>
    <w:rsid w:val="00655968"/>
    <w:rsid w:val="00696FB8"/>
    <w:rsid w:val="006A3CC7"/>
    <w:rsid w:val="006B0C0F"/>
    <w:rsid w:val="006F4BC5"/>
    <w:rsid w:val="007778ED"/>
    <w:rsid w:val="007A5600"/>
    <w:rsid w:val="007A7E64"/>
    <w:rsid w:val="008063B5"/>
    <w:rsid w:val="00870BFE"/>
    <w:rsid w:val="00876FB9"/>
    <w:rsid w:val="008C27F3"/>
    <w:rsid w:val="008D5269"/>
    <w:rsid w:val="008D6C53"/>
    <w:rsid w:val="008E25DB"/>
    <w:rsid w:val="008F3C97"/>
    <w:rsid w:val="00902412"/>
    <w:rsid w:val="0090410D"/>
    <w:rsid w:val="0093102E"/>
    <w:rsid w:val="00970EA3"/>
    <w:rsid w:val="00975461"/>
    <w:rsid w:val="009A2BA2"/>
    <w:rsid w:val="009A671D"/>
    <w:rsid w:val="00A26F18"/>
    <w:rsid w:val="00A31A1A"/>
    <w:rsid w:val="00A3407D"/>
    <w:rsid w:val="00A471CA"/>
    <w:rsid w:val="00AA1A39"/>
    <w:rsid w:val="00AA4140"/>
    <w:rsid w:val="00AD0B68"/>
    <w:rsid w:val="00B03E5D"/>
    <w:rsid w:val="00B11B27"/>
    <w:rsid w:val="00B65F0F"/>
    <w:rsid w:val="00B968CC"/>
    <w:rsid w:val="00BA62FE"/>
    <w:rsid w:val="00BC15B2"/>
    <w:rsid w:val="00BD181F"/>
    <w:rsid w:val="00C518EE"/>
    <w:rsid w:val="00C7114B"/>
    <w:rsid w:val="00C76B6E"/>
    <w:rsid w:val="00C91252"/>
    <w:rsid w:val="00CA5F94"/>
    <w:rsid w:val="00CB393A"/>
    <w:rsid w:val="00CC5A24"/>
    <w:rsid w:val="00D05745"/>
    <w:rsid w:val="00D43D15"/>
    <w:rsid w:val="00D90DC8"/>
    <w:rsid w:val="00DA38DE"/>
    <w:rsid w:val="00E11208"/>
    <w:rsid w:val="00E35C8B"/>
    <w:rsid w:val="00E45692"/>
    <w:rsid w:val="00E56500"/>
    <w:rsid w:val="00E735FD"/>
    <w:rsid w:val="00E77AC1"/>
    <w:rsid w:val="00EA235E"/>
    <w:rsid w:val="00EC4154"/>
    <w:rsid w:val="00EF162F"/>
    <w:rsid w:val="00F04839"/>
    <w:rsid w:val="00F24509"/>
    <w:rsid w:val="00F32C3F"/>
    <w:rsid w:val="00F47561"/>
    <w:rsid w:val="00F76E31"/>
    <w:rsid w:val="00F86C93"/>
    <w:rsid w:val="00FC3476"/>
    <w:rsid w:val="00FE0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C756F"/>
  <w15:docId w15:val="{3559EF83-E52E-4E10-BE16-0E8E2F49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character" w:styleId="PageNumber">
    <w:name w:val="page number"/>
    <w:semiHidden/>
    <w:rsid w:val="00E735FD"/>
    <w:rPr>
      <w:rFonts w:ascii="Times New Roman" w:hAnsi="Times New Roman" w:cs="Times New Roman"/>
    </w:rPr>
  </w:style>
  <w:style w:type="character" w:styleId="UnresolvedMention">
    <w:name w:val="Unresolved Mention"/>
    <w:basedOn w:val="DefaultParagraphFont"/>
    <w:uiPriority w:val="99"/>
    <w:semiHidden/>
    <w:unhideWhenUsed/>
    <w:rsid w:val="00E735FD"/>
    <w:rPr>
      <w:color w:val="605E5C"/>
      <w:shd w:val="clear" w:color="auto" w:fill="E1DFDD"/>
    </w:rPr>
  </w:style>
  <w:style w:type="paragraph" w:styleId="ListParagraph">
    <w:name w:val="List Paragraph"/>
    <w:basedOn w:val="Normal"/>
    <w:qFormat/>
    <w:rsid w:val="007A7E64"/>
    <w:pPr>
      <w:ind w:left="720"/>
      <w:textAlignment w:val="baseline"/>
    </w:pPr>
  </w:style>
  <w:style w:type="paragraph" w:customStyle="1" w:styleId="VBALevel2Heading">
    <w:name w:val="VBA Level 2 Heading"/>
    <w:basedOn w:val="Normal"/>
    <w:qFormat/>
    <w:rsid w:val="003B373A"/>
    <w:pPr>
      <w:textAlignment w:val="baseline"/>
    </w:pPr>
    <w:rPr>
      <w:b/>
      <w:color w:val="0070C0"/>
    </w:rPr>
  </w:style>
  <w:style w:type="paragraph" w:customStyle="1" w:styleId="norm12">
    <w:name w:val="norm12"/>
    <w:basedOn w:val="Normal"/>
    <w:rsid w:val="003B373A"/>
    <w:pPr>
      <w:textAlignment w:val="baseline"/>
    </w:pPr>
  </w:style>
  <w:style w:type="character" w:styleId="FollowedHyperlink">
    <w:name w:val="FollowedHyperlink"/>
    <w:basedOn w:val="DefaultParagraphFont"/>
    <w:uiPriority w:val="99"/>
    <w:semiHidden/>
    <w:unhideWhenUsed/>
    <w:rsid w:val="00FC347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02B47"/>
    <w:rPr>
      <w:b/>
      <w:bCs/>
      <w:sz w:val="20"/>
    </w:rPr>
  </w:style>
  <w:style w:type="character" w:customStyle="1" w:styleId="CommentTextChar1">
    <w:name w:val="Comment Text Char1"/>
    <w:basedOn w:val="DefaultParagraphFont"/>
    <w:link w:val="CommentText"/>
    <w:semiHidden/>
    <w:rsid w:val="00502B47"/>
    <w:rPr>
      <w:rFonts w:eastAsia="Times New Roman"/>
      <w:sz w:val="24"/>
    </w:rPr>
  </w:style>
  <w:style w:type="character" w:customStyle="1" w:styleId="CommentSubjectChar">
    <w:name w:val="Comment Subject Char"/>
    <w:basedOn w:val="CommentTextChar1"/>
    <w:link w:val="CommentSubject"/>
    <w:uiPriority w:val="99"/>
    <w:semiHidden/>
    <w:rsid w:val="00502B47"/>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547077">
      <w:bodyDiv w:val="1"/>
      <w:marLeft w:val="0"/>
      <w:marRight w:val="0"/>
      <w:marTop w:val="0"/>
      <w:marBottom w:val="0"/>
      <w:divBdr>
        <w:top w:val="none" w:sz="0" w:space="0" w:color="auto"/>
        <w:left w:val="none" w:sz="0" w:space="0" w:color="auto"/>
        <w:bottom w:val="none" w:sz="0" w:space="0" w:color="auto"/>
        <w:right w:val="none" w:sz="0" w:space="0" w:color="auto"/>
      </w:divBdr>
      <w:divsChild>
        <w:div w:id="1658263250">
          <w:marLeft w:val="446"/>
          <w:marRight w:val="0"/>
          <w:marTop w:val="0"/>
          <w:marBottom w:val="120"/>
          <w:divBdr>
            <w:top w:val="none" w:sz="0" w:space="0" w:color="auto"/>
            <w:left w:val="none" w:sz="0" w:space="0" w:color="auto"/>
            <w:bottom w:val="none" w:sz="0" w:space="0" w:color="auto"/>
            <w:right w:val="none" w:sz="0" w:space="0" w:color="auto"/>
          </w:divBdr>
        </w:div>
      </w:divsChild>
    </w:div>
    <w:div w:id="187640533">
      <w:bodyDiv w:val="1"/>
      <w:marLeft w:val="0"/>
      <w:marRight w:val="0"/>
      <w:marTop w:val="0"/>
      <w:marBottom w:val="0"/>
      <w:divBdr>
        <w:top w:val="none" w:sz="0" w:space="0" w:color="auto"/>
        <w:left w:val="none" w:sz="0" w:space="0" w:color="auto"/>
        <w:bottom w:val="none" w:sz="0" w:space="0" w:color="auto"/>
        <w:right w:val="none" w:sz="0" w:space="0" w:color="auto"/>
      </w:divBdr>
      <w:divsChild>
        <w:div w:id="932278230">
          <w:marLeft w:val="0"/>
          <w:marRight w:val="0"/>
          <w:marTop w:val="0"/>
          <w:marBottom w:val="0"/>
          <w:divBdr>
            <w:top w:val="none" w:sz="0" w:space="0" w:color="auto"/>
            <w:left w:val="none" w:sz="0" w:space="0" w:color="auto"/>
            <w:bottom w:val="none" w:sz="0" w:space="0" w:color="auto"/>
            <w:right w:val="none" w:sz="0" w:space="0" w:color="auto"/>
          </w:divBdr>
          <w:divsChild>
            <w:div w:id="1166214960">
              <w:marLeft w:val="0"/>
              <w:marRight w:val="0"/>
              <w:marTop w:val="0"/>
              <w:marBottom w:val="0"/>
              <w:divBdr>
                <w:top w:val="none" w:sz="0" w:space="0" w:color="auto"/>
                <w:left w:val="none" w:sz="0" w:space="0" w:color="auto"/>
                <w:bottom w:val="none" w:sz="0" w:space="0" w:color="auto"/>
                <w:right w:val="none" w:sz="0" w:space="0" w:color="auto"/>
              </w:divBdr>
              <w:divsChild>
                <w:div w:id="1220895603">
                  <w:marLeft w:val="0"/>
                  <w:marRight w:val="0"/>
                  <w:marTop w:val="0"/>
                  <w:marBottom w:val="0"/>
                  <w:divBdr>
                    <w:top w:val="none" w:sz="0" w:space="0" w:color="auto"/>
                    <w:left w:val="none" w:sz="0" w:space="0" w:color="auto"/>
                    <w:bottom w:val="none" w:sz="0" w:space="0" w:color="auto"/>
                    <w:right w:val="none" w:sz="0" w:space="0" w:color="auto"/>
                  </w:divBdr>
                  <w:divsChild>
                    <w:div w:id="41442396">
                      <w:marLeft w:val="0"/>
                      <w:marRight w:val="0"/>
                      <w:marTop w:val="0"/>
                      <w:marBottom w:val="0"/>
                      <w:divBdr>
                        <w:top w:val="none" w:sz="0" w:space="0" w:color="auto"/>
                        <w:left w:val="none" w:sz="0" w:space="0" w:color="auto"/>
                        <w:bottom w:val="none" w:sz="0" w:space="0" w:color="auto"/>
                        <w:right w:val="none" w:sz="0" w:space="0" w:color="auto"/>
                      </w:divBdr>
                      <w:divsChild>
                        <w:div w:id="578440784">
                          <w:marLeft w:val="0"/>
                          <w:marRight w:val="0"/>
                          <w:marTop w:val="0"/>
                          <w:marBottom w:val="0"/>
                          <w:divBdr>
                            <w:top w:val="none" w:sz="0" w:space="0" w:color="auto"/>
                            <w:left w:val="none" w:sz="0" w:space="0" w:color="auto"/>
                            <w:bottom w:val="none" w:sz="0" w:space="0" w:color="auto"/>
                            <w:right w:val="none" w:sz="0" w:space="0" w:color="auto"/>
                          </w:divBdr>
                          <w:divsChild>
                            <w:div w:id="348026022">
                              <w:marLeft w:val="0"/>
                              <w:marRight w:val="0"/>
                              <w:marTop w:val="0"/>
                              <w:marBottom w:val="0"/>
                              <w:divBdr>
                                <w:top w:val="none" w:sz="0" w:space="0" w:color="auto"/>
                                <w:left w:val="none" w:sz="0" w:space="0" w:color="auto"/>
                                <w:bottom w:val="none" w:sz="0" w:space="0" w:color="auto"/>
                                <w:right w:val="none" w:sz="0" w:space="0" w:color="auto"/>
                              </w:divBdr>
                              <w:divsChild>
                                <w:div w:id="254823300">
                                  <w:marLeft w:val="0"/>
                                  <w:marRight w:val="0"/>
                                  <w:marTop w:val="0"/>
                                  <w:marBottom w:val="0"/>
                                  <w:divBdr>
                                    <w:top w:val="none" w:sz="0" w:space="0" w:color="auto"/>
                                    <w:left w:val="none" w:sz="0" w:space="0" w:color="auto"/>
                                    <w:bottom w:val="none" w:sz="0" w:space="0" w:color="auto"/>
                                    <w:right w:val="none" w:sz="0" w:space="0" w:color="auto"/>
                                  </w:divBdr>
                                  <w:divsChild>
                                    <w:div w:id="1342197849">
                                      <w:marLeft w:val="0"/>
                                      <w:marRight w:val="0"/>
                                      <w:marTop w:val="0"/>
                                      <w:marBottom w:val="0"/>
                                      <w:divBdr>
                                        <w:top w:val="none" w:sz="0" w:space="0" w:color="auto"/>
                                        <w:left w:val="none" w:sz="0" w:space="0" w:color="auto"/>
                                        <w:bottom w:val="none" w:sz="0" w:space="0" w:color="auto"/>
                                        <w:right w:val="none" w:sz="0" w:space="0" w:color="auto"/>
                                      </w:divBdr>
                                      <w:divsChild>
                                        <w:div w:id="1984773757">
                                          <w:marLeft w:val="0"/>
                                          <w:marRight w:val="0"/>
                                          <w:marTop w:val="0"/>
                                          <w:marBottom w:val="0"/>
                                          <w:divBdr>
                                            <w:top w:val="none" w:sz="0" w:space="0" w:color="auto"/>
                                            <w:left w:val="none" w:sz="0" w:space="0" w:color="auto"/>
                                            <w:bottom w:val="none" w:sz="0" w:space="0" w:color="auto"/>
                                            <w:right w:val="none" w:sz="0" w:space="0" w:color="auto"/>
                                          </w:divBdr>
                                          <w:divsChild>
                                            <w:div w:id="1537623101">
                                              <w:marLeft w:val="0"/>
                                              <w:marRight w:val="0"/>
                                              <w:marTop w:val="0"/>
                                              <w:marBottom w:val="0"/>
                                              <w:divBdr>
                                                <w:top w:val="none" w:sz="0" w:space="0" w:color="auto"/>
                                                <w:left w:val="none" w:sz="0" w:space="0" w:color="auto"/>
                                                <w:bottom w:val="none" w:sz="0" w:space="0" w:color="auto"/>
                                                <w:right w:val="none" w:sz="0" w:space="0" w:color="auto"/>
                                              </w:divBdr>
                                              <w:divsChild>
                                                <w:div w:id="1188981089">
                                                  <w:marLeft w:val="0"/>
                                                  <w:marRight w:val="0"/>
                                                  <w:marTop w:val="0"/>
                                                  <w:marBottom w:val="0"/>
                                                  <w:divBdr>
                                                    <w:top w:val="none" w:sz="0" w:space="0" w:color="auto"/>
                                                    <w:left w:val="none" w:sz="0" w:space="0" w:color="auto"/>
                                                    <w:bottom w:val="none" w:sz="0" w:space="0" w:color="auto"/>
                                                    <w:right w:val="none" w:sz="0" w:space="0" w:color="auto"/>
                                                  </w:divBdr>
                                                  <w:divsChild>
                                                    <w:div w:id="1846095787">
                                                      <w:marLeft w:val="0"/>
                                                      <w:marRight w:val="0"/>
                                                      <w:marTop w:val="0"/>
                                                      <w:marBottom w:val="0"/>
                                                      <w:divBdr>
                                                        <w:top w:val="none" w:sz="0" w:space="0" w:color="auto"/>
                                                        <w:left w:val="none" w:sz="0" w:space="0" w:color="auto"/>
                                                        <w:bottom w:val="none" w:sz="0" w:space="0" w:color="auto"/>
                                                        <w:right w:val="none" w:sz="0" w:space="0" w:color="auto"/>
                                                      </w:divBdr>
                                                      <w:divsChild>
                                                        <w:div w:id="23287080">
                                                          <w:marLeft w:val="0"/>
                                                          <w:marRight w:val="0"/>
                                                          <w:marTop w:val="0"/>
                                                          <w:marBottom w:val="0"/>
                                                          <w:divBdr>
                                                            <w:top w:val="none" w:sz="0" w:space="0" w:color="auto"/>
                                                            <w:left w:val="none" w:sz="0" w:space="0" w:color="auto"/>
                                                            <w:bottom w:val="none" w:sz="0" w:space="0" w:color="auto"/>
                                                            <w:right w:val="none" w:sz="0" w:space="0" w:color="auto"/>
                                                          </w:divBdr>
                                                          <w:divsChild>
                                                            <w:div w:id="277303228">
                                                              <w:marLeft w:val="0"/>
                                                              <w:marRight w:val="0"/>
                                                              <w:marTop w:val="0"/>
                                                              <w:marBottom w:val="0"/>
                                                              <w:divBdr>
                                                                <w:top w:val="none" w:sz="0" w:space="0" w:color="auto"/>
                                                                <w:left w:val="none" w:sz="0" w:space="0" w:color="auto"/>
                                                                <w:bottom w:val="none" w:sz="0" w:space="0" w:color="auto"/>
                                                                <w:right w:val="none" w:sz="0" w:space="0" w:color="auto"/>
                                                              </w:divBdr>
                                                              <w:divsChild>
                                                                <w:div w:id="601765262">
                                                                  <w:marLeft w:val="0"/>
                                                                  <w:marRight w:val="0"/>
                                                                  <w:marTop w:val="0"/>
                                                                  <w:marBottom w:val="0"/>
                                                                  <w:divBdr>
                                                                    <w:top w:val="none" w:sz="0" w:space="0" w:color="auto"/>
                                                                    <w:left w:val="none" w:sz="0" w:space="0" w:color="auto"/>
                                                                    <w:bottom w:val="none" w:sz="0" w:space="0" w:color="auto"/>
                                                                    <w:right w:val="none" w:sz="0" w:space="0" w:color="auto"/>
                                                                  </w:divBdr>
                                                                  <w:divsChild>
                                                                    <w:div w:id="2097893405">
                                                                      <w:marLeft w:val="0"/>
                                                                      <w:marRight w:val="0"/>
                                                                      <w:marTop w:val="0"/>
                                                                      <w:marBottom w:val="0"/>
                                                                      <w:divBdr>
                                                                        <w:top w:val="none" w:sz="0" w:space="0" w:color="auto"/>
                                                                        <w:left w:val="none" w:sz="0" w:space="0" w:color="auto"/>
                                                                        <w:bottom w:val="none" w:sz="0" w:space="0" w:color="auto"/>
                                                                        <w:right w:val="none" w:sz="0" w:space="0" w:color="auto"/>
                                                                      </w:divBdr>
                                                                    </w:div>
                                                                    <w:div w:id="799882181">
                                                                      <w:marLeft w:val="0"/>
                                                                      <w:marRight w:val="0"/>
                                                                      <w:marTop w:val="0"/>
                                                                      <w:marBottom w:val="0"/>
                                                                      <w:divBdr>
                                                                        <w:top w:val="none" w:sz="0" w:space="0" w:color="auto"/>
                                                                        <w:left w:val="none" w:sz="0" w:space="0" w:color="auto"/>
                                                                        <w:bottom w:val="none" w:sz="0" w:space="0" w:color="auto"/>
                                                                        <w:right w:val="none" w:sz="0" w:space="0" w:color="auto"/>
                                                                      </w:divBdr>
                                                                    </w:div>
                                                                    <w:div w:id="347099781">
                                                                      <w:marLeft w:val="0"/>
                                                                      <w:marRight w:val="0"/>
                                                                      <w:marTop w:val="0"/>
                                                                      <w:marBottom w:val="0"/>
                                                                      <w:divBdr>
                                                                        <w:top w:val="none" w:sz="0" w:space="0" w:color="auto"/>
                                                                        <w:left w:val="none" w:sz="0" w:space="0" w:color="auto"/>
                                                                        <w:bottom w:val="none" w:sz="0" w:space="0" w:color="auto"/>
                                                                        <w:right w:val="none" w:sz="0" w:space="0" w:color="auto"/>
                                                                      </w:divBdr>
                                                                    </w:div>
                                                                    <w:div w:id="1329285587">
                                                                      <w:marLeft w:val="0"/>
                                                                      <w:marRight w:val="0"/>
                                                                      <w:marTop w:val="0"/>
                                                                      <w:marBottom w:val="0"/>
                                                                      <w:divBdr>
                                                                        <w:top w:val="none" w:sz="0" w:space="0" w:color="auto"/>
                                                                        <w:left w:val="none" w:sz="0" w:space="0" w:color="auto"/>
                                                                        <w:bottom w:val="none" w:sz="0" w:space="0" w:color="auto"/>
                                                                        <w:right w:val="none" w:sz="0" w:space="0" w:color="auto"/>
                                                                      </w:divBdr>
                                                                    </w:div>
                                                                    <w:div w:id="1088581882">
                                                                      <w:marLeft w:val="0"/>
                                                                      <w:marRight w:val="0"/>
                                                                      <w:marTop w:val="0"/>
                                                                      <w:marBottom w:val="0"/>
                                                                      <w:divBdr>
                                                                        <w:top w:val="none" w:sz="0" w:space="0" w:color="auto"/>
                                                                        <w:left w:val="none" w:sz="0" w:space="0" w:color="auto"/>
                                                                        <w:bottom w:val="none" w:sz="0" w:space="0" w:color="auto"/>
                                                                        <w:right w:val="none" w:sz="0" w:space="0" w:color="auto"/>
                                                                      </w:divBdr>
                                                                    </w:div>
                                                                    <w:div w:id="1102456395">
                                                                      <w:marLeft w:val="0"/>
                                                                      <w:marRight w:val="0"/>
                                                                      <w:marTop w:val="0"/>
                                                                      <w:marBottom w:val="0"/>
                                                                      <w:divBdr>
                                                                        <w:top w:val="none" w:sz="0" w:space="0" w:color="auto"/>
                                                                        <w:left w:val="none" w:sz="0" w:space="0" w:color="auto"/>
                                                                        <w:bottom w:val="none" w:sz="0" w:space="0" w:color="auto"/>
                                                                        <w:right w:val="none" w:sz="0" w:space="0" w:color="auto"/>
                                                                      </w:divBdr>
                                                                    </w:div>
                                                                    <w:div w:id="207303004">
                                                                      <w:marLeft w:val="0"/>
                                                                      <w:marRight w:val="0"/>
                                                                      <w:marTop w:val="0"/>
                                                                      <w:marBottom w:val="0"/>
                                                                      <w:divBdr>
                                                                        <w:top w:val="none" w:sz="0" w:space="0" w:color="auto"/>
                                                                        <w:left w:val="none" w:sz="0" w:space="0" w:color="auto"/>
                                                                        <w:bottom w:val="none" w:sz="0" w:space="0" w:color="auto"/>
                                                                        <w:right w:val="none" w:sz="0" w:space="0" w:color="auto"/>
                                                                      </w:divBdr>
                                                                    </w:div>
                                                                    <w:div w:id="686295261">
                                                                      <w:marLeft w:val="0"/>
                                                                      <w:marRight w:val="0"/>
                                                                      <w:marTop w:val="0"/>
                                                                      <w:marBottom w:val="0"/>
                                                                      <w:divBdr>
                                                                        <w:top w:val="none" w:sz="0" w:space="0" w:color="auto"/>
                                                                        <w:left w:val="none" w:sz="0" w:space="0" w:color="auto"/>
                                                                        <w:bottom w:val="none" w:sz="0" w:space="0" w:color="auto"/>
                                                                        <w:right w:val="none" w:sz="0" w:space="0" w:color="auto"/>
                                                                      </w:divBdr>
                                                                    </w:div>
                                                                    <w:div w:id="454371980">
                                                                      <w:marLeft w:val="0"/>
                                                                      <w:marRight w:val="0"/>
                                                                      <w:marTop w:val="0"/>
                                                                      <w:marBottom w:val="0"/>
                                                                      <w:divBdr>
                                                                        <w:top w:val="none" w:sz="0" w:space="0" w:color="auto"/>
                                                                        <w:left w:val="none" w:sz="0" w:space="0" w:color="auto"/>
                                                                        <w:bottom w:val="none" w:sz="0" w:space="0" w:color="auto"/>
                                                                        <w:right w:val="none" w:sz="0" w:space="0" w:color="auto"/>
                                                                      </w:divBdr>
                                                                    </w:div>
                                                                    <w:div w:id="15376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8589714">
      <w:bodyDiv w:val="1"/>
      <w:marLeft w:val="0"/>
      <w:marRight w:val="0"/>
      <w:marTop w:val="0"/>
      <w:marBottom w:val="0"/>
      <w:divBdr>
        <w:top w:val="none" w:sz="0" w:space="0" w:color="auto"/>
        <w:left w:val="none" w:sz="0" w:space="0" w:color="auto"/>
        <w:bottom w:val="none" w:sz="0" w:space="0" w:color="auto"/>
        <w:right w:val="none" w:sz="0" w:space="0" w:color="auto"/>
      </w:divBdr>
      <w:divsChild>
        <w:div w:id="490101602">
          <w:marLeft w:val="446"/>
          <w:marRight w:val="0"/>
          <w:marTop w:val="0"/>
          <w:marBottom w:val="120"/>
          <w:divBdr>
            <w:top w:val="none" w:sz="0" w:space="0" w:color="auto"/>
            <w:left w:val="none" w:sz="0" w:space="0" w:color="auto"/>
            <w:bottom w:val="none" w:sz="0" w:space="0" w:color="auto"/>
            <w:right w:val="none" w:sz="0" w:space="0" w:color="auto"/>
          </w:divBdr>
        </w:div>
        <w:div w:id="719864204">
          <w:marLeft w:val="446"/>
          <w:marRight w:val="0"/>
          <w:marTop w:val="0"/>
          <w:marBottom w:val="120"/>
          <w:divBdr>
            <w:top w:val="none" w:sz="0" w:space="0" w:color="auto"/>
            <w:left w:val="none" w:sz="0" w:space="0" w:color="auto"/>
            <w:bottom w:val="none" w:sz="0" w:space="0" w:color="auto"/>
            <w:right w:val="none" w:sz="0" w:space="0" w:color="auto"/>
          </w:divBdr>
        </w:div>
        <w:div w:id="1380082892">
          <w:marLeft w:val="446"/>
          <w:marRight w:val="0"/>
          <w:marTop w:val="0"/>
          <w:marBottom w:val="120"/>
          <w:divBdr>
            <w:top w:val="none" w:sz="0" w:space="0" w:color="auto"/>
            <w:left w:val="none" w:sz="0" w:space="0" w:color="auto"/>
            <w:bottom w:val="none" w:sz="0" w:space="0" w:color="auto"/>
            <w:right w:val="none" w:sz="0" w:space="0" w:color="auto"/>
          </w:divBdr>
        </w:div>
        <w:div w:id="1172839236">
          <w:marLeft w:val="446"/>
          <w:marRight w:val="0"/>
          <w:marTop w:val="0"/>
          <w:marBottom w:val="120"/>
          <w:divBdr>
            <w:top w:val="none" w:sz="0" w:space="0" w:color="auto"/>
            <w:left w:val="none" w:sz="0" w:space="0" w:color="auto"/>
            <w:bottom w:val="none" w:sz="0" w:space="0" w:color="auto"/>
            <w:right w:val="none" w:sz="0" w:space="0" w:color="auto"/>
          </w:divBdr>
        </w:div>
      </w:divsChild>
    </w:div>
    <w:div w:id="462619064">
      <w:bodyDiv w:val="1"/>
      <w:marLeft w:val="0"/>
      <w:marRight w:val="0"/>
      <w:marTop w:val="0"/>
      <w:marBottom w:val="0"/>
      <w:divBdr>
        <w:top w:val="none" w:sz="0" w:space="0" w:color="auto"/>
        <w:left w:val="none" w:sz="0" w:space="0" w:color="auto"/>
        <w:bottom w:val="none" w:sz="0" w:space="0" w:color="auto"/>
        <w:right w:val="none" w:sz="0" w:space="0" w:color="auto"/>
      </w:divBdr>
    </w:div>
    <w:div w:id="554203042">
      <w:bodyDiv w:val="1"/>
      <w:marLeft w:val="0"/>
      <w:marRight w:val="0"/>
      <w:marTop w:val="0"/>
      <w:marBottom w:val="0"/>
      <w:divBdr>
        <w:top w:val="none" w:sz="0" w:space="0" w:color="auto"/>
        <w:left w:val="none" w:sz="0" w:space="0" w:color="auto"/>
        <w:bottom w:val="none" w:sz="0" w:space="0" w:color="auto"/>
        <w:right w:val="none" w:sz="0" w:space="0" w:color="auto"/>
      </w:divBdr>
      <w:divsChild>
        <w:div w:id="2013530667">
          <w:marLeft w:val="0"/>
          <w:marRight w:val="0"/>
          <w:marTop w:val="0"/>
          <w:marBottom w:val="0"/>
          <w:divBdr>
            <w:top w:val="none" w:sz="0" w:space="0" w:color="auto"/>
            <w:left w:val="none" w:sz="0" w:space="0" w:color="auto"/>
            <w:bottom w:val="none" w:sz="0" w:space="0" w:color="auto"/>
            <w:right w:val="none" w:sz="0" w:space="0" w:color="auto"/>
          </w:divBdr>
          <w:divsChild>
            <w:div w:id="23363156">
              <w:marLeft w:val="0"/>
              <w:marRight w:val="0"/>
              <w:marTop w:val="0"/>
              <w:marBottom w:val="0"/>
              <w:divBdr>
                <w:top w:val="none" w:sz="0" w:space="0" w:color="auto"/>
                <w:left w:val="none" w:sz="0" w:space="0" w:color="auto"/>
                <w:bottom w:val="none" w:sz="0" w:space="0" w:color="auto"/>
                <w:right w:val="none" w:sz="0" w:space="0" w:color="auto"/>
              </w:divBdr>
              <w:divsChild>
                <w:div w:id="301809391">
                  <w:marLeft w:val="0"/>
                  <w:marRight w:val="0"/>
                  <w:marTop w:val="0"/>
                  <w:marBottom w:val="0"/>
                  <w:divBdr>
                    <w:top w:val="none" w:sz="0" w:space="0" w:color="auto"/>
                    <w:left w:val="none" w:sz="0" w:space="0" w:color="auto"/>
                    <w:bottom w:val="none" w:sz="0" w:space="0" w:color="auto"/>
                    <w:right w:val="none" w:sz="0" w:space="0" w:color="auto"/>
                  </w:divBdr>
                  <w:divsChild>
                    <w:div w:id="1576012551">
                      <w:marLeft w:val="0"/>
                      <w:marRight w:val="0"/>
                      <w:marTop w:val="0"/>
                      <w:marBottom w:val="0"/>
                      <w:divBdr>
                        <w:top w:val="none" w:sz="0" w:space="0" w:color="auto"/>
                        <w:left w:val="none" w:sz="0" w:space="0" w:color="auto"/>
                        <w:bottom w:val="none" w:sz="0" w:space="0" w:color="auto"/>
                        <w:right w:val="none" w:sz="0" w:space="0" w:color="auto"/>
                      </w:divBdr>
                      <w:divsChild>
                        <w:div w:id="2056469767">
                          <w:marLeft w:val="0"/>
                          <w:marRight w:val="0"/>
                          <w:marTop w:val="0"/>
                          <w:marBottom w:val="0"/>
                          <w:divBdr>
                            <w:top w:val="none" w:sz="0" w:space="0" w:color="auto"/>
                            <w:left w:val="none" w:sz="0" w:space="0" w:color="auto"/>
                            <w:bottom w:val="none" w:sz="0" w:space="0" w:color="auto"/>
                            <w:right w:val="none" w:sz="0" w:space="0" w:color="auto"/>
                          </w:divBdr>
                          <w:divsChild>
                            <w:div w:id="1552107401">
                              <w:marLeft w:val="0"/>
                              <w:marRight w:val="0"/>
                              <w:marTop w:val="0"/>
                              <w:marBottom w:val="0"/>
                              <w:divBdr>
                                <w:top w:val="none" w:sz="0" w:space="0" w:color="auto"/>
                                <w:left w:val="none" w:sz="0" w:space="0" w:color="auto"/>
                                <w:bottom w:val="none" w:sz="0" w:space="0" w:color="auto"/>
                                <w:right w:val="none" w:sz="0" w:space="0" w:color="auto"/>
                              </w:divBdr>
                              <w:divsChild>
                                <w:div w:id="675156352">
                                  <w:marLeft w:val="0"/>
                                  <w:marRight w:val="0"/>
                                  <w:marTop w:val="0"/>
                                  <w:marBottom w:val="0"/>
                                  <w:divBdr>
                                    <w:top w:val="none" w:sz="0" w:space="0" w:color="auto"/>
                                    <w:left w:val="none" w:sz="0" w:space="0" w:color="auto"/>
                                    <w:bottom w:val="none" w:sz="0" w:space="0" w:color="auto"/>
                                    <w:right w:val="none" w:sz="0" w:space="0" w:color="auto"/>
                                  </w:divBdr>
                                  <w:divsChild>
                                    <w:div w:id="1577981201">
                                      <w:marLeft w:val="0"/>
                                      <w:marRight w:val="0"/>
                                      <w:marTop w:val="0"/>
                                      <w:marBottom w:val="0"/>
                                      <w:divBdr>
                                        <w:top w:val="none" w:sz="0" w:space="0" w:color="auto"/>
                                        <w:left w:val="none" w:sz="0" w:space="0" w:color="auto"/>
                                        <w:bottom w:val="none" w:sz="0" w:space="0" w:color="auto"/>
                                        <w:right w:val="none" w:sz="0" w:space="0" w:color="auto"/>
                                      </w:divBdr>
                                      <w:divsChild>
                                        <w:div w:id="1322271554">
                                          <w:marLeft w:val="0"/>
                                          <w:marRight w:val="0"/>
                                          <w:marTop w:val="0"/>
                                          <w:marBottom w:val="0"/>
                                          <w:divBdr>
                                            <w:top w:val="none" w:sz="0" w:space="0" w:color="auto"/>
                                            <w:left w:val="none" w:sz="0" w:space="0" w:color="auto"/>
                                            <w:bottom w:val="none" w:sz="0" w:space="0" w:color="auto"/>
                                            <w:right w:val="none" w:sz="0" w:space="0" w:color="auto"/>
                                          </w:divBdr>
                                          <w:divsChild>
                                            <w:div w:id="691535937">
                                              <w:marLeft w:val="0"/>
                                              <w:marRight w:val="0"/>
                                              <w:marTop w:val="0"/>
                                              <w:marBottom w:val="0"/>
                                              <w:divBdr>
                                                <w:top w:val="none" w:sz="0" w:space="0" w:color="auto"/>
                                                <w:left w:val="none" w:sz="0" w:space="0" w:color="auto"/>
                                                <w:bottom w:val="none" w:sz="0" w:space="0" w:color="auto"/>
                                                <w:right w:val="none" w:sz="0" w:space="0" w:color="auto"/>
                                              </w:divBdr>
                                              <w:divsChild>
                                                <w:div w:id="1456941997">
                                                  <w:marLeft w:val="0"/>
                                                  <w:marRight w:val="0"/>
                                                  <w:marTop w:val="0"/>
                                                  <w:marBottom w:val="0"/>
                                                  <w:divBdr>
                                                    <w:top w:val="none" w:sz="0" w:space="0" w:color="auto"/>
                                                    <w:left w:val="none" w:sz="0" w:space="0" w:color="auto"/>
                                                    <w:bottom w:val="none" w:sz="0" w:space="0" w:color="auto"/>
                                                    <w:right w:val="none" w:sz="0" w:space="0" w:color="auto"/>
                                                  </w:divBdr>
                                                  <w:divsChild>
                                                    <w:div w:id="1831828948">
                                                      <w:marLeft w:val="0"/>
                                                      <w:marRight w:val="0"/>
                                                      <w:marTop w:val="0"/>
                                                      <w:marBottom w:val="0"/>
                                                      <w:divBdr>
                                                        <w:top w:val="none" w:sz="0" w:space="0" w:color="auto"/>
                                                        <w:left w:val="none" w:sz="0" w:space="0" w:color="auto"/>
                                                        <w:bottom w:val="none" w:sz="0" w:space="0" w:color="auto"/>
                                                        <w:right w:val="none" w:sz="0" w:space="0" w:color="auto"/>
                                                      </w:divBdr>
                                                      <w:divsChild>
                                                        <w:div w:id="1646469755">
                                                          <w:marLeft w:val="0"/>
                                                          <w:marRight w:val="0"/>
                                                          <w:marTop w:val="0"/>
                                                          <w:marBottom w:val="0"/>
                                                          <w:divBdr>
                                                            <w:top w:val="none" w:sz="0" w:space="0" w:color="auto"/>
                                                            <w:left w:val="none" w:sz="0" w:space="0" w:color="auto"/>
                                                            <w:bottom w:val="none" w:sz="0" w:space="0" w:color="auto"/>
                                                            <w:right w:val="none" w:sz="0" w:space="0" w:color="auto"/>
                                                          </w:divBdr>
                                                          <w:divsChild>
                                                            <w:div w:id="794954762">
                                                              <w:marLeft w:val="0"/>
                                                              <w:marRight w:val="0"/>
                                                              <w:marTop w:val="0"/>
                                                              <w:marBottom w:val="0"/>
                                                              <w:divBdr>
                                                                <w:top w:val="none" w:sz="0" w:space="0" w:color="auto"/>
                                                                <w:left w:val="none" w:sz="0" w:space="0" w:color="auto"/>
                                                                <w:bottom w:val="none" w:sz="0" w:space="0" w:color="auto"/>
                                                                <w:right w:val="none" w:sz="0" w:space="0" w:color="auto"/>
                                                              </w:divBdr>
                                                              <w:divsChild>
                                                                <w:div w:id="295843224">
                                                                  <w:marLeft w:val="0"/>
                                                                  <w:marRight w:val="0"/>
                                                                  <w:marTop w:val="0"/>
                                                                  <w:marBottom w:val="0"/>
                                                                  <w:divBdr>
                                                                    <w:top w:val="none" w:sz="0" w:space="0" w:color="auto"/>
                                                                    <w:left w:val="none" w:sz="0" w:space="0" w:color="auto"/>
                                                                    <w:bottom w:val="none" w:sz="0" w:space="0" w:color="auto"/>
                                                                    <w:right w:val="none" w:sz="0" w:space="0" w:color="auto"/>
                                                                  </w:divBdr>
                                                                  <w:divsChild>
                                                                    <w:div w:id="1463621875">
                                                                      <w:marLeft w:val="0"/>
                                                                      <w:marRight w:val="0"/>
                                                                      <w:marTop w:val="0"/>
                                                                      <w:marBottom w:val="0"/>
                                                                      <w:divBdr>
                                                                        <w:top w:val="none" w:sz="0" w:space="0" w:color="auto"/>
                                                                        <w:left w:val="none" w:sz="0" w:space="0" w:color="auto"/>
                                                                        <w:bottom w:val="none" w:sz="0" w:space="0" w:color="auto"/>
                                                                        <w:right w:val="none" w:sz="0" w:space="0" w:color="auto"/>
                                                                      </w:divBdr>
                                                                    </w:div>
                                                                    <w:div w:id="1223102798">
                                                                      <w:marLeft w:val="0"/>
                                                                      <w:marRight w:val="0"/>
                                                                      <w:marTop w:val="0"/>
                                                                      <w:marBottom w:val="0"/>
                                                                      <w:divBdr>
                                                                        <w:top w:val="none" w:sz="0" w:space="0" w:color="auto"/>
                                                                        <w:left w:val="none" w:sz="0" w:space="0" w:color="auto"/>
                                                                        <w:bottom w:val="none" w:sz="0" w:space="0" w:color="auto"/>
                                                                        <w:right w:val="none" w:sz="0" w:space="0" w:color="auto"/>
                                                                      </w:divBdr>
                                                                    </w:div>
                                                                    <w:div w:id="1841239702">
                                                                      <w:marLeft w:val="0"/>
                                                                      <w:marRight w:val="0"/>
                                                                      <w:marTop w:val="0"/>
                                                                      <w:marBottom w:val="0"/>
                                                                      <w:divBdr>
                                                                        <w:top w:val="none" w:sz="0" w:space="0" w:color="auto"/>
                                                                        <w:left w:val="none" w:sz="0" w:space="0" w:color="auto"/>
                                                                        <w:bottom w:val="none" w:sz="0" w:space="0" w:color="auto"/>
                                                                        <w:right w:val="none" w:sz="0" w:space="0" w:color="auto"/>
                                                                      </w:divBdr>
                                                                    </w:div>
                                                                    <w:div w:id="2123303761">
                                                                      <w:marLeft w:val="0"/>
                                                                      <w:marRight w:val="0"/>
                                                                      <w:marTop w:val="0"/>
                                                                      <w:marBottom w:val="0"/>
                                                                      <w:divBdr>
                                                                        <w:top w:val="none" w:sz="0" w:space="0" w:color="auto"/>
                                                                        <w:left w:val="none" w:sz="0" w:space="0" w:color="auto"/>
                                                                        <w:bottom w:val="none" w:sz="0" w:space="0" w:color="auto"/>
                                                                        <w:right w:val="none" w:sz="0" w:space="0" w:color="auto"/>
                                                                      </w:divBdr>
                                                                    </w:div>
                                                                    <w:div w:id="996616438">
                                                                      <w:marLeft w:val="0"/>
                                                                      <w:marRight w:val="0"/>
                                                                      <w:marTop w:val="0"/>
                                                                      <w:marBottom w:val="0"/>
                                                                      <w:divBdr>
                                                                        <w:top w:val="none" w:sz="0" w:space="0" w:color="auto"/>
                                                                        <w:left w:val="none" w:sz="0" w:space="0" w:color="auto"/>
                                                                        <w:bottom w:val="none" w:sz="0" w:space="0" w:color="auto"/>
                                                                        <w:right w:val="none" w:sz="0" w:space="0" w:color="auto"/>
                                                                      </w:divBdr>
                                                                    </w:div>
                                                                    <w:div w:id="1819608405">
                                                                      <w:marLeft w:val="0"/>
                                                                      <w:marRight w:val="0"/>
                                                                      <w:marTop w:val="0"/>
                                                                      <w:marBottom w:val="0"/>
                                                                      <w:divBdr>
                                                                        <w:top w:val="none" w:sz="0" w:space="0" w:color="auto"/>
                                                                        <w:left w:val="none" w:sz="0" w:space="0" w:color="auto"/>
                                                                        <w:bottom w:val="none" w:sz="0" w:space="0" w:color="auto"/>
                                                                        <w:right w:val="none" w:sz="0" w:space="0" w:color="auto"/>
                                                                      </w:divBdr>
                                                                    </w:div>
                                                                    <w:div w:id="686247902">
                                                                      <w:marLeft w:val="0"/>
                                                                      <w:marRight w:val="0"/>
                                                                      <w:marTop w:val="0"/>
                                                                      <w:marBottom w:val="0"/>
                                                                      <w:divBdr>
                                                                        <w:top w:val="none" w:sz="0" w:space="0" w:color="auto"/>
                                                                        <w:left w:val="none" w:sz="0" w:space="0" w:color="auto"/>
                                                                        <w:bottom w:val="none" w:sz="0" w:space="0" w:color="auto"/>
                                                                        <w:right w:val="none" w:sz="0" w:space="0" w:color="auto"/>
                                                                      </w:divBdr>
                                                                    </w:div>
                                                                    <w:div w:id="329522994">
                                                                      <w:marLeft w:val="0"/>
                                                                      <w:marRight w:val="0"/>
                                                                      <w:marTop w:val="0"/>
                                                                      <w:marBottom w:val="0"/>
                                                                      <w:divBdr>
                                                                        <w:top w:val="none" w:sz="0" w:space="0" w:color="auto"/>
                                                                        <w:left w:val="none" w:sz="0" w:space="0" w:color="auto"/>
                                                                        <w:bottom w:val="none" w:sz="0" w:space="0" w:color="auto"/>
                                                                        <w:right w:val="none" w:sz="0" w:space="0" w:color="auto"/>
                                                                      </w:divBdr>
                                                                    </w:div>
                                                                    <w:div w:id="1526210720">
                                                                      <w:marLeft w:val="0"/>
                                                                      <w:marRight w:val="0"/>
                                                                      <w:marTop w:val="0"/>
                                                                      <w:marBottom w:val="0"/>
                                                                      <w:divBdr>
                                                                        <w:top w:val="none" w:sz="0" w:space="0" w:color="auto"/>
                                                                        <w:left w:val="none" w:sz="0" w:space="0" w:color="auto"/>
                                                                        <w:bottom w:val="none" w:sz="0" w:space="0" w:color="auto"/>
                                                                        <w:right w:val="none" w:sz="0" w:space="0" w:color="auto"/>
                                                                      </w:divBdr>
                                                                    </w:div>
                                                                    <w:div w:id="788622889">
                                                                      <w:marLeft w:val="0"/>
                                                                      <w:marRight w:val="0"/>
                                                                      <w:marTop w:val="0"/>
                                                                      <w:marBottom w:val="0"/>
                                                                      <w:divBdr>
                                                                        <w:top w:val="none" w:sz="0" w:space="0" w:color="auto"/>
                                                                        <w:left w:val="none" w:sz="0" w:space="0" w:color="auto"/>
                                                                        <w:bottom w:val="none" w:sz="0" w:space="0" w:color="auto"/>
                                                                        <w:right w:val="none" w:sz="0" w:space="0" w:color="auto"/>
                                                                      </w:divBdr>
                                                                    </w:div>
                                                                    <w:div w:id="1405104754">
                                                                      <w:marLeft w:val="0"/>
                                                                      <w:marRight w:val="0"/>
                                                                      <w:marTop w:val="0"/>
                                                                      <w:marBottom w:val="0"/>
                                                                      <w:divBdr>
                                                                        <w:top w:val="none" w:sz="0" w:space="0" w:color="auto"/>
                                                                        <w:left w:val="none" w:sz="0" w:space="0" w:color="auto"/>
                                                                        <w:bottom w:val="none" w:sz="0" w:space="0" w:color="auto"/>
                                                                        <w:right w:val="none" w:sz="0" w:space="0" w:color="auto"/>
                                                                      </w:divBdr>
                                                                    </w:div>
                                                                    <w:div w:id="1743133944">
                                                                      <w:marLeft w:val="0"/>
                                                                      <w:marRight w:val="0"/>
                                                                      <w:marTop w:val="0"/>
                                                                      <w:marBottom w:val="0"/>
                                                                      <w:divBdr>
                                                                        <w:top w:val="none" w:sz="0" w:space="0" w:color="auto"/>
                                                                        <w:left w:val="none" w:sz="0" w:space="0" w:color="auto"/>
                                                                        <w:bottom w:val="none" w:sz="0" w:space="0" w:color="auto"/>
                                                                        <w:right w:val="none" w:sz="0" w:space="0" w:color="auto"/>
                                                                      </w:divBdr>
                                                                    </w:div>
                                                                    <w:div w:id="165938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854458950">
      <w:bodyDiv w:val="1"/>
      <w:marLeft w:val="0"/>
      <w:marRight w:val="0"/>
      <w:marTop w:val="0"/>
      <w:marBottom w:val="0"/>
      <w:divBdr>
        <w:top w:val="none" w:sz="0" w:space="0" w:color="auto"/>
        <w:left w:val="none" w:sz="0" w:space="0" w:color="auto"/>
        <w:bottom w:val="none" w:sz="0" w:space="0" w:color="auto"/>
        <w:right w:val="none" w:sz="0" w:space="0" w:color="auto"/>
      </w:divBdr>
      <w:divsChild>
        <w:div w:id="501313177">
          <w:marLeft w:val="749"/>
          <w:marRight w:val="0"/>
          <w:marTop w:val="0"/>
          <w:marBottom w:val="120"/>
          <w:divBdr>
            <w:top w:val="none" w:sz="0" w:space="0" w:color="auto"/>
            <w:left w:val="none" w:sz="0" w:space="0" w:color="auto"/>
            <w:bottom w:val="none" w:sz="0" w:space="0" w:color="auto"/>
            <w:right w:val="none" w:sz="0" w:space="0" w:color="auto"/>
          </w:divBdr>
        </w:div>
        <w:div w:id="1173253846">
          <w:marLeft w:val="749"/>
          <w:marRight w:val="0"/>
          <w:marTop w:val="0"/>
          <w:marBottom w:val="120"/>
          <w:divBdr>
            <w:top w:val="none" w:sz="0" w:space="0" w:color="auto"/>
            <w:left w:val="none" w:sz="0" w:space="0" w:color="auto"/>
            <w:bottom w:val="none" w:sz="0" w:space="0" w:color="auto"/>
            <w:right w:val="none" w:sz="0" w:space="0" w:color="auto"/>
          </w:divBdr>
        </w:div>
      </w:divsChild>
    </w:div>
    <w:div w:id="1113132162">
      <w:bodyDiv w:val="1"/>
      <w:marLeft w:val="0"/>
      <w:marRight w:val="0"/>
      <w:marTop w:val="0"/>
      <w:marBottom w:val="0"/>
      <w:divBdr>
        <w:top w:val="none" w:sz="0" w:space="0" w:color="auto"/>
        <w:left w:val="none" w:sz="0" w:space="0" w:color="auto"/>
        <w:bottom w:val="none" w:sz="0" w:space="0" w:color="auto"/>
        <w:right w:val="none" w:sz="0" w:space="0" w:color="auto"/>
      </w:divBdr>
      <w:divsChild>
        <w:div w:id="1566909453">
          <w:marLeft w:val="0"/>
          <w:marRight w:val="0"/>
          <w:marTop w:val="0"/>
          <w:marBottom w:val="0"/>
          <w:divBdr>
            <w:top w:val="none" w:sz="0" w:space="0" w:color="auto"/>
            <w:left w:val="none" w:sz="0" w:space="0" w:color="auto"/>
            <w:bottom w:val="none" w:sz="0" w:space="0" w:color="auto"/>
            <w:right w:val="none" w:sz="0" w:space="0" w:color="auto"/>
          </w:divBdr>
        </w:div>
        <w:div w:id="593131289">
          <w:marLeft w:val="0"/>
          <w:marRight w:val="0"/>
          <w:marTop w:val="0"/>
          <w:marBottom w:val="0"/>
          <w:divBdr>
            <w:top w:val="none" w:sz="0" w:space="0" w:color="auto"/>
            <w:left w:val="none" w:sz="0" w:space="0" w:color="auto"/>
            <w:bottom w:val="none" w:sz="0" w:space="0" w:color="auto"/>
            <w:right w:val="none" w:sz="0" w:space="0" w:color="auto"/>
          </w:divBdr>
        </w:div>
        <w:div w:id="719086219">
          <w:marLeft w:val="0"/>
          <w:marRight w:val="0"/>
          <w:marTop w:val="0"/>
          <w:marBottom w:val="0"/>
          <w:divBdr>
            <w:top w:val="none" w:sz="0" w:space="0" w:color="auto"/>
            <w:left w:val="none" w:sz="0" w:space="0" w:color="auto"/>
            <w:bottom w:val="none" w:sz="0" w:space="0" w:color="auto"/>
            <w:right w:val="none" w:sz="0" w:space="0" w:color="auto"/>
          </w:divBdr>
        </w:div>
        <w:div w:id="90247132">
          <w:marLeft w:val="0"/>
          <w:marRight w:val="0"/>
          <w:marTop w:val="0"/>
          <w:marBottom w:val="0"/>
          <w:divBdr>
            <w:top w:val="none" w:sz="0" w:space="0" w:color="auto"/>
            <w:left w:val="none" w:sz="0" w:space="0" w:color="auto"/>
            <w:bottom w:val="none" w:sz="0" w:space="0" w:color="auto"/>
            <w:right w:val="none" w:sz="0" w:space="0" w:color="auto"/>
          </w:divBdr>
        </w:div>
        <w:div w:id="2041321369">
          <w:marLeft w:val="0"/>
          <w:marRight w:val="0"/>
          <w:marTop w:val="0"/>
          <w:marBottom w:val="0"/>
          <w:divBdr>
            <w:top w:val="none" w:sz="0" w:space="0" w:color="auto"/>
            <w:left w:val="none" w:sz="0" w:space="0" w:color="auto"/>
            <w:bottom w:val="none" w:sz="0" w:space="0" w:color="auto"/>
            <w:right w:val="none" w:sz="0" w:space="0" w:color="auto"/>
          </w:divBdr>
        </w:div>
        <w:div w:id="1169521910">
          <w:marLeft w:val="0"/>
          <w:marRight w:val="0"/>
          <w:marTop w:val="0"/>
          <w:marBottom w:val="0"/>
          <w:divBdr>
            <w:top w:val="none" w:sz="0" w:space="0" w:color="auto"/>
            <w:left w:val="none" w:sz="0" w:space="0" w:color="auto"/>
            <w:bottom w:val="none" w:sz="0" w:space="0" w:color="auto"/>
            <w:right w:val="none" w:sz="0" w:space="0" w:color="auto"/>
          </w:divBdr>
        </w:div>
        <w:div w:id="745230653">
          <w:marLeft w:val="0"/>
          <w:marRight w:val="0"/>
          <w:marTop w:val="0"/>
          <w:marBottom w:val="0"/>
          <w:divBdr>
            <w:top w:val="none" w:sz="0" w:space="0" w:color="auto"/>
            <w:left w:val="none" w:sz="0" w:space="0" w:color="auto"/>
            <w:bottom w:val="none" w:sz="0" w:space="0" w:color="auto"/>
            <w:right w:val="none" w:sz="0" w:space="0" w:color="auto"/>
          </w:divBdr>
          <w:divsChild>
            <w:div w:id="235868728">
              <w:marLeft w:val="0"/>
              <w:marRight w:val="0"/>
              <w:marTop w:val="0"/>
              <w:marBottom w:val="0"/>
              <w:divBdr>
                <w:top w:val="none" w:sz="0" w:space="0" w:color="auto"/>
                <w:left w:val="none" w:sz="0" w:space="0" w:color="auto"/>
                <w:bottom w:val="none" w:sz="0" w:space="0" w:color="auto"/>
                <w:right w:val="none" w:sz="0" w:space="0" w:color="auto"/>
              </w:divBdr>
            </w:div>
            <w:div w:id="215287191">
              <w:marLeft w:val="0"/>
              <w:marRight w:val="0"/>
              <w:marTop w:val="0"/>
              <w:marBottom w:val="0"/>
              <w:divBdr>
                <w:top w:val="none" w:sz="0" w:space="0" w:color="auto"/>
                <w:left w:val="none" w:sz="0" w:space="0" w:color="auto"/>
                <w:bottom w:val="none" w:sz="0" w:space="0" w:color="auto"/>
                <w:right w:val="none" w:sz="0" w:space="0" w:color="auto"/>
              </w:divBdr>
            </w:div>
            <w:div w:id="235868710">
              <w:marLeft w:val="0"/>
              <w:marRight w:val="0"/>
              <w:marTop w:val="0"/>
              <w:marBottom w:val="0"/>
              <w:divBdr>
                <w:top w:val="none" w:sz="0" w:space="0" w:color="auto"/>
                <w:left w:val="none" w:sz="0" w:space="0" w:color="auto"/>
                <w:bottom w:val="none" w:sz="0" w:space="0" w:color="auto"/>
                <w:right w:val="none" w:sz="0" w:space="0" w:color="auto"/>
              </w:divBdr>
            </w:div>
            <w:div w:id="1171026974">
              <w:marLeft w:val="0"/>
              <w:marRight w:val="0"/>
              <w:marTop w:val="0"/>
              <w:marBottom w:val="0"/>
              <w:divBdr>
                <w:top w:val="none" w:sz="0" w:space="0" w:color="auto"/>
                <w:left w:val="none" w:sz="0" w:space="0" w:color="auto"/>
                <w:bottom w:val="none" w:sz="0" w:space="0" w:color="auto"/>
                <w:right w:val="none" w:sz="0" w:space="0" w:color="auto"/>
              </w:divBdr>
            </w:div>
            <w:div w:id="10276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5905">
      <w:bodyDiv w:val="1"/>
      <w:marLeft w:val="0"/>
      <w:marRight w:val="0"/>
      <w:marTop w:val="0"/>
      <w:marBottom w:val="0"/>
      <w:divBdr>
        <w:top w:val="none" w:sz="0" w:space="0" w:color="auto"/>
        <w:left w:val="none" w:sz="0" w:space="0" w:color="auto"/>
        <w:bottom w:val="none" w:sz="0" w:space="0" w:color="auto"/>
        <w:right w:val="none" w:sz="0" w:space="0" w:color="auto"/>
      </w:divBdr>
      <w:divsChild>
        <w:div w:id="6441784">
          <w:marLeft w:val="446"/>
          <w:marRight w:val="0"/>
          <w:marTop w:val="0"/>
          <w:marBottom w:val="120"/>
          <w:divBdr>
            <w:top w:val="none" w:sz="0" w:space="0" w:color="auto"/>
            <w:left w:val="none" w:sz="0" w:space="0" w:color="auto"/>
            <w:bottom w:val="none" w:sz="0" w:space="0" w:color="auto"/>
            <w:right w:val="none" w:sz="0" w:space="0" w:color="auto"/>
          </w:divBdr>
        </w:div>
      </w:divsChild>
    </w:div>
    <w:div w:id="1298023564">
      <w:bodyDiv w:val="1"/>
      <w:marLeft w:val="0"/>
      <w:marRight w:val="0"/>
      <w:marTop w:val="0"/>
      <w:marBottom w:val="0"/>
      <w:divBdr>
        <w:top w:val="none" w:sz="0" w:space="0" w:color="auto"/>
        <w:left w:val="none" w:sz="0" w:space="0" w:color="auto"/>
        <w:bottom w:val="none" w:sz="0" w:space="0" w:color="auto"/>
        <w:right w:val="none" w:sz="0" w:space="0" w:color="auto"/>
      </w:divBdr>
      <w:divsChild>
        <w:div w:id="55397487">
          <w:marLeft w:val="446"/>
          <w:marRight w:val="0"/>
          <w:marTop w:val="0"/>
          <w:marBottom w:val="120"/>
          <w:divBdr>
            <w:top w:val="none" w:sz="0" w:space="0" w:color="auto"/>
            <w:left w:val="none" w:sz="0" w:space="0" w:color="auto"/>
            <w:bottom w:val="none" w:sz="0" w:space="0" w:color="auto"/>
            <w:right w:val="none" w:sz="0" w:space="0" w:color="auto"/>
          </w:divBdr>
        </w:div>
        <w:div w:id="1289239298">
          <w:marLeft w:val="446"/>
          <w:marRight w:val="0"/>
          <w:marTop w:val="0"/>
          <w:marBottom w:val="120"/>
          <w:divBdr>
            <w:top w:val="none" w:sz="0" w:space="0" w:color="auto"/>
            <w:left w:val="none" w:sz="0" w:space="0" w:color="auto"/>
            <w:bottom w:val="none" w:sz="0" w:space="0" w:color="auto"/>
            <w:right w:val="none" w:sz="0" w:space="0" w:color="auto"/>
          </w:divBdr>
        </w:div>
        <w:div w:id="392385727">
          <w:marLeft w:val="446"/>
          <w:marRight w:val="0"/>
          <w:marTop w:val="0"/>
          <w:marBottom w:val="120"/>
          <w:divBdr>
            <w:top w:val="none" w:sz="0" w:space="0" w:color="auto"/>
            <w:left w:val="none" w:sz="0" w:space="0" w:color="auto"/>
            <w:bottom w:val="none" w:sz="0" w:space="0" w:color="auto"/>
            <w:right w:val="none" w:sz="0" w:space="0" w:color="auto"/>
          </w:divBdr>
        </w:div>
        <w:div w:id="215091797">
          <w:marLeft w:val="446"/>
          <w:marRight w:val="0"/>
          <w:marTop w:val="0"/>
          <w:marBottom w:val="120"/>
          <w:divBdr>
            <w:top w:val="none" w:sz="0" w:space="0" w:color="auto"/>
            <w:left w:val="none" w:sz="0" w:space="0" w:color="auto"/>
            <w:bottom w:val="none" w:sz="0" w:space="0" w:color="auto"/>
            <w:right w:val="none" w:sz="0" w:space="0" w:color="auto"/>
          </w:divBdr>
        </w:div>
        <w:div w:id="695737509">
          <w:marLeft w:val="446"/>
          <w:marRight w:val="0"/>
          <w:marTop w:val="0"/>
          <w:marBottom w:val="120"/>
          <w:divBdr>
            <w:top w:val="none" w:sz="0" w:space="0" w:color="auto"/>
            <w:left w:val="none" w:sz="0" w:space="0" w:color="auto"/>
            <w:bottom w:val="none" w:sz="0" w:space="0" w:color="auto"/>
            <w:right w:val="none" w:sz="0" w:space="0" w:color="auto"/>
          </w:divBdr>
        </w:div>
        <w:div w:id="1426027653">
          <w:marLeft w:val="446"/>
          <w:marRight w:val="0"/>
          <w:marTop w:val="0"/>
          <w:marBottom w:val="120"/>
          <w:divBdr>
            <w:top w:val="none" w:sz="0" w:space="0" w:color="auto"/>
            <w:left w:val="none" w:sz="0" w:space="0" w:color="auto"/>
            <w:bottom w:val="none" w:sz="0" w:space="0" w:color="auto"/>
            <w:right w:val="none" w:sz="0" w:space="0" w:color="auto"/>
          </w:divBdr>
        </w:div>
      </w:divsChild>
    </w:div>
    <w:div w:id="1380741260">
      <w:bodyDiv w:val="1"/>
      <w:marLeft w:val="0"/>
      <w:marRight w:val="0"/>
      <w:marTop w:val="0"/>
      <w:marBottom w:val="0"/>
      <w:divBdr>
        <w:top w:val="none" w:sz="0" w:space="0" w:color="auto"/>
        <w:left w:val="none" w:sz="0" w:space="0" w:color="auto"/>
        <w:bottom w:val="none" w:sz="0" w:space="0" w:color="auto"/>
        <w:right w:val="none" w:sz="0" w:space="0" w:color="auto"/>
      </w:divBdr>
      <w:divsChild>
        <w:div w:id="1945184004">
          <w:marLeft w:val="1051"/>
          <w:marRight w:val="0"/>
          <w:marTop w:val="0"/>
          <w:marBottom w:val="120"/>
          <w:divBdr>
            <w:top w:val="none" w:sz="0" w:space="0" w:color="auto"/>
            <w:left w:val="none" w:sz="0" w:space="0" w:color="auto"/>
            <w:bottom w:val="none" w:sz="0" w:space="0" w:color="auto"/>
            <w:right w:val="none" w:sz="0" w:space="0" w:color="auto"/>
          </w:divBdr>
        </w:div>
      </w:divsChild>
    </w:div>
    <w:div w:id="1480851830">
      <w:bodyDiv w:val="1"/>
      <w:marLeft w:val="0"/>
      <w:marRight w:val="0"/>
      <w:marTop w:val="0"/>
      <w:marBottom w:val="0"/>
      <w:divBdr>
        <w:top w:val="none" w:sz="0" w:space="0" w:color="auto"/>
        <w:left w:val="none" w:sz="0" w:space="0" w:color="auto"/>
        <w:bottom w:val="none" w:sz="0" w:space="0" w:color="auto"/>
        <w:right w:val="none" w:sz="0" w:space="0" w:color="auto"/>
      </w:divBdr>
      <w:divsChild>
        <w:div w:id="92282381">
          <w:marLeft w:val="0"/>
          <w:marRight w:val="0"/>
          <w:marTop w:val="0"/>
          <w:marBottom w:val="0"/>
          <w:divBdr>
            <w:top w:val="none" w:sz="0" w:space="0" w:color="auto"/>
            <w:left w:val="none" w:sz="0" w:space="0" w:color="auto"/>
            <w:bottom w:val="none" w:sz="0" w:space="0" w:color="auto"/>
            <w:right w:val="none" w:sz="0" w:space="0" w:color="auto"/>
          </w:divBdr>
          <w:divsChild>
            <w:div w:id="1160923825">
              <w:marLeft w:val="0"/>
              <w:marRight w:val="0"/>
              <w:marTop w:val="0"/>
              <w:marBottom w:val="0"/>
              <w:divBdr>
                <w:top w:val="none" w:sz="0" w:space="0" w:color="auto"/>
                <w:left w:val="none" w:sz="0" w:space="0" w:color="auto"/>
                <w:bottom w:val="none" w:sz="0" w:space="0" w:color="auto"/>
                <w:right w:val="none" w:sz="0" w:space="0" w:color="auto"/>
              </w:divBdr>
              <w:divsChild>
                <w:div w:id="1776972313">
                  <w:marLeft w:val="0"/>
                  <w:marRight w:val="0"/>
                  <w:marTop w:val="0"/>
                  <w:marBottom w:val="0"/>
                  <w:divBdr>
                    <w:top w:val="none" w:sz="0" w:space="0" w:color="auto"/>
                    <w:left w:val="none" w:sz="0" w:space="0" w:color="auto"/>
                    <w:bottom w:val="none" w:sz="0" w:space="0" w:color="auto"/>
                    <w:right w:val="none" w:sz="0" w:space="0" w:color="auto"/>
                  </w:divBdr>
                  <w:divsChild>
                    <w:div w:id="726228087">
                      <w:marLeft w:val="0"/>
                      <w:marRight w:val="0"/>
                      <w:marTop w:val="0"/>
                      <w:marBottom w:val="0"/>
                      <w:divBdr>
                        <w:top w:val="none" w:sz="0" w:space="0" w:color="auto"/>
                        <w:left w:val="none" w:sz="0" w:space="0" w:color="auto"/>
                        <w:bottom w:val="none" w:sz="0" w:space="0" w:color="auto"/>
                        <w:right w:val="none" w:sz="0" w:space="0" w:color="auto"/>
                      </w:divBdr>
                      <w:divsChild>
                        <w:div w:id="575435051">
                          <w:marLeft w:val="0"/>
                          <w:marRight w:val="0"/>
                          <w:marTop w:val="0"/>
                          <w:marBottom w:val="0"/>
                          <w:divBdr>
                            <w:top w:val="none" w:sz="0" w:space="0" w:color="auto"/>
                            <w:left w:val="none" w:sz="0" w:space="0" w:color="auto"/>
                            <w:bottom w:val="none" w:sz="0" w:space="0" w:color="auto"/>
                            <w:right w:val="none" w:sz="0" w:space="0" w:color="auto"/>
                          </w:divBdr>
                          <w:divsChild>
                            <w:div w:id="1021511581">
                              <w:marLeft w:val="0"/>
                              <w:marRight w:val="0"/>
                              <w:marTop w:val="0"/>
                              <w:marBottom w:val="0"/>
                              <w:divBdr>
                                <w:top w:val="none" w:sz="0" w:space="0" w:color="auto"/>
                                <w:left w:val="none" w:sz="0" w:space="0" w:color="auto"/>
                                <w:bottom w:val="none" w:sz="0" w:space="0" w:color="auto"/>
                                <w:right w:val="none" w:sz="0" w:space="0" w:color="auto"/>
                              </w:divBdr>
                              <w:divsChild>
                                <w:div w:id="26568536">
                                  <w:marLeft w:val="0"/>
                                  <w:marRight w:val="0"/>
                                  <w:marTop w:val="0"/>
                                  <w:marBottom w:val="0"/>
                                  <w:divBdr>
                                    <w:top w:val="none" w:sz="0" w:space="0" w:color="auto"/>
                                    <w:left w:val="none" w:sz="0" w:space="0" w:color="auto"/>
                                    <w:bottom w:val="none" w:sz="0" w:space="0" w:color="auto"/>
                                    <w:right w:val="none" w:sz="0" w:space="0" w:color="auto"/>
                                  </w:divBdr>
                                  <w:divsChild>
                                    <w:div w:id="1479223299">
                                      <w:marLeft w:val="0"/>
                                      <w:marRight w:val="0"/>
                                      <w:marTop w:val="0"/>
                                      <w:marBottom w:val="0"/>
                                      <w:divBdr>
                                        <w:top w:val="none" w:sz="0" w:space="0" w:color="auto"/>
                                        <w:left w:val="none" w:sz="0" w:space="0" w:color="auto"/>
                                        <w:bottom w:val="none" w:sz="0" w:space="0" w:color="auto"/>
                                        <w:right w:val="none" w:sz="0" w:space="0" w:color="auto"/>
                                      </w:divBdr>
                                      <w:divsChild>
                                        <w:div w:id="253827907">
                                          <w:marLeft w:val="0"/>
                                          <w:marRight w:val="0"/>
                                          <w:marTop w:val="0"/>
                                          <w:marBottom w:val="0"/>
                                          <w:divBdr>
                                            <w:top w:val="none" w:sz="0" w:space="0" w:color="auto"/>
                                            <w:left w:val="none" w:sz="0" w:space="0" w:color="auto"/>
                                            <w:bottom w:val="none" w:sz="0" w:space="0" w:color="auto"/>
                                            <w:right w:val="none" w:sz="0" w:space="0" w:color="auto"/>
                                          </w:divBdr>
                                          <w:divsChild>
                                            <w:div w:id="1491367154">
                                              <w:marLeft w:val="0"/>
                                              <w:marRight w:val="0"/>
                                              <w:marTop w:val="0"/>
                                              <w:marBottom w:val="0"/>
                                              <w:divBdr>
                                                <w:top w:val="none" w:sz="0" w:space="0" w:color="auto"/>
                                                <w:left w:val="none" w:sz="0" w:space="0" w:color="auto"/>
                                                <w:bottom w:val="none" w:sz="0" w:space="0" w:color="auto"/>
                                                <w:right w:val="none" w:sz="0" w:space="0" w:color="auto"/>
                                              </w:divBdr>
                                              <w:divsChild>
                                                <w:div w:id="1193349360">
                                                  <w:marLeft w:val="0"/>
                                                  <w:marRight w:val="0"/>
                                                  <w:marTop w:val="0"/>
                                                  <w:marBottom w:val="0"/>
                                                  <w:divBdr>
                                                    <w:top w:val="none" w:sz="0" w:space="0" w:color="auto"/>
                                                    <w:left w:val="none" w:sz="0" w:space="0" w:color="auto"/>
                                                    <w:bottom w:val="none" w:sz="0" w:space="0" w:color="auto"/>
                                                    <w:right w:val="none" w:sz="0" w:space="0" w:color="auto"/>
                                                  </w:divBdr>
                                                  <w:divsChild>
                                                    <w:div w:id="1617247612">
                                                      <w:marLeft w:val="0"/>
                                                      <w:marRight w:val="0"/>
                                                      <w:marTop w:val="0"/>
                                                      <w:marBottom w:val="0"/>
                                                      <w:divBdr>
                                                        <w:top w:val="none" w:sz="0" w:space="0" w:color="auto"/>
                                                        <w:left w:val="none" w:sz="0" w:space="0" w:color="auto"/>
                                                        <w:bottom w:val="none" w:sz="0" w:space="0" w:color="auto"/>
                                                        <w:right w:val="none" w:sz="0" w:space="0" w:color="auto"/>
                                                      </w:divBdr>
                                                      <w:divsChild>
                                                        <w:div w:id="2043049778">
                                                          <w:marLeft w:val="0"/>
                                                          <w:marRight w:val="0"/>
                                                          <w:marTop w:val="0"/>
                                                          <w:marBottom w:val="0"/>
                                                          <w:divBdr>
                                                            <w:top w:val="none" w:sz="0" w:space="0" w:color="auto"/>
                                                            <w:left w:val="none" w:sz="0" w:space="0" w:color="auto"/>
                                                            <w:bottom w:val="none" w:sz="0" w:space="0" w:color="auto"/>
                                                            <w:right w:val="none" w:sz="0" w:space="0" w:color="auto"/>
                                                          </w:divBdr>
                                                          <w:divsChild>
                                                            <w:div w:id="1482311558">
                                                              <w:marLeft w:val="0"/>
                                                              <w:marRight w:val="0"/>
                                                              <w:marTop w:val="0"/>
                                                              <w:marBottom w:val="0"/>
                                                              <w:divBdr>
                                                                <w:top w:val="none" w:sz="0" w:space="0" w:color="auto"/>
                                                                <w:left w:val="none" w:sz="0" w:space="0" w:color="auto"/>
                                                                <w:bottom w:val="none" w:sz="0" w:space="0" w:color="auto"/>
                                                                <w:right w:val="none" w:sz="0" w:space="0" w:color="auto"/>
                                                              </w:divBdr>
                                                              <w:divsChild>
                                                                <w:div w:id="1405224209">
                                                                  <w:marLeft w:val="0"/>
                                                                  <w:marRight w:val="0"/>
                                                                  <w:marTop w:val="0"/>
                                                                  <w:marBottom w:val="0"/>
                                                                  <w:divBdr>
                                                                    <w:top w:val="none" w:sz="0" w:space="0" w:color="auto"/>
                                                                    <w:left w:val="none" w:sz="0" w:space="0" w:color="auto"/>
                                                                    <w:bottom w:val="none" w:sz="0" w:space="0" w:color="auto"/>
                                                                    <w:right w:val="none" w:sz="0" w:space="0" w:color="auto"/>
                                                                  </w:divBdr>
                                                                  <w:divsChild>
                                                                    <w:div w:id="124591321">
                                                                      <w:marLeft w:val="0"/>
                                                                      <w:marRight w:val="0"/>
                                                                      <w:marTop w:val="0"/>
                                                                      <w:marBottom w:val="0"/>
                                                                      <w:divBdr>
                                                                        <w:top w:val="none" w:sz="0" w:space="0" w:color="auto"/>
                                                                        <w:left w:val="none" w:sz="0" w:space="0" w:color="auto"/>
                                                                        <w:bottom w:val="none" w:sz="0" w:space="0" w:color="auto"/>
                                                                        <w:right w:val="none" w:sz="0" w:space="0" w:color="auto"/>
                                                                      </w:divBdr>
                                                                    </w:div>
                                                                    <w:div w:id="1517380626">
                                                                      <w:marLeft w:val="0"/>
                                                                      <w:marRight w:val="0"/>
                                                                      <w:marTop w:val="0"/>
                                                                      <w:marBottom w:val="0"/>
                                                                      <w:divBdr>
                                                                        <w:top w:val="none" w:sz="0" w:space="0" w:color="auto"/>
                                                                        <w:left w:val="none" w:sz="0" w:space="0" w:color="auto"/>
                                                                        <w:bottom w:val="none" w:sz="0" w:space="0" w:color="auto"/>
                                                                        <w:right w:val="none" w:sz="0" w:space="0" w:color="auto"/>
                                                                      </w:divBdr>
                                                                    </w:div>
                                                                    <w:div w:id="899557683">
                                                                      <w:marLeft w:val="0"/>
                                                                      <w:marRight w:val="0"/>
                                                                      <w:marTop w:val="0"/>
                                                                      <w:marBottom w:val="0"/>
                                                                      <w:divBdr>
                                                                        <w:top w:val="none" w:sz="0" w:space="0" w:color="auto"/>
                                                                        <w:left w:val="none" w:sz="0" w:space="0" w:color="auto"/>
                                                                        <w:bottom w:val="none" w:sz="0" w:space="0" w:color="auto"/>
                                                                        <w:right w:val="none" w:sz="0" w:space="0" w:color="auto"/>
                                                                      </w:divBdr>
                                                                    </w:div>
                                                                    <w:div w:id="698239507">
                                                                      <w:marLeft w:val="0"/>
                                                                      <w:marRight w:val="0"/>
                                                                      <w:marTop w:val="0"/>
                                                                      <w:marBottom w:val="0"/>
                                                                      <w:divBdr>
                                                                        <w:top w:val="none" w:sz="0" w:space="0" w:color="auto"/>
                                                                        <w:left w:val="none" w:sz="0" w:space="0" w:color="auto"/>
                                                                        <w:bottom w:val="none" w:sz="0" w:space="0" w:color="auto"/>
                                                                        <w:right w:val="none" w:sz="0" w:space="0" w:color="auto"/>
                                                                      </w:divBdr>
                                                                    </w:div>
                                                                    <w:div w:id="1227108136">
                                                                      <w:marLeft w:val="0"/>
                                                                      <w:marRight w:val="0"/>
                                                                      <w:marTop w:val="0"/>
                                                                      <w:marBottom w:val="0"/>
                                                                      <w:divBdr>
                                                                        <w:top w:val="none" w:sz="0" w:space="0" w:color="auto"/>
                                                                        <w:left w:val="none" w:sz="0" w:space="0" w:color="auto"/>
                                                                        <w:bottom w:val="none" w:sz="0" w:space="0" w:color="auto"/>
                                                                        <w:right w:val="none" w:sz="0" w:space="0" w:color="auto"/>
                                                                      </w:divBdr>
                                                                    </w:div>
                                                                    <w:div w:id="498009571">
                                                                      <w:marLeft w:val="0"/>
                                                                      <w:marRight w:val="0"/>
                                                                      <w:marTop w:val="0"/>
                                                                      <w:marBottom w:val="0"/>
                                                                      <w:divBdr>
                                                                        <w:top w:val="none" w:sz="0" w:space="0" w:color="auto"/>
                                                                        <w:left w:val="none" w:sz="0" w:space="0" w:color="auto"/>
                                                                        <w:bottom w:val="none" w:sz="0" w:space="0" w:color="auto"/>
                                                                        <w:right w:val="none" w:sz="0" w:space="0" w:color="auto"/>
                                                                      </w:divBdr>
                                                                    </w:div>
                                                                    <w:div w:id="1323042664">
                                                                      <w:marLeft w:val="0"/>
                                                                      <w:marRight w:val="0"/>
                                                                      <w:marTop w:val="0"/>
                                                                      <w:marBottom w:val="0"/>
                                                                      <w:divBdr>
                                                                        <w:top w:val="none" w:sz="0" w:space="0" w:color="auto"/>
                                                                        <w:left w:val="none" w:sz="0" w:space="0" w:color="auto"/>
                                                                        <w:bottom w:val="none" w:sz="0" w:space="0" w:color="auto"/>
                                                                        <w:right w:val="none" w:sz="0" w:space="0" w:color="auto"/>
                                                                      </w:divBdr>
                                                                    </w:div>
                                                                    <w:div w:id="710568409">
                                                                      <w:marLeft w:val="0"/>
                                                                      <w:marRight w:val="0"/>
                                                                      <w:marTop w:val="0"/>
                                                                      <w:marBottom w:val="0"/>
                                                                      <w:divBdr>
                                                                        <w:top w:val="none" w:sz="0" w:space="0" w:color="auto"/>
                                                                        <w:left w:val="none" w:sz="0" w:space="0" w:color="auto"/>
                                                                        <w:bottom w:val="none" w:sz="0" w:space="0" w:color="auto"/>
                                                                        <w:right w:val="none" w:sz="0" w:space="0" w:color="auto"/>
                                                                      </w:divBdr>
                                                                    </w:div>
                                                                    <w:div w:id="1536887852">
                                                                      <w:marLeft w:val="0"/>
                                                                      <w:marRight w:val="0"/>
                                                                      <w:marTop w:val="0"/>
                                                                      <w:marBottom w:val="0"/>
                                                                      <w:divBdr>
                                                                        <w:top w:val="none" w:sz="0" w:space="0" w:color="auto"/>
                                                                        <w:left w:val="none" w:sz="0" w:space="0" w:color="auto"/>
                                                                        <w:bottom w:val="none" w:sz="0" w:space="0" w:color="auto"/>
                                                                        <w:right w:val="none" w:sz="0" w:space="0" w:color="auto"/>
                                                                      </w:divBdr>
                                                                    </w:div>
                                                                    <w:div w:id="196977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689139726">
      <w:bodyDiv w:val="1"/>
      <w:marLeft w:val="0"/>
      <w:marRight w:val="0"/>
      <w:marTop w:val="0"/>
      <w:marBottom w:val="0"/>
      <w:divBdr>
        <w:top w:val="none" w:sz="0" w:space="0" w:color="auto"/>
        <w:left w:val="none" w:sz="0" w:space="0" w:color="auto"/>
        <w:bottom w:val="none" w:sz="0" w:space="0" w:color="auto"/>
        <w:right w:val="none" w:sz="0" w:space="0" w:color="auto"/>
      </w:divBdr>
      <w:divsChild>
        <w:div w:id="236983148">
          <w:marLeft w:val="446"/>
          <w:marRight w:val="0"/>
          <w:marTop w:val="0"/>
          <w:marBottom w:val="120"/>
          <w:divBdr>
            <w:top w:val="none" w:sz="0" w:space="0" w:color="auto"/>
            <w:left w:val="none" w:sz="0" w:space="0" w:color="auto"/>
            <w:bottom w:val="none" w:sz="0" w:space="0" w:color="auto"/>
            <w:right w:val="none" w:sz="0" w:space="0" w:color="auto"/>
          </w:divBdr>
        </w:div>
        <w:div w:id="625700919">
          <w:marLeft w:val="446"/>
          <w:marRight w:val="0"/>
          <w:marTop w:val="0"/>
          <w:marBottom w:val="120"/>
          <w:divBdr>
            <w:top w:val="none" w:sz="0" w:space="0" w:color="auto"/>
            <w:left w:val="none" w:sz="0" w:space="0" w:color="auto"/>
            <w:bottom w:val="none" w:sz="0" w:space="0" w:color="auto"/>
            <w:right w:val="none" w:sz="0" w:space="0" w:color="auto"/>
          </w:divBdr>
        </w:div>
        <w:div w:id="1615165161">
          <w:marLeft w:val="446"/>
          <w:marRight w:val="0"/>
          <w:marTop w:val="0"/>
          <w:marBottom w:val="120"/>
          <w:divBdr>
            <w:top w:val="none" w:sz="0" w:space="0" w:color="auto"/>
            <w:left w:val="none" w:sz="0" w:space="0" w:color="auto"/>
            <w:bottom w:val="none" w:sz="0" w:space="0" w:color="auto"/>
            <w:right w:val="none" w:sz="0" w:space="0" w:color="auto"/>
          </w:divBdr>
        </w:div>
        <w:div w:id="126359609">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ad275643432556b9dda942343fb89296&amp;mc=true&amp;node=pt38.1.3&amp;rgn=div58" TargetMode="External"/><Relationship Id="rId18" Type="http://schemas.openxmlformats.org/officeDocument/2006/relationships/hyperlink" Target="https://vaww.vrm.km.va.gov/system/templates/selfservice/va_kanew/help/agent/locale/en-US/portal/554400000001034/content/554400000014119/M21-1-Part-III-Subpart-ii-Chapter-2-Section-B-Claims-for-Disability-Compensation-and-or-Pension-and-Claims-for-Survivors-Benefits" TargetMode="External"/><Relationship Id="rId26" Type="http://schemas.openxmlformats.org/officeDocument/2006/relationships/hyperlink" Target="http://www.vba.va.gov/pubs/forms/VBA-26-4555-ARE.pdf" TargetMode="Externa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15030/M21-1-Part-IX-Subpart-i-Chapter-3-Specially-Adapted-Housing-SAH-or-Special-Home-Adaptation-SHA-Grant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cfr.gov/cgi-bin/text-idx?SID=7999b42c1391c5faf6b3bc41488b9219&amp;node=se38.1.3_1809&amp;rgn=div8" TargetMode="External"/><Relationship Id="rId17" Type="http://schemas.openxmlformats.org/officeDocument/2006/relationships/hyperlink" Target="https://www.ecfr.gov/cgi-bin/text-idx?SID=ad275643432556b9dda942343fb89296&amp;mc=true&amp;node=pt38.1.3&amp;rgn=div58"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cfr.gov/cgi-bin/text-idx?SID=ad275643432556b9dda942343fb89296&amp;mc=true&amp;node=pt38.1.3&amp;rgn=div58" TargetMode="External"/><Relationship Id="rId20" Type="http://schemas.openxmlformats.org/officeDocument/2006/relationships/hyperlink" Target="https://vaww.vrm.km.va.gov/system/templates/selfservice/va_kanew/help/agent/locale/en-US/portal/554400000001034/content/554400000015030/M21-1-Part-IX-Subpart-i-Chapter-3-Specially-Adapted-Housing-SAH-or-Special-Home-Adaptation-SHA-Grants" TargetMode="External"/><Relationship Id="rId29" Type="http://schemas.openxmlformats.org/officeDocument/2006/relationships/hyperlink" Target="https://vaww.vrm.km.va.gov/system/templates/selfservice/va_kanew/help/agent/locale/en-US/portal/554400000001034/content/554400000015030/M21-1,%20Part%20IX,%20Subpart%20i,%20Chapter%203%20-%20Specially%20Adapted%20Housing%20(SAH)%20or%20Special%20Home%20Adaptation%20(SHA)%20Gr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24" Type="http://schemas.openxmlformats.org/officeDocument/2006/relationships/hyperlink" Target="http://www.law.cornell.edu/uscode/text/38/part-II/chapter-11"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cfr.gov/cgi-bin/text-idx?SID=ad275643432556b9dda942343fb89296&amp;mc=true&amp;node=pt38.1.3&amp;rgn=div58" TargetMode="External"/><Relationship Id="rId23" Type="http://schemas.openxmlformats.org/officeDocument/2006/relationships/hyperlink" Target="https://www.va.gov/housing-assistance/disability-housing-grants/" TargetMode="External"/><Relationship Id="rId28" Type="http://schemas.openxmlformats.org/officeDocument/2006/relationships/hyperlink" Target="https://vaww.vrm.km.va.gov/system/templates/selfservice/va_kanew/help/agent/locale/en-US/portal/554400000001034/content/554400000015030/M21-1,%20Part%20IX,%20Subpart%20i,%20Chapter%203%20-%20Specially%20Adapted%20Housing%20(SAH)%20or%20Special%20Home%20Adaptation%20(SHA)%20Grants" TargetMode="Externa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014205/M21-1-Part-III-Subpart-iv-Chapter-6-Section-B-Determining-the-Issues" TargetMode="External"/><Relationship Id="rId31" Type="http://schemas.openxmlformats.org/officeDocument/2006/relationships/hyperlink" Target="http://www.vba.va.gov/pubs/forms/VBA-26-4555-AR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SID=ad275643432556b9dda942343fb89296&amp;mc=true&amp;node=pt38.1.3&amp;rgn=div58" TargetMode="External"/><Relationship Id="rId22" Type="http://schemas.openxmlformats.org/officeDocument/2006/relationships/hyperlink" Target="https://www.va.gov/housing-assistance/disability-housing-grants/" TargetMode="External"/><Relationship Id="rId27" Type="http://schemas.openxmlformats.org/officeDocument/2006/relationships/hyperlink" Target="http://www.vba.va.gov/pubs/forms/VBA-26-4555-ARE.pdf" TargetMode="External"/><Relationship Id="rId30" Type="http://schemas.openxmlformats.org/officeDocument/2006/relationships/hyperlink" Target="http://www.vba.va.gov/pubs/forms/VBA-26-4555-AR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c5326d831fb6a53c5dbddb7731498c17">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4bed23cefccdd041b299481f7c304393"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Benefit Eligibility Support Team (BEST)"/>
          <xsd:enumeration value="TPSS Course Documents"/>
          <xsd:enumeration value="TPSS Answer Keys"/>
          <xsd:enumeration value="Challenge Course Documents"/>
          <xsd:enumeration value="VASRD"/>
          <xsd:enumeration value="After Classroom Training (ACT)"/>
          <xsd:enumeration value="National Training Curriculum (NTC)"/>
          <xsd:enumeration value="TPSS Project"/>
          <xsd:enumeration value="Training Inventory Review (TIR)"/>
          <xsd:enumeration value="RVSR Course Updates for 10/1"/>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Benefit Eligibility Support Team (BEST)</Document_x0020_Category>
    <Task_x0020_Status xmlns="b64ba0c6-cbc7-4b8a-8400-04e73b36eec3">130</Task_x0020_Status>
  </documentManagement>
</p:properties>
</file>

<file path=customXml/itemProps1.xml><?xml version="1.0" encoding="utf-8"?>
<ds:datastoreItem xmlns:ds="http://schemas.openxmlformats.org/officeDocument/2006/customXml" ds:itemID="{4C053B16-FF9D-4130-BDD8-4545AABDB355}">
  <ds:schemaRefs>
    <ds:schemaRef ds:uri="http://schemas.openxmlformats.org/officeDocument/2006/bibliography"/>
  </ds:schemaRefs>
</ds:datastoreItem>
</file>

<file path=customXml/itemProps2.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3.xml><?xml version="1.0" encoding="utf-8"?>
<ds:datastoreItem xmlns:ds="http://schemas.openxmlformats.org/officeDocument/2006/customXml" ds:itemID="{20302142-25E6-4A1D-BBED-1FEAD22F7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docProps/app.xml><?xml version="1.0" encoding="utf-8"?>
<Properties xmlns="http://schemas.openxmlformats.org/officeDocument/2006/extended-properties" xmlns:vt="http://schemas.openxmlformats.org/officeDocument/2006/docPropsVTypes">
  <Template>NTC_ HO Template</Template>
  <TotalTime>184</TotalTime>
  <Pages>11</Pages>
  <Words>2420</Words>
  <Characters>13796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Specially Adapted Housing (SAH) &amp; Special Home Adaptation (SHA) Handout</vt:lpstr>
    </vt:vector>
  </TitlesOfParts>
  <Company>Veterans Benefits Administration</Company>
  <LinksUpToDate>false</LinksUpToDate>
  <CharactersWithSpaces>16184</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Specially Adapted Housing (SAH) &amp; Special Home Adaptation (SHA) Handout</dc:title>
  <dc:subject>VSR</dc:subject>
  <dc:creator>Department of Veterans Affairs, Veterans Benefits Administration, Compensation Service, STAFF</dc:creator>
  <cp:keywords/>
  <dc:description/>
  <cp:lastModifiedBy>Kathy Poole</cp:lastModifiedBy>
  <cp:revision>13</cp:revision>
  <dcterms:created xsi:type="dcterms:W3CDTF">2020-07-22T15:08:00Z</dcterms:created>
  <dcterms:modified xsi:type="dcterms:W3CDTF">2020-10-26T14:15:00Z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79d181d0-c7e9-48ce-b6ea-c8c3438c47cd</vt:lpwstr>
  </property>
  <property fmtid="{D5CDD505-2E9C-101B-9397-08002B2CF9AE}" pid="3" name="ContentTypeId">
    <vt:lpwstr>0x0101000A4510ECF943B2439F08A0B15BBF2A24</vt:lpwstr>
  </property>
  <property fmtid="{D5CDD505-2E9C-101B-9397-08002B2CF9AE}" pid="4" name="Language">
    <vt:lpwstr>en</vt:lpwstr>
  </property>
  <property fmtid="{D5CDD505-2E9C-101B-9397-08002B2CF9AE}" pid="5" name="Type">
    <vt:lpwstr>Guide</vt:lpwstr>
  </property>
</Properties>
</file>