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F70A3" w14:textId="74F4132A" w:rsidR="007A5600" w:rsidRPr="001A0859" w:rsidRDefault="00A1094D">
      <w:pPr>
        <w:pStyle w:val="VBALessonPlanName"/>
        <w:rPr>
          <w:color w:val="auto"/>
        </w:rPr>
      </w:pPr>
      <w:r w:rsidRPr="001A0859">
        <w:rPr>
          <w:color w:val="auto"/>
        </w:rPr>
        <w:t xml:space="preserve">(VSR </w:t>
      </w:r>
      <w:r w:rsidR="00664DCF">
        <w:rPr>
          <w:color w:val="auto"/>
        </w:rPr>
        <w:t>VIP Pre-D &amp; Post-D</w:t>
      </w:r>
      <w:r w:rsidRPr="001A0859">
        <w:rPr>
          <w:color w:val="auto"/>
        </w:rPr>
        <w:t>)</w:t>
      </w:r>
      <w:r w:rsidR="00664DCF">
        <w:rPr>
          <w:color w:val="auto"/>
        </w:rPr>
        <w:t xml:space="preserve"> </w:t>
      </w:r>
      <w:r w:rsidR="000F2C0D" w:rsidRPr="001A0859">
        <w:rPr>
          <w:color w:val="auto"/>
        </w:rPr>
        <w:t>Systems Compliance</w:t>
      </w:r>
    </w:p>
    <w:p w14:paraId="5F8F70A4" w14:textId="77777777" w:rsidR="007A5600" w:rsidRPr="001A0859" w:rsidRDefault="007A5600">
      <w:pPr>
        <w:pStyle w:val="VBALessonPlanTitle"/>
        <w:rPr>
          <w:color w:val="auto"/>
        </w:rPr>
      </w:pPr>
      <w:bookmarkStart w:id="0" w:name="_Toc276556863"/>
      <w:r w:rsidRPr="001A0859">
        <w:rPr>
          <w:color w:val="auto"/>
        </w:rPr>
        <w:t>Trainee Handout</w:t>
      </w:r>
      <w:bookmarkEnd w:id="0"/>
    </w:p>
    <w:p w14:paraId="5F8F70A5" w14:textId="77777777" w:rsidR="007A5600" w:rsidRPr="001A0859" w:rsidRDefault="007A5600">
      <w:pPr>
        <w:pStyle w:val="VBATopicHeading1"/>
      </w:pPr>
      <w:bookmarkStart w:id="1" w:name="_Toc276556864"/>
    </w:p>
    <w:p w14:paraId="5F8F70A6" w14:textId="77777777" w:rsidR="007A5600" w:rsidRPr="001A0859" w:rsidRDefault="007A5600">
      <w:pPr>
        <w:jc w:val="center"/>
        <w:textAlignment w:val="baseline"/>
        <w:rPr>
          <w:rFonts w:ascii="Times New Roman Bold" w:hAnsi="Times New Roman Bold"/>
          <w:b/>
          <w:sz w:val="28"/>
          <w:szCs w:val="28"/>
        </w:rPr>
      </w:pPr>
      <w:r w:rsidRPr="001A0859">
        <w:rPr>
          <w:rFonts w:ascii="Times New Roman Bold" w:hAnsi="Times New Roman Bold"/>
          <w:b/>
          <w:sz w:val="28"/>
          <w:szCs w:val="28"/>
        </w:rPr>
        <w:t>Table of Contents</w:t>
      </w:r>
      <w:bookmarkEnd w:id="1"/>
    </w:p>
    <w:p w14:paraId="5F8F70A7" w14:textId="77777777" w:rsidR="007A5600" w:rsidRPr="001A0859" w:rsidRDefault="007A5600"/>
    <w:p w14:paraId="071008FC" w14:textId="3A78231A" w:rsidR="00071B28" w:rsidRDefault="007A5600">
      <w:pPr>
        <w:pStyle w:val="TOC1"/>
        <w:rPr>
          <w:rFonts w:asciiTheme="minorHAnsi" w:eastAsiaTheme="minorEastAsia" w:hAnsiTheme="minorHAnsi" w:cstheme="minorBidi"/>
          <w:sz w:val="22"/>
        </w:rPr>
      </w:pPr>
      <w:r w:rsidRPr="001A0859">
        <w:rPr>
          <w:rStyle w:val="Hyperlink"/>
          <w:color w:val="auto"/>
          <w:szCs w:val="24"/>
        </w:rPr>
        <w:fldChar w:fldCharType="begin"/>
      </w:r>
      <w:r w:rsidRPr="001A0859">
        <w:rPr>
          <w:rStyle w:val="Hyperlink"/>
          <w:color w:val="auto"/>
          <w:szCs w:val="24"/>
        </w:rPr>
        <w:instrText xml:space="preserve"> TOC \o "1-1" \h \z \u </w:instrText>
      </w:r>
      <w:r w:rsidRPr="001A0859">
        <w:rPr>
          <w:rStyle w:val="Hyperlink"/>
          <w:color w:val="auto"/>
          <w:szCs w:val="24"/>
        </w:rPr>
        <w:fldChar w:fldCharType="separate"/>
      </w:r>
      <w:hyperlink w:anchor="_Toc48644568" w:history="1">
        <w:r w:rsidR="00071B28" w:rsidRPr="00DD3BF3">
          <w:rPr>
            <w:rStyle w:val="Hyperlink"/>
          </w:rPr>
          <w:t>Objectives</w:t>
        </w:r>
        <w:r w:rsidR="00071B28">
          <w:rPr>
            <w:webHidden/>
          </w:rPr>
          <w:tab/>
        </w:r>
        <w:r w:rsidR="00071B28">
          <w:rPr>
            <w:webHidden/>
          </w:rPr>
          <w:fldChar w:fldCharType="begin"/>
        </w:r>
        <w:r w:rsidR="00071B28">
          <w:rPr>
            <w:webHidden/>
          </w:rPr>
          <w:instrText xml:space="preserve"> PAGEREF _Toc48644568 \h </w:instrText>
        </w:r>
        <w:r w:rsidR="00071B28">
          <w:rPr>
            <w:webHidden/>
          </w:rPr>
        </w:r>
        <w:r w:rsidR="00071B28">
          <w:rPr>
            <w:webHidden/>
          </w:rPr>
          <w:fldChar w:fldCharType="separate"/>
        </w:r>
        <w:r w:rsidR="00071B28">
          <w:rPr>
            <w:webHidden/>
          </w:rPr>
          <w:t>2</w:t>
        </w:r>
        <w:r w:rsidR="00071B28">
          <w:rPr>
            <w:webHidden/>
          </w:rPr>
          <w:fldChar w:fldCharType="end"/>
        </w:r>
      </w:hyperlink>
    </w:p>
    <w:p w14:paraId="0D354D7E" w14:textId="5C6D6FA8" w:rsidR="00071B28" w:rsidRDefault="009878A9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8644569" w:history="1">
        <w:r w:rsidR="00071B28" w:rsidRPr="00DD3BF3">
          <w:rPr>
            <w:rStyle w:val="Hyperlink"/>
          </w:rPr>
          <w:t>References</w:t>
        </w:r>
        <w:r w:rsidR="00071B28">
          <w:rPr>
            <w:webHidden/>
          </w:rPr>
          <w:tab/>
        </w:r>
        <w:r w:rsidR="00071B28">
          <w:rPr>
            <w:webHidden/>
          </w:rPr>
          <w:fldChar w:fldCharType="begin"/>
        </w:r>
        <w:r w:rsidR="00071B28">
          <w:rPr>
            <w:webHidden/>
          </w:rPr>
          <w:instrText xml:space="preserve"> PAGEREF _Toc48644569 \h </w:instrText>
        </w:r>
        <w:r w:rsidR="00071B28">
          <w:rPr>
            <w:webHidden/>
          </w:rPr>
        </w:r>
        <w:r w:rsidR="00071B28">
          <w:rPr>
            <w:webHidden/>
          </w:rPr>
          <w:fldChar w:fldCharType="separate"/>
        </w:r>
        <w:r w:rsidR="00071B28">
          <w:rPr>
            <w:webHidden/>
          </w:rPr>
          <w:t>3</w:t>
        </w:r>
        <w:r w:rsidR="00071B28">
          <w:rPr>
            <w:webHidden/>
          </w:rPr>
          <w:fldChar w:fldCharType="end"/>
        </w:r>
      </w:hyperlink>
    </w:p>
    <w:p w14:paraId="50EA991D" w14:textId="3095E691" w:rsidR="00071B28" w:rsidRDefault="009878A9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8644570" w:history="1">
        <w:r w:rsidR="00071B28" w:rsidRPr="00DD3BF3">
          <w:rPr>
            <w:rStyle w:val="Hyperlink"/>
          </w:rPr>
          <w:t>Topic 1: Systems Compliance</w:t>
        </w:r>
        <w:r w:rsidR="00071B28">
          <w:rPr>
            <w:webHidden/>
          </w:rPr>
          <w:tab/>
        </w:r>
        <w:r w:rsidR="00071B28">
          <w:rPr>
            <w:webHidden/>
          </w:rPr>
          <w:fldChar w:fldCharType="begin"/>
        </w:r>
        <w:r w:rsidR="00071B28">
          <w:rPr>
            <w:webHidden/>
          </w:rPr>
          <w:instrText xml:space="preserve"> PAGEREF _Toc48644570 \h </w:instrText>
        </w:r>
        <w:r w:rsidR="00071B28">
          <w:rPr>
            <w:webHidden/>
          </w:rPr>
        </w:r>
        <w:r w:rsidR="00071B28">
          <w:rPr>
            <w:webHidden/>
          </w:rPr>
          <w:fldChar w:fldCharType="separate"/>
        </w:r>
        <w:r w:rsidR="00071B28">
          <w:rPr>
            <w:webHidden/>
          </w:rPr>
          <w:t>4</w:t>
        </w:r>
        <w:r w:rsidR="00071B28">
          <w:rPr>
            <w:webHidden/>
          </w:rPr>
          <w:fldChar w:fldCharType="end"/>
        </w:r>
      </w:hyperlink>
    </w:p>
    <w:p w14:paraId="5300CC2B" w14:textId="67844438" w:rsidR="00071B28" w:rsidRDefault="009878A9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8644571" w:history="1">
        <w:r w:rsidR="00071B28" w:rsidRPr="00DD3BF3">
          <w:rPr>
            <w:rStyle w:val="Hyperlink"/>
          </w:rPr>
          <w:t>Attachment A: VSR Task Based Quality Review Checklist -Task 11</w:t>
        </w:r>
        <w:r w:rsidR="00071B28">
          <w:rPr>
            <w:webHidden/>
          </w:rPr>
          <w:tab/>
        </w:r>
        <w:r w:rsidR="00071B28">
          <w:rPr>
            <w:webHidden/>
          </w:rPr>
          <w:fldChar w:fldCharType="begin"/>
        </w:r>
        <w:r w:rsidR="00071B28">
          <w:rPr>
            <w:webHidden/>
          </w:rPr>
          <w:instrText xml:space="preserve"> PAGEREF _Toc48644571 \h </w:instrText>
        </w:r>
        <w:r w:rsidR="00071B28">
          <w:rPr>
            <w:webHidden/>
          </w:rPr>
        </w:r>
        <w:r w:rsidR="00071B28">
          <w:rPr>
            <w:webHidden/>
          </w:rPr>
          <w:fldChar w:fldCharType="separate"/>
        </w:r>
        <w:r w:rsidR="00071B28">
          <w:rPr>
            <w:webHidden/>
          </w:rPr>
          <w:t>10</w:t>
        </w:r>
        <w:r w:rsidR="00071B28">
          <w:rPr>
            <w:webHidden/>
          </w:rPr>
          <w:fldChar w:fldCharType="end"/>
        </w:r>
      </w:hyperlink>
    </w:p>
    <w:p w14:paraId="60A57745" w14:textId="34E9B91D" w:rsidR="00071B28" w:rsidRDefault="009878A9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8644572" w:history="1">
        <w:r w:rsidR="00071B28" w:rsidRPr="00DD3BF3">
          <w:rPr>
            <w:rStyle w:val="Hyperlink"/>
          </w:rPr>
          <w:t>Practical Exercise</w:t>
        </w:r>
        <w:r w:rsidR="00071B28">
          <w:rPr>
            <w:webHidden/>
          </w:rPr>
          <w:tab/>
        </w:r>
        <w:r w:rsidR="00071B28">
          <w:rPr>
            <w:webHidden/>
          </w:rPr>
          <w:fldChar w:fldCharType="begin"/>
        </w:r>
        <w:r w:rsidR="00071B28">
          <w:rPr>
            <w:webHidden/>
          </w:rPr>
          <w:instrText xml:space="preserve"> PAGEREF _Toc48644572 \h </w:instrText>
        </w:r>
        <w:r w:rsidR="00071B28">
          <w:rPr>
            <w:webHidden/>
          </w:rPr>
        </w:r>
        <w:r w:rsidR="00071B28">
          <w:rPr>
            <w:webHidden/>
          </w:rPr>
          <w:fldChar w:fldCharType="separate"/>
        </w:r>
        <w:r w:rsidR="00071B28">
          <w:rPr>
            <w:webHidden/>
          </w:rPr>
          <w:t>11</w:t>
        </w:r>
        <w:r w:rsidR="00071B28">
          <w:rPr>
            <w:webHidden/>
          </w:rPr>
          <w:fldChar w:fldCharType="end"/>
        </w:r>
      </w:hyperlink>
    </w:p>
    <w:p w14:paraId="5F8F70B0" w14:textId="46DD7040" w:rsidR="007A5600" w:rsidRPr="001A0859" w:rsidRDefault="007A5600">
      <w:pPr>
        <w:pStyle w:val="VBATopicHeading1"/>
        <w:rPr>
          <w:sz w:val="24"/>
        </w:rPr>
      </w:pPr>
      <w:r w:rsidRPr="001A0859">
        <w:rPr>
          <w:rStyle w:val="Hyperlink"/>
          <w:bCs/>
          <w:color w:val="auto"/>
          <w:szCs w:val="24"/>
        </w:rPr>
        <w:fldChar w:fldCharType="end"/>
      </w:r>
    </w:p>
    <w:p w14:paraId="5F8F70B1" w14:textId="77777777" w:rsidR="007A5600" w:rsidRPr="001A0859" w:rsidRDefault="007A5600"/>
    <w:p w14:paraId="5F8F70B2" w14:textId="77777777" w:rsidR="007A5600" w:rsidRPr="001A0859" w:rsidRDefault="007A5600"/>
    <w:p w14:paraId="5F8F70B3" w14:textId="77777777" w:rsidR="007A5600" w:rsidRPr="001A0859" w:rsidRDefault="007A5600"/>
    <w:p w14:paraId="5F8F70B4" w14:textId="77777777" w:rsidR="007A5600" w:rsidRPr="001A0859" w:rsidRDefault="007A5600"/>
    <w:p w14:paraId="5F8F70B5" w14:textId="77777777" w:rsidR="007A5600" w:rsidRPr="001A0859" w:rsidRDefault="007A5600"/>
    <w:p w14:paraId="5F8F70B6" w14:textId="77777777" w:rsidR="007A5600" w:rsidRPr="001A0859" w:rsidRDefault="007A5600"/>
    <w:p w14:paraId="5F8F70B7" w14:textId="77777777" w:rsidR="007A5600" w:rsidRPr="001A0859" w:rsidRDefault="007A5600"/>
    <w:p w14:paraId="5F8F70B8" w14:textId="77777777" w:rsidR="007A5600" w:rsidRPr="001A0859" w:rsidRDefault="007A5600"/>
    <w:p w14:paraId="5F8F70B9" w14:textId="77777777" w:rsidR="007A5600" w:rsidRPr="001A0859" w:rsidRDefault="007A5600">
      <w:pPr>
        <w:overflowPunct/>
        <w:autoSpaceDE/>
        <w:autoSpaceDN/>
        <w:adjustRightInd/>
        <w:spacing w:before="0"/>
      </w:pPr>
      <w:r w:rsidRPr="001A0859">
        <w:br w:type="page"/>
      </w:r>
    </w:p>
    <w:p w14:paraId="5F8F70BA" w14:textId="5611A3F2" w:rsidR="007A5600" w:rsidRPr="001A0859" w:rsidRDefault="007A5600">
      <w:pPr>
        <w:pStyle w:val="VBATopicHeading1"/>
      </w:pPr>
      <w:bookmarkStart w:id="2" w:name="_Toc48644568"/>
      <w:bookmarkStart w:id="3" w:name="_Toc269888405"/>
      <w:bookmarkStart w:id="4" w:name="_Toc269888748"/>
      <w:bookmarkStart w:id="5" w:name="_Toc278291133"/>
      <w:r w:rsidRPr="001A0859">
        <w:lastRenderedPageBreak/>
        <w:t>Objectives</w:t>
      </w:r>
      <w:bookmarkEnd w:id="2"/>
    </w:p>
    <w:p w14:paraId="290AB2A8" w14:textId="77777777" w:rsidR="000D2D22" w:rsidRPr="001A0859" w:rsidRDefault="000D2D22" w:rsidP="00AB2AAB">
      <w:pPr>
        <w:pStyle w:val="NoSpacing"/>
        <w:numPr>
          <w:ilvl w:val="0"/>
          <w:numId w:val="35"/>
        </w:numPr>
      </w:pPr>
      <w:r w:rsidRPr="001A0859">
        <w:rPr>
          <w:rFonts w:eastAsiaTheme="minorEastAsia"/>
        </w:rPr>
        <w:t>Identify all systems compliance elements that must be reviewed on a case</w:t>
      </w:r>
    </w:p>
    <w:p w14:paraId="1A74AEED" w14:textId="77777777" w:rsidR="000D2D22" w:rsidRPr="001A0859" w:rsidRDefault="000D2D22" w:rsidP="00AB2AAB">
      <w:pPr>
        <w:pStyle w:val="NoSpacing"/>
        <w:numPr>
          <w:ilvl w:val="0"/>
          <w:numId w:val="35"/>
        </w:numPr>
      </w:pPr>
      <w:r w:rsidRPr="001A0859">
        <w:rPr>
          <w:rFonts w:eastAsiaTheme="minorEastAsia"/>
        </w:rPr>
        <w:t>Recognize errors associated with each systems compliance element</w:t>
      </w:r>
    </w:p>
    <w:p w14:paraId="5F8F70BC" w14:textId="77777777" w:rsidR="007A5600" w:rsidRPr="001A0859" w:rsidRDefault="007A5600" w:rsidP="00AB2AAB">
      <w:pPr>
        <w:pStyle w:val="VBATopicHeading1"/>
      </w:pPr>
      <w:r w:rsidRPr="001A0859">
        <w:br w:type="page"/>
      </w:r>
      <w:bookmarkStart w:id="6" w:name="_Toc48644569"/>
      <w:r w:rsidRPr="001A0859">
        <w:lastRenderedPageBreak/>
        <w:t>References</w:t>
      </w:r>
      <w:bookmarkEnd w:id="6"/>
    </w:p>
    <w:p w14:paraId="164DF367" w14:textId="47C32886" w:rsidR="003C76C8" w:rsidRPr="001A0859" w:rsidRDefault="009878A9" w:rsidP="00AB2AAB">
      <w:pPr>
        <w:pStyle w:val="NoSpacing"/>
        <w:numPr>
          <w:ilvl w:val="0"/>
          <w:numId w:val="36"/>
        </w:numPr>
      </w:pPr>
      <w:hyperlink r:id="rId12" w:anchor="2c" w:history="1">
        <w:r w:rsidR="003C76C8" w:rsidRPr="00F42911">
          <w:rPr>
            <w:rStyle w:val="Hyperlink"/>
          </w:rPr>
          <w:t>M21-1, Part III, Subpart ii, 2</w:t>
        </w:r>
        <w:r w:rsidR="00A1094D" w:rsidRPr="00F42911">
          <w:rPr>
            <w:rStyle w:val="Hyperlink"/>
          </w:rPr>
          <w:t>.</w:t>
        </w:r>
        <w:r w:rsidR="003C76C8" w:rsidRPr="00F42911">
          <w:rPr>
            <w:rStyle w:val="Hyperlink"/>
          </w:rPr>
          <w:t>B.2.c</w:t>
        </w:r>
      </w:hyperlink>
      <w:r w:rsidR="00A1094D" w:rsidRPr="001A0859">
        <w:t>,</w:t>
      </w:r>
      <w:r w:rsidR="003C76C8" w:rsidRPr="001A0859">
        <w:t xml:space="preserve"> Determining the Proper DOC for Claims Establishment Purposes</w:t>
      </w:r>
    </w:p>
    <w:p w14:paraId="4CD5F194" w14:textId="00EAD74C" w:rsidR="000F2C0D" w:rsidRPr="001A0859" w:rsidRDefault="009878A9" w:rsidP="00AB2AAB">
      <w:pPr>
        <w:pStyle w:val="NoSpacing"/>
        <w:numPr>
          <w:ilvl w:val="0"/>
          <w:numId w:val="36"/>
        </w:numPr>
      </w:pPr>
      <w:hyperlink r:id="rId13" w:history="1">
        <w:r w:rsidR="000E62CD" w:rsidRPr="000A38C9">
          <w:rPr>
            <w:rStyle w:val="Hyperlink"/>
            <w:rFonts w:eastAsiaTheme="minorEastAsia"/>
            <w:kern w:val="24"/>
          </w:rPr>
          <w:t>M21-1, Part III, Subpart ii, 3</w:t>
        </w:r>
        <w:r w:rsidR="00A1094D" w:rsidRPr="000A38C9">
          <w:rPr>
            <w:rStyle w:val="Hyperlink"/>
            <w:rFonts w:eastAsiaTheme="minorEastAsia"/>
            <w:kern w:val="24"/>
          </w:rPr>
          <w:t>.</w:t>
        </w:r>
        <w:r w:rsidR="000E62CD" w:rsidRPr="000A38C9">
          <w:rPr>
            <w:rStyle w:val="Hyperlink"/>
            <w:rFonts w:eastAsiaTheme="minorEastAsia"/>
            <w:kern w:val="24"/>
          </w:rPr>
          <w:t>C</w:t>
        </w:r>
      </w:hyperlink>
      <w:r w:rsidR="00A1094D" w:rsidRPr="001A0859">
        <w:rPr>
          <w:rFonts w:eastAsiaTheme="minorEastAsia"/>
          <w:kern w:val="24"/>
        </w:rPr>
        <w:t xml:space="preserve">, </w:t>
      </w:r>
      <w:r w:rsidR="000E62CD" w:rsidRPr="001A0859">
        <w:rPr>
          <w:rFonts w:eastAsiaTheme="minorEastAsia"/>
          <w:kern w:val="24"/>
        </w:rPr>
        <w:t>System Updates</w:t>
      </w:r>
    </w:p>
    <w:p w14:paraId="5F8F70D5" w14:textId="7EA2DAEC" w:rsidR="007A5600" w:rsidRPr="001A0859" w:rsidRDefault="009878A9" w:rsidP="00AB2AAB">
      <w:pPr>
        <w:pStyle w:val="NoSpacing"/>
        <w:numPr>
          <w:ilvl w:val="0"/>
          <w:numId w:val="36"/>
        </w:numPr>
      </w:pPr>
      <w:hyperlink r:id="rId14" w:history="1">
        <w:r w:rsidR="00B050BD" w:rsidRPr="000A38C9">
          <w:rPr>
            <w:rStyle w:val="Hyperlink"/>
          </w:rPr>
          <w:t>M21-1, Part III, Subpart iii, 1</w:t>
        </w:r>
        <w:r w:rsidR="00A1094D" w:rsidRPr="000A38C9">
          <w:rPr>
            <w:rStyle w:val="Hyperlink"/>
          </w:rPr>
          <w:t>.</w:t>
        </w:r>
        <w:r w:rsidR="00B050BD" w:rsidRPr="000A38C9">
          <w:rPr>
            <w:rStyle w:val="Hyperlink"/>
          </w:rPr>
          <w:t>F</w:t>
        </w:r>
      </w:hyperlink>
      <w:r w:rsidR="00A1094D" w:rsidRPr="001A0859">
        <w:t xml:space="preserve">, </w:t>
      </w:r>
      <w:r w:rsidR="00B050BD" w:rsidRPr="001A0859">
        <w:t>Record Maintenance During the Development Process</w:t>
      </w:r>
      <w:bookmarkEnd w:id="3"/>
      <w:bookmarkEnd w:id="4"/>
      <w:bookmarkEnd w:id="5"/>
    </w:p>
    <w:p w14:paraId="30ED0C75" w14:textId="70BC9C71" w:rsidR="00AB2AAB" w:rsidRPr="001A0859" w:rsidRDefault="009878A9" w:rsidP="00AB2AAB">
      <w:pPr>
        <w:pStyle w:val="NoSpacing"/>
        <w:numPr>
          <w:ilvl w:val="0"/>
          <w:numId w:val="36"/>
        </w:numPr>
      </w:pPr>
      <w:hyperlink r:id="rId15" w:history="1">
        <w:r w:rsidR="00AB2AAB" w:rsidRPr="00F42911">
          <w:rPr>
            <w:rStyle w:val="Hyperlink"/>
          </w:rPr>
          <w:t>M21-4, Appendix B</w:t>
        </w:r>
      </w:hyperlink>
      <w:r w:rsidR="00AB2AAB" w:rsidRPr="001A0859">
        <w:t>,  End Product Codes</w:t>
      </w:r>
    </w:p>
    <w:p w14:paraId="1103B534" w14:textId="12D26DB3" w:rsidR="00AB2AAB" w:rsidRPr="001A0859" w:rsidRDefault="009878A9" w:rsidP="00AB2AAB">
      <w:pPr>
        <w:pStyle w:val="NoSpacing"/>
        <w:numPr>
          <w:ilvl w:val="0"/>
          <w:numId w:val="36"/>
        </w:numPr>
      </w:pPr>
      <w:hyperlink r:id="rId16" w:history="1">
        <w:r w:rsidR="00AB2AAB" w:rsidRPr="00F42911">
          <w:rPr>
            <w:rStyle w:val="Hyperlink"/>
          </w:rPr>
          <w:t>M21-4, Appendix C</w:t>
        </w:r>
      </w:hyperlink>
      <w:r w:rsidR="00AB2AAB" w:rsidRPr="001A0859">
        <w:t>, Inde</w:t>
      </w:r>
      <w:r w:rsidR="00CE6FE8">
        <w:t>x</w:t>
      </w:r>
      <w:r w:rsidR="00AB2AAB" w:rsidRPr="001A0859">
        <w:t xml:space="preserve"> of Claim Attributes</w:t>
      </w:r>
    </w:p>
    <w:p w14:paraId="4A757757" w14:textId="77777777" w:rsidR="00D0445E" w:rsidRPr="001A0859" w:rsidRDefault="009878A9" w:rsidP="00D0445E">
      <w:pPr>
        <w:pStyle w:val="NoSpacing"/>
        <w:numPr>
          <w:ilvl w:val="0"/>
          <w:numId w:val="36"/>
        </w:numPr>
      </w:pPr>
      <w:hyperlink r:id="rId17" w:anchor="A" w:history="1">
        <w:r w:rsidR="00D0445E" w:rsidRPr="00D0445E">
          <w:rPr>
            <w:rStyle w:val="Hyperlink"/>
            <w:rFonts w:eastAsiaTheme="minorEastAsia"/>
            <w:kern w:val="24"/>
          </w:rPr>
          <w:t>M21-4, Chapter 6, Appendix A</w:t>
        </w:r>
      </w:hyperlink>
      <w:r w:rsidR="00D0445E" w:rsidRPr="001A0859">
        <w:rPr>
          <w:rFonts w:eastAsiaTheme="minorEastAsia"/>
          <w:kern w:val="24"/>
        </w:rPr>
        <w:t>, VSR Task Based Quality Review Checklist</w:t>
      </w:r>
    </w:p>
    <w:p w14:paraId="5F8F70D6" w14:textId="77777777" w:rsidR="007A5600" w:rsidRPr="001A0859" w:rsidRDefault="007A5600"/>
    <w:p w14:paraId="5F8F70D7" w14:textId="77777777" w:rsidR="007A5600" w:rsidRPr="001A0859" w:rsidRDefault="007A5600"/>
    <w:p w14:paraId="5F8F70D8" w14:textId="77777777" w:rsidR="007A5600" w:rsidRPr="001A0859" w:rsidRDefault="007A5600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32"/>
          <w:szCs w:val="32"/>
        </w:rPr>
      </w:pPr>
      <w:r w:rsidRPr="001A0859">
        <w:br w:type="page"/>
      </w:r>
    </w:p>
    <w:p w14:paraId="5F8F70D9" w14:textId="5A403D84" w:rsidR="00AA1A39" w:rsidRPr="001A0859" w:rsidRDefault="007A5600" w:rsidP="00D90DC8">
      <w:pPr>
        <w:pStyle w:val="VBATopicHeading1"/>
        <w:rPr>
          <w:bCs/>
          <w:i/>
        </w:rPr>
      </w:pPr>
      <w:bookmarkStart w:id="7" w:name="_Toc48644570"/>
      <w:bookmarkStart w:id="8" w:name="_Hlk40615899"/>
      <w:r w:rsidRPr="001A0859">
        <w:lastRenderedPageBreak/>
        <w:t xml:space="preserve">Topic 1: </w:t>
      </w:r>
      <w:r w:rsidR="000150A0" w:rsidRPr="001A0859">
        <w:t>Systems Compliance</w:t>
      </w:r>
      <w:bookmarkEnd w:id="7"/>
    </w:p>
    <w:bookmarkEnd w:id="8"/>
    <w:p w14:paraId="06987451" w14:textId="2D2DF339" w:rsidR="00AF2B68" w:rsidRPr="00AB2AAB" w:rsidRDefault="000F2C0D" w:rsidP="00AB2AAB">
      <w:pPr>
        <w:pStyle w:val="NoSpacing"/>
        <w:rPr>
          <w:b/>
          <w:bCs/>
        </w:rPr>
      </w:pPr>
      <w:r w:rsidRPr="00AB2AAB">
        <w:rPr>
          <w:b/>
          <w:bCs/>
        </w:rPr>
        <w:t>Date of Claim</w:t>
      </w:r>
      <w:r w:rsidR="00A83B70" w:rsidRPr="00AB2AAB">
        <w:rPr>
          <w:b/>
          <w:bCs/>
        </w:rPr>
        <w:t xml:space="preserve"> (DOC)</w:t>
      </w:r>
      <w:r w:rsidRPr="00AB2AAB">
        <w:rPr>
          <w:b/>
          <w:bCs/>
        </w:rPr>
        <w:t xml:space="preserve"> </w:t>
      </w:r>
    </w:p>
    <w:p w14:paraId="5D3771C4" w14:textId="77777777" w:rsidR="00AB2AAB" w:rsidRDefault="00AB2AAB" w:rsidP="00AB2AAB">
      <w:pPr>
        <w:pStyle w:val="NoSpacing"/>
        <w:rPr>
          <w:rFonts w:cstheme="minorHAnsi"/>
          <w:szCs w:val="24"/>
        </w:rPr>
      </w:pPr>
    </w:p>
    <w:p w14:paraId="378EE30A" w14:textId="53A16A0F" w:rsidR="00870AD9" w:rsidRDefault="000F2C0D" w:rsidP="00173116">
      <w:pPr>
        <w:pStyle w:val="NoSpacing"/>
        <w:ind w:left="360"/>
        <w:rPr>
          <w:rFonts w:cstheme="minorHAnsi"/>
          <w:szCs w:val="24"/>
        </w:rPr>
      </w:pPr>
      <w:r w:rsidRPr="001A0859">
        <w:rPr>
          <w:rFonts w:cstheme="minorHAnsi"/>
          <w:szCs w:val="24"/>
        </w:rPr>
        <w:t>The</w:t>
      </w:r>
      <w:r w:rsidR="00914281">
        <w:rPr>
          <w:rFonts w:cstheme="minorHAnsi"/>
          <w:szCs w:val="24"/>
        </w:rPr>
        <w:t xml:space="preserve"> date of claim (DOC)</w:t>
      </w:r>
      <w:r w:rsidR="00116D05" w:rsidRPr="001A0859">
        <w:rPr>
          <w:rFonts w:cstheme="minorHAnsi"/>
          <w:szCs w:val="24"/>
        </w:rPr>
        <w:t>,</w:t>
      </w:r>
      <w:r w:rsidR="00A83B70" w:rsidRPr="001A0859">
        <w:rPr>
          <w:rFonts w:cstheme="minorHAnsi"/>
          <w:szCs w:val="24"/>
        </w:rPr>
        <w:t xml:space="preserve"> </w:t>
      </w:r>
      <w:r w:rsidR="00116D05" w:rsidRPr="001A0859">
        <w:rPr>
          <w:rFonts w:cstheme="minorHAnsi"/>
          <w:szCs w:val="24"/>
        </w:rPr>
        <w:t xml:space="preserve">for most claims, </w:t>
      </w:r>
      <w:r w:rsidR="00A83B70" w:rsidRPr="001A0859">
        <w:rPr>
          <w:rFonts w:cstheme="minorHAnsi"/>
          <w:szCs w:val="24"/>
        </w:rPr>
        <w:t>is the</w:t>
      </w:r>
      <w:r w:rsidRPr="001A0859">
        <w:rPr>
          <w:rFonts w:cstheme="minorHAnsi"/>
          <w:szCs w:val="24"/>
        </w:rPr>
        <w:t xml:space="preserve"> earliest date a VA Facility received the claim</w:t>
      </w:r>
      <w:r w:rsidR="00A83B70" w:rsidRPr="001A0859">
        <w:rPr>
          <w:rFonts w:cstheme="minorHAnsi"/>
          <w:szCs w:val="24"/>
        </w:rPr>
        <w:t>; or</w:t>
      </w:r>
      <w:r w:rsidRPr="001A0859">
        <w:rPr>
          <w:rFonts w:cstheme="minorHAnsi"/>
          <w:szCs w:val="24"/>
        </w:rPr>
        <w:t xml:space="preserve"> </w:t>
      </w:r>
      <w:r w:rsidR="00A83B70" w:rsidRPr="001A0859">
        <w:rPr>
          <w:rFonts w:cstheme="minorHAnsi"/>
          <w:szCs w:val="24"/>
        </w:rPr>
        <w:t>the</w:t>
      </w:r>
      <w:r w:rsidRPr="001A0859">
        <w:rPr>
          <w:rFonts w:cstheme="minorHAnsi"/>
          <w:szCs w:val="24"/>
        </w:rPr>
        <w:t xml:space="preserve"> day after</w:t>
      </w:r>
      <w:r w:rsidR="00A83B70" w:rsidRPr="001A0859">
        <w:rPr>
          <w:rFonts w:cstheme="minorHAnsi"/>
          <w:szCs w:val="24"/>
        </w:rPr>
        <w:t xml:space="preserve"> Release from Active Duty (RAD)</w:t>
      </w:r>
      <w:r w:rsidR="00A42047">
        <w:rPr>
          <w:rFonts w:cstheme="minorHAnsi"/>
          <w:szCs w:val="24"/>
        </w:rPr>
        <w:t>, also known as “RAD+1,”</w:t>
      </w:r>
      <w:r w:rsidR="00A83B70" w:rsidRPr="001A0859">
        <w:rPr>
          <w:rFonts w:cstheme="minorHAnsi"/>
          <w:szCs w:val="24"/>
        </w:rPr>
        <w:t xml:space="preserve"> for Benefits</w:t>
      </w:r>
      <w:r w:rsidR="00870AD9" w:rsidRPr="001A0859">
        <w:rPr>
          <w:rFonts w:cstheme="minorHAnsi"/>
          <w:szCs w:val="24"/>
        </w:rPr>
        <w:t xml:space="preserve"> Delivery at Discharge</w:t>
      </w:r>
      <w:r w:rsidR="00A83B70" w:rsidRPr="001A0859">
        <w:rPr>
          <w:rFonts w:cstheme="minorHAnsi"/>
          <w:szCs w:val="24"/>
        </w:rPr>
        <w:t xml:space="preserve"> </w:t>
      </w:r>
      <w:r w:rsidR="00870AD9" w:rsidRPr="001A0859">
        <w:rPr>
          <w:rFonts w:cstheme="minorHAnsi"/>
          <w:szCs w:val="24"/>
        </w:rPr>
        <w:t>(</w:t>
      </w:r>
      <w:r w:rsidRPr="001A0859">
        <w:rPr>
          <w:rFonts w:cstheme="minorHAnsi"/>
          <w:szCs w:val="24"/>
        </w:rPr>
        <w:t>BDD</w:t>
      </w:r>
      <w:r w:rsidR="00870AD9" w:rsidRPr="001A0859">
        <w:rPr>
          <w:rFonts w:cstheme="minorHAnsi"/>
          <w:szCs w:val="24"/>
        </w:rPr>
        <w:t>)</w:t>
      </w:r>
      <w:r w:rsidR="00A83B70" w:rsidRPr="001A0859">
        <w:rPr>
          <w:rFonts w:cstheme="minorHAnsi"/>
          <w:szCs w:val="24"/>
        </w:rPr>
        <w:t xml:space="preserve"> claims</w:t>
      </w:r>
      <w:r w:rsidR="00126408" w:rsidRPr="001A0859">
        <w:rPr>
          <w:rFonts w:cstheme="minorHAnsi"/>
          <w:szCs w:val="24"/>
        </w:rPr>
        <w:t>.</w:t>
      </w:r>
    </w:p>
    <w:p w14:paraId="2CCFBA29" w14:textId="77777777" w:rsidR="00AB2AAB" w:rsidRPr="001A0859" w:rsidRDefault="00AB2AAB" w:rsidP="00173116">
      <w:pPr>
        <w:pStyle w:val="NoSpacing"/>
        <w:ind w:left="360"/>
        <w:rPr>
          <w:rFonts w:cstheme="minorHAnsi"/>
          <w:szCs w:val="24"/>
        </w:rPr>
      </w:pPr>
    </w:p>
    <w:p w14:paraId="6754CE47" w14:textId="38257AC8" w:rsidR="00870AD9" w:rsidRDefault="00A83B70" w:rsidP="00173116">
      <w:pPr>
        <w:pStyle w:val="NoSpacing"/>
        <w:ind w:left="360"/>
        <w:rPr>
          <w:rFonts w:cstheme="minorHAnsi"/>
          <w:szCs w:val="24"/>
        </w:rPr>
      </w:pPr>
      <w:r w:rsidRPr="001A0859">
        <w:rPr>
          <w:rFonts w:cstheme="minorHAnsi"/>
          <w:szCs w:val="24"/>
        </w:rPr>
        <w:t>The DOC for m</w:t>
      </w:r>
      <w:r w:rsidR="000F2C0D" w:rsidRPr="001A0859">
        <w:rPr>
          <w:rFonts w:cstheme="minorHAnsi"/>
          <w:szCs w:val="24"/>
        </w:rPr>
        <w:t xml:space="preserve">atching programs and Work Items </w:t>
      </w:r>
      <w:r w:rsidRPr="001A0859">
        <w:rPr>
          <w:rFonts w:cstheme="minorHAnsi"/>
          <w:szCs w:val="24"/>
        </w:rPr>
        <w:t>is</w:t>
      </w:r>
      <w:r w:rsidR="000F2C0D" w:rsidRPr="001A0859">
        <w:rPr>
          <w:rFonts w:cstheme="minorHAnsi"/>
          <w:szCs w:val="24"/>
        </w:rPr>
        <w:t xml:space="preserve"> the date shown on the message or</w:t>
      </w:r>
      <w:r w:rsidR="00870AD9" w:rsidRPr="001A0859">
        <w:rPr>
          <w:rFonts w:cstheme="minorHAnsi"/>
          <w:szCs w:val="24"/>
        </w:rPr>
        <w:t>,</w:t>
      </w:r>
      <w:r w:rsidR="000F2C0D" w:rsidRPr="001A0859">
        <w:rPr>
          <w:rFonts w:cstheme="minorHAnsi"/>
          <w:szCs w:val="24"/>
        </w:rPr>
        <w:t xml:space="preserve"> if no date is shown, the date of the review</w:t>
      </w:r>
      <w:r w:rsidRPr="001A0859">
        <w:rPr>
          <w:rFonts w:cstheme="minorHAnsi"/>
          <w:szCs w:val="24"/>
        </w:rPr>
        <w:t>.</w:t>
      </w:r>
    </w:p>
    <w:p w14:paraId="10E413DD" w14:textId="77777777" w:rsidR="00AB2AAB" w:rsidRPr="001A0859" w:rsidRDefault="00AB2AAB" w:rsidP="00173116">
      <w:pPr>
        <w:pStyle w:val="NoSpacing"/>
        <w:ind w:left="360"/>
        <w:rPr>
          <w:rFonts w:cstheme="minorHAnsi"/>
          <w:b/>
          <w:bCs/>
          <w:szCs w:val="24"/>
        </w:rPr>
      </w:pPr>
    </w:p>
    <w:p w14:paraId="0A06DEEF" w14:textId="3747328A" w:rsidR="00126408" w:rsidRDefault="00870AD9" w:rsidP="00173116">
      <w:pPr>
        <w:pStyle w:val="NoSpacing"/>
        <w:ind w:left="360"/>
        <w:rPr>
          <w:rFonts w:cstheme="minorHAnsi"/>
          <w:szCs w:val="24"/>
        </w:rPr>
      </w:pPr>
      <w:r w:rsidRPr="001A0859">
        <w:rPr>
          <w:rFonts w:cstheme="minorHAnsi"/>
          <w:szCs w:val="24"/>
        </w:rPr>
        <w:t xml:space="preserve">The DOC for </w:t>
      </w:r>
      <w:r w:rsidR="00126408" w:rsidRPr="001A0859">
        <w:rPr>
          <w:rFonts w:cstheme="minorHAnsi"/>
          <w:szCs w:val="24"/>
        </w:rPr>
        <w:t>D</w:t>
      </w:r>
      <w:r w:rsidR="000F2C0D" w:rsidRPr="001A0859">
        <w:rPr>
          <w:rFonts w:cstheme="minorHAnsi"/>
          <w:szCs w:val="24"/>
        </w:rPr>
        <w:t xml:space="preserve">ue </w:t>
      </w:r>
      <w:r w:rsidR="00126408" w:rsidRPr="001A0859">
        <w:rPr>
          <w:rFonts w:cstheme="minorHAnsi"/>
          <w:szCs w:val="24"/>
        </w:rPr>
        <w:t>P</w:t>
      </w:r>
      <w:r w:rsidR="000F2C0D" w:rsidRPr="001A0859">
        <w:rPr>
          <w:rFonts w:cstheme="minorHAnsi"/>
          <w:szCs w:val="24"/>
        </w:rPr>
        <w:t xml:space="preserve">rocess is </w:t>
      </w:r>
      <w:r w:rsidR="00126408" w:rsidRPr="001A0859">
        <w:rPr>
          <w:rFonts w:cstheme="minorHAnsi"/>
          <w:szCs w:val="24"/>
        </w:rPr>
        <w:t xml:space="preserve">the date the EP is established for the proposed adverse action. </w:t>
      </w:r>
      <w:r w:rsidR="00A42047">
        <w:rPr>
          <w:rFonts w:cstheme="minorHAnsi"/>
          <w:szCs w:val="24"/>
        </w:rPr>
        <w:t>The original letter should be generated and released within 5 days of the EP 600 DOC.</w:t>
      </w:r>
    </w:p>
    <w:p w14:paraId="1C9823DD" w14:textId="77777777" w:rsidR="00AB2AAB" w:rsidRPr="001A0859" w:rsidRDefault="00AB2AAB" w:rsidP="00173116">
      <w:pPr>
        <w:pStyle w:val="NoSpacing"/>
        <w:ind w:left="360"/>
        <w:rPr>
          <w:rFonts w:cstheme="minorHAnsi"/>
          <w:szCs w:val="24"/>
        </w:rPr>
      </w:pPr>
    </w:p>
    <w:p w14:paraId="4EA4C947" w14:textId="0FF91C9C" w:rsidR="00B15275" w:rsidRDefault="00126408" w:rsidP="00173116">
      <w:pPr>
        <w:pStyle w:val="NoSpacing"/>
        <w:ind w:left="360"/>
        <w:rPr>
          <w:rFonts w:cstheme="minorHAnsi"/>
          <w:szCs w:val="24"/>
        </w:rPr>
      </w:pPr>
      <w:r w:rsidRPr="001A0859">
        <w:rPr>
          <w:rFonts w:cstheme="minorHAnsi"/>
          <w:szCs w:val="24"/>
        </w:rPr>
        <w:t>The DOC for  EP</w:t>
      </w:r>
      <w:r w:rsidR="000F2C0D" w:rsidRPr="001A0859">
        <w:rPr>
          <w:rFonts w:cstheme="minorHAnsi"/>
          <w:szCs w:val="24"/>
        </w:rPr>
        <w:t xml:space="preserve"> 930 is the same </w:t>
      </w:r>
      <w:r w:rsidRPr="001A0859">
        <w:rPr>
          <w:rFonts w:cstheme="minorHAnsi"/>
          <w:szCs w:val="24"/>
        </w:rPr>
        <w:t>DOC</w:t>
      </w:r>
      <w:r w:rsidR="000F2C0D" w:rsidRPr="001A0859">
        <w:rPr>
          <w:rFonts w:cstheme="minorHAnsi"/>
          <w:szCs w:val="24"/>
        </w:rPr>
        <w:t xml:space="preserve"> of the underlying EP prematurely cleared or</w:t>
      </w:r>
      <w:r w:rsidRPr="001A0859">
        <w:rPr>
          <w:rFonts w:cstheme="minorHAnsi"/>
          <w:szCs w:val="24"/>
        </w:rPr>
        <w:t xml:space="preserve"> the same DOC of</w:t>
      </w:r>
      <w:r w:rsidR="000F2C0D" w:rsidRPr="001A0859">
        <w:rPr>
          <w:rFonts w:cstheme="minorHAnsi"/>
          <w:szCs w:val="24"/>
        </w:rPr>
        <w:t xml:space="preserve"> the underlying EP incorrectly processed</w:t>
      </w:r>
      <w:r w:rsidR="00B15275">
        <w:rPr>
          <w:rFonts w:cstheme="minorHAnsi"/>
          <w:szCs w:val="24"/>
        </w:rPr>
        <w:t>.</w:t>
      </w:r>
    </w:p>
    <w:p w14:paraId="62CB3475" w14:textId="13A49D12" w:rsidR="00AB2AAB" w:rsidRDefault="00AB2AAB" w:rsidP="00AB2AAB">
      <w:pPr>
        <w:pStyle w:val="NoSpacing"/>
        <w:rPr>
          <w:rFonts w:cstheme="minorHAnsi"/>
          <w:szCs w:val="24"/>
        </w:rPr>
      </w:pPr>
    </w:p>
    <w:p w14:paraId="2D2A6F77" w14:textId="77777777" w:rsidR="00AB2AAB" w:rsidRDefault="00AB2AAB" w:rsidP="00AB2AAB">
      <w:pPr>
        <w:pStyle w:val="NoSpacing"/>
        <w:rPr>
          <w:rFonts w:cstheme="minorHAnsi"/>
          <w:szCs w:val="24"/>
        </w:rPr>
      </w:pPr>
    </w:p>
    <w:p w14:paraId="5622835C" w14:textId="3DF40856" w:rsidR="00126408" w:rsidRPr="00AB2AAB" w:rsidRDefault="00B15275" w:rsidP="00AB2AAB">
      <w:pPr>
        <w:pStyle w:val="NoSpacing"/>
        <w:rPr>
          <w:b/>
          <w:bCs/>
        </w:rPr>
      </w:pPr>
      <w:r w:rsidRPr="00AB2AAB">
        <w:rPr>
          <w:b/>
          <w:bCs/>
        </w:rPr>
        <w:t>End Product (EP)</w:t>
      </w:r>
    </w:p>
    <w:p w14:paraId="1DBE265C" w14:textId="77777777" w:rsidR="00AB2AAB" w:rsidRDefault="00AB2AAB" w:rsidP="00AB2AAB">
      <w:pPr>
        <w:pStyle w:val="NoSpacing"/>
      </w:pPr>
    </w:p>
    <w:p w14:paraId="6B36E170" w14:textId="62E59997" w:rsidR="007376D2" w:rsidRDefault="00126408" w:rsidP="00173116">
      <w:pPr>
        <w:pStyle w:val="NoSpacing"/>
        <w:ind w:left="360"/>
      </w:pPr>
      <w:r w:rsidRPr="001A0859">
        <w:t>T</w:t>
      </w:r>
      <w:r w:rsidR="000F2C0D" w:rsidRPr="001A0859">
        <w:t xml:space="preserve">he correct </w:t>
      </w:r>
      <w:r w:rsidR="007376D2">
        <w:t>EP</w:t>
      </w:r>
      <w:r w:rsidR="000F2C0D" w:rsidRPr="001A0859">
        <w:t xml:space="preserve"> </w:t>
      </w:r>
      <w:r w:rsidR="007376D2">
        <w:t xml:space="preserve">and associated claim label </w:t>
      </w:r>
      <w:r w:rsidR="000F2C0D" w:rsidRPr="001A0859">
        <w:t>should be selected, based on claim type and number of contentions</w:t>
      </w:r>
      <w:r w:rsidRPr="001A0859">
        <w:t>.</w:t>
      </w:r>
      <w:r w:rsidR="00465872" w:rsidRPr="001A0859">
        <w:t xml:space="preserve"> </w:t>
      </w:r>
    </w:p>
    <w:p w14:paraId="7154940A" w14:textId="77777777" w:rsidR="007376D2" w:rsidRDefault="007376D2" w:rsidP="00173116">
      <w:pPr>
        <w:pStyle w:val="NoSpacing"/>
        <w:ind w:left="360"/>
      </w:pPr>
    </w:p>
    <w:p w14:paraId="12822DFD" w14:textId="33738225" w:rsidR="00B15275" w:rsidRDefault="00B15275" w:rsidP="00173116">
      <w:pPr>
        <w:pStyle w:val="NoSpacing"/>
        <w:ind w:left="360"/>
        <w:rPr>
          <w:rStyle w:val="Strong"/>
          <w:b w:val="0"/>
          <w:bCs w:val="0"/>
          <w:color w:val="000000"/>
          <w:szCs w:val="24"/>
        </w:rPr>
      </w:pPr>
      <w:r>
        <w:t>Although</w:t>
      </w:r>
      <w:r w:rsidRPr="001A0859">
        <w:t xml:space="preserve"> incorrect claim label</w:t>
      </w:r>
      <w:r>
        <w:t>s</w:t>
      </w:r>
      <w:r w:rsidRPr="001A0859">
        <w:t xml:space="preserve"> are comments</w:t>
      </w:r>
      <w:r>
        <w:t>,</w:t>
      </w:r>
      <w:r w:rsidRPr="00B15275">
        <w:rPr>
          <w:i/>
          <w:iCs/>
        </w:rPr>
        <w:t xml:space="preserve"> </w:t>
      </w:r>
      <w:r w:rsidRPr="001A0859">
        <w:rPr>
          <w:i/>
          <w:iCs/>
        </w:rPr>
        <w:t>not</w:t>
      </w:r>
      <w:r w:rsidRPr="001A0859">
        <w:t xml:space="preserve"> </w:t>
      </w:r>
      <w:r>
        <w:t xml:space="preserve">a </w:t>
      </w:r>
      <w:r w:rsidRPr="001A0859">
        <w:t>systems compliance error</w:t>
      </w:r>
      <w:r>
        <w:t>, the correct claim label should be used when available</w:t>
      </w:r>
      <w:r w:rsidRPr="00B15275">
        <w:t xml:space="preserve">. A list of available claim labels is shown in </w:t>
      </w:r>
      <w:r w:rsidRPr="003D49AA">
        <w:rPr>
          <w:i/>
          <w:iCs/>
        </w:rPr>
        <w:t xml:space="preserve">M21-4, Appendix </w:t>
      </w:r>
      <w:r w:rsidRPr="003D49AA">
        <w:rPr>
          <w:rStyle w:val="Strong"/>
          <w:b w:val="0"/>
          <w:bCs w:val="0"/>
          <w:i/>
          <w:iCs/>
          <w:color w:val="000000"/>
          <w:szCs w:val="24"/>
        </w:rPr>
        <w:t>C.1.b, Index of Claim Labels</w:t>
      </w:r>
      <w:r w:rsidRPr="00B15275">
        <w:rPr>
          <w:rStyle w:val="Strong"/>
          <w:b w:val="0"/>
          <w:bCs w:val="0"/>
          <w:color w:val="000000"/>
          <w:szCs w:val="24"/>
        </w:rPr>
        <w:t>.</w:t>
      </w:r>
    </w:p>
    <w:p w14:paraId="7CE8992D" w14:textId="77777777" w:rsidR="00AB2AAB" w:rsidRPr="00B15275" w:rsidRDefault="00AB2AAB" w:rsidP="00173116">
      <w:pPr>
        <w:pStyle w:val="NoSpacing"/>
        <w:ind w:left="360"/>
        <w:rPr>
          <w:color w:val="000000"/>
        </w:rPr>
      </w:pPr>
    </w:p>
    <w:p w14:paraId="37FE5155" w14:textId="50ABDDA8" w:rsidR="00B15275" w:rsidRDefault="004C4EAE" w:rsidP="00173116">
      <w:pPr>
        <w:pStyle w:val="NoSpacing"/>
        <w:ind w:left="360"/>
      </w:pPr>
      <w:r w:rsidRPr="00B26CB9">
        <w:rPr>
          <w:b/>
          <w:bCs/>
          <w:i/>
          <w:iCs/>
        </w:rPr>
        <w:t>Note:</w:t>
      </w:r>
      <w:r w:rsidRPr="001A0859">
        <w:t xml:space="preserve"> </w:t>
      </w:r>
      <w:r w:rsidR="00126408" w:rsidRPr="001A0859">
        <w:t>T</w:t>
      </w:r>
      <w:r w:rsidR="000F2C0D" w:rsidRPr="001A0859">
        <w:t>hird digit modifiers</w:t>
      </w:r>
      <w:r w:rsidR="00B15275">
        <w:t xml:space="preserve"> </w:t>
      </w:r>
      <w:r w:rsidR="00CE6FE8">
        <w:t>are</w:t>
      </w:r>
      <w:r w:rsidR="000F2C0D" w:rsidRPr="001A0859">
        <w:t xml:space="preserve"> </w:t>
      </w:r>
      <w:r w:rsidR="000F2C0D" w:rsidRPr="001A0859">
        <w:rPr>
          <w:i/>
          <w:iCs/>
        </w:rPr>
        <w:t>not</w:t>
      </w:r>
      <w:r w:rsidR="000F2C0D" w:rsidRPr="001A0859">
        <w:t xml:space="preserve"> </w:t>
      </w:r>
      <w:r w:rsidR="00B15275">
        <w:t xml:space="preserve">a </w:t>
      </w:r>
      <w:r w:rsidR="000F2C0D" w:rsidRPr="001A0859">
        <w:t>systems compliance error</w:t>
      </w:r>
      <w:r w:rsidR="00B15275">
        <w:t>.</w:t>
      </w:r>
    </w:p>
    <w:p w14:paraId="4EBBA090" w14:textId="77777777" w:rsidR="00AB2AAB" w:rsidRPr="001A0859" w:rsidRDefault="00AB2AAB" w:rsidP="00173116">
      <w:pPr>
        <w:pStyle w:val="NoSpacing"/>
        <w:ind w:left="360"/>
      </w:pPr>
    </w:p>
    <w:p w14:paraId="2D7B515D" w14:textId="0325F99E" w:rsidR="00E31AEA" w:rsidRDefault="00B13792" w:rsidP="00173116">
      <w:pPr>
        <w:pStyle w:val="NoSpacing"/>
        <w:ind w:left="360"/>
      </w:pPr>
      <w:r w:rsidRPr="001A0859">
        <w:t>To change the claim information, c</w:t>
      </w:r>
      <w:r w:rsidR="00E31AEA" w:rsidRPr="001A0859">
        <w:t>lick “Edit Claim Detail</w:t>
      </w:r>
      <w:r w:rsidR="00640256">
        <w:t>,</w:t>
      </w:r>
      <w:r w:rsidR="00E31AEA" w:rsidRPr="001A0859">
        <w:t>”</w:t>
      </w:r>
      <w:r w:rsidR="00121801" w:rsidRPr="001A0859">
        <w:t xml:space="preserve"> on the claim information screen</w:t>
      </w:r>
      <w:r w:rsidR="00E31AEA" w:rsidRPr="001A0859">
        <w:t>:</w:t>
      </w:r>
    </w:p>
    <w:p w14:paraId="49F76FBB" w14:textId="77777777" w:rsidR="00AB2AAB" w:rsidRPr="001A0859" w:rsidRDefault="00AB2AAB" w:rsidP="00AB2AAB">
      <w:pPr>
        <w:pStyle w:val="NoSpacing"/>
      </w:pPr>
    </w:p>
    <w:p w14:paraId="59AC4AD9" w14:textId="25ADC93E" w:rsidR="00E31AEA" w:rsidRPr="001A0859" w:rsidRDefault="00E31AEA" w:rsidP="00CA0B21">
      <w:pPr>
        <w:pStyle w:val="NoSpacing"/>
      </w:pPr>
      <w:r w:rsidRPr="00CA0B21">
        <w:rPr>
          <w:noProof/>
        </w:rPr>
        <w:drawing>
          <wp:inline distT="0" distB="0" distL="0" distR="0" wp14:anchorId="170E2266" wp14:editId="00F70EF0">
            <wp:extent cx="5943600" cy="2164715"/>
            <wp:effectExtent l="19050" t="19050" r="19050" b="26035"/>
            <wp:docPr id="6" name="Picture 6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C edit butt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47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D18DBB" w14:textId="77777777" w:rsidR="000F2C0D" w:rsidRPr="00CA0B21" w:rsidRDefault="000F2C0D" w:rsidP="00CA0B21">
      <w:pPr>
        <w:pStyle w:val="NoSpacing"/>
      </w:pPr>
    </w:p>
    <w:p w14:paraId="720027E4" w14:textId="77777777" w:rsidR="0027570B" w:rsidRPr="001A0859" w:rsidRDefault="0027570B" w:rsidP="00AB2AAB">
      <w:pPr>
        <w:pStyle w:val="NoSpacing"/>
      </w:pPr>
      <w:r w:rsidRPr="001A0859">
        <w:br w:type="page"/>
      </w:r>
    </w:p>
    <w:p w14:paraId="00393445" w14:textId="357D311A" w:rsidR="000F2C0D" w:rsidRPr="003D49AA" w:rsidRDefault="000F2C0D" w:rsidP="003D49AA">
      <w:pPr>
        <w:pStyle w:val="NoSpacing"/>
        <w:rPr>
          <w:b/>
          <w:bCs/>
        </w:rPr>
      </w:pPr>
      <w:r w:rsidRPr="003D49AA">
        <w:rPr>
          <w:b/>
          <w:bCs/>
        </w:rPr>
        <w:lastRenderedPageBreak/>
        <w:t>Payee</w:t>
      </w:r>
      <w:r w:rsidR="00904E75">
        <w:rPr>
          <w:b/>
          <w:bCs/>
        </w:rPr>
        <w:t>’s</w:t>
      </w:r>
      <w:r w:rsidRPr="003D49AA">
        <w:rPr>
          <w:b/>
          <w:bCs/>
        </w:rPr>
        <w:t xml:space="preserve"> </w:t>
      </w:r>
      <w:r w:rsidR="00CA0B21">
        <w:rPr>
          <w:b/>
          <w:bCs/>
        </w:rPr>
        <w:t>A</w:t>
      </w:r>
      <w:r w:rsidRPr="003D49AA">
        <w:rPr>
          <w:b/>
          <w:bCs/>
        </w:rPr>
        <w:t xml:space="preserve">ddress </w:t>
      </w:r>
      <w:r w:rsidR="00B26CB9">
        <w:rPr>
          <w:b/>
          <w:bCs/>
        </w:rPr>
        <w:t>&amp;</w:t>
      </w:r>
      <w:r w:rsidRPr="003D49AA">
        <w:rPr>
          <w:b/>
          <w:bCs/>
        </w:rPr>
        <w:t xml:space="preserve"> </w:t>
      </w:r>
      <w:r w:rsidR="00B26CB9">
        <w:rPr>
          <w:b/>
          <w:bCs/>
        </w:rPr>
        <w:t>Direct Deposit</w:t>
      </w:r>
      <w:r w:rsidR="00CA0B21">
        <w:rPr>
          <w:b/>
          <w:bCs/>
        </w:rPr>
        <w:t xml:space="preserve"> I</w:t>
      </w:r>
      <w:r w:rsidRPr="003D49AA">
        <w:rPr>
          <w:b/>
          <w:bCs/>
        </w:rPr>
        <w:t>nformation</w:t>
      </w:r>
    </w:p>
    <w:p w14:paraId="3E396291" w14:textId="77777777" w:rsidR="003D49AA" w:rsidRDefault="003D49AA" w:rsidP="003D49AA">
      <w:pPr>
        <w:pStyle w:val="NoSpacing"/>
      </w:pPr>
    </w:p>
    <w:p w14:paraId="2C98A6CD" w14:textId="02253606" w:rsidR="004C4EAE" w:rsidRDefault="005C48C7" w:rsidP="003D49AA">
      <w:pPr>
        <w:pStyle w:val="NoSpacing"/>
        <w:ind w:left="360"/>
      </w:pPr>
      <w:r w:rsidRPr="001A0859">
        <w:t xml:space="preserve">Check </w:t>
      </w:r>
      <w:r w:rsidR="00B26CB9">
        <w:t xml:space="preserve">the </w:t>
      </w:r>
      <w:r w:rsidRPr="001A0859">
        <w:t>most</w:t>
      </w:r>
      <w:r w:rsidR="00B26CB9">
        <w:t xml:space="preserve"> </w:t>
      </w:r>
      <w:r w:rsidRPr="001A0859">
        <w:t>recently submitted documents</w:t>
      </w:r>
      <w:r w:rsidR="004C4EAE" w:rsidRPr="001A0859">
        <w:t>, or communication from the Veteran,</w:t>
      </w:r>
      <w:r w:rsidRPr="001A0859">
        <w:t xml:space="preserve"> for current address</w:t>
      </w:r>
      <w:r w:rsidR="00213887" w:rsidRPr="001A0859">
        <w:t xml:space="preserve"> (including </w:t>
      </w:r>
      <w:r w:rsidR="004C4EAE" w:rsidRPr="001A0859">
        <w:t xml:space="preserve">a </w:t>
      </w:r>
      <w:r w:rsidR="00213887" w:rsidRPr="001A0859">
        <w:t>temporary address)</w:t>
      </w:r>
      <w:r w:rsidRPr="001A0859">
        <w:t xml:space="preserve"> and </w:t>
      </w:r>
      <w:r w:rsidR="006C27A1" w:rsidRPr="001A0859">
        <w:t>D</w:t>
      </w:r>
      <w:r w:rsidRPr="001A0859">
        <w:t xml:space="preserve">irect </w:t>
      </w:r>
      <w:r w:rsidR="006C27A1" w:rsidRPr="001A0859">
        <w:t>D</w:t>
      </w:r>
      <w:r w:rsidRPr="001A0859">
        <w:t>epos</w:t>
      </w:r>
      <w:r w:rsidR="00213887" w:rsidRPr="001A0859">
        <w:t>it</w:t>
      </w:r>
      <w:r w:rsidR="00B26CB9">
        <w:t xml:space="preserve"> (a.k.a. Electronic Funds Transfer (EFT))</w:t>
      </w:r>
      <w:r w:rsidR="00213887" w:rsidRPr="001A0859">
        <w:t xml:space="preserve"> information</w:t>
      </w:r>
      <w:r w:rsidR="00B26CB9">
        <w:t>. Ensure</w:t>
      </w:r>
      <w:r w:rsidRPr="001A0859">
        <w:t xml:space="preserve"> </w:t>
      </w:r>
      <w:r w:rsidR="00213887" w:rsidRPr="001A0859">
        <w:t xml:space="preserve">they are </w:t>
      </w:r>
      <w:r w:rsidR="00465872" w:rsidRPr="001A0859">
        <w:t>updated</w:t>
      </w:r>
      <w:r w:rsidR="000F2C0D" w:rsidRPr="001A0859">
        <w:t xml:space="preserve"> in all system</w:t>
      </w:r>
      <w:r w:rsidRPr="001A0859">
        <w:t>s</w:t>
      </w:r>
      <w:r w:rsidR="00465872" w:rsidRPr="001A0859">
        <w:t xml:space="preserve">.  </w:t>
      </w:r>
    </w:p>
    <w:p w14:paraId="07487381" w14:textId="77777777" w:rsidR="003D49AA" w:rsidRPr="001A0859" w:rsidRDefault="003D49AA" w:rsidP="003D49AA">
      <w:pPr>
        <w:pStyle w:val="NoSpacing"/>
        <w:ind w:left="360"/>
      </w:pPr>
    </w:p>
    <w:p w14:paraId="43B36C03" w14:textId="0183C574" w:rsidR="006C27A1" w:rsidRDefault="004C4EAE" w:rsidP="003D49AA">
      <w:pPr>
        <w:pStyle w:val="NoSpacing"/>
        <w:ind w:left="360"/>
      </w:pPr>
      <w:r w:rsidRPr="003D49AA">
        <w:rPr>
          <w:b/>
          <w:bCs/>
          <w:i/>
          <w:iCs/>
        </w:rPr>
        <w:t>Note:</w:t>
      </w:r>
      <w:r w:rsidRPr="001A0859">
        <w:t xml:space="preserve"> </w:t>
      </w:r>
      <w:r w:rsidR="00465872" w:rsidRPr="001A0859">
        <w:t>L</w:t>
      </w:r>
      <w:r w:rsidR="00213887" w:rsidRPr="001A0859">
        <w:t>ack of correct d</w:t>
      </w:r>
      <w:r w:rsidR="000F2C0D" w:rsidRPr="001A0859">
        <w:t>irect deposit</w:t>
      </w:r>
      <w:r w:rsidR="00213887" w:rsidRPr="001A0859">
        <w:t xml:space="preserve"> information is</w:t>
      </w:r>
      <w:r w:rsidR="000F2C0D" w:rsidRPr="001A0859">
        <w:t xml:space="preserve"> not an error unless there is a running award</w:t>
      </w:r>
      <w:r w:rsidR="00213887" w:rsidRPr="001A0859">
        <w:t>.</w:t>
      </w:r>
    </w:p>
    <w:p w14:paraId="373A9F59" w14:textId="77777777" w:rsidR="003D49AA" w:rsidRPr="001A0859" w:rsidRDefault="003D49AA" w:rsidP="003D49AA">
      <w:pPr>
        <w:pStyle w:val="NoSpacing"/>
        <w:ind w:left="360"/>
      </w:pPr>
    </w:p>
    <w:p w14:paraId="4535D866" w14:textId="5525BC3D" w:rsidR="006C27A1" w:rsidRDefault="006C27A1" w:rsidP="003D49AA">
      <w:pPr>
        <w:pStyle w:val="NoSpacing"/>
        <w:ind w:left="360"/>
      </w:pPr>
      <w:r w:rsidRPr="001A0859">
        <w:t>To change the</w:t>
      </w:r>
      <w:r w:rsidR="0044284F" w:rsidRPr="001A0859">
        <w:t xml:space="preserve"> Veteran’s personal,</w:t>
      </w:r>
      <w:r w:rsidRPr="001A0859">
        <w:t xml:space="preserve"> address</w:t>
      </w:r>
      <w:r w:rsidR="0044284F" w:rsidRPr="001A0859">
        <w:t>,</w:t>
      </w:r>
      <w:r w:rsidRPr="001A0859">
        <w:t xml:space="preserve"> and</w:t>
      </w:r>
      <w:r w:rsidR="00BB7F6E" w:rsidRPr="001A0859">
        <w:t>/or</w:t>
      </w:r>
      <w:r w:rsidRPr="001A0859">
        <w:t xml:space="preserve"> Direct Deposit information, click on the appropriate </w:t>
      </w:r>
      <w:r w:rsidRPr="001A0859">
        <w:rPr>
          <w:noProof/>
        </w:rPr>
        <w:drawing>
          <wp:inline distT="0" distB="0" distL="0" distR="0" wp14:anchorId="54D68CE6" wp14:editId="2C8A1D6A">
            <wp:extent cx="466725" cy="342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859">
        <w:t xml:space="preserve"> [pencil] icon</w:t>
      </w:r>
      <w:r w:rsidR="009D048A" w:rsidRPr="001A0859">
        <w:t xml:space="preserve"> or</w:t>
      </w:r>
      <w:r w:rsidR="004C1173" w:rsidRPr="001A0859">
        <w:t xml:space="preserve"> the</w:t>
      </w:r>
      <w:r w:rsidR="009D048A" w:rsidRPr="001A0859">
        <w:t xml:space="preserve"> “Edit EFT Information” button</w:t>
      </w:r>
      <w:r w:rsidRPr="001A0859">
        <w:t xml:space="preserve"> on the Veteran Profile screen:</w:t>
      </w:r>
    </w:p>
    <w:p w14:paraId="3D126CC4" w14:textId="77777777" w:rsidR="003D49AA" w:rsidRPr="001A0859" w:rsidRDefault="003D49AA" w:rsidP="003D49AA">
      <w:pPr>
        <w:pStyle w:val="NoSpacing"/>
        <w:ind w:left="360"/>
      </w:pPr>
    </w:p>
    <w:p w14:paraId="3EA0094F" w14:textId="18226F43" w:rsidR="007F7020" w:rsidRPr="001A0859" w:rsidRDefault="00B32CD4" w:rsidP="00B32CD4">
      <w:pPr>
        <w:pStyle w:val="NoSpacing"/>
        <w:jc w:val="center"/>
      </w:pPr>
      <w:r w:rsidRPr="00B32CD4">
        <w:rPr>
          <w:noProof/>
        </w:rPr>
        <w:drawing>
          <wp:inline distT="0" distB="0" distL="0" distR="0" wp14:anchorId="7C131DDA" wp14:editId="046D1D19">
            <wp:extent cx="5829405" cy="3123448"/>
            <wp:effectExtent l="0" t="0" r="0" b="1270"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EBA7CDB-1E8A-4011-9AFC-25FB7466B8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EBA7CDB-1E8A-4011-9AFC-25FB7466B8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29405" cy="312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F0BB6" w14:textId="77777777" w:rsidR="000F2C0D" w:rsidRPr="001A0859" w:rsidRDefault="000F2C0D" w:rsidP="00CA0B21">
      <w:pPr>
        <w:pStyle w:val="NoSpacing"/>
        <w:rPr>
          <w:b/>
          <w:bCs/>
          <w:u w:val="single"/>
        </w:rPr>
      </w:pPr>
    </w:p>
    <w:p w14:paraId="34035CA7" w14:textId="6CFE771A" w:rsidR="0027570B" w:rsidRPr="001A0859" w:rsidRDefault="0027570B" w:rsidP="00CA0B21">
      <w:pPr>
        <w:pStyle w:val="NoSpacing"/>
        <w:rPr>
          <w:b/>
          <w:bCs/>
        </w:rPr>
      </w:pPr>
    </w:p>
    <w:p w14:paraId="5E4A0FFD" w14:textId="77777777" w:rsidR="000F2C0D" w:rsidRPr="003D49AA" w:rsidRDefault="000F2C0D" w:rsidP="003D49AA">
      <w:pPr>
        <w:pStyle w:val="NoSpacing"/>
        <w:rPr>
          <w:b/>
          <w:bCs/>
        </w:rPr>
      </w:pPr>
      <w:r w:rsidRPr="003D49AA">
        <w:rPr>
          <w:b/>
          <w:bCs/>
        </w:rPr>
        <w:t>Veteran’s Service</w:t>
      </w:r>
    </w:p>
    <w:p w14:paraId="2823962C" w14:textId="77777777" w:rsidR="003D49AA" w:rsidRDefault="003D49AA" w:rsidP="003D49AA">
      <w:pPr>
        <w:pStyle w:val="NoSpacing"/>
      </w:pPr>
    </w:p>
    <w:p w14:paraId="61983BDD" w14:textId="0C0FB335" w:rsidR="004C1173" w:rsidRDefault="004C1173" w:rsidP="003D49AA">
      <w:pPr>
        <w:pStyle w:val="NoSpacing"/>
        <w:ind w:left="360"/>
      </w:pPr>
      <w:r w:rsidRPr="001A0859">
        <w:t xml:space="preserve">The </w:t>
      </w:r>
      <w:r w:rsidR="000F2C0D" w:rsidRPr="001A0859">
        <w:t xml:space="preserve">Veteran’s service information </w:t>
      </w:r>
      <w:r w:rsidRPr="001A0859">
        <w:t>must be</w:t>
      </w:r>
      <w:r w:rsidR="000F2C0D" w:rsidRPr="001A0859">
        <w:t xml:space="preserve"> verified and updated in VBMS</w:t>
      </w:r>
      <w:r w:rsidRPr="001A0859">
        <w:t xml:space="preserve">.  </w:t>
      </w:r>
      <w:r w:rsidR="000F2C0D" w:rsidRPr="001A0859">
        <w:t>Required service periods</w:t>
      </w:r>
      <w:r w:rsidRPr="001A0859">
        <w:t xml:space="preserve"> include:</w:t>
      </w:r>
    </w:p>
    <w:p w14:paraId="515AAF2D" w14:textId="77777777" w:rsidR="003D49AA" w:rsidRPr="001A0859" w:rsidRDefault="003D49AA" w:rsidP="003D49AA">
      <w:pPr>
        <w:pStyle w:val="NoSpacing"/>
        <w:ind w:left="360"/>
      </w:pPr>
    </w:p>
    <w:p w14:paraId="7DDA0C49" w14:textId="4EB00B48" w:rsidR="004C1173" w:rsidRPr="001A0859" w:rsidRDefault="000F2C0D" w:rsidP="003D49AA">
      <w:pPr>
        <w:pStyle w:val="NoSpacing"/>
        <w:numPr>
          <w:ilvl w:val="0"/>
          <w:numId w:val="37"/>
        </w:numPr>
      </w:pPr>
      <w:r w:rsidRPr="001A0859">
        <w:t>All active duty periods associated with</w:t>
      </w:r>
      <w:r w:rsidR="00734A89" w:rsidRPr="001A0859">
        <w:t xml:space="preserve"> the</w:t>
      </w:r>
      <w:r w:rsidRPr="001A0859">
        <w:t xml:space="preserve"> claim</w:t>
      </w:r>
    </w:p>
    <w:p w14:paraId="5454971E" w14:textId="52ADB79A" w:rsidR="004C1173" w:rsidRDefault="000F2C0D" w:rsidP="003D49AA">
      <w:pPr>
        <w:pStyle w:val="NoSpacing"/>
        <w:numPr>
          <w:ilvl w:val="0"/>
          <w:numId w:val="37"/>
        </w:numPr>
      </w:pPr>
      <w:r w:rsidRPr="001A0859">
        <w:t>Active military service by reason of award of SC</w:t>
      </w:r>
    </w:p>
    <w:p w14:paraId="3EFA78AB" w14:textId="77777777" w:rsidR="003D49AA" w:rsidRPr="001A0859" w:rsidRDefault="003D49AA" w:rsidP="003D49AA">
      <w:pPr>
        <w:pStyle w:val="NoSpacing"/>
        <w:ind w:left="360"/>
      </w:pPr>
    </w:p>
    <w:p w14:paraId="7932D264" w14:textId="2C26BDA4" w:rsidR="009E0D98" w:rsidRPr="003D49AA" w:rsidRDefault="004C1173" w:rsidP="003D49AA">
      <w:pPr>
        <w:pStyle w:val="NoSpacing"/>
        <w:ind w:left="360"/>
        <w:rPr>
          <w:i/>
          <w:iCs/>
        </w:rPr>
      </w:pPr>
      <w:r w:rsidRPr="001A0859">
        <w:t xml:space="preserve">Additional </w:t>
      </w:r>
      <w:r w:rsidR="009E0D98" w:rsidRPr="001A0859">
        <w:t>specific entry requirements for non-</w:t>
      </w:r>
      <w:r w:rsidR="00310AFD">
        <w:t>a</w:t>
      </w:r>
      <w:r w:rsidR="009E0D98" w:rsidRPr="001A0859">
        <w:t xml:space="preserve">ctive </w:t>
      </w:r>
      <w:r w:rsidR="00310AFD">
        <w:t>d</w:t>
      </w:r>
      <w:r w:rsidR="009E0D98" w:rsidRPr="001A0859">
        <w:t>uty</w:t>
      </w:r>
      <w:r w:rsidRPr="001A0859">
        <w:t xml:space="preserve"> service are</w:t>
      </w:r>
      <w:r w:rsidR="009E0D98" w:rsidRPr="001A0859">
        <w:t xml:space="preserve"> discussed in </w:t>
      </w:r>
      <w:r w:rsidR="009E0D98" w:rsidRPr="003D49AA">
        <w:rPr>
          <w:i/>
          <w:iCs/>
        </w:rPr>
        <w:t>M21-1, Part III, Subpart ii, 3</w:t>
      </w:r>
      <w:r w:rsidR="003D49AA" w:rsidRPr="003D49AA">
        <w:rPr>
          <w:i/>
          <w:iCs/>
        </w:rPr>
        <w:t>.</w:t>
      </w:r>
      <w:r w:rsidR="009E0D98" w:rsidRPr="003D49AA">
        <w:rPr>
          <w:i/>
          <w:iCs/>
        </w:rPr>
        <w:t>C.</w:t>
      </w:r>
    </w:p>
    <w:p w14:paraId="7E648A04" w14:textId="77777777" w:rsidR="003D49AA" w:rsidRPr="001A0859" w:rsidRDefault="003D49AA" w:rsidP="003D49AA">
      <w:pPr>
        <w:pStyle w:val="NoSpacing"/>
        <w:ind w:left="360"/>
      </w:pPr>
    </w:p>
    <w:p w14:paraId="5047EB9E" w14:textId="657446E7" w:rsidR="00B974B8" w:rsidRDefault="00914281" w:rsidP="003D49AA">
      <w:pPr>
        <w:pStyle w:val="NoSpacing"/>
        <w:ind w:left="360"/>
      </w:pPr>
      <w:r>
        <w:lastRenderedPageBreak/>
        <w:t>In VBMS, c</w:t>
      </w:r>
      <w:r w:rsidR="00397A9E" w:rsidRPr="001A0859">
        <w:t>heck the information on</w:t>
      </w:r>
      <w:r w:rsidR="00B974B8" w:rsidRPr="001A0859">
        <w:t xml:space="preserve"> the Military Service screen </w:t>
      </w:r>
      <w:r w:rsidR="00397A9E" w:rsidRPr="001A0859">
        <w:t xml:space="preserve">and change if needed </w:t>
      </w:r>
      <w:r w:rsidR="00B974B8" w:rsidRPr="001A0859">
        <w:t xml:space="preserve">(there should be a </w:t>
      </w:r>
      <w:r w:rsidR="00397A9E" w:rsidRPr="001A0859">
        <w:t>“</w:t>
      </w:r>
      <w:r w:rsidR="00B974B8" w:rsidRPr="001A0859">
        <w:t>Yes</w:t>
      </w:r>
      <w:r w:rsidR="00397A9E" w:rsidRPr="001A0859">
        <w:t>”</w:t>
      </w:r>
      <w:r w:rsidR="00B974B8" w:rsidRPr="001A0859">
        <w:t xml:space="preserve"> under </w:t>
      </w:r>
      <w:r w:rsidR="009140EF">
        <w:t>VADS</w:t>
      </w:r>
      <w:r w:rsidR="00B974B8" w:rsidRPr="001A0859">
        <w:t xml:space="preserve"> </w:t>
      </w:r>
      <w:r w:rsidR="00D859DB" w:rsidRPr="001A0859">
        <w:t>and/</w:t>
      </w:r>
      <w:r w:rsidR="00B974B8" w:rsidRPr="001A0859">
        <w:t>or V</w:t>
      </w:r>
      <w:r w:rsidR="009140EF">
        <w:t>erified</w:t>
      </w:r>
      <w:r w:rsidR="00001AC6" w:rsidRPr="001A0859">
        <w:t>)</w:t>
      </w:r>
      <w:r w:rsidR="00D859DB" w:rsidRPr="001A0859">
        <w:t>:</w:t>
      </w:r>
      <w:r w:rsidR="00B974B8" w:rsidRPr="001A0859">
        <w:t xml:space="preserve"> </w:t>
      </w:r>
    </w:p>
    <w:p w14:paraId="62D2546E" w14:textId="77777777" w:rsidR="003D49AA" w:rsidRPr="001A0859" w:rsidRDefault="003D49AA" w:rsidP="003D49AA">
      <w:pPr>
        <w:pStyle w:val="NoSpacing"/>
        <w:ind w:left="360"/>
      </w:pPr>
    </w:p>
    <w:p w14:paraId="6FE5A824" w14:textId="6B933B1C" w:rsidR="004D30D7" w:rsidRPr="001A0859" w:rsidRDefault="004D30D7" w:rsidP="00CA0B21">
      <w:pPr>
        <w:pStyle w:val="NoSpacing"/>
      </w:pPr>
      <w:r w:rsidRPr="001A0859">
        <w:rPr>
          <w:noProof/>
        </w:rPr>
        <w:drawing>
          <wp:inline distT="0" distB="0" distL="0" distR="0" wp14:anchorId="0A4F8787" wp14:editId="1D17F100">
            <wp:extent cx="5943600" cy="3213100"/>
            <wp:effectExtent l="19050" t="19050" r="19050" b="25400"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ilitary Servic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3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919FAA" w14:textId="77777777" w:rsidR="00B67CCE" w:rsidRPr="001A0859" w:rsidRDefault="00B67CCE" w:rsidP="00CA0B21">
      <w:pPr>
        <w:pStyle w:val="NoSpacing"/>
        <w:rPr>
          <w:b/>
          <w:bCs/>
        </w:rPr>
      </w:pPr>
    </w:p>
    <w:p w14:paraId="08AFB712" w14:textId="5E701431" w:rsidR="0027570B" w:rsidRPr="001A0859" w:rsidRDefault="0027570B" w:rsidP="00CA0B21">
      <w:pPr>
        <w:pStyle w:val="NoSpacing"/>
        <w:rPr>
          <w:b/>
          <w:bCs/>
        </w:rPr>
      </w:pPr>
    </w:p>
    <w:p w14:paraId="7596B9B4" w14:textId="13875CB7" w:rsidR="000F2C0D" w:rsidRPr="003D49AA" w:rsidRDefault="000F2C0D" w:rsidP="003D49AA">
      <w:pPr>
        <w:pStyle w:val="NoSpacing"/>
        <w:rPr>
          <w:b/>
          <w:bCs/>
        </w:rPr>
      </w:pPr>
      <w:r w:rsidRPr="003D49AA">
        <w:rPr>
          <w:b/>
          <w:bCs/>
        </w:rPr>
        <w:t>Power of Attorney</w:t>
      </w:r>
      <w:r w:rsidR="00914281" w:rsidRPr="003D49AA">
        <w:rPr>
          <w:b/>
          <w:bCs/>
        </w:rPr>
        <w:t xml:space="preserve"> (POA)</w:t>
      </w:r>
    </w:p>
    <w:p w14:paraId="2C2D6B27" w14:textId="77777777" w:rsidR="003D49AA" w:rsidRDefault="003D49AA" w:rsidP="003D49AA">
      <w:pPr>
        <w:pStyle w:val="NoSpacing"/>
      </w:pPr>
    </w:p>
    <w:p w14:paraId="301E3BB2" w14:textId="66211841" w:rsidR="000F2C0D" w:rsidRDefault="003C6027" w:rsidP="003D49AA">
      <w:pPr>
        <w:pStyle w:val="NoSpacing"/>
        <w:ind w:left="360"/>
      </w:pPr>
      <w:r w:rsidRPr="001A0859">
        <w:t xml:space="preserve">Designation of a </w:t>
      </w:r>
      <w:r w:rsidR="00115BB6" w:rsidRPr="001A0859">
        <w:t xml:space="preserve">POA </w:t>
      </w:r>
      <w:r w:rsidRPr="001A0859">
        <w:t xml:space="preserve">must be </w:t>
      </w:r>
      <w:r w:rsidR="00D03858" w:rsidRPr="001A0859">
        <w:t xml:space="preserve">received </w:t>
      </w:r>
      <w:r w:rsidRPr="001A0859">
        <w:t xml:space="preserve">on </w:t>
      </w:r>
      <w:r w:rsidR="000F2C0D" w:rsidRPr="001A0859">
        <w:t xml:space="preserve">an acceptable and complete </w:t>
      </w:r>
      <w:r w:rsidR="000F2C0D" w:rsidRPr="00310AFD">
        <w:rPr>
          <w:i/>
          <w:iCs/>
        </w:rPr>
        <w:t>VA Form 21-22</w:t>
      </w:r>
      <w:r w:rsidR="00310AFD" w:rsidRPr="00310AFD">
        <w:rPr>
          <w:i/>
          <w:iCs/>
        </w:rPr>
        <w:t xml:space="preserve">, Appointment of Veterans Service </w:t>
      </w:r>
      <w:r w:rsidR="00315110" w:rsidRPr="00310AFD">
        <w:rPr>
          <w:i/>
          <w:iCs/>
        </w:rPr>
        <w:t>Organization</w:t>
      </w:r>
      <w:r w:rsidR="00310AFD" w:rsidRPr="00310AFD">
        <w:rPr>
          <w:i/>
          <w:iCs/>
        </w:rPr>
        <w:t xml:space="preserve"> as Claimants Representative</w:t>
      </w:r>
      <w:r w:rsidR="00310AFD">
        <w:t>,</w:t>
      </w:r>
      <w:r w:rsidRPr="001A0859">
        <w:t xml:space="preserve"> or </w:t>
      </w:r>
      <w:r w:rsidRPr="00310AFD">
        <w:rPr>
          <w:i/>
          <w:iCs/>
        </w:rPr>
        <w:t>VA Form 21-22</w:t>
      </w:r>
      <w:r w:rsidR="000F2C0D" w:rsidRPr="00310AFD">
        <w:rPr>
          <w:i/>
          <w:iCs/>
        </w:rPr>
        <w:t>a</w:t>
      </w:r>
      <w:r w:rsidR="00310AFD" w:rsidRPr="00310AFD">
        <w:rPr>
          <w:i/>
          <w:iCs/>
        </w:rPr>
        <w:t>, Appointment of Individual as Claimant’s Representative</w:t>
      </w:r>
      <w:r w:rsidRPr="001A0859">
        <w:t>. Make sure the c</w:t>
      </w:r>
      <w:r w:rsidR="000F2C0D" w:rsidRPr="001A0859">
        <w:t>orrect POA and accesses are reflected in VBMS</w:t>
      </w:r>
      <w:r w:rsidRPr="001A0859">
        <w:t>. Proper r</w:t>
      </w:r>
      <w:r w:rsidR="000F2C0D" w:rsidRPr="001A0859">
        <w:t xml:space="preserve">evocation of </w:t>
      </w:r>
      <w:r w:rsidR="00402233" w:rsidRPr="001A0859">
        <w:t xml:space="preserve">the previous </w:t>
      </w:r>
      <w:r w:rsidR="000F2C0D" w:rsidRPr="001A0859">
        <w:t>POA</w:t>
      </w:r>
      <w:r w:rsidRPr="001A0859">
        <w:t xml:space="preserve"> </w:t>
      </w:r>
      <w:r w:rsidR="00734A89" w:rsidRPr="001A0859">
        <w:t>is</w:t>
      </w:r>
      <w:r w:rsidRPr="001A0859">
        <w:t xml:space="preserve"> also </w:t>
      </w:r>
      <w:r w:rsidR="00914281">
        <w:t>a mandatory action a VSR must take when processing a claim</w:t>
      </w:r>
      <w:r w:rsidRPr="001A0859">
        <w:t>.</w:t>
      </w:r>
    </w:p>
    <w:p w14:paraId="5DB8EDE5" w14:textId="77777777" w:rsidR="003D49AA" w:rsidRPr="001A0859" w:rsidRDefault="003D49AA" w:rsidP="003D49AA">
      <w:pPr>
        <w:pStyle w:val="NoSpacing"/>
        <w:ind w:left="360"/>
      </w:pPr>
    </w:p>
    <w:p w14:paraId="2FEA65C1" w14:textId="15000008" w:rsidR="00DF6D82" w:rsidRDefault="003C6027" w:rsidP="003D49AA">
      <w:pPr>
        <w:pStyle w:val="NoSpacing"/>
        <w:ind w:left="360"/>
      </w:pPr>
      <w:r w:rsidRPr="001A0859">
        <w:t xml:space="preserve">Check the information on the </w:t>
      </w:r>
      <w:r w:rsidR="00DF6D82" w:rsidRPr="001A0859">
        <w:t xml:space="preserve">POA screen and </w:t>
      </w:r>
      <w:r w:rsidR="00F36836" w:rsidRPr="001A0859">
        <w:t>change</w:t>
      </w:r>
      <w:r w:rsidR="00914281">
        <w:t>,</w:t>
      </w:r>
      <w:r w:rsidR="00DF6D82" w:rsidRPr="001A0859">
        <w:t xml:space="preserve"> if needed:</w:t>
      </w:r>
    </w:p>
    <w:p w14:paraId="3C0DE4F5" w14:textId="77777777" w:rsidR="003D49AA" w:rsidRPr="001A0859" w:rsidRDefault="003D49AA" w:rsidP="003D49AA">
      <w:pPr>
        <w:pStyle w:val="NoSpacing"/>
      </w:pPr>
    </w:p>
    <w:p w14:paraId="79944FED" w14:textId="32F70329" w:rsidR="003C6027" w:rsidRPr="001A0859" w:rsidRDefault="00DF6D82" w:rsidP="00CA0B21">
      <w:pPr>
        <w:pStyle w:val="NoSpacing"/>
      </w:pPr>
      <w:r w:rsidRPr="001A0859">
        <w:rPr>
          <w:noProof/>
        </w:rPr>
        <w:drawing>
          <wp:inline distT="0" distB="0" distL="0" distR="0" wp14:anchorId="4940FCDB" wp14:editId="1A99AFF5">
            <wp:extent cx="5943600" cy="1431925"/>
            <wp:effectExtent l="19050" t="19050" r="19050" b="15875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A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1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C6027" w:rsidRPr="001A0859">
        <w:t xml:space="preserve"> </w:t>
      </w:r>
    </w:p>
    <w:p w14:paraId="12E4F043" w14:textId="50F7213B" w:rsidR="000F2C0D" w:rsidRDefault="000F2C0D" w:rsidP="00CA0B21">
      <w:pPr>
        <w:pStyle w:val="NoSpacing"/>
      </w:pPr>
    </w:p>
    <w:p w14:paraId="33C2B039" w14:textId="77777777" w:rsidR="00CA0B21" w:rsidRPr="001A0859" w:rsidRDefault="00CA0B21" w:rsidP="00CA0B21">
      <w:pPr>
        <w:pStyle w:val="NoSpacing"/>
      </w:pPr>
    </w:p>
    <w:p w14:paraId="39E87119" w14:textId="77777777" w:rsidR="00CA0B21" w:rsidRDefault="00CA0B21">
      <w:pPr>
        <w:overflowPunct/>
        <w:autoSpaceDE/>
        <w:autoSpaceDN/>
        <w:adjustRightInd/>
        <w:spacing w:before="0"/>
        <w:rPr>
          <w:b/>
          <w:bCs/>
        </w:rPr>
      </w:pPr>
      <w:bookmarkStart w:id="9" w:name="_Hlk37939320"/>
      <w:bookmarkStart w:id="10" w:name="_Hlk37939759"/>
      <w:r>
        <w:rPr>
          <w:b/>
          <w:bCs/>
        </w:rPr>
        <w:br w:type="page"/>
      </w:r>
    </w:p>
    <w:p w14:paraId="72A6CCDD" w14:textId="458219A6" w:rsidR="00AF2B68" w:rsidRPr="001A0859" w:rsidRDefault="00AF2B68" w:rsidP="003D49AA">
      <w:pPr>
        <w:pStyle w:val="NoSpacing"/>
        <w:rPr>
          <w:b/>
          <w:bCs/>
        </w:rPr>
      </w:pPr>
      <w:r w:rsidRPr="001A0859">
        <w:rPr>
          <w:b/>
          <w:bCs/>
        </w:rPr>
        <w:lastRenderedPageBreak/>
        <w:t xml:space="preserve">Corporate Flashes </w:t>
      </w:r>
    </w:p>
    <w:p w14:paraId="31FCB11F" w14:textId="66318C70" w:rsidR="003D49AA" w:rsidRDefault="003D49AA" w:rsidP="003D49AA">
      <w:pPr>
        <w:pStyle w:val="NoSpacing"/>
      </w:pPr>
    </w:p>
    <w:p w14:paraId="6CF4A3B0" w14:textId="65ABB209" w:rsidR="000F2C0D" w:rsidRDefault="00936256" w:rsidP="003D49AA">
      <w:pPr>
        <w:pStyle w:val="NoSpacing"/>
        <w:ind w:left="360"/>
      </w:pPr>
      <w:r w:rsidRPr="00936256">
        <w:t xml:space="preserve">Corporate flashes are </w:t>
      </w:r>
      <w:r w:rsidRPr="00585A5F">
        <w:rPr>
          <w:rStyle w:val="Emphasis"/>
          <w:b/>
          <w:bCs/>
          <w:szCs w:val="24"/>
        </w:rPr>
        <w:t>claimant</w:t>
      </w:r>
      <w:r w:rsidRPr="00936256">
        <w:t xml:space="preserve">-specific indicators which represent an attribute, fact, or status that is unlikely to change. A corporate flash can either be automatically generated by the </w:t>
      </w:r>
      <w:r w:rsidR="00CE6FE8" w:rsidRPr="00936256">
        <w:t>system or</w:t>
      </w:r>
      <w:r w:rsidRPr="00936256">
        <w:t xml:space="preserve"> managed manually by a user. Available corporate flashes not generated by the system must be identified and updated when applicable. </w:t>
      </w:r>
      <w:r w:rsidR="00585A5F">
        <w:t>Ensure</w:t>
      </w:r>
      <w:r w:rsidR="00D859DB" w:rsidRPr="00936256">
        <w:t xml:space="preserve"> all appropriate </w:t>
      </w:r>
      <w:r w:rsidR="00585A5F">
        <w:t>c</w:t>
      </w:r>
      <w:r w:rsidR="00D859DB" w:rsidRPr="00936256">
        <w:t xml:space="preserve">orporate </w:t>
      </w:r>
      <w:r w:rsidR="00585A5F">
        <w:t>f</w:t>
      </w:r>
      <w:r w:rsidR="00D859DB" w:rsidRPr="00936256">
        <w:t>lashes are added</w:t>
      </w:r>
      <w:r w:rsidR="003143B8" w:rsidRPr="00936256">
        <w:t xml:space="preserve"> </w:t>
      </w:r>
      <w:r w:rsidR="00D859DB" w:rsidRPr="00936256">
        <w:t>(</w:t>
      </w:r>
      <w:r w:rsidR="0076078E" w:rsidRPr="00936256">
        <w:t>e.g</w:t>
      </w:r>
      <w:r w:rsidR="00D859DB" w:rsidRPr="00936256">
        <w:t>.</w:t>
      </w:r>
      <w:r w:rsidR="003143B8" w:rsidRPr="00936256">
        <w:t xml:space="preserve"> </w:t>
      </w:r>
      <w:r w:rsidR="000F2C0D" w:rsidRPr="00936256">
        <w:t>POW, Homeless, Attorney Fee, Restricted Access</w:t>
      </w:r>
      <w:r w:rsidR="003143B8" w:rsidRPr="00936256">
        <w:t>, etc.</w:t>
      </w:r>
      <w:r w:rsidR="00D859DB" w:rsidRPr="00936256">
        <w:t>).</w:t>
      </w:r>
      <w:r w:rsidR="003143B8" w:rsidRPr="00936256">
        <w:t xml:space="preserve">  Currently, </w:t>
      </w:r>
      <w:r w:rsidR="00585A5F">
        <w:t>c</w:t>
      </w:r>
      <w:r w:rsidR="003143B8" w:rsidRPr="00936256">
        <w:t xml:space="preserve">orporate </w:t>
      </w:r>
      <w:r w:rsidR="00585A5F">
        <w:t>f</w:t>
      </w:r>
      <w:r w:rsidR="003143B8" w:rsidRPr="00936256">
        <w:t>lashes can only be entered using the Corporate Flashes function in Share</w:t>
      </w:r>
      <w:r w:rsidR="003143B8" w:rsidRPr="001A0859">
        <w:t xml:space="preserve">: </w:t>
      </w:r>
    </w:p>
    <w:p w14:paraId="3A2D14D2" w14:textId="77777777" w:rsidR="00CA0B21" w:rsidRPr="001A0859" w:rsidRDefault="00CA0B21" w:rsidP="003D49AA">
      <w:pPr>
        <w:pStyle w:val="NoSpacing"/>
        <w:ind w:left="360"/>
      </w:pPr>
    </w:p>
    <w:p w14:paraId="637BD9C5" w14:textId="16E91DE7" w:rsidR="00402233" w:rsidRPr="001A0859" w:rsidRDefault="00DD7C49" w:rsidP="00DD7C49">
      <w:pPr>
        <w:pStyle w:val="NoSpacing"/>
        <w:rPr>
          <w:rFonts w:cstheme="minorHAnsi"/>
          <w:szCs w:val="24"/>
        </w:rPr>
      </w:pPr>
      <w:r>
        <w:rPr>
          <w:noProof/>
        </w:rPr>
        <w:drawing>
          <wp:inline distT="0" distB="0" distL="0" distR="0" wp14:anchorId="082CE27D" wp14:editId="48E07CCA">
            <wp:extent cx="5943600" cy="2724150"/>
            <wp:effectExtent l="19050" t="19050" r="1905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A7A720" w14:textId="2B1EDEE1" w:rsidR="003D49AA" w:rsidRDefault="003D49AA" w:rsidP="00CA0B21">
      <w:pPr>
        <w:pStyle w:val="NoSpacing"/>
      </w:pPr>
    </w:p>
    <w:p w14:paraId="776FE4D1" w14:textId="7606779E" w:rsidR="00DA5D7D" w:rsidRPr="001A0859" w:rsidRDefault="00DA5D7D" w:rsidP="004E130B">
      <w:pPr>
        <w:pStyle w:val="NoSpacing"/>
        <w:ind w:left="360"/>
      </w:pPr>
      <w:r w:rsidRPr="003D49AA">
        <w:rPr>
          <w:b/>
          <w:bCs/>
          <w:i/>
          <w:iCs/>
        </w:rPr>
        <w:t>Note:</w:t>
      </w:r>
      <w:r w:rsidRPr="001A0859">
        <w:t xml:space="preserve"> Only designated </w:t>
      </w:r>
      <w:r>
        <w:t>c</w:t>
      </w:r>
      <w:r w:rsidRPr="001A0859">
        <w:t xml:space="preserve">orporate </w:t>
      </w:r>
      <w:r>
        <w:t>f</w:t>
      </w:r>
      <w:r w:rsidRPr="001A0859">
        <w:t>lashes are errors (</w:t>
      </w:r>
      <w:r w:rsidRPr="003D49AA">
        <w:rPr>
          <w:i/>
          <w:iCs/>
        </w:rPr>
        <w:t>M21-4, Chapter 6, Appendix A.d-e</w:t>
      </w:r>
      <w:r w:rsidRPr="001A0859">
        <w:t>).</w:t>
      </w:r>
    </w:p>
    <w:p w14:paraId="5A5934F4" w14:textId="7D09C8AF" w:rsidR="00DA5D7D" w:rsidRDefault="00DA5D7D" w:rsidP="00CA0B21">
      <w:pPr>
        <w:pStyle w:val="NoSpacing"/>
      </w:pPr>
    </w:p>
    <w:p w14:paraId="7B64D32A" w14:textId="6605DA2E" w:rsidR="00DA5D7D" w:rsidRDefault="00DA5D7D" w:rsidP="00CA0B21">
      <w:pPr>
        <w:pStyle w:val="NoSpacing"/>
      </w:pPr>
    </w:p>
    <w:p w14:paraId="1B0E522C" w14:textId="77777777" w:rsidR="005D778C" w:rsidRPr="00DA5D7D" w:rsidRDefault="005D778C" w:rsidP="005D778C">
      <w:pPr>
        <w:pStyle w:val="NoSpacing"/>
        <w:rPr>
          <w:b/>
          <w:bCs/>
        </w:rPr>
      </w:pPr>
      <w:r w:rsidRPr="00DA5D7D">
        <w:rPr>
          <w:b/>
          <w:bCs/>
        </w:rPr>
        <w:t>Special Issues</w:t>
      </w:r>
    </w:p>
    <w:p w14:paraId="6BB4F9E7" w14:textId="77777777" w:rsidR="00DA5D7D" w:rsidRDefault="00DA5D7D" w:rsidP="005D778C">
      <w:pPr>
        <w:pStyle w:val="NoSpacing"/>
        <w:ind w:left="360"/>
      </w:pPr>
    </w:p>
    <w:p w14:paraId="0F731C5B" w14:textId="422C7A04" w:rsidR="005D778C" w:rsidRDefault="005D778C" w:rsidP="005D778C">
      <w:pPr>
        <w:pStyle w:val="NoSpacing"/>
        <w:ind w:left="360"/>
      </w:pPr>
      <w:r w:rsidRPr="00936256">
        <w:t xml:space="preserve">Special issues are </w:t>
      </w:r>
      <w:r w:rsidRPr="00936256">
        <w:rPr>
          <w:rStyle w:val="Emphasis"/>
          <w:b/>
          <w:bCs/>
          <w:szCs w:val="24"/>
        </w:rPr>
        <w:t>claim</w:t>
      </w:r>
      <w:r w:rsidRPr="00936256">
        <w:t>-specific</w:t>
      </w:r>
      <w:r w:rsidR="00585A5F">
        <w:t xml:space="preserve"> or </w:t>
      </w:r>
      <w:r w:rsidR="00585A5F" w:rsidRPr="00585A5F">
        <w:rPr>
          <w:b/>
          <w:bCs/>
          <w:i/>
          <w:iCs/>
        </w:rPr>
        <w:t>issue</w:t>
      </w:r>
      <w:r w:rsidR="00585A5F">
        <w:t>-specific</w:t>
      </w:r>
      <w:r w:rsidRPr="00936256">
        <w:t xml:space="preserve"> indicators and can represent a certain claim type, disability or disease, or </w:t>
      </w:r>
      <w:r w:rsidR="00CE6FE8" w:rsidRPr="00936256">
        <w:t>another</w:t>
      </w:r>
      <w:r w:rsidRPr="00936256">
        <w:t xml:space="preserve"> special notation that is only relevant to a particular claim</w:t>
      </w:r>
      <w:r w:rsidR="00585A5F">
        <w:t xml:space="preserve"> or issue</w:t>
      </w:r>
      <w:r w:rsidRPr="00936256">
        <w:t>. Special issues must be identified and inputted when applicable. If a special issue exists and applies to the claim</w:t>
      </w:r>
      <w:r w:rsidR="00585A5F">
        <w:t xml:space="preserve"> or issue</w:t>
      </w:r>
      <w:r w:rsidRPr="00936256">
        <w:t xml:space="preserve">, it is required. </w:t>
      </w:r>
      <w:r>
        <w:t>Common special issues are:</w:t>
      </w:r>
      <w:r w:rsidRPr="00936256">
        <w:t xml:space="preserve"> Agent Orange, Fully Developed Claim, </w:t>
      </w:r>
      <w:r>
        <w:t xml:space="preserve">and </w:t>
      </w:r>
      <w:r w:rsidRPr="00936256">
        <w:t>Potential Under/Overpayment</w:t>
      </w:r>
      <w:r>
        <w:t>.</w:t>
      </w:r>
      <w:r w:rsidRPr="00936256">
        <w:t xml:space="preserve"> </w:t>
      </w:r>
    </w:p>
    <w:p w14:paraId="4E1395A4" w14:textId="77777777" w:rsidR="005D778C" w:rsidRPr="00936256" w:rsidRDefault="005D778C" w:rsidP="005D778C">
      <w:pPr>
        <w:pStyle w:val="NoSpacing"/>
        <w:ind w:left="360"/>
      </w:pPr>
    </w:p>
    <w:p w14:paraId="6BF3E2B6" w14:textId="555333EC" w:rsidR="005D778C" w:rsidRPr="005D778C" w:rsidRDefault="005D778C" w:rsidP="005D778C">
      <w:pPr>
        <w:pStyle w:val="NoSpacing"/>
        <w:ind w:left="360"/>
      </w:pPr>
      <w:r>
        <w:t>Special issue indicators are found underneath each contention on the Contentions List on the claim information screen.</w:t>
      </w:r>
      <w:r w:rsidR="00585A5F">
        <w:t xml:space="preserve"> </w:t>
      </w:r>
      <w:r>
        <w:t>*</w:t>
      </w:r>
      <w:r w:rsidRPr="005D778C">
        <w:t xml:space="preserve">See the screen shot under </w:t>
      </w:r>
      <w:r>
        <w:t>“</w:t>
      </w:r>
      <w:r w:rsidRPr="005D778C">
        <w:t>Contentions,</w:t>
      </w:r>
      <w:r>
        <w:t>”</w:t>
      </w:r>
      <w:r w:rsidRPr="005D778C">
        <w:t xml:space="preserve"> for where to update special issues.</w:t>
      </w:r>
    </w:p>
    <w:p w14:paraId="3F9D86B7" w14:textId="1945EEDA" w:rsidR="005D778C" w:rsidRDefault="005D778C" w:rsidP="005D778C">
      <w:pPr>
        <w:pStyle w:val="NoSpacing"/>
        <w:ind w:left="360"/>
      </w:pPr>
    </w:p>
    <w:p w14:paraId="2AE8E8E7" w14:textId="654A0F3A" w:rsidR="005D778C" w:rsidRPr="001A0859" w:rsidRDefault="005D778C" w:rsidP="007376D2">
      <w:pPr>
        <w:pStyle w:val="NoSpacing"/>
        <w:ind w:firstLine="360"/>
      </w:pPr>
      <w:r w:rsidRPr="003D49AA">
        <w:rPr>
          <w:b/>
          <w:bCs/>
          <w:i/>
          <w:iCs/>
        </w:rPr>
        <w:t>Note:</w:t>
      </w:r>
      <w:r w:rsidRPr="001A0859">
        <w:t xml:space="preserve"> Only designated </w:t>
      </w:r>
      <w:r w:rsidR="00DA5D7D">
        <w:t>special issues</w:t>
      </w:r>
      <w:r w:rsidRPr="001A0859">
        <w:t xml:space="preserve"> are errors (</w:t>
      </w:r>
      <w:r w:rsidRPr="003D49AA">
        <w:rPr>
          <w:i/>
          <w:iCs/>
        </w:rPr>
        <w:t>M21-4, Chapter 6, Appendix A.d-e</w:t>
      </w:r>
      <w:r w:rsidRPr="001A0859">
        <w:t>).</w:t>
      </w:r>
    </w:p>
    <w:p w14:paraId="600AD806" w14:textId="77777777" w:rsidR="005D778C" w:rsidRDefault="005D778C" w:rsidP="00CA0B21">
      <w:pPr>
        <w:pStyle w:val="NoSpacing"/>
      </w:pPr>
    </w:p>
    <w:p w14:paraId="59FC3010" w14:textId="77777777" w:rsidR="003D49AA" w:rsidRDefault="003D49AA" w:rsidP="00CA0B21">
      <w:pPr>
        <w:pStyle w:val="NoSpacing"/>
      </w:pPr>
    </w:p>
    <w:bookmarkEnd w:id="9"/>
    <w:bookmarkEnd w:id="10"/>
    <w:p w14:paraId="75C584FF" w14:textId="77777777" w:rsidR="005D778C" w:rsidRDefault="005D778C">
      <w:pPr>
        <w:overflowPunct/>
        <w:autoSpaceDE/>
        <w:autoSpaceDN/>
        <w:adjustRightInd/>
        <w:spacing w:before="0"/>
        <w:rPr>
          <w:b/>
          <w:bCs/>
        </w:rPr>
      </w:pPr>
      <w:r>
        <w:rPr>
          <w:b/>
          <w:bCs/>
        </w:rPr>
        <w:br w:type="page"/>
      </w:r>
    </w:p>
    <w:p w14:paraId="4AACE0E2" w14:textId="096EABE7" w:rsidR="00A1094D" w:rsidRPr="00CA0B21" w:rsidRDefault="00A1094D" w:rsidP="00CA0B21">
      <w:pPr>
        <w:pStyle w:val="NoSpacing"/>
        <w:rPr>
          <w:b/>
          <w:bCs/>
        </w:rPr>
      </w:pPr>
      <w:r w:rsidRPr="00CA0B21">
        <w:rPr>
          <w:b/>
          <w:bCs/>
        </w:rPr>
        <w:lastRenderedPageBreak/>
        <w:t xml:space="preserve">Contentions </w:t>
      </w:r>
    </w:p>
    <w:p w14:paraId="76090109" w14:textId="6DA11CCD" w:rsidR="0056722A" w:rsidRPr="0056722A" w:rsidRDefault="0056722A" w:rsidP="0056722A">
      <w:pPr>
        <w:pStyle w:val="NoSpacing"/>
        <w:rPr>
          <w:i/>
          <w:iCs/>
        </w:rPr>
      </w:pPr>
    </w:p>
    <w:p w14:paraId="33630C65" w14:textId="2F2FA803" w:rsidR="001A0859" w:rsidRDefault="00A1094D" w:rsidP="00CA0B21">
      <w:pPr>
        <w:pStyle w:val="NoSpacing"/>
        <w:ind w:left="360"/>
      </w:pPr>
      <w:r w:rsidRPr="001A0859">
        <w:t xml:space="preserve">Identify and confirm each claimed issue under the Contentions List “chevron” on the claim information screen. </w:t>
      </w:r>
      <w:r w:rsidR="001A0859">
        <w:t>This includes the contentions, classification, type, date of contention and whether or not is medical.</w:t>
      </w:r>
      <w:r w:rsidR="00F34328">
        <w:t xml:space="preserve"> </w:t>
      </w:r>
      <w:r w:rsidR="001A0859">
        <w:t>For dependency issues, e</w:t>
      </w:r>
      <w:r w:rsidRPr="001A0859">
        <w:t xml:space="preserve">ach claimed dependent must be listed </w:t>
      </w:r>
      <w:r w:rsidR="007B6133">
        <w:t>as a separate contention</w:t>
      </w:r>
      <w:r w:rsidRPr="001A0859">
        <w:t>.</w:t>
      </w:r>
    </w:p>
    <w:p w14:paraId="6266A1B7" w14:textId="77777777" w:rsidR="00CA0B21" w:rsidRDefault="00CA0B21" w:rsidP="00CA0B21">
      <w:pPr>
        <w:pStyle w:val="NoSpacing"/>
        <w:ind w:left="360"/>
      </w:pPr>
    </w:p>
    <w:p w14:paraId="3B446A40" w14:textId="78D8D3B8" w:rsidR="00A1094D" w:rsidRDefault="001A0859" w:rsidP="00CA0B21">
      <w:pPr>
        <w:pStyle w:val="NoSpacing"/>
        <w:ind w:left="360"/>
      </w:pPr>
      <w:r w:rsidRPr="00315110">
        <w:rPr>
          <w:b/>
          <w:bCs/>
          <w:i/>
          <w:iCs/>
        </w:rPr>
        <w:t>Important:</w:t>
      </w:r>
      <w:r>
        <w:t xml:space="preserve"> </w:t>
      </w:r>
      <w:r w:rsidR="00A1094D" w:rsidRPr="001A0859">
        <w:t xml:space="preserve">The </w:t>
      </w:r>
      <w:r w:rsidRPr="001A0859">
        <w:t>c</w:t>
      </w:r>
      <w:r w:rsidR="00A1094D" w:rsidRPr="001A0859">
        <w:t xml:space="preserve">ontention </w:t>
      </w:r>
      <w:r w:rsidRPr="001A0859">
        <w:t>c</w:t>
      </w:r>
      <w:r w:rsidR="00A1094D" w:rsidRPr="001A0859">
        <w:t>lassification must be correct for rating contentions</w:t>
      </w:r>
      <w:r w:rsidR="00315110">
        <w:t xml:space="preserve">, </w:t>
      </w:r>
      <w:r w:rsidR="00A1094D" w:rsidRPr="001A0859">
        <w:t xml:space="preserve">to aid with correct DBQ selection in </w:t>
      </w:r>
      <w:r w:rsidR="00315110">
        <w:t>Exam Management System (</w:t>
      </w:r>
      <w:r w:rsidR="00A1094D" w:rsidRPr="001A0859">
        <w:t>EMS</w:t>
      </w:r>
      <w:r w:rsidR="00315110">
        <w:t>)</w:t>
      </w:r>
      <w:r w:rsidR="00A1094D" w:rsidRPr="001A0859">
        <w:t>.</w:t>
      </w:r>
    </w:p>
    <w:p w14:paraId="1D026AC3" w14:textId="77777777" w:rsidR="00CA0B21" w:rsidRPr="001A0859" w:rsidRDefault="00CA0B21" w:rsidP="00CA0B21">
      <w:pPr>
        <w:pStyle w:val="NoSpacing"/>
        <w:ind w:left="360"/>
      </w:pPr>
    </w:p>
    <w:p w14:paraId="68BD402D" w14:textId="3447CE88" w:rsidR="008133FB" w:rsidRDefault="008133FB" w:rsidP="00CA0B21">
      <w:pPr>
        <w:pStyle w:val="NoSpacing"/>
        <w:ind w:left="360"/>
      </w:pPr>
      <w:r w:rsidRPr="001A0859">
        <w:t xml:space="preserve">To change Contention </w:t>
      </w:r>
      <w:r w:rsidR="00C159BE" w:rsidRPr="001A0859">
        <w:t xml:space="preserve">information, </w:t>
      </w:r>
      <w:r w:rsidRPr="001A0859">
        <w:t xml:space="preserve">go to the </w:t>
      </w:r>
      <w:r w:rsidR="00C159BE" w:rsidRPr="001A0859">
        <w:t xml:space="preserve">“Contentions List” </w:t>
      </w:r>
      <w:r w:rsidRPr="001A0859">
        <w:t>screen</w:t>
      </w:r>
      <w:r w:rsidR="001A0859">
        <w:t xml:space="preserve"> and </w:t>
      </w:r>
      <w:r w:rsidR="001A0859" w:rsidRPr="001A0859">
        <w:t xml:space="preserve">click on the </w:t>
      </w:r>
      <w:r w:rsidR="001A0859" w:rsidRPr="001A0859">
        <w:rPr>
          <w:noProof/>
        </w:rPr>
        <w:drawing>
          <wp:inline distT="0" distB="0" distL="0" distR="0" wp14:anchorId="472F437B" wp14:editId="7B3CAFB4">
            <wp:extent cx="466725" cy="342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859" w:rsidRPr="001A0859">
        <w:t xml:space="preserve"> [pencil]</w:t>
      </w:r>
      <w:r w:rsidR="001A0859">
        <w:t xml:space="preserve"> Edit</w:t>
      </w:r>
      <w:r w:rsidR="001A0859" w:rsidRPr="001A0859">
        <w:t xml:space="preserve"> icon</w:t>
      </w:r>
      <w:r w:rsidRPr="001A0859">
        <w:t>:</w:t>
      </w:r>
    </w:p>
    <w:p w14:paraId="41CB08EE" w14:textId="77777777" w:rsidR="00CA0B21" w:rsidRPr="001A0859" w:rsidRDefault="00CA0B21" w:rsidP="00CA0B21">
      <w:pPr>
        <w:pStyle w:val="NoSpacing"/>
        <w:ind w:left="360"/>
      </w:pPr>
    </w:p>
    <w:p w14:paraId="702A87D6" w14:textId="5AF463EF" w:rsidR="00C159BE" w:rsidRPr="001A0859" w:rsidRDefault="00C159BE" w:rsidP="00CA0B21">
      <w:pPr>
        <w:pStyle w:val="NoSpacing"/>
        <w:jc w:val="center"/>
      </w:pPr>
      <w:r w:rsidRPr="001A0859">
        <w:rPr>
          <w:noProof/>
        </w:rPr>
        <w:drawing>
          <wp:inline distT="0" distB="0" distL="0" distR="0" wp14:anchorId="6CAAA87B" wp14:editId="57914A73">
            <wp:extent cx="5943600" cy="3154680"/>
            <wp:effectExtent l="19050" t="19050" r="19050" b="26670"/>
            <wp:docPr id="17" name="Picture 17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ntentions List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4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2DE7D8" w14:textId="6D220D28" w:rsidR="00557F98" w:rsidRPr="001A0859" w:rsidRDefault="00557F98" w:rsidP="00CA0B21">
      <w:pPr>
        <w:pStyle w:val="NoSpacing"/>
      </w:pPr>
    </w:p>
    <w:p w14:paraId="10C11E5E" w14:textId="5BD31D2E" w:rsidR="0027570B" w:rsidRPr="001A0859" w:rsidRDefault="0027570B" w:rsidP="00CA0B21">
      <w:pPr>
        <w:pStyle w:val="NoSpacing"/>
      </w:pPr>
    </w:p>
    <w:p w14:paraId="40BB3DA8" w14:textId="4DD4817A" w:rsidR="000F2C0D" w:rsidRPr="00322C3B" w:rsidRDefault="000F2C0D" w:rsidP="00322C3B">
      <w:pPr>
        <w:pStyle w:val="NoSpacing"/>
        <w:rPr>
          <w:b/>
          <w:bCs/>
        </w:rPr>
      </w:pPr>
      <w:r w:rsidRPr="00322C3B">
        <w:rPr>
          <w:b/>
          <w:bCs/>
        </w:rPr>
        <w:t xml:space="preserve">Tracked Items </w:t>
      </w:r>
    </w:p>
    <w:p w14:paraId="6C781124" w14:textId="77777777" w:rsidR="00322C3B" w:rsidRPr="001A0859" w:rsidRDefault="00322C3B" w:rsidP="00322C3B">
      <w:pPr>
        <w:pStyle w:val="NoSpacing"/>
      </w:pPr>
    </w:p>
    <w:p w14:paraId="6C6F50F4" w14:textId="5D0DCA1D" w:rsidR="0076078E" w:rsidRDefault="00E22EB9" w:rsidP="00322C3B">
      <w:pPr>
        <w:pStyle w:val="NoSpacing"/>
        <w:ind w:left="360"/>
      </w:pPr>
      <w:r w:rsidRPr="001A0859">
        <w:t>Tracked Items are re</w:t>
      </w:r>
      <w:r w:rsidR="000F2C0D" w:rsidRPr="001A0859">
        <w:t>quired to control receipt</w:t>
      </w:r>
      <w:r w:rsidR="00734A89" w:rsidRPr="001A0859">
        <w:t>,</w:t>
      </w:r>
      <w:r w:rsidR="000F2C0D" w:rsidRPr="001A0859">
        <w:t xml:space="preserve"> or non-receipt</w:t>
      </w:r>
      <w:r w:rsidR="00734A89" w:rsidRPr="001A0859">
        <w:t>,</w:t>
      </w:r>
      <w:r w:rsidR="000F2C0D" w:rsidRPr="001A0859">
        <w:t xml:space="preserve"> of all requested </w:t>
      </w:r>
      <w:r w:rsidRPr="001A0859">
        <w:t xml:space="preserve">evidence. They are </w:t>
      </w:r>
      <w:r w:rsidRPr="001A0859">
        <w:rPr>
          <w:i/>
          <w:iCs/>
        </w:rPr>
        <w:t>n</w:t>
      </w:r>
      <w:r w:rsidR="000F2C0D" w:rsidRPr="001A0859">
        <w:rPr>
          <w:i/>
          <w:iCs/>
        </w:rPr>
        <w:t>ot</w:t>
      </w:r>
      <w:r w:rsidR="000F2C0D" w:rsidRPr="001A0859">
        <w:t xml:space="preserve"> required if tracking is no longer </w:t>
      </w:r>
      <w:r w:rsidR="009E0D98" w:rsidRPr="001A0859">
        <w:t>warranted because the records have been received or are unnecessary</w:t>
      </w:r>
      <w:r w:rsidR="00A1094D" w:rsidRPr="001A0859">
        <w:t xml:space="preserve"> (e.g. DPRIS records that </w:t>
      </w:r>
      <w:r w:rsidR="0076078E" w:rsidRPr="001A0859">
        <w:t xml:space="preserve">have been received and uploaded while a VSR is still processing the claim). </w:t>
      </w:r>
    </w:p>
    <w:p w14:paraId="26076EFA" w14:textId="77777777" w:rsidR="00322C3B" w:rsidRPr="001A0859" w:rsidRDefault="00322C3B" w:rsidP="00322C3B">
      <w:pPr>
        <w:pStyle w:val="NoSpacing"/>
        <w:ind w:left="360"/>
      </w:pPr>
    </w:p>
    <w:p w14:paraId="326041CE" w14:textId="1D8F7D71" w:rsidR="0076078E" w:rsidRDefault="00303E08" w:rsidP="00322C3B">
      <w:pPr>
        <w:pStyle w:val="NoSpacing"/>
        <w:ind w:left="360"/>
      </w:pPr>
      <w:r w:rsidRPr="001A0859">
        <w:t xml:space="preserve">Some are </w:t>
      </w:r>
      <w:r w:rsidR="00311FAD" w:rsidRPr="001A0859">
        <w:t xml:space="preserve">created </w:t>
      </w:r>
      <w:r w:rsidRPr="001A0859">
        <w:t>automatic</w:t>
      </w:r>
      <w:r w:rsidR="00311FAD" w:rsidRPr="001A0859">
        <w:t>ally</w:t>
      </w:r>
      <w:r w:rsidRPr="001A0859">
        <w:t xml:space="preserve"> (e</w:t>
      </w:r>
      <w:r w:rsidR="0076078E" w:rsidRPr="001A0859">
        <w:t>.g</w:t>
      </w:r>
      <w:r w:rsidRPr="001A0859">
        <w:t xml:space="preserve">. </w:t>
      </w:r>
      <w:r w:rsidR="00311FAD" w:rsidRPr="001A0859">
        <w:t>after</w:t>
      </w:r>
      <w:r w:rsidRPr="001A0859">
        <w:t xml:space="preserve"> </w:t>
      </w:r>
      <w:r w:rsidR="00CA32A1" w:rsidRPr="001A0859">
        <w:t xml:space="preserve">submission of </w:t>
      </w:r>
      <w:r w:rsidRPr="001A0859">
        <w:t>EMS requests and</w:t>
      </w:r>
      <w:r w:rsidR="00CA32A1" w:rsidRPr="001A0859">
        <w:t xml:space="preserve"> finalization of</w:t>
      </w:r>
      <w:r w:rsidRPr="001A0859">
        <w:t xml:space="preserve"> development letters created in VBMS) and some must be manually entered (</w:t>
      </w:r>
      <w:r w:rsidR="0076078E" w:rsidRPr="001A0859">
        <w:t>e.g</w:t>
      </w:r>
      <w:r w:rsidRPr="001A0859">
        <w:t xml:space="preserve">. </w:t>
      </w:r>
      <w:r w:rsidRPr="001A0859">
        <w:rPr>
          <w:i/>
          <w:iCs/>
        </w:rPr>
        <w:t>Secondary Action Required</w:t>
      </w:r>
      <w:r w:rsidRPr="001A0859">
        <w:t xml:space="preserve"> for </w:t>
      </w:r>
      <w:r w:rsidR="0076078E" w:rsidRPr="001A0859">
        <w:t>ex</w:t>
      </w:r>
      <w:r w:rsidRPr="001A0859">
        <w:t>am reviews</w:t>
      </w:r>
      <w:r w:rsidR="00311FAD" w:rsidRPr="001A0859">
        <w:t>,</w:t>
      </w:r>
      <w:r w:rsidRPr="001A0859">
        <w:t xml:space="preserve"> </w:t>
      </w:r>
      <w:r w:rsidR="0076078E" w:rsidRPr="001A0859">
        <w:t>DOMA requests</w:t>
      </w:r>
      <w:r w:rsidR="00315110">
        <w:t>,</w:t>
      </w:r>
      <w:r w:rsidR="0076078E" w:rsidRPr="001A0859">
        <w:t xml:space="preserve"> </w:t>
      </w:r>
      <w:r w:rsidRPr="001A0859">
        <w:t xml:space="preserve">and PIES requests).  </w:t>
      </w:r>
    </w:p>
    <w:p w14:paraId="5AEBDA82" w14:textId="77777777" w:rsidR="00322C3B" w:rsidRPr="001A0859" w:rsidRDefault="00322C3B" w:rsidP="00322C3B">
      <w:pPr>
        <w:pStyle w:val="NoSpacing"/>
        <w:ind w:left="360"/>
      </w:pPr>
    </w:p>
    <w:p w14:paraId="2BBDE902" w14:textId="292B3945" w:rsidR="00E22EB9" w:rsidRDefault="00E0770A" w:rsidP="00322C3B">
      <w:pPr>
        <w:pStyle w:val="NoSpacing"/>
        <w:ind w:left="360"/>
      </w:pPr>
      <w:r w:rsidRPr="00E0770A">
        <w:rPr>
          <w:b/>
          <w:bCs/>
          <w:i/>
          <w:iCs/>
        </w:rPr>
        <w:lastRenderedPageBreak/>
        <w:t>Important:</w:t>
      </w:r>
      <w:r>
        <w:t xml:space="preserve"> </w:t>
      </w:r>
      <w:r w:rsidR="000F2C0D" w:rsidRPr="001A0859">
        <w:t xml:space="preserve">Incorrect use of </w:t>
      </w:r>
      <w:r w:rsidR="00315110">
        <w:t>c</w:t>
      </w:r>
      <w:r w:rsidR="000F2C0D" w:rsidRPr="001A0859">
        <w:t xml:space="preserve">ustom </w:t>
      </w:r>
      <w:r w:rsidR="00315110">
        <w:t>t</w:t>
      </w:r>
      <w:r w:rsidR="00E22EB9" w:rsidRPr="001A0859">
        <w:t>r</w:t>
      </w:r>
      <w:r w:rsidR="000F2C0D" w:rsidRPr="001A0859">
        <w:t xml:space="preserve">acked </w:t>
      </w:r>
      <w:r w:rsidR="00315110">
        <w:t>i</w:t>
      </w:r>
      <w:r w:rsidR="000F2C0D" w:rsidRPr="001A0859">
        <w:t>tems</w:t>
      </w:r>
      <w:r w:rsidR="00E22EB9" w:rsidRPr="001A0859">
        <w:t xml:space="preserve">, unnecessary </w:t>
      </w:r>
      <w:r w:rsidR="00315110">
        <w:t>t</w:t>
      </w:r>
      <w:r w:rsidR="00E22EB9" w:rsidRPr="001A0859">
        <w:t xml:space="preserve">racked </w:t>
      </w:r>
      <w:r w:rsidR="00315110">
        <w:t>i</w:t>
      </w:r>
      <w:r w:rsidR="00E22EB9" w:rsidRPr="001A0859">
        <w:t xml:space="preserve">tems, and follow-up vs. </w:t>
      </w:r>
      <w:r w:rsidR="0076078E" w:rsidRPr="001A0859">
        <w:t>ex</w:t>
      </w:r>
      <w:r w:rsidR="00E22EB9" w:rsidRPr="001A0859">
        <w:t>tending suspense</w:t>
      </w:r>
      <w:r w:rsidR="00315110">
        <w:t>,</w:t>
      </w:r>
      <w:r w:rsidR="00E22EB9" w:rsidRPr="001A0859">
        <w:t xml:space="preserve"> are errors.</w:t>
      </w:r>
    </w:p>
    <w:p w14:paraId="6FDF170E" w14:textId="77777777" w:rsidR="00322C3B" w:rsidRPr="001A0859" w:rsidRDefault="00322C3B" w:rsidP="00322C3B">
      <w:pPr>
        <w:pStyle w:val="NoSpacing"/>
        <w:ind w:left="360"/>
      </w:pPr>
    </w:p>
    <w:p w14:paraId="6FAA39F9" w14:textId="64BFE6B7" w:rsidR="0027570B" w:rsidRDefault="00B30A3E" w:rsidP="00322C3B">
      <w:pPr>
        <w:pStyle w:val="NoSpacing"/>
      </w:pPr>
      <w:r w:rsidRPr="001A0859">
        <w:rPr>
          <w:noProof/>
        </w:rPr>
        <w:drawing>
          <wp:inline distT="0" distB="0" distL="0" distR="0" wp14:anchorId="12FFBC55" wp14:editId="664A4181">
            <wp:extent cx="5943600" cy="2560955"/>
            <wp:effectExtent l="19050" t="19050" r="19050" b="10795"/>
            <wp:docPr id="16" name="Picture 16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racked Item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09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927198" w14:textId="013BCE49" w:rsidR="008E44A6" w:rsidRDefault="008E44A6" w:rsidP="00322C3B">
      <w:pPr>
        <w:pStyle w:val="NoSpacing"/>
      </w:pPr>
    </w:p>
    <w:p w14:paraId="6E657533" w14:textId="77777777" w:rsidR="008E44A6" w:rsidRPr="001A0859" w:rsidRDefault="008E44A6" w:rsidP="00322C3B">
      <w:pPr>
        <w:pStyle w:val="NoSpacing"/>
      </w:pPr>
    </w:p>
    <w:p w14:paraId="44D65623" w14:textId="77777777" w:rsidR="000F2C0D" w:rsidRPr="001A0859" w:rsidRDefault="000F2C0D" w:rsidP="00322C3B">
      <w:pPr>
        <w:pStyle w:val="NoSpacing"/>
      </w:pPr>
    </w:p>
    <w:p w14:paraId="68384275" w14:textId="48D5C7E0" w:rsidR="00D43EFB" w:rsidRPr="001A0859" w:rsidRDefault="00D43EFB">
      <w:pPr>
        <w:overflowPunct/>
        <w:autoSpaceDE/>
        <w:autoSpaceDN/>
        <w:adjustRightInd/>
        <w:spacing w:before="0"/>
      </w:pPr>
      <w:r w:rsidRPr="001A0859">
        <w:br w:type="page"/>
      </w:r>
    </w:p>
    <w:p w14:paraId="5CDCFF09" w14:textId="47A03104" w:rsidR="00115BB6" w:rsidRPr="001A0859" w:rsidRDefault="00071B28" w:rsidP="00115BB6">
      <w:pPr>
        <w:pStyle w:val="VBATopicHeading1"/>
        <w:rPr>
          <w:bCs/>
          <w:i/>
        </w:rPr>
      </w:pPr>
      <w:bookmarkStart w:id="11" w:name="_Toc48644571"/>
      <w:r>
        <w:lastRenderedPageBreak/>
        <w:t>Attachment A</w:t>
      </w:r>
      <w:r w:rsidR="00115BB6" w:rsidRPr="001A0859">
        <w:t xml:space="preserve">: </w:t>
      </w:r>
      <w:r w:rsidR="001A0859" w:rsidRPr="001A0859">
        <w:t>VSR Task Based Quality Review Checklist -</w:t>
      </w:r>
      <w:r w:rsidR="00115BB6" w:rsidRPr="001A0859">
        <w:t>Task 11</w:t>
      </w:r>
      <w:bookmarkEnd w:id="11"/>
    </w:p>
    <w:p w14:paraId="5E4EC525" w14:textId="77777777" w:rsidR="00322C3B" w:rsidRDefault="00322C3B">
      <w:pPr>
        <w:overflowPunct/>
        <w:autoSpaceDE/>
        <w:autoSpaceDN/>
        <w:adjustRightInd/>
        <w:spacing w:before="0"/>
        <w:rPr>
          <w:noProof/>
        </w:rPr>
      </w:pPr>
    </w:p>
    <w:p w14:paraId="5457137B" w14:textId="52EB6F34" w:rsidR="00071B28" w:rsidRDefault="00071B28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51242DA8" wp14:editId="0855D68F">
            <wp:extent cx="5943600" cy="42392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92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60A17" w14:textId="7ABDE8D7" w:rsidR="00071B28" w:rsidRDefault="00071B28" w:rsidP="00071B28">
      <w:pPr>
        <w:pStyle w:val="NoSpacing"/>
      </w:pPr>
    </w:p>
    <w:p w14:paraId="629A8926" w14:textId="59FC7EEE" w:rsidR="00071B28" w:rsidRPr="001A0859" w:rsidRDefault="00071B28" w:rsidP="00071B28">
      <w:pPr>
        <w:pStyle w:val="NoSpacing"/>
      </w:pPr>
      <w:r w:rsidRPr="00071B28">
        <w:rPr>
          <w:b/>
          <w:bCs/>
          <w:i/>
          <w:iCs/>
        </w:rPr>
        <w:t>Note:</w:t>
      </w:r>
      <w:r>
        <w:t xml:space="preserve"> This checklist can be found in </w:t>
      </w:r>
      <w:r w:rsidRPr="00071B28">
        <w:rPr>
          <w:i/>
          <w:iCs/>
        </w:rPr>
        <w:t>M21-4, Chapter 6, Appendix A</w:t>
      </w:r>
      <w:r>
        <w:t>.</w:t>
      </w:r>
    </w:p>
    <w:p w14:paraId="4B0D672B" w14:textId="28462275" w:rsidR="00115BB6" w:rsidRPr="001A0859" w:rsidRDefault="00115BB6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32"/>
          <w:szCs w:val="32"/>
        </w:rPr>
      </w:pPr>
      <w:r w:rsidRPr="001A0859">
        <w:br w:type="page"/>
      </w:r>
    </w:p>
    <w:p w14:paraId="5F8F70F7" w14:textId="0C3DCB72" w:rsidR="007A5600" w:rsidRPr="001A0859" w:rsidRDefault="007A5600">
      <w:pPr>
        <w:pStyle w:val="VBATopicHeading1"/>
      </w:pPr>
      <w:bookmarkStart w:id="12" w:name="_Toc48644572"/>
      <w:r w:rsidRPr="001A0859">
        <w:lastRenderedPageBreak/>
        <w:t xml:space="preserve">Practical </w:t>
      </w:r>
      <w:r w:rsidR="0076078E" w:rsidRPr="001A0859">
        <w:t>E</w:t>
      </w:r>
      <w:r w:rsidR="001A0859" w:rsidRPr="001A0859">
        <w:t>x</w:t>
      </w:r>
      <w:r w:rsidRPr="001A0859">
        <w:t>ercise</w:t>
      </w:r>
      <w:bookmarkEnd w:id="12"/>
    </w:p>
    <w:p w14:paraId="40D5C751" w14:textId="77777777" w:rsidR="005838A9" w:rsidRDefault="005838A9" w:rsidP="005838A9">
      <w:pPr>
        <w:pStyle w:val="NoSpacing"/>
        <w:numPr>
          <w:ilvl w:val="0"/>
          <w:numId w:val="39"/>
        </w:numPr>
        <w:overflowPunct/>
        <w:autoSpaceDE/>
        <w:autoSpaceDN/>
        <w:adjustRightInd/>
      </w:pPr>
      <w:r w:rsidRPr="005912A4">
        <w:t>What is the</w:t>
      </w:r>
      <w:r>
        <w:t xml:space="preserve"> </w:t>
      </w:r>
      <w:r>
        <w:rPr>
          <w:b/>
          <w:bCs/>
        </w:rPr>
        <w:t>10</w:t>
      </w:r>
      <w:r w:rsidRPr="001E029B">
        <w:rPr>
          <w:b/>
          <w:bCs/>
          <w:vertAlign w:val="superscript"/>
        </w:rPr>
        <w:t>th</w:t>
      </w:r>
      <w:r w:rsidRPr="005912A4">
        <w:t xml:space="preserve"> Systems Compliance Error description listed </w:t>
      </w:r>
      <w:r>
        <w:t>in</w:t>
      </w:r>
      <w:r w:rsidRPr="005912A4">
        <w:t xml:space="preserve"> </w:t>
      </w:r>
      <w:r w:rsidRPr="001E029B">
        <w:rPr>
          <w:i/>
          <w:iCs/>
        </w:rPr>
        <w:t>M21-4, Chapter 6, Appendix A.a.11, VSR Task Based Quality Review Checklist, Task 11</w:t>
      </w:r>
      <w:r>
        <w:t>?</w:t>
      </w:r>
    </w:p>
    <w:p w14:paraId="644C4950" w14:textId="77777777" w:rsidR="005838A9" w:rsidRPr="005912A4" w:rsidRDefault="005838A9" w:rsidP="005838A9">
      <w:pPr>
        <w:pStyle w:val="NoSpacing"/>
      </w:pPr>
    </w:p>
    <w:p w14:paraId="525827C4" w14:textId="67F515D4" w:rsidR="005838A9" w:rsidRDefault="005838A9" w:rsidP="005838A9">
      <w:pPr>
        <w:pStyle w:val="NoSpacing"/>
      </w:pPr>
    </w:p>
    <w:p w14:paraId="40534D1E" w14:textId="77777777" w:rsidR="005838A9" w:rsidRPr="005912A4" w:rsidRDefault="005838A9" w:rsidP="005838A9">
      <w:pPr>
        <w:pStyle w:val="NoSpacing"/>
      </w:pPr>
    </w:p>
    <w:p w14:paraId="1AFA7162" w14:textId="77777777" w:rsidR="005838A9" w:rsidRPr="005912A4" w:rsidRDefault="005838A9" w:rsidP="005838A9">
      <w:pPr>
        <w:pStyle w:val="NoSpacing"/>
        <w:numPr>
          <w:ilvl w:val="0"/>
          <w:numId w:val="39"/>
        </w:numPr>
        <w:overflowPunct/>
        <w:autoSpaceDE/>
        <w:autoSpaceDN/>
        <w:adjustRightInd/>
      </w:pPr>
      <w:r w:rsidRPr="005912A4">
        <w:t>What should the DOC be for an EP 930?</w:t>
      </w:r>
    </w:p>
    <w:p w14:paraId="14DC74A7" w14:textId="77777777" w:rsidR="005838A9" w:rsidRDefault="005838A9" w:rsidP="005838A9">
      <w:pPr>
        <w:pStyle w:val="NoSpacing"/>
        <w:ind w:left="720"/>
        <w:rPr>
          <w:b/>
          <w:bCs/>
        </w:rPr>
      </w:pPr>
    </w:p>
    <w:p w14:paraId="3F5A8BE8" w14:textId="77777777" w:rsidR="005838A9" w:rsidRDefault="005838A9" w:rsidP="005838A9">
      <w:pPr>
        <w:pStyle w:val="NoSpacing"/>
        <w:rPr>
          <w:b/>
          <w:bCs/>
          <w:color w:val="FF0000"/>
        </w:rPr>
      </w:pPr>
    </w:p>
    <w:p w14:paraId="0FB6285D" w14:textId="77777777" w:rsidR="005838A9" w:rsidRPr="005912A4" w:rsidRDefault="005838A9" w:rsidP="005838A9">
      <w:pPr>
        <w:pStyle w:val="NoSpacing"/>
        <w:rPr>
          <w:b/>
          <w:bCs/>
          <w:color w:val="FF0000"/>
        </w:rPr>
      </w:pPr>
    </w:p>
    <w:p w14:paraId="5A372C89" w14:textId="77777777" w:rsidR="005838A9" w:rsidRPr="005912A4" w:rsidRDefault="005838A9" w:rsidP="005838A9">
      <w:pPr>
        <w:pStyle w:val="NoSpacing"/>
        <w:numPr>
          <w:ilvl w:val="0"/>
          <w:numId w:val="39"/>
        </w:numPr>
        <w:overflowPunct/>
        <w:autoSpaceDE/>
        <w:autoSpaceDN/>
        <w:adjustRightInd/>
      </w:pPr>
      <w:r w:rsidRPr="005912A4">
        <w:t>Wh</w:t>
      </w:r>
      <w:r>
        <w:t>ich</w:t>
      </w:r>
      <w:r w:rsidRPr="005912A4">
        <w:t xml:space="preserve"> screen in VBMS do you check to confirm the POA can access the eFolder and change the Veteran’s address?</w:t>
      </w:r>
    </w:p>
    <w:p w14:paraId="11B458D1" w14:textId="77777777" w:rsidR="005838A9" w:rsidRDefault="005838A9" w:rsidP="005838A9">
      <w:pPr>
        <w:pStyle w:val="NoSpacing"/>
        <w:ind w:firstLine="720"/>
        <w:rPr>
          <w:b/>
          <w:bCs/>
        </w:rPr>
      </w:pPr>
    </w:p>
    <w:p w14:paraId="3757BF5B" w14:textId="77777777" w:rsidR="005838A9" w:rsidRDefault="005838A9" w:rsidP="005838A9">
      <w:pPr>
        <w:pStyle w:val="NoSpacing"/>
        <w:rPr>
          <w:b/>
          <w:bCs/>
          <w:color w:val="FF0000"/>
        </w:rPr>
      </w:pPr>
    </w:p>
    <w:p w14:paraId="3C54E2AC" w14:textId="77777777" w:rsidR="005838A9" w:rsidRPr="005912A4" w:rsidRDefault="005838A9" w:rsidP="005838A9">
      <w:pPr>
        <w:pStyle w:val="NoSpacing"/>
        <w:rPr>
          <w:b/>
          <w:bCs/>
          <w:color w:val="FF0000"/>
        </w:rPr>
      </w:pPr>
    </w:p>
    <w:p w14:paraId="1F88A772" w14:textId="77777777" w:rsidR="005838A9" w:rsidRPr="005912A4" w:rsidRDefault="005838A9" w:rsidP="005838A9">
      <w:pPr>
        <w:pStyle w:val="NoSpacing"/>
        <w:numPr>
          <w:ilvl w:val="0"/>
          <w:numId w:val="39"/>
        </w:numPr>
        <w:overflowPunct/>
        <w:autoSpaceDE/>
        <w:autoSpaceDN/>
        <w:adjustRightInd/>
      </w:pPr>
      <w:r w:rsidRPr="005912A4">
        <w:t>Wh</w:t>
      </w:r>
      <w:r>
        <w:t>ich</w:t>
      </w:r>
      <w:r w:rsidRPr="005912A4">
        <w:t xml:space="preserve"> program is used to add </w:t>
      </w:r>
      <w:r>
        <w:t>c</w:t>
      </w:r>
      <w:r w:rsidRPr="005912A4">
        <w:t xml:space="preserve">orporate </w:t>
      </w:r>
      <w:r>
        <w:t>f</w:t>
      </w:r>
      <w:r w:rsidRPr="005912A4">
        <w:t>lashes?</w:t>
      </w:r>
    </w:p>
    <w:p w14:paraId="588C746A" w14:textId="77777777" w:rsidR="005838A9" w:rsidRDefault="005838A9" w:rsidP="005838A9">
      <w:pPr>
        <w:pStyle w:val="NoSpacing"/>
        <w:ind w:firstLine="720"/>
        <w:rPr>
          <w:b/>
          <w:bCs/>
        </w:rPr>
      </w:pPr>
    </w:p>
    <w:p w14:paraId="7CB3C41F" w14:textId="77777777" w:rsidR="005838A9" w:rsidRDefault="005838A9" w:rsidP="005838A9">
      <w:pPr>
        <w:pStyle w:val="NoSpacing"/>
        <w:rPr>
          <w:b/>
          <w:bCs/>
          <w:color w:val="FF0000"/>
        </w:rPr>
      </w:pPr>
    </w:p>
    <w:p w14:paraId="1777D07A" w14:textId="77777777" w:rsidR="005838A9" w:rsidRPr="005912A4" w:rsidRDefault="005838A9" w:rsidP="005838A9">
      <w:pPr>
        <w:pStyle w:val="NoSpacing"/>
        <w:rPr>
          <w:b/>
          <w:bCs/>
          <w:color w:val="FF0000"/>
        </w:rPr>
      </w:pPr>
    </w:p>
    <w:p w14:paraId="6A858B7E" w14:textId="77777777" w:rsidR="005838A9" w:rsidRPr="005912A4" w:rsidRDefault="005838A9" w:rsidP="005838A9">
      <w:pPr>
        <w:pStyle w:val="NoSpacing"/>
        <w:numPr>
          <w:ilvl w:val="0"/>
          <w:numId w:val="39"/>
        </w:numPr>
        <w:overflowPunct/>
        <w:autoSpaceDE/>
        <w:autoSpaceDN/>
        <w:adjustRightInd/>
      </w:pPr>
      <w:r w:rsidRPr="005912A4">
        <w:t xml:space="preserve">Is </w:t>
      </w:r>
      <w:r>
        <w:t>it an error to have an incorrect tracked item</w:t>
      </w:r>
      <w:r w:rsidRPr="005912A4">
        <w:t>?</w:t>
      </w:r>
    </w:p>
    <w:p w14:paraId="2045634D" w14:textId="77777777" w:rsidR="005838A9" w:rsidRDefault="005838A9" w:rsidP="005838A9">
      <w:pPr>
        <w:pStyle w:val="NoSpacing"/>
        <w:ind w:firstLine="720"/>
        <w:rPr>
          <w:b/>
          <w:bCs/>
        </w:rPr>
      </w:pPr>
    </w:p>
    <w:p w14:paraId="7BF315C5" w14:textId="77777777" w:rsidR="005838A9" w:rsidRPr="008E6F63" w:rsidRDefault="005838A9" w:rsidP="005838A9">
      <w:pPr>
        <w:pStyle w:val="NoSpacing"/>
      </w:pPr>
    </w:p>
    <w:p w14:paraId="379726C5" w14:textId="77777777" w:rsidR="005838A9" w:rsidRPr="008E6F63" w:rsidRDefault="005838A9" w:rsidP="005838A9">
      <w:pPr>
        <w:pStyle w:val="NoSpacing"/>
      </w:pPr>
    </w:p>
    <w:p w14:paraId="3CB72550" w14:textId="77777777" w:rsidR="005838A9" w:rsidRDefault="005838A9" w:rsidP="005838A9">
      <w:pPr>
        <w:pStyle w:val="NoSpacing"/>
        <w:numPr>
          <w:ilvl w:val="0"/>
          <w:numId w:val="39"/>
        </w:numPr>
        <w:overflowPunct/>
        <w:autoSpaceDE/>
        <w:autoSpaceDN/>
        <w:adjustRightInd/>
      </w:pPr>
      <w:r>
        <w:t>Where can you find a list of available claim labels?</w:t>
      </w:r>
    </w:p>
    <w:p w14:paraId="591F4E6B" w14:textId="77777777" w:rsidR="005838A9" w:rsidRDefault="005838A9" w:rsidP="005838A9">
      <w:pPr>
        <w:pStyle w:val="NoSpacing"/>
      </w:pPr>
    </w:p>
    <w:p w14:paraId="09C088BC" w14:textId="77777777" w:rsidR="005838A9" w:rsidRDefault="005838A9" w:rsidP="005838A9">
      <w:pPr>
        <w:pStyle w:val="NoSpacing"/>
      </w:pPr>
    </w:p>
    <w:p w14:paraId="3A4A5CC1" w14:textId="77777777" w:rsidR="005838A9" w:rsidRDefault="005838A9" w:rsidP="005838A9">
      <w:pPr>
        <w:pStyle w:val="NoSpacing"/>
      </w:pPr>
    </w:p>
    <w:p w14:paraId="51D52464" w14:textId="6DC9C528" w:rsidR="005838A9" w:rsidRDefault="005838A9" w:rsidP="005838A9">
      <w:pPr>
        <w:pStyle w:val="NoSpacing"/>
        <w:numPr>
          <w:ilvl w:val="0"/>
          <w:numId w:val="39"/>
        </w:numPr>
        <w:overflowPunct/>
        <w:autoSpaceDE/>
        <w:autoSpaceDN/>
        <w:adjustRightInd/>
      </w:pPr>
      <w:r>
        <w:t xml:space="preserve">True or False. All claimed dependents </w:t>
      </w:r>
      <w:r w:rsidR="00F42911">
        <w:t>should</w:t>
      </w:r>
      <w:r>
        <w:t xml:space="preserve"> be listed under one contention.</w:t>
      </w:r>
    </w:p>
    <w:p w14:paraId="78E1E6B8" w14:textId="77777777" w:rsidR="005838A9" w:rsidRDefault="005838A9" w:rsidP="005838A9">
      <w:pPr>
        <w:pStyle w:val="NoSpacing"/>
      </w:pPr>
    </w:p>
    <w:p w14:paraId="6DBE5368" w14:textId="77777777" w:rsidR="00E348D6" w:rsidRPr="001A0859" w:rsidRDefault="00E348D6" w:rsidP="00DA3C87">
      <w:pPr>
        <w:ind w:left="720"/>
        <w:rPr>
          <w:b/>
          <w:bCs/>
        </w:rPr>
      </w:pPr>
    </w:p>
    <w:p w14:paraId="5F8F70FB" w14:textId="77777777" w:rsidR="007A5600" w:rsidRPr="001A0859" w:rsidRDefault="007A5600" w:rsidP="007F7020"/>
    <w:sectPr w:rsidR="007A5600" w:rsidRPr="001A0859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11F03" w14:textId="77777777" w:rsidR="009878A9" w:rsidRDefault="009878A9">
      <w:pPr>
        <w:spacing w:before="0"/>
      </w:pPr>
      <w:r>
        <w:separator/>
      </w:r>
    </w:p>
  </w:endnote>
  <w:endnote w:type="continuationSeparator" w:id="0">
    <w:p w14:paraId="60A5BE10" w14:textId="77777777" w:rsidR="009878A9" w:rsidRDefault="009878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F7100" w14:textId="52DE7C8D" w:rsidR="00AA1A39" w:rsidRDefault="002D5A05">
    <w:pPr>
      <w:pStyle w:val="VBAFooter"/>
    </w:pPr>
    <w:r>
      <w:t>August</w:t>
    </w:r>
    <w:r w:rsidR="000F2C0D">
      <w:t xml:space="preserve"> 2020</w:t>
    </w:r>
    <w:r w:rsidR="00AA1A39">
      <w:t xml:space="preserve">   </w:t>
    </w:r>
    <w:r w:rsidR="00AA1A39">
      <w:tab/>
    </w:r>
    <w:r w:rsidR="00AA1A39">
      <w:tab/>
      <w:t xml:space="preserve">Page </w:t>
    </w:r>
    <w:r w:rsidR="00AA1A39">
      <w:fldChar w:fldCharType="begin"/>
    </w:r>
    <w:r w:rsidR="00AA1A39">
      <w:instrText xml:space="preserve"> PAGE   \* MERGEFORMAT </w:instrText>
    </w:r>
    <w:r w:rsidR="00AA1A39">
      <w:fldChar w:fldCharType="separate"/>
    </w:r>
    <w:r w:rsidR="0052286D">
      <w:rPr>
        <w:noProof/>
      </w:rPr>
      <w:t>1</w:t>
    </w:r>
    <w:r w:rsidR="00AA1A39">
      <w:fldChar w:fldCharType="end"/>
    </w:r>
  </w:p>
  <w:p w14:paraId="5F8F7101" w14:textId="77777777" w:rsidR="00AA1A39" w:rsidRDefault="00AA1A39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B5869" w14:textId="77777777" w:rsidR="009878A9" w:rsidRDefault="009878A9">
      <w:pPr>
        <w:spacing w:before="0"/>
      </w:pPr>
      <w:r>
        <w:separator/>
      </w:r>
    </w:p>
  </w:footnote>
  <w:footnote w:type="continuationSeparator" w:id="0">
    <w:p w14:paraId="07B3F8A4" w14:textId="77777777" w:rsidR="009878A9" w:rsidRDefault="009878A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6D4C"/>
    <w:multiLevelType w:val="hybridMultilevel"/>
    <w:tmpl w:val="3F38A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A92F06"/>
    <w:multiLevelType w:val="hybridMultilevel"/>
    <w:tmpl w:val="FA2E6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FE8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A9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20B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2A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0F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D40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A8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45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9950B0"/>
    <w:multiLevelType w:val="multilevel"/>
    <w:tmpl w:val="4B9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00769"/>
    <w:multiLevelType w:val="hybridMultilevel"/>
    <w:tmpl w:val="F2404100"/>
    <w:lvl w:ilvl="0" w:tplc="FD343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CE76E">
      <w:start w:val="1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2D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0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A2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66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27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27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920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43E44"/>
    <w:multiLevelType w:val="hybridMultilevel"/>
    <w:tmpl w:val="ACD8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A6AC5"/>
    <w:multiLevelType w:val="hybridMultilevel"/>
    <w:tmpl w:val="FCF62B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31439"/>
    <w:multiLevelType w:val="hybridMultilevel"/>
    <w:tmpl w:val="F5C64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13C77"/>
    <w:multiLevelType w:val="hybridMultilevel"/>
    <w:tmpl w:val="AC7A5E5C"/>
    <w:lvl w:ilvl="0" w:tplc="4BF2D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6C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62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CE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26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06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C2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67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64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F220D"/>
    <w:multiLevelType w:val="multilevel"/>
    <w:tmpl w:val="EE1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EC429EE"/>
    <w:multiLevelType w:val="hybridMultilevel"/>
    <w:tmpl w:val="0EFE8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02867"/>
    <w:multiLevelType w:val="hybridMultilevel"/>
    <w:tmpl w:val="7598B8E0"/>
    <w:lvl w:ilvl="0" w:tplc="D89EE1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B67FCA">
      <w:start w:val="17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6D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A46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244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2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45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4D8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56C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C53C3"/>
    <w:multiLevelType w:val="hybridMultilevel"/>
    <w:tmpl w:val="4C64ECE0"/>
    <w:lvl w:ilvl="0" w:tplc="F052F9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86C9E">
      <w:start w:val="17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E6F86A">
      <w:start w:val="17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0BD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F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09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8C2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4248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8D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4352C"/>
    <w:multiLevelType w:val="hybridMultilevel"/>
    <w:tmpl w:val="9F588B4C"/>
    <w:lvl w:ilvl="0" w:tplc="2134335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4C13"/>
    <w:multiLevelType w:val="hybridMultilevel"/>
    <w:tmpl w:val="9170EEDE"/>
    <w:lvl w:ilvl="0" w:tplc="55A03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EF658">
      <w:start w:val="1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AC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2D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A7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CB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A0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E0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6A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AF2E48"/>
    <w:multiLevelType w:val="hybridMultilevel"/>
    <w:tmpl w:val="F3AA801E"/>
    <w:lvl w:ilvl="0" w:tplc="2532759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34C66"/>
    <w:multiLevelType w:val="hybridMultilevel"/>
    <w:tmpl w:val="6032E35E"/>
    <w:lvl w:ilvl="0" w:tplc="23861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29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0C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CA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63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0C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0F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87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03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BD0755B"/>
    <w:multiLevelType w:val="hybridMultilevel"/>
    <w:tmpl w:val="CB10B6AE"/>
    <w:lvl w:ilvl="0" w:tplc="B69AA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08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40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AE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49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A4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AE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3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AC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CFF5DF6"/>
    <w:multiLevelType w:val="hybridMultilevel"/>
    <w:tmpl w:val="55809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C2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0C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5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0B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43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4E5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87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AB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CD320C"/>
    <w:multiLevelType w:val="hybridMultilevel"/>
    <w:tmpl w:val="89D6648A"/>
    <w:lvl w:ilvl="0" w:tplc="9B42A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8E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4F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C4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A6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CD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4F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22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09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2261B0D"/>
    <w:multiLevelType w:val="hybridMultilevel"/>
    <w:tmpl w:val="DD48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2B5C21"/>
    <w:multiLevelType w:val="hybridMultilevel"/>
    <w:tmpl w:val="31D8A23A"/>
    <w:lvl w:ilvl="0" w:tplc="3124A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46C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C1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67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49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8B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AE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4D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941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20252"/>
    <w:multiLevelType w:val="hybridMultilevel"/>
    <w:tmpl w:val="4DFC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52711"/>
    <w:multiLevelType w:val="hybridMultilevel"/>
    <w:tmpl w:val="D8F0FFC4"/>
    <w:lvl w:ilvl="0" w:tplc="C5886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A3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88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A7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60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45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0D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A5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CEC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6F15651"/>
    <w:multiLevelType w:val="hybridMultilevel"/>
    <w:tmpl w:val="3B6E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10BB8"/>
    <w:multiLevelType w:val="hybridMultilevel"/>
    <w:tmpl w:val="705CEC9A"/>
    <w:lvl w:ilvl="0" w:tplc="6CB83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2B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762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4B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49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C5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EB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49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4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36"/>
  </w:num>
  <w:num w:numId="3">
    <w:abstractNumId w:val="17"/>
  </w:num>
  <w:num w:numId="4">
    <w:abstractNumId w:val="15"/>
  </w:num>
  <w:num w:numId="5">
    <w:abstractNumId w:val="31"/>
  </w:num>
  <w:num w:numId="6">
    <w:abstractNumId w:val="3"/>
  </w:num>
  <w:num w:numId="7">
    <w:abstractNumId w:val="7"/>
  </w:num>
  <w:num w:numId="8">
    <w:abstractNumId w:val="33"/>
  </w:num>
  <w:num w:numId="9">
    <w:abstractNumId w:val="16"/>
  </w:num>
  <w:num w:numId="10">
    <w:abstractNumId w:val="2"/>
  </w:num>
  <w:num w:numId="11">
    <w:abstractNumId w:val="13"/>
  </w:num>
  <w:num w:numId="12">
    <w:abstractNumId w:val="37"/>
  </w:num>
  <w:num w:numId="13">
    <w:abstractNumId w:val="0"/>
  </w:num>
  <w:num w:numId="14">
    <w:abstractNumId w:val="29"/>
  </w:num>
  <w:num w:numId="15">
    <w:abstractNumId w:val="14"/>
  </w:num>
  <w:num w:numId="16">
    <w:abstractNumId w:val="5"/>
  </w:num>
  <w:num w:numId="17">
    <w:abstractNumId w:val="9"/>
  </w:num>
  <w:num w:numId="18">
    <w:abstractNumId w:val="26"/>
  </w:num>
  <w:num w:numId="19">
    <w:abstractNumId w:val="19"/>
  </w:num>
  <w:num w:numId="20">
    <w:abstractNumId w:val="20"/>
  </w:num>
  <w:num w:numId="21">
    <w:abstractNumId w:val="24"/>
  </w:num>
  <w:num w:numId="22">
    <w:abstractNumId w:val="6"/>
  </w:num>
  <w:num w:numId="23">
    <w:abstractNumId w:val="22"/>
  </w:num>
  <w:num w:numId="24">
    <w:abstractNumId w:val="27"/>
  </w:num>
  <w:num w:numId="25">
    <w:abstractNumId w:val="25"/>
  </w:num>
  <w:num w:numId="26">
    <w:abstractNumId w:val="1"/>
  </w:num>
  <w:num w:numId="27">
    <w:abstractNumId w:val="12"/>
  </w:num>
  <w:num w:numId="28">
    <w:abstractNumId w:val="8"/>
  </w:num>
  <w:num w:numId="29">
    <w:abstractNumId w:val="4"/>
  </w:num>
  <w:num w:numId="30">
    <w:abstractNumId w:val="30"/>
  </w:num>
  <w:num w:numId="31">
    <w:abstractNumId w:val="21"/>
  </w:num>
  <w:num w:numId="32">
    <w:abstractNumId w:val="34"/>
  </w:num>
  <w:num w:numId="33">
    <w:abstractNumId w:val="23"/>
  </w:num>
  <w:num w:numId="34">
    <w:abstractNumId w:val="35"/>
  </w:num>
  <w:num w:numId="35">
    <w:abstractNumId w:val="32"/>
  </w:num>
  <w:num w:numId="36">
    <w:abstractNumId w:val="28"/>
  </w:num>
  <w:num w:numId="37">
    <w:abstractNumId w:val="10"/>
  </w:num>
  <w:num w:numId="38">
    <w:abstractNumId w:val="3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D3"/>
    <w:rsid w:val="00001AC6"/>
    <w:rsid w:val="000150A0"/>
    <w:rsid w:val="00071B28"/>
    <w:rsid w:val="00095E93"/>
    <w:rsid w:val="000A38C9"/>
    <w:rsid w:val="000B44D3"/>
    <w:rsid w:val="000B7A3E"/>
    <w:rsid w:val="000D2D22"/>
    <w:rsid w:val="000E3279"/>
    <w:rsid w:val="000E62CD"/>
    <w:rsid w:val="000F2C0D"/>
    <w:rsid w:val="000F4BF0"/>
    <w:rsid w:val="001026F8"/>
    <w:rsid w:val="00115BB6"/>
    <w:rsid w:val="00116D05"/>
    <w:rsid w:val="00121801"/>
    <w:rsid w:val="00126408"/>
    <w:rsid w:val="00142B4C"/>
    <w:rsid w:val="00173116"/>
    <w:rsid w:val="00184280"/>
    <w:rsid w:val="00190510"/>
    <w:rsid w:val="001948B1"/>
    <w:rsid w:val="001A0859"/>
    <w:rsid w:val="001C38D3"/>
    <w:rsid w:val="001C437B"/>
    <w:rsid w:val="00213887"/>
    <w:rsid w:val="00244857"/>
    <w:rsid w:val="00264B59"/>
    <w:rsid w:val="00266606"/>
    <w:rsid w:val="0027570B"/>
    <w:rsid w:val="002D5A05"/>
    <w:rsid w:val="00303E08"/>
    <w:rsid w:val="00310349"/>
    <w:rsid w:val="00310AFD"/>
    <w:rsid w:val="00311FAD"/>
    <w:rsid w:val="003143B8"/>
    <w:rsid w:val="00315110"/>
    <w:rsid w:val="00322C3B"/>
    <w:rsid w:val="00335191"/>
    <w:rsid w:val="00375E4E"/>
    <w:rsid w:val="00397A9E"/>
    <w:rsid w:val="003A5853"/>
    <w:rsid w:val="003B11BD"/>
    <w:rsid w:val="003C3F7E"/>
    <w:rsid w:val="003C6027"/>
    <w:rsid w:val="003C76C8"/>
    <w:rsid w:val="003D49AA"/>
    <w:rsid w:val="003F7729"/>
    <w:rsid w:val="00401670"/>
    <w:rsid w:val="00402233"/>
    <w:rsid w:val="0041048B"/>
    <w:rsid w:val="0044284F"/>
    <w:rsid w:val="004542F1"/>
    <w:rsid w:val="00465872"/>
    <w:rsid w:val="004737A0"/>
    <w:rsid w:val="00474BC2"/>
    <w:rsid w:val="004847C0"/>
    <w:rsid w:val="004B0BDB"/>
    <w:rsid w:val="004C1173"/>
    <w:rsid w:val="004C4EAE"/>
    <w:rsid w:val="004D30D7"/>
    <w:rsid w:val="004E130B"/>
    <w:rsid w:val="004E7C5A"/>
    <w:rsid w:val="005175F0"/>
    <w:rsid w:val="0052286D"/>
    <w:rsid w:val="005361DF"/>
    <w:rsid w:val="00557F98"/>
    <w:rsid w:val="00564A14"/>
    <w:rsid w:val="0056722A"/>
    <w:rsid w:val="00580116"/>
    <w:rsid w:val="005838A9"/>
    <w:rsid w:val="00585A5F"/>
    <w:rsid w:val="0059633D"/>
    <w:rsid w:val="005C48C7"/>
    <w:rsid w:val="005D06DF"/>
    <w:rsid w:val="005D778C"/>
    <w:rsid w:val="005E6CC5"/>
    <w:rsid w:val="00604CE8"/>
    <w:rsid w:val="00611B09"/>
    <w:rsid w:val="00622835"/>
    <w:rsid w:val="00640256"/>
    <w:rsid w:val="00664DCF"/>
    <w:rsid w:val="006B02FB"/>
    <w:rsid w:val="006B0C0F"/>
    <w:rsid w:val="006C27A1"/>
    <w:rsid w:val="00734A89"/>
    <w:rsid w:val="007376D2"/>
    <w:rsid w:val="0076078E"/>
    <w:rsid w:val="007A5600"/>
    <w:rsid w:val="007B6133"/>
    <w:rsid w:val="007F7020"/>
    <w:rsid w:val="008133FB"/>
    <w:rsid w:val="00870AD9"/>
    <w:rsid w:val="008A7281"/>
    <w:rsid w:val="008D189E"/>
    <w:rsid w:val="008E44A6"/>
    <w:rsid w:val="00904E75"/>
    <w:rsid w:val="009140EF"/>
    <w:rsid w:val="00914281"/>
    <w:rsid w:val="00936256"/>
    <w:rsid w:val="00975461"/>
    <w:rsid w:val="009878A9"/>
    <w:rsid w:val="009913A7"/>
    <w:rsid w:val="009A671D"/>
    <w:rsid w:val="009D048A"/>
    <w:rsid w:val="009E0D98"/>
    <w:rsid w:val="009F2742"/>
    <w:rsid w:val="00A1094D"/>
    <w:rsid w:val="00A26F18"/>
    <w:rsid w:val="00A42047"/>
    <w:rsid w:val="00A738C6"/>
    <w:rsid w:val="00A83B70"/>
    <w:rsid w:val="00AA1A39"/>
    <w:rsid w:val="00AA214C"/>
    <w:rsid w:val="00AB2AAB"/>
    <w:rsid w:val="00AF2B68"/>
    <w:rsid w:val="00B050BD"/>
    <w:rsid w:val="00B11B27"/>
    <w:rsid w:val="00B13792"/>
    <w:rsid w:val="00B15275"/>
    <w:rsid w:val="00B26CB9"/>
    <w:rsid w:val="00B30A3E"/>
    <w:rsid w:val="00B32CD4"/>
    <w:rsid w:val="00B67CCE"/>
    <w:rsid w:val="00B974B8"/>
    <w:rsid w:val="00BB7F6E"/>
    <w:rsid w:val="00BD181F"/>
    <w:rsid w:val="00C159BE"/>
    <w:rsid w:val="00C4089F"/>
    <w:rsid w:val="00C6591B"/>
    <w:rsid w:val="00C7114B"/>
    <w:rsid w:val="00C82099"/>
    <w:rsid w:val="00CA0B21"/>
    <w:rsid w:val="00CA32A1"/>
    <w:rsid w:val="00CE6FE8"/>
    <w:rsid w:val="00D03858"/>
    <w:rsid w:val="00D0445E"/>
    <w:rsid w:val="00D05745"/>
    <w:rsid w:val="00D162BF"/>
    <w:rsid w:val="00D43EFB"/>
    <w:rsid w:val="00D603AA"/>
    <w:rsid w:val="00D62E51"/>
    <w:rsid w:val="00D859DB"/>
    <w:rsid w:val="00D90DC8"/>
    <w:rsid w:val="00D95495"/>
    <w:rsid w:val="00DA38DE"/>
    <w:rsid w:val="00DA3C87"/>
    <w:rsid w:val="00DA5D7D"/>
    <w:rsid w:val="00DD5738"/>
    <w:rsid w:val="00DD7C49"/>
    <w:rsid w:val="00DF6D82"/>
    <w:rsid w:val="00E0770A"/>
    <w:rsid w:val="00E22EB9"/>
    <w:rsid w:val="00E31AEA"/>
    <w:rsid w:val="00E348D6"/>
    <w:rsid w:val="00E35C8B"/>
    <w:rsid w:val="00E45692"/>
    <w:rsid w:val="00E903A9"/>
    <w:rsid w:val="00EB35DA"/>
    <w:rsid w:val="00EC4154"/>
    <w:rsid w:val="00ED2F49"/>
    <w:rsid w:val="00EE51D3"/>
    <w:rsid w:val="00EF3A8F"/>
    <w:rsid w:val="00F00054"/>
    <w:rsid w:val="00F04839"/>
    <w:rsid w:val="00F34328"/>
    <w:rsid w:val="00F36836"/>
    <w:rsid w:val="00F42911"/>
    <w:rsid w:val="00F47561"/>
    <w:rsid w:val="00F8435A"/>
    <w:rsid w:val="00F86C93"/>
    <w:rsid w:val="00FB4D47"/>
    <w:rsid w:val="00FD6A42"/>
    <w:rsid w:val="00F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70A3"/>
  <w15:docId w15:val="{77DF150B-A940-420E-B73E-A10DD391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link w:val="CommentTextChar1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uiPriority w:val="20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ListParagraph">
    <w:name w:val="List Paragraph"/>
    <w:basedOn w:val="Normal"/>
    <w:uiPriority w:val="34"/>
    <w:qFormat/>
    <w:rsid w:val="000F2C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5275"/>
    <w:rPr>
      <w:b/>
      <w:bCs/>
    </w:rPr>
  </w:style>
  <w:style w:type="paragraph" w:styleId="NoSpacing">
    <w:name w:val="No Spacing"/>
    <w:uiPriority w:val="1"/>
    <w:qFormat/>
    <w:rsid w:val="00AB2AAB"/>
    <w:pPr>
      <w:overflowPunct w:val="0"/>
      <w:autoSpaceDE w:val="0"/>
      <w:autoSpaceDN w:val="0"/>
      <w:adjustRightInd w:val="0"/>
    </w:pPr>
    <w:rPr>
      <w:rFonts w:eastAsia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A5F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585A5F"/>
    <w:rPr>
      <w:rFonts w:eastAsia="Times New Roman"/>
      <w:sz w:val="24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585A5F"/>
    <w:rPr>
      <w:rFonts w:eastAsia="Times New Roman"/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4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351">
          <w:marLeft w:val="74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03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14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99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6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8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26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6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50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8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aww.vrm.km.va.gov/system/templates/selfservice/va_kanew/help/agent/locale/en-US/portal/554400000001034/content/554400000014125/M21-1-Part-III-Subpart-ii-Chapter-3-Section-C-System-Updates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hyperlink" Target="https://vaww.vrm.km.va.gov/system/templates/selfservice/va_kanew/help/agent/locale/en-US/portal/554400000001034/content/554400000014119/M21-1-Part-III-Subpart-ii-Chapter-2-Section-B-Claims-for-Disability-Compensation-and-or-Pension-and-Claims-for-Survivors-Benefits" TargetMode="External"/><Relationship Id="rId17" Type="http://schemas.openxmlformats.org/officeDocument/2006/relationships/hyperlink" Target="https://vaww.vrm.km.va.gov/system/templates/selfservice/va_kanew/help/agent/locale/en-US/portal/554400000001034/content/554400000037939/Chapter%206.%20%20Quality%20Review%20Team%20(QRT)" TargetMode="Externa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yperlink" Target="https://vaww.vrm.km.va.gov/system/templates/selfservice/va_kanew/help/agent/locale/en-US/portal/554400000001034/content/554400000036570/Appendix%20C.%20Index%20of%20Claim%20Attributes" TargetMode="Externa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5" Type="http://schemas.openxmlformats.org/officeDocument/2006/relationships/customXml" Target="../customXml/item5.xml"/><Relationship Id="rId15" Type="http://schemas.openxmlformats.org/officeDocument/2006/relationships/hyperlink" Target="https://vaww.vrm.km.va.gov/system/templates/selfservice/va_kanew/help/agent/locale/en-US/portal/554400000001034/content/554400000011474/Appendix%20B.%20End%20Product%20(EP)%20Codes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aww.vrm.km.va.gov/system/templates/selfservice/va_kanew/help/agent/locale/en-US/portal/554400000001034/content/554400000071983/M21-1-Part-III-Subpart-iii-Chapter-1-Section-F-Record-Maintenance-During-the-Development-Process" TargetMode="External"/><Relationship Id="rId22" Type="http://schemas.openxmlformats.org/officeDocument/2006/relationships/image" Target="media/image5.png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RO317-839076992-15000</_dlc_DocId>
    <_dlc_DocIdUrl xmlns="b62c6c12-24c5-4d47-ac4d-c5cc93bcdf7b">
      <Url>https://vaww.vashare.vba.va.gov/sites/SPTNCIO/focusedveterans/training/VSRvirtualtraining/_layouts/15/DocIdRedir.aspx?ID=RO317-839076992-15000</Url>
      <Description>RO317-839076992-15000</Description>
    </_dlc_DocIdUrl>
  </documentManagement>
</p:properties>
</file>

<file path=customXml/itemProps1.xml><?xml version="1.0" encoding="utf-8"?>
<ds:datastoreItem xmlns:ds="http://schemas.openxmlformats.org/officeDocument/2006/customXml" ds:itemID="{8D2436A5-05D5-4108-814D-BA0C1568B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166F2-8396-4ACD-8D1E-6829CCA86D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AEE3CF-0DD4-45E8-80F0-54C673EA98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69B1B7-002D-4650-9744-3A2E4D9C2C5B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899</TotalTime>
  <Pages>11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Systems Compliance Handout</vt:lpstr>
    </vt:vector>
  </TitlesOfParts>
  <Company>Veterans Benefits Administration</Company>
  <LinksUpToDate>false</LinksUpToDate>
  <CharactersWithSpaces>8651</CharactersWithSpaces>
  <SharedDoc>false</SharedDoc>
  <HLinks>
    <vt:vector size="48" baseType="variant"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_Toc436922589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_Toc436922588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_Toc436922587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_Toc436922586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_Toc436922585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_Toc436922584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_Toc436922583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_Toc436922582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Systems Compliance Handout</dc:title>
  <dc:subject>VSR</dc:subject>
  <dc:creator>Department of Veterans Affairs, Veterans Benefits Administration, Compensation Service, STAFF</dc:creator>
  <cp:lastModifiedBy>Kathy Poole</cp:lastModifiedBy>
  <cp:revision>17</cp:revision>
  <dcterms:created xsi:type="dcterms:W3CDTF">2020-08-14T14:49:00Z</dcterms:created>
  <dcterms:modified xsi:type="dcterms:W3CDTF">2020-08-27T14:51:00Z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79d181d0-c7e9-48ce-b6ea-c8c3438c47cd</vt:lpwstr>
  </property>
  <property fmtid="{D5CDD505-2E9C-101B-9397-08002B2CF9AE}" pid="3" name="ContentTypeId">
    <vt:lpwstr>0x0101003DB869E3E810774AA7B17315F3F50FE5</vt:lpwstr>
  </property>
  <property fmtid="{D5CDD505-2E9C-101B-9397-08002B2CF9AE}" pid="4" name="Language">
    <vt:lpwstr>en</vt:lpwstr>
  </property>
  <property fmtid="{D5CDD505-2E9C-101B-9397-08002B2CF9AE}" pid="5" name="Type">
    <vt:lpwstr>Guide</vt:lpwstr>
  </property>
</Properties>
</file>