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D708E" w14:textId="77777777" w:rsidR="00A0458C" w:rsidRDefault="002A757B">
      <w:pPr>
        <w:pStyle w:val="ListParagraph"/>
        <w:keepNext/>
        <w:keepLines/>
        <w:tabs>
          <w:tab w:val="left" w:pos="5940"/>
        </w:tabs>
        <w:ind w:left="1152"/>
        <w:jc w:val="center"/>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bookmarkStart w:id="10" w:name="_GoBack"/>
      <w:bookmarkEnd w:id="10"/>
      <w:r>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p>
    <w:p w14:paraId="78BD708F" w14:textId="77777777" w:rsidR="00A0458C" w:rsidRDefault="002A757B">
      <w:pPr>
        <w:keepNext/>
        <w:keepLines/>
        <w:ind w:left="432" w:hanging="432"/>
        <w:jc w:val="center"/>
        <w:outlineLvl w:val="1"/>
        <w:rPr>
          <w:rFonts w:ascii="Arial" w:eastAsia="MS ????" w:hAnsi="Arial" w:cs="Arial"/>
          <w:color w:val="365F91" w:themeColor="accent1" w:themeShade="BF"/>
          <w:sz w:val="28"/>
        </w:rPr>
      </w:pPr>
      <w:bookmarkStart w:id="11" w:name="_Toc533676397"/>
      <w:bookmarkStart w:id="12" w:name="_Toc533676557"/>
      <w:bookmarkStart w:id="13" w:name="_Toc533676587"/>
      <w:bookmarkStart w:id="14" w:name="_Toc533676630"/>
      <w:bookmarkStart w:id="15" w:name="_Toc533676656"/>
      <w:bookmarkStart w:id="16" w:name="_Toc533676807"/>
      <w:bookmarkStart w:id="17" w:name="_Toc533681005"/>
      <w:bookmarkStart w:id="18" w:name="_Toc534190057"/>
      <w:bookmarkStart w:id="19" w:name="_Toc534285411"/>
      <w:r>
        <w:rPr>
          <w:rFonts w:ascii="Arial" w:eastAsia="MS ????" w:hAnsi="Arial" w:cs="Arial"/>
          <w:color w:val="365F91" w:themeColor="accent1" w:themeShade="BF"/>
          <w:sz w:val="28"/>
        </w:rPr>
        <w:t xml:space="preserve">Integrated Disability Evaluation System (IDES) Conference Call </w:t>
      </w:r>
      <w:bookmarkEnd w:id="9"/>
      <w:r>
        <w:rPr>
          <w:rFonts w:ascii="Arial" w:eastAsia="MS ????" w:hAnsi="Arial" w:cs="Arial"/>
          <w:color w:val="365F91" w:themeColor="accent1" w:themeShade="BF"/>
          <w:sz w:val="28"/>
        </w:rPr>
        <w:t>Read Ahead</w:t>
      </w:r>
      <w:bookmarkEnd w:id="11"/>
      <w:bookmarkEnd w:id="12"/>
      <w:bookmarkEnd w:id="13"/>
      <w:bookmarkEnd w:id="14"/>
      <w:bookmarkEnd w:id="15"/>
      <w:bookmarkEnd w:id="16"/>
      <w:bookmarkEnd w:id="17"/>
      <w:bookmarkEnd w:id="18"/>
      <w:bookmarkEnd w:id="19"/>
    </w:p>
    <w:p w14:paraId="78BD7090" w14:textId="77777777" w:rsidR="00A0458C" w:rsidRDefault="002A757B">
      <w:pPr>
        <w:keepNext/>
        <w:keepLines/>
        <w:tabs>
          <w:tab w:val="left" w:pos="5940"/>
        </w:tabs>
        <w:jc w:val="center"/>
        <w:outlineLvl w:val="0"/>
        <w:rPr>
          <w:rFonts w:ascii="Arial" w:eastAsia="MS ????" w:hAnsi="Arial" w:cs="Arial"/>
          <w:color w:val="365F91" w:themeColor="accent1" w:themeShade="BF"/>
          <w:sz w:val="28"/>
        </w:rPr>
      </w:pPr>
      <w:bookmarkStart w:id="20" w:name="_Toc533676398"/>
      <w:bookmarkStart w:id="21" w:name="_Toc533676558"/>
      <w:bookmarkStart w:id="22" w:name="_Toc533676588"/>
      <w:bookmarkStart w:id="23" w:name="_Toc533676631"/>
      <w:bookmarkStart w:id="24" w:name="_Toc533676657"/>
      <w:bookmarkStart w:id="25" w:name="_Toc533676808"/>
      <w:bookmarkStart w:id="26" w:name="_Toc533681006"/>
      <w:bookmarkStart w:id="27" w:name="_Toc534190058"/>
      <w:bookmarkStart w:id="28" w:name="_Toc534285412"/>
      <w:r>
        <w:rPr>
          <w:rFonts w:ascii="Arial" w:eastAsia="MS ????" w:hAnsi="Arial" w:cs="Arial"/>
          <w:color w:val="365F91" w:themeColor="accent1" w:themeShade="BF"/>
          <w:sz w:val="28"/>
        </w:rPr>
        <w:t>Compensation Service</w:t>
      </w:r>
      <w:bookmarkEnd w:id="20"/>
      <w:bookmarkEnd w:id="21"/>
      <w:bookmarkEnd w:id="22"/>
      <w:bookmarkEnd w:id="23"/>
      <w:bookmarkEnd w:id="24"/>
      <w:bookmarkEnd w:id="25"/>
      <w:bookmarkEnd w:id="26"/>
      <w:bookmarkEnd w:id="27"/>
      <w:bookmarkEnd w:id="28"/>
      <w:r>
        <w:rPr>
          <w:rFonts w:ascii="Arial" w:eastAsia="MS ????" w:hAnsi="Arial" w:cs="Arial"/>
          <w:color w:val="365F91" w:themeColor="accent1" w:themeShade="BF"/>
          <w:sz w:val="28"/>
        </w:rPr>
        <w:t xml:space="preserve"> </w:t>
      </w:r>
    </w:p>
    <w:p w14:paraId="78BD7091" w14:textId="77777777" w:rsidR="00A0458C" w:rsidRDefault="002A757B">
      <w:pPr>
        <w:keepNext/>
        <w:keepLines/>
        <w:jc w:val="center"/>
        <w:outlineLvl w:val="0"/>
        <w:rPr>
          <w:rFonts w:ascii="Arial" w:eastAsia="MS ????" w:hAnsi="Arial" w:cs="Arial"/>
          <w:color w:val="365F91" w:themeColor="accent1" w:themeShade="BF"/>
          <w:sz w:val="28"/>
        </w:rPr>
      </w:pPr>
      <w:bookmarkStart w:id="29" w:name="_Toc533676399"/>
      <w:bookmarkStart w:id="30" w:name="_Toc533676559"/>
      <w:bookmarkStart w:id="31" w:name="_Toc533676589"/>
      <w:bookmarkStart w:id="32" w:name="_Toc533676632"/>
      <w:bookmarkStart w:id="33" w:name="_Toc533676658"/>
      <w:bookmarkStart w:id="34" w:name="_Toc533676809"/>
      <w:bookmarkStart w:id="35" w:name="_Toc533681007"/>
      <w:bookmarkStart w:id="36" w:name="_Toc534190059"/>
      <w:bookmarkStart w:id="37" w:name="_Toc534285413"/>
      <w:r>
        <w:rPr>
          <w:rFonts w:ascii="Arial" w:hAnsi="Arial" w:cs="Arial"/>
          <w:color w:val="365F91" w:themeColor="accent1" w:themeShade="BF"/>
          <w:sz w:val="28"/>
        </w:rPr>
        <w:t>BDD/IDES/Mil Pay Staff (212A)</w:t>
      </w:r>
      <w:bookmarkEnd w:id="29"/>
      <w:bookmarkEnd w:id="30"/>
      <w:bookmarkEnd w:id="31"/>
      <w:bookmarkEnd w:id="32"/>
      <w:bookmarkEnd w:id="33"/>
      <w:bookmarkEnd w:id="34"/>
      <w:bookmarkEnd w:id="35"/>
      <w:bookmarkEnd w:id="36"/>
      <w:bookmarkEnd w:id="37"/>
    </w:p>
    <w:p w14:paraId="78BD7092" w14:textId="7E337B96" w:rsidR="00A0458C" w:rsidRDefault="00582CDF">
      <w:pPr>
        <w:keepNext/>
        <w:keepLines/>
        <w:jc w:val="center"/>
        <w:outlineLvl w:val="1"/>
        <w:rPr>
          <w:rFonts w:ascii="Arial" w:eastAsia="MS ????" w:hAnsi="Arial" w:cs="Arial"/>
          <w:color w:val="365F91" w:themeColor="accent1" w:themeShade="BF"/>
          <w:sz w:val="28"/>
        </w:rPr>
      </w:pPr>
      <w:bookmarkStart w:id="38" w:name="_Toc533676400"/>
      <w:bookmarkStart w:id="39" w:name="_Toc533676560"/>
      <w:bookmarkStart w:id="40" w:name="_Toc533676590"/>
      <w:bookmarkStart w:id="41" w:name="_Toc533676633"/>
      <w:bookmarkStart w:id="42" w:name="_Toc533676659"/>
      <w:bookmarkStart w:id="43" w:name="_Toc533676810"/>
      <w:bookmarkStart w:id="44" w:name="_Toc533681008"/>
      <w:bookmarkStart w:id="45" w:name="_Toc534190060"/>
      <w:bookmarkStart w:id="46" w:name="_Toc534285414"/>
      <w:r>
        <w:rPr>
          <w:rFonts w:ascii="Arial" w:eastAsia="MS ????" w:hAnsi="Arial" w:cs="Arial"/>
          <w:color w:val="365F91" w:themeColor="accent1" w:themeShade="BF"/>
          <w:sz w:val="28"/>
        </w:rPr>
        <w:t>January 14, 2020</w:t>
      </w:r>
      <w:r w:rsidR="002A757B">
        <w:rPr>
          <w:rFonts w:ascii="Arial" w:eastAsia="MS ????" w:hAnsi="Arial" w:cs="Arial"/>
          <w:color w:val="365F91" w:themeColor="accent1" w:themeShade="BF"/>
          <w:sz w:val="28"/>
        </w:rPr>
        <w:t>—2 PM ET</w:t>
      </w:r>
      <w:bookmarkEnd w:id="38"/>
      <w:bookmarkEnd w:id="39"/>
      <w:bookmarkEnd w:id="40"/>
      <w:bookmarkEnd w:id="41"/>
      <w:bookmarkEnd w:id="42"/>
      <w:bookmarkEnd w:id="43"/>
      <w:bookmarkEnd w:id="44"/>
      <w:bookmarkEnd w:id="45"/>
      <w:bookmarkEnd w:id="46"/>
    </w:p>
    <w:p w14:paraId="78BD7093" w14:textId="77777777" w:rsidR="00A0458C" w:rsidRDefault="00A0458C">
      <w:pPr>
        <w:keepNext/>
        <w:jc w:val="center"/>
        <w:outlineLvl w:val="3"/>
        <w:rPr>
          <w:rFonts w:ascii="Arial" w:hAnsi="Arial" w:cs="Arial"/>
          <w:color w:val="365F91" w:themeColor="accent1" w:themeShade="BF"/>
        </w:rPr>
      </w:pPr>
    </w:p>
    <w:p w14:paraId="78BD7094" w14:textId="77777777" w:rsidR="00A0458C" w:rsidRDefault="002A757B">
      <w:pPr>
        <w:keepNext/>
        <w:keepLines/>
        <w:outlineLvl w:val="0"/>
        <w:rPr>
          <w:rFonts w:ascii="Arial" w:hAnsi="Arial" w:cs="Arial"/>
          <w:color w:val="000000" w:themeColor="text1"/>
        </w:rPr>
      </w:pPr>
      <w:bookmarkStart w:id="47" w:name="_Toc533676401"/>
      <w:bookmarkStart w:id="48" w:name="_Toc533676561"/>
      <w:bookmarkStart w:id="49" w:name="_Toc533676591"/>
      <w:bookmarkStart w:id="50" w:name="_Toc533676634"/>
      <w:bookmarkStart w:id="51" w:name="_Toc533676660"/>
      <w:bookmarkStart w:id="52" w:name="_Toc533676811"/>
      <w:bookmarkStart w:id="53" w:name="_Toc533681009"/>
      <w:bookmarkStart w:id="54" w:name="_Toc534190061"/>
      <w:bookmarkStart w:id="55"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7"/>
      <w:bookmarkEnd w:id="48"/>
      <w:bookmarkEnd w:id="49"/>
      <w:bookmarkEnd w:id="50"/>
      <w:bookmarkEnd w:id="51"/>
      <w:bookmarkEnd w:id="52"/>
      <w:bookmarkEnd w:id="53"/>
      <w:bookmarkEnd w:id="54"/>
      <w:bookmarkEnd w:id="55"/>
      <w:r>
        <w:rPr>
          <w:rFonts w:ascii="Arial" w:hAnsi="Arial" w:cs="Arial"/>
          <w:color w:val="000000" w:themeColor="text1"/>
        </w:rPr>
        <w:t xml:space="preserve"> </w:t>
      </w:r>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78BD7096" w14:textId="2C22FD35" w:rsidR="00A0458C"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Meeting Call Notes including questions asked during the call will be posted on the </w:t>
      </w:r>
      <w:hyperlink r:id="rId11" w:history="1">
        <w:r>
          <w:rPr>
            <w:rStyle w:val="Hyperlink"/>
            <w:rFonts w:ascii="Arial" w:hAnsi="Arial" w:cs="Arial"/>
          </w:rPr>
          <w:t>IDES</w:t>
        </w:r>
      </w:hyperlink>
      <w:r>
        <w:rPr>
          <w:rFonts w:ascii="Arial" w:hAnsi="Arial" w:cs="Arial"/>
          <w:color w:val="000000" w:themeColor="text1"/>
        </w:rPr>
        <w:t xml:space="preserve"> and </w:t>
      </w:r>
      <w:hyperlink r:id="rId12" w:history="1">
        <w:r>
          <w:rPr>
            <w:rStyle w:val="Hyperlink"/>
            <w:rFonts w:ascii="Arial" w:hAnsi="Arial" w:cs="Arial"/>
          </w:rPr>
          <w:t>Pre-Discharge</w:t>
        </w:r>
      </w:hyperlink>
      <w:r>
        <w:rPr>
          <w:rFonts w:ascii="Arial" w:hAnsi="Arial" w:cs="Arial"/>
          <w:color w:val="000000" w:themeColor="text1"/>
        </w:rPr>
        <w:t xml:space="preserve"> intranet sites under </w:t>
      </w:r>
      <w:r>
        <w:rPr>
          <w:rFonts w:ascii="Arial" w:hAnsi="Arial" w:cs="Arial"/>
          <w:b/>
          <w:color w:val="000000" w:themeColor="text1"/>
        </w:rPr>
        <w:t>20</w:t>
      </w:r>
      <w:r w:rsidR="00C22183">
        <w:rPr>
          <w:rFonts w:ascii="Arial" w:hAnsi="Arial" w:cs="Arial"/>
          <w:b/>
          <w:color w:val="000000" w:themeColor="text1"/>
        </w:rPr>
        <w:t>20</w:t>
      </w:r>
      <w:r>
        <w:rPr>
          <w:rFonts w:ascii="Arial" w:hAnsi="Arial" w:cs="Arial"/>
          <w:b/>
          <w:color w:val="000000" w:themeColor="text1"/>
        </w:rPr>
        <w:t xml:space="preserve"> Monthly Conference Call Schedule &amp; Notes.  </w:t>
      </w:r>
      <w:r>
        <w:rPr>
          <w:rFonts w:ascii="Arial" w:hAnsi="Arial" w:cs="Arial"/>
          <w:color w:val="000000" w:themeColor="text1"/>
        </w:rPr>
        <w:t xml:space="preserve">The call notes, PowerPoint presentation and Lync recording will also be available in TMS.  The TMS number will be provided during the call. </w:t>
      </w:r>
    </w:p>
    <w:p w14:paraId="78BD7097" w14:textId="77777777" w:rsidR="00A0458C" w:rsidRDefault="00A0458C">
      <w:pPr>
        <w:rPr>
          <w:rFonts w:ascii="Arial" w:hAnsi="Arial" w:cs="Arial"/>
          <w:b/>
          <w:color w:val="000000" w:themeColor="text1"/>
        </w:rPr>
      </w:pPr>
    </w:p>
    <w:p w14:paraId="78BD7098" w14:textId="77777777" w:rsidR="00A0458C" w:rsidRDefault="002A757B">
      <w:pPr>
        <w:rPr>
          <w:rFonts w:ascii="Arial" w:hAnsi="Arial" w:cs="Arial"/>
          <w:color w:val="000000" w:themeColor="text1"/>
        </w:rPr>
      </w:pPr>
      <w:r>
        <w:rPr>
          <w:rFonts w:ascii="Arial" w:hAnsi="Arial" w:cs="Arial"/>
        </w:rPr>
        <w:t xml:space="preserve">Please sign–up for the </w:t>
      </w:r>
      <w:hyperlink r:id="rId13" w:history="1">
        <w:r>
          <w:rPr>
            <w:rFonts w:ascii="Arial" w:hAnsi="Arial" w:cs="Arial"/>
            <w:color w:val="0000FF"/>
            <w:u w:val="single"/>
          </w:rPr>
          <w:t>C&amp;P Calendar Subscription Service</w:t>
        </w:r>
      </w:hyperlink>
      <w:r>
        <w:rPr>
          <w:rFonts w:ascii="Arial" w:hAnsi="Arial" w:cs="Arial"/>
          <w:color w:val="0000FF"/>
        </w:rPr>
        <w:t xml:space="preserve"> </w:t>
      </w:r>
      <w:r>
        <w:rPr>
          <w:rFonts w:ascii="Arial" w:hAnsi="Arial" w:cs="Arial"/>
        </w:rPr>
        <w:t>to receive notification that the read-ahead is available and for notification when the TMS number is active.</w:t>
      </w:r>
    </w:p>
    <w:p w14:paraId="78BD7099" w14:textId="77777777" w:rsidR="00A0458C" w:rsidRDefault="00A0458C">
      <w:pPr>
        <w:rPr>
          <w:rFonts w:ascii="Arial" w:hAnsi="Arial" w:cs="Arial"/>
          <w:b/>
          <w:color w:val="000000" w:themeColor="text1"/>
        </w:rPr>
      </w:pPr>
    </w:p>
    <w:p w14:paraId="43E2B492" w14:textId="6C6944D9" w:rsidR="0035383B" w:rsidRPr="0035383B" w:rsidRDefault="002A757B" w:rsidP="0035383B">
      <w:pPr>
        <w:autoSpaceDE w:val="0"/>
        <w:autoSpaceDN w:val="0"/>
        <w:rPr>
          <w:rFonts w:ascii="Arial" w:eastAsia="Calibri" w:hAnsi="Arial" w:cs="Arial"/>
          <w:color w:val="auto"/>
          <w:lang w:val="en"/>
        </w:rPr>
      </w:pPr>
      <w:r w:rsidRPr="0035383B">
        <w:rPr>
          <w:rFonts w:ascii="Arial" w:hAnsi="Arial" w:cs="Arial"/>
          <w:color w:val="000000" w:themeColor="text1"/>
        </w:rPr>
        <w:t xml:space="preserve">Call in </w:t>
      </w:r>
      <w:r w:rsidR="0035383B">
        <w:rPr>
          <w:rFonts w:ascii="Arial" w:hAnsi="Arial" w:cs="Arial"/>
          <w:color w:val="000000" w:themeColor="text1"/>
        </w:rPr>
        <w:t>info</w:t>
      </w:r>
      <w:r w:rsidRPr="0035383B">
        <w:rPr>
          <w:rFonts w:ascii="Arial" w:hAnsi="Arial" w:cs="Arial"/>
          <w:color w:val="000000" w:themeColor="text1"/>
        </w:rPr>
        <w:t xml:space="preserve">: </w:t>
      </w:r>
      <w:bookmarkStart w:id="56" w:name="OutJoinLink"/>
      <w:r w:rsidR="0035383B" w:rsidRPr="0035383B">
        <w:rPr>
          <w:rFonts w:ascii="Arial" w:eastAsia="Calibri" w:hAnsi="Arial" w:cs="Arial"/>
          <w:color w:val="auto"/>
        </w:rPr>
        <w:fldChar w:fldCharType="begin"/>
      </w:r>
      <w:r w:rsidR="0035383B" w:rsidRPr="0035383B">
        <w:rPr>
          <w:rFonts w:ascii="Arial" w:eastAsia="Calibri" w:hAnsi="Arial" w:cs="Arial"/>
          <w:color w:val="auto"/>
        </w:rPr>
        <w:instrText xml:space="preserve"> HYPERLINK "https://meet.RTC.VA.GOV/andrew.reese/JDC6LJZ6" </w:instrText>
      </w:r>
      <w:r w:rsidR="0035383B" w:rsidRPr="0035383B">
        <w:rPr>
          <w:rFonts w:ascii="Arial" w:eastAsia="Calibri" w:hAnsi="Arial" w:cs="Arial"/>
          <w:color w:val="auto"/>
        </w:rPr>
        <w:fldChar w:fldCharType="separate"/>
      </w:r>
      <w:r w:rsidR="0035383B" w:rsidRPr="0035383B">
        <w:rPr>
          <w:rFonts w:ascii="Arial" w:eastAsia="Calibri" w:hAnsi="Arial" w:cs="Arial"/>
          <w:color w:val="0066CC"/>
          <w:u w:val="single"/>
        </w:rPr>
        <w:t>Join Skype Meeting</w:t>
      </w:r>
      <w:r w:rsidR="0035383B" w:rsidRPr="0035383B">
        <w:rPr>
          <w:rFonts w:ascii="Arial" w:eastAsia="Calibri" w:hAnsi="Arial" w:cs="Arial"/>
          <w:color w:val="auto"/>
        </w:rPr>
        <w:fldChar w:fldCharType="end"/>
      </w:r>
      <w:r w:rsidR="0035383B" w:rsidRPr="0035383B">
        <w:rPr>
          <w:rFonts w:ascii="Arial" w:eastAsia="Calibri" w:hAnsi="Arial" w:cs="Arial"/>
          <w:color w:val="auto"/>
        </w:rPr>
        <w:t xml:space="preserve">  </w:t>
      </w:r>
      <w:bookmarkEnd w:id="56"/>
    </w:p>
    <w:p w14:paraId="1C0B8DC2" w14:textId="1D833C8F" w:rsidR="0035383B" w:rsidRPr="0035383B" w:rsidRDefault="0035383B" w:rsidP="0035383B">
      <w:pPr>
        <w:autoSpaceDE w:val="0"/>
        <w:autoSpaceDN w:val="0"/>
        <w:spacing w:after="40"/>
        <w:rPr>
          <w:rFonts w:ascii="Arial" w:eastAsia="Calibri" w:hAnsi="Arial" w:cs="Arial"/>
          <w:color w:val="auto"/>
          <w:lang w:val="en"/>
        </w:rPr>
      </w:pPr>
      <w:r w:rsidRPr="0035383B">
        <w:rPr>
          <w:rFonts w:ascii="Arial" w:eastAsia="Calibri" w:hAnsi="Arial" w:cs="Arial"/>
          <w:color w:val="auto"/>
          <w:lang w:val="en"/>
        </w:rPr>
        <w:t>844-358-7954, 844-210-0201 or 844-894-0415. Code is 496808907#</w:t>
      </w:r>
      <w:r>
        <w:rPr>
          <w:rFonts w:ascii="Arial" w:eastAsia="Calibri" w:hAnsi="Arial" w:cs="Arial"/>
          <w:color w:val="auto"/>
          <w:lang w:val="en"/>
        </w:rPr>
        <w:t>.</w:t>
      </w:r>
      <w:r w:rsidRPr="0035383B">
        <w:rPr>
          <w:rFonts w:ascii="Arial" w:eastAsia="Calibri" w:hAnsi="Arial" w:cs="Arial"/>
          <w:color w:val="auto"/>
          <w:lang w:val="en"/>
        </w:rPr>
        <w:t xml:space="preserve">  </w:t>
      </w:r>
    </w:p>
    <w:p w14:paraId="78BD709C" w14:textId="77777777" w:rsidR="00A0458C" w:rsidRDefault="00A0458C">
      <w:pPr>
        <w:widowControl w:val="0"/>
        <w:autoSpaceDE w:val="0"/>
        <w:autoSpaceDN w:val="0"/>
        <w:adjustRightInd w:val="0"/>
        <w:rPr>
          <w:rFonts w:ascii="Arial" w:hAnsi="Arial" w:cs="Arial"/>
          <w:color w:val="0066CC"/>
          <w:u w:val="single"/>
        </w:rPr>
      </w:pPr>
    </w:p>
    <w:p w14:paraId="78BD709D" w14:textId="77777777" w:rsidR="00A0458C" w:rsidRDefault="002A757B">
      <w:pPr>
        <w:widowControl w:val="0"/>
        <w:autoSpaceDE w:val="0"/>
        <w:autoSpaceDN w:val="0"/>
        <w:adjustRightInd w:val="0"/>
        <w:rPr>
          <w:rFonts w:ascii="Arial" w:hAnsi="Arial" w:cs="Arial"/>
          <w:b/>
          <w:color w:val="auto"/>
          <w:sz w:val="28"/>
          <w:u w:val="single"/>
        </w:rPr>
      </w:pPr>
      <w:r>
        <w:rPr>
          <w:rFonts w:ascii="Arial" w:hAnsi="Arial" w:cs="Arial"/>
          <w:b/>
          <w:color w:val="auto"/>
          <w:sz w:val="28"/>
          <w:u w:val="single"/>
        </w:rPr>
        <w:t>Call-in Information and New Guidance</w:t>
      </w:r>
    </w:p>
    <w:p w14:paraId="78BD709E" w14:textId="77777777"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IM/Chat session will be disabled during the call.  Ask questions over the phone during the call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78BD70A0" w14:textId="13A09084"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When </w:t>
      </w:r>
      <w:r w:rsidR="001907DF">
        <w:rPr>
          <w:rFonts w:ascii="Arial" w:hAnsi="Arial" w:cs="Arial"/>
          <w:color w:val="auto"/>
        </w:rPr>
        <w:t xml:space="preserve">the </w:t>
      </w:r>
      <w:r>
        <w:rPr>
          <w:rFonts w:ascii="Arial" w:hAnsi="Arial" w:cs="Arial"/>
          <w:color w:val="auto"/>
        </w:rPr>
        <w:t>presenter mutes the audience for questions</w:t>
      </w:r>
      <w:r w:rsidR="001907DF">
        <w:rPr>
          <w:rFonts w:ascii="Arial" w:hAnsi="Arial" w:cs="Arial"/>
          <w:color w:val="auto"/>
        </w:rPr>
        <w:t>,</w:t>
      </w:r>
      <w:r>
        <w:rPr>
          <w:rFonts w:ascii="Arial" w:hAnsi="Arial" w:cs="Arial"/>
          <w:color w:val="auto"/>
        </w:rPr>
        <w:t xml:space="preserve"> follow the guidance below to unmute: </w:t>
      </w:r>
    </w:p>
    <w:p w14:paraId="78BD70A1" w14:textId="77777777" w:rsidR="00A0458C" w:rsidRDefault="002A757B">
      <w:pPr>
        <w:pStyle w:val="ListParagraph"/>
        <w:widowControl w:val="0"/>
        <w:numPr>
          <w:ilvl w:val="0"/>
          <w:numId w:val="5"/>
        </w:numPr>
        <w:autoSpaceDE w:val="0"/>
        <w:autoSpaceDN w:val="0"/>
        <w:adjustRightInd w:val="0"/>
        <w:rPr>
          <w:rFonts w:ascii="Arial" w:hAnsi="Arial" w:cs="Arial"/>
          <w:color w:val="auto"/>
        </w:rPr>
      </w:pPr>
      <w:r>
        <w:rPr>
          <w:rFonts w:ascii="Arial" w:hAnsi="Arial" w:cs="Arial"/>
          <w:color w:val="auto"/>
        </w:rPr>
        <w:t>If you are dialed in through your computer (select Use Skype for Business when signing into Skype), you must find your name in the attendee list and unmute yourself by right clicking the microphone.</w:t>
      </w:r>
    </w:p>
    <w:p w14:paraId="78BD70A2" w14:textId="77777777"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 xml:space="preserve">If you are dialed in through a phone (select “Call me at” or “Don’t Join Audio” when signing into Skype), unmute yourself using *6. </w:t>
      </w:r>
    </w:p>
    <w:p w14:paraId="78BD70A3" w14:textId="77777777"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 xml:space="preserve">Do not unmute yourself if you do not need to speak. </w:t>
      </w:r>
    </w:p>
    <w:p w14:paraId="78BD70A4" w14:textId="77777777" w:rsidR="00A0458C" w:rsidRDefault="00A0458C">
      <w:pPr>
        <w:pStyle w:val="ListParagraph"/>
        <w:widowControl w:val="0"/>
        <w:autoSpaceDE w:val="0"/>
        <w:autoSpaceDN w:val="0"/>
        <w:adjustRightInd w:val="0"/>
        <w:rPr>
          <w:rFonts w:ascii="Arial" w:hAnsi="Arial" w:cs="Arial"/>
          <w:color w:val="0066CC"/>
          <w:u w:val="single"/>
        </w:rPr>
      </w:pPr>
    </w:p>
    <w:p w14:paraId="78BD70A5" w14:textId="77777777" w:rsidR="00A0458C" w:rsidRDefault="002A757B">
      <w:pPr>
        <w:pStyle w:val="Heading10"/>
        <w:rPr>
          <w:sz w:val="32"/>
        </w:rPr>
      </w:pPr>
      <w:bookmarkStart w:id="57" w:name="_Toc534285416"/>
      <w:bookmarkStart w:id="58" w:name="_Toc529446355"/>
      <w:r>
        <w:rPr>
          <w:sz w:val="32"/>
        </w:rPr>
        <w:t>Topics for Discussion</w:t>
      </w:r>
      <w:bookmarkEnd w:id="57"/>
      <w:bookmarkEnd w:id="58"/>
    </w:p>
    <w:p w14:paraId="78BD70A6" w14:textId="77777777" w:rsidR="00A0458C" w:rsidRDefault="00A0458C">
      <w:pPr>
        <w:pStyle w:val="Heading10"/>
        <w:rPr>
          <w:sz w:val="32"/>
        </w:rPr>
      </w:pPr>
    </w:p>
    <w:p w14:paraId="420802A8" w14:textId="00426829" w:rsidR="00582CDF" w:rsidRDefault="00851828">
      <w:pPr>
        <w:pStyle w:val="Heading20"/>
        <w:rPr>
          <w:rFonts w:eastAsiaTheme="minorHAnsi"/>
        </w:rPr>
      </w:pPr>
      <w:bookmarkStart w:id="59" w:name="_Hlk29372904"/>
      <w:r>
        <w:rPr>
          <w:rFonts w:eastAsiaTheme="minorHAnsi"/>
        </w:rPr>
        <w:t>Solid Start</w:t>
      </w:r>
    </w:p>
    <w:bookmarkEnd w:id="59"/>
    <w:p w14:paraId="6F75CC7D" w14:textId="76F6E88A" w:rsidR="00851828" w:rsidRDefault="00851828" w:rsidP="00851828">
      <w:pPr>
        <w:pStyle w:val="Heading20"/>
        <w:rPr>
          <w:sz w:val="24"/>
        </w:rPr>
      </w:pPr>
      <w:r w:rsidRPr="00851828">
        <w:rPr>
          <w:rFonts w:eastAsiaTheme="minorHAnsi"/>
          <w:b w:val="0"/>
          <w:sz w:val="24"/>
          <w:u w:val="none"/>
        </w:rPr>
        <w:t>VA has created the Solid Start Program which will support Veterans in navigating their benefits and ensure th</w:t>
      </w:r>
      <w:r w:rsidR="00E11047">
        <w:rPr>
          <w:rFonts w:eastAsiaTheme="minorHAnsi"/>
          <w:b w:val="0"/>
          <w:sz w:val="24"/>
          <w:u w:val="none"/>
        </w:rPr>
        <w:t>ey</w:t>
      </w:r>
      <w:r w:rsidRPr="00851828">
        <w:rPr>
          <w:rFonts w:eastAsiaTheme="minorHAnsi"/>
          <w:b w:val="0"/>
          <w:sz w:val="24"/>
          <w:u w:val="none"/>
        </w:rPr>
        <w:t xml:space="preserve"> have access to any resources they may need.</w:t>
      </w:r>
      <w:r>
        <w:rPr>
          <w:rFonts w:eastAsiaTheme="minorHAnsi"/>
          <w:b w:val="0"/>
          <w:sz w:val="24"/>
          <w:u w:val="none"/>
        </w:rPr>
        <w:t xml:space="preserve">  </w:t>
      </w:r>
      <w:r w:rsidRPr="00851828">
        <w:rPr>
          <w:rFonts w:eastAsiaTheme="minorHAnsi"/>
          <w:b w:val="0"/>
          <w:sz w:val="24"/>
          <w:u w:val="none"/>
        </w:rPr>
        <w:t xml:space="preserve">This program/action is not an MSC responsibility.  Solid Start </w:t>
      </w:r>
      <w:r w:rsidR="00C6732A">
        <w:rPr>
          <w:rFonts w:eastAsiaTheme="minorHAnsi"/>
          <w:b w:val="0"/>
          <w:sz w:val="24"/>
          <w:u w:val="none"/>
        </w:rPr>
        <w:t>is under the responsibility of</w:t>
      </w:r>
      <w:r>
        <w:rPr>
          <w:rFonts w:eastAsiaTheme="minorHAnsi"/>
          <w:b w:val="0"/>
          <w:sz w:val="24"/>
          <w:u w:val="none"/>
        </w:rPr>
        <w:t xml:space="preserve"> BAS and </w:t>
      </w:r>
      <w:r w:rsidRPr="00851828">
        <w:rPr>
          <w:rFonts w:eastAsiaTheme="minorHAnsi"/>
          <w:b w:val="0"/>
          <w:sz w:val="24"/>
          <w:u w:val="none"/>
        </w:rPr>
        <w:t>is part of the Military to Civilian Pathway (M2CReady)</w:t>
      </w:r>
      <w:r w:rsidR="009A174F">
        <w:rPr>
          <w:rFonts w:eastAsiaTheme="minorHAnsi"/>
          <w:b w:val="0"/>
          <w:sz w:val="24"/>
          <w:u w:val="none"/>
        </w:rPr>
        <w:t xml:space="preserve">.  </w:t>
      </w:r>
      <w:r w:rsidRPr="00851828">
        <w:rPr>
          <w:rFonts w:eastAsiaTheme="minorHAnsi"/>
          <w:b w:val="0"/>
          <w:sz w:val="24"/>
          <w:u w:val="none"/>
        </w:rPr>
        <w:t xml:space="preserve">A link to </w:t>
      </w:r>
      <w:hyperlink r:id="rId14" w:history="1">
        <w:r w:rsidRPr="009A0FDD">
          <w:rPr>
            <w:rStyle w:val="Hyperlink"/>
            <w:b w:val="0"/>
            <w:sz w:val="24"/>
          </w:rPr>
          <w:t>Solid Start</w:t>
        </w:r>
      </w:hyperlink>
      <w:r w:rsidRPr="0099478E">
        <w:rPr>
          <w:b w:val="0"/>
          <w:u w:val="none"/>
        </w:rPr>
        <w:t xml:space="preserve"> </w:t>
      </w:r>
      <w:r w:rsidRPr="00851828">
        <w:rPr>
          <w:b w:val="0"/>
          <w:sz w:val="24"/>
          <w:u w:val="none"/>
        </w:rPr>
        <w:t>is provided</w:t>
      </w:r>
      <w:r w:rsidR="00C6732A">
        <w:rPr>
          <w:b w:val="0"/>
          <w:sz w:val="24"/>
          <w:u w:val="none"/>
        </w:rPr>
        <w:t xml:space="preserve"> to assist in getting acquainted with the program</w:t>
      </w:r>
      <w:r w:rsidRPr="00851828">
        <w:rPr>
          <w:b w:val="0"/>
          <w:sz w:val="24"/>
          <w:u w:val="none"/>
        </w:rPr>
        <w:t>.</w:t>
      </w:r>
      <w:r w:rsidRPr="00851828">
        <w:rPr>
          <w:sz w:val="24"/>
        </w:rPr>
        <w:t xml:space="preserve"> </w:t>
      </w:r>
    </w:p>
    <w:p w14:paraId="1F43E218" w14:textId="0A4573D6" w:rsidR="00E50295" w:rsidRDefault="00E50295" w:rsidP="00851828">
      <w:pPr>
        <w:pStyle w:val="Heading20"/>
        <w:rPr>
          <w:sz w:val="24"/>
        </w:rPr>
      </w:pPr>
    </w:p>
    <w:p w14:paraId="7AEBA696" w14:textId="77777777" w:rsidR="00E50295" w:rsidRDefault="00E50295" w:rsidP="00E50295">
      <w:pPr>
        <w:pStyle w:val="Heading20"/>
        <w:rPr>
          <w:rFonts w:eastAsiaTheme="minorHAnsi"/>
        </w:rPr>
      </w:pPr>
    </w:p>
    <w:p w14:paraId="59309C50" w14:textId="682EF613" w:rsidR="00E50295" w:rsidRDefault="00E50295" w:rsidP="00E50295">
      <w:pPr>
        <w:pStyle w:val="Heading20"/>
        <w:rPr>
          <w:rFonts w:eastAsiaTheme="minorHAnsi"/>
        </w:rPr>
      </w:pPr>
      <w:r>
        <w:rPr>
          <w:rFonts w:eastAsiaTheme="minorHAnsi"/>
        </w:rPr>
        <w:lastRenderedPageBreak/>
        <w:t xml:space="preserve">MSC SharePoint Site </w:t>
      </w:r>
    </w:p>
    <w:p w14:paraId="2220BD35" w14:textId="1DC30186" w:rsidR="00851828" w:rsidRPr="00851828" w:rsidRDefault="00E50295" w:rsidP="00851828">
      <w:pPr>
        <w:pStyle w:val="Heading20"/>
        <w:rPr>
          <w:rFonts w:eastAsiaTheme="minorHAnsi"/>
        </w:rPr>
      </w:pPr>
      <w:r w:rsidRPr="00E50295">
        <w:rPr>
          <w:b w:val="0"/>
          <w:color w:val="auto"/>
          <w:sz w:val="24"/>
          <w:u w:val="none"/>
        </w:rPr>
        <w:t>All BDD/IDES MSC Coaches are reminded to keep your RO</w:t>
      </w:r>
      <w:r w:rsidR="002E1F94">
        <w:rPr>
          <w:b w:val="0"/>
          <w:color w:val="auto"/>
          <w:sz w:val="24"/>
          <w:u w:val="none"/>
        </w:rPr>
        <w:t>’</w:t>
      </w:r>
      <w:r w:rsidRPr="00E50295">
        <w:rPr>
          <w:b w:val="0"/>
          <w:color w:val="auto"/>
          <w:sz w:val="24"/>
          <w:u w:val="none"/>
        </w:rPr>
        <w:t xml:space="preserve">s </w:t>
      </w:r>
      <w:r w:rsidR="00A61BAF">
        <w:rPr>
          <w:b w:val="0"/>
          <w:color w:val="auto"/>
          <w:sz w:val="24"/>
          <w:u w:val="none"/>
        </w:rPr>
        <w:t>BDD and</w:t>
      </w:r>
      <w:r w:rsidR="002E1F94">
        <w:rPr>
          <w:b w:val="0"/>
          <w:color w:val="auto"/>
          <w:sz w:val="24"/>
          <w:u w:val="none"/>
        </w:rPr>
        <w:t xml:space="preserve"> IDES</w:t>
      </w:r>
      <w:r w:rsidR="00A61BAF">
        <w:rPr>
          <w:b w:val="0"/>
          <w:color w:val="auto"/>
          <w:sz w:val="24"/>
          <w:u w:val="none"/>
        </w:rPr>
        <w:t xml:space="preserve"> </w:t>
      </w:r>
      <w:r w:rsidRPr="00E50295">
        <w:rPr>
          <w:b w:val="0"/>
          <w:color w:val="auto"/>
          <w:sz w:val="24"/>
          <w:u w:val="none"/>
        </w:rPr>
        <w:t xml:space="preserve">data updated on the </w:t>
      </w:r>
      <w:hyperlink r:id="rId15" w:history="1">
        <w:r w:rsidRPr="00E50295">
          <w:rPr>
            <w:b w:val="0"/>
            <w:color w:val="0563C1"/>
            <w:sz w:val="24"/>
          </w:rPr>
          <w:t>Compensation Service 212A MSC Info SharePoint Site</w:t>
        </w:r>
      </w:hyperlink>
      <w:r>
        <w:rPr>
          <w:b w:val="0"/>
          <w:sz w:val="24"/>
          <w:u w:val="none"/>
        </w:rPr>
        <w:t xml:space="preserve">.  Contact </w:t>
      </w:r>
      <w:hyperlink r:id="rId16" w:history="1">
        <w:r w:rsidRPr="00F22744">
          <w:rPr>
            <w:rStyle w:val="Hyperlink"/>
            <w:b w:val="0"/>
            <w:sz w:val="24"/>
          </w:rPr>
          <w:t>andrew.reese@va.gov</w:t>
        </w:r>
      </w:hyperlink>
      <w:r>
        <w:rPr>
          <w:b w:val="0"/>
          <w:sz w:val="24"/>
          <w:u w:val="none"/>
        </w:rPr>
        <w:t xml:space="preserve"> with </w:t>
      </w:r>
      <w:r w:rsidR="00F56C09">
        <w:rPr>
          <w:b w:val="0"/>
          <w:sz w:val="24"/>
          <w:u w:val="none"/>
        </w:rPr>
        <w:t xml:space="preserve">any questions </w:t>
      </w:r>
      <w:r>
        <w:rPr>
          <w:b w:val="0"/>
          <w:sz w:val="24"/>
          <w:u w:val="none"/>
        </w:rPr>
        <w:t>or</w:t>
      </w:r>
      <w:r w:rsidR="00F56C09">
        <w:rPr>
          <w:b w:val="0"/>
          <w:sz w:val="24"/>
          <w:u w:val="none"/>
        </w:rPr>
        <w:t xml:space="preserve"> for</w:t>
      </w:r>
      <w:r>
        <w:rPr>
          <w:b w:val="0"/>
          <w:sz w:val="24"/>
          <w:u w:val="none"/>
        </w:rPr>
        <w:t xml:space="preserve"> assistance. </w:t>
      </w:r>
    </w:p>
    <w:p w14:paraId="399200DD" w14:textId="77777777" w:rsidR="007C69F5" w:rsidRDefault="007C69F5" w:rsidP="007C69F5">
      <w:pPr>
        <w:pStyle w:val="Heading20"/>
        <w:rPr>
          <w:rFonts w:eastAsiaTheme="minorHAnsi"/>
        </w:rPr>
      </w:pPr>
    </w:p>
    <w:p w14:paraId="27421965" w14:textId="6CA32964" w:rsidR="007C69F5" w:rsidRDefault="00F5414F" w:rsidP="007C69F5">
      <w:pPr>
        <w:pStyle w:val="Heading20"/>
        <w:rPr>
          <w:rFonts w:eastAsiaTheme="minorHAnsi"/>
        </w:rPr>
      </w:pPr>
      <w:r w:rsidRPr="00F5414F">
        <w:rPr>
          <w:rFonts w:eastAsiaTheme="minorHAnsi"/>
        </w:rPr>
        <w:t>Exam Management System (EMS) Defect Job Aid</w:t>
      </w:r>
      <w:r w:rsidR="007C69F5">
        <w:rPr>
          <w:rFonts w:eastAsiaTheme="minorHAnsi"/>
        </w:rPr>
        <w:t xml:space="preserve"> </w:t>
      </w:r>
    </w:p>
    <w:p w14:paraId="596DE307" w14:textId="20FCE6CF" w:rsidR="007C69F5" w:rsidRPr="007C69F5" w:rsidRDefault="007C69F5" w:rsidP="00063DCE">
      <w:pPr>
        <w:pStyle w:val="Heading20"/>
        <w:rPr>
          <w:rStyle w:val="Strong"/>
          <w:sz w:val="24"/>
          <w:u w:val="none"/>
        </w:rPr>
      </w:pPr>
      <w:r w:rsidRPr="007C69F5">
        <w:rPr>
          <w:rStyle w:val="Strong"/>
          <w:sz w:val="24"/>
          <w:u w:val="none"/>
        </w:rPr>
        <w:t xml:space="preserve">The Medical Disability Examination Program Office (MDEPO) has updated the </w:t>
      </w:r>
      <w:hyperlink r:id="rId17" w:history="1">
        <w:r w:rsidRPr="007C69F5">
          <w:rPr>
            <w:rStyle w:val="Hyperlink"/>
            <w:b w:val="0"/>
            <w:sz w:val="24"/>
          </w:rPr>
          <w:t>Exam Management System (EMS) Defect Job Aid</w:t>
        </w:r>
      </w:hyperlink>
      <w:r w:rsidRPr="007C69F5">
        <w:rPr>
          <w:rStyle w:val="Strong"/>
          <w:b/>
          <w:sz w:val="24"/>
          <w:u w:val="none"/>
        </w:rPr>
        <w:t xml:space="preserve"> </w:t>
      </w:r>
      <w:r w:rsidRPr="007C69F5">
        <w:rPr>
          <w:rStyle w:val="Strong"/>
          <w:sz w:val="24"/>
          <w:u w:val="none"/>
        </w:rPr>
        <w:t xml:space="preserve">located on the MDEPO </w:t>
      </w:r>
      <w:hyperlink r:id="rId18" w:history="1">
        <w:r w:rsidRPr="007C69F5">
          <w:rPr>
            <w:rStyle w:val="Hyperlink"/>
            <w:b w:val="0"/>
            <w:bCs/>
            <w:sz w:val="24"/>
          </w:rPr>
          <w:t>publications</w:t>
        </w:r>
      </w:hyperlink>
      <w:r w:rsidRPr="007C69F5">
        <w:rPr>
          <w:rStyle w:val="Strong"/>
          <w:sz w:val="24"/>
          <w:u w:val="none"/>
        </w:rPr>
        <w:t> page.</w:t>
      </w:r>
      <w:r w:rsidR="00856400">
        <w:rPr>
          <w:rStyle w:val="Strong"/>
          <w:sz w:val="24"/>
          <w:u w:val="none"/>
        </w:rPr>
        <w:t xml:space="preserve"> </w:t>
      </w:r>
      <w:r w:rsidRPr="007C69F5">
        <w:rPr>
          <w:rStyle w:val="Strong"/>
          <w:sz w:val="24"/>
          <w:u w:val="none"/>
        </w:rPr>
        <w:t xml:space="preserve"> The EMS Defect Job Aid provides guidance  on actions to be taken when</w:t>
      </w:r>
      <w:r>
        <w:rPr>
          <w:rStyle w:val="Strong"/>
          <w:sz w:val="24"/>
          <w:u w:val="none"/>
        </w:rPr>
        <w:t xml:space="preserve"> EMS</w:t>
      </w:r>
      <w:r w:rsidRPr="007C69F5">
        <w:rPr>
          <w:rStyle w:val="Strong"/>
          <w:sz w:val="24"/>
          <w:u w:val="none"/>
        </w:rPr>
        <w:t xml:space="preserve"> issues are encountered</w:t>
      </w:r>
      <w:r w:rsidR="00287296">
        <w:rPr>
          <w:rStyle w:val="Strong"/>
          <w:sz w:val="24"/>
          <w:u w:val="none"/>
        </w:rPr>
        <w:t>.  C</w:t>
      </w:r>
      <w:r w:rsidRPr="007C69F5">
        <w:rPr>
          <w:rStyle w:val="Strong"/>
          <w:sz w:val="24"/>
          <w:u w:val="none"/>
        </w:rPr>
        <w:t>ontact</w:t>
      </w:r>
      <w:r w:rsidR="00287296">
        <w:rPr>
          <w:rStyle w:val="Strong"/>
          <w:sz w:val="24"/>
          <w:u w:val="none"/>
        </w:rPr>
        <w:t xml:space="preserve"> the Contract Exam mailbox, </w:t>
      </w:r>
      <w:hyperlink r:id="rId19" w:history="1">
        <w:r w:rsidRPr="007C69F5">
          <w:rPr>
            <w:rStyle w:val="Hyperlink"/>
            <w:b w:val="0"/>
            <w:bCs/>
            <w:sz w:val="24"/>
          </w:rPr>
          <w:t>ContractExam.VBAVACO@va.gov</w:t>
        </w:r>
      </w:hyperlink>
      <w:r w:rsidR="00287296">
        <w:rPr>
          <w:rStyle w:val="Strong"/>
          <w:color w:val="auto"/>
          <w:sz w:val="24"/>
          <w:u w:val="none"/>
        </w:rPr>
        <w:t>,</w:t>
      </w:r>
      <w:r w:rsidR="00287296">
        <w:rPr>
          <w:rStyle w:val="Strong"/>
          <w:sz w:val="24"/>
          <w:u w:val="none"/>
        </w:rPr>
        <w:t xml:space="preserve"> with any questions regarding this job aid.</w:t>
      </w:r>
    </w:p>
    <w:p w14:paraId="2979AC57" w14:textId="77777777" w:rsidR="007C69F5" w:rsidRDefault="007C69F5" w:rsidP="00063DCE">
      <w:pPr>
        <w:pStyle w:val="Heading20"/>
        <w:rPr>
          <w:rFonts w:eastAsiaTheme="minorHAnsi"/>
        </w:rPr>
      </w:pPr>
    </w:p>
    <w:p w14:paraId="480D29DD" w14:textId="4A77D026" w:rsidR="00063DCE" w:rsidRDefault="00063DCE" w:rsidP="00063DCE">
      <w:pPr>
        <w:pStyle w:val="Heading20"/>
        <w:rPr>
          <w:rFonts w:eastAsiaTheme="minorHAnsi"/>
        </w:rPr>
      </w:pPr>
      <w:r>
        <w:rPr>
          <w:rFonts w:eastAsiaTheme="minorHAnsi"/>
        </w:rPr>
        <w:t>Supplem</w:t>
      </w:r>
      <w:r w:rsidR="004A0932">
        <w:rPr>
          <w:rFonts w:eastAsiaTheme="minorHAnsi"/>
        </w:rPr>
        <w:t>ental Language Matrix</w:t>
      </w:r>
      <w:r>
        <w:rPr>
          <w:rFonts w:eastAsiaTheme="minorHAnsi"/>
        </w:rPr>
        <w:t xml:space="preserve"> </w:t>
      </w:r>
    </w:p>
    <w:p w14:paraId="203DE7A8" w14:textId="67017776" w:rsidR="002F2B17" w:rsidRPr="002F2B17" w:rsidRDefault="004A0932" w:rsidP="002F2B17">
      <w:pPr>
        <w:rPr>
          <w:rFonts w:ascii="Arial" w:hAnsi="Arial" w:cs="Arial"/>
          <w:color w:val="auto"/>
        </w:rPr>
      </w:pPr>
      <w:r w:rsidRPr="002F2B17">
        <w:rPr>
          <w:rStyle w:val="Strong"/>
          <w:rFonts w:ascii="Arial" w:hAnsi="Arial" w:cs="Arial"/>
          <w:b w:val="0"/>
        </w:rPr>
        <w:t xml:space="preserve">The serious illness/injury (SI) or very serious illness/injury (VSI) priority language has been added to the Supplemental Language Matrix located on the </w:t>
      </w:r>
      <w:hyperlink r:id="rId20" w:history="1">
        <w:r w:rsidRPr="002F2B17">
          <w:rPr>
            <w:rStyle w:val="Hyperlink"/>
            <w:rFonts w:ascii="Arial" w:hAnsi="Arial" w:cs="Arial"/>
            <w:bCs/>
          </w:rPr>
          <w:t>Exam Request Language for Contracted Exams (Exam Requests via Exam Management System in VBMS)</w:t>
        </w:r>
      </w:hyperlink>
      <w:r w:rsidRPr="002F2B17">
        <w:rPr>
          <w:rStyle w:val="Strong"/>
          <w:rFonts w:ascii="Arial" w:hAnsi="Arial" w:cs="Arial"/>
          <w:b w:val="0"/>
        </w:rPr>
        <w:t xml:space="preserve"> page.  This supplemental language is required for all exam requests submitted through VBMS for SI/VSI priority claims</w:t>
      </w:r>
      <w:r w:rsidR="002F2B17" w:rsidRPr="002F2B17">
        <w:rPr>
          <w:rStyle w:val="Strong"/>
          <w:rFonts w:ascii="Arial" w:hAnsi="Arial" w:cs="Arial"/>
          <w:b w:val="0"/>
        </w:rPr>
        <w:t xml:space="preserve">.  As detailed in </w:t>
      </w:r>
      <w:hyperlink r:id="rId21" w:anchor="4a" w:history="1">
        <w:r w:rsidR="002F2B17" w:rsidRPr="002F2B17">
          <w:rPr>
            <w:rStyle w:val="Hyperlink"/>
            <w:rFonts w:ascii="Arial" w:hAnsi="Arial" w:cs="Arial"/>
          </w:rPr>
          <w:t>M21-1 III.ii.1.D.4.a</w:t>
        </w:r>
      </w:hyperlink>
      <w:r w:rsidR="002F2B17" w:rsidRPr="002F2B17">
        <w:rPr>
          <w:rStyle w:val="Strong"/>
          <w:rFonts w:ascii="Arial" w:hAnsi="Arial" w:cs="Arial"/>
          <w:b w:val="0"/>
        </w:rPr>
        <w:t xml:space="preserve">, </w:t>
      </w:r>
      <w:r w:rsidR="002F2B17" w:rsidRPr="002F2B17">
        <w:rPr>
          <w:rFonts w:ascii="Arial" w:hAnsi="Arial" w:cs="Arial"/>
          <w:color w:val="auto"/>
        </w:rPr>
        <w:t xml:space="preserve">a </w:t>
      </w:r>
      <w:r w:rsidR="002F2B17" w:rsidRPr="002F2B17">
        <w:rPr>
          <w:rFonts w:ascii="Arial" w:hAnsi="Arial" w:cs="Arial"/>
          <w:bCs/>
          <w:i/>
          <w:iCs/>
          <w:color w:val="auto"/>
        </w:rPr>
        <w:t>serious illness or injury</w:t>
      </w:r>
      <w:r w:rsidR="002F2B17" w:rsidRPr="002F2B17">
        <w:rPr>
          <w:rFonts w:ascii="Arial" w:hAnsi="Arial" w:cs="Arial"/>
          <w:color w:val="auto"/>
        </w:rPr>
        <w:t xml:space="preserve"> is defined as a disability that:</w:t>
      </w:r>
    </w:p>
    <w:p w14:paraId="01ECD51A" w14:textId="77777777" w:rsidR="002F2B17" w:rsidRPr="002F2B17" w:rsidRDefault="002F2B17" w:rsidP="002F2B17">
      <w:pPr>
        <w:numPr>
          <w:ilvl w:val="0"/>
          <w:numId w:val="13"/>
        </w:numPr>
        <w:spacing w:before="100" w:beforeAutospacing="1" w:after="100" w:afterAutospacing="1"/>
        <w:rPr>
          <w:rFonts w:ascii="Arial" w:hAnsi="Arial" w:cs="Arial"/>
          <w:color w:val="auto"/>
        </w:rPr>
      </w:pPr>
      <w:r w:rsidRPr="002F2B17">
        <w:rPr>
          <w:rFonts w:ascii="Arial" w:hAnsi="Arial" w:cs="Arial"/>
          <w:color w:val="auto"/>
        </w:rPr>
        <w:t>occurred as a result of participation in a military operation, and</w:t>
      </w:r>
    </w:p>
    <w:p w14:paraId="75B7FB57" w14:textId="77777777" w:rsidR="002F2B17" w:rsidRPr="002F2B17" w:rsidRDefault="002F2B17" w:rsidP="002F2B17">
      <w:pPr>
        <w:numPr>
          <w:ilvl w:val="0"/>
          <w:numId w:val="13"/>
        </w:numPr>
        <w:spacing w:before="100" w:beforeAutospacing="1" w:after="100" w:afterAutospacing="1"/>
        <w:rPr>
          <w:rFonts w:ascii="Arial" w:hAnsi="Arial" w:cs="Arial"/>
          <w:color w:val="auto"/>
        </w:rPr>
      </w:pPr>
      <w:r w:rsidRPr="002F2B17">
        <w:rPr>
          <w:rFonts w:ascii="Arial" w:hAnsi="Arial" w:cs="Arial"/>
          <w:color w:val="auto"/>
        </w:rPr>
        <w:t>will likely result in discharge from military service.</w:t>
      </w:r>
    </w:p>
    <w:p w14:paraId="2E3241F4" w14:textId="07796AA7" w:rsidR="002F2B17" w:rsidRPr="002F2B17" w:rsidRDefault="002F2B17" w:rsidP="002F2B17">
      <w:pPr>
        <w:rPr>
          <w:rFonts w:ascii="Arial" w:hAnsi="Arial" w:cs="Arial"/>
          <w:color w:val="auto"/>
        </w:rPr>
      </w:pPr>
      <w:r w:rsidRPr="002F2B17">
        <w:rPr>
          <w:rFonts w:ascii="Arial" w:hAnsi="Arial" w:cs="Arial"/>
          <w:color w:val="auto"/>
        </w:rPr>
        <w:t>The Department of Defense (DoD) determines whether a Servicemember is:</w:t>
      </w:r>
    </w:p>
    <w:p w14:paraId="5918F618" w14:textId="77777777" w:rsidR="002F2B17" w:rsidRPr="002F2B17" w:rsidRDefault="002F2B17" w:rsidP="002F2B17">
      <w:pPr>
        <w:numPr>
          <w:ilvl w:val="0"/>
          <w:numId w:val="14"/>
        </w:numPr>
        <w:spacing w:before="100" w:beforeAutospacing="1" w:after="100" w:afterAutospacing="1"/>
        <w:rPr>
          <w:rFonts w:ascii="Arial" w:hAnsi="Arial" w:cs="Arial"/>
          <w:color w:val="auto"/>
        </w:rPr>
      </w:pPr>
      <w:r w:rsidRPr="002F2B17">
        <w:rPr>
          <w:rFonts w:ascii="Arial" w:hAnsi="Arial" w:cs="Arial"/>
          <w:color w:val="auto"/>
        </w:rPr>
        <w:t>VSI</w:t>
      </w:r>
    </w:p>
    <w:p w14:paraId="3757F566" w14:textId="77777777" w:rsidR="002F2B17" w:rsidRPr="002F2B17" w:rsidRDefault="002F2B17" w:rsidP="002F2B17">
      <w:pPr>
        <w:numPr>
          <w:ilvl w:val="0"/>
          <w:numId w:val="14"/>
        </w:numPr>
        <w:spacing w:before="100" w:beforeAutospacing="1" w:after="100" w:afterAutospacing="1"/>
        <w:rPr>
          <w:rFonts w:ascii="Arial" w:hAnsi="Arial" w:cs="Arial"/>
          <w:color w:val="auto"/>
        </w:rPr>
      </w:pPr>
      <w:r w:rsidRPr="002F2B17">
        <w:rPr>
          <w:rFonts w:ascii="Arial" w:hAnsi="Arial" w:cs="Arial"/>
          <w:color w:val="auto"/>
        </w:rPr>
        <w:t>SI, or</w:t>
      </w:r>
    </w:p>
    <w:p w14:paraId="4B61D2F9" w14:textId="15382DCF" w:rsidR="007C69F5" w:rsidRPr="007C69F5" w:rsidRDefault="002F2B17" w:rsidP="007C69F5">
      <w:pPr>
        <w:numPr>
          <w:ilvl w:val="0"/>
          <w:numId w:val="14"/>
        </w:numPr>
        <w:spacing w:before="100" w:beforeAutospacing="1" w:after="100" w:afterAutospacing="1"/>
        <w:rPr>
          <w:rFonts w:ascii="Arial" w:hAnsi="Arial" w:cs="Arial"/>
          <w:color w:val="auto"/>
        </w:rPr>
      </w:pPr>
      <w:r w:rsidRPr="002F2B17">
        <w:rPr>
          <w:rFonts w:ascii="Arial" w:hAnsi="Arial" w:cs="Arial"/>
          <w:color w:val="auto"/>
        </w:rPr>
        <w:t>not seriously ill or injured (NSI).</w:t>
      </w:r>
    </w:p>
    <w:p w14:paraId="78BD70C3" w14:textId="79FD831E" w:rsidR="00A0458C" w:rsidRDefault="002A757B">
      <w:pPr>
        <w:pStyle w:val="Heading10"/>
        <w:rPr>
          <w:sz w:val="32"/>
        </w:rPr>
      </w:pPr>
      <w:r>
        <w:rPr>
          <w:sz w:val="32"/>
        </w:rPr>
        <w:t>IDES Specific Topics</w:t>
      </w:r>
      <w:r w:rsidR="00252F5E">
        <w:rPr>
          <w:sz w:val="32"/>
        </w:rPr>
        <w:t xml:space="preserve"> </w:t>
      </w:r>
    </w:p>
    <w:p w14:paraId="2379B65F" w14:textId="0F56133C" w:rsidR="00C73694" w:rsidRDefault="00C73694">
      <w:pPr>
        <w:pStyle w:val="Heading10"/>
        <w:rPr>
          <w:sz w:val="32"/>
        </w:rPr>
      </w:pPr>
    </w:p>
    <w:p w14:paraId="0B544907" w14:textId="71790E27" w:rsidR="00C73694" w:rsidRPr="007A3404" w:rsidRDefault="00C73694" w:rsidP="00C73694">
      <w:pPr>
        <w:rPr>
          <w:rFonts w:ascii="Arial" w:hAnsi="Arial" w:cs="Arial"/>
          <w:b/>
          <w:sz w:val="28"/>
          <w:szCs w:val="28"/>
          <w:u w:val="single"/>
        </w:rPr>
      </w:pPr>
      <w:r w:rsidRPr="007A3404">
        <w:rPr>
          <w:rFonts w:ascii="Arial" w:hAnsi="Arial" w:cs="Arial"/>
          <w:b/>
          <w:sz w:val="28"/>
          <w:szCs w:val="28"/>
          <w:u w:val="single"/>
        </w:rPr>
        <w:t xml:space="preserve">Updated IDES Procedures Published in M21-1 </w:t>
      </w:r>
    </w:p>
    <w:p w14:paraId="3B824971" w14:textId="01689FBF" w:rsidR="00C73694" w:rsidRDefault="00C73694" w:rsidP="00C73694">
      <w:pPr>
        <w:rPr>
          <w:rFonts w:ascii="Arial" w:hAnsi="Arial" w:cs="Arial"/>
        </w:rPr>
      </w:pPr>
      <w:r w:rsidRPr="007A3404">
        <w:rPr>
          <w:rFonts w:ascii="Arial" w:hAnsi="Arial" w:cs="Arial"/>
        </w:rPr>
        <w:t xml:space="preserve">Updates to </w:t>
      </w:r>
      <w:bookmarkStart w:id="60" w:name="_Hlk29373036"/>
      <w:r w:rsidRPr="007A3404">
        <w:rPr>
          <w:rFonts w:ascii="Arial" w:hAnsi="Arial" w:cs="Arial"/>
        </w:rPr>
        <w:fldChar w:fldCharType="begin"/>
      </w:r>
      <w:r w:rsidRPr="007A3404">
        <w:rPr>
          <w:rFonts w:ascii="Arial" w:hAnsi="Arial" w:cs="Arial"/>
        </w:rPr>
        <w:instrText xml:space="preserve"> HYPERLINK "https://vaww.vrm.km.va.gov/system/templates/selfservice/va_kanew/help/agent/locale/en-US/portal/554400000001034/content/554400000046269/M21-1,-Part-III,-Subpart-i,-Chapter-2,-Section-E---Department-of-Veterans-Affairs-(VA)-Responsibilities-Based-on-Medical-Evaluation-Board-(MEB)-and-Physical-Evaluation-Board-(PEB)-Outcomes" </w:instrText>
      </w:r>
      <w:r w:rsidRPr="007A3404">
        <w:rPr>
          <w:rFonts w:ascii="Arial" w:hAnsi="Arial" w:cs="Arial"/>
        </w:rPr>
        <w:fldChar w:fldCharType="separate"/>
      </w:r>
      <w:r w:rsidRPr="007A3404">
        <w:rPr>
          <w:rStyle w:val="Hyperlink"/>
          <w:rFonts w:ascii="Arial" w:hAnsi="Arial" w:cs="Arial"/>
        </w:rPr>
        <w:t>M21-1 III.i.2.E</w:t>
      </w:r>
      <w:r w:rsidRPr="007A3404">
        <w:rPr>
          <w:rFonts w:ascii="Arial" w:hAnsi="Arial" w:cs="Arial"/>
        </w:rPr>
        <w:fldChar w:fldCharType="end"/>
      </w:r>
      <w:r w:rsidRPr="007A3404">
        <w:rPr>
          <w:rFonts w:ascii="Arial" w:hAnsi="Arial" w:cs="Arial"/>
        </w:rPr>
        <w:t xml:space="preserve"> </w:t>
      </w:r>
      <w:bookmarkEnd w:id="60"/>
      <w:r w:rsidRPr="007A3404">
        <w:rPr>
          <w:rFonts w:ascii="Arial" w:hAnsi="Arial" w:cs="Arial"/>
        </w:rPr>
        <w:t>were published on November 22, 2019.</w:t>
      </w:r>
      <w:r>
        <w:rPr>
          <w:rFonts w:ascii="Arial" w:hAnsi="Arial" w:cs="Arial"/>
        </w:rPr>
        <w:t xml:space="preserve">  </w:t>
      </w:r>
      <w:r w:rsidRPr="007A3404">
        <w:rPr>
          <w:rFonts w:ascii="Arial" w:hAnsi="Arial" w:cs="Arial"/>
        </w:rPr>
        <w:t xml:space="preserve">All MSCs and DRAS personnel are encouraged to review the </w:t>
      </w:r>
      <w:hyperlink r:id="rId22" w:history="1">
        <w:r w:rsidRPr="007A3404">
          <w:rPr>
            <w:rStyle w:val="Hyperlink"/>
            <w:rFonts w:ascii="Arial" w:hAnsi="Arial" w:cs="Arial"/>
          </w:rPr>
          <w:t>Key Changes Document</w:t>
        </w:r>
      </w:hyperlink>
      <w:r w:rsidRPr="007A3404">
        <w:rPr>
          <w:rFonts w:ascii="Arial" w:hAnsi="Arial" w:cs="Arial"/>
        </w:rPr>
        <w:t xml:space="preserve"> and take specific note of the changes </w:t>
      </w:r>
      <w:r>
        <w:rPr>
          <w:rFonts w:ascii="Arial" w:hAnsi="Arial" w:cs="Arial"/>
        </w:rPr>
        <w:t>(</w:t>
      </w:r>
      <w:r w:rsidRPr="007A3404">
        <w:rPr>
          <w:rFonts w:ascii="Arial" w:hAnsi="Arial" w:cs="Arial"/>
        </w:rPr>
        <w:t>in yellow highlighting</w:t>
      </w:r>
      <w:r>
        <w:rPr>
          <w:rFonts w:ascii="Arial" w:hAnsi="Arial" w:cs="Arial"/>
        </w:rPr>
        <w:t>)</w:t>
      </w:r>
      <w:r w:rsidRPr="007A3404">
        <w:rPr>
          <w:rFonts w:ascii="Arial" w:hAnsi="Arial" w:cs="Arial"/>
        </w:rPr>
        <w:t xml:space="preserve">. </w:t>
      </w:r>
    </w:p>
    <w:p w14:paraId="08E7CD67" w14:textId="77777777" w:rsidR="00C73694" w:rsidRPr="007A3404" w:rsidRDefault="00C73694" w:rsidP="00C73694">
      <w:pPr>
        <w:rPr>
          <w:rFonts w:ascii="Arial" w:hAnsi="Arial" w:cs="Arial"/>
        </w:rPr>
      </w:pPr>
    </w:p>
    <w:p w14:paraId="10483ADC" w14:textId="2369C9A5" w:rsidR="00C73694" w:rsidRDefault="00C73694" w:rsidP="00C73694">
      <w:pPr>
        <w:rPr>
          <w:rFonts w:ascii="Arial" w:hAnsi="Arial" w:cs="Arial"/>
        </w:rPr>
      </w:pPr>
      <w:r w:rsidRPr="007A3404">
        <w:rPr>
          <w:rFonts w:ascii="Arial" w:hAnsi="Arial" w:cs="Arial"/>
        </w:rPr>
        <w:t xml:space="preserve">The guidance in </w:t>
      </w:r>
      <w:hyperlink r:id="rId23" w:history="1">
        <w:r w:rsidRPr="007A3404">
          <w:rPr>
            <w:rStyle w:val="Hyperlink"/>
            <w:rFonts w:ascii="Arial" w:hAnsi="Arial" w:cs="Arial"/>
          </w:rPr>
          <w:t>M21-1 III.i.2.E</w:t>
        </w:r>
      </w:hyperlink>
      <w:r w:rsidRPr="007A3404">
        <w:rPr>
          <w:rFonts w:ascii="Arial" w:hAnsi="Arial" w:cs="Arial"/>
        </w:rPr>
        <w:t xml:space="preserve"> generally relates to DRAS responsibilities and processes, but </w:t>
      </w:r>
      <w:r>
        <w:rPr>
          <w:rFonts w:ascii="Arial" w:hAnsi="Arial" w:cs="Arial"/>
        </w:rPr>
        <w:t xml:space="preserve">the section also covers </w:t>
      </w:r>
      <w:r w:rsidRPr="007A3404">
        <w:rPr>
          <w:rFonts w:ascii="Arial" w:hAnsi="Arial" w:cs="Arial"/>
        </w:rPr>
        <w:t>some MSC activity</w:t>
      </w:r>
      <w:r>
        <w:rPr>
          <w:rFonts w:ascii="Arial" w:hAnsi="Arial" w:cs="Arial"/>
        </w:rPr>
        <w:t>/requirements associated with</w:t>
      </w:r>
      <w:r w:rsidRPr="007A3404">
        <w:rPr>
          <w:rFonts w:ascii="Arial" w:hAnsi="Arial" w:cs="Arial"/>
        </w:rPr>
        <w:t xml:space="preserve"> MEB and PEB outcomes (to include processing findings of fitness and other disenrollment</w:t>
      </w:r>
      <w:r>
        <w:rPr>
          <w:rFonts w:ascii="Arial" w:hAnsi="Arial" w:cs="Arial"/>
        </w:rPr>
        <w:t>s</w:t>
      </w:r>
      <w:r w:rsidRPr="007A3404">
        <w:rPr>
          <w:rFonts w:ascii="Arial" w:hAnsi="Arial" w:cs="Arial"/>
        </w:rPr>
        <w:t xml:space="preserve">, and completing exit interviews). </w:t>
      </w:r>
    </w:p>
    <w:p w14:paraId="014E0996" w14:textId="77777777" w:rsidR="00C73694" w:rsidRPr="007A3404" w:rsidRDefault="00C73694" w:rsidP="00C73694">
      <w:pPr>
        <w:rPr>
          <w:rFonts w:ascii="Arial" w:hAnsi="Arial" w:cs="Arial"/>
        </w:rPr>
      </w:pPr>
    </w:p>
    <w:p w14:paraId="3E06D659" w14:textId="5558AC13" w:rsidR="00C73694" w:rsidRDefault="00C73694" w:rsidP="00C73694">
      <w:pPr>
        <w:rPr>
          <w:rFonts w:ascii="Arial" w:hAnsi="Arial" w:cs="Arial"/>
          <w:b/>
        </w:rPr>
      </w:pPr>
      <w:r w:rsidRPr="007A3404">
        <w:rPr>
          <w:rFonts w:ascii="Arial" w:hAnsi="Arial" w:cs="Arial"/>
        </w:rPr>
        <w:t xml:space="preserve">The November update largely incorporates </w:t>
      </w:r>
      <w:r>
        <w:rPr>
          <w:rFonts w:ascii="Arial" w:hAnsi="Arial" w:cs="Arial"/>
        </w:rPr>
        <w:t xml:space="preserve">IDES </w:t>
      </w:r>
      <w:r w:rsidRPr="007A3404">
        <w:rPr>
          <w:rFonts w:ascii="Arial" w:hAnsi="Arial" w:cs="Arial"/>
        </w:rPr>
        <w:t>process changes which</w:t>
      </w:r>
      <w:r w:rsidR="006272D5">
        <w:rPr>
          <w:rFonts w:ascii="Arial" w:hAnsi="Arial" w:cs="Arial"/>
        </w:rPr>
        <w:t xml:space="preserve"> have</w:t>
      </w:r>
      <w:r w:rsidRPr="007A3404">
        <w:rPr>
          <w:rFonts w:ascii="Arial" w:hAnsi="Arial" w:cs="Arial"/>
        </w:rPr>
        <w:t xml:space="preserve"> been previously announced and discussed </w:t>
      </w:r>
      <w:r>
        <w:rPr>
          <w:rFonts w:ascii="Arial" w:hAnsi="Arial" w:cs="Arial"/>
        </w:rPr>
        <w:t xml:space="preserve">in depth on </w:t>
      </w:r>
      <w:r w:rsidRPr="007A3404">
        <w:rPr>
          <w:rFonts w:ascii="Arial" w:hAnsi="Arial" w:cs="Arial"/>
        </w:rPr>
        <w:t>this teleconference in past months.</w:t>
      </w:r>
      <w:r>
        <w:rPr>
          <w:rFonts w:ascii="Arial" w:hAnsi="Arial" w:cs="Arial"/>
        </w:rPr>
        <w:t xml:space="preserve">  </w:t>
      </w:r>
      <w:r w:rsidRPr="007A3404">
        <w:rPr>
          <w:rFonts w:ascii="Arial" w:hAnsi="Arial" w:cs="Arial"/>
        </w:rPr>
        <w:t xml:space="preserve">One </w:t>
      </w:r>
      <w:r w:rsidRPr="007A3404">
        <w:rPr>
          <w:rFonts w:ascii="Arial" w:hAnsi="Arial" w:cs="Arial"/>
          <w:i/>
        </w:rPr>
        <w:t>new</w:t>
      </w:r>
      <w:r w:rsidRPr="007A3404">
        <w:rPr>
          <w:rFonts w:ascii="Arial" w:hAnsi="Arial" w:cs="Arial"/>
        </w:rPr>
        <w:t xml:space="preserve"> change, </w:t>
      </w:r>
      <w:r>
        <w:rPr>
          <w:rFonts w:ascii="Arial" w:hAnsi="Arial" w:cs="Arial"/>
        </w:rPr>
        <w:t>which</w:t>
      </w:r>
      <w:r w:rsidRPr="007A3404">
        <w:rPr>
          <w:rFonts w:ascii="Arial" w:hAnsi="Arial" w:cs="Arial"/>
        </w:rPr>
        <w:t xml:space="preserve"> has not been previously announced, is discussed in detail below</w:t>
      </w:r>
      <w:r>
        <w:rPr>
          <w:rFonts w:ascii="Arial" w:hAnsi="Arial" w:cs="Arial"/>
        </w:rPr>
        <w:t xml:space="preserve"> </w:t>
      </w:r>
      <w:r w:rsidRPr="007A3404">
        <w:rPr>
          <w:rFonts w:ascii="Arial" w:hAnsi="Arial" w:cs="Arial"/>
        </w:rPr>
        <w:t>under the heading</w:t>
      </w:r>
      <w:r>
        <w:rPr>
          <w:rFonts w:ascii="Arial" w:hAnsi="Arial" w:cs="Arial"/>
        </w:rPr>
        <w:t xml:space="preserve"> </w:t>
      </w:r>
      <w:r>
        <w:rPr>
          <w:rFonts w:ascii="Arial" w:hAnsi="Arial" w:cs="Arial"/>
          <w:b/>
          <w:i/>
        </w:rPr>
        <w:t>Required Action in Return to Duty Disenrolled IDES Cases.</w:t>
      </w:r>
      <w:r w:rsidRPr="007A3404">
        <w:rPr>
          <w:rFonts w:ascii="Arial" w:hAnsi="Arial" w:cs="Arial"/>
          <w:b/>
        </w:rPr>
        <w:t xml:space="preserve"> </w:t>
      </w:r>
    </w:p>
    <w:p w14:paraId="32A5FAA1" w14:textId="77777777" w:rsidR="00C73694" w:rsidRPr="007A3404" w:rsidRDefault="00C73694" w:rsidP="00C73694">
      <w:pPr>
        <w:rPr>
          <w:rFonts w:ascii="Arial" w:hAnsi="Arial" w:cs="Arial"/>
          <w:b/>
        </w:rPr>
      </w:pPr>
    </w:p>
    <w:p w14:paraId="2759F8AA" w14:textId="45CE3C3A" w:rsidR="00C73694" w:rsidRDefault="00C73694" w:rsidP="00C73694">
      <w:pPr>
        <w:rPr>
          <w:rFonts w:ascii="Arial" w:hAnsi="Arial" w:cs="Arial"/>
        </w:rPr>
      </w:pPr>
      <w:r w:rsidRPr="007A3404">
        <w:rPr>
          <w:rFonts w:ascii="Arial" w:hAnsi="Arial" w:cs="Arial"/>
        </w:rPr>
        <w:t xml:space="preserve">Further, a minor change was published to </w:t>
      </w:r>
      <w:hyperlink r:id="rId24" w:history="1">
        <w:r w:rsidRPr="007A3404">
          <w:rPr>
            <w:rStyle w:val="Hyperlink"/>
            <w:rFonts w:ascii="Arial" w:hAnsi="Arial" w:cs="Arial"/>
          </w:rPr>
          <w:t>M21-1</w:t>
        </w:r>
        <w:r>
          <w:rPr>
            <w:rStyle w:val="Hyperlink"/>
            <w:rFonts w:ascii="Arial" w:hAnsi="Arial" w:cs="Arial"/>
          </w:rPr>
          <w:t xml:space="preserve"> </w:t>
        </w:r>
        <w:r w:rsidRPr="007A3404">
          <w:rPr>
            <w:rStyle w:val="Hyperlink"/>
            <w:rFonts w:ascii="Arial" w:hAnsi="Arial" w:cs="Arial"/>
          </w:rPr>
          <w:t>III.i.2.D</w:t>
        </w:r>
      </w:hyperlink>
      <w:r w:rsidRPr="007A3404">
        <w:rPr>
          <w:rFonts w:ascii="Arial" w:hAnsi="Arial" w:cs="Arial"/>
        </w:rPr>
        <w:t xml:space="preserve"> (3.d) to indicate that updates to service information should be made in VBMS, not Participant Profile (as </w:t>
      </w:r>
      <w:r>
        <w:rPr>
          <w:rFonts w:ascii="Arial" w:hAnsi="Arial" w:cs="Arial"/>
        </w:rPr>
        <w:t>previously d</w:t>
      </w:r>
      <w:r w:rsidRPr="007A3404">
        <w:rPr>
          <w:rFonts w:ascii="Arial" w:hAnsi="Arial" w:cs="Arial"/>
        </w:rPr>
        <w:t>iscussed on the November</w:t>
      </w:r>
      <w:r>
        <w:rPr>
          <w:rFonts w:ascii="Arial" w:hAnsi="Arial" w:cs="Arial"/>
        </w:rPr>
        <w:t xml:space="preserve"> 2019</w:t>
      </w:r>
      <w:r w:rsidRPr="007A3404">
        <w:rPr>
          <w:rFonts w:ascii="Arial" w:hAnsi="Arial" w:cs="Arial"/>
        </w:rPr>
        <w:t xml:space="preserve"> IDES/BDD Teleconference). </w:t>
      </w:r>
    </w:p>
    <w:p w14:paraId="41A54D8D" w14:textId="77777777" w:rsidR="00C73694" w:rsidRPr="007A3404" w:rsidRDefault="00C73694" w:rsidP="00C73694">
      <w:pPr>
        <w:rPr>
          <w:rFonts w:ascii="Arial" w:hAnsi="Arial" w:cs="Arial"/>
        </w:rPr>
      </w:pPr>
    </w:p>
    <w:p w14:paraId="7D9CF21C" w14:textId="4C20F1E4" w:rsidR="00C73694" w:rsidRPr="0097309A" w:rsidRDefault="00C73694" w:rsidP="00C73694">
      <w:pPr>
        <w:rPr>
          <w:rFonts w:ascii="Arial" w:hAnsi="Arial" w:cs="Arial"/>
          <w:b/>
          <w:sz w:val="28"/>
          <w:u w:val="single"/>
        </w:rPr>
      </w:pPr>
      <w:bookmarkStart w:id="61" w:name="_Hlk29384242"/>
      <w:r w:rsidRPr="0097309A">
        <w:rPr>
          <w:rFonts w:ascii="Arial" w:hAnsi="Arial" w:cs="Arial"/>
          <w:b/>
          <w:sz w:val="28"/>
          <w:u w:val="single"/>
        </w:rPr>
        <w:t>Required Action in Return to Duty</w:t>
      </w:r>
      <w:r>
        <w:rPr>
          <w:rFonts w:ascii="Arial" w:hAnsi="Arial" w:cs="Arial"/>
          <w:b/>
          <w:sz w:val="28"/>
          <w:u w:val="single"/>
        </w:rPr>
        <w:t xml:space="preserve"> (RTD)</w:t>
      </w:r>
      <w:r w:rsidRPr="0097309A">
        <w:rPr>
          <w:rFonts w:ascii="Arial" w:hAnsi="Arial" w:cs="Arial"/>
          <w:b/>
          <w:sz w:val="28"/>
          <w:u w:val="single"/>
        </w:rPr>
        <w:t>/Disenrolled IDES Cases</w:t>
      </w:r>
      <w:r>
        <w:rPr>
          <w:rFonts w:ascii="Arial" w:hAnsi="Arial" w:cs="Arial"/>
          <w:b/>
          <w:sz w:val="28"/>
          <w:u w:val="single"/>
        </w:rPr>
        <w:t xml:space="preserve">  </w:t>
      </w:r>
    </w:p>
    <w:bookmarkStart w:id="62" w:name="_Hlk29378358"/>
    <w:p w14:paraId="09011EDA" w14:textId="2CBFD8F6" w:rsidR="00C73694" w:rsidRDefault="00C73694" w:rsidP="00C73694">
      <w:pPr>
        <w:rPr>
          <w:rFonts w:ascii="Arial" w:hAnsi="Arial" w:cs="Arial"/>
        </w:rPr>
      </w:pPr>
      <w:r w:rsidRPr="0097309A">
        <w:rPr>
          <w:rFonts w:ascii="Arial" w:hAnsi="Arial" w:cs="Arial"/>
        </w:rPr>
        <w:fldChar w:fldCharType="begin"/>
      </w:r>
      <w:r>
        <w:rPr>
          <w:rFonts w:ascii="Arial" w:hAnsi="Arial" w:cs="Arial"/>
        </w:rPr>
        <w:instrText>HYPERLINK "https://vaww.vrm.km.va.gov/system/templates/selfservice/va_kanew/help/agent/locale/en-US/portal/554400000001034/content/554400000046269/M21-1,-Part-III,-Subpart-i,-Chapter-2,-Section-E---Department-of-Veterans-Affairs-(VA)-Responsibilities-Based-on-Medical-Evaluation-Board-(MEB)-and-Physical-Evaluation-Board-(PEB)-Outcomes"</w:instrText>
      </w:r>
      <w:r w:rsidRPr="0097309A">
        <w:rPr>
          <w:rFonts w:ascii="Arial" w:hAnsi="Arial" w:cs="Arial"/>
        </w:rPr>
        <w:fldChar w:fldCharType="separate"/>
      </w:r>
      <w:r w:rsidRPr="0097309A">
        <w:rPr>
          <w:rStyle w:val="Hyperlink"/>
          <w:rFonts w:ascii="Arial" w:hAnsi="Arial" w:cs="Arial"/>
        </w:rPr>
        <w:t xml:space="preserve">M21-1 </w:t>
      </w:r>
      <w:bookmarkStart w:id="63" w:name="_Hlk29217328"/>
      <w:r w:rsidRPr="0097309A">
        <w:rPr>
          <w:rStyle w:val="Hyperlink"/>
          <w:rFonts w:ascii="Arial" w:hAnsi="Arial" w:cs="Arial"/>
        </w:rPr>
        <w:t>III.i.2.E.2.a</w:t>
      </w:r>
      <w:bookmarkEnd w:id="63"/>
      <w:r w:rsidRPr="0097309A">
        <w:rPr>
          <w:rFonts w:ascii="Arial" w:hAnsi="Arial" w:cs="Arial"/>
        </w:rPr>
        <w:fldChar w:fldCharType="end"/>
      </w:r>
      <w:r w:rsidRPr="0097309A">
        <w:rPr>
          <w:rFonts w:ascii="Arial" w:hAnsi="Arial" w:cs="Arial"/>
        </w:rPr>
        <w:t xml:space="preserve"> </w:t>
      </w:r>
      <w:bookmarkEnd w:id="62"/>
      <w:r w:rsidRPr="0097309A">
        <w:rPr>
          <w:rFonts w:ascii="Arial" w:hAnsi="Arial" w:cs="Arial"/>
        </w:rPr>
        <w:t xml:space="preserve">outlines </w:t>
      </w:r>
      <w:r>
        <w:rPr>
          <w:rFonts w:ascii="Arial" w:hAnsi="Arial" w:cs="Arial"/>
        </w:rPr>
        <w:t xml:space="preserve">the </w:t>
      </w:r>
      <w:r w:rsidRPr="0097309A">
        <w:rPr>
          <w:rFonts w:ascii="Arial" w:hAnsi="Arial" w:cs="Arial"/>
        </w:rPr>
        <w:t xml:space="preserve">required VA actions in cases involving participants who are found fit </w:t>
      </w:r>
      <w:r>
        <w:rPr>
          <w:rFonts w:ascii="Arial" w:hAnsi="Arial" w:cs="Arial"/>
        </w:rPr>
        <w:t xml:space="preserve">and </w:t>
      </w:r>
      <w:r w:rsidR="00CF0D63">
        <w:rPr>
          <w:rFonts w:ascii="Arial" w:hAnsi="Arial" w:cs="Arial"/>
        </w:rPr>
        <w:t>RTD or</w:t>
      </w:r>
      <w:r w:rsidRPr="0097309A">
        <w:rPr>
          <w:rFonts w:ascii="Arial" w:hAnsi="Arial" w:cs="Arial"/>
        </w:rPr>
        <w:t xml:space="preserve"> are disenrolled from IDES for any other reason (to include administrative and other non-medical discharges).  </w:t>
      </w:r>
    </w:p>
    <w:p w14:paraId="33729057" w14:textId="77777777" w:rsidR="0017213F" w:rsidRPr="0097309A" w:rsidRDefault="0017213F" w:rsidP="00C73694">
      <w:pPr>
        <w:rPr>
          <w:rFonts w:ascii="Arial" w:hAnsi="Arial" w:cs="Arial"/>
        </w:rPr>
      </w:pPr>
    </w:p>
    <w:p w14:paraId="0B093C48" w14:textId="4D181CBE" w:rsidR="00C73694" w:rsidRDefault="00C73694" w:rsidP="00C73694">
      <w:pPr>
        <w:rPr>
          <w:rFonts w:ascii="Arial" w:hAnsi="Arial" w:cs="Arial"/>
          <w:szCs w:val="22"/>
        </w:rPr>
      </w:pPr>
      <w:r w:rsidRPr="0097309A">
        <w:rPr>
          <w:rFonts w:ascii="Arial" w:hAnsi="Arial" w:cs="Arial"/>
        </w:rPr>
        <w:t>Previously (before the recent manual update noted above), these procedures indicated that this action would be taken by either the MSC or the DRAS</w:t>
      </w:r>
      <w:r>
        <w:rPr>
          <w:rFonts w:ascii="Arial" w:hAnsi="Arial" w:cs="Arial"/>
        </w:rPr>
        <w:t xml:space="preserve">, </w:t>
      </w:r>
      <w:r w:rsidRPr="0097309A">
        <w:rPr>
          <w:rFonts w:ascii="Arial" w:hAnsi="Arial" w:cs="Arial"/>
        </w:rPr>
        <w:t>based on which office had current jurisdiction of the Veteran’s file.</w:t>
      </w:r>
      <w:r>
        <w:rPr>
          <w:rFonts w:ascii="Arial" w:hAnsi="Arial" w:cs="Arial"/>
        </w:rPr>
        <w:t xml:space="preserve">  </w:t>
      </w:r>
      <w:r w:rsidRPr="0097309A">
        <w:rPr>
          <w:rFonts w:ascii="Arial" w:hAnsi="Arial" w:cs="Arial"/>
        </w:rPr>
        <w:t xml:space="preserve">In </w:t>
      </w:r>
      <w:r w:rsidRPr="0097309A">
        <w:rPr>
          <w:rFonts w:ascii="Arial" w:hAnsi="Arial" w:cs="Arial"/>
          <w:szCs w:val="22"/>
        </w:rPr>
        <w:t xml:space="preserve">the past, DRAS involvement in this process was necessary due to limitations associated with paper claims folders and </w:t>
      </w:r>
      <w:r w:rsidRPr="0097309A">
        <w:rPr>
          <w:rFonts w:ascii="Arial" w:hAnsi="Arial" w:cs="Arial"/>
        </w:rPr>
        <w:t>VBMS rules that prevented</w:t>
      </w:r>
      <w:r>
        <w:rPr>
          <w:rFonts w:ascii="Arial" w:hAnsi="Arial" w:cs="Arial"/>
        </w:rPr>
        <w:t xml:space="preserve"> users from acting on end products (EPs) outside of </w:t>
      </w:r>
      <w:r w:rsidRPr="0097309A">
        <w:rPr>
          <w:rFonts w:ascii="Arial" w:hAnsi="Arial" w:cs="Arial"/>
        </w:rPr>
        <w:t>user’s jurisdiction</w:t>
      </w:r>
      <w:r w:rsidRPr="0097309A">
        <w:rPr>
          <w:rFonts w:ascii="Arial" w:hAnsi="Arial" w:cs="Arial"/>
          <w:szCs w:val="22"/>
        </w:rPr>
        <w:t>.</w:t>
      </w:r>
      <w:r>
        <w:rPr>
          <w:rFonts w:ascii="Arial" w:hAnsi="Arial" w:cs="Arial"/>
        </w:rPr>
        <w:t xml:space="preserve">  </w:t>
      </w:r>
      <w:r w:rsidRPr="0097309A">
        <w:rPr>
          <w:rFonts w:ascii="Arial" w:hAnsi="Arial" w:cs="Arial"/>
          <w:szCs w:val="22"/>
        </w:rPr>
        <w:t>However,</w:t>
      </w:r>
      <w:r w:rsidRPr="0097309A">
        <w:rPr>
          <w:rFonts w:ascii="Arial" w:hAnsi="Arial" w:cs="Arial"/>
        </w:rPr>
        <w:t xml:space="preserve"> </w:t>
      </w:r>
      <w:r w:rsidRPr="0097309A">
        <w:rPr>
          <w:rFonts w:ascii="Arial" w:hAnsi="Arial" w:cs="Arial"/>
          <w:szCs w:val="22"/>
        </w:rPr>
        <w:t>jurisdiction of the eFolder/EP will no longer impede the MSC</w:t>
      </w:r>
      <w:r w:rsidRPr="0097309A">
        <w:rPr>
          <w:rFonts w:ascii="Arial" w:hAnsi="Arial" w:cs="Arial"/>
        </w:rPr>
        <w:t>’s</w:t>
      </w:r>
      <w:r w:rsidRPr="0097309A">
        <w:rPr>
          <w:rFonts w:ascii="Arial" w:hAnsi="Arial" w:cs="Arial"/>
          <w:szCs w:val="22"/>
        </w:rPr>
        <w:t xml:space="preserve"> ability to take the necessary actions, and </w:t>
      </w:r>
      <w:bookmarkStart w:id="64" w:name="_Hlk29445353"/>
      <w:r w:rsidR="00856400">
        <w:fldChar w:fldCharType="begin"/>
      </w:r>
      <w:r w:rsidR="00856400">
        <w:instrText xml:space="preserve"> HYPERLINK "https://vaww.vrm.km.va.gov/system/templates/selfservice/va_kanew/help/agent/locale/en-US/portal/554400000001034/content/554400000046269/M21-1,-Part-III,-Subpart-i,-Chapter-2,-Section-E---Department-of-Veterans-Affairs-(VA)-Responsibilities-Based-on-Medical-Evaluation-Board-(MEB)-and-Physical-Evaluation-Board-(PEB)-Outcomes" </w:instrText>
      </w:r>
      <w:r w:rsidR="00856400">
        <w:fldChar w:fldCharType="separate"/>
      </w:r>
      <w:r w:rsidRPr="0097309A">
        <w:rPr>
          <w:rStyle w:val="Hyperlink"/>
          <w:rFonts w:ascii="Arial" w:hAnsi="Arial" w:cs="Arial"/>
        </w:rPr>
        <w:t>M21-1 III.i.2.E.2.a</w:t>
      </w:r>
      <w:r w:rsidR="00856400">
        <w:rPr>
          <w:rStyle w:val="Hyperlink"/>
          <w:rFonts w:ascii="Arial" w:hAnsi="Arial" w:cs="Arial"/>
        </w:rPr>
        <w:fldChar w:fldCharType="end"/>
      </w:r>
      <w:bookmarkEnd w:id="64"/>
      <w:r>
        <w:rPr>
          <w:rFonts w:ascii="Arial" w:hAnsi="Arial" w:cs="Arial"/>
        </w:rPr>
        <w:t xml:space="preserve"> </w:t>
      </w:r>
      <w:r w:rsidRPr="0097309A">
        <w:rPr>
          <w:rFonts w:ascii="Arial" w:hAnsi="Arial" w:cs="Arial"/>
        </w:rPr>
        <w:t>now s</w:t>
      </w:r>
      <w:r w:rsidRPr="0097309A">
        <w:rPr>
          <w:rFonts w:ascii="Arial" w:hAnsi="Arial" w:cs="Arial"/>
          <w:szCs w:val="22"/>
        </w:rPr>
        <w:t>hows this as the MSC</w:t>
      </w:r>
      <w:r w:rsidRPr="0097309A">
        <w:rPr>
          <w:rFonts w:ascii="Arial" w:hAnsi="Arial" w:cs="Arial"/>
        </w:rPr>
        <w:t>’s</w:t>
      </w:r>
      <w:r w:rsidRPr="0097309A">
        <w:rPr>
          <w:rFonts w:ascii="Arial" w:hAnsi="Arial" w:cs="Arial"/>
          <w:szCs w:val="22"/>
        </w:rPr>
        <w:t xml:space="preserve"> responsibility in all cases.</w:t>
      </w:r>
    </w:p>
    <w:p w14:paraId="31137546" w14:textId="77777777" w:rsidR="0017213F" w:rsidRPr="0097309A" w:rsidRDefault="0017213F" w:rsidP="00C73694">
      <w:pPr>
        <w:rPr>
          <w:rFonts w:ascii="Arial" w:hAnsi="Arial" w:cs="Arial"/>
          <w:szCs w:val="22"/>
        </w:rPr>
      </w:pPr>
    </w:p>
    <w:p w14:paraId="7C5A5AA3" w14:textId="77777777" w:rsidR="00C73694" w:rsidRPr="0097309A" w:rsidRDefault="00C73694" w:rsidP="00C73694">
      <w:pPr>
        <w:pStyle w:val="TableText"/>
        <w:tabs>
          <w:tab w:val="left" w:pos="6030"/>
        </w:tabs>
        <w:rPr>
          <w:rFonts w:ascii="Arial" w:hAnsi="Arial" w:cs="Arial"/>
          <w:szCs w:val="22"/>
        </w:rPr>
      </w:pPr>
      <w:r w:rsidRPr="0097309A">
        <w:rPr>
          <w:rFonts w:ascii="Arial" w:hAnsi="Arial" w:cs="Arial"/>
          <w:szCs w:val="22"/>
        </w:rPr>
        <w:t>The MSC actions required in these instances are summarized as follows</w:t>
      </w:r>
      <w:r>
        <w:rPr>
          <w:rFonts w:ascii="Arial" w:hAnsi="Arial" w:cs="Arial"/>
          <w:szCs w:val="22"/>
        </w:rPr>
        <w:t xml:space="preserve">: </w:t>
      </w:r>
    </w:p>
    <w:p w14:paraId="3154202B" w14:textId="13E9696B" w:rsidR="00C73694" w:rsidRPr="00D22FE8" w:rsidRDefault="00C73694" w:rsidP="00C73694">
      <w:pPr>
        <w:pStyle w:val="TableText"/>
        <w:numPr>
          <w:ilvl w:val="0"/>
          <w:numId w:val="15"/>
        </w:numPr>
        <w:tabs>
          <w:tab w:val="clear" w:pos="0"/>
          <w:tab w:val="left" w:pos="6030"/>
        </w:tabs>
        <w:rPr>
          <w:rFonts w:ascii="Arial" w:hAnsi="Arial" w:cs="Arial"/>
          <w:i/>
          <w:szCs w:val="22"/>
        </w:rPr>
      </w:pPr>
      <w:r w:rsidRPr="0097309A">
        <w:rPr>
          <w:rFonts w:ascii="Arial" w:hAnsi="Arial" w:cs="Arial"/>
          <w:szCs w:val="22"/>
        </w:rPr>
        <w:t>prepare the appropriate letter (</w:t>
      </w:r>
      <w:r>
        <w:rPr>
          <w:rFonts w:ascii="Arial" w:hAnsi="Arial" w:cs="Arial"/>
          <w:szCs w:val="22"/>
        </w:rPr>
        <w:t xml:space="preserve">as </w:t>
      </w:r>
      <w:r w:rsidRPr="0097309A">
        <w:rPr>
          <w:rFonts w:ascii="Arial" w:hAnsi="Arial" w:cs="Arial"/>
          <w:szCs w:val="22"/>
        </w:rPr>
        <w:t xml:space="preserve">required by </w:t>
      </w:r>
      <w:hyperlink r:id="rId25" w:history="1">
        <w:r w:rsidRPr="0097309A">
          <w:rPr>
            <w:rStyle w:val="Hyperlink"/>
            <w:rFonts w:ascii="Arial" w:hAnsi="Arial" w:cs="Arial"/>
            <w:szCs w:val="22"/>
          </w:rPr>
          <w:t>M21-1 III.i.2.E.2.b</w:t>
        </w:r>
      </w:hyperlink>
      <w:r w:rsidRPr="0097309A">
        <w:rPr>
          <w:rFonts w:ascii="Arial" w:hAnsi="Arial" w:cs="Arial"/>
          <w:szCs w:val="22"/>
        </w:rPr>
        <w:t xml:space="preserve">, and discussed further below under the </w:t>
      </w:r>
      <w:r>
        <w:rPr>
          <w:rFonts w:ascii="Arial" w:hAnsi="Arial" w:cs="Arial"/>
          <w:szCs w:val="22"/>
        </w:rPr>
        <w:t>heading</w:t>
      </w:r>
      <w:r w:rsidRPr="00D22FE8">
        <w:rPr>
          <w:rFonts w:ascii="Arial" w:hAnsi="Arial" w:cs="Arial"/>
          <w:i/>
          <w:szCs w:val="22"/>
        </w:rPr>
        <w:t xml:space="preserve"> </w:t>
      </w:r>
      <w:r w:rsidRPr="00D22FE8">
        <w:rPr>
          <w:rFonts w:ascii="Arial" w:hAnsi="Arial" w:cs="Arial"/>
          <w:b/>
          <w:i/>
          <w:szCs w:val="22"/>
        </w:rPr>
        <w:t xml:space="preserve">Notification Letters </w:t>
      </w:r>
      <w:r>
        <w:rPr>
          <w:rFonts w:ascii="Arial" w:hAnsi="Arial" w:cs="Arial"/>
          <w:b/>
          <w:i/>
          <w:szCs w:val="22"/>
        </w:rPr>
        <w:t>to IDES Participants who are</w:t>
      </w:r>
      <w:r w:rsidRPr="00D22FE8">
        <w:rPr>
          <w:rFonts w:ascii="Arial" w:hAnsi="Arial" w:cs="Arial"/>
          <w:b/>
          <w:i/>
          <w:szCs w:val="22"/>
        </w:rPr>
        <w:t xml:space="preserve"> RTD</w:t>
      </w:r>
      <w:r>
        <w:rPr>
          <w:rFonts w:ascii="Arial" w:hAnsi="Arial" w:cs="Arial"/>
          <w:b/>
          <w:i/>
          <w:szCs w:val="22"/>
        </w:rPr>
        <w:t>/Disenrolled</w:t>
      </w:r>
      <w:r w:rsidRPr="00D22FE8">
        <w:rPr>
          <w:rFonts w:ascii="Arial" w:hAnsi="Arial" w:cs="Arial"/>
          <w:i/>
          <w:szCs w:val="22"/>
        </w:rPr>
        <w:t xml:space="preserve">) </w:t>
      </w:r>
    </w:p>
    <w:p w14:paraId="0362DC54" w14:textId="77777777" w:rsidR="00C73694" w:rsidRPr="0097309A" w:rsidRDefault="00C73694" w:rsidP="00C73694">
      <w:pPr>
        <w:pStyle w:val="TableText"/>
        <w:numPr>
          <w:ilvl w:val="0"/>
          <w:numId w:val="15"/>
        </w:numPr>
        <w:tabs>
          <w:tab w:val="clear" w:pos="0"/>
          <w:tab w:val="left" w:pos="6030"/>
        </w:tabs>
        <w:rPr>
          <w:rFonts w:ascii="Arial" w:hAnsi="Arial" w:cs="Arial"/>
          <w:szCs w:val="22"/>
        </w:rPr>
      </w:pPr>
      <w:r w:rsidRPr="0097309A">
        <w:rPr>
          <w:rFonts w:ascii="Arial" w:hAnsi="Arial" w:cs="Arial"/>
          <w:szCs w:val="22"/>
        </w:rPr>
        <w:t>complete the exit interview</w:t>
      </w:r>
    </w:p>
    <w:p w14:paraId="02AB39AB" w14:textId="77777777" w:rsidR="00C73694" w:rsidRPr="0097309A" w:rsidRDefault="00C73694" w:rsidP="00C73694">
      <w:pPr>
        <w:pStyle w:val="TableText"/>
        <w:numPr>
          <w:ilvl w:val="0"/>
          <w:numId w:val="15"/>
        </w:numPr>
        <w:tabs>
          <w:tab w:val="clear" w:pos="0"/>
          <w:tab w:val="left" w:pos="6030"/>
        </w:tabs>
        <w:rPr>
          <w:rFonts w:ascii="Arial" w:hAnsi="Arial" w:cs="Arial"/>
          <w:szCs w:val="22"/>
        </w:rPr>
      </w:pPr>
      <w:r>
        <w:rPr>
          <w:rFonts w:ascii="Arial" w:hAnsi="Arial" w:cs="Arial"/>
          <w:szCs w:val="22"/>
        </w:rPr>
        <w:t>c</w:t>
      </w:r>
      <w:r w:rsidRPr="0097309A">
        <w:rPr>
          <w:rFonts w:ascii="Arial" w:hAnsi="Arial" w:cs="Arial"/>
          <w:szCs w:val="22"/>
        </w:rPr>
        <w:t xml:space="preserve">lear the pending EP 689, and </w:t>
      </w:r>
    </w:p>
    <w:p w14:paraId="7DCFFC9B" w14:textId="77777777" w:rsidR="00C73694" w:rsidRPr="0097309A" w:rsidRDefault="00C73694" w:rsidP="00C73694">
      <w:pPr>
        <w:pStyle w:val="TableText"/>
        <w:numPr>
          <w:ilvl w:val="0"/>
          <w:numId w:val="15"/>
        </w:numPr>
        <w:tabs>
          <w:tab w:val="clear" w:pos="0"/>
          <w:tab w:val="left" w:pos="6030"/>
        </w:tabs>
        <w:rPr>
          <w:rFonts w:ascii="Arial" w:hAnsi="Arial" w:cs="Arial"/>
          <w:szCs w:val="22"/>
        </w:rPr>
      </w:pPr>
      <w:r>
        <w:rPr>
          <w:rFonts w:ascii="Arial" w:hAnsi="Arial" w:cs="Arial"/>
          <w:szCs w:val="22"/>
        </w:rPr>
        <w:t>e</w:t>
      </w:r>
      <w:r w:rsidRPr="0097309A">
        <w:rPr>
          <w:rFonts w:ascii="Arial" w:hAnsi="Arial" w:cs="Arial"/>
          <w:szCs w:val="22"/>
        </w:rPr>
        <w:t xml:space="preserve">stablish a rating EP (if the participant is a NAD Veteran, who has not received a final rating). </w:t>
      </w:r>
    </w:p>
    <w:p w14:paraId="2F1ABBF3" w14:textId="77777777" w:rsidR="00C73694" w:rsidRPr="0097309A" w:rsidRDefault="00C73694" w:rsidP="00C73694">
      <w:pPr>
        <w:pStyle w:val="TableText"/>
        <w:tabs>
          <w:tab w:val="left" w:pos="6030"/>
        </w:tabs>
        <w:rPr>
          <w:rFonts w:ascii="Arial" w:hAnsi="Arial" w:cs="Arial"/>
          <w:szCs w:val="22"/>
        </w:rPr>
      </w:pPr>
    </w:p>
    <w:p w14:paraId="2FA92A93" w14:textId="4E1AABBB" w:rsidR="00C73694" w:rsidRPr="0097309A" w:rsidRDefault="00C73694" w:rsidP="00C73694">
      <w:pPr>
        <w:pStyle w:val="TableText"/>
        <w:tabs>
          <w:tab w:val="left" w:pos="6030"/>
        </w:tabs>
        <w:rPr>
          <w:rFonts w:ascii="Arial" w:hAnsi="Arial" w:cs="Arial"/>
          <w:szCs w:val="24"/>
        </w:rPr>
      </w:pPr>
      <w:r w:rsidRPr="0097309A">
        <w:rPr>
          <w:rFonts w:ascii="Arial" w:hAnsi="Arial" w:cs="Arial"/>
          <w:b/>
          <w:szCs w:val="22"/>
        </w:rPr>
        <w:t>Note:</w:t>
      </w:r>
      <w:r w:rsidRPr="0097309A">
        <w:rPr>
          <w:rFonts w:ascii="Arial" w:hAnsi="Arial" w:cs="Arial"/>
          <w:szCs w:val="22"/>
        </w:rPr>
        <w:t xml:space="preserve">  </w:t>
      </w:r>
      <w:hyperlink r:id="rId26" w:history="1">
        <w:r w:rsidR="00856400" w:rsidRPr="0097309A">
          <w:rPr>
            <w:rStyle w:val="Hyperlink"/>
            <w:rFonts w:ascii="Arial" w:hAnsi="Arial" w:cs="Arial"/>
          </w:rPr>
          <w:t>M21-1 III.i.2.E.2.a</w:t>
        </w:r>
      </w:hyperlink>
      <w:r w:rsidR="00856400" w:rsidRPr="00856400">
        <w:rPr>
          <w:rStyle w:val="Hyperlink"/>
          <w:rFonts w:ascii="Arial" w:hAnsi="Arial" w:cs="Arial"/>
          <w:u w:val="none"/>
        </w:rPr>
        <w:t xml:space="preserve"> </w:t>
      </w:r>
      <w:r w:rsidRPr="0097309A">
        <w:rPr>
          <w:rFonts w:ascii="Arial" w:hAnsi="Arial" w:cs="Arial"/>
          <w:szCs w:val="22"/>
        </w:rPr>
        <w:t>assumes that the PEBLO will provide notification of the participant</w:t>
      </w:r>
      <w:r>
        <w:rPr>
          <w:rFonts w:ascii="Arial" w:hAnsi="Arial" w:cs="Arial"/>
          <w:szCs w:val="22"/>
        </w:rPr>
        <w:t>’</w:t>
      </w:r>
      <w:r w:rsidRPr="0097309A">
        <w:rPr>
          <w:rFonts w:ascii="Arial" w:hAnsi="Arial" w:cs="Arial"/>
          <w:szCs w:val="22"/>
        </w:rPr>
        <w:t>s disenrollment from IDES</w:t>
      </w:r>
      <w:r>
        <w:rPr>
          <w:rFonts w:ascii="Arial" w:hAnsi="Arial" w:cs="Arial"/>
          <w:szCs w:val="22"/>
        </w:rPr>
        <w:t xml:space="preserve"> to the MSC</w:t>
      </w:r>
      <w:r w:rsidRPr="0097309A">
        <w:rPr>
          <w:rFonts w:ascii="Arial" w:hAnsi="Arial" w:cs="Arial"/>
          <w:szCs w:val="22"/>
        </w:rPr>
        <w:t>.</w:t>
      </w:r>
      <w:r>
        <w:rPr>
          <w:rFonts w:ascii="Arial" w:hAnsi="Arial" w:cs="Arial"/>
          <w:szCs w:val="22"/>
        </w:rPr>
        <w:t xml:space="preserve">  </w:t>
      </w:r>
      <w:r w:rsidRPr="0097309A">
        <w:rPr>
          <w:rFonts w:ascii="Arial" w:hAnsi="Arial" w:cs="Arial"/>
          <w:szCs w:val="22"/>
        </w:rPr>
        <w:t xml:space="preserve">In the event that DRAS first receives evidence of </w:t>
      </w:r>
      <w:r>
        <w:rPr>
          <w:rFonts w:ascii="Arial" w:hAnsi="Arial" w:cs="Arial"/>
          <w:szCs w:val="22"/>
        </w:rPr>
        <w:t>a</w:t>
      </w:r>
      <w:r w:rsidRPr="0097309A">
        <w:rPr>
          <w:rFonts w:ascii="Arial" w:hAnsi="Arial" w:cs="Arial"/>
          <w:szCs w:val="22"/>
        </w:rPr>
        <w:t xml:space="preserve"> participant</w:t>
      </w:r>
      <w:r>
        <w:rPr>
          <w:rFonts w:ascii="Arial" w:hAnsi="Arial" w:cs="Arial"/>
          <w:szCs w:val="22"/>
        </w:rPr>
        <w:t>’</w:t>
      </w:r>
      <w:r w:rsidRPr="0097309A">
        <w:rPr>
          <w:rFonts w:ascii="Arial" w:hAnsi="Arial" w:cs="Arial"/>
          <w:szCs w:val="22"/>
        </w:rPr>
        <w:t xml:space="preserve">s disenrollment, the DRAS </w:t>
      </w:r>
      <w:r>
        <w:rPr>
          <w:rFonts w:ascii="Arial" w:hAnsi="Arial" w:cs="Arial"/>
          <w:szCs w:val="22"/>
        </w:rPr>
        <w:t xml:space="preserve">should </w:t>
      </w:r>
      <w:r w:rsidRPr="0097309A">
        <w:rPr>
          <w:rFonts w:ascii="Arial" w:hAnsi="Arial" w:cs="Arial"/>
          <w:szCs w:val="22"/>
        </w:rPr>
        <w:t xml:space="preserve">notify the MSC assigned, so that the </w:t>
      </w:r>
      <w:r w:rsidRPr="0097309A">
        <w:rPr>
          <w:rFonts w:ascii="Arial" w:hAnsi="Arial" w:cs="Arial"/>
          <w:szCs w:val="24"/>
        </w:rPr>
        <w:t xml:space="preserve">MSC can confirm the disenrollment with the PEBLO assigned and complete the actions required by III.i.2.E.2.a.   </w:t>
      </w:r>
      <w:r>
        <w:rPr>
          <w:rFonts w:ascii="Arial" w:hAnsi="Arial" w:cs="Arial"/>
          <w:szCs w:val="24"/>
        </w:rPr>
        <w:t xml:space="preserve"> </w:t>
      </w:r>
      <w:r w:rsidRPr="0097309A">
        <w:rPr>
          <w:rFonts w:ascii="Arial" w:hAnsi="Arial" w:cs="Arial"/>
          <w:szCs w:val="24"/>
        </w:rPr>
        <w:t xml:space="preserve"> </w:t>
      </w:r>
    </w:p>
    <w:bookmarkEnd w:id="61"/>
    <w:p w14:paraId="4A71ADE5" w14:textId="77777777" w:rsidR="00C73694" w:rsidRPr="007A3404" w:rsidRDefault="00C73694" w:rsidP="00C73694">
      <w:pPr>
        <w:pStyle w:val="TableText"/>
        <w:tabs>
          <w:tab w:val="left" w:pos="6030"/>
        </w:tabs>
        <w:rPr>
          <w:rFonts w:ascii="Arial" w:hAnsi="Arial" w:cs="Arial"/>
          <w:sz w:val="22"/>
          <w:szCs w:val="22"/>
        </w:rPr>
      </w:pPr>
      <w:r w:rsidRPr="007A3404">
        <w:rPr>
          <w:rFonts w:ascii="Arial" w:hAnsi="Arial" w:cs="Arial"/>
          <w:sz w:val="22"/>
          <w:szCs w:val="22"/>
        </w:rPr>
        <w:t xml:space="preserve"> </w:t>
      </w:r>
    </w:p>
    <w:p w14:paraId="0628F413" w14:textId="289F4E02" w:rsidR="00C73694" w:rsidRPr="00D90897" w:rsidRDefault="00C73694" w:rsidP="00C73694">
      <w:pPr>
        <w:pStyle w:val="TableText"/>
        <w:tabs>
          <w:tab w:val="left" w:pos="6030"/>
        </w:tabs>
        <w:rPr>
          <w:rFonts w:ascii="Arial" w:hAnsi="Arial" w:cs="Arial"/>
          <w:b/>
          <w:sz w:val="28"/>
          <w:szCs w:val="22"/>
          <w:u w:val="single"/>
        </w:rPr>
      </w:pPr>
      <w:r w:rsidRPr="0097309A">
        <w:rPr>
          <w:rFonts w:ascii="Arial" w:hAnsi="Arial" w:cs="Arial"/>
          <w:b/>
          <w:sz w:val="28"/>
          <w:szCs w:val="22"/>
          <w:u w:val="single"/>
        </w:rPr>
        <w:t xml:space="preserve">Notification Letters to </w:t>
      </w:r>
      <w:r>
        <w:rPr>
          <w:rFonts w:ascii="Arial" w:hAnsi="Arial" w:cs="Arial"/>
          <w:b/>
          <w:sz w:val="28"/>
          <w:szCs w:val="22"/>
          <w:u w:val="single"/>
        </w:rPr>
        <w:t xml:space="preserve">IDES </w:t>
      </w:r>
      <w:r w:rsidRPr="0097309A">
        <w:rPr>
          <w:rFonts w:ascii="Arial" w:hAnsi="Arial" w:cs="Arial"/>
          <w:b/>
          <w:sz w:val="28"/>
          <w:szCs w:val="22"/>
          <w:u w:val="single"/>
        </w:rPr>
        <w:t>Participants Who Are Returned to Duty or Disenrolled</w:t>
      </w:r>
      <w:r>
        <w:rPr>
          <w:rFonts w:ascii="Arial" w:hAnsi="Arial" w:cs="Arial"/>
          <w:b/>
          <w:sz w:val="28"/>
          <w:szCs w:val="22"/>
          <w:u w:val="single"/>
        </w:rPr>
        <w:t xml:space="preserve"> </w:t>
      </w:r>
    </w:p>
    <w:p w14:paraId="6C28341F" w14:textId="44C1BD06" w:rsidR="00C73694" w:rsidRPr="00C73694" w:rsidRDefault="00C73694" w:rsidP="00C73694">
      <w:pPr>
        <w:pStyle w:val="TableText"/>
        <w:tabs>
          <w:tab w:val="left" w:pos="6030"/>
        </w:tabs>
        <w:rPr>
          <w:rFonts w:ascii="Arial" w:hAnsi="Arial" w:cs="Arial"/>
          <w:szCs w:val="22"/>
        </w:rPr>
      </w:pPr>
      <w:r w:rsidRPr="00C73694">
        <w:rPr>
          <w:rFonts w:ascii="Arial" w:hAnsi="Arial" w:cs="Arial"/>
          <w:szCs w:val="22"/>
        </w:rPr>
        <w:t xml:space="preserve">As discussed above, any IDES participant who is returned to duty or disenrolled from the IDES program must be provided proper notification from VA regarding the disposition of any VA claim/application that was submitted as part of IDES; MSCs must prepare these letters as necessary and provide the letter to the participant during the exit interview. </w:t>
      </w:r>
    </w:p>
    <w:p w14:paraId="5D648471" w14:textId="77777777" w:rsidR="00C73694" w:rsidRPr="00C73694" w:rsidRDefault="00C73694" w:rsidP="00C73694">
      <w:pPr>
        <w:pStyle w:val="TableText"/>
        <w:tabs>
          <w:tab w:val="left" w:pos="6030"/>
        </w:tabs>
        <w:rPr>
          <w:rFonts w:ascii="Arial" w:hAnsi="Arial" w:cs="Arial"/>
          <w:szCs w:val="22"/>
        </w:rPr>
      </w:pPr>
    </w:p>
    <w:p w14:paraId="7439D490" w14:textId="77777777" w:rsidR="00C73694" w:rsidRPr="00C73694" w:rsidRDefault="00C032E4" w:rsidP="00C73694">
      <w:pPr>
        <w:pStyle w:val="TableText"/>
        <w:tabs>
          <w:tab w:val="left" w:pos="6030"/>
        </w:tabs>
        <w:rPr>
          <w:rFonts w:ascii="Arial" w:hAnsi="Arial" w:cs="Arial"/>
          <w:szCs w:val="22"/>
        </w:rPr>
      </w:pPr>
      <w:hyperlink r:id="rId27" w:history="1">
        <w:r w:rsidR="00C73694" w:rsidRPr="00C73694">
          <w:rPr>
            <w:rStyle w:val="Hyperlink"/>
            <w:rFonts w:ascii="Arial" w:hAnsi="Arial" w:cs="Arial"/>
            <w:szCs w:val="22"/>
          </w:rPr>
          <w:t>M21-1 III.i.2.E.2.b</w:t>
        </w:r>
      </w:hyperlink>
      <w:r w:rsidR="00C73694" w:rsidRPr="00C73694">
        <w:rPr>
          <w:rFonts w:ascii="Arial" w:hAnsi="Arial" w:cs="Arial"/>
          <w:szCs w:val="22"/>
        </w:rPr>
        <w:t xml:space="preserve">. discusses these letters in detail, and is summarized as follows: </w:t>
      </w:r>
    </w:p>
    <w:p w14:paraId="699C9FA1" w14:textId="77777777" w:rsidR="00C73694" w:rsidRPr="00C73694" w:rsidRDefault="00C73694" w:rsidP="00C73694">
      <w:pPr>
        <w:pStyle w:val="TableText"/>
        <w:tabs>
          <w:tab w:val="left" w:pos="6030"/>
        </w:tabs>
        <w:rPr>
          <w:rFonts w:ascii="Arial" w:hAnsi="Arial" w:cs="Arial"/>
          <w:szCs w:val="22"/>
        </w:rPr>
      </w:pPr>
    </w:p>
    <w:p w14:paraId="38A4E57D" w14:textId="77777777" w:rsidR="00C73694" w:rsidRPr="00C73694" w:rsidRDefault="00C73694" w:rsidP="00C73694">
      <w:pPr>
        <w:pStyle w:val="TableText"/>
        <w:numPr>
          <w:ilvl w:val="0"/>
          <w:numId w:val="17"/>
        </w:numPr>
        <w:tabs>
          <w:tab w:val="clear" w:pos="0"/>
          <w:tab w:val="left" w:pos="6030"/>
        </w:tabs>
        <w:rPr>
          <w:rFonts w:ascii="Arial" w:hAnsi="Arial" w:cs="Arial"/>
          <w:szCs w:val="22"/>
        </w:rPr>
      </w:pPr>
      <w:r w:rsidRPr="00C73694">
        <w:rPr>
          <w:rFonts w:ascii="Arial" w:hAnsi="Arial" w:cs="Arial"/>
          <w:szCs w:val="22"/>
        </w:rPr>
        <w:t xml:space="preserve">The RTD/Disenrollment Letters are available (under the </w:t>
      </w:r>
      <w:r w:rsidRPr="00C73694">
        <w:rPr>
          <w:rFonts w:ascii="Arial" w:hAnsi="Arial" w:cs="Arial"/>
          <w:i/>
          <w:szCs w:val="22"/>
        </w:rPr>
        <w:t>VSC Menu</w:t>
      </w:r>
      <w:r w:rsidRPr="00C73694">
        <w:rPr>
          <w:rFonts w:ascii="Arial" w:hAnsi="Arial" w:cs="Arial"/>
          <w:szCs w:val="22"/>
        </w:rPr>
        <w:t xml:space="preserve">) in the </w:t>
      </w:r>
      <w:hyperlink r:id="rId28" w:history="1">
        <w:r w:rsidRPr="00C73694">
          <w:rPr>
            <w:rStyle w:val="Hyperlink"/>
            <w:rFonts w:ascii="Arial" w:hAnsi="Arial" w:cs="Arial"/>
            <w:szCs w:val="22"/>
          </w:rPr>
          <w:t>Letter Creator Tool.</w:t>
        </w:r>
      </w:hyperlink>
    </w:p>
    <w:p w14:paraId="2904CBDF" w14:textId="00B9FBED" w:rsidR="00C73694" w:rsidRPr="00C73694" w:rsidRDefault="00C73694" w:rsidP="00C73694">
      <w:pPr>
        <w:pStyle w:val="TableText"/>
        <w:numPr>
          <w:ilvl w:val="0"/>
          <w:numId w:val="17"/>
        </w:numPr>
        <w:tabs>
          <w:tab w:val="clear" w:pos="0"/>
          <w:tab w:val="left" w:pos="6030"/>
        </w:tabs>
        <w:rPr>
          <w:rFonts w:ascii="Arial" w:hAnsi="Arial" w:cs="Arial"/>
          <w:szCs w:val="22"/>
        </w:rPr>
      </w:pPr>
      <w:r w:rsidRPr="00C73694">
        <w:rPr>
          <w:rFonts w:ascii="Arial" w:hAnsi="Arial" w:cs="Arial"/>
          <w:szCs w:val="22"/>
        </w:rPr>
        <w:t xml:space="preserve">Three types </w:t>
      </w:r>
      <w:r w:rsidR="006B46DD">
        <w:rPr>
          <w:rFonts w:ascii="Arial" w:hAnsi="Arial" w:cs="Arial"/>
          <w:szCs w:val="22"/>
        </w:rPr>
        <w:t xml:space="preserve">of </w:t>
      </w:r>
      <w:r w:rsidRPr="00C73694">
        <w:rPr>
          <w:rFonts w:ascii="Arial" w:hAnsi="Arial" w:cs="Arial"/>
          <w:szCs w:val="22"/>
        </w:rPr>
        <w:t>IDES disenrollment letters are available</w:t>
      </w:r>
      <w:r w:rsidR="006B46DD">
        <w:rPr>
          <w:rFonts w:ascii="Arial" w:hAnsi="Arial" w:cs="Arial"/>
          <w:szCs w:val="22"/>
        </w:rPr>
        <w:t>. Select the appropriate one</w:t>
      </w:r>
      <w:r w:rsidRPr="00C73694">
        <w:rPr>
          <w:rFonts w:ascii="Arial" w:hAnsi="Arial" w:cs="Arial"/>
          <w:szCs w:val="22"/>
        </w:rPr>
        <w:t xml:space="preserve"> according to the specific circumstances of the case:  </w:t>
      </w:r>
    </w:p>
    <w:p w14:paraId="380DED39" w14:textId="77777777" w:rsidR="00C73694" w:rsidRPr="00C73694" w:rsidRDefault="00C73694" w:rsidP="00C73694">
      <w:pPr>
        <w:pStyle w:val="TableText"/>
        <w:numPr>
          <w:ilvl w:val="1"/>
          <w:numId w:val="17"/>
        </w:numPr>
        <w:tabs>
          <w:tab w:val="clear" w:pos="0"/>
          <w:tab w:val="left" w:pos="6030"/>
        </w:tabs>
        <w:rPr>
          <w:rFonts w:ascii="Arial" w:hAnsi="Arial" w:cs="Arial"/>
          <w:szCs w:val="22"/>
        </w:rPr>
      </w:pPr>
      <w:r w:rsidRPr="00C73694">
        <w:rPr>
          <w:rFonts w:ascii="Arial" w:hAnsi="Arial" w:cs="Arial"/>
          <w:szCs w:val="22"/>
        </w:rPr>
        <w:t>IDES Return to Active Service</w:t>
      </w:r>
    </w:p>
    <w:p w14:paraId="09527AED" w14:textId="77777777" w:rsidR="00C73694" w:rsidRPr="00C73694" w:rsidRDefault="00C73694" w:rsidP="00C73694">
      <w:pPr>
        <w:pStyle w:val="TableText"/>
        <w:numPr>
          <w:ilvl w:val="1"/>
          <w:numId w:val="17"/>
        </w:numPr>
        <w:tabs>
          <w:tab w:val="clear" w:pos="0"/>
          <w:tab w:val="left" w:pos="6030"/>
        </w:tabs>
        <w:rPr>
          <w:rFonts w:ascii="Arial" w:hAnsi="Arial" w:cs="Arial"/>
          <w:szCs w:val="22"/>
        </w:rPr>
      </w:pPr>
      <w:r w:rsidRPr="00C73694">
        <w:rPr>
          <w:rFonts w:ascii="Arial" w:hAnsi="Arial" w:cs="Arial"/>
          <w:szCs w:val="22"/>
        </w:rPr>
        <w:t xml:space="preserve">IDES Return to Reserves/National Guard </w:t>
      </w:r>
    </w:p>
    <w:p w14:paraId="3C429A0F" w14:textId="77777777" w:rsidR="00C73694" w:rsidRPr="00C73694" w:rsidRDefault="00C73694" w:rsidP="00C73694">
      <w:pPr>
        <w:pStyle w:val="TableText"/>
        <w:numPr>
          <w:ilvl w:val="0"/>
          <w:numId w:val="16"/>
        </w:numPr>
        <w:tabs>
          <w:tab w:val="clear" w:pos="0"/>
          <w:tab w:val="left" w:pos="6030"/>
        </w:tabs>
        <w:rPr>
          <w:rFonts w:ascii="Arial" w:hAnsi="Arial" w:cs="Arial"/>
          <w:szCs w:val="22"/>
        </w:rPr>
      </w:pPr>
      <w:r w:rsidRPr="00C73694">
        <w:rPr>
          <w:rFonts w:ascii="Arial" w:hAnsi="Arial" w:cs="Arial"/>
          <w:szCs w:val="22"/>
        </w:rPr>
        <w:t xml:space="preserve">IDES Disenrollment OTH Discharge  </w:t>
      </w:r>
    </w:p>
    <w:p w14:paraId="742CAB87" w14:textId="77777777" w:rsidR="00C73694" w:rsidRDefault="00C73694">
      <w:pPr>
        <w:pStyle w:val="Heading10"/>
        <w:rPr>
          <w:sz w:val="32"/>
        </w:rPr>
      </w:pPr>
    </w:p>
    <w:p w14:paraId="6EF1971C" w14:textId="0FEF788A" w:rsidR="005F01E3" w:rsidRPr="000D09CB" w:rsidRDefault="0088770D" w:rsidP="000D09CB">
      <w:pPr>
        <w:rPr>
          <w:rFonts w:ascii="Arial" w:hAnsi="Arial" w:cs="Arial"/>
          <w:b/>
          <w:color w:val="auto"/>
          <w:sz w:val="28"/>
          <w:u w:val="single"/>
        </w:rPr>
      </w:pPr>
      <w:r>
        <w:rPr>
          <w:rFonts w:ascii="Arial" w:hAnsi="Arial" w:cs="Arial"/>
          <w:b/>
          <w:sz w:val="28"/>
          <w:u w:val="single"/>
        </w:rPr>
        <w:br w:type="page"/>
      </w:r>
      <w:r w:rsidR="005F01E3">
        <w:rPr>
          <w:rFonts w:ascii="Arial" w:hAnsi="Arial" w:cs="Arial"/>
          <w:b/>
          <w:sz w:val="28"/>
          <w:u w:val="single"/>
        </w:rPr>
        <w:lastRenderedPageBreak/>
        <w:t xml:space="preserve">Requirement for Line of Duty (LOD) with NAD IDES Referrals </w:t>
      </w:r>
    </w:p>
    <w:p w14:paraId="78A8680F" w14:textId="3F559166" w:rsidR="00DA3627" w:rsidRDefault="00165576" w:rsidP="00540930">
      <w:pPr>
        <w:pStyle w:val="xmsonormal"/>
        <w:spacing w:before="0" w:beforeAutospacing="0" w:after="0" w:afterAutospacing="0"/>
        <w:rPr>
          <w:rFonts w:ascii="Arial" w:hAnsi="Arial" w:cs="Arial"/>
          <w:bCs/>
          <w:color w:val="201F1E"/>
          <w:szCs w:val="28"/>
        </w:rPr>
      </w:pPr>
      <w:r>
        <w:rPr>
          <w:rFonts w:ascii="Arial" w:hAnsi="Arial" w:cs="Arial"/>
          <w:bCs/>
          <w:color w:val="201F1E"/>
          <w:szCs w:val="28"/>
        </w:rPr>
        <w:t xml:space="preserve">As discussed on </w:t>
      </w:r>
      <w:r w:rsidR="00232CFA">
        <w:rPr>
          <w:rFonts w:ascii="Arial" w:hAnsi="Arial" w:cs="Arial"/>
          <w:bCs/>
          <w:color w:val="201F1E"/>
          <w:szCs w:val="28"/>
        </w:rPr>
        <w:t>November</w:t>
      </w:r>
      <w:r w:rsidR="005F01E3">
        <w:rPr>
          <w:rFonts w:ascii="Arial" w:hAnsi="Arial" w:cs="Arial"/>
          <w:bCs/>
          <w:color w:val="201F1E"/>
          <w:szCs w:val="28"/>
        </w:rPr>
        <w:t xml:space="preserve"> 2019</w:t>
      </w:r>
      <w:r w:rsidR="00252F5E">
        <w:rPr>
          <w:rFonts w:ascii="Arial" w:hAnsi="Arial" w:cs="Arial"/>
          <w:bCs/>
          <w:color w:val="201F1E"/>
          <w:szCs w:val="28"/>
        </w:rPr>
        <w:t xml:space="preserve"> Teleconference</w:t>
      </w:r>
      <w:r>
        <w:rPr>
          <w:rFonts w:ascii="Arial" w:hAnsi="Arial" w:cs="Arial"/>
          <w:bCs/>
          <w:color w:val="201F1E"/>
          <w:szCs w:val="28"/>
        </w:rPr>
        <w:t>, a</w:t>
      </w:r>
      <w:r w:rsidR="00252F5E">
        <w:rPr>
          <w:rFonts w:ascii="Arial" w:hAnsi="Arial" w:cs="Arial"/>
          <w:bCs/>
          <w:color w:val="201F1E"/>
          <w:szCs w:val="28"/>
        </w:rPr>
        <w:t xml:space="preserve">ll NAD IDES referrals must include the LOD (or equivalent memo) indicating that </w:t>
      </w:r>
      <w:r>
        <w:rPr>
          <w:rFonts w:ascii="Arial" w:hAnsi="Arial" w:cs="Arial"/>
          <w:bCs/>
          <w:color w:val="201F1E"/>
          <w:szCs w:val="28"/>
        </w:rPr>
        <w:t xml:space="preserve">all </w:t>
      </w:r>
      <w:r w:rsidR="00252F5E">
        <w:rPr>
          <w:rFonts w:ascii="Arial" w:hAnsi="Arial" w:cs="Arial"/>
          <w:bCs/>
          <w:color w:val="201F1E"/>
          <w:szCs w:val="28"/>
        </w:rPr>
        <w:t xml:space="preserve">referred conditions are considered to have been incurred in the line of duty.  </w:t>
      </w:r>
    </w:p>
    <w:p w14:paraId="58E972F6" w14:textId="77777777" w:rsidR="00DA3627" w:rsidRDefault="00DA3627" w:rsidP="00540930">
      <w:pPr>
        <w:pStyle w:val="xmsonormal"/>
        <w:spacing w:before="0" w:beforeAutospacing="0" w:after="0" w:afterAutospacing="0"/>
        <w:rPr>
          <w:rFonts w:ascii="Arial" w:hAnsi="Arial" w:cs="Arial"/>
          <w:bCs/>
          <w:color w:val="201F1E"/>
          <w:szCs w:val="28"/>
        </w:rPr>
      </w:pPr>
    </w:p>
    <w:p w14:paraId="25EF30F6" w14:textId="19FEA646" w:rsidR="00DA3627" w:rsidRDefault="00DA3627" w:rsidP="00540930">
      <w:pPr>
        <w:pStyle w:val="xmsonormal"/>
        <w:spacing w:before="0" w:beforeAutospacing="0" w:after="0" w:afterAutospacing="0"/>
        <w:rPr>
          <w:rFonts w:ascii="Arial" w:hAnsi="Arial" w:cs="Arial"/>
          <w:bCs/>
          <w:color w:val="201F1E"/>
          <w:szCs w:val="28"/>
        </w:rPr>
      </w:pPr>
      <w:r>
        <w:rPr>
          <w:rFonts w:ascii="Arial" w:hAnsi="Arial" w:cs="Arial"/>
          <w:bCs/>
          <w:color w:val="201F1E"/>
          <w:szCs w:val="28"/>
        </w:rPr>
        <w:t xml:space="preserve">Upon receipt of a </w:t>
      </w:r>
      <w:r w:rsidR="00252F5E">
        <w:rPr>
          <w:rFonts w:ascii="Arial" w:hAnsi="Arial" w:cs="Arial"/>
          <w:bCs/>
          <w:color w:val="201F1E"/>
          <w:szCs w:val="28"/>
        </w:rPr>
        <w:t>NAD IDES referral that do</w:t>
      </w:r>
      <w:r>
        <w:rPr>
          <w:rFonts w:ascii="Arial" w:hAnsi="Arial" w:cs="Arial"/>
          <w:bCs/>
          <w:color w:val="201F1E"/>
          <w:szCs w:val="28"/>
        </w:rPr>
        <w:t>es</w:t>
      </w:r>
      <w:r w:rsidR="00252F5E">
        <w:rPr>
          <w:rFonts w:ascii="Arial" w:hAnsi="Arial" w:cs="Arial"/>
          <w:bCs/>
          <w:color w:val="201F1E"/>
          <w:szCs w:val="28"/>
        </w:rPr>
        <w:t xml:space="preserve"> not include th</w:t>
      </w:r>
      <w:r>
        <w:rPr>
          <w:rFonts w:ascii="Arial" w:hAnsi="Arial" w:cs="Arial"/>
          <w:bCs/>
          <w:color w:val="201F1E"/>
          <w:szCs w:val="28"/>
        </w:rPr>
        <w:t>e required</w:t>
      </w:r>
      <w:r w:rsidR="00252F5E">
        <w:rPr>
          <w:rFonts w:ascii="Arial" w:hAnsi="Arial" w:cs="Arial"/>
          <w:bCs/>
          <w:color w:val="201F1E"/>
          <w:szCs w:val="28"/>
        </w:rPr>
        <w:t xml:space="preserve"> </w:t>
      </w:r>
      <w:r w:rsidR="005F01E3" w:rsidRPr="005F01E3">
        <w:rPr>
          <w:rFonts w:ascii="Arial" w:hAnsi="Arial" w:cs="Arial"/>
          <w:bCs/>
          <w:color w:val="201F1E"/>
          <w:szCs w:val="28"/>
        </w:rPr>
        <w:t>LOD/memo</w:t>
      </w:r>
      <w:r>
        <w:rPr>
          <w:rFonts w:ascii="Arial" w:hAnsi="Arial" w:cs="Arial"/>
          <w:bCs/>
          <w:color w:val="201F1E"/>
          <w:szCs w:val="28"/>
        </w:rPr>
        <w:t xml:space="preserve">, the MSC </w:t>
      </w:r>
      <w:r w:rsidR="00252F5E">
        <w:rPr>
          <w:rFonts w:ascii="Arial" w:hAnsi="Arial" w:cs="Arial"/>
          <w:bCs/>
          <w:color w:val="201F1E"/>
          <w:szCs w:val="28"/>
        </w:rPr>
        <w:t>should</w:t>
      </w:r>
      <w:r>
        <w:rPr>
          <w:rFonts w:ascii="Arial" w:hAnsi="Arial" w:cs="Arial"/>
          <w:bCs/>
          <w:color w:val="201F1E"/>
          <w:szCs w:val="28"/>
        </w:rPr>
        <w:t xml:space="preserve"> return the referral</w:t>
      </w:r>
      <w:r w:rsidR="00252F5E">
        <w:rPr>
          <w:rFonts w:ascii="Arial" w:hAnsi="Arial" w:cs="Arial"/>
          <w:bCs/>
          <w:color w:val="201F1E"/>
          <w:szCs w:val="28"/>
        </w:rPr>
        <w:t xml:space="preserve"> to the PEBLO </w:t>
      </w:r>
      <w:r w:rsidR="005F01E3" w:rsidRPr="005F01E3">
        <w:rPr>
          <w:rFonts w:ascii="Arial" w:hAnsi="Arial" w:cs="Arial"/>
          <w:bCs/>
          <w:color w:val="201F1E"/>
          <w:szCs w:val="28"/>
        </w:rPr>
        <w:t xml:space="preserve">and remove </w:t>
      </w:r>
      <w:r w:rsidR="005F01E3">
        <w:rPr>
          <w:rFonts w:ascii="Arial" w:hAnsi="Arial" w:cs="Arial"/>
          <w:bCs/>
          <w:color w:val="201F1E"/>
          <w:szCs w:val="28"/>
        </w:rPr>
        <w:t xml:space="preserve">the </w:t>
      </w:r>
      <w:r w:rsidR="005F01E3" w:rsidRPr="00C73694">
        <w:rPr>
          <w:rFonts w:ascii="Arial" w:hAnsi="Arial" w:cs="Arial"/>
          <w:bCs/>
          <w:i/>
          <w:color w:val="201F1E"/>
          <w:szCs w:val="28"/>
        </w:rPr>
        <w:t>Prepare Claim Start Date</w:t>
      </w:r>
      <w:r w:rsidR="00C73694">
        <w:rPr>
          <w:rFonts w:ascii="Arial" w:hAnsi="Arial" w:cs="Arial"/>
          <w:bCs/>
          <w:i/>
          <w:color w:val="201F1E"/>
          <w:szCs w:val="28"/>
        </w:rPr>
        <w:t xml:space="preserve"> </w:t>
      </w:r>
      <w:r w:rsidR="00C73694">
        <w:rPr>
          <w:rFonts w:ascii="Arial" w:hAnsi="Arial" w:cs="Arial"/>
          <w:bCs/>
          <w:color w:val="201F1E"/>
          <w:szCs w:val="28"/>
        </w:rPr>
        <w:t>from VTA</w:t>
      </w:r>
      <w:r w:rsidR="005F01E3">
        <w:rPr>
          <w:rFonts w:ascii="Arial" w:hAnsi="Arial" w:cs="Arial"/>
          <w:bCs/>
          <w:color w:val="201F1E"/>
          <w:szCs w:val="28"/>
        </w:rPr>
        <w:t xml:space="preserve">.  </w:t>
      </w:r>
    </w:p>
    <w:p w14:paraId="098720A7" w14:textId="77777777" w:rsidR="00DA3627" w:rsidRDefault="00DA3627" w:rsidP="00540930">
      <w:pPr>
        <w:pStyle w:val="xmsonormal"/>
        <w:spacing w:before="0" w:beforeAutospacing="0" w:after="0" w:afterAutospacing="0"/>
        <w:rPr>
          <w:rFonts w:ascii="Arial" w:hAnsi="Arial" w:cs="Arial"/>
          <w:bCs/>
          <w:color w:val="201F1E"/>
          <w:szCs w:val="28"/>
        </w:rPr>
      </w:pPr>
    </w:p>
    <w:p w14:paraId="78FB3466" w14:textId="02DEE909" w:rsidR="005F01E3" w:rsidRDefault="00DA3627" w:rsidP="00540930">
      <w:pPr>
        <w:pStyle w:val="xmsonormal"/>
        <w:spacing w:before="0" w:beforeAutospacing="0" w:after="0" w:afterAutospacing="0"/>
        <w:rPr>
          <w:rFonts w:ascii="Arial" w:hAnsi="Arial" w:cs="Arial"/>
          <w:bCs/>
          <w:color w:val="201F1E"/>
          <w:szCs w:val="28"/>
        </w:rPr>
      </w:pPr>
      <w:r>
        <w:rPr>
          <w:rFonts w:ascii="Arial" w:hAnsi="Arial" w:cs="Arial"/>
          <w:bCs/>
          <w:color w:val="201F1E"/>
          <w:szCs w:val="28"/>
        </w:rPr>
        <w:t>T</w:t>
      </w:r>
      <w:r w:rsidR="005F01E3" w:rsidRPr="005F01E3">
        <w:rPr>
          <w:rFonts w:ascii="Arial" w:hAnsi="Arial" w:cs="Arial"/>
          <w:bCs/>
          <w:color w:val="201F1E"/>
          <w:szCs w:val="28"/>
        </w:rPr>
        <w:t xml:space="preserve">he </w:t>
      </w:r>
      <w:r w:rsidR="00252F5E">
        <w:rPr>
          <w:rFonts w:ascii="Arial" w:hAnsi="Arial" w:cs="Arial"/>
          <w:bCs/>
          <w:color w:val="201F1E"/>
          <w:szCs w:val="28"/>
        </w:rPr>
        <w:t>p</w:t>
      </w:r>
      <w:r w:rsidR="005F01E3" w:rsidRPr="005F01E3">
        <w:rPr>
          <w:rFonts w:ascii="Arial" w:hAnsi="Arial" w:cs="Arial"/>
          <w:bCs/>
          <w:color w:val="201F1E"/>
          <w:szCs w:val="28"/>
        </w:rPr>
        <w:t xml:space="preserve">olicy has been </w:t>
      </w:r>
      <w:r>
        <w:rPr>
          <w:rFonts w:ascii="Arial" w:hAnsi="Arial" w:cs="Arial"/>
          <w:bCs/>
          <w:color w:val="201F1E"/>
          <w:szCs w:val="28"/>
        </w:rPr>
        <w:t xml:space="preserve">communicated to </w:t>
      </w:r>
      <w:r w:rsidR="005F01E3" w:rsidRPr="005F01E3">
        <w:rPr>
          <w:rFonts w:ascii="Arial" w:hAnsi="Arial" w:cs="Arial"/>
          <w:bCs/>
          <w:color w:val="201F1E"/>
          <w:szCs w:val="28"/>
        </w:rPr>
        <w:t>DoD</w:t>
      </w:r>
      <w:r w:rsidR="00683933">
        <w:rPr>
          <w:rFonts w:ascii="Arial" w:hAnsi="Arial" w:cs="Arial"/>
          <w:bCs/>
          <w:color w:val="201F1E"/>
          <w:szCs w:val="28"/>
        </w:rPr>
        <w:t>;</w:t>
      </w:r>
      <w:r>
        <w:rPr>
          <w:rFonts w:ascii="Arial" w:hAnsi="Arial" w:cs="Arial"/>
          <w:bCs/>
          <w:color w:val="201F1E"/>
          <w:szCs w:val="28"/>
        </w:rPr>
        <w:t xml:space="preserve"> however, </w:t>
      </w:r>
      <w:r w:rsidR="00683933">
        <w:rPr>
          <w:rFonts w:ascii="Arial" w:hAnsi="Arial" w:cs="Arial"/>
          <w:bCs/>
          <w:color w:val="201F1E"/>
          <w:szCs w:val="28"/>
        </w:rPr>
        <w:t xml:space="preserve">many locations are reporting that PEBLOs have not yet been made aware </w:t>
      </w:r>
      <w:r w:rsidR="00C73694">
        <w:rPr>
          <w:rFonts w:ascii="Arial" w:hAnsi="Arial" w:cs="Arial"/>
          <w:bCs/>
          <w:color w:val="201F1E"/>
          <w:szCs w:val="28"/>
        </w:rPr>
        <w:t>o</w:t>
      </w:r>
      <w:r w:rsidR="00683933">
        <w:rPr>
          <w:rFonts w:ascii="Arial" w:hAnsi="Arial" w:cs="Arial"/>
          <w:bCs/>
          <w:color w:val="201F1E"/>
          <w:szCs w:val="28"/>
        </w:rPr>
        <w:t xml:space="preserve">r </w:t>
      </w:r>
      <w:r w:rsidR="00C73694">
        <w:rPr>
          <w:rFonts w:ascii="Arial" w:hAnsi="Arial" w:cs="Arial"/>
          <w:bCs/>
          <w:color w:val="201F1E"/>
          <w:szCs w:val="28"/>
        </w:rPr>
        <w:t xml:space="preserve">were not </w:t>
      </w:r>
      <w:r w:rsidR="00683933">
        <w:rPr>
          <w:rFonts w:ascii="Arial" w:hAnsi="Arial" w:cs="Arial"/>
          <w:bCs/>
          <w:color w:val="201F1E"/>
          <w:szCs w:val="28"/>
        </w:rPr>
        <w:t xml:space="preserve">provided guidance for handling these situations.  We understand that </w:t>
      </w:r>
      <w:r w:rsidR="00CF0D63">
        <w:rPr>
          <w:rFonts w:ascii="Arial" w:hAnsi="Arial" w:cs="Arial"/>
          <w:bCs/>
          <w:color w:val="201F1E"/>
          <w:szCs w:val="28"/>
        </w:rPr>
        <w:t>some</w:t>
      </w:r>
      <w:r w:rsidR="00683933">
        <w:rPr>
          <w:rFonts w:ascii="Arial" w:hAnsi="Arial" w:cs="Arial"/>
          <w:bCs/>
          <w:color w:val="201F1E"/>
          <w:szCs w:val="28"/>
        </w:rPr>
        <w:t xml:space="preserve"> Services may still be determining how these s</w:t>
      </w:r>
      <w:r w:rsidR="00C73694">
        <w:rPr>
          <w:rFonts w:ascii="Arial" w:hAnsi="Arial" w:cs="Arial"/>
          <w:bCs/>
          <w:color w:val="201F1E"/>
          <w:szCs w:val="28"/>
        </w:rPr>
        <w:t>ituations should</w:t>
      </w:r>
      <w:r w:rsidR="00683933">
        <w:rPr>
          <w:rFonts w:ascii="Arial" w:hAnsi="Arial" w:cs="Arial"/>
          <w:bCs/>
          <w:color w:val="201F1E"/>
          <w:szCs w:val="28"/>
        </w:rPr>
        <w:t xml:space="preserve"> be handled; </w:t>
      </w:r>
      <w:r w:rsidR="00C73694">
        <w:rPr>
          <w:rFonts w:ascii="Arial" w:hAnsi="Arial" w:cs="Arial"/>
          <w:bCs/>
          <w:color w:val="201F1E"/>
          <w:szCs w:val="28"/>
        </w:rPr>
        <w:t>notwithstanding</w:t>
      </w:r>
      <w:r w:rsidR="00683933">
        <w:rPr>
          <w:rFonts w:ascii="Arial" w:hAnsi="Arial" w:cs="Arial"/>
          <w:bCs/>
          <w:color w:val="201F1E"/>
          <w:szCs w:val="28"/>
        </w:rPr>
        <w:t>,</w:t>
      </w:r>
      <w:r w:rsidR="00C73694">
        <w:rPr>
          <w:rFonts w:ascii="Arial" w:hAnsi="Arial" w:cs="Arial"/>
          <w:bCs/>
          <w:color w:val="201F1E"/>
          <w:szCs w:val="28"/>
        </w:rPr>
        <w:t xml:space="preserve"> MSCs must not accept NAD IDES referrals that do not include the requisite LOD/memo. </w:t>
      </w:r>
    </w:p>
    <w:p w14:paraId="63B6A709" w14:textId="77777777" w:rsidR="005F01E3" w:rsidRDefault="005F01E3" w:rsidP="00540930">
      <w:pPr>
        <w:pStyle w:val="xmsonormal"/>
        <w:spacing w:before="0" w:beforeAutospacing="0" w:after="0" w:afterAutospacing="0"/>
        <w:rPr>
          <w:rFonts w:ascii="Arial" w:hAnsi="Arial" w:cs="Arial"/>
          <w:b/>
          <w:bCs/>
          <w:color w:val="201F1E"/>
          <w:sz w:val="28"/>
          <w:szCs w:val="28"/>
          <w:u w:val="single"/>
        </w:rPr>
      </w:pPr>
    </w:p>
    <w:p w14:paraId="4A68BB74" w14:textId="07157785" w:rsidR="00540930" w:rsidRDefault="00540930" w:rsidP="00540930">
      <w:pPr>
        <w:pStyle w:val="xmsonormal"/>
        <w:spacing w:before="0" w:beforeAutospacing="0" w:after="0" w:afterAutospacing="0"/>
        <w:rPr>
          <w:rFonts w:ascii="Arial" w:hAnsi="Arial" w:cs="Arial"/>
          <w:b/>
          <w:bCs/>
          <w:color w:val="201F1E"/>
          <w:sz w:val="28"/>
          <w:szCs w:val="28"/>
          <w:u w:val="single"/>
        </w:rPr>
      </w:pPr>
      <w:r>
        <w:rPr>
          <w:rFonts w:ascii="Arial" w:hAnsi="Arial" w:cs="Arial"/>
          <w:b/>
          <w:bCs/>
          <w:color w:val="201F1E"/>
          <w:sz w:val="28"/>
          <w:szCs w:val="28"/>
          <w:u w:val="single"/>
        </w:rPr>
        <w:t xml:space="preserve">VBMS Compliance </w:t>
      </w:r>
    </w:p>
    <w:p w14:paraId="0ABD09FB" w14:textId="1786DFC4" w:rsidR="00540930" w:rsidRPr="007A44AA" w:rsidRDefault="00540930" w:rsidP="00540930">
      <w:pPr>
        <w:rPr>
          <w:rFonts w:ascii="Arial" w:hAnsi="Arial" w:cs="Arial"/>
          <w:color w:val="auto"/>
        </w:rPr>
      </w:pPr>
      <w:r w:rsidRPr="007A44AA">
        <w:rPr>
          <w:rFonts w:ascii="Arial" w:hAnsi="Arial" w:cs="Arial"/>
        </w:rPr>
        <w:t xml:space="preserve">MSCs are reminded </w:t>
      </w:r>
      <w:r w:rsidR="00024F70">
        <w:rPr>
          <w:rFonts w:ascii="Arial" w:hAnsi="Arial" w:cs="Arial"/>
        </w:rPr>
        <w:t xml:space="preserve">to update </w:t>
      </w:r>
      <w:r w:rsidRPr="007A44AA">
        <w:rPr>
          <w:rFonts w:ascii="Arial" w:hAnsi="Arial" w:cs="Arial"/>
        </w:rPr>
        <w:t>VBMS appropriately</w:t>
      </w:r>
      <w:r w:rsidR="00024F70">
        <w:rPr>
          <w:rFonts w:ascii="Arial" w:hAnsi="Arial" w:cs="Arial"/>
        </w:rPr>
        <w:t xml:space="preserve">, to include: </w:t>
      </w:r>
      <w:r w:rsidRPr="007A44AA">
        <w:rPr>
          <w:rFonts w:ascii="Arial" w:hAnsi="Arial" w:cs="Arial"/>
        </w:rPr>
        <w:t xml:space="preserve"> </w:t>
      </w:r>
    </w:p>
    <w:p w14:paraId="11348FF8" w14:textId="77777777" w:rsidR="00540930" w:rsidRPr="007A44AA" w:rsidRDefault="00540930" w:rsidP="00540930">
      <w:pPr>
        <w:rPr>
          <w:rFonts w:ascii="Arial" w:hAnsi="Arial" w:cs="Arial"/>
        </w:rPr>
      </w:pPr>
    </w:p>
    <w:p w14:paraId="2883CFE6" w14:textId="4646082F" w:rsidR="00540930" w:rsidRDefault="00540930" w:rsidP="006B46DD">
      <w:pPr>
        <w:pStyle w:val="ListParagraph"/>
        <w:numPr>
          <w:ilvl w:val="0"/>
          <w:numId w:val="18"/>
        </w:numPr>
        <w:rPr>
          <w:rFonts w:ascii="Arial" w:hAnsi="Arial" w:cs="Arial"/>
        </w:rPr>
      </w:pPr>
      <w:r w:rsidRPr="006B46DD">
        <w:rPr>
          <w:rFonts w:ascii="Arial" w:hAnsi="Arial" w:cs="Arial"/>
        </w:rPr>
        <w:t>Ensure forms are upload separately using the proper naming conventions.</w:t>
      </w:r>
    </w:p>
    <w:p w14:paraId="37C6B847" w14:textId="782AEB90" w:rsidR="006B46DD" w:rsidRPr="006B46DD" w:rsidRDefault="006B46DD" w:rsidP="006B46DD">
      <w:pPr>
        <w:pStyle w:val="ListParagraph"/>
        <w:numPr>
          <w:ilvl w:val="0"/>
          <w:numId w:val="18"/>
        </w:numPr>
        <w:rPr>
          <w:rFonts w:ascii="Arial" w:hAnsi="Arial" w:cs="Arial"/>
        </w:rPr>
      </w:pPr>
      <w:r w:rsidRPr="006B46DD">
        <w:rPr>
          <w:rFonts w:ascii="Arial" w:hAnsi="Arial" w:cs="Arial"/>
        </w:rPr>
        <w:t>Ensure forms are not uploaded upside down</w:t>
      </w:r>
      <w:r w:rsidR="004F0914">
        <w:rPr>
          <w:rFonts w:ascii="Arial" w:hAnsi="Arial" w:cs="Arial"/>
        </w:rPr>
        <w:t>.</w:t>
      </w:r>
    </w:p>
    <w:p w14:paraId="483E017B" w14:textId="66E72BDC" w:rsidR="006B46DD" w:rsidRPr="006B46DD" w:rsidRDefault="006B46DD" w:rsidP="006B46DD">
      <w:pPr>
        <w:pStyle w:val="ListParagraph"/>
        <w:numPr>
          <w:ilvl w:val="0"/>
          <w:numId w:val="18"/>
        </w:numPr>
        <w:rPr>
          <w:rFonts w:ascii="Arial" w:hAnsi="Arial" w:cs="Arial"/>
        </w:rPr>
      </w:pPr>
      <w:r w:rsidRPr="006B46DD">
        <w:rPr>
          <w:rFonts w:ascii="Arial" w:hAnsi="Arial" w:cs="Arial"/>
        </w:rPr>
        <w:t xml:space="preserve">Use the space provided in SECTION IV: CLAIM INFORMATION of the VA Form 21-526EZ when listing </w:t>
      </w:r>
      <w:r>
        <w:rPr>
          <w:rFonts w:ascii="Arial" w:hAnsi="Arial" w:cs="Arial"/>
        </w:rPr>
        <w:t>s</w:t>
      </w:r>
      <w:r w:rsidRPr="006B46DD">
        <w:rPr>
          <w:rFonts w:ascii="Arial" w:hAnsi="Arial" w:cs="Arial"/>
        </w:rPr>
        <w:t>ervice</w:t>
      </w:r>
      <w:r>
        <w:rPr>
          <w:rFonts w:ascii="Arial" w:hAnsi="Arial" w:cs="Arial"/>
        </w:rPr>
        <w:t xml:space="preserve"> </w:t>
      </w:r>
      <w:r w:rsidRPr="006B46DD">
        <w:rPr>
          <w:rFonts w:ascii="Arial" w:hAnsi="Arial" w:cs="Arial"/>
        </w:rPr>
        <w:t xml:space="preserve">members current disability.  If additional space is needed to list additional disabilities, use VA </w:t>
      </w:r>
      <w:r w:rsidR="00C6732A">
        <w:rPr>
          <w:rFonts w:ascii="Arial" w:hAnsi="Arial" w:cs="Arial"/>
        </w:rPr>
        <w:t>F</w:t>
      </w:r>
      <w:r w:rsidRPr="006B46DD">
        <w:rPr>
          <w:rFonts w:ascii="Arial" w:hAnsi="Arial" w:cs="Arial"/>
        </w:rPr>
        <w:t>orm 21-4138.</w:t>
      </w:r>
    </w:p>
    <w:p w14:paraId="38DDC5BC" w14:textId="6528A4FA" w:rsidR="006B46DD" w:rsidRDefault="006B46DD" w:rsidP="006B46DD">
      <w:pPr>
        <w:pStyle w:val="ListParagraph"/>
        <w:numPr>
          <w:ilvl w:val="0"/>
          <w:numId w:val="18"/>
        </w:numPr>
        <w:rPr>
          <w:rFonts w:ascii="Arial" w:hAnsi="Arial" w:cs="Arial"/>
        </w:rPr>
      </w:pPr>
      <w:r w:rsidRPr="007A44AA">
        <w:rPr>
          <w:rFonts w:ascii="Arial" w:hAnsi="Arial" w:cs="Arial"/>
        </w:rPr>
        <w:t xml:space="preserve">Ensure current version of all forms are used.  </w:t>
      </w:r>
    </w:p>
    <w:p w14:paraId="1BF7AAE8" w14:textId="77777777" w:rsidR="006B46DD" w:rsidRPr="006B46DD" w:rsidRDefault="006B46DD" w:rsidP="006B46DD">
      <w:pPr>
        <w:pStyle w:val="ListParagraph"/>
        <w:numPr>
          <w:ilvl w:val="0"/>
          <w:numId w:val="18"/>
        </w:numPr>
        <w:rPr>
          <w:rFonts w:ascii="Arial" w:hAnsi="Arial" w:cs="Arial"/>
        </w:rPr>
      </w:pPr>
      <w:r w:rsidRPr="006B46DD">
        <w:rPr>
          <w:rFonts w:ascii="Arial" w:hAnsi="Arial" w:cs="Arial"/>
        </w:rPr>
        <w:t>Ensure steps 1-5 are followed in Brokering to DRAS topic covered in November 2019 IDES/BDD read ahead.</w:t>
      </w:r>
    </w:p>
    <w:p w14:paraId="78BD711B" w14:textId="39A07F77" w:rsidR="00A0458C" w:rsidRDefault="00A0458C">
      <w:pPr>
        <w:rPr>
          <w:rFonts w:ascii="Arial" w:hAnsi="Arial" w:cs="Arial"/>
        </w:rPr>
      </w:pPr>
    </w:p>
    <w:p w14:paraId="3DB0C335" w14:textId="5D96EF4C" w:rsidR="000929A4" w:rsidRDefault="000929A4" w:rsidP="000929A4">
      <w:pPr>
        <w:pStyle w:val="NoSpacing"/>
        <w:rPr>
          <w:rFonts w:ascii="Arial" w:hAnsi="Arial" w:cs="Arial"/>
          <w:b/>
          <w:sz w:val="28"/>
          <w:u w:val="single"/>
        </w:rPr>
      </w:pPr>
      <w:r>
        <w:rPr>
          <w:rFonts w:ascii="Arial" w:hAnsi="Arial" w:cs="Arial"/>
          <w:b/>
          <w:sz w:val="28"/>
          <w:u w:val="single"/>
        </w:rPr>
        <w:t>Brokering Cases to DRAS</w:t>
      </w:r>
      <w:r w:rsidR="00743C62">
        <w:rPr>
          <w:rFonts w:ascii="Arial" w:hAnsi="Arial" w:cs="Arial"/>
          <w:b/>
          <w:sz w:val="28"/>
          <w:u w:val="single"/>
        </w:rPr>
        <w:t xml:space="preserve"> </w:t>
      </w:r>
    </w:p>
    <w:p w14:paraId="069D51EA" w14:textId="219BF7F0" w:rsidR="007E30C1" w:rsidRDefault="007E30C1" w:rsidP="007E30C1">
      <w:pPr>
        <w:pStyle w:val="NoSpacing"/>
        <w:rPr>
          <w:rStyle w:val="Strong"/>
          <w:rFonts w:ascii="Arial" w:hAnsi="Arial" w:cs="Arial"/>
          <w:b w:val="0"/>
          <w:bCs w:val="0"/>
        </w:rPr>
      </w:pPr>
      <w:r>
        <w:rPr>
          <w:rFonts w:ascii="Arial" w:hAnsi="Arial" w:cs="Arial"/>
        </w:rPr>
        <w:t>On the November 2019 IDES/BDD Teleconference</w:t>
      </w:r>
      <w:r w:rsidR="004F0914">
        <w:rPr>
          <w:rFonts w:ascii="Arial" w:hAnsi="Arial" w:cs="Arial"/>
        </w:rPr>
        <w:t>,</w:t>
      </w:r>
      <w:r>
        <w:rPr>
          <w:rFonts w:ascii="Arial" w:hAnsi="Arial" w:cs="Arial"/>
        </w:rPr>
        <w:t xml:space="preserve"> all MSCs were informed of the new process for brokering cases to DRAS. </w:t>
      </w:r>
      <w:r>
        <w:rPr>
          <w:rStyle w:val="Strong"/>
          <w:rFonts w:ascii="Arial" w:hAnsi="Arial" w:cs="Arial"/>
          <w:b w:val="0"/>
        </w:rPr>
        <w:t xml:space="preserve">MSCs should be brokering the case to the DRAS </w:t>
      </w:r>
      <w:r>
        <w:rPr>
          <w:rStyle w:val="Strong"/>
          <w:rFonts w:ascii="Arial" w:hAnsi="Arial" w:cs="Arial"/>
          <w:b w:val="0"/>
          <w:i/>
        </w:rPr>
        <w:t>before</w:t>
      </w:r>
      <w:r>
        <w:rPr>
          <w:rStyle w:val="Strong"/>
          <w:rFonts w:ascii="Arial" w:hAnsi="Arial" w:cs="Arial"/>
          <w:b w:val="0"/>
        </w:rPr>
        <w:t xml:space="preserve"> entering the Medical Evaluation (ME) End Date in VTA.  This will ensure the DRAS is immediately able to begin work on the proposed rating once the MSC enters the ME End Date.  MSCs </w:t>
      </w:r>
      <w:r>
        <w:rPr>
          <w:rStyle w:val="Strong"/>
          <w:rFonts w:ascii="Arial" w:hAnsi="Arial" w:cs="Arial"/>
          <w:b w:val="0"/>
          <w:bCs w:val="0"/>
        </w:rPr>
        <w:t xml:space="preserve">must ensure post-exam action is completed in the following sequence: </w:t>
      </w:r>
    </w:p>
    <w:p w14:paraId="5C5C2CB0" w14:textId="77837924" w:rsidR="007E30C1" w:rsidRDefault="007E30C1" w:rsidP="007E30C1">
      <w:pPr>
        <w:pStyle w:val="NoSpacing"/>
        <w:numPr>
          <w:ilvl w:val="0"/>
          <w:numId w:val="11"/>
        </w:numPr>
        <w:rPr>
          <w:rFonts w:ascii="Arial" w:hAnsi="Arial" w:cs="Arial"/>
        </w:rPr>
      </w:pPr>
      <w:r>
        <w:rPr>
          <w:rFonts w:ascii="Arial" w:hAnsi="Arial" w:cs="Arial"/>
        </w:rPr>
        <w:t>Verify that all examinations have been complete</w:t>
      </w:r>
      <w:r w:rsidR="004F0914">
        <w:rPr>
          <w:rFonts w:ascii="Arial" w:hAnsi="Arial" w:cs="Arial"/>
        </w:rPr>
        <w:t>d</w:t>
      </w:r>
      <w:r>
        <w:rPr>
          <w:rFonts w:ascii="Arial" w:hAnsi="Arial" w:cs="Arial"/>
        </w:rPr>
        <w:t xml:space="preserve">. </w:t>
      </w:r>
    </w:p>
    <w:p w14:paraId="572B3BFF" w14:textId="77777777" w:rsidR="007E30C1" w:rsidRDefault="007E30C1" w:rsidP="007E30C1">
      <w:pPr>
        <w:pStyle w:val="NoSpacing"/>
        <w:numPr>
          <w:ilvl w:val="0"/>
          <w:numId w:val="11"/>
        </w:numPr>
        <w:rPr>
          <w:rFonts w:ascii="Arial" w:hAnsi="Arial" w:cs="Arial"/>
        </w:rPr>
      </w:pPr>
      <w:r>
        <w:rPr>
          <w:rFonts w:ascii="Arial" w:hAnsi="Arial" w:cs="Arial"/>
        </w:rPr>
        <w:t xml:space="preserve">Ensure that all examination results are in the VBMS eFolder. </w:t>
      </w:r>
    </w:p>
    <w:p w14:paraId="30A97A3B" w14:textId="77777777" w:rsidR="007E30C1" w:rsidRDefault="007E30C1" w:rsidP="007E30C1">
      <w:pPr>
        <w:pStyle w:val="NoSpacing"/>
        <w:numPr>
          <w:ilvl w:val="0"/>
          <w:numId w:val="11"/>
        </w:numPr>
        <w:rPr>
          <w:rFonts w:ascii="Arial" w:hAnsi="Arial" w:cs="Arial"/>
        </w:rPr>
      </w:pPr>
      <w:r>
        <w:rPr>
          <w:rFonts w:ascii="Arial" w:hAnsi="Arial" w:cs="Arial"/>
        </w:rPr>
        <w:t>Close out examination tracked items (and any others in which the development has been resolved).</w:t>
      </w:r>
    </w:p>
    <w:p w14:paraId="70C3060B" w14:textId="77777777" w:rsidR="007E30C1" w:rsidRDefault="007E30C1" w:rsidP="007E30C1">
      <w:pPr>
        <w:pStyle w:val="NoSpacing"/>
        <w:numPr>
          <w:ilvl w:val="0"/>
          <w:numId w:val="11"/>
        </w:numPr>
        <w:rPr>
          <w:rFonts w:ascii="Arial" w:hAnsi="Arial" w:cs="Arial"/>
        </w:rPr>
      </w:pPr>
      <w:r>
        <w:rPr>
          <w:rFonts w:ascii="Arial" w:hAnsi="Arial" w:cs="Arial"/>
        </w:rPr>
        <w:t>Broker the case to the DRAS.</w:t>
      </w:r>
    </w:p>
    <w:p w14:paraId="04CBC152" w14:textId="77777777" w:rsidR="007E30C1" w:rsidRDefault="007E30C1" w:rsidP="007E30C1">
      <w:pPr>
        <w:pStyle w:val="NoSpacing"/>
        <w:numPr>
          <w:ilvl w:val="0"/>
          <w:numId w:val="11"/>
        </w:numPr>
        <w:rPr>
          <w:rFonts w:ascii="Arial" w:hAnsi="Arial" w:cs="Arial"/>
        </w:rPr>
      </w:pPr>
      <w:r>
        <w:rPr>
          <w:rFonts w:ascii="Arial" w:hAnsi="Arial" w:cs="Arial"/>
        </w:rPr>
        <w:t xml:space="preserve">Enter the </w:t>
      </w:r>
      <w:r>
        <w:rPr>
          <w:rFonts w:ascii="Arial" w:hAnsi="Arial" w:cs="Arial"/>
          <w:i/>
        </w:rPr>
        <w:t>Medical Evaluation End Date in</w:t>
      </w:r>
      <w:r>
        <w:rPr>
          <w:rFonts w:ascii="Arial" w:hAnsi="Arial" w:cs="Arial"/>
        </w:rPr>
        <w:t xml:space="preserve"> VTA.  </w:t>
      </w:r>
    </w:p>
    <w:p w14:paraId="4AA51165" w14:textId="5E74258F" w:rsidR="007E30C1" w:rsidRDefault="007E30C1" w:rsidP="007E30C1">
      <w:pPr>
        <w:pStyle w:val="NoSpacing"/>
        <w:rPr>
          <w:rStyle w:val="Strong"/>
          <w:rFonts w:ascii="Arial" w:hAnsi="Arial" w:cs="Arial"/>
          <w:b w:val="0"/>
          <w:bCs w:val="0"/>
        </w:rPr>
      </w:pPr>
    </w:p>
    <w:p w14:paraId="730C0EB2" w14:textId="6B84953B" w:rsidR="007E30C1" w:rsidRDefault="007E30C1" w:rsidP="007E30C1">
      <w:pPr>
        <w:pStyle w:val="NoSpacing"/>
        <w:rPr>
          <w:rStyle w:val="Strong"/>
          <w:rFonts w:ascii="Arial" w:hAnsi="Arial" w:cs="Arial"/>
          <w:b w:val="0"/>
          <w:bCs w:val="0"/>
        </w:rPr>
      </w:pPr>
      <w:r>
        <w:rPr>
          <w:rStyle w:val="Strong"/>
          <w:rFonts w:ascii="Arial" w:hAnsi="Arial" w:cs="Arial"/>
          <w:bCs w:val="0"/>
        </w:rPr>
        <w:t>Important:</w:t>
      </w:r>
      <w:r>
        <w:rPr>
          <w:rStyle w:val="Strong"/>
          <w:rFonts w:ascii="Arial" w:hAnsi="Arial" w:cs="Arial"/>
          <w:b w:val="0"/>
          <w:bCs w:val="0"/>
        </w:rPr>
        <w:t xml:space="preserve"> MSCs must have the </w:t>
      </w:r>
      <w:r>
        <w:rPr>
          <w:rStyle w:val="Strong"/>
          <w:rFonts w:ascii="Arial" w:hAnsi="Arial" w:cs="Arial"/>
          <w:b w:val="0"/>
          <w:bCs w:val="0"/>
          <w:i/>
        </w:rPr>
        <w:t>Intake Analyst Role</w:t>
      </w:r>
      <w:r>
        <w:rPr>
          <w:rStyle w:val="Strong"/>
          <w:rFonts w:ascii="Arial" w:hAnsi="Arial" w:cs="Arial"/>
          <w:b w:val="0"/>
          <w:bCs w:val="0"/>
        </w:rPr>
        <w:t xml:space="preserve"> associated with their VBMS User Profile to complete the brokering action. Please refer to the November 2019 IDES/BDD Teleconference read ahead for additional details. </w:t>
      </w:r>
    </w:p>
    <w:p w14:paraId="5EB1A4BC" w14:textId="7CDBBA19" w:rsidR="000929A4" w:rsidRDefault="007E30C1" w:rsidP="000929A4">
      <w:pPr>
        <w:pStyle w:val="NoSpacing"/>
        <w:rPr>
          <w:rFonts w:ascii="Arial" w:hAnsi="Arial" w:cs="Arial"/>
        </w:rPr>
      </w:pPr>
      <w:r>
        <w:rPr>
          <w:rFonts w:ascii="Arial" w:hAnsi="Arial" w:cs="Arial"/>
        </w:rPr>
        <w:t xml:space="preserve"> </w:t>
      </w:r>
    </w:p>
    <w:p w14:paraId="6FB99EED" w14:textId="77777777" w:rsidR="00781A72" w:rsidRDefault="00781A72" w:rsidP="00743C62">
      <w:pPr>
        <w:rPr>
          <w:rFonts w:ascii="Arial" w:hAnsi="Arial" w:cs="Arial"/>
          <w:b/>
          <w:bCs/>
          <w:sz w:val="28"/>
          <w:szCs w:val="28"/>
          <w:u w:val="single"/>
        </w:rPr>
      </w:pPr>
    </w:p>
    <w:p w14:paraId="50D65E9F" w14:textId="77777777" w:rsidR="00781A72" w:rsidRDefault="00781A72" w:rsidP="00743C62">
      <w:pPr>
        <w:rPr>
          <w:rFonts w:ascii="Arial" w:hAnsi="Arial" w:cs="Arial"/>
          <w:b/>
          <w:bCs/>
          <w:sz w:val="28"/>
          <w:szCs w:val="28"/>
          <w:u w:val="single"/>
        </w:rPr>
      </w:pPr>
    </w:p>
    <w:p w14:paraId="490B1366" w14:textId="77777777" w:rsidR="00781A72" w:rsidRDefault="00781A72" w:rsidP="00743C62">
      <w:pPr>
        <w:rPr>
          <w:rFonts w:ascii="Arial" w:hAnsi="Arial" w:cs="Arial"/>
          <w:b/>
          <w:bCs/>
          <w:sz w:val="28"/>
          <w:szCs w:val="28"/>
          <w:u w:val="single"/>
        </w:rPr>
      </w:pPr>
    </w:p>
    <w:p w14:paraId="1B61F4AE" w14:textId="4AF8E236" w:rsidR="00743C62" w:rsidRDefault="00743C62" w:rsidP="00743C62">
      <w:pPr>
        <w:rPr>
          <w:rFonts w:ascii="Arial" w:hAnsi="Arial" w:cs="Arial"/>
          <w:b/>
          <w:bCs/>
          <w:sz w:val="28"/>
          <w:szCs w:val="28"/>
          <w:u w:val="single"/>
        </w:rPr>
      </w:pPr>
      <w:r w:rsidRPr="00743C62">
        <w:rPr>
          <w:rFonts w:ascii="Arial" w:hAnsi="Arial" w:cs="Arial"/>
          <w:b/>
          <w:bCs/>
          <w:sz w:val="28"/>
          <w:szCs w:val="28"/>
          <w:u w:val="single"/>
        </w:rPr>
        <w:lastRenderedPageBreak/>
        <w:t>Handling Cases Involving a Participant Too Disabled to Travel to Examination</w:t>
      </w:r>
      <w:r>
        <w:rPr>
          <w:rFonts w:ascii="Arial" w:hAnsi="Arial" w:cs="Arial"/>
          <w:b/>
          <w:bCs/>
          <w:sz w:val="28"/>
          <w:szCs w:val="28"/>
          <w:u w:val="single"/>
        </w:rPr>
        <w:t xml:space="preserve"> </w:t>
      </w:r>
    </w:p>
    <w:p w14:paraId="00B9FB72" w14:textId="52AA7F8B" w:rsidR="00FB4BF0" w:rsidRDefault="00FB4BF0" w:rsidP="00FB4BF0">
      <w:pPr>
        <w:rPr>
          <w:rFonts w:ascii="Arial" w:hAnsi="Arial" w:cs="Arial"/>
          <w:bCs/>
        </w:rPr>
      </w:pPr>
      <w:r w:rsidRPr="00FB4BF0">
        <w:rPr>
          <w:rFonts w:ascii="Arial" w:hAnsi="Arial" w:cs="Arial"/>
          <w:bCs/>
        </w:rPr>
        <w:t>MSCs, PEBLOs, and physicians at MTFs are responsible for determining whether a participant is too disabled to travel to an examination.</w:t>
      </w:r>
      <w:r>
        <w:rPr>
          <w:rFonts w:ascii="Arial" w:hAnsi="Arial" w:cs="Arial"/>
          <w:bCs/>
        </w:rPr>
        <w:t xml:space="preserve"> </w:t>
      </w:r>
      <w:r w:rsidR="00BD3F89">
        <w:rPr>
          <w:rFonts w:ascii="Arial" w:hAnsi="Arial" w:cs="Arial"/>
          <w:bCs/>
        </w:rPr>
        <w:t xml:space="preserve"> </w:t>
      </w:r>
      <w:r>
        <w:rPr>
          <w:rFonts w:ascii="Arial" w:hAnsi="Arial" w:cs="Arial"/>
          <w:bCs/>
        </w:rPr>
        <w:t>MSCs are reminded</w:t>
      </w:r>
      <w:r w:rsidR="004F0914">
        <w:rPr>
          <w:rFonts w:ascii="Arial" w:hAnsi="Arial" w:cs="Arial"/>
          <w:bCs/>
        </w:rPr>
        <w:t xml:space="preserve"> that</w:t>
      </w:r>
      <w:r>
        <w:rPr>
          <w:rFonts w:ascii="Arial" w:hAnsi="Arial" w:cs="Arial"/>
          <w:bCs/>
        </w:rPr>
        <w:t xml:space="preserve"> i</w:t>
      </w:r>
      <w:r w:rsidRPr="00743C62">
        <w:rPr>
          <w:rFonts w:ascii="Arial" w:hAnsi="Arial" w:cs="Arial"/>
          <w:bCs/>
        </w:rPr>
        <w:t>f a claimant is terminally ill, SI/VSI, hardship, etc</w:t>
      </w:r>
      <w:r w:rsidR="00BD3F89">
        <w:rPr>
          <w:rFonts w:ascii="Arial" w:hAnsi="Arial" w:cs="Arial"/>
          <w:bCs/>
        </w:rPr>
        <w:t>.,</w:t>
      </w:r>
      <w:r>
        <w:rPr>
          <w:rFonts w:ascii="Arial" w:hAnsi="Arial" w:cs="Arial"/>
          <w:bCs/>
        </w:rPr>
        <w:t xml:space="preserve"> and is not able to attend exams</w:t>
      </w:r>
      <w:r w:rsidRPr="00743C62">
        <w:rPr>
          <w:rFonts w:ascii="Arial" w:hAnsi="Arial" w:cs="Arial"/>
          <w:bCs/>
        </w:rPr>
        <w:t>,</w:t>
      </w:r>
      <w:r>
        <w:rPr>
          <w:rFonts w:ascii="Arial" w:hAnsi="Arial" w:cs="Arial"/>
          <w:bCs/>
        </w:rPr>
        <w:t xml:space="preserve"> MSCs should </w:t>
      </w:r>
      <w:r w:rsidR="00BD3F89">
        <w:rPr>
          <w:rFonts w:ascii="Arial" w:hAnsi="Arial" w:cs="Arial"/>
          <w:bCs/>
        </w:rPr>
        <w:t xml:space="preserve">contact the </w:t>
      </w:r>
      <w:r w:rsidRPr="00743C62">
        <w:rPr>
          <w:rFonts w:ascii="Arial" w:hAnsi="Arial" w:cs="Arial"/>
          <w:bCs/>
        </w:rPr>
        <w:t>DRAS</w:t>
      </w:r>
      <w:r w:rsidR="00BD3F89">
        <w:rPr>
          <w:rFonts w:ascii="Arial" w:hAnsi="Arial" w:cs="Arial"/>
          <w:bCs/>
        </w:rPr>
        <w:t xml:space="preserve"> and take actions per </w:t>
      </w:r>
      <w:hyperlink r:id="rId29" w:anchor="6" w:history="1">
        <w:r w:rsidRPr="000945FD">
          <w:rPr>
            <w:rStyle w:val="Hyperlink"/>
            <w:rFonts w:ascii="Arial" w:hAnsi="Arial" w:cs="Arial"/>
            <w:bCs/>
          </w:rPr>
          <w:t>M21-1 III</w:t>
        </w:r>
        <w:r w:rsidR="00645C16">
          <w:rPr>
            <w:rStyle w:val="Hyperlink"/>
            <w:rFonts w:ascii="Arial" w:hAnsi="Arial" w:cs="Arial"/>
            <w:bCs/>
          </w:rPr>
          <w:t>.</w:t>
        </w:r>
        <w:r w:rsidRPr="000945FD">
          <w:rPr>
            <w:rStyle w:val="Hyperlink"/>
            <w:rFonts w:ascii="Arial" w:hAnsi="Arial" w:cs="Arial"/>
            <w:bCs/>
          </w:rPr>
          <w:t>i</w:t>
        </w:r>
        <w:r w:rsidR="00645C16">
          <w:rPr>
            <w:rStyle w:val="Hyperlink"/>
            <w:rFonts w:ascii="Arial" w:hAnsi="Arial" w:cs="Arial"/>
            <w:bCs/>
          </w:rPr>
          <w:t>.</w:t>
        </w:r>
        <w:r w:rsidRPr="000945FD">
          <w:rPr>
            <w:rStyle w:val="Hyperlink"/>
            <w:rFonts w:ascii="Arial" w:hAnsi="Arial" w:cs="Arial"/>
            <w:bCs/>
          </w:rPr>
          <w:t>2.D.6.n.</w:t>
        </w:r>
      </w:hyperlink>
      <w:r w:rsidR="00645C16">
        <w:rPr>
          <w:rFonts w:ascii="Arial" w:hAnsi="Arial" w:cs="Arial"/>
          <w:bCs/>
        </w:rPr>
        <w:t xml:space="preserve"> </w:t>
      </w:r>
      <w:r w:rsidR="000945FD">
        <w:rPr>
          <w:rFonts w:ascii="Arial" w:hAnsi="Arial" w:cs="Arial"/>
          <w:bCs/>
        </w:rPr>
        <w:t xml:space="preserve"> </w:t>
      </w:r>
      <w:r w:rsidR="00235886">
        <w:rPr>
          <w:rFonts w:ascii="Arial" w:hAnsi="Arial" w:cs="Arial"/>
          <w:bCs/>
        </w:rPr>
        <w:t>Also, note in the table how VTA should be updated when no examinations will be requested</w:t>
      </w:r>
      <w:r w:rsidR="00352DED">
        <w:rPr>
          <w:rFonts w:ascii="Arial" w:hAnsi="Arial" w:cs="Arial"/>
          <w:bCs/>
        </w:rPr>
        <w:t>.</w:t>
      </w:r>
    </w:p>
    <w:p w14:paraId="43C71015" w14:textId="46C0D35D" w:rsidR="00682F12" w:rsidRDefault="00682F12" w:rsidP="00FB4BF0">
      <w:pPr>
        <w:rPr>
          <w:rFonts w:ascii="Arial" w:hAnsi="Arial" w:cs="Arial"/>
          <w:bCs/>
        </w:rPr>
      </w:pPr>
    </w:p>
    <w:p w14:paraId="3908E165" w14:textId="4AAEF241" w:rsidR="00682F12" w:rsidRPr="00682F12" w:rsidRDefault="00682F12" w:rsidP="00682F12">
      <w:pPr>
        <w:rPr>
          <w:rFonts w:ascii="Arial" w:hAnsi="Arial" w:cs="Arial"/>
          <w:b/>
          <w:bCs/>
          <w:sz w:val="28"/>
          <w:szCs w:val="28"/>
          <w:u w:val="single"/>
        </w:rPr>
      </w:pPr>
      <w:r w:rsidRPr="00682F12">
        <w:rPr>
          <w:rFonts w:ascii="Arial" w:hAnsi="Arial" w:cs="Arial"/>
          <w:b/>
          <w:bCs/>
          <w:sz w:val="28"/>
          <w:szCs w:val="28"/>
          <w:u w:val="single"/>
        </w:rPr>
        <w:t xml:space="preserve">Audio </w:t>
      </w:r>
      <w:r>
        <w:rPr>
          <w:rFonts w:ascii="Arial" w:hAnsi="Arial" w:cs="Arial"/>
          <w:b/>
          <w:bCs/>
          <w:sz w:val="28"/>
          <w:szCs w:val="28"/>
          <w:u w:val="single"/>
        </w:rPr>
        <w:t>E</w:t>
      </w:r>
      <w:r w:rsidRPr="00682F12">
        <w:rPr>
          <w:rFonts w:ascii="Arial" w:hAnsi="Arial" w:cs="Arial"/>
          <w:b/>
          <w:bCs/>
          <w:sz w:val="28"/>
          <w:szCs w:val="28"/>
          <w:u w:val="single"/>
        </w:rPr>
        <w:t>xam</w:t>
      </w:r>
      <w:r>
        <w:rPr>
          <w:rFonts w:ascii="Arial" w:hAnsi="Arial" w:cs="Arial"/>
          <w:b/>
          <w:bCs/>
          <w:sz w:val="28"/>
          <w:szCs w:val="28"/>
          <w:u w:val="single"/>
        </w:rPr>
        <w:t>inations</w:t>
      </w:r>
      <w:r w:rsidRPr="00682F12">
        <w:rPr>
          <w:rFonts w:ascii="Arial" w:hAnsi="Arial" w:cs="Arial"/>
          <w:b/>
          <w:bCs/>
          <w:sz w:val="28"/>
          <w:szCs w:val="28"/>
          <w:u w:val="single"/>
        </w:rPr>
        <w:t xml:space="preserve"> </w:t>
      </w:r>
      <w:r>
        <w:rPr>
          <w:rFonts w:ascii="Arial" w:hAnsi="Arial" w:cs="Arial"/>
          <w:b/>
          <w:bCs/>
          <w:sz w:val="28"/>
          <w:szCs w:val="28"/>
          <w:u w:val="single"/>
        </w:rPr>
        <w:t>V</w:t>
      </w:r>
      <w:r w:rsidRPr="00682F12">
        <w:rPr>
          <w:rFonts w:ascii="Arial" w:hAnsi="Arial" w:cs="Arial"/>
          <w:b/>
          <w:bCs/>
          <w:sz w:val="28"/>
          <w:szCs w:val="28"/>
          <w:u w:val="single"/>
        </w:rPr>
        <w:t>ersus Audio Screening</w:t>
      </w:r>
      <w:r w:rsidR="008C2732">
        <w:rPr>
          <w:rFonts w:ascii="Arial" w:hAnsi="Arial" w:cs="Arial"/>
          <w:b/>
          <w:bCs/>
          <w:sz w:val="28"/>
          <w:szCs w:val="28"/>
          <w:u w:val="single"/>
        </w:rPr>
        <w:t xml:space="preserve"> </w:t>
      </w:r>
    </w:p>
    <w:p w14:paraId="6E79798A" w14:textId="5FE4DF2E" w:rsidR="00682F12" w:rsidRDefault="00682F12" w:rsidP="00682F12">
      <w:pPr>
        <w:rPr>
          <w:rFonts w:ascii="Arial" w:hAnsi="Arial" w:cs="Arial"/>
          <w:bCs/>
        </w:rPr>
      </w:pPr>
      <w:r w:rsidRPr="00682F12">
        <w:rPr>
          <w:rFonts w:ascii="Arial" w:hAnsi="Arial" w:cs="Arial"/>
          <w:bCs/>
        </w:rPr>
        <w:t xml:space="preserve">MSCs are reminded that audio exams (DBQs) should only be requested when the condition is specifically raised as part of the claim. </w:t>
      </w:r>
      <w:r w:rsidR="00A90FEB">
        <w:rPr>
          <w:rFonts w:ascii="Arial" w:hAnsi="Arial" w:cs="Arial"/>
          <w:bCs/>
        </w:rPr>
        <w:t xml:space="preserve"> </w:t>
      </w:r>
      <w:r w:rsidRPr="00682F12">
        <w:rPr>
          <w:rFonts w:ascii="Arial" w:hAnsi="Arial" w:cs="Arial"/>
          <w:bCs/>
        </w:rPr>
        <w:t>When hearing loss</w:t>
      </w:r>
      <w:r>
        <w:rPr>
          <w:rFonts w:ascii="Arial" w:hAnsi="Arial" w:cs="Arial"/>
          <w:bCs/>
        </w:rPr>
        <w:t xml:space="preserve"> or </w:t>
      </w:r>
      <w:r w:rsidRPr="00682F12">
        <w:rPr>
          <w:rFonts w:ascii="Arial" w:hAnsi="Arial" w:cs="Arial"/>
          <w:bCs/>
        </w:rPr>
        <w:t>tinnitus is claimed or referred</w:t>
      </w:r>
      <w:r w:rsidR="00A90FEB">
        <w:rPr>
          <w:rFonts w:ascii="Arial" w:hAnsi="Arial" w:cs="Arial"/>
          <w:bCs/>
        </w:rPr>
        <w:t>,</w:t>
      </w:r>
      <w:r w:rsidRPr="00682F12">
        <w:rPr>
          <w:rFonts w:ascii="Arial" w:hAnsi="Arial" w:cs="Arial"/>
          <w:bCs/>
        </w:rPr>
        <w:t xml:space="preserve"> an audio exam is appropriate</w:t>
      </w:r>
      <w:r w:rsidR="004F0914">
        <w:rPr>
          <w:rFonts w:ascii="Arial" w:hAnsi="Arial" w:cs="Arial"/>
          <w:bCs/>
        </w:rPr>
        <w:t>.</w:t>
      </w:r>
      <w:r w:rsidR="0058664C">
        <w:rPr>
          <w:rFonts w:ascii="Arial" w:hAnsi="Arial" w:cs="Arial"/>
          <w:bCs/>
        </w:rPr>
        <w:t xml:space="preserve">  </w:t>
      </w:r>
      <w:r w:rsidR="004F0914">
        <w:rPr>
          <w:rFonts w:ascii="Arial" w:hAnsi="Arial" w:cs="Arial"/>
          <w:bCs/>
        </w:rPr>
        <w:t>O</w:t>
      </w:r>
      <w:r w:rsidRPr="00682F12">
        <w:rPr>
          <w:rFonts w:ascii="Arial" w:hAnsi="Arial" w:cs="Arial"/>
          <w:bCs/>
        </w:rPr>
        <w:t xml:space="preserve">therwise, audio screening is completed as part of </w:t>
      </w:r>
      <w:r w:rsidR="00A90FEB">
        <w:rPr>
          <w:rFonts w:ascii="Arial" w:hAnsi="Arial" w:cs="Arial"/>
          <w:bCs/>
        </w:rPr>
        <w:t xml:space="preserve">the </w:t>
      </w:r>
      <w:r w:rsidRPr="00682F12">
        <w:rPr>
          <w:rFonts w:ascii="Arial" w:hAnsi="Arial" w:cs="Arial"/>
          <w:bCs/>
        </w:rPr>
        <w:t>S</w:t>
      </w:r>
      <w:r>
        <w:rPr>
          <w:rFonts w:ascii="Arial" w:hAnsi="Arial" w:cs="Arial"/>
          <w:bCs/>
        </w:rPr>
        <w:t xml:space="preserve">eparation </w:t>
      </w:r>
      <w:r w:rsidRPr="00682F12">
        <w:rPr>
          <w:rFonts w:ascii="Arial" w:hAnsi="Arial" w:cs="Arial"/>
          <w:bCs/>
        </w:rPr>
        <w:t>H</w:t>
      </w:r>
      <w:r>
        <w:rPr>
          <w:rFonts w:ascii="Arial" w:hAnsi="Arial" w:cs="Arial"/>
          <w:bCs/>
        </w:rPr>
        <w:t xml:space="preserve">ealth </w:t>
      </w:r>
      <w:r w:rsidRPr="00682F12">
        <w:rPr>
          <w:rFonts w:ascii="Arial" w:hAnsi="Arial" w:cs="Arial"/>
          <w:bCs/>
        </w:rPr>
        <w:t>A</w:t>
      </w:r>
      <w:r>
        <w:rPr>
          <w:rFonts w:ascii="Arial" w:hAnsi="Arial" w:cs="Arial"/>
          <w:bCs/>
        </w:rPr>
        <w:t>ssessment (SHA)</w:t>
      </w:r>
      <w:r w:rsidRPr="00682F12">
        <w:rPr>
          <w:rFonts w:ascii="Arial" w:hAnsi="Arial" w:cs="Arial"/>
          <w:bCs/>
        </w:rPr>
        <w:t xml:space="preserve">. </w:t>
      </w:r>
      <w:r w:rsidR="00A90FEB">
        <w:rPr>
          <w:rFonts w:ascii="Arial" w:hAnsi="Arial" w:cs="Arial"/>
          <w:bCs/>
        </w:rPr>
        <w:t xml:space="preserve"> </w:t>
      </w:r>
      <w:r w:rsidRPr="00682F12">
        <w:rPr>
          <w:rFonts w:ascii="Arial" w:hAnsi="Arial" w:cs="Arial"/>
          <w:bCs/>
        </w:rPr>
        <w:t xml:space="preserve">If the audio screening is positive for hearing loss or there are abnormal findings, examiners will schedule and complete a full audio DBQ.  </w:t>
      </w:r>
    </w:p>
    <w:p w14:paraId="256F5391" w14:textId="3AE596BA" w:rsidR="00682F12" w:rsidRDefault="00682F12" w:rsidP="00FB4BF0">
      <w:pPr>
        <w:rPr>
          <w:rFonts w:ascii="Arial" w:hAnsi="Arial" w:cs="Arial"/>
          <w:bCs/>
        </w:rPr>
      </w:pPr>
    </w:p>
    <w:p w14:paraId="6D461DCC" w14:textId="349085A7" w:rsidR="00352DED" w:rsidRPr="00352DED" w:rsidRDefault="00352DED" w:rsidP="00352DED">
      <w:pPr>
        <w:rPr>
          <w:rFonts w:ascii="Arial" w:hAnsi="Arial" w:cs="Arial"/>
          <w:b/>
          <w:color w:val="000000" w:themeColor="text1"/>
          <w:sz w:val="28"/>
          <w:szCs w:val="28"/>
          <w:u w:val="single"/>
        </w:rPr>
      </w:pPr>
      <w:r w:rsidRPr="00352DED">
        <w:rPr>
          <w:rFonts w:ascii="Arial" w:hAnsi="Arial" w:cs="Arial"/>
          <w:b/>
          <w:color w:val="000000" w:themeColor="text1"/>
          <w:sz w:val="28"/>
          <w:szCs w:val="28"/>
          <w:u w:val="single"/>
        </w:rPr>
        <w:t>M</w:t>
      </w:r>
      <w:r w:rsidR="006859D4">
        <w:rPr>
          <w:rFonts w:ascii="Arial" w:hAnsi="Arial" w:cs="Arial"/>
          <w:b/>
          <w:color w:val="000000" w:themeColor="text1"/>
          <w:sz w:val="28"/>
          <w:szCs w:val="28"/>
          <w:u w:val="single"/>
        </w:rPr>
        <w:t>ilitary Services Coordinator (MSC)</w:t>
      </w:r>
      <w:r w:rsidRPr="00352DED">
        <w:rPr>
          <w:rFonts w:ascii="Arial" w:hAnsi="Arial" w:cs="Arial"/>
          <w:b/>
          <w:color w:val="000000" w:themeColor="text1"/>
          <w:sz w:val="28"/>
          <w:szCs w:val="28"/>
          <w:u w:val="single"/>
        </w:rPr>
        <w:t xml:space="preserve"> 2020 Conference</w:t>
      </w:r>
      <w:r w:rsidR="00AB0EDE">
        <w:rPr>
          <w:rFonts w:ascii="Arial" w:hAnsi="Arial" w:cs="Arial"/>
          <w:b/>
          <w:color w:val="000000" w:themeColor="text1"/>
          <w:sz w:val="28"/>
          <w:szCs w:val="28"/>
          <w:u w:val="single"/>
        </w:rPr>
        <w:t xml:space="preserve"> </w:t>
      </w:r>
    </w:p>
    <w:p w14:paraId="35F1FB2B" w14:textId="36F85E12" w:rsidR="00352DED" w:rsidRDefault="00352DED" w:rsidP="00352DED">
      <w:pPr>
        <w:rPr>
          <w:rFonts w:ascii="Arial" w:hAnsi="Arial" w:cs="Arial"/>
        </w:rPr>
      </w:pPr>
      <w:r>
        <w:rPr>
          <w:rFonts w:ascii="Arial" w:hAnsi="Arial" w:cs="Arial"/>
        </w:rPr>
        <w:t>The National Training Conference for</w:t>
      </w:r>
      <w:r w:rsidR="00680135">
        <w:rPr>
          <w:rFonts w:ascii="Arial" w:hAnsi="Arial" w:cs="Arial"/>
        </w:rPr>
        <w:t xml:space="preserve"> MSCs </w:t>
      </w:r>
      <w:r>
        <w:rPr>
          <w:rFonts w:ascii="Arial" w:hAnsi="Arial" w:cs="Arial"/>
        </w:rPr>
        <w:t xml:space="preserve">will be held </w:t>
      </w:r>
      <w:r w:rsidR="00BD3F89">
        <w:rPr>
          <w:rFonts w:ascii="Arial" w:hAnsi="Arial" w:cs="Arial"/>
        </w:rPr>
        <w:t>in FY</w:t>
      </w:r>
      <w:r>
        <w:rPr>
          <w:rFonts w:ascii="Arial" w:hAnsi="Arial" w:cs="Arial"/>
        </w:rPr>
        <w:t xml:space="preserve">2020. </w:t>
      </w:r>
      <w:r w:rsidR="00BD3F89">
        <w:rPr>
          <w:rFonts w:ascii="Arial" w:hAnsi="Arial" w:cs="Arial"/>
        </w:rPr>
        <w:t xml:space="preserve"> </w:t>
      </w:r>
      <w:r w:rsidR="009E2649">
        <w:rPr>
          <w:rFonts w:ascii="Arial" w:hAnsi="Arial" w:cs="Arial"/>
        </w:rPr>
        <w:t xml:space="preserve"> Our staff</w:t>
      </w:r>
      <w:r>
        <w:rPr>
          <w:rFonts w:ascii="Arial" w:hAnsi="Arial" w:cs="Arial"/>
        </w:rPr>
        <w:t xml:space="preserve"> d</w:t>
      </w:r>
      <w:r w:rsidR="009E2649">
        <w:rPr>
          <w:rFonts w:ascii="Arial" w:hAnsi="Arial" w:cs="Arial"/>
        </w:rPr>
        <w:t>oes</w:t>
      </w:r>
      <w:r>
        <w:rPr>
          <w:rFonts w:ascii="Arial" w:hAnsi="Arial" w:cs="Arial"/>
        </w:rPr>
        <w:t xml:space="preserve"> not have a date</w:t>
      </w:r>
      <w:r w:rsidR="009E2649">
        <w:rPr>
          <w:rFonts w:ascii="Arial" w:hAnsi="Arial" w:cs="Arial"/>
        </w:rPr>
        <w:t>, location</w:t>
      </w:r>
      <w:r>
        <w:rPr>
          <w:rFonts w:ascii="Arial" w:hAnsi="Arial" w:cs="Arial"/>
        </w:rPr>
        <w:t xml:space="preserve"> or any additional details </w:t>
      </w:r>
      <w:r w:rsidR="00682F12">
        <w:rPr>
          <w:rFonts w:ascii="Arial" w:hAnsi="Arial" w:cs="Arial"/>
        </w:rPr>
        <w:t>currently</w:t>
      </w:r>
      <w:r>
        <w:rPr>
          <w:rFonts w:ascii="Arial" w:hAnsi="Arial" w:cs="Arial"/>
        </w:rPr>
        <w:t xml:space="preserve">. </w:t>
      </w:r>
      <w:r w:rsidR="00BD3F89">
        <w:rPr>
          <w:rFonts w:ascii="Arial" w:hAnsi="Arial" w:cs="Arial"/>
        </w:rPr>
        <w:t xml:space="preserve"> </w:t>
      </w:r>
      <w:r>
        <w:rPr>
          <w:rFonts w:ascii="Arial" w:hAnsi="Arial" w:cs="Arial"/>
        </w:rPr>
        <w:t xml:space="preserve">The Office of Field Operations (OFO) will coordinate with the District and Regional Offices to arrange MSC attendance.  MSCs should receive notification and further information through those channels.  </w:t>
      </w:r>
      <w:r w:rsidR="009E2649">
        <w:rPr>
          <w:rFonts w:ascii="Arial" w:hAnsi="Arial" w:cs="Arial"/>
        </w:rPr>
        <w:t>Our staff</w:t>
      </w:r>
      <w:r w:rsidR="00BD3F89" w:rsidRPr="00BD3F89">
        <w:rPr>
          <w:rFonts w:ascii="Arial" w:hAnsi="Arial" w:cs="Arial"/>
        </w:rPr>
        <w:t xml:space="preserve"> would like to gather your ideas for topics and any suggestions</w:t>
      </w:r>
      <w:r w:rsidR="00BD3F89">
        <w:rPr>
          <w:rFonts w:ascii="Arial" w:hAnsi="Arial" w:cs="Arial"/>
        </w:rPr>
        <w:t xml:space="preserve"> you have.  </w:t>
      </w:r>
      <w:r>
        <w:rPr>
          <w:rFonts w:ascii="Arial" w:hAnsi="Arial" w:cs="Arial"/>
        </w:rPr>
        <w:t xml:space="preserve">Please send </w:t>
      </w:r>
      <w:r w:rsidR="008E42D9">
        <w:rPr>
          <w:rFonts w:ascii="Arial" w:hAnsi="Arial" w:cs="Arial"/>
        </w:rPr>
        <w:t xml:space="preserve">these </w:t>
      </w:r>
      <w:r>
        <w:rPr>
          <w:rFonts w:ascii="Arial" w:hAnsi="Arial" w:cs="Arial"/>
        </w:rPr>
        <w:t xml:space="preserve">to </w:t>
      </w:r>
      <w:hyperlink r:id="rId30" w:history="1">
        <w:r>
          <w:rPr>
            <w:rStyle w:val="Hyperlink"/>
            <w:rFonts w:ascii="Arial" w:hAnsi="Arial" w:cs="Arial"/>
          </w:rPr>
          <w:t>michelle.collins@va.gov</w:t>
        </w:r>
      </w:hyperlink>
      <w:r>
        <w:rPr>
          <w:rFonts w:ascii="Arial" w:hAnsi="Arial" w:cs="Arial"/>
        </w:rPr>
        <w:t>.</w:t>
      </w:r>
    </w:p>
    <w:p w14:paraId="0294C719" w14:textId="20A6AEB9" w:rsidR="00AB0EDE" w:rsidRDefault="00AB0EDE" w:rsidP="00352DED">
      <w:pPr>
        <w:rPr>
          <w:rFonts w:ascii="Arial" w:hAnsi="Arial" w:cs="Arial"/>
        </w:rPr>
      </w:pPr>
    </w:p>
    <w:p w14:paraId="5E2402D1" w14:textId="47427720" w:rsidR="00AB0EDE" w:rsidRDefault="00AB0EDE" w:rsidP="00AB0EDE">
      <w:pPr>
        <w:pStyle w:val="xmsonormal"/>
        <w:spacing w:before="0" w:beforeAutospacing="0" w:after="0" w:afterAutospacing="0"/>
        <w:rPr>
          <w:rFonts w:ascii="Arial" w:hAnsi="Arial" w:cs="Arial"/>
          <w:b/>
          <w:bCs/>
          <w:color w:val="201F1E"/>
          <w:sz w:val="28"/>
          <w:szCs w:val="28"/>
          <w:u w:val="single"/>
        </w:rPr>
      </w:pPr>
      <w:bookmarkStart w:id="65" w:name="_Hlk29202611"/>
      <w:r>
        <w:rPr>
          <w:rFonts w:ascii="Arial" w:hAnsi="Arial" w:cs="Arial"/>
          <w:b/>
          <w:bCs/>
          <w:color w:val="201F1E"/>
          <w:sz w:val="28"/>
          <w:szCs w:val="28"/>
          <w:u w:val="single"/>
        </w:rPr>
        <w:t>IDES Policy and Procedures</w:t>
      </w:r>
    </w:p>
    <w:p w14:paraId="268CF0AB" w14:textId="77777777" w:rsidR="00AB0EDE" w:rsidRDefault="00AB0EDE" w:rsidP="00AB0EDE">
      <w:pPr>
        <w:pStyle w:val="xmsonormal"/>
        <w:spacing w:before="0" w:beforeAutospacing="0" w:after="0" w:afterAutospacing="0"/>
        <w:rPr>
          <w:rFonts w:ascii="Arial" w:hAnsi="Arial" w:cs="Arial"/>
          <w:bCs/>
          <w:color w:val="201F1E"/>
          <w:szCs w:val="28"/>
        </w:rPr>
      </w:pPr>
      <w:r w:rsidRPr="00D37D77">
        <w:rPr>
          <w:rFonts w:ascii="Arial" w:hAnsi="Arial" w:cs="Arial"/>
          <w:bCs/>
          <w:color w:val="201F1E"/>
          <w:szCs w:val="28"/>
        </w:rPr>
        <w:t xml:space="preserve">MSCs are reminded that you </w:t>
      </w:r>
      <w:r>
        <w:rPr>
          <w:rFonts w:ascii="Arial" w:hAnsi="Arial" w:cs="Arial"/>
          <w:bCs/>
          <w:color w:val="201F1E"/>
          <w:szCs w:val="28"/>
        </w:rPr>
        <w:t xml:space="preserve">should be following </w:t>
      </w:r>
      <w:r w:rsidRPr="00D37D77">
        <w:rPr>
          <w:rFonts w:ascii="Arial" w:hAnsi="Arial" w:cs="Arial"/>
          <w:bCs/>
          <w:color w:val="201F1E"/>
          <w:szCs w:val="28"/>
        </w:rPr>
        <w:t xml:space="preserve">VA IDES policy and procedures.  If you are getting push-back, pressure or conflicting guidance from PEBLOs/MTFs, contact your Coach or the IDES Box (based on your procedures) for clarification/guidance. </w:t>
      </w:r>
    </w:p>
    <w:p w14:paraId="0E5946CB" w14:textId="77777777" w:rsidR="00AB0EDE" w:rsidRDefault="00AB0EDE" w:rsidP="00AB0EDE">
      <w:pPr>
        <w:pStyle w:val="xmsonormal"/>
        <w:spacing w:before="0" w:beforeAutospacing="0" w:after="0" w:afterAutospacing="0"/>
        <w:rPr>
          <w:rFonts w:ascii="Arial" w:hAnsi="Arial" w:cs="Arial"/>
          <w:b/>
          <w:bCs/>
          <w:color w:val="201F1E"/>
          <w:szCs w:val="28"/>
          <w:u w:val="single"/>
        </w:rPr>
      </w:pPr>
      <w:bookmarkStart w:id="66" w:name="_Hlk17379838"/>
      <w:bookmarkStart w:id="67" w:name="_Hlk17379856"/>
      <w:bookmarkEnd w:id="65"/>
    </w:p>
    <w:p w14:paraId="11FDA2E1" w14:textId="5BE0EAA7" w:rsidR="00AB0EDE" w:rsidRDefault="00AB0EDE" w:rsidP="00AB0EDE">
      <w:pPr>
        <w:pStyle w:val="Heading20"/>
      </w:pPr>
      <w:r>
        <w:t xml:space="preserve">Current IDES </w:t>
      </w:r>
      <w:bookmarkEnd w:id="66"/>
      <w:r>
        <w:t xml:space="preserve">Program Timeliness </w:t>
      </w:r>
    </w:p>
    <w:bookmarkEnd w:id="67"/>
    <w:p w14:paraId="4A5E5001" w14:textId="77777777" w:rsidR="00AB0EDE" w:rsidRDefault="00AB0EDE" w:rsidP="00AB0EDE">
      <w:pPr>
        <w:rPr>
          <w:sz w:val="32"/>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(ADC) for December 2019.  </w:t>
      </w:r>
    </w:p>
    <w:p w14:paraId="1F300E08" w14:textId="77777777" w:rsidR="00AB0EDE" w:rsidRDefault="00AB0EDE" w:rsidP="00AB0ED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AB0EDE" w14:paraId="69FD16BC" w14:textId="77777777" w:rsidTr="00C73694">
        <w:trPr>
          <w:trHeight w:val="260"/>
          <w:jc w:val="center"/>
        </w:trPr>
        <w:tc>
          <w:tcPr>
            <w:tcW w:w="3960" w:type="dxa"/>
            <w:shd w:val="clear" w:color="auto" w:fill="auto"/>
            <w:vAlign w:val="center"/>
            <w:hideMark/>
          </w:tcPr>
          <w:p w14:paraId="11971051" w14:textId="77777777" w:rsidR="00AB0EDE" w:rsidRPr="00CF0573" w:rsidRDefault="00AB0EDE" w:rsidP="00C73694">
            <w:pPr>
              <w:jc w:val="center"/>
              <w:rPr>
                <w:rFonts w:ascii="Arial" w:hAnsi="Arial" w:cs="Arial"/>
                <w:b/>
                <w:bCs/>
                <w:color w:val="auto"/>
                <w:sz w:val="28"/>
              </w:rPr>
            </w:pPr>
            <w:r>
              <w:rPr>
                <w:rFonts w:ascii="Arial" w:hAnsi="Arial" w:cs="Arial"/>
                <w:color w:val="auto"/>
                <w:sz w:val="28"/>
              </w:rPr>
              <w:br w:type="page"/>
            </w:r>
            <w:r w:rsidRPr="00CF0573">
              <w:rPr>
                <w:rFonts w:ascii="Arial" w:hAnsi="Arial" w:cs="Arial"/>
                <w:b/>
                <w:color w:val="auto"/>
                <w:sz w:val="28"/>
              </w:rPr>
              <w:t>December 2019</w:t>
            </w:r>
          </w:p>
        </w:tc>
        <w:tc>
          <w:tcPr>
            <w:tcW w:w="3150" w:type="dxa"/>
            <w:shd w:val="clear" w:color="auto" w:fill="auto"/>
            <w:vAlign w:val="center"/>
            <w:hideMark/>
          </w:tcPr>
          <w:p w14:paraId="6B59AADF" w14:textId="77777777" w:rsidR="00AB0EDE" w:rsidRDefault="00AB0EDE" w:rsidP="00C73694">
            <w:pPr>
              <w:jc w:val="center"/>
              <w:rPr>
                <w:rFonts w:ascii="Arial" w:hAnsi="Arial" w:cs="Arial"/>
                <w:b/>
                <w:bCs/>
                <w:color w:val="auto"/>
                <w:sz w:val="28"/>
              </w:rPr>
            </w:pPr>
            <w:r>
              <w:rPr>
                <w:rFonts w:ascii="Arial" w:hAnsi="Arial" w:cs="Arial"/>
                <w:b/>
                <w:bCs/>
                <w:color w:val="auto"/>
                <w:sz w:val="28"/>
              </w:rPr>
              <w:t>IDES (AD/NAD)</w:t>
            </w:r>
          </w:p>
        </w:tc>
      </w:tr>
      <w:tr w:rsidR="00AB0EDE" w14:paraId="1C9F82BD" w14:textId="77777777" w:rsidTr="00C73694">
        <w:trPr>
          <w:trHeight w:val="308"/>
          <w:jc w:val="center"/>
        </w:trPr>
        <w:tc>
          <w:tcPr>
            <w:tcW w:w="3960" w:type="dxa"/>
            <w:shd w:val="clear" w:color="auto" w:fill="auto"/>
            <w:vAlign w:val="center"/>
            <w:hideMark/>
          </w:tcPr>
          <w:p w14:paraId="2D5E0F87" w14:textId="77777777" w:rsidR="00AB0EDE" w:rsidRDefault="00AB0EDE" w:rsidP="00C73694">
            <w:pPr>
              <w:rPr>
                <w:rFonts w:ascii="Arial" w:hAnsi="Arial" w:cs="Arial"/>
                <w:b/>
                <w:color w:val="auto"/>
              </w:rPr>
            </w:pPr>
            <w:r>
              <w:rPr>
                <w:rFonts w:ascii="Arial" w:hAnsi="Arial" w:cs="Arial"/>
                <w:b/>
                <w:color w:val="auto"/>
              </w:rPr>
              <w:t xml:space="preserve">Claim Dev </w:t>
            </w:r>
          </w:p>
        </w:tc>
        <w:tc>
          <w:tcPr>
            <w:tcW w:w="3150" w:type="dxa"/>
            <w:shd w:val="clear" w:color="auto" w:fill="auto"/>
          </w:tcPr>
          <w:p w14:paraId="0C8670BC" w14:textId="77777777" w:rsidR="00AB0EDE" w:rsidRDefault="00AB0EDE" w:rsidP="00C73694">
            <w:pPr>
              <w:jc w:val="center"/>
              <w:rPr>
                <w:rFonts w:ascii="Arial" w:eastAsiaTheme="minorHAnsi" w:hAnsi="Arial" w:cs="Arial"/>
                <w:b/>
                <w:color w:val="auto"/>
              </w:rPr>
            </w:pPr>
            <w:r>
              <w:rPr>
                <w:rFonts w:ascii="Arial" w:eastAsiaTheme="minorHAnsi" w:hAnsi="Arial" w:cs="Arial"/>
                <w:b/>
                <w:color w:val="auto"/>
              </w:rPr>
              <w:t>9/7</w:t>
            </w:r>
          </w:p>
        </w:tc>
      </w:tr>
      <w:tr w:rsidR="00AB0EDE" w14:paraId="17F13730" w14:textId="77777777" w:rsidTr="00C73694">
        <w:trPr>
          <w:trHeight w:val="308"/>
          <w:jc w:val="center"/>
        </w:trPr>
        <w:tc>
          <w:tcPr>
            <w:tcW w:w="3960" w:type="dxa"/>
            <w:shd w:val="clear" w:color="auto" w:fill="auto"/>
            <w:vAlign w:val="center"/>
          </w:tcPr>
          <w:p w14:paraId="2E67471B" w14:textId="77777777" w:rsidR="00AB0EDE" w:rsidRDefault="00AB0EDE" w:rsidP="00C73694">
            <w:pPr>
              <w:rPr>
                <w:rFonts w:ascii="Arial" w:hAnsi="Arial" w:cs="Arial"/>
                <w:b/>
                <w:color w:val="auto"/>
              </w:rPr>
            </w:pPr>
            <w:r>
              <w:rPr>
                <w:rFonts w:ascii="Arial" w:hAnsi="Arial" w:cs="Arial"/>
                <w:b/>
                <w:color w:val="auto"/>
              </w:rPr>
              <w:t>Medical Stage</w:t>
            </w:r>
          </w:p>
        </w:tc>
        <w:tc>
          <w:tcPr>
            <w:tcW w:w="3150" w:type="dxa"/>
            <w:shd w:val="clear" w:color="auto" w:fill="auto"/>
          </w:tcPr>
          <w:p w14:paraId="4B1FA45C" w14:textId="77777777" w:rsidR="00AB0EDE" w:rsidRDefault="00AB0EDE" w:rsidP="00C73694">
            <w:pPr>
              <w:jc w:val="center"/>
              <w:rPr>
                <w:rFonts w:ascii="Arial" w:eastAsiaTheme="minorHAnsi" w:hAnsi="Arial" w:cs="Arial"/>
                <w:b/>
                <w:color w:val="auto"/>
              </w:rPr>
            </w:pPr>
            <w:r>
              <w:rPr>
                <w:rFonts w:ascii="Arial" w:eastAsiaTheme="minorHAnsi" w:hAnsi="Arial" w:cs="Arial"/>
                <w:b/>
                <w:color w:val="auto"/>
              </w:rPr>
              <w:t>44/45</w:t>
            </w:r>
          </w:p>
        </w:tc>
      </w:tr>
      <w:tr w:rsidR="00AB0EDE" w14:paraId="6DFC57B4" w14:textId="77777777" w:rsidTr="00C73694">
        <w:trPr>
          <w:trHeight w:val="308"/>
          <w:jc w:val="center"/>
        </w:trPr>
        <w:tc>
          <w:tcPr>
            <w:tcW w:w="3960" w:type="dxa"/>
            <w:shd w:val="clear" w:color="auto" w:fill="auto"/>
            <w:vAlign w:val="center"/>
            <w:hideMark/>
          </w:tcPr>
          <w:p w14:paraId="1BDEF725" w14:textId="77777777" w:rsidR="00AB0EDE" w:rsidRDefault="00AB0EDE" w:rsidP="00C73694">
            <w:pPr>
              <w:rPr>
                <w:rFonts w:ascii="Arial" w:hAnsi="Arial" w:cs="Arial"/>
                <w:b/>
                <w:color w:val="auto"/>
              </w:rPr>
            </w:pPr>
            <w:r>
              <w:rPr>
                <w:rFonts w:ascii="Arial" w:hAnsi="Arial" w:cs="Arial"/>
                <w:b/>
                <w:color w:val="auto"/>
              </w:rPr>
              <w:t>Proposed Ratings</w:t>
            </w:r>
          </w:p>
        </w:tc>
        <w:tc>
          <w:tcPr>
            <w:tcW w:w="3150" w:type="dxa"/>
            <w:shd w:val="clear" w:color="auto" w:fill="auto"/>
          </w:tcPr>
          <w:p w14:paraId="53BBFD96" w14:textId="77777777" w:rsidR="00AB0EDE" w:rsidRDefault="00AB0EDE" w:rsidP="00C73694">
            <w:pPr>
              <w:jc w:val="center"/>
              <w:rPr>
                <w:rFonts w:ascii="Arial" w:eastAsiaTheme="minorHAnsi" w:hAnsi="Arial" w:cs="Arial"/>
                <w:b/>
                <w:color w:val="auto"/>
              </w:rPr>
            </w:pPr>
            <w:r>
              <w:rPr>
                <w:rFonts w:ascii="Arial" w:eastAsiaTheme="minorHAnsi" w:hAnsi="Arial" w:cs="Arial"/>
                <w:b/>
                <w:color w:val="auto"/>
              </w:rPr>
              <w:t>23/38</w:t>
            </w:r>
          </w:p>
        </w:tc>
      </w:tr>
      <w:tr w:rsidR="00AB0EDE" w14:paraId="1E07DD61" w14:textId="77777777" w:rsidTr="00C73694">
        <w:trPr>
          <w:trHeight w:val="308"/>
          <w:jc w:val="center"/>
        </w:trPr>
        <w:tc>
          <w:tcPr>
            <w:tcW w:w="3960" w:type="dxa"/>
            <w:shd w:val="clear" w:color="auto" w:fill="auto"/>
            <w:vAlign w:val="center"/>
            <w:hideMark/>
          </w:tcPr>
          <w:p w14:paraId="04BD8A08" w14:textId="77777777" w:rsidR="00AB0EDE" w:rsidRDefault="00AB0EDE" w:rsidP="00C73694">
            <w:pPr>
              <w:rPr>
                <w:rFonts w:ascii="Arial" w:hAnsi="Arial" w:cs="Arial"/>
                <w:b/>
                <w:color w:val="auto"/>
              </w:rPr>
            </w:pPr>
            <w:r>
              <w:rPr>
                <w:rFonts w:ascii="Arial" w:hAnsi="Arial" w:cs="Arial"/>
                <w:b/>
                <w:color w:val="auto"/>
              </w:rPr>
              <w:t xml:space="preserve">Recon Ratings </w:t>
            </w:r>
          </w:p>
        </w:tc>
        <w:tc>
          <w:tcPr>
            <w:tcW w:w="3150" w:type="dxa"/>
            <w:shd w:val="clear" w:color="auto" w:fill="auto"/>
          </w:tcPr>
          <w:p w14:paraId="76650F46" w14:textId="77777777" w:rsidR="00AB0EDE" w:rsidRDefault="00AB0EDE" w:rsidP="00C73694">
            <w:pPr>
              <w:jc w:val="center"/>
              <w:rPr>
                <w:rFonts w:ascii="Arial" w:eastAsiaTheme="minorHAnsi" w:hAnsi="Arial" w:cs="Arial"/>
                <w:b/>
                <w:color w:val="auto"/>
              </w:rPr>
            </w:pPr>
            <w:r>
              <w:rPr>
                <w:rFonts w:ascii="Arial" w:eastAsiaTheme="minorHAnsi" w:hAnsi="Arial" w:cs="Arial"/>
                <w:b/>
                <w:color w:val="auto"/>
              </w:rPr>
              <w:t>17/22</w:t>
            </w:r>
          </w:p>
        </w:tc>
      </w:tr>
      <w:tr w:rsidR="00AB0EDE" w14:paraId="1AC9CE70" w14:textId="77777777" w:rsidTr="00C73694">
        <w:trPr>
          <w:trHeight w:val="308"/>
          <w:jc w:val="center"/>
        </w:trPr>
        <w:tc>
          <w:tcPr>
            <w:tcW w:w="3960" w:type="dxa"/>
            <w:shd w:val="clear" w:color="auto" w:fill="auto"/>
            <w:vAlign w:val="center"/>
            <w:hideMark/>
          </w:tcPr>
          <w:p w14:paraId="2EC489E9" w14:textId="77777777" w:rsidR="00AB0EDE" w:rsidRDefault="00AB0EDE" w:rsidP="00C73694">
            <w:pPr>
              <w:rPr>
                <w:rFonts w:ascii="Arial" w:hAnsi="Arial" w:cs="Arial"/>
                <w:b/>
                <w:color w:val="auto"/>
              </w:rPr>
            </w:pPr>
            <w:r>
              <w:rPr>
                <w:rFonts w:ascii="Arial" w:hAnsi="Arial" w:cs="Arial"/>
                <w:b/>
                <w:color w:val="auto"/>
              </w:rPr>
              <w:t>Exit Interviews</w:t>
            </w:r>
          </w:p>
        </w:tc>
        <w:tc>
          <w:tcPr>
            <w:tcW w:w="3150" w:type="dxa"/>
            <w:shd w:val="clear" w:color="auto" w:fill="auto"/>
          </w:tcPr>
          <w:p w14:paraId="44EB87E9" w14:textId="77777777" w:rsidR="00AB0EDE" w:rsidRDefault="00AB0EDE" w:rsidP="00C73694">
            <w:pPr>
              <w:jc w:val="center"/>
              <w:rPr>
                <w:rFonts w:ascii="Arial" w:eastAsiaTheme="minorHAnsi" w:hAnsi="Arial" w:cs="Arial"/>
                <w:b/>
                <w:color w:val="auto"/>
              </w:rPr>
            </w:pPr>
            <w:r>
              <w:rPr>
                <w:rFonts w:ascii="Arial" w:eastAsiaTheme="minorHAnsi" w:hAnsi="Arial" w:cs="Arial"/>
                <w:b/>
                <w:color w:val="auto"/>
              </w:rPr>
              <w:t>8/7</w:t>
            </w:r>
          </w:p>
        </w:tc>
      </w:tr>
      <w:tr w:rsidR="00AB0EDE" w14:paraId="2B3EC62F" w14:textId="77777777" w:rsidTr="00C73694">
        <w:trPr>
          <w:trHeight w:val="308"/>
          <w:jc w:val="center"/>
        </w:trPr>
        <w:tc>
          <w:tcPr>
            <w:tcW w:w="3960" w:type="dxa"/>
            <w:shd w:val="clear" w:color="auto" w:fill="auto"/>
            <w:vAlign w:val="center"/>
            <w:hideMark/>
          </w:tcPr>
          <w:p w14:paraId="4B015B87" w14:textId="77777777" w:rsidR="00AB0EDE" w:rsidRDefault="00AB0EDE" w:rsidP="00C73694">
            <w:pPr>
              <w:rPr>
                <w:rFonts w:ascii="Arial" w:hAnsi="Arial" w:cs="Arial"/>
                <w:b/>
                <w:color w:val="auto"/>
              </w:rPr>
            </w:pPr>
            <w:r>
              <w:rPr>
                <w:rFonts w:ascii="Arial" w:hAnsi="Arial" w:cs="Arial"/>
                <w:b/>
                <w:color w:val="auto"/>
              </w:rPr>
              <w:t>Final Ratings</w:t>
            </w:r>
          </w:p>
        </w:tc>
        <w:tc>
          <w:tcPr>
            <w:tcW w:w="3150" w:type="dxa"/>
            <w:shd w:val="clear" w:color="auto" w:fill="auto"/>
          </w:tcPr>
          <w:p w14:paraId="0E2136C4" w14:textId="77777777" w:rsidR="00AB0EDE" w:rsidRDefault="00AB0EDE" w:rsidP="00C73694">
            <w:pPr>
              <w:jc w:val="center"/>
              <w:rPr>
                <w:rFonts w:ascii="Arial" w:eastAsiaTheme="minorHAnsi" w:hAnsi="Arial" w:cs="Arial"/>
                <w:b/>
                <w:color w:val="auto"/>
              </w:rPr>
            </w:pPr>
            <w:r>
              <w:rPr>
                <w:rFonts w:ascii="Arial" w:eastAsiaTheme="minorHAnsi" w:hAnsi="Arial" w:cs="Arial"/>
                <w:b/>
                <w:color w:val="auto"/>
              </w:rPr>
              <w:t>25/na</w:t>
            </w:r>
          </w:p>
        </w:tc>
      </w:tr>
    </w:tbl>
    <w:p w14:paraId="2245CFC5" w14:textId="77777777" w:rsidR="00AB0EDE" w:rsidRDefault="00AB0EDE" w:rsidP="00AB0EDE">
      <w:pPr>
        <w:ind w:left="1620"/>
        <w:rPr>
          <w:rFonts w:ascii="Arial" w:hAnsi="Arial" w:cs="Arial"/>
          <w:color w:val="auto"/>
        </w:rPr>
      </w:pPr>
      <w:r>
        <w:rPr>
          <w:rFonts w:ascii="Arial" w:hAnsi="Arial" w:cs="Arial"/>
          <w:b/>
          <w:color w:val="auto"/>
        </w:rPr>
        <w:t xml:space="preserve">            Source:</w:t>
      </w:r>
      <w:r>
        <w:rPr>
          <w:rFonts w:ascii="Arial" w:hAnsi="Arial" w:cs="Arial"/>
          <w:color w:val="auto"/>
        </w:rPr>
        <w:t xml:space="preserve">  VTA Completed Reports January 6, 2020 (9am ET)</w:t>
      </w:r>
    </w:p>
    <w:p w14:paraId="3589C23B" w14:textId="77777777" w:rsidR="00AB0EDE" w:rsidRDefault="00AB0EDE" w:rsidP="00352DED">
      <w:pPr>
        <w:rPr>
          <w:rFonts w:ascii="Arial" w:hAnsi="Arial" w:cs="Arial"/>
          <w:color w:val="auto"/>
          <w:sz w:val="22"/>
          <w:szCs w:val="22"/>
        </w:rPr>
      </w:pPr>
    </w:p>
    <w:p w14:paraId="5568C525" w14:textId="77777777" w:rsidR="00781A72" w:rsidRDefault="00781A72">
      <w:pPr>
        <w:pStyle w:val="Heading10"/>
        <w:rPr>
          <w:sz w:val="32"/>
        </w:rPr>
      </w:pPr>
    </w:p>
    <w:p w14:paraId="13ADE955" w14:textId="77777777" w:rsidR="00781A72" w:rsidRDefault="00781A72">
      <w:pPr>
        <w:pStyle w:val="Heading10"/>
        <w:rPr>
          <w:sz w:val="32"/>
        </w:rPr>
      </w:pPr>
    </w:p>
    <w:p w14:paraId="78BD711C" w14:textId="2F601261" w:rsidR="00A0458C" w:rsidRDefault="002A757B">
      <w:pPr>
        <w:pStyle w:val="Heading10"/>
        <w:rPr>
          <w:sz w:val="32"/>
        </w:rPr>
      </w:pPr>
      <w:r>
        <w:rPr>
          <w:sz w:val="32"/>
        </w:rPr>
        <w:lastRenderedPageBreak/>
        <w:t>VTA Reminders</w:t>
      </w:r>
    </w:p>
    <w:p w14:paraId="78BD711D" w14:textId="77777777" w:rsidR="00A0458C" w:rsidRDefault="00A0458C">
      <w:pPr>
        <w:rPr>
          <w:rFonts w:ascii="Arial" w:hAnsi="Arial" w:cs="Arial"/>
          <w:b/>
          <w:sz w:val="28"/>
          <w:u w:val="single"/>
        </w:rPr>
      </w:pPr>
    </w:p>
    <w:p w14:paraId="714F86F0" w14:textId="150DDB09" w:rsidR="00FD753F" w:rsidRDefault="00FD753F" w:rsidP="00FD753F">
      <w:pPr>
        <w:pStyle w:val="xmsonormal"/>
        <w:spacing w:before="0" w:beforeAutospacing="0" w:after="0" w:afterAutospacing="0"/>
        <w:rPr>
          <w:rFonts w:ascii="Arial" w:hAnsi="Arial" w:cs="Arial"/>
          <w:b/>
          <w:bCs/>
          <w:color w:val="201F1E"/>
          <w:sz w:val="28"/>
          <w:szCs w:val="28"/>
          <w:u w:val="single"/>
        </w:rPr>
      </w:pPr>
      <w:bookmarkStart w:id="68" w:name="_Hlk23758634"/>
      <w:bookmarkStart w:id="69" w:name="_Hlk23236029"/>
      <w:r>
        <w:rPr>
          <w:rFonts w:ascii="Arial" w:hAnsi="Arial" w:cs="Arial"/>
          <w:b/>
          <w:bCs/>
          <w:color w:val="201F1E"/>
          <w:sz w:val="28"/>
          <w:szCs w:val="28"/>
          <w:u w:val="single"/>
        </w:rPr>
        <w:t xml:space="preserve">SHA and Other Exam Returned Dates </w:t>
      </w:r>
    </w:p>
    <w:p w14:paraId="651229A8" w14:textId="76E3D297" w:rsidR="00582CDF" w:rsidRDefault="00FD753F" w:rsidP="009A70C3">
      <w:pPr>
        <w:pStyle w:val="xmsonormal"/>
        <w:spacing w:before="0" w:beforeAutospacing="0" w:after="0" w:afterAutospacing="0"/>
        <w:rPr>
          <w:rFonts w:ascii="Arial" w:hAnsi="Arial" w:cs="Arial"/>
        </w:rPr>
      </w:pPr>
      <w:r w:rsidRPr="00D37D77">
        <w:rPr>
          <w:rFonts w:ascii="Arial" w:hAnsi="Arial" w:cs="Arial"/>
          <w:bCs/>
          <w:color w:val="201F1E"/>
          <w:szCs w:val="28"/>
        </w:rPr>
        <w:t>MSCs are reminded that</w:t>
      </w:r>
      <w:r>
        <w:rPr>
          <w:rFonts w:ascii="Arial" w:hAnsi="Arial" w:cs="Arial"/>
          <w:bCs/>
          <w:color w:val="201F1E"/>
          <w:szCs w:val="28"/>
        </w:rPr>
        <w:t xml:space="preserve"> the date entered in the SHA and Other Exam Returned Date data field</w:t>
      </w:r>
      <w:r w:rsidR="00275EF5">
        <w:rPr>
          <w:rFonts w:ascii="Arial" w:hAnsi="Arial" w:cs="Arial"/>
          <w:bCs/>
          <w:color w:val="201F1E"/>
          <w:szCs w:val="28"/>
        </w:rPr>
        <w:t>s</w:t>
      </w:r>
      <w:r>
        <w:rPr>
          <w:rFonts w:ascii="Arial" w:hAnsi="Arial" w:cs="Arial"/>
          <w:bCs/>
          <w:color w:val="201F1E"/>
          <w:szCs w:val="28"/>
        </w:rPr>
        <w:t xml:space="preserve"> is the date </w:t>
      </w:r>
      <w:r w:rsidRPr="009F2927">
        <w:rPr>
          <w:rFonts w:ascii="Arial" w:hAnsi="Arial" w:cs="Arial"/>
          <w:b/>
          <w:bCs/>
          <w:color w:val="201F1E"/>
          <w:szCs w:val="28"/>
          <w:u w:val="single"/>
        </w:rPr>
        <w:t>ALL</w:t>
      </w:r>
      <w:r>
        <w:rPr>
          <w:rFonts w:ascii="Arial" w:hAnsi="Arial" w:cs="Arial"/>
          <w:bCs/>
          <w:color w:val="201F1E"/>
          <w:szCs w:val="28"/>
        </w:rPr>
        <w:t xml:space="preserve"> exams are returned by the </w:t>
      </w:r>
      <w:r w:rsidR="00257851">
        <w:rPr>
          <w:rFonts w:ascii="Arial" w:hAnsi="Arial" w:cs="Arial"/>
          <w:bCs/>
          <w:color w:val="201F1E"/>
          <w:szCs w:val="28"/>
        </w:rPr>
        <w:t xml:space="preserve">assigned </w:t>
      </w:r>
      <w:r>
        <w:rPr>
          <w:rFonts w:ascii="Arial" w:hAnsi="Arial" w:cs="Arial"/>
          <w:bCs/>
          <w:color w:val="201F1E"/>
          <w:szCs w:val="28"/>
        </w:rPr>
        <w:t xml:space="preserve">vendor.  </w:t>
      </w:r>
      <w:r w:rsidR="000506DA" w:rsidRPr="000506DA">
        <w:rPr>
          <w:rFonts w:ascii="Arial" w:hAnsi="Arial" w:cs="Arial"/>
          <w:bCs/>
          <w:color w:val="201F1E"/>
          <w:szCs w:val="28"/>
        </w:rPr>
        <w:t xml:space="preserve">We have discovered that some MSCs are going into </w:t>
      </w:r>
      <w:r w:rsidR="009A70C3">
        <w:rPr>
          <w:rFonts w:ascii="Arial" w:hAnsi="Arial" w:cs="Arial"/>
          <w:bCs/>
          <w:color w:val="201F1E"/>
          <w:szCs w:val="28"/>
        </w:rPr>
        <w:t>exam data bases</w:t>
      </w:r>
      <w:r w:rsidR="000506DA" w:rsidRPr="000506DA">
        <w:rPr>
          <w:rFonts w:ascii="Arial" w:hAnsi="Arial" w:cs="Arial"/>
          <w:bCs/>
          <w:color w:val="201F1E"/>
          <w:szCs w:val="28"/>
        </w:rPr>
        <w:t xml:space="preserve">, noting the date of the SHA Exam and putting that date in the SHA Exam Returned Date data field. This is incorrect.  </w:t>
      </w:r>
      <w:r w:rsidR="002C5A25" w:rsidRPr="008869B4">
        <w:rPr>
          <w:rFonts w:ascii="Arial" w:hAnsi="Arial" w:cs="Arial"/>
        </w:rPr>
        <w:t xml:space="preserve"> </w:t>
      </w:r>
    </w:p>
    <w:p w14:paraId="6F22D43F" w14:textId="77777777" w:rsidR="00CC03B4" w:rsidRPr="008869B4" w:rsidRDefault="00CC03B4">
      <w:pPr>
        <w:rPr>
          <w:rFonts w:ascii="Arial" w:hAnsi="Arial" w:cs="Arial"/>
        </w:rPr>
      </w:pPr>
    </w:p>
    <w:p w14:paraId="6E8BD5C6" w14:textId="2152F869" w:rsidR="00257851" w:rsidRDefault="00257851" w:rsidP="00FD753F">
      <w:pPr>
        <w:pStyle w:val="xmsonormal"/>
        <w:spacing w:before="0" w:beforeAutospacing="0" w:after="0" w:afterAutospacing="0"/>
        <w:rPr>
          <w:rFonts w:ascii="Arial" w:hAnsi="Arial" w:cs="Arial"/>
          <w:bCs/>
          <w:color w:val="201F1E"/>
          <w:szCs w:val="28"/>
        </w:rPr>
      </w:pPr>
      <w:r w:rsidRPr="00257851">
        <w:rPr>
          <w:rFonts w:ascii="Arial" w:hAnsi="Arial" w:cs="Arial"/>
          <w:b/>
          <w:bCs/>
          <w:color w:val="201F1E"/>
          <w:szCs w:val="28"/>
          <w:u w:val="single"/>
        </w:rPr>
        <w:t>Note:</w:t>
      </w:r>
      <w:r>
        <w:rPr>
          <w:rFonts w:ascii="Arial" w:hAnsi="Arial" w:cs="Arial"/>
          <w:bCs/>
          <w:color w:val="201F1E"/>
          <w:szCs w:val="28"/>
        </w:rPr>
        <w:t xml:space="preserve"> When entering the Exam Returned Dates, ensure you are inputting the dates based on the vendor assigned.  When a case has two vendors, recent research has indicated that some MSCs are inputting the returned date of one vendor in the SHA and Other Returned Date fields. </w:t>
      </w:r>
    </w:p>
    <w:p w14:paraId="4C1C1A76" w14:textId="36089C00" w:rsidR="00C22183" w:rsidRDefault="00C22183" w:rsidP="00FD753F">
      <w:pPr>
        <w:pStyle w:val="xmsonormal"/>
        <w:spacing w:before="0" w:beforeAutospacing="0" w:after="0" w:afterAutospacing="0"/>
        <w:rPr>
          <w:rFonts w:ascii="Arial" w:hAnsi="Arial" w:cs="Arial"/>
          <w:bCs/>
          <w:color w:val="201F1E"/>
          <w:szCs w:val="28"/>
        </w:rPr>
      </w:pPr>
      <w:r w:rsidRPr="00C22183">
        <w:rPr>
          <w:rFonts w:ascii="Arial" w:hAnsi="Arial" w:cs="Arial"/>
          <w:bCs/>
          <w:color w:val="201F1E"/>
          <w:szCs w:val="28"/>
          <w:u w:val="single"/>
        </w:rPr>
        <w:t>Incorrect e</w:t>
      </w:r>
      <w:r w:rsidR="00257851" w:rsidRPr="00C22183">
        <w:rPr>
          <w:rFonts w:ascii="Arial" w:hAnsi="Arial" w:cs="Arial"/>
          <w:bCs/>
          <w:color w:val="201F1E"/>
          <w:szCs w:val="28"/>
          <w:u w:val="single"/>
        </w:rPr>
        <w:t>x</w:t>
      </w:r>
      <w:r w:rsidR="00257851">
        <w:rPr>
          <w:rFonts w:ascii="Arial" w:hAnsi="Arial" w:cs="Arial"/>
          <w:bCs/>
          <w:color w:val="201F1E"/>
          <w:szCs w:val="28"/>
        </w:rPr>
        <w:t xml:space="preserve">: VHA is the SHA vendor and QTC is the Other vendor.  VHA releases all exams and the MSC enters the VHA Release Date in the SHA and Other Returned Date fields. </w:t>
      </w:r>
      <w:r w:rsidR="00E75E61">
        <w:rPr>
          <w:rFonts w:ascii="Arial" w:hAnsi="Arial" w:cs="Arial"/>
          <w:bCs/>
          <w:color w:val="201F1E"/>
          <w:szCs w:val="28"/>
        </w:rPr>
        <w:t xml:space="preserve"> </w:t>
      </w:r>
      <w:r w:rsidR="00257851">
        <w:rPr>
          <w:rFonts w:ascii="Arial" w:hAnsi="Arial" w:cs="Arial"/>
          <w:bCs/>
          <w:color w:val="201F1E"/>
          <w:szCs w:val="28"/>
        </w:rPr>
        <w:t xml:space="preserve">This is incorrect. </w:t>
      </w:r>
    </w:p>
    <w:p w14:paraId="38066138" w14:textId="03556ED7" w:rsidR="009E334C" w:rsidRPr="00257851" w:rsidRDefault="00C22183" w:rsidP="00FD753F">
      <w:pPr>
        <w:pStyle w:val="xmsonormal"/>
        <w:spacing w:before="0" w:beforeAutospacing="0" w:after="0" w:afterAutospacing="0"/>
        <w:rPr>
          <w:rFonts w:ascii="Arial" w:hAnsi="Arial" w:cs="Arial"/>
          <w:bCs/>
          <w:color w:val="201F1E"/>
          <w:szCs w:val="28"/>
        </w:rPr>
      </w:pPr>
      <w:r w:rsidRPr="00C22183">
        <w:rPr>
          <w:rFonts w:ascii="Arial" w:hAnsi="Arial" w:cs="Arial"/>
          <w:bCs/>
          <w:color w:val="201F1E"/>
          <w:szCs w:val="28"/>
          <w:u w:val="single"/>
        </w:rPr>
        <w:t>Correct ex</w:t>
      </w:r>
      <w:r w:rsidRPr="00C22183">
        <w:rPr>
          <w:rFonts w:ascii="Arial" w:hAnsi="Arial" w:cs="Arial"/>
          <w:bCs/>
          <w:color w:val="201F1E"/>
          <w:szCs w:val="28"/>
        </w:rPr>
        <w:t xml:space="preserve">: VHA is the SHA vendor and QTC is the Other vendor.  </w:t>
      </w:r>
      <w:r>
        <w:rPr>
          <w:rFonts w:ascii="Arial" w:hAnsi="Arial" w:cs="Arial"/>
          <w:bCs/>
          <w:color w:val="201F1E"/>
          <w:szCs w:val="28"/>
        </w:rPr>
        <w:t xml:space="preserve">The date </w:t>
      </w:r>
      <w:r w:rsidRPr="00C22183">
        <w:rPr>
          <w:rFonts w:ascii="Arial" w:hAnsi="Arial" w:cs="Arial"/>
          <w:bCs/>
          <w:color w:val="201F1E"/>
          <w:szCs w:val="28"/>
        </w:rPr>
        <w:t xml:space="preserve">VHA releases all exams </w:t>
      </w:r>
      <w:r>
        <w:rPr>
          <w:rFonts w:ascii="Arial" w:hAnsi="Arial" w:cs="Arial"/>
          <w:bCs/>
          <w:color w:val="201F1E"/>
          <w:szCs w:val="28"/>
        </w:rPr>
        <w:t xml:space="preserve">is entered in the SHA Released Date field </w:t>
      </w:r>
      <w:r w:rsidRPr="00C22183">
        <w:rPr>
          <w:rFonts w:ascii="Arial" w:hAnsi="Arial" w:cs="Arial"/>
          <w:bCs/>
          <w:color w:val="201F1E"/>
          <w:szCs w:val="28"/>
        </w:rPr>
        <w:t xml:space="preserve">and the </w:t>
      </w:r>
      <w:r>
        <w:rPr>
          <w:rFonts w:ascii="Arial" w:hAnsi="Arial" w:cs="Arial"/>
          <w:bCs/>
          <w:color w:val="201F1E"/>
          <w:szCs w:val="28"/>
        </w:rPr>
        <w:t xml:space="preserve">date QTC releases all exams is entered in the </w:t>
      </w:r>
      <w:r w:rsidRPr="00C22183">
        <w:rPr>
          <w:rFonts w:ascii="Arial" w:hAnsi="Arial" w:cs="Arial"/>
          <w:bCs/>
          <w:color w:val="201F1E"/>
          <w:szCs w:val="28"/>
        </w:rPr>
        <w:t xml:space="preserve"> Other Returned Date field.  </w:t>
      </w:r>
    </w:p>
    <w:p w14:paraId="2837676C" w14:textId="77777777" w:rsidR="009E334C" w:rsidRDefault="009E334C" w:rsidP="00FD753F">
      <w:pPr>
        <w:pStyle w:val="xmsonormal"/>
        <w:spacing w:before="0" w:beforeAutospacing="0" w:after="0" w:afterAutospacing="0"/>
        <w:rPr>
          <w:rFonts w:ascii="Arial" w:hAnsi="Arial" w:cs="Arial"/>
          <w:b/>
          <w:bCs/>
          <w:color w:val="201F1E"/>
          <w:sz w:val="28"/>
          <w:szCs w:val="28"/>
          <w:u w:val="single"/>
        </w:rPr>
      </w:pPr>
    </w:p>
    <w:p w14:paraId="17E6807E" w14:textId="4F98B273" w:rsidR="00FD753F" w:rsidRDefault="00FD753F" w:rsidP="00FD753F">
      <w:pPr>
        <w:pStyle w:val="xmsonormal"/>
        <w:spacing w:before="0" w:beforeAutospacing="0" w:after="0" w:afterAutospacing="0"/>
        <w:rPr>
          <w:rFonts w:ascii="Arial" w:hAnsi="Arial" w:cs="Arial"/>
          <w:b/>
          <w:bCs/>
          <w:color w:val="201F1E"/>
          <w:sz w:val="28"/>
          <w:szCs w:val="28"/>
          <w:u w:val="single"/>
        </w:rPr>
      </w:pPr>
      <w:r>
        <w:rPr>
          <w:rFonts w:ascii="Arial" w:hAnsi="Arial" w:cs="Arial"/>
          <w:b/>
          <w:bCs/>
          <w:color w:val="201F1E"/>
          <w:sz w:val="28"/>
          <w:szCs w:val="28"/>
          <w:u w:val="single"/>
        </w:rPr>
        <w:t xml:space="preserve">VTA Data Fields and Definitions </w:t>
      </w:r>
    </w:p>
    <w:p w14:paraId="7A12DD08" w14:textId="479F553C" w:rsidR="00582CDF" w:rsidRDefault="008A4141" w:rsidP="00FD753F">
      <w:pPr>
        <w:rPr>
          <w:rFonts w:ascii="Arial" w:hAnsi="Arial" w:cs="Arial"/>
          <w:bCs/>
          <w:color w:val="201F1E"/>
          <w:szCs w:val="28"/>
        </w:rPr>
      </w:pPr>
      <w:r>
        <w:rPr>
          <w:rFonts w:ascii="Arial" w:hAnsi="Arial" w:cs="Arial"/>
          <w:bCs/>
          <w:color w:val="201F1E"/>
          <w:szCs w:val="28"/>
        </w:rPr>
        <w:t xml:space="preserve">All users </w:t>
      </w:r>
      <w:r w:rsidR="00FD753F" w:rsidRPr="00D37D77">
        <w:rPr>
          <w:rFonts w:ascii="Arial" w:hAnsi="Arial" w:cs="Arial"/>
          <w:bCs/>
          <w:color w:val="201F1E"/>
          <w:szCs w:val="28"/>
        </w:rPr>
        <w:t xml:space="preserve">are reminded </w:t>
      </w:r>
      <w:r w:rsidR="00FD753F">
        <w:rPr>
          <w:rFonts w:ascii="Arial" w:hAnsi="Arial" w:cs="Arial"/>
          <w:bCs/>
          <w:color w:val="201F1E"/>
          <w:szCs w:val="28"/>
        </w:rPr>
        <w:t xml:space="preserve">to click the question mark (?) next to the data field if they have any concerns/questions on what the data field requires/needs. </w:t>
      </w:r>
      <w:r w:rsidR="009B254C">
        <w:rPr>
          <w:rFonts w:ascii="Arial" w:hAnsi="Arial" w:cs="Arial"/>
          <w:bCs/>
          <w:color w:val="201F1E"/>
          <w:szCs w:val="28"/>
        </w:rPr>
        <w:t xml:space="preserve"> </w:t>
      </w:r>
      <w:r w:rsidR="00FD753F">
        <w:rPr>
          <w:rFonts w:ascii="Arial" w:hAnsi="Arial" w:cs="Arial"/>
          <w:bCs/>
          <w:color w:val="201F1E"/>
          <w:szCs w:val="28"/>
        </w:rPr>
        <w:t xml:space="preserve">We are seeing incorrect data being input when the field definition clearly states what data should be entered.  </w:t>
      </w:r>
    </w:p>
    <w:p w14:paraId="725E7799" w14:textId="0585A3F0" w:rsidR="00EB544F" w:rsidRPr="002B29E6" w:rsidRDefault="00EB544F" w:rsidP="00EB544F">
      <w:pPr>
        <w:autoSpaceDE w:val="0"/>
        <w:autoSpaceDN w:val="0"/>
        <w:adjustRightInd w:val="0"/>
        <w:rPr>
          <w:rFonts w:ascii="Arial" w:hAnsi="Arial" w:cs="Arial"/>
        </w:rPr>
      </w:pPr>
      <w:r>
        <w:rPr>
          <w:rFonts w:ascii="Arial" w:hAnsi="Arial" w:cs="Arial"/>
          <w:bCs/>
          <w:color w:val="201F1E"/>
          <w:szCs w:val="28"/>
        </w:rPr>
        <w:t>Ex:</w:t>
      </w:r>
      <w:r>
        <w:rPr>
          <w:rFonts w:ascii="Arial" w:hAnsi="Arial" w:cs="Arial"/>
        </w:rPr>
        <w:t xml:space="preserve"> “</w:t>
      </w:r>
      <w:r w:rsidRPr="002B29E6">
        <w:rPr>
          <w:rFonts w:ascii="Arial" w:hAnsi="Arial" w:cs="Arial"/>
          <w:b/>
          <w:u w:val="single"/>
        </w:rPr>
        <w:t>SHA Returned Date:</w:t>
      </w:r>
      <w:r>
        <w:rPr>
          <w:rFonts w:ascii="Arial" w:hAnsi="Arial" w:cs="Arial"/>
        </w:rPr>
        <w:t xml:space="preserve"> </w:t>
      </w:r>
      <w:r w:rsidRPr="002B29E6">
        <w:rPr>
          <w:rFonts w:ascii="Arial" w:hAnsi="Arial" w:cs="Arial"/>
        </w:rPr>
        <w:t>Enter date last exam is received from SHA provider</w:t>
      </w:r>
      <w:r>
        <w:rPr>
          <w:rFonts w:ascii="Arial" w:hAnsi="Arial" w:cs="Arial"/>
        </w:rPr>
        <w:t>”.</w:t>
      </w:r>
      <w:r w:rsidR="009A70C3">
        <w:rPr>
          <w:rFonts w:ascii="Arial" w:hAnsi="Arial" w:cs="Arial"/>
        </w:rPr>
        <w:t xml:space="preserve">  T</w:t>
      </w:r>
      <w:r>
        <w:rPr>
          <w:rFonts w:ascii="Arial" w:hAnsi="Arial" w:cs="Arial"/>
        </w:rPr>
        <w:t xml:space="preserve">his speaks to the </w:t>
      </w:r>
      <w:r w:rsidR="008A4141">
        <w:rPr>
          <w:rFonts w:ascii="Arial" w:hAnsi="Arial" w:cs="Arial"/>
        </w:rPr>
        <w:t xml:space="preserve">previous </w:t>
      </w:r>
      <w:r>
        <w:rPr>
          <w:rFonts w:ascii="Arial" w:hAnsi="Arial" w:cs="Arial"/>
        </w:rPr>
        <w:t xml:space="preserve">topic where </w:t>
      </w:r>
      <w:r w:rsidR="008A4141">
        <w:rPr>
          <w:rFonts w:ascii="Arial" w:hAnsi="Arial" w:cs="Arial"/>
        </w:rPr>
        <w:t xml:space="preserve">some </w:t>
      </w:r>
      <w:r>
        <w:rPr>
          <w:rFonts w:ascii="Arial" w:hAnsi="Arial" w:cs="Arial"/>
        </w:rPr>
        <w:t xml:space="preserve">MSCs are inputting the date of the </w:t>
      </w:r>
      <w:r w:rsidR="009A70C3">
        <w:rPr>
          <w:rFonts w:ascii="Arial" w:hAnsi="Arial" w:cs="Arial"/>
        </w:rPr>
        <w:t xml:space="preserve">actual </w:t>
      </w:r>
      <w:r>
        <w:rPr>
          <w:rFonts w:ascii="Arial" w:hAnsi="Arial" w:cs="Arial"/>
        </w:rPr>
        <w:t xml:space="preserve">SHA. </w:t>
      </w:r>
    </w:p>
    <w:p w14:paraId="050DF0AB" w14:textId="5828EB12" w:rsidR="00EB544F" w:rsidRDefault="00EB544F" w:rsidP="00FD753F">
      <w:pPr>
        <w:rPr>
          <w:rFonts w:ascii="Arial" w:hAnsi="Arial" w:cs="Arial"/>
          <w:b/>
          <w:sz w:val="28"/>
          <w:u w:val="single"/>
        </w:rPr>
      </w:pPr>
      <w:r>
        <w:rPr>
          <w:rFonts w:ascii="Arial" w:hAnsi="Arial" w:cs="Arial"/>
          <w:bCs/>
          <w:color w:val="201F1E"/>
          <w:szCs w:val="28"/>
        </w:rPr>
        <w:t xml:space="preserve"> </w:t>
      </w:r>
    </w:p>
    <w:p w14:paraId="78BD7131" w14:textId="2901BF89" w:rsidR="00A0458C" w:rsidRDefault="002A757B">
      <w:pPr>
        <w:pStyle w:val="Heading10"/>
        <w:rPr>
          <w:sz w:val="32"/>
        </w:rPr>
      </w:pPr>
      <w:bookmarkStart w:id="70" w:name="_Toc529446369"/>
      <w:bookmarkStart w:id="71" w:name="_Toc534285424"/>
      <w:bookmarkStart w:id="72" w:name="_Hlk534788642"/>
      <w:bookmarkEnd w:id="68"/>
      <w:bookmarkEnd w:id="69"/>
      <w:r>
        <w:rPr>
          <w:sz w:val="32"/>
        </w:rPr>
        <w:t xml:space="preserve">BDD Specific Topics </w:t>
      </w:r>
    </w:p>
    <w:bookmarkEnd w:id="70"/>
    <w:bookmarkEnd w:id="71"/>
    <w:bookmarkEnd w:id="72"/>
    <w:p w14:paraId="78BD7132" w14:textId="77777777" w:rsidR="00A0458C" w:rsidRDefault="00A0458C">
      <w:pPr>
        <w:rPr>
          <w:rFonts w:ascii="Arial" w:hAnsi="Arial" w:cs="Arial"/>
          <w:b/>
          <w:color w:val="1F497D" w:themeColor="text2"/>
          <w:u w:val="single"/>
        </w:rPr>
      </w:pPr>
    </w:p>
    <w:p w14:paraId="182186CB" w14:textId="1A543784" w:rsidR="0001137B" w:rsidRDefault="0001137B" w:rsidP="0001137B">
      <w:pPr>
        <w:rPr>
          <w:rFonts w:ascii="Arial" w:hAnsi="Arial" w:cs="Arial"/>
          <w:sz w:val="28"/>
        </w:rPr>
      </w:pPr>
      <w:r>
        <w:rPr>
          <w:rFonts w:ascii="Arial" w:hAnsi="Arial" w:cs="Arial"/>
          <w:b/>
          <w:sz w:val="28"/>
          <w:u w:val="single"/>
        </w:rPr>
        <w:t>Increasing BDD Participation in FY20</w:t>
      </w:r>
      <w:r w:rsidR="00F56C09">
        <w:rPr>
          <w:rFonts w:ascii="Arial" w:hAnsi="Arial" w:cs="Arial"/>
          <w:b/>
          <w:sz w:val="28"/>
          <w:u w:val="single"/>
        </w:rPr>
        <w:t xml:space="preserve"> </w:t>
      </w:r>
    </w:p>
    <w:p w14:paraId="593CCD72" w14:textId="12DF169B" w:rsidR="0001137B" w:rsidRDefault="0001137B" w:rsidP="0001137B">
      <w:pPr>
        <w:rPr>
          <w:rFonts w:ascii="Arial" w:hAnsi="Arial" w:cs="Arial"/>
        </w:rPr>
      </w:pPr>
      <w:r>
        <w:rPr>
          <w:rFonts w:ascii="Arial" w:hAnsi="Arial" w:cs="Arial"/>
        </w:rPr>
        <w:t>One of the goals for FY20 is to increase participation in the BDD program.  In FY19, we received over 35,000 BDD claims and completed 43 percent within 30 days of discharge since the redesign of the program.  With an estimated 200,000 Servicemembers transitioning annually, we are encouraging all intake sites and Regional Offices (ROs) to actively participate in marketing the BDD program with an emphasis placed on Servicemembers submitting their claim within the required 180 to 90 days prior to separation.  Service</w:t>
      </w:r>
      <w:r w:rsidR="0046754E">
        <w:rPr>
          <w:rFonts w:ascii="Arial" w:hAnsi="Arial" w:cs="Arial"/>
        </w:rPr>
        <w:t xml:space="preserve"> </w:t>
      </w:r>
      <w:r>
        <w:rPr>
          <w:rFonts w:ascii="Arial" w:hAnsi="Arial" w:cs="Arial"/>
        </w:rPr>
        <w:t xml:space="preserve">members are encouraged to submit their claim as close to 180 days before discharge </w:t>
      </w:r>
      <w:r w:rsidR="007C69F5">
        <w:rPr>
          <w:rFonts w:ascii="Arial" w:hAnsi="Arial" w:cs="Arial"/>
        </w:rPr>
        <w:t xml:space="preserve">as possible </w:t>
      </w:r>
      <w:r>
        <w:rPr>
          <w:rFonts w:ascii="Arial" w:hAnsi="Arial" w:cs="Arial"/>
        </w:rPr>
        <w:t xml:space="preserve">to ensure their exams and rating decision are completed prior to discharge.  </w:t>
      </w:r>
    </w:p>
    <w:p w14:paraId="0CA274FF" w14:textId="77777777" w:rsidR="0001137B" w:rsidRDefault="0001137B" w:rsidP="0001137B">
      <w:pPr>
        <w:rPr>
          <w:rFonts w:ascii="Arial" w:hAnsi="Arial" w:cs="Arial"/>
        </w:rPr>
      </w:pPr>
    </w:p>
    <w:p w14:paraId="4F6F014D" w14:textId="1372F7DA" w:rsidR="0001137B" w:rsidRDefault="0001137B" w:rsidP="0001137B">
      <w:pPr>
        <w:rPr>
          <w:rFonts w:ascii="Arial" w:hAnsi="Arial" w:cs="Arial"/>
        </w:rPr>
      </w:pPr>
      <w:r>
        <w:rPr>
          <w:rFonts w:ascii="Arial" w:hAnsi="Arial" w:cs="Arial"/>
        </w:rPr>
        <w:t>We are also asking MSCs/RO Supervisors to engage with the installation Transition Benefit Advisors and other</w:t>
      </w:r>
      <w:r w:rsidR="007C69F5">
        <w:rPr>
          <w:rFonts w:ascii="Arial" w:hAnsi="Arial" w:cs="Arial"/>
        </w:rPr>
        <w:t xml:space="preserve"> </w:t>
      </w:r>
      <w:r>
        <w:rPr>
          <w:rFonts w:ascii="Arial" w:hAnsi="Arial" w:cs="Arial"/>
        </w:rPr>
        <w:t>transition support staff to ensure Servicemembers are made aware of the BDD program.  Please</w:t>
      </w:r>
      <w:r w:rsidR="007C69F5">
        <w:rPr>
          <w:rFonts w:ascii="Arial" w:hAnsi="Arial" w:cs="Arial"/>
        </w:rPr>
        <w:t xml:space="preserve"> also</w:t>
      </w:r>
      <w:r>
        <w:rPr>
          <w:rFonts w:ascii="Arial" w:hAnsi="Arial" w:cs="Arial"/>
        </w:rPr>
        <w:t xml:space="preserve"> share the </w:t>
      </w:r>
      <w:hyperlink r:id="rId31" w:history="1">
        <w:r>
          <w:rPr>
            <w:rStyle w:val="Hyperlink"/>
            <w:rFonts w:ascii="Arial" w:hAnsi="Arial" w:cs="Arial"/>
          </w:rPr>
          <w:t>BDD Promotional YouTube video</w:t>
        </w:r>
      </w:hyperlink>
      <w:r>
        <w:rPr>
          <w:rFonts w:ascii="Arial" w:hAnsi="Arial" w:cs="Arial"/>
        </w:rPr>
        <w:t xml:space="preserve"> published by the BDD staff that can increase awareness of BDD program.</w:t>
      </w:r>
    </w:p>
    <w:p w14:paraId="6D81CB97" w14:textId="77777777" w:rsidR="006B4F0C" w:rsidRPr="002313B7" w:rsidRDefault="006B4F0C">
      <w:pPr>
        <w:rPr>
          <w:rFonts w:ascii="Arial" w:hAnsi="Arial" w:cs="Arial"/>
        </w:rPr>
      </w:pPr>
    </w:p>
    <w:p w14:paraId="1CF6D2F6" w14:textId="77777777" w:rsidR="007C69F5" w:rsidRDefault="007C69F5">
      <w:pPr>
        <w:rPr>
          <w:rFonts w:ascii="Arial" w:hAnsi="Arial" w:cs="Arial"/>
          <w:b/>
          <w:bCs/>
          <w:color w:val="201F1E"/>
          <w:sz w:val="28"/>
          <w:szCs w:val="28"/>
          <w:u w:val="single"/>
        </w:rPr>
      </w:pPr>
      <w:r>
        <w:rPr>
          <w:rFonts w:ascii="Arial" w:hAnsi="Arial" w:cs="Arial"/>
          <w:b/>
          <w:bCs/>
          <w:color w:val="201F1E"/>
          <w:sz w:val="28"/>
          <w:szCs w:val="28"/>
          <w:u w:val="single"/>
        </w:rPr>
        <w:br w:type="page"/>
      </w:r>
    </w:p>
    <w:p w14:paraId="276C44A3" w14:textId="2BE2795A" w:rsidR="006B4F0C" w:rsidRDefault="006B4F0C" w:rsidP="006B4F0C">
      <w:pPr>
        <w:pStyle w:val="xmsonormal"/>
        <w:spacing w:before="0" w:beforeAutospacing="0" w:after="0" w:afterAutospacing="0"/>
        <w:rPr>
          <w:rFonts w:ascii="Arial" w:hAnsi="Arial" w:cs="Arial"/>
          <w:b/>
          <w:bCs/>
          <w:color w:val="201F1E"/>
          <w:sz w:val="28"/>
          <w:szCs w:val="28"/>
          <w:u w:val="single"/>
        </w:rPr>
      </w:pPr>
      <w:r>
        <w:rPr>
          <w:rFonts w:ascii="Arial" w:hAnsi="Arial" w:cs="Arial"/>
          <w:b/>
          <w:bCs/>
          <w:color w:val="201F1E"/>
          <w:sz w:val="28"/>
          <w:szCs w:val="28"/>
          <w:u w:val="single"/>
        </w:rPr>
        <w:lastRenderedPageBreak/>
        <w:t xml:space="preserve">BDD-Excluded Claims Establishment </w:t>
      </w:r>
    </w:p>
    <w:p w14:paraId="7F91E087" w14:textId="5D5F12EF" w:rsidR="006B4F0C" w:rsidRDefault="006B4F0C" w:rsidP="006B4F0C">
      <w:pPr>
        <w:rPr>
          <w:rFonts w:ascii="Arial" w:hAnsi="Arial" w:cs="Arial"/>
          <w:b/>
          <w:sz w:val="28"/>
          <w:u w:val="single"/>
        </w:rPr>
      </w:pPr>
      <w:r>
        <w:rPr>
          <w:rFonts w:ascii="Arial" w:hAnsi="Arial" w:cs="Arial"/>
          <w:bCs/>
          <w:color w:val="201F1E"/>
          <w:szCs w:val="28"/>
        </w:rPr>
        <w:t>There have been issues with BDD-Excluded claims established with an EP 336.  As a reminder</w:t>
      </w:r>
      <w:r w:rsidR="00B51E15">
        <w:rPr>
          <w:rFonts w:ascii="Arial" w:hAnsi="Arial" w:cs="Arial"/>
          <w:bCs/>
          <w:color w:val="201F1E"/>
          <w:szCs w:val="28"/>
        </w:rPr>
        <w:t xml:space="preserve">, all BDD-Excluded claims must be established </w:t>
      </w:r>
      <w:r w:rsidR="00B01001">
        <w:rPr>
          <w:rFonts w:ascii="Arial" w:hAnsi="Arial" w:cs="Arial"/>
          <w:bCs/>
          <w:color w:val="201F1E"/>
          <w:szCs w:val="28"/>
        </w:rPr>
        <w:t>with</w:t>
      </w:r>
      <w:r w:rsidR="007C69F5">
        <w:rPr>
          <w:rFonts w:ascii="Arial" w:hAnsi="Arial" w:cs="Arial"/>
          <w:bCs/>
          <w:color w:val="201F1E"/>
          <w:szCs w:val="28"/>
        </w:rPr>
        <w:t xml:space="preserve"> an</w:t>
      </w:r>
      <w:r w:rsidR="00B01001" w:rsidRPr="00B01001">
        <w:rPr>
          <w:rFonts w:ascii="Arial" w:hAnsi="Arial" w:cs="Arial"/>
          <w:bCs/>
          <w:color w:val="201F1E"/>
          <w:szCs w:val="28"/>
        </w:rPr>
        <w:t xml:space="preserve"> EP</w:t>
      </w:r>
      <w:r w:rsidR="007C69F5">
        <w:rPr>
          <w:rFonts w:ascii="Arial" w:hAnsi="Arial" w:cs="Arial"/>
          <w:bCs/>
          <w:color w:val="201F1E"/>
          <w:szCs w:val="28"/>
        </w:rPr>
        <w:t xml:space="preserve"> </w:t>
      </w:r>
      <w:r w:rsidR="00B01001" w:rsidRPr="00B01001">
        <w:rPr>
          <w:rFonts w:ascii="Arial" w:hAnsi="Arial" w:cs="Arial"/>
          <w:bCs/>
          <w:color w:val="201F1E"/>
          <w:szCs w:val="28"/>
        </w:rPr>
        <w:t>010, 110, or 020 as appropriate to the claim type (original &lt;8 issues, original 8+ issues, new, increase,</w:t>
      </w:r>
      <w:r w:rsidR="009D00F4">
        <w:rPr>
          <w:rFonts w:ascii="Arial" w:hAnsi="Arial" w:cs="Arial"/>
          <w:bCs/>
          <w:color w:val="201F1E"/>
          <w:szCs w:val="28"/>
        </w:rPr>
        <w:t xml:space="preserve"> or</w:t>
      </w:r>
      <w:r w:rsidR="00B01001" w:rsidRPr="00B01001">
        <w:rPr>
          <w:rFonts w:ascii="Arial" w:hAnsi="Arial" w:cs="Arial"/>
          <w:bCs/>
          <w:color w:val="201F1E"/>
          <w:szCs w:val="28"/>
        </w:rPr>
        <w:t xml:space="preserve"> reopen)</w:t>
      </w:r>
      <w:r w:rsidR="009D00F4">
        <w:rPr>
          <w:rFonts w:ascii="Arial" w:hAnsi="Arial" w:cs="Arial"/>
          <w:bCs/>
          <w:color w:val="201F1E"/>
          <w:szCs w:val="28"/>
        </w:rPr>
        <w:t xml:space="preserve"> per </w:t>
      </w:r>
      <w:hyperlink r:id="rId32" w:anchor="2a" w:history="1">
        <w:r w:rsidR="009D00F4" w:rsidRPr="009D00F4">
          <w:rPr>
            <w:rStyle w:val="Hyperlink"/>
            <w:rFonts w:ascii="Arial" w:hAnsi="Arial" w:cs="Arial"/>
            <w:bCs/>
            <w:szCs w:val="28"/>
          </w:rPr>
          <w:t>M21-1 III.i.2.A.2.h</w:t>
        </w:r>
      </w:hyperlink>
      <w:r w:rsidR="009D00F4" w:rsidRPr="009D00F4">
        <w:rPr>
          <w:rFonts w:ascii="Arial" w:hAnsi="Arial" w:cs="Arial"/>
          <w:bCs/>
          <w:color w:val="201F1E"/>
          <w:szCs w:val="28"/>
        </w:rPr>
        <w:t>.</w:t>
      </w:r>
      <w:r w:rsidR="009D00F4">
        <w:rPr>
          <w:rFonts w:ascii="Arial" w:hAnsi="Arial" w:cs="Arial"/>
          <w:bCs/>
          <w:color w:val="201F1E"/>
          <w:szCs w:val="28"/>
        </w:rPr>
        <w:t xml:space="preserve">  Then, </w:t>
      </w:r>
      <w:r w:rsidR="00B01001" w:rsidRPr="00B01001">
        <w:rPr>
          <w:rFonts w:ascii="Arial" w:hAnsi="Arial" w:cs="Arial"/>
          <w:bCs/>
          <w:color w:val="201F1E"/>
          <w:szCs w:val="28"/>
        </w:rPr>
        <w:t xml:space="preserve">attach an appropriate </w:t>
      </w:r>
      <w:r w:rsidR="00B01001">
        <w:rPr>
          <w:rFonts w:ascii="Arial" w:hAnsi="Arial" w:cs="Arial"/>
          <w:bCs/>
          <w:color w:val="201F1E"/>
          <w:szCs w:val="28"/>
        </w:rPr>
        <w:t xml:space="preserve">non-BDD </w:t>
      </w:r>
      <w:r w:rsidR="00B01001" w:rsidRPr="00B01001">
        <w:rPr>
          <w:rFonts w:ascii="Arial" w:hAnsi="Arial" w:cs="Arial"/>
          <w:bCs/>
          <w:color w:val="201F1E"/>
          <w:szCs w:val="28"/>
        </w:rPr>
        <w:t>claim label.</w:t>
      </w:r>
      <w:r w:rsidR="00B01001">
        <w:rPr>
          <w:rFonts w:ascii="Arial" w:hAnsi="Arial" w:cs="Arial"/>
          <w:bCs/>
          <w:color w:val="201F1E"/>
          <w:szCs w:val="28"/>
        </w:rPr>
        <w:t xml:space="preserve">  For example, </w:t>
      </w:r>
      <w:r w:rsidR="009D00F4">
        <w:rPr>
          <w:rFonts w:ascii="Arial" w:hAnsi="Arial" w:cs="Arial"/>
          <w:bCs/>
          <w:color w:val="201F1E"/>
          <w:szCs w:val="28"/>
        </w:rPr>
        <w:t>an</w:t>
      </w:r>
      <w:r w:rsidR="00B01001">
        <w:rPr>
          <w:rFonts w:ascii="Arial" w:hAnsi="Arial" w:cs="Arial"/>
          <w:bCs/>
          <w:color w:val="201F1E"/>
          <w:szCs w:val="28"/>
        </w:rPr>
        <w:t xml:space="preserve"> original BDD-Excluded claim with eight or more issues</w:t>
      </w:r>
      <w:r w:rsidR="007C69F5">
        <w:rPr>
          <w:rFonts w:ascii="Arial" w:hAnsi="Arial" w:cs="Arial"/>
          <w:bCs/>
          <w:color w:val="201F1E"/>
          <w:szCs w:val="28"/>
        </w:rPr>
        <w:t xml:space="preserve"> would be established as</w:t>
      </w:r>
      <w:r w:rsidR="00B01001">
        <w:rPr>
          <w:rFonts w:ascii="Arial" w:hAnsi="Arial" w:cs="Arial"/>
          <w:bCs/>
          <w:color w:val="201F1E"/>
          <w:szCs w:val="28"/>
        </w:rPr>
        <w:t xml:space="preserve"> a diary </w:t>
      </w:r>
      <w:r w:rsidR="00B51E15" w:rsidRPr="00B51E15">
        <w:rPr>
          <w:rFonts w:ascii="Arial" w:hAnsi="Arial" w:cs="Arial"/>
          <w:bCs/>
          <w:color w:val="201F1E"/>
          <w:szCs w:val="28"/>
        </w:rPr>
        <w:t>EP 010</w:t>
      </w:r>
      <w:r w:rsidR="00B01001">
        <w:rPr>
          <w:rFonts w:ascii="Arial" w:hAnsi="Arial" w:cs="Arial"/>
          <w:bCs/>
          <w:color w:val="201F1E"/>
          <w:szCs w:val="28"/>
        </w:rPr>
        <w:t xml:space="preserve"> with a</w:t>
      </w:r>
      <w:r w:rsidR="005125A1">
        <w:rPr>
          <w:rFonts w:ascii="Arial" w:hAnsi="Arial" w:cs="Arial"/>
          <w:bCs/>
          <w:color w:val="201F1E"/>
          <w:szCs w:val="28"/>
        </w:rPr>
        <w:t>n</w:t>
      </w:r>
      <w:r w:rsidR="00B51E15" w:rsidRPr="00B51E15">
        <w:rPr>
          <w:rFonts w:ascii="Arial" w:hAnsi="Arial" w:cs="Arial"/>
          <w:bCs/>
          <w:color w:val="201F1E"/>
          <w:szCs w:val="28"/>
        </w:rPr>
        <w:t xml:space="preserve"> </w:t>
      </w:r>
      <w:r w:rsidR="00B51E15" w:rsidRPr="00B01001">
        <w:rPr>
          <w:rFonts w:ascii="Arial" w:hAnsi="Arial" w:cs="Arial"/>
          <w:bCs/>
          <w:i/>
          <w:color w:val="201F1E"/>
          <w:szCs w:val="28"/>
        </w:rPr>
        <w:t>Initial Compensation 8+ Issues</w:t>
      </w:r>
      <w:r w:rsidR="00B01001">
        <w:rPr>
          <w:rFonts w:ascii="Arial" w:hAnsi="Arial" w:cs="Arial"/>
          <w:bCs/>
          <w:color w:val="201F1E"/>
          <w:szCs w:val="28"/>
        </w:rPr>
        <w:t xml:space="preserve"> claim label</w:t>
      </w:r>
      <w:r w:rsidR="00B51E15" w:rsidRPr="00B51E15">
        <w:rPr>
          <w:rFonts w:ascii="Arial" w:hAnsi="Arial" w:cs="Arial"/>
          <w:bCs/>
          <w:color w:val="201F1E"/>
          <w:szCs w:val="28"/>
        </w:rPr>
        <w:t>.</w:t>
      </w:r>
    </w:p>
    <w:p w14:paraId="077CDB11" w14:textId="77777777" w:rsidR="00582CDF" w:rsidRDefault="00582CDF">
      <w:pPr>
        <w:rPr>
          <w:rFonts w:ascii="Arial" w:hAnsi="Arial" w:cs="Arial"/>
          <w:b/>
          <w:sz w:val="28"/>
          <w:u w:val="single"/>
        </w:rPr>
      </w:pPr>
    </w:p>
    <w:p w14:paraId="78BD7152" w14:textId="6369B3A8" w:rsidR="00A0458C" w:rsidRDefault="002A757B">
      <w:pPr>
        <w:pStyle w:val="Heading20"/>
      </w:pPr>
      <w:bookmarkStart w:id="73" w:name="_Toc529446373"/>
      <w:bookmarkStart w:id="74" w:name="_Toc534285426"/>
      <w:r>
        <w:t>Current BDD Program Timeliness</w:t>
      </w:r>
      <w:bookmarkEnd w:id="73"/>
      <w:bookmarkEnd w:id="74"/>
      <w:r w:rsidR="00C000E1">
        <w:t xml:space="preserve"> </w:t>
      </w:r>
    </w:p>
    <w:p w14:paraId="78BD7153" w14:textId="48FBE1F9" w:rsidR="00A0458C" w:rsidRDefault="002A757B">
      <w:pPr>
        <w:rPr>
          <w:rFonts w:ascii="Arial" w:hAnsi="Arial" w:cs="Arial"/>
          <w:color w:val="auto"/>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as of </w:t>
      </w:r>
      <w:r w:rsidR="008B17A3">
        <w:rPr>
          <w:rFonts w:ascii="Arial" w:hAnsi="Arial" w:cs="Arial"/>
          <w:color w:val="auto"/>
        </w:rPr>
        <w:t>January 7</w:t>
      </w:r>
      <w:r>
        <w:rPr>
          <w:rFonts w:ascii="Arial" w:hAnsi="Arial" w:cs="Arial"/>
          <w:color w:val="auto"/>
        </w:rPr>
        <w:t>, 20</w:t>
      </w:r>
      <w:r w:rsidR="00582CDF">
        <w:rPr>
          <w:rFonts w:ascii="Arial" w:hAnsi="Arial" w:cs="Arial"/>
          <w:color w:val="auto"/>
        </w:rPr>
        <w:t>20</w:t>
      </w:r>
      <w:r>
        <w:rPr>
          <w:rFonts w:ascii="Arial" w:hAnsi="Arial" w:cs="Arial"/>
          <w:color w:val="auto"/>
        </w:rPr>
        <w:t xml:space="preserve">. </w:t>
      </w:r>
    </w:p>
    <w:p w14:paraId="78BD7154" w14:textId="77777777" w:rsidR="00A0458C" w:rsidRDefault="00A0458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A0458C" w14:paraId="78BD7157" w14:textId="77777777">
        <w:trPr>
          <w:trHeight w:val="260"/>
          <w:jc w:val="center"/>
        </w:trPr>
        <w:tc>
          <w:tcPr>
            <w:tcW w:w="3960" w:type="dxa"/>
            <w:shd w:val="clear" w:color="auto" w:fill="auto"/>
            <w:vAlign w:val="center"/>
            <w:hideMark/>
          </w:tcPr>
          <w:p w14:paraId="78BD7155" w14:textId="3567ACAD" w:rsidR="00A0458C" w:rsidRDefault="002A757B">
            <w:pPr>
              <w:jc w:val="center"/>
              <w:rPr>
                <w:rFonts w:ascii="Arial" w:hAnsi="Arial" w:cs="Arial"/>
                <w:b/>
                <w:bCs/>
                <w:color w:val="auto"/>
                <w:sz w:val="28"/>
              </w:rPr>
            </w:pPr>
            <w:r>
              <w:rPr>
                <w:rFonts w:ascii="Arial" w:hAnsi="Arial" w:cs="Arial"/>
                <w:color w:val="auto"/>
                <w:sz w:val="28"/>
              </w:rPr>
              <w:br w:type="page"/>
            </w:r>
            <w:r w:rsidR="008B17A3">
              <w:rPr>
                <w:rFonts w:ascii="Arial" w:hAnsi="Arial" w:cs="Arial"/>
                <w:b/>
                <w:color w:val="auto"/>
                <w:sz w:val="28"/>
              </w:rPr>
              <w:t xml:space="preserve">January 7, </w:t>
            </w:r>
            <w:r>
              <w:rPr>
                <w:rFonts w:ascii="Arial" w:hAnsi="Arial" w:cs="Arial"/>
                <w:b/>
                <w:color w:val="auto"/>
                <w:sz w:val="28"/>
              </w:rPr>
              <w:t>20</w:t>
            </w:r>
            <w:r w:rsidR="00582CDF">
              <w:rPr>
                <w:rFonts w:ascii="Arial" w:hAnsi="Arial" w:cs="Arial"/>
                <w:b/>
                <w:color w:val="auto"/>
                <w:sz w:val="28"/>
              </w:rPr>
              <w:t>20</w:t>
            </w:r>
          </w:p>
        </w:tc>
        <w:tc>
          <w:tcPr>
            <w:tcW w:w="3150" w:type="dxa"/>
            <w:shd w:val="clear" w:color="auto" w:fill="auto"/>
            <w:vAlign w:val="center"/>
            <w:hideMark/>
          </w:tcPr>
          <w:p w14:paraId="78BD7156" w14:textId="77777777" w:rsidR="00A0458C" w:rsidRDefault="002A757B">
            <w:pPr>
              <w:jc w:val="center"/>
              <w:rPr>
                <w:rFonts w:ascii="Arial" w:hAnsi="Arial" w:cs="Arial"/>
                <w:b/>
                <w:bCs/>
                <w:color w:val="auto"/>
                <w:sz w:val="28"/>
              </w:rPr>
            </w:pPr>
            <w:r>
              <w:rPr>
                <w:rFonts w:ascii="Arial" w:hAnsi="Arial" w:cs="Arial"/>
                <w:b/>
                <w:bCs/>
                <w:color w:val="auto"/>
                <w:sz w:val="28"/>
              </w:rPr>
              <w:t>BDD</w:t>
            </w:r>
          </w:p>
        </w:tc>
      </w:tr>
      <w:tr w:rsidR="00A0458C" w14:paraId="78BD715A" w14:textId="77777777">
        <w:trPr>
          <w:trHeight w:val="308"/>
          <w:jc w:val="center"/>
        </w:trPr>
        <w:tc>
          <w:tcPr>
            <w:tcW w:w="3960" w:type="dxa"/>
            <w:shd w:val="clear" w:color="auto" w:fill="auto"/>
            <w:vAlign w:val="center"/>
            <w:hideMark/>
          </w:tcPr>
          <w:p w14:paraId="78BD7158" w14:textId="77777777" w:rsidR="00A0458C" w:rsidRDefault="002A757B">
            <w:pPr>
              <w:rPr>
                <w:rFonts w:ascii="Arial" w:hAnsi="Arial" w:cs="Arial"/>
                <w:b/>
                <w:color w:val="auto"/>
              </w:rPr>
            </w:pPr>
            <w:r>
              <w:rPr>
                <w:rFonts w:ascii="Arial" w:hAnsi="Arial" w:cs="Arial"/>
                <w:b/>
                <w:color w:val="auto"/>
              </w:rPr>
              <w:t>Completed FYTD</w:t>
            </w:r>
          </w:p>
        </w:tc>
        <w:tc>
          <w:tcPr>
            <w:tcW w:w="3150" w:type="dxa"/>
            <w:shd w:val="clear" w:color="auto" w:fill="auto"/>
            <w:vAlign w:val="center"/>
          </w:tcPr>
          <w:p w14:paraId="78BD7159" w14:textId="5EA29968" w:rsidR="00A0458C" w:rsidRDefault="00E847D4">
            <w:pPr>
              <w:jc w:val="center"/>
              <w:rPr>
                <w:rFonts w:ascii="Arial" w:eastAsiaTheme="minorHAnsi" w:hAnsi="Arial" w:cs="Arial"/>
                <w:b/>
                <w:color w:val="auto"/>
              </w:rPr>
            </w:pPr>
            <w:r>
              <w:rPr>
                <w:rFonts w:ascii="Arial" w:eastAsiaTheme="minorHAnsi" w:hAnsi="Arial" w:cs="Arial"/>
                <w:b/>
                <w:color w:val="auto"/>
              </w:rPr>
              <w:t>10,073</w:t>
            </w:r>
          </w:p>
        </w:tc>
      </w:tr>
      <w:tr w:rsidR="00A0458C" w14:paraId="78BD715D" w14:textId="77777777">
        <w:trPr>
          <w:trHeight w:val="308"/>
          <w:jc w:val="center"/>
        </w:trPr>
        <w:tc>
          <w:tcPr>
            <w:tcW w:w="3960" w:type="dxa"/>
            <w:shd w:val="clear" w:color="auto" w:fill="auto"/>
            <w:vAlign w:val="center"/>
            <w:hideMark/>
          </w:tcPr>
          <w:p w14:paraId="78BD715B" w14:textId="77777777" w:rsidR="00A0458C" w:rsidRDefault="002A757B">
            <w:pPr>
              <w:rPr>
                <w:rFonts w:ascii="Arial" w:hAnsi="Arial" w:cs="Arial"/>
                <w:b/>
                <w:color w:val="auto"/>
              </w:rPr>
            </w:pPr>
            <w:r>
              <w:rPr>
                <w:rFonts w:ascii="Arial" w:hAnsi="Arial" w:cs="Arial"/>
                <w:b/>
                <w:color w:val="auto"/>
              </w:rPr>
              <w:t>Receipts FYTD</w:t>
            </w:r>
          </w:p>
        </w:tc>
        <w:tc>
          <w:tcPr>
            <w:tcW w:w="3150" w:type="dxa"/>
            <w:shd w:val="clear" w:color="auto" w:fill="auto"/>
            <w:vAlign w:val="center"/>
          </w:tcPr>
          <w:p w14:paraId="78BD715C" w14:textId="6BFE85A0" w:rsidR="00A0458C" w:rsidRDefault="00916D65">
            <w:pPr>
              <w:jc w:val="center"/>
              <w:rPr>
                <w:rFonts w:ascii="Arial" w:eastAsiaTheme="minorHAnsi" w:hAnsi="Arial" w:cs="Arial"/>
                <w:b/>
                <w:color w:val="auto"/>
              </w:rPr>
            </w:pPr>
            <w:r>
              <w:rPr>
                <w:rFonts w:ascii="Arial" w:eastAsiaTheme="minorHAnsi" w:hAnsi="Arial" w:cs="Arial"/>
                <w:b/>
                <w:color w:val="auto"/>
              </w:rPr>
              <w:t>7,567</w:t>
            </w:r>
          </w:p>
        </w:tc>
      </w:tr>
      <w:tr w:rsidR="00A0458C" w14:paraId="78BD7160" w14:textId="77777777">
        <w:trPr>
          <w:trHeight w:val="308"/>
          <w:jc w:val="center"/>
        </w:trPr>
        <w:tc>
          <w:tcPr>
            <w:tcW w:w="3960" w:type="dxa"/>
            <w:shd w:val="clear" w:color="auto" w:fill="auto"/>
            <w:vAlign w:val="center"/>
            <w:hideMark/>
          </w:tcPr>
          <w:p w14:paraId="78BD715E" w14:textId="77777777" w:rsidR="00A0458C" w:rsidRDefault="002A757B">
            <w:pPr>
              <w:rPr>
                <w:rFonts w:ascii="Arial" w:hAnsi="Arial" w:cs="Arial"/>
                <w:b/>
                <w:color w:val="auto"/>
              </w:rPr>
            </w:pPr>
            <w:r>
              <w:rPr>
                <w:rFonts w:ascii="Arial" w:hAnsi="Arial" w:cs="Arial"/>
                <w:b/>
                <w:color w:val="auto"/>
              </w:rPr>
              <w:t>Pending</w:t>
            </w:r>
          </w:p>
        </w:tc>
        <w:tc>
          <w:tcPr>
            <w:tcW w:w="3150" w:type="dxa"/>
            <w:shd w:val="clear" w:color="auto" w:fill="auto"/>
            <w:vAlign w:val="center"/>
          </w:tcPr>
          <w:p w14:paraId="78BD715F" w14:textId="00351E4D" w:rsidR="00A0458C" w:rsidRDefault="00E847D4">
            <w:pPr>
              <w:jc w:val="center"/>
              <w:rPr>
                <w:rFonts w:ascii="Arial" w:eastAsiaTheme="minorHAnsi" w:hAnsi="Arial" w:cs="Arial"/>
                <w:b/>
                <w:color w:val="auto"/>
              </w:rPr>
            </w:pPr>
            <w:r>
              <w:rPr>
                <w:rFonts w:ascii="Arial" w:eastAsiaTheme="minorHAnsi" w:hAnsi="Arial" w:cs="Arial"/>
                <w:b/>
                <w:color w:val="auto"/>
              </w:rPr>
              <w:t>3,883</w:t>
            </w:r>
          </w:p>
        </w:tc>
      </w:tr>
      <w:tr w:rsidR="00A0458C" w14:paraId="78BD7163" w14:textId="77777777">
        <w:trPr>
          <w:trHeight w:val="308"/>
          <w:jc w:val="center"/>
        </w:trPr>
        <w:tc>
          <w:tcPr>
            <w:tcW w:w="3960" w:type="dxa"/>
            <w:shd w:val="clear" w:color="auto" w:fill="auto"/>
            <w:vAlign w:val="center"/>
            <w:hideMark/>
          </w:tcPr>
          <w:p w14:paraId="78BD7161" w14:textId="77777777" w:rsidR="00A0458C" w:rsidRDefault="002A757B">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78BD7162" w14:textId="588CDE44" w:rsidR="00A0458C" w:rsidRDefault="00775FC8">
            <w:pPr>
              <w:jc w:val="center"/>
              <w:rPr>
                <w:rFonts w:ascii="Arial" w:eastAsiaTheme="minorHAnsi" w:hAnsi="Arial" w:cs="Arial"/>
                <w:b/>
                <w:color w:val="auto"/>
              </w:rPr>
            </w:pPr>
            <w:r>
              <w:rPr>
                <w:rFonts w:ascii="Arial" w:eastAsiaTheme="minorHAnsi" w:hAnsi="Arial" w:cs="Arial"/>
                <w:b/>
                <w:color w:val="auto"/>
              </w:rPr>
              <w:t>5,700</w:t>
            </w:r>
          </w:p>
        </w:tc>
      </w:tr>
      <w:tr w:rsidR="00A0458C" w14:paraId="78BD7166" w14:textId="77777777">
        <w:trPr>
          <w:trHeight w:val="308"/>
          <w:jc w:val="center"/>
        </w:trPr>
        <w:tc>
          <w:tcPr>
            <w:tcW w:w="3960" w:type="dxa"/>
            <w:shd w:val="clear" w:color="auto" w:fill="auto"/>
            <w:vAlign w:val="center"/>
            <w:hideMark/>
          </w:tcPr>
          <w:p w14:paraId="78BD7164" w14:textId="77777777" w:rsidR="00A0458C" w:rsidRDefault="002A757B">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78BD7165" w14:textId="462046B0" w:rsidR="00A0458C" w:rsidRDefault="00916D65">
            <w:pPr>
              <w:jc w:val="center"/>
              <w:rPr>
                <w:rFonts w:ascii="Arial" w:eastAsiaTheme="minorHAnsi" w:hAnsi="Arial" w:cs="Arial"/>
                <w:b/>
                <w:color w:val="auto"/>
              </w:rPr>
            </w:pPr>
            <w:r>
              <w:rPr>
                <w:rFonts w:ascii="Arial" w:eastAsiaTheme="minorHAnsi" w:hAnsi="Arial" w:cs="Arial"/>
                <w:b/>
                <w:color w:val="auto"/>
              </w:rPr>
              <w:t>56.6%</w:t>
            </w:r>
          </w:p>
        </w:tc>
      </w:tr>
      <w:tr w:rsidR="00A0458C" w14:paraId="78BD7169" w14:textId="77777777">
        <w:trPr>
          <w:trHeight w:val="308"/>
          <w:jc w:val="center"/>
        </w:trPr>
        <w:tc>
          <w:tcPr>
            <w:tcW w:w="3960" w:type="dxa"/>
            <w:shd w:val="clear" w:color="auto" w:fill="auto"/>
            <w:vAlign w:val="center"/>
            <w:hideMark/>
          </w:tcPr>
          <w:p w14:paraId="78BD7167" w14:textId="77777777" w:rsidR="00A0458C" w:rsidRDefault="002A757B">
            <w:pPr>
              <w:rPr>
                <w:rFonts w:ascii="Arial" w:hAnsi="Arial" w:cs="Arial"/>
                <w:b/>
                <w:color w:val="auto"/>
              </w:rPr>
            </w:pPr>
            <w:r>
              <w:rPr>
                <w:rFonts w:ascii="Arial" w:hAnsi="Arial" w:cs="Arial"/>
                <w:b/>
                <w:color w:val="auto"/>
              </w:rPr>
              <w:t>Avg. Days to Complete FYTD</w:t>
            </w:r>
          </w:p>
        </w:tc>
        <w:tc>
          <w:tcPr>
            <w:tcW w:w="3150" w:type="dxa"/>
            <w:shd w:val="clear" w:color="auto" w:fill="auto"/>
            <w:vAlign w:val="center"/>
          </w:tcPr>
          <w:p w14:paraId="78BD7168" w14:textId="30C435A2" w:rsidR="00A0458C" w:rsidRDefault="00E847D4">
            <w:pPr>
              <w:jc w:val="center"/>
              <w:rPr>
                <w:rFonts w:ascii="Arial" w:eastAsiaTheme="minorHAnsi" w:hAnsi="Arial" w:cs="Arial"/>
                <w:b/>
                <w:color w:val="auto"/>
              </w:rPr>
            </w:pPr>
            <w:r>
              <w:rPr>
                <w:rFonts w:ascii="Arial" w:eastAsiaTheme="minorHAnsi" w:hAnsi="Arial" w:cs="Arial"/>
                <w:b/>
                <w:color w:val="auto"/>
              </w:rPr>
              <w:t>42.4</w:t>
            </w:r>
          </w:p>
        </w:tc>
      </w:tr>
    </w:tbl>
    <w:p w14:paraId="78BD716A" w14:textId="7638A059" w:rsidR="00A0458C" w:rsidRDefault="002A757B">
      <w:pPr>
        <w:ind w:left="1620"/>
        <w:rPr>
          <w:rFonts w:ascii="Arial" w:hAnsi="Arial" w:cs="Arial"/>
          <w:color w:val="auto"/>
        </w:rPr>
      </w:pPr>
      <w:r>
        <w:rPr>
          <w:rFonts w:ascii="Arial" w:hAnsi="Arial" w:cs="Arial"/>
          <w:b/>
          <w:color w:val="auto"/>
        </w:rPr>
        <w:t>Source:</w:t>
      </w:r>
      <w:r>
        <w:rPr>
          <w:rFonts w:ascii="Arial" w:hAnsi="Arial" w:cs="Arial"/>
          <w:color w:val="auto"/>
        </w:rPr>
        <w:t xml:space="preserve">  Tableau BDD History Report and </w:t>
      </w:r>
      <w:r w:rsidR="005E0A56">
        <w:rPr>
          <w:rFonts w:ascii="Arial" w:hAnsi="Arial" w:cs="Arial"/>
          <w:color w:val="auto"/>
        </w:rPr>
        <w:t>C&amp;P</w:t>
      </w:r>
      <w:r>
        <w:rPr>
          <w:rFonts w:ascii="Arial" w:hAnsi="Arial" w:cs="Arial"/>
          <w:color w:val="auto"/>
        </w:rPr>
        <w:t xml:space="preserve"> Daily Snapshot, </w:t>
      </w:r>
      <w:r w:rsidR="008B17A3">
        <w:rPr>
          <w:rFonts w:ascii="Arial" w:hAnsi="Arial" w:cs="Arial"/>
          <w:color w:val="auto"/>
        </w:rPr>
        <w:t xml:space="preserve">January 8, </w:t>
      </w:r>
      <w:r w:rsidR="00582CDF">
        <w:rPr>
          <w:rFonts w:ascii="Arial" w:hAnsi="Arial" w:cs="Arial"/>
          <w:color w:val="auto"/>
        </w:rPr>
        <w:t>2020</w:t>
      </w:r>
    </w:p>
    <w:p w14:paraId="78BD716B" w14:textId="77777777" w:rsidR="00A0458C" w:rsidRDefault="00A0458C">
      <w:pPr>
        <w:pStyle w:val="Heading10"/>
        <w:rPr>
          <w:sz w:val="24"/>
        </w:rPr>
      </w:pPr>
      <w:bookmarkStart w:id="75" w:name="_Toc529446375"/>
      <w:bookmarkStart w:id="76" w:name="_Toc534285428"/>
    </w:p>
    <w:p w14:paraId="78BD716C" w14:textId="77777777" w:rsidR="00A0458C" w:rsidRDefault="002A757B">
      <w:pPr>
        <w:pStyle w:val="Heading10"/>
        <w:rPr>
          <w:sz w:val="32"/>
        </w:rPr>
      </w:pPr>
      <w:r>
        <w:rPr>
          <w:sz w:val="32"/>
        </w:rPr>
        <w:t>Open Floor</w:t>
      </w:r>
      <w:bookmarkEnd w:id="75"/>
      <w:bookmarkEnd w:id="76"/>
    </w:p>
    <w:p w14:paraId="78BD716D" w14:textId="77777777" w:rsidR="00A0458C" w:rsidRDefault="00A0458C">
      <w:pPr>
        <w:pStyle w:val="Heading10"/>
        <w:rPr>
          <w:sz w:val="32"/>
        </w:rPr>
      </w:pPr>
    </w:p>
    <w:p w14:paraId="78BD716E" w14:textId="77777777" w:rsidR="00A0458C" w:rsidRDefault="002A757B">
      <w:pPr>
        <w:pStyle w:val="Heading10"/>
      </w:pPr>
      <w:r>
        <w:rPr>
          <w:sz w:val="32"/>
        </w:rPr>
        <w:t xml:space="preserve">Next Teleconferences </w:t>
      </w:r>
    </w:p>
    <w:p w14:paraId="78BD716F" w14:textId="6EEE03BE"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582CDF">
        <w:rPr>
          <w:rFonts w:ascii="Arial" w:hAnsi="Arial" w:cs="Arial"/>
          <w:color w:val="000000" w:themeColor="text1"/>
        </w:rPr>
        <w:t>February 11</w:t>
      </w:r>
      <w:r>
        <w:rPr>
          <w:rFonts w:ascii="Arial" w:hAnsi="Arial" w:cs="Arial"/>
          <w:color w:val="000000" w:themeColor="text1"/>
        </w:rPr>
        <w:t xml:space="preserve">, 2020 at 2PM ET.  Please submit IDES questions and proposed topics for discussion to the </w:t>
      </w:r>
      <w:hyperlink r:id="rId33" w:history="1">
        <w:r>
          <w:rPr>
            <w:rStyle w:val="Hyperlink"/>
            <w:rFonts w:ascii="Arial" w:hAnsi="Arial" w:cs="Arial"/>
          </w:rPr>
          <w:t>IDES Mailbox</w:t>
        </w:r>
      </w:hyperlink>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4" w:history="1">
        <w:r>
          <w:rPr>
            <w:rStyle w:val="Hyperlink"/>
            <w:rFonts w:ascii="Arial" w:hAnsi="Arial" w:cs="Arial"/>
          </w:rPr>
          <w:t>Pre-Discharge BDD Mailbox</w:t>
        </w:r>
      </w:hyperlink>
      <w:r>
        <w:rPr>
          <w:rFonts w:ascii="Arial" w:hAnsi="Arial" w:cs="Arial"/>
          <w:color w:val="000000" w:themeColor="text1"/>
        </w:rPr>
        <w:t xml:space="preserve"> no later than </w:t>
      </w:r>
      <w:r w:rsidR="00F56C09">
        <w:rPr>
          <w:rFonts w:ascii="Arial" w:hAnsi="Arial" w:cs="Arial"/>
          <w:color w:val="000000" w:themeColor="text1"/>
        </w:rPr>
        <w:t>close of business (COB)</w:t>
      </w:r>
      <w:r>
        <w:rPr>
          <w:rFonts w:ascii="Arial" w:hAnsi="Arial" w:cs="Arial"/>
          <w:color w:val="000000" w:themeColor="text1"/>
        </w:rPr>
        <w:t xml:space="preserve">, Friday </w:t>
      </w:r>
      <w:r w:rsidR="003B202B">
        <w:rPr>
          <w:rFonts w:ascii="Arial" w:hAnsi="Arial" w:cs="Arial"/>
          <w:color w:val="000000" w:themeColor="text1"/>
        </w:rPr>
        <w:t>January 31</w:t>
      </w:r>
      <w:r>
        <w:rPr>
          <w:rFonts w:ascii="Arial" w:hAnsi="Arial" w:cs="Arial"/>
          <w:color w:val="000000" w:themeColor="text1"/>
        </w:rPr>
        <w:t>, 20</w:t>
      </w:r>
      <w:r w:rsidR="003B202B">
        <w:rPr>
          <w:rFonts w:ascii="Arial" w:hAnsi="Arial" w:cs="Arial"/>
          <w:color w:val="000000" w:themeColor="text1"/>
        </w:rPr>
        <w:t>20</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7E1B9AAE" w14:textId="7253FFDB" w:rsidR="005C6BEE" w:rsidRDefault="002A757B">
      <w:pPr>
        <w:rPr>
          <w:rFonts w:ascii="Arial" w:hAnsi="Arial" w:cs="Arial"/>
          <w:color w:val="000000" w:themeColor="text1"/>
        </w:rPr>
      </w:pPr>
      <w:r>
        <w:rPr>
          <w:rFonts w:ascii="Arial" w:hAnsi="Arial" w:cs="Arial"/>
          <w:color w:val="000000" w:themeColor="text1"/>
        </w:rPr>
        <w:t xml:space="preserve">The next BDD/IDES Coaches Call is scheduled for </w:t>
      </w:r>
      <w:r w:rsidR="00AE23D1">
        <w:rPr>
          <w:rFonts w:ascii="Arial" w:hAnsi="Arial" w:cs="Arial"/>
          <w:color w:val="000000" w:themeColor="text1"/>
        </w:rPr>
        <w:t>March 2020.</w:t>
      </w:r>
      <w:r w:rsidR="00E331AB">
        <w:rPr>
          <w:rFonts w:ascii="Arial" w:hAnsi="Arial" w:cs="Arial"/>
          <w:color w:val="000000" w:themeColor="text1"/>
        </w:rPr>
        <w:t xml:space="preserve">  </w:t>
      </w:r>
      <w:r w:rsidR="002E1F94">
        <w:rPr>
          <w:rFonts w:ascii="Arial" w:hAnsi="Arial" w:cs="Arial"/>
          <w:color w:val="000000" w:themeColor="text1"/>
        </w:rPr>
        <w:t>The i</w:t>
      </w:r>
      <w:r w:rsidR="00E331AB">
        <w:rPr>
          <w:rFonts w:ascii="Arial" w:hAnsi="Arial" w:cs="Arial"/>
          <w:color w:val="000000" w:themeColor="text1"/>
        </w:rPr>
        <w:t>nvite and exact date</w:t>
      </w:r>
      <w:r w:rsidR="002E1F94">
        <w:rPr>
          <w:rFonts w:ascii="Arial" w:hAnsi="Arial" w:cs="Arial"/>
          <w:color w:val="000000" w:themeColor="text1"/>
        </w:rPr>
        <w:t xml:space="preserve"> of the call</w:t>
      </w:r>
      <w:r w:rsidR="00E331AB">
        <w:rPr>
          <w:rFonts w:ascii="Arial" w:hAnsi="Arial" w:cs="Arial"/>
          <w:color w:val="000000" w:themeColor="text1"/>
        </w:rPr>
        <w:t xml:space="preserve"> will be sent</w:t>
      </w:r>
      <w:r w:rsidR="0046754E">
        <w:rPr>
          <w:rFonts w:ascii="Arial" w:hAnsi="Arial" w:cs="Arial"/>
          <w:color w:val="000000" w:themeColor="text1"/>
        </w:rPr>
        <w:t xml:space="preserve"> </w:t>
      </w:r>
      <w:r w:rsidR="002E1F94">
        <w:rPr>
          <w:rFonts w:ascii="Arial" w:hAnsi="Arial" w:cs="Arial"/>
          <w:color w:val="000000" w:themeColor="text1"/>
        </w:rPr>
        <w:t>as soon as possible.</w:t>
      </w:r>
    </w:p>
    <w:p w14:paraId="0D2B7FF4" w14:textId="58D86FBB" w:rsidR="005C6BEE" w:rsidRDefault="005C6BEE">
      <w:pPr>
        <w:rPr>
          <w:rFonts w:ascii="Arial" w:hAnsi="Arial" w:cs="Arial"/>
          <w:color w:val="000000" w:themeColor="text1"/>
        </w:rPr>
      </w:pPr>
    </w:p>
    <w:p w14:paraId="02434CB4" w14:textId="6AE23ADA" w:rsidR="005C6BEE" w:rsidRDefault="005C6BEE">
      <w:pPr>
        <w:rPr>
          <w:rFonts w:ascii="Arial" w:hAnsi="Arial" w:cs="Arial"/>
          <w:color w:val="000000" w:themeColor="text1"/>
        </w:rPr>
      </w:pPr>
    </w:p>
    <w:sectPr w:rsidR="005C6BEE">
      <w:footerReference w:type="default" r:id="rId35"/>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B512B" w14:textId="77777777" w:rsidR="00C032E4" w:rsidRDefault="00C032E4">
      <w:r>
        <w:separator/>
      </w:r>
    </w:p>
  </w:endnote>
  <w:endnote w:type="continuationSeparator" w:id="0">
    <w:p w14:paraId="604B1942" w14:textId="77777777" w:rsidR="00C032E4" w:rsidRDefault="00C032E4">
      <w:r>
        <w:continuationSeparator/>
      </w:r>
    </w:p>
  </w:endnote>
  <w:endnote w:type="continuationNotice" w:id="1">
    <w:p w14:paraId="06DCC29C" w14:textId="77777777" w:rsidR="00C032E4" w:rsidRDefault="00C03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17E" w14:textId="77777777" w:rsidR="00C73694" w:rsidRDefault="00C73694">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34FDC6A6" w:rsidR="00C73694" w:rsidRDefault="00C73694">
    <w:pPr>
      <w:pStyle w:val="Footer"/>
      <w:rPr>
        <w:rFonts w:ascii="Arial" w:hAnsi="Arial" w:cs="Arial"/>
        <w:sz w:val="22"/>
      </w:rPr>
    </w:pPr>
    <w:r>
      <w:rPr>
        <w:rFonts w:ascii="Arial" w:hAnsi="Arial" w:cs="Arial"/>
        <w:sz w:val="22"/>
      </w:rPr>
      <w:t>Comp Service Monthly BDD and IDES Conference Call Read Ahead; January 14, 2020—2 PM ET</w:t>
    </w:r>
  </w:p>
  <w:p w14:paraId="78BD7180" w14:textId="77777777" w:rsidR="00C73694" w:rsidRDefault="00C7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7AAF9" w14:textId="77777777" w:rsidR="00C032E4" w:rsidRDefault="00C032E4">
      <w:r>
        <w:separator/>
      </w:r>
    </w:p>
  </w:footnote>
  <w:footnote w:type="continuationSeparator" w:id="0">
    <w:p w14:paraId="44E8BE6A" w14:textId="77777777" w:rsidR="00C032E4" w:rsidRDefault="00C032E4">
      <w:r>
        <w:continuationSeparator/>
      </w:r>
    </w:p>
  </w:footnote>
  <w:footnote w:type="continuationNotice" w:id="1">
    <w:p w14:paraId="6C35E251" w14:textId="77777777" w:rsidR="00C032E4" w:rsidRDefault="00C032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3116367"/>
    <w:multiLevelType w:val="multilevel"/>
    <w:tmpl w:val="7E44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D4DDB"/>
    <w:multiLevelType w:val="hybridMultilevel"/>
    <w:tmpl w:val="0DE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E02487D"/>
    <w:multiLevelType w:val="hybridMultilevel"/>
    <w:tmpl w:val="E13A32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6C5CB3"/>
    <w:multiLevelType w:val="hybridMultilevel"/>
    <w:tmpl w:val="40288FD2"/>
    <w:lvl w:ilvl="0" w:tplc="D7602BA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C2EE2"/>
    <w:multiLevelType w:val="hybridMultilevel"/>
    <w:tmpl w:val="B468A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41192"/>
    <w:multiLevelType w:val="hybridMultilevel"/>
    <w:tmpl w:val="69D2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E0009"/>
    <w:multiLevelType w:val="hybridMultilevel"/>
    <w:tmpl w:val="F680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F19DE"/>
    <w:multiLevelType w:val="multilevel"/>
    <w:tmpl w:val="38D2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C2AA1"/>
    <w:multiLevelType w:val="hybridMultilevel"/>
    <w:tmpl w:val="BF48DB80"/>
    <w:lvl w:ilvl="0" w:tplc="10ACE188">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2E571A"/>
    <w:multiLevelType w:val="multilevel"/>
    <w:tmpl w:val="9D3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B54502"/>
    <w:multiLevelType w:val="hybridMultilevel"/>
    <w:tmpl w:val="3270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B2A23"/>
    <w:multiLevelType w:val="multilevel"/>
    <w:tmpl w:val="8A1AA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C326A"/>
    <w:multiLevelType w:val="hybridMultilevel"/>
    <w:tmpl w:val="9AF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4"/>
  </w:num>
  <w:num w:numId="5">
    <w:abstractNumId w:val="3"/>
  </w:num>
  <w:num w:numId="6">
    <w:abstractNumId w:val="15"/>
  </w:num>
  <w:num w:numId="7">
    <w:abstractNumId w:val="1"/>
  </w:num>
  <w:num w:numId="8">
    <w:abstractNumId w:val="16"/>
  </w:num>
  <w:num w:numId="9">
    <w:abstractNumId w:val="17"/>
  </w:num>
  <w:num w:numId="10">
    <w:abstractNumId w:val="8"/>
  </w:num>
  <w:num w:numId="11">
    <w:abstractNumId w:val="6"/>
  </w:num>
  <w:num w:numId="12">
    <w:abstractNumId w:val="11"/>
  </w:num>
  <w:num w:numId="13">
    <w:abstractNumId w:val="13"/>
  </w:num>
  <w:num w:numId="14">
    <w:abstractNumId w:val="10"/>
  </w:num>
  <w:num w:numId="15">
    <w:abstractNumId w:val="2"/>
  </w:num>
  <w:num w:numId="16">
    <w:abstractNumId w:val="5"/>
  </w:num>
  <w:num w:numId="17">
    <w:abstractNumId w:val="9"/>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1137B"/>
    <w:rsid w:val="00023311"/>
    <w:rsid w:val="00024F70"/>
    <w:rsid w:val="00033C9B"/>
    <w:rsid w:val="000425FE"/>
    <w:rsid w:val="000506DA"/>
    <w:rsid w:val="00055ED1"/>
    <w:rsid w:val="00063DCE"/>
    <w:rsid w:val="00067565"/>
    <w:rsid w:val="0008380C"/>
    <w:rsid w:val="000929A4"/>
    <w:rsid w:val="0009368C"/>
    <w:rsid w:val="000945FD"/>
    <w:rsid w:val="000A7A1D"/>
    <w:rsid w:val="000B3410"/>
    <w:rsid w:val="000C2869"/>
    <w:rsid w:val="000D03C2"/>
    <w:rsid w:val="000D09CB"/>
    <w:rsid w:val="00114894"/>
    <w:rsid w:val="001407D2"/>
    <w:rsid w:val="00165576"/>
    <w:rsid w:val="0017213F"/>
    <w:rsid w:val="00187BC0"/>
    <w:rsid w:val="001907DF"/>
    <w:rsid w:val="001A6283"/>
    <w:rsid w:val="001C0686"/>
    <w:rsid w:val="00223B73"/>
    <w:rsid w:val="002313B7"/>
    <w:rsid w:val="00232CFA"/>
    <w:rsid w:val="00235886"/>
    <w:rsid w:val="00236F3C"/>
    <w:rsid w:val="00252F5E"/>
    <w:rsid w:val="00257851"/>
    <w:rsid w:val="00257E19"/>
    <w:rsid w:val="00275EF5"/>
    <w:rsid w:val="00285AA8"/>
    <w:rsid w:val="00287296"/>
    <w:rsid w:val="002A5AF6"/>
    <w:rsid w:val="002A757B"/>
    <w:rsid w:val="002C5A25"/>
    <w:rsid w:val="002D465F"/>
    <w:rsid w:val="002D5E36"/>
    <w:rsid w:val="002E1F94"/>
    <w:rsid w:val="002F2B17"/>
    <w:rsid w:val="00301972"/>
    <w:rsid w:val="003121A9"/>
    <w:rsid w:val="00313CEE"/>
    <w:rsid w:val="00352DED"/>
    <w:rsid w:val="0035383B"/>
    <w:rsid w:val="00373BE7"/>
    <w:rsid w:val="00375D23"/>
    <w:rsid w:val="003B202B"/>
    <w:rsid w:val="003B2C11"/>
    <w:rsid w:val="004625A9"/>
    <w:rsid w:val="0046754E"/>
    <w:rsid w:val="004A0932"/>
    <w:rsid w:val="004A6DD6"/>
    <w:rsid w:val="004C5B8D"/>
    <w:rsid w:val="004F0914"/>
    <w:rsid w:val="005125A1"/>
    <w:rsid w:val="005141C3"/>
    <w:rsid w:val="0052282C"/>
    <w:rsid w:val="00540930"/>
    <w:rsid w:val="005631CA"/>
    <w:rsid w:val="00582CDF"/>
    <w:rsid w:val="0058664C"/>
    <w:rsid w:val="005C6BEE"/>
    <w:rsid w:val="005E0A56"/>
    <w:rsid w:val="005F01E3"/>
    <w:rsid w:val="006272D5"/>
    <w:rsid w:val="00645C16"/>
    <w:rsid w:val="006706FE"/>
    <w:rsid w:val="00680135"/>
    <w:rsid w:val="00682A5A"/>
    <w:rsid w:val="00682F12"/>
    <w:rsid w:val="00683168"/>
    <w:rsid w:val="00683933"/>
    <w:rsid w:val="006840C8"/>
    <w:rsid w:val="006859D4"/>
    <w:rsid w:val="006B46DD"/>
    <w:rsid w:val="006B4F0C"/>
    <w:rsid w:val="006D243C"/>
    <w:rsid w:val="006D5257"/>
    <w:rsid w:val="00713789"/>
    <w:rsid w:val="00743C62"/>
    <w:rsid w:val="00743E7F"/>
    <w:rsid w:val="00775FC8"/>
    <w:rsid w:val="00781A72"/>
    <w:rsid w:val="007A44AA"/>
    <w:rsid w:val="007C3879"/>
    <w:rsid w:val="007C69F5"/>
    <w:rsid w:val="007E30C1"/>
    <w:rsid w:val="007F2DFA"/>
    <w:rsid w:val="007F5DBC"/>
    <w:rsid w:val="00851828"/>
    <w:rsid w:val="00856400"/>
    <w:rsid w:val="00871348"/>
    <w:rsid w:val="008869B4"/>
    <w:rsid w:val="0088770D"/>
    <w:rsid w:val="008920A4"/>
    <w:rsid w:val="008A4141"/>
    <w:rsid w:val="008B0805"/>
    <w:rsid w:val="008B0DE4"/>
    <w:rsid w:val="008B17A3"/>
    <w:rsid w:val="008B2C37"/>
    <w:rsid w:val="008C2732"/>
    <w:rsid w:val="008D35E1"/>
    <w:rsid w:val="008E42D9"/>
    <w:rsid w:val="00916D65"/>
    <w:rsid w:val="00977FB8"/>
    <w:rsid w:val="0099478E"/>
    <w:rsid w:val="009A0FDD"/>
    <w:rsid w:val="009A174F"/>
    <w:rsid w:val="009A70C3"/>
    <w:rsid w:val="009B254C"/>
    <w:rsid w:val="009D00F4"/>
    <w:rsid w:val="009E2649"/>
    <w:rsid w:val="009E334C"/>
    <w:rsid w:val="009E774F"/>
    <w:rsid w:val="009F2927"/>
    <w:rsid w:val="009F662F"/>
    <w:rsid w:val="00A0458C"/>
    <w:rsid w:val="00A61BAF"/>
    <w:rsid w:val="00A90FEB"/>
    <w:rsid w:val="00AB0EDE"/>
    <w:rsid w:val="00AC0BC9"/>
    <w:rsid w:val="00AE23D1"/>
    <w:rsid w:val="00B01001"/>
    <w:rsid w:val="00B4105C"/>
    <w:rsid w:val="00B51E15"/>
    <w:rsid w:val="00B5366E"/>
    <w:rsid w:val="00B80666"/>
    <w:rsid w:val="00B8240D"/>
    <w:rsid w:val="00BB73E5"/>
    <w:rsid w:val="00BC77EB"/>
    <w:rsid w:val="00BD1F7B"/>
    <w:rsid w:val="00BD3F89"/>
    <w:rsid w:val="00BE164F"/>
    <w:rsid w:val="00BF476E"/>
    <w:rsid w:val="00C000E1"/>
    <w:rsid w:val="00C032E4"/>
    <w:rsid w:val="00C22183"/>
    <w:rsid w:val="00C6732A"/>
    <w:rsid w:val="00C73694"/>
    <w:rsid w:val="00C82FDD"/>
    <w:rsid w:val="00CC03B4"/>
    <w:rsid w:val="00CD4EAE"/>
    <w:rsid w:val="00CE14C9"/>
    <w:rsid w:val="00CF0573"/>
    <w:rsid w:val="00CF0D63"/>
    <w:rsid w:val="00D22C53"/>
    <w:rsid w:val="00D37D77"/>
    <w:rsid w:val="00DA3627"/>
    <w:rsid w:val="00DE09E1"/>
    <w:rsid w:val="00E11047"/>
    <w:rsid w:val="00E32FF4"/>
    <w:rsid w:val="00E331AB"/>
    <w:rsid w:val="00E50295"/>
    <w:rsid w:val="00E51F7C"/>
    <w:rsid w:val="00E75E61"/>
    <w:rsid w:val="00E803BF"/>
    <w:rsid w:val="00E8469F"/>
    <w:rsid w:val="00E847D4"/>
    <w:rsid w:val="00EB0C6E"/>
    <w:rsid w:val="00EB544F"/>
    <w:rsid w:val="00EE22AD"/>
    <w:rsid w:val="00EE2B58"/>
    <w:rsid w:val="00F265BB"/>
    <w:rsid w:val="00F26E60"/>
    <w:rsid w:val="00F5414F"/>
    <w:rsid w:val="00F56C09"/>
    <w:rsid w:val="00FA71F0"/>
    <w:rsid w:val="00FB4BF0"/>
    <w:rsid w:val="00FC5E31"/>
    <w:rsid w:val="00FD753F"/>
    <w:rsid w:val="00FE0D82"/>
    <w:rsid w:val="00FE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7E8133D2-4850-48CA-81D0-9F7FD741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591742717">
                                                                          <w:marLeft w:val="0"/>
                                                                          <w:marRight w:val="0"/>
                                                                          <w:marTop w:val="0"/>
                                                                          <w:marBottom w:val="0"/>
                                                                          <w:divBdr>
                                                                            <w:top w:val="none" w:sz="0" w:space="0" w:color="auto"/>
                                                                            <w:left w:val="none" w:sz="0" w:space="0" w:color="auto"/>
                                                                            <w:bottom w:val="none" w:sz="0" w:space="0" w:color="auto"/>
                                                                            <w:right w:val="none" w:sz="0" w:space="0" w:color="auto"/>
                                                                          </w:divBdr>
                                                                        </w:div>
                                                                        <w:div w:id="13834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657264992">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45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255988593">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948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codmoint1.vba.va.gov/bl/21/calendar/cal_Subscribe.asp" TargetMode="External"/><Relationship Id="rId18" Type="http://schemas.openxmlformats.org/officeDocument/2006/relationships/hyperlink" Target="https://vbaw.vba.va.gov/bl/21/contractexams/publications.htm" TargetMode="External"/><Relationship Id="rId26"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20037/M21-1,-Part-III,-Subpart-ii,-Chapter-1,-Section-D---Claims-That-Require-Priority-Processing" TargetMode="External"/><Relationship Id="rId34" Type="http://schemas.openxmlformats.org/officeDocument/2006/relationships/hyperlink" Target="mailto:VAVBAWAS/CO/PREDISCHARGE%20%3cPredischarge.VBACO@va.gov%3e" TargetMode="External"/><Relationship Id="rId7" Type="http://schemas.openxmlformats.org/officeDocument/2006/relationships/settings" Target="settings.xml"/><Relationship Id="rId12" Type="http://schemas.openxmlformats.org/officeDocument/2006/relationships/hyperlink" Target="https://vbaw.vba.va.gov/vbadod/predischarge.asp" TargetMode="External"/><Relationship Id="rId17" Type="http://schemas.openxmlformats.org/officeDocument/2006/relationships/hyperlink" Target="https://vbaw.vba.va.gov/bl/21/contractexams/docs/EMS%20Defect%20Job%20Aid.pdf" TargetMode="External"/><Relationship Id="rId25"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33" Type="http://schemas.openxmlformats.org/officeDocument/2006/relationships/hyperlink" Target="mailto:VAVBAWAS/CO/IDES%20%3cIDES.VBACO@VA.GOV%3e" TargetMode="External"/><Relationship Id="rId2" Type="http://schemas.openxmlformats.org/officeDocument/2006/relationships/customXml" Target="../customXml/item2.xml"/><Relationship Id="rId16" Type="http://schemas.openxmlformats.org/officeDocument/2006/relationships/hyperlink" Target="mailto:andrew.reese@va.gov" TargetMode="External"/><Relationship Id="rId20" Type="http://schemas.openxmlformats.org/officeDocument/2006/relationships/hyperlink" Target="https://vaww.vrm.km.va.gov/system/templates/selfservice/va_kanew/help/agent/locale/en-US/portal/554400000001034/content/554400000105052/Supplemental-Language-Matrix" TargetMode="External"/><Relationship Id="rId29"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vbadod/IDES.asp" TargetMode="External"/><Relationship Id="rId24"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32"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infoshare.va.gov/sites/212Procedures/212D_MSC_Info/SitePages/Home.aspx" TargetMode="External"/><Relationship Id="rId23"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28" Type="http://schemas.openxmlformats.org/officeDocument/2006/relationships/hyperlink" Target="http://vbacodmoint1.vba.va.gov/bl/21/LetterGenerator/LG.as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ntractExam.VBAVACO@va.gov" TargetMode="External"/><Relationship Id="rId31" Type="http://schemas.openxmlformats.org/officeDocument/2006/relationships/hyperlink" Target="https://www.youtube.com/watch?v=DTSujFDP-58&amp;feature=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aww.blog.va.gov/heyvba/?p=13143" TargetMode="External"/><Relationship Id="rId22"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27"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30" Type="http://schemas.openxmlformats.org/officeDocument/2006/relationships/hyperlink" Target="mailto:michelle.collins@va.gov"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4.xml><?xml version="1.0" encoding="utf-8"?>
<ds:datastoreItem xmlns:ds="http://schemas.openxmlformats.org/officeDocument/2006/customXml" ds:itemID="{CFD4402E-C86D-4344-A33F-596849D8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2</TotalTime>
  <Pages>7</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Jan 2020 BDD and IDES Call Notes</vt:lpstr>
    </vt:vector>
  </TitlesOfParts>
  <Company>Veterans Benefits Administration</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2020 BDD and IDES Call Notes</dc:title>
  <dc:subject/>
  <dc:creator>Department of Veterans Affairs, Veterans Benefits Administration, Compensation Service, STAFF</dc:creator>
  <cp:keywords/>
  <dc:description/>
  <cp:lastModifiedBy>Kathy Poole</cp:lastModifiedBy>
  <cp:revision>3</cp:revision>
  <cp:lastPrinted>2020-01-13T16:30:00Z</cp:lastPrinted>
  <dcterms:created xsi:type="dcterms:W3CDTF">2020-01-31T17:03:00Z</dcterms:created>
  <dcterms:modified xsi:type="dcterms:W3CDTF">2020-01-31T18:03:00Z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