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Pr="00D13130" w:rsidRDefault="009B2F5A">
      <w:pPr>
        <w:pStyle w:val="LessonTitle"/>
      </w:pPr>
    </w:p>
    <w:p w14:paraId="235F411B" w14:textId="77777777" w:rsidR="009B2F5A" w:rsidRPr="00D13130" w:rsidRDefault="009B2F5A">
      <w:pPr>
        <w:pStyle w:val="LessonTitle"/>
      </w:pPr>
    </w:p>
    <w:p w14:paraId="6A81529E" w14:textId="77777777" w:rsidR="001C6B90" w:rsidRPr="00D13130" w:rsidRDefault="001C6B90" w:rsidP="001C6B90">
      <w:pPr>
        <w:pStyle w:val="VBALessonPlanTitle"/>
        <w:rPr>
          <w:color w:val="auto"/>
        </w:rPr>
      </w:pPr>
      <w:bookmarkStart w:id="0" w:name="_Toc277338715"/>
      <w:r w:rsidRPr="00D13130">
        <w:rPr>
          <w:bCs/>
          <w:color w:val="auto"/>
        </w:rPr>
        <w:t>PL 116-23, Blue Water Navy Vietnam Veterans Act of 2019:</w:t>
      </w:r>
      <w:r w:rsidRPr="00D13130">
        <w:rPr>
          <w:bCs/>
          <w:color w:val="auto"/>
        </w:rPr>
        <w:br/>
        <w:t>Rating Processing</w:t>
      </w:r>
    </w:p>
    <w:p w14:paraId="235F411D" w14:textId="77777777" w:rsidR="009B2F5A" w:rsidRPr="00D13130" w:rsidRDefault="009B2F5A">
      <w:pPr>
        <w:pStyle w:val="VBALessonPlanTitle"/>
        <w:rPr>
          <w:color w:val="auto"/>
        </w:rPr>
      </w:pPr>
      <w:r w:rsidRPr="00D13130">
        <w:rPr>
          <w:color w:val="auto"/>
        </w:rPr>
        <w:t>Instructor Lesson Plan</w:t>
      </w:r>
      <w:bookmarkEnd w:id="0"/>
    </w:p>
    <w:p w14:paraId="235F411E" w14:textId="410B9B05" w:rsidR="009B2F5A" w:rsidRPr="00D13130" w:rsidRDefault="009B2F5A">
      <w:pPr>
        <w:pStyle w:val="VBALessonPlanName"/>
        <w:rPr>
          <w:color w:val="auto"/>
        </w:rPr>
      </w:pPr>
      <w:bookmarkStart w:id="1" w:name="_Toc269888738"/>
      <w:bookmarkStart w:id="2" w:name="_Toc269888786"/>
      <w:bookmarkStart w:id="3" w:name="_Toc277338716"/>
      <w:r w:rsidRPr="00D13130">
        <w:rPr>
          <w:color w:val="auto"/>
        </w:rPr>
        <w:t xml:space="preserve">Time Required: </w:t>
      </w:r>
      <w:r w:rsidR="00803381">
        <w:rPr>
          <w:color w:val="auto"/>
        </w:rPr>
        <w:t>3</w:t>
      </w:r>
      <w:r w:rsidRPr="00D13130">
        <w:rPr>
          <w:color w:val="auto"/>
        </w:rPr>
        <w:t xml:space="preserve"> Hours</w:t>
      </w:r>
      <w:bookmarkEnd w:id="1"/>
      <w:bookmarkEnd w:id="2"/>
      <w:bookmarkEnd w:id="3"/>
    </w:p>
    <w:p w14:paraId="235F411F" w14:textId="77777777" w:rsidR="009B2F5A" w:rsidRPr="00D13130" w:rsidRDefault="009B2F5A">
      <w:pPr>
        <w:jc w:val="center"/>
        <w:rPr>
          <w:b/>
          <w:caps/>
          <w:sz w:val="32"/>
          <w:szCs w:val="32"/>
        </w:rPr>
      </w:pPr>
    </w:p>
    <w:p w14:paraId="235F4120" w14:textId="77777777" w:rsidR="009B2F5A" w:rsidRPr="00D13130" w:rsidRDefault="009B2F5A">
      <w:pPr>
        <w:jc w:val="center"/>
        <w:rPr>
          <w:rFonts w:ascii="Times New Roman Bold" w:hAnsi="Times New Roman Bold"/>
          <w:b/>
          <w:sz w:val="28"/>
          <w:szCs w:val="28"/>
        </w:rPr>
      </w:pPr>
      <w:bookmarkStart w:id="4" w:name="_Toc277338717"/>
      <w:r w:rsidRPr="00D13130">
        <w:rPr>
          <w:rFonts w:ascii="Times New Roman Bold" w:hAnsi="Times New Roman Bold"/>
          <w:b/>
          <w:sz w:val="28"/>
          <w:szCs w:val="28"/>
        </w:rPr>
        <w:t>Table of Contents</w:t>
      </w:r>
      <w:bookmarkEnd w:id="4"/>
    </w:p>
    <w:p w14:paraId="235F4121" w14:textId="77777777" w:rsidR="009B2F5A" w:rsidRPr="00D13130" w:rsidRDefault="009B2F5A"/>
    <w:p w14:paraId="651AF8B3" w14:textId="73FD6ABD" w:rsidR="00C37AB2" w:rsidRDefault="009B2F5A">
      <w:pPr>
        <w:pStyle w:val="TOC1"/>
        <w:rPr>
          <w:rFonts w:asciiTheme="minorHAnsi" w:eastAsiaTheme="minorEastAsia" w:hAnsiTheme="minorHAnsi" w:cstheme="minorBidi"/>
          <w:sz w:val="22"/>
        </w:rPr>
      </w:pPr>
      <w:r w:rsidRPr="00D13130">
        <w:rPr>
          <w:rStyle w:val="Hyperlink"/>
          <w:color w:val="auto"/>
          <w:szCs w:val="24"/>
          <w:u w:val="none"/>
        </w:rPr>
        <w:fldChar w:fldCharType="begin"/>
      </w:r>
      <w:r w:rsidRPr="00D13130">
        <w:rPr>
          <w:rStyle w:val="Hyperlink"/>
          <w:color w:val="auto"/>
          <w:szCs w:val="24"/>
          <w:u w:val="none"/>
        </w:rPr>
        <w:instrText xml:space="preserve"> TOC \o "1-1" \h \z \u </w:instrText>
      </w:r>
      <w:r w:rsidRPr="00D13130">
        <w:rPr>
          <w:rStyle w:val="Hyperlink"/>
          <w:color w:val="auto"/>
          <w:szCs w:val="24"/>
          <w:u w:val="none"/>
        </w:rPr>
        <w:fldChar w:fldCharType="separate"/>
      </w:r>
      <w:hyperlink w:anchor="_Toc25579150" w:history="1">
        <w:r w:rsidR="00C37AB2" w:rsidRPr="00F307EB">
          <w:rPr>
            <w:rStyle w:val="Hyperlink"/>
          </w:rPr>
          <w:t>Lesson Description</w:t>
        </w:r>
        <w:r w:rsidR="00C37AB2">
          <w:rPr>
            <w:webHidden/>
          </w:rPr>
          <w:tab/>
        </w:r>
        <w:r w:rsidR="00C37AB2">
          <w:rPr>
            <w:webHidden/>
          </w:rPr>
          <w:fldChar w:fldCharType="begin"/>
        </w:r>
        <w:r w:rsidR="00C37AB2">
          <w:rPr>
            <w:webHidden/>
          </w:rPr>
          <w:instrText xml:space="preserve"> PAGEREF _Toc25579150 \h </w:instrText>
        </w:r>
        <w:r w:rsidR="00C37AB2">
          <w:rPr>
            <w:webHidden/>
          </w:rPr>
        </w:r>
        <w:r w:rsidR="00C37AB2">
          <w:rPr>
            <w:webHidden/>
          </w:rPr>
          <w:fldChar w:fldCharType="separate"/>
        </w:r>
        <w:r w:rsidR="00C37AB2">
          <w:rPr>
            <w:webHidden/>
          </w:rPr>
          <w:t>2</w:t>
        </w:r>
        <w:r w:rsidR="00C37AB2">
          <w:rPr>
            <w:webHidden/>
          </w:rPr>
          <w:fldChar w:fldCharType="end"/>
        </w:r>
      </w:hyperlink>
    </w:p>
    <w:p w14:paraId="56C3DB6B" w14:textId="1B47923B" w:rsidR="00C37AB2" w:rsidRDefault="00AF2A09">
      <w:pPr>
        <w:pStyle w:val="TOC1"/>
        <w:rPr>
          <w:rFonts w:asciiTheme="minorHAnsi" w:eastAsiaTheme="minorEastAsia" w:hAnsiTheme="minorHAnsi" w:cstheme="minorBidi"/>
          <w:sz w:val="22"/>
        </w:rPr>
      </w:pPr>
      <w:hyperlink w:anchor="_Toc25579151" w:history="1">
        <w:r w:rsidR="00C37AB2" w:rsidRPr="00F307EB">
          <w:rPr>
            <w:rStyle w:val="Hyperlink"/>
          </w:rPr>
          <w:t xml:space="preserve">Introduction to </w:t>
        </w:r>
        <w:r w:rsidR="00C37AB2" w:rsidRPr="00F307EB">
          <w:rPr>
            <w:rStyle w:val="Hyperlink"/>
            <w:bCs/>
          </w:rPr>
          <w:t>Public Law 116-23, Blue Water Navy Vietnam Veterans Act of 2019:  Rating Processing</w:t>
        </w:r>
        <w:r w:rsidR="00C37AB2">
          <w:rPr>
            <w:webHidden/>
          </w:rPr>
          <w:tab/>
        </w:r>
        <w:r w:rsidR="00C37AB2">
          <w:rPr>
            <w:webHidden/>
          </w:rPr>
          <w:fldChar w:fldCharType="begin"/>
        </w:r>
        <w:r w:rsidR="00C37AB2">
          <w:rPr>
            <w:webHidden/>
          </w:rPr>
          <w:instrText xml:space="preserve"> PAGEREF _Toc25579151 \h </w:instrText>
        </w:r>
        <w:r w:rsidR="00C37AB2">
          <w:rPr>
            <w:webHidden/>
          </w:rPr>
        </w:r>
        <w:r w:rsidR="00C37AB2">
          <w:rPr>
            <w:webHidden/>
          </w:rPr>
          <w:fldChar w:fldCharType="separate"/>
        </w:r>
        <w:r w:rsidR="00C37AB2">
          <w:rPr>
            <w:webHidden/>
          </w:rPr>
          <w:t>4</w:t>
        </w:r>
        <w:r w:rsidR="00C37AB2">
          <w:rPr>
            <w:webHidden/>
          </w:rPr>
          <w:fldChar w:fldCharType="end"/>
        </w:r>
      </w:hyperlink>
    </w:p>
    <w:p w14:paraId="32C58365" w14:textId="3F0CD4C4" w:rsidR="00C37AB2" w:rsidRDefault="00AF2A09">
      <w:pPr>
        <w:pStyle w:val="TOC1"/>
        <w:rPr>
          <w:rFonts w:asciiTheme="minorHAnsi" w:eastAsiaTheme="minorEastAsia" w:hAnsiTheme="minorHAnsi" w:cstheme="minorBidi"/>
          <w:sz w:val="22"/>
        </w:rPr>
      </w:pPr>
      <w:hyperlink w:anchor="_Toc25579152" w:history="1">
        <w:r w:rsidR="00C37AB2" w:rsidRPr="00F307EB">
          <w:rPr>
            <w:rStyle w:val="Hyperlink"/>
          </w:rPr>
          <w:t>Topic 1: Background</w:t>
        </w:r>
        <w:r w:rsidR="00C37AB2">
          <w:rPr>
            <w:webHidden/>
          </w:rPr>
          <w:tab/>
        </w:r>
        <w:r w:rsidR="00C37AB2">
          <w:rPr>
            <w:webHidden/>
          </w:rPr>
          <w:fldChar w:fldCharType="begin"/>
        </w:r>
        <w:r w:rsidR="00C37AB2">
          <w:rPr>
            <w:webHidden/>
          </w:rPr>
          <w:instrText xml:space="preserve"> PAGEREF _Toc25579152 \h </w:instrText>
        </w:r>
        <w:r w:rsidR="00C37AB2">
          <w:rPr>
            <w:webHidden/>
          </w:rPr>
        </w:r>
        <w:r w:rsidR="00C37AB2">
          <w:rPr>
            <w:webHidden/>
          </w:rPr>
          <w:fldChar w:fldCharType="separate"/>
        </w:r>
        <w:r w:rsidR="00C37AB2">
          <w:rPr>
            <w:webHidden/>
          </w:rPr>
          <w:t>6</w:t>
        </w:r>
        <w:r w:rsidR="00C37AB2">
          <w:rPr>
            <w:webHidden/>
          </w:rPr>
          <w:fldChar w:fldCharType="end"/>
        </w:r>
      </w:hyperlink>
    </w:p>
    <w:p w14:paraId="5E4E8644" w14:textId="3D1C60D3" w:rsidR="00C37AB2" w:rsidRDefault="00AF2A09">
      <w:pPr>
        <w:pStyle w:val="TOC1"/>
        <w:rPr>
          <w:rFonts w:asciiTheme="minorHAnsi" w:eastAsiaTheme="minorEastAsia" w:hAnsiTheme="minorHAnsi" w:cstheme="minorBidi"/>
          <w:sz w:val="22"/>
        </w:rPr>
      </w:pPr>
      <w:hyperlink w:anchor="_Toc25579153" w:history="1">
        <w:r w:rsidR="00C37AB2" w:rsidRPr="00F307EB">
          <w:rPr>
            <w:rStyle w:val="Hyperlink"/>
          </w:rPr>
          <w:t xml:space="preserve">Topic 2: </w:t>
        </w:r>
        <w:r w:rsidR="00C37AB2" w:rsidRPr="00F307EB">
          <w:rPr>
            <w:rStyle w:val="Hyperlink"/>
            <w:bCs/>
          </w:rPr>
          <w:t>Rating Considerations</w:t>
        </w:r>
        <w:r w:rsidR="00C37AB2">
          <w:rPr>
            <w:webHidden/>
          </w:rPr>
          <w:tab/>
        </w:r>
        <w:r w:rsidR="00C37AB2">
          <w:rPr>
            <w:webHidden/>
          </w:rPr>
          <w:fldChar w:fldCharType="begin"/>
        </w:r>
        <w:r w:rsidR="00C37AB2">
          <w:rPr>
            <w:webHidden/>
          </w:rPr>
          <w:instrText xml:space="preserve"> PAGEREF _Toc25579153 \h </w:instrText>
        </w:r>
        <w:r w:rsidR="00C37AB2">
          <w:rPr>
            <w:webHidden/>
          </w:rPr>
        </w:r>
        <w:r w:rsidR="00C37AB2">
          <w:rPr>
            <w:webHidden/>
          </w:rPr>
          <w:fldChar w:fldCharType="separate"/>
        </w:r>
        <w:r w:rsidR="00C37AB2">
          <w:rPr>
            <w:webHidden/>
          </w:rPr>
          <w:t>7</w:t>
        </w:r>
        <w:r w:rsidR="00C37AB2">
          <w:rPr>
            <w:webHidden/>
          </w:rPr>
          <w:fldChar w:fldCharType="end"/>
        </w:r>
      </w:hyperlink>
    </w:p>
    <w:p w14:paraId="0581D0F9" w14:textId="3F377FA3" w:rsidR="00C37AB2" w:rsidRDefault="00AF2A09">
      <w:pPr>
        <w:pStyle w:val="TOC1"/>
        <w:rPr>
          <w:rFonts w:asciiTheme="minorHAnsi" w:eastAsiaTheme="minorEastAsia" w:hAnsiTheme="minorHAnsi" w:cstheme="minorBidi"/>
          <w:sz w:val="22"/>
        </w:rPr>
      </w:pPr>
      <w:hyperlink w:anchor="_Toc25579154" w:history="1">
        <w:r w:rsidR="00C37AB2" w:rsidRPr="00F307EB">
          <w:rPr>
            <w:rStyle w:val="Hyperlink"/>
          </w:rPr>
          <w:t>Topic 3: Effective Dates</w:t>
        </w:r>
        <w:r w:rsidR="00C37AB2">
          <w:rPr>
            <w:webHidden/>
          </w:rPr>
          <w:tab/>
        </w:r>
        <w:r w:rsidR="00C37AB2">
          <w:rPr>
            <w:webHidden/>
          </w:rPr>
          <w:fldChar w:fldCharType="begin"/>
        </w:r>
        <w:r w:rsidR="00C37AB2">
          <w:rPr>
            <w:webHidden/>
          </w:rPr>
          <w:instrText xml:space="preserve"> PAGEREF _Toc25579154 \h </w:instrText>
        </w:r>
        <w:r w:rsidR="00C37AB2">
          <w:rPr>
            <w:webHidden/>
          </w:rPr>
        </w:r>
        <w:r w:rsidR="00C37AB2">
          <w:rPr>
            <w:webHidden/>
          </w:rPr>
          <w:fldChar w:fldCharType="separate"/>
        </w:r>
        <w:r w:rsidR="00C37AB2">
          <w:rPr>
            <w:webHidden/>
          </w:rPr>
          <w:t>10</w:t>
        </w:r>
        <w:r w:rsidR="00C37AB2">
          <w:rPr>
            <w:webHidden/>
          </w:rPr>
          <w:fldChar w:fldCharType="end"/>
        </w:r>
      </w:hyperlink>
    </w:p>
    <w:p w14:paraId="603A9402" w14:textId="3221DBA0" w:rsidR="00C37AB2" w:rsidRDefault="00AF2A09">
      <w:pPr>
        <w:pStyle w:val="TOC1"/>
        <w:rPr>
          <w:rFonts w:asciiTheme="minorHAnsi" w:eastAsiaTheme="minorEastAsia" w:hAnsiTheme="minorHAnsi" w:cstheme="minorBidi"/>
          <w:sz w:val="22"/>
        </w:rPr>
      </w:pPr>
      <w:hyperlink w:anchor="_Toc25579155" w:history="1">
        <w:r w:rsidR="00C37AB2" w:rsidRPr="00F307EB">
          <w:rPr>
            <w:rStyle w:val="Hyperlink"/>
          </w:rPr>
          <w:t xml:space="preserve">Topic 4: </w:t>
        </w:r>
        <w:r w:rsidR="00C37AB2" w:rsidRPr="00F307EB">
          <w:rPr>
            <w:rStyle w:val="Hyperlink"/>
            <w:bCs/>
          </w:rPr>
          <w:t>Special Considerations</w:t>
        </w:r>
        <w:r w:rsidR="00C37AB2">
          <w:rPr>
            <w:webHidden/>
          </w:rPr>
          <w:tab/>
        </w:r>
        <w:r w:rsidR="00C37AB2">
          <w:rPr>
            <w:webHidden/>
          </w:rPr>
          <w:fldChar w:fldCharType="begin"/>
        </w:r>
        <w:r w:rsidR="00C37AB2">
          <w:rPr>
            <w:webHidden/>
          </w:rPr>
          <w:instrText xml:space="preserve"> PAGEREF _Toc25579155 \h </w:instrText>
        </w:r>
        <w:r w:rsidR="00C37AB2">
          <w:rPr>
            <w:webHidden/>
          </w:rPr>
        </w:r>
        <w:r w:rsidR="00C37AB2">
          <w:rPr>
            <w:webHidden/>
          </w:rPr>
          <w:fldChar w:fldCharType="separate"/>
        </w:r>
        <w:r w:rsidR="00C37AB2">
          <w:rPr>
            <w:webHidden/>
          </w:rPr>
          <w:t>17</w:t>
        </w:r>
        <w:r w:rsidR="00C37AB2">
          <w:rPr>
            <w:webHidden/>
          </w:rPr>
          <w:fldChar w:fldCharType="end"/>
        </w:r>
      </w:hyperlink>
    </w:p>
    <w:p w14:paraId="424CE95E" w14:textId="6CFBF97A" w:rsidR="00C37AB2" w:rsidRDefault="00AF2A09">
      <w:pPr>
        <w:pStyle w:val="TOC1"/>
        <w:rPr>
          <w:rFonts w:asciiTheme="minorHAnsi" w:eastAsiaTheme="minorEastAsia" w:hAnsiTheme="minorHAnsi" w:cstheme="minorBidi"/>
          <w:sz w:val="22"/>
        </w:rPr>
      </w:pPr>
      <w:hyperlink w:anchor="_Toc25579156" w:history="1">
        <w:r w:rsidR="00C37AB2" w:rsidRPr="00F307EB">
          <w:rPr>
            <w:rStyle w:val="Hyperlink"/>
          </w:rPr>
          <w:t>Lesson Review, Assessment, and Wrap-up</w:t>
        </w:r>
        <w:r w:rsidR="00C37AB2">
          <w:rPr>
            <w:webHidden/>
          </w:rPr>
          <w:tab/>
        </w:r>
        <w:r w:rsidR="00C37AB2">
          <w:rPr>
            <w:webHidden/>
          </w:rPr>
          <w:fldChar w:fldCharType="begin"/>
        </w:r>
        <w:r w:rsidR="00C37AB2">
          <w:rPr>
            <w:webHidden/>
          </w:rPr>
          <w:instrText xml:space="preserve"> PAGEREF _Toc25579156 \h </w:instrText>
        </w:r>
        <w:r w:rsidR="00C37AB2">
          <w:rPr>
            <w:webHidden/>
          </w:rPr>
        </w:r>
        <w:r w:rsidR="00C37AB2">
          <w:rPr>
            <w:webHidden/>
          </w:rPr>
          <w:fldChar w:fldCharType="separate"/>
        </w:r>
        <w:r w:rsidR="00C37AB2">
          <w:rPr>
            <w:webHidden/>
          </w:rPr>
          <w:t>19</w:t>
        </w:r>
        <w:r w:rsidR="00C37AB2">
          <w:rPr>
            <w:webHidden/>
          </w:rPr>
          <w:fldChar w:fldCharType="end"/>
        </w:r>
      </w:hyperlink>
    </w:p>
    <w:p w14:paraId="235F4129" w14:textId="54AF5349" w:rsidR="009B2F5A" w:rsidRPr="00D13130" w:rsidRDefault="009B2F5A" w:rsidP="00795B8C">
      <w:pPr>
        <w:pStyle w:val="TOC1"/>
      </w:pPr>
      <w:r w:rsidRPr="00D13130">
        <w:rPr>
          <w:rStyle w:val="Hyperlink"/>
          <w:bCs/>
          <w:color w:val="auto"/>
          <w:szCs w:val="24"/>
          <w:u w:val="none"/>
        </w:rPr>
        <w:fldChar w:fldCharType="end"/>
      </w:r>
    </w:p>
    <w:p w14:paraId="235F412A" w14:textId="77777777" w:rsidR="009B2F5A" w:rsidRPr="00D13130" w:rsidRDefault="009B2F5A">
      <w:pPr>
        <w:pStyle w:val="LessonTitle"/>
      </w:pPr>
      <w:r w:rsidRPr="00D13130">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D13130" w:rsidRPr="00D13130" w14:paraId="235F412C" w14:textId="77777777">
        <w:tc>
          <w:tcPr>
            <w:tcW w:w="9572" w:type="dxa"/>
            <w:gridSpan w:val="2"/>
            <w:tcBorders>
              <w:top w:val="nil"/>
              <w:left w:val="nil"/>
              <w:bottom w:val="nil"/>
              <w:right w:val="nil"/>
            </w:tcBorders>
          </w:tcPr>
          <w:p w14:paraId="235F412B" w14:textId="77777777" w:rsidR="009B2F5A" w:rsidRPr="00D13130" w:rsidRDefault="009B2F5A">
            <w:pPr>
              <w:pStyle w:val="VBALessonTopicTitle"/>
              <w:rPr>
                <w:color w:val="auto"/>
              </w:rPr>
            </w:pPr>
            <w:bookmarkStart w:id="5" w:name="_Toc271527085"/>
            <w:bookmarkStart w:id="6" w:name="_Toc25579150"/>
            <w:r w:rsidRPr="00D13130">
              <w:rPr>
                <w:color w:val="auto"/>
              </w:rPr>
              <w:lastRenderedPageBreak/>
              <w:t>Lesson Description</w:t>
            </w:r>
            <w:bookmarkEnd w:id="5"/>
            <w:bookmarkEnd w:id="6"/>
          </w:p>
        </w:tc>
      </w:tr>
      <w:tr w:rsidR="00D13130" w:rsidRPr="00D13130" w14:paraId="235F412E" w14:textId="77777777">
        <w:tc>
          <w:tcPr>
            <w:tcW w:w="9572" w:type="dxa"/>
            <w:gridSpan w:val="2"/>
            <w:tcBorders>
              <w:top w:val="nil"/>
              <w:left w:val="nil"/>
              <w:bottom w:val="nil"/>
              <w:right w:val="nil"/>
            </w:tcBorders>
          </w:tcPr>
          <w:p w14:paraId="235F412D" w14:textId="77777777" w:rsidR="009B2F5A" w:rsidRPr="00D13130" w:rsidRDefault="009B2F5A">
            <w:pPr>
              <w:pStyle w:val="VBABodyText"/>
              <w:spacing w:after="120"/>
              <w:rPr>
                <w:color w:val="auto"/>
              </w:rPr>
            </w:pPr>
            <w:r w:rsidRPr="00D13130">
              <w:rPr>
                <w:color w:val="auto"/>
                <w:szCs w:val="24"/>
              </w:rPr>
              <w:t xml:space="preserve">The information below provides </w:t>
            </w:r>
            <w:r w:rsidRPr="00D13130">
              <w:rPr>
                <w:color w:val="auto"/>
              </w:rPr>
              <w:t xml:space="preserve">the instructor with </w:t>
            </w:r>
            <w:r w:rsidRPr="00D13130">
              <w:rPr>
                <w:color w:val="auto"/>
                <w:szCs w:val="24"/>
              </w:rPr>
              <w:t>an overview of the lesson and the materials that are required to effectively present this instruction.</w:t>
            </w:r>
          </w:p>
        </w:tc>
      </w:tr>
      <w:tr w:rsidR="00D13130" w:rsidRPr="00D13130" w14:paraId="235F4131" w14:textId="77777777">
        <w:trPr>
          <w:trHeight w:val="80"/>
        </w:trPr>
        <w:tc>
          <w:tcPr>
            <w:tcW w:w="2348" w:type="dxa"/>
            <w:tcBorders>
              <w:top w:val="nil"/>
              <w:left w:val="nil"/>
              <w:bottom w:val="nil"/>
              <w:right w:val="nil"/>
            </w:tcBorders>
          </w:tcPr>
          <w:p w14:paraId="235F412F" w14:textId="77777777" w:rsidR="009B2F5A" w:rsidRPr="00D13130" w:rsidRDefault="000F1A72">
            <w:pPr>
              <w:pStyle w:val="VBALevel1Heading"/>
              <w:spacing w:after="120"/>
            </w:pPr>
            <w:r w:rsidRPr="00D13130">
              <w:t>TMS</w:t>
            </w:r>
            <w:r w:rsidR="009B2F5A" w:rsidRPr="00D13130">
              <w:t xml:space="preserve"> #</w:t>
            </w:r>
          </w:p>
        </w:tc>
        <w:tc>
          <w:tcPr>
            <w:tcW w:w="7224" w:type="dxa"/>
            <w:tcBorders>
              <w:top w:val="nil"/>
              <w:left w:val="nil"/>
              <w:bottom w:val="nil"/>
              <w:right w:val="nil"/>
            </w:tcBorders>
          </w:tcPr>
          <w:p w14:paraId="235F4130" w14:textId="5E1A5B0E" w:rsidR="009B2F5A" w:rsidRPr="00D13130" w:rsidRDefault="00604421">
            <w:pPr>
              <w:pStyle w:val="VBALMS"/>
              <w:rPr>
                <w:color w:val="auto"/>
              </w:rPr>
            </w:pPr>
            <w:r>
              <w:rPr>
                <w:color w:val="auto"/>
              </w:rPr>
              <w:t>4541931</w:t>
            </w:r>
            <w:bookmarkStart w:id="7" w:name="_GoBack"/>
            <w:bookmarkEnd w:id="7"/>
          </w:p>
        </w:tc>
      </w:tr>
      <w:tr w:rsidR="00D13130" w:rsidRPr="00D13130" w14:paraId="235F4134" w14:textId="77777777" w:rsidTr="00A33C9C">
        <w:trPr>
          <w:trHeight w:val="882"/>
        </w:trPr>
        <w:tc>
          <w:tcPr>
            <w:tcW w:w="2348" w:type="dxa"/>
            <w:tcBorders>
              <w:top w:val="nil"/>
              <w:left w:val="nil"/>
              <w:bottom w:val="nil"/>
              <w:right w:val="nil"/>
            </w:tcBorders>
          </w:tcPr>
          <w:p w14:paraId="235F4132" w14:textId="77777777" w:rsidR="009B2F5A" w:rsidRPr="00D13130" w:rsidRDefault="009B2F5A">
            <w:pPr>
              <w:pStyle w:val="VBALevel1Heading"/>
            </w:pPr>
            <w:bookmarkStart w:id="8" w:name="_Toc269888397"/>
            <w:bookmarkStart w:id="9" w:name="_Toc269888740"/>
            <w:r w:rsidRPr="00D13130">
              <w:t>Prerequisites</w:t>
            </w:r>
            <w:bookmarkEnd w:id="8"/>
            <w:bookmarkEnd w:id="9"/>
          </w:p>
        </w:tc>
        <w:tc>
          <w:tcPr>
            <w:tcW w:w="7224" w:type="dxa"/>
            <w:tcBorders>
              <w:top w:val="nil"/>
              <w:left w:val="nil"/>
              <w:bottom w:val="nil"/>
              <w:right w:val="nil"/>
            </w:tcBorders>
          </w:tcPr>
          <w:p w14:paraId="235F4133" w14:textId="27C91B1D" w:rsidR="009B2F5A" w:rsidRPr="00D13130" w:rsidRDefault="00A33C9C">
            <w:pPr>
              <w:pStyle w:val="VBABodyText"/>
              <w:rPr>
                <w:b/>
                <w:color w:val="auto"/>
                <w:sz w:val="36"/>
                <w:szCs w:val="36"/>
              </w:rPr>
            </w:pPr>
            <w:r w:rsidRPr="00D13130">
              <w:rPr>
                <w:color w:val="auto"/>
              </w:rPr>
              <w:t>None</w:t>
            </w:r>
          </w:p>
        </w:tc>
      </w:tr>
      <w:tr w:rsidR="00D13130" w:rsidRPr="00D13130" w14:paraId="235F4138" w14:textId="77777777">
        <w:trPr>
          <w:trHeight w:val="1296"/>
        </w:trPr>
        <w:tc>
          <w:tcPr>
            <w:tcW w:w="2348" w:type="dxa"/>
            <w:tcBorders>
              <w:top w:val="nil"/>
              <w:left w:val="nil"/>
              <w:bottom w:val="nil"/>
              <w:right w:val="nil"/>
            </w:tcBorders>
          </w:tcPr>
          <w:p w14:paraId="235F4135" w14:textId="77777777" w:rsidR="009B2F5A" w:rsidRPr="00D13130" w:rsidRDefault="009B2F5A">
            <w:pPr>
              <w:pStyle w:val="VBALevel1Heading"/>
            </w:pPr>
            <w:r w:rsidRPr="00D13130">
              <w:t>target audience</w:t>
            </w:r>
          </w:p>
        </w:tc>
        <w:tc>
          <w:tcPr>
            <w:tcW w:w="7224" w:type="dxa"/>
            <w:tcBorders>
              <w:top w:val="nil"/>
              <w:left w:val="nil"/>
              <w:bottom w:val="nil"/>
              <w:right w:val="nil"/>
            </w:tcBorders>
          </w:tcPr>
          <w:p w14:paraId="235F4137" w14:textId="2787FAF9" w:rsidR="009B2F5A" w:rsidRPr="00D13130" w:rsidRDefault="009B2F5A">
            <w:pPr>
              <w:pStyle w:val="VBABodyText"/>
              <w:rPr>
                <w:iCs/>
                <w:color w:val="auto"/>
              </w:rPr>
            </w:pPr>
            <w:r w:rsidRPr="00D13130">
              <w:rPr>
                <w:color w:val="auto"/>
              </w:rPr>
              <w:t xml:space="preserve">The target audience for </w:t>
            </w:r>
            <w:r w:rsidR="00A33C9C" w:rsidRPr="00D13130">
              <w:rPr>
                <w:b/>
                <w:iCs/>
                <w:color w:val="auto"/>
              </w:rPr>
              <w:t>Rating Veteran Services Representatives</w:t>
            </w:r>
            <w:r w:rsidRPr="00D13130">
              <w:rPr>
                <w:iCs/>
                <w:color w:val="auto"/>
              </w:rPr>
              <w:t xml:space="preserve"> </w:t>
            </w:r>
            <w:r w:rsidR="00A33C9C" w:rsidRPr="00D13130">
              <w:rPr>
                <w:iCs/>
                <w:color w:val="auto"/>
              </w:rPr>
              <w:t xml:space="preserve">assigned to </w:t>
            </w:r>
            <w:r w:rsidR="00102B0C" w:rsidRPr="00D13130">
              <w:rPr>
                <w:iCs/>
                <w:color w:val="auto"/>
              </w:rPr>
              <w:t>8 Regional Offices processing Blue Water Navy Claims.</w:t>
            </w:r>
          </w:p>
        </w:tc>
      </w:tr>
      <w:tr w:rsidR="00D13130" w:rsidRPr="00D13130" w14:paraId="235F413B" w14:textId="77777777">
        <w:trPr>
          <w:trHeight w:val="80"/>
        </w:trPr>
        <w:tc>
          <w:tcPr>
            <w:tcW w:w="2348" w:type="dxa"/>
            <w:tcBorders>
              <w:top w:val="nil"/>
              <w:left w:val="nil"/>
              <w:bottom w:val="nil"/>
              <w:right w:val="nil"/>
            </w:tcBorders>
          </w:tcPr>
          <w:p w14:paraId="235F4139" w14:textId="77777777" w:rsidR="009B2F5A" w:rsidRPr="00D13130" w:rsidRDefault="009B2F5A">
            <w:pPr>
              <w:pStyle w:val="VBALevel1Heading"/>
            </w:pPr>
            <w:bookmarkStart w:id="10" w:name="_Toc269888398"/>
            <w:bookmarkStart w:id="11" w:name="_Toc269888741"/>
            <w:r w:rsidRPr="00D13130">
              <w:t>Time Required</w:t>
            </w:r>
            <w:bookmarkEnd w:id="10"/>
            <w:bookmarkEnd w:id="11"/>
          </w:p>
        </w:tc>
        <w:tc>
          <w:tcPr>
            <w:tcW w:w="7224" w:type="dxa"/>
            <w:tcBorders>
              <w:top w:val="nil"/>
              <w:left w:val="nil"/>
              <w:bottom w:val="nil"/>
              <w:right w:val="nil"/>
            </w:tcBorders>
          </w:tcPr>
          <w:p w14:paraId="235F413A" w14:textId="394D49C0" w:rsidR="009B2F5A" w:rsidRPr="00D13130" w:rsidRDefault="00803381">
            <w:pPr>
              <w:pStyle w:val="VBATimeReq"/>
              <w:rPr>
                <w:color w:val="auto"/>
              </w:rPr>
            </w:pPr>
            <w:r>
              <w:rPr>
                <w:color w:val="auto"/>
              </w:rPr>
              <w:t>3</w:t>
            </w:r>
            <w:r w:rsidR="009B2F5A" w:rsidRPr="00D13130">
              <w:rPr>
                <w:color w:val="auto"/>
              </w:rPr>
              <w:t xml:space="preserve"> hour</w:t>
            </w:r>
            <w:r w:rsidR="00BA0E45" w:rsidRPr="00D13130">
              <w:rPr>
                <w:color w:val="auto"/>
              </w:rPr>
              <w:t>s</w:t>
            </w:r>
          </w:p>
        </w:tc>
      </w:tr>
      <w:tr w:rsidR="00D13130" w:rsidRPr="00D13130" w14:paraId="235F4142" w14:textId="77777777">
        <w:trPr>
          <w:trHeight w:val="80"/>
        </w:trPr>
        <w:tc>
          <w:tcPr>
            <w:tcW w:w="2348" w:type="dxa"/>
            <w:tcBorders>
              <w:top w:val="nil"/>
              <w:left w:val="nil"/>
              <w:bottom w:val="nil"/>
              <w:right w:val="nil"/>
            </w:tcBorders>
          </w:tcPr>
          <w:p w14:paraId="235F413C" w14:textId="77777777" w:rsidR="009B2F5A" w:rsidRPr="00D13130" w:rsidRDefault="009B2F5A">
            <w:pPr>
              <w:pStyle w:val="VBALevel1Heading"/>
            </w:pPr>
            <w:bookmarkStart w:id="12" w:name="_Toc269888399"/>
            <w:bookmarkStart w:id="13" w:name="_Toc269888742"/>
            <w:r w:rsidRPr="00D13130">
              <w:t>Materials/</w:t>
            </w:r>
            <w:r w:rsidRPr="00D13130">
              <w:br/>
              <w:t>TRAINING AIDS</w:t>
            </w:r>
            <w:bookmarkEnd w:id="12"/>
            <w:bookmarkEnd w:id="13"/>
          </w:p>
        </w:tc>
        <w:tc>
          <w:tcPr>
            <w:tcW w:w="7224" w:type="dxa"/>
            <w:tcBorders>
              <w:top w:val="nil"/>
              <w:left w:val="nil"/>
              <w:bottom w:val="nil"/>
              <w:right w:val="nil"/>
            </w:tcBorders>
          </w:tcPr>
          <w:p w14:paraId="235F413D" w14:textId="77777777" w:rsidR="009B2F5A" w:rsidRPr="00D13130" w:rsidRDefault="009B2F5A">
            <w:pPr>
              <w:pStyle w:val="VBABodyText"/>
              <w:rPr>
                <w:color w:val="auto"/>
              </w:rPr>
            </w:pPr>
            <w:r w:rsidRPr="00D13130">
              <w:rPr>
                <w:color w:val="auto"/>
              </w:rPr>
              <w:t>Lesson materials:</w:t>
            </w:r>
          </w:p>
          <w:p w14:paraId="235F413E" w14:textId="1FBF9D4E" w:rsidR="009B2F5A" w:rsidRPr="00D13130" w:rsidRDefault="00BA0E45" w:rsidP="00BA0E45">
            <w:pPr>
              <w:pStyle w:val="VBAFirstLevelBullet"/>
              <w:rPr>
                <w:b/>
                <w:iCs/>
              </w:rPr>
            </w:pPr>
            <w:r w:rsidRPr="001E424A">
              <w:rPr>
                <w:bCs/>
                <w:iCs/>
              </w:rPr>
              <w:t>P</w:t>
            </w:r>
            <w:r w:rsidR="001E424A" w:rsidRPr="001E424A">
              <w:rPr>
                <w:bCs/>
                <w:iCs/>
              </w:rPr>
              <w:t xml:space="preserve">ublic </w:t>
            </w:r>
            <w:r w:rsidRPr="001E424A">
              <w:rPr>
                <w:bCs/>
                <w:iCs/>
              </w:rPr>
              <w:t>L</w:t>
            </w:r>
            <w:r w:rsidR="001E424A" w:rsidRPr="001E424A">
              <w:rPr>
                <w:bCs/>
                <w:iCs/>
              </w:rPr>
              <w:t>aw</w:t>
            </w:r>
            <w:r w:rsidRPr="001E424A">
              <w:rPr>
                <w:bCs/>
                <w:iCs/>
              </w:rPr>
              <w:t xml:space="preserve"> 116-23, Blue Water Navy Vietnam Veterans Act of 2019:Rating Processing</w:t>
            </w:r>
            <w:r w:rsidR="009B2F5A" w:rsidRPr="00D13130">
              <w:rPr>
                <w:iCs/>
              </w:rPr>
              <w:t xml:space="preserve"> </w:t>
            </w:r>
            <w:r w:rsidR="009B2F5A" w:rsidRPr="00D13130">
              <w:t>PowerPoint Presentation</w:t>
            </w:r>
          </w:p>
          <w:p w14:paraId="235F4140" w14:textId="4F9778CA" w:rsidR="009B2F5A" w:rsidRPr="00D13130" w:rsidRDefault="00BE45F5" w:rsidP="005B6372">
            <w:pPr>
              <w:pStyle w:val="VBAFirstLevelBullet"/>
            </w:pPr>
            <w:r w:rsidRPr="00BE45F5">
              <w:rPr>
                <w:bCs/>
                <w:iCs/>
              </w:rPr>
              <w:t>Public Law 116-23, Blue Water Navy Vietnam Veterans Act of 2019:Rating Processing</w:t>
            </w:r>
            <w:r w:rsidRPr="00BE45F5">
              <w:rPr>
                <w:iCs/>
              </w:rPr>
              <w:t xml:space="preserve"> </w:t>
            </w:r>
            <w:r w:rsidRPr="00D13130">
              <w:t>PowerPoint Presentation</w:t>
            </w:r>
            <w:r>
              <w:t xml:space="preserve"> </w:t>
            </w:r>
            <w:r w:rsidR="009B2F5A" w:rsidRPr="00D13130">
              <w:t>Job Aid</w:t>
            </w:r>
          </w:p>
          <w:p w14:paraId="235F4141" w14:textId="589022CE" w:rsidR="009B2F5A" w:rsidRPr="00D13130" w:rsidRDefault="009B2F5A" w:rsidP="00BA0E45">
            <w:pPr>
              <w:pStyle w:val="VBAFirstLevelBullet"/>
              <w:numPr>
                <w:ilvl w:val="0"/>
                <w:numId w:val="0"/>
              </w:numPr>
              <w:ind w:left="720" w:hanging="360"/>
            </w:pPr>
          </w:p>
        </w:tc>
      </w:tr>
      <w:tr w:rsidR="00D13130" w:rsidRPr="00D13130" w14:paraId="235F4150" w14:textId="77777777">
        <w:trPr>
          <w:trHeight w:val="80"/>
        </w:trPr>
        <w:tc>
          <w:tcPr>
            <w:tcW w:w="2348" w:type="dxa"/>
            <w:tcBorders>
              <w:top w:val="nil"/>
              <w:left w:val="nil"/>
              <w:bottom w:val="nil"/>
              <w:right w:val="nil"/>
            </w:tcBorders>
          </w:tcPr>
          <w:p w14:paraId="235F4143" w14:textId="77777777" w:rsidR="009B2F5A" w:rsidRPr="00D13130" w:rsidRDefault="009B2F5A">
            <w:pPr>
              <w:pStyle w:val="VBALevel1Heading"/>
            </w:pPr>
            <w:r w:rsidRPr="00D13130">
              <w:t xml:space="preserve">Training Area/Tools </w:t>
            </w:r>
          </w:p>
        </w:tc>
        <w:tc>
          <w:tcPr>
            <w:tcW w:w="7224" w:type="dxa"/>
            <w:tcBorders>
              <w:top w:val="nil"/>
              <w:left w:val="nil"/>
              <w:bottom w:val="nil"/>
              <w:right w:val="nil"/>
            </w:tcBorders>
          </w:tcPr>
          <w:p w14:paraId="235F4144" w14:textId="77777777" w:rsidR="009B2F5A" w:rsidRPr="00D13130" w:rsidRDefault="009B2F5A">
            <w:pPr>
              <w:pStyle w:val="VBABodyText"/>
              <w:rPr>
                <w:color w:val="auto"/>
              </w:rPr>
            </w:pPr>
            <w:r w:rsidRPr="00D13130">
              <w:rPr>
                <w:color w:val="auto"/>
              </w:rPr>
              <w:t xml:space="preserve">The following are required to ensure the trainees are able to meet the lesson objectives: </w:t>
            </w:r>
          </w:p>
          <w:p w14:paraId="235F4145" w14:textId="77777777" w:rsidR="009B2F5A" w:rsidRPr="00D13130" w:rsidRDefault="009B2F5A">
            <w:pPr>
              <w:pStyle w:val="VBAFirstLevelBullet"/>
            </w:pPr>
            <w:r w:rsidRPr="00D13130">
              <w:t>Classroom or private area suitable for participatory discussions</w:t>
            </w:r>
          </w:p>
          <w:p w14:paraId="235F4146" w14:textId="77777777" w:rsidR="009B2F5A" w:rsidRPr="00D13130" w:rsidRDefault="009B2F5A">
            <w:pPr>
              <w:pStyle w:val="VBAFirstLevelBullet"/>
            </w:pPr>
            <w:r w:rsidRPr="00D13130">
              <w:t xml:space="preserve">Seating, writing materials, and writing surfaces for trainee note taking and participation </w:t>
            </w:r>
          </w:p>
          <w:p w14:paraId="235F4147" w14:textId="77777777" w:rsidR="009B2F5A" w:rsidRPr="00D13130" w:rsidRDefault="009B2F5A">
            <w:pPr>
              <w:pStyle w:val="VBAFirstLevelBullet"/>
            </w:pPr>
            <w:r w:rsidRPr="00D13130">
              <w:t>Handouts, which include a practical exercise</w:t>
            </w:r>
          </w:p>
          <w:p w14:paraId="235F4148" w14:textId="77777777" w:rsidR="009B2F5A" w:rsidRPr="00D13130" w:rsidRDefault="009B2F5A">
            <w:pPr>
              <w:pStyle w:val="VBAFirstLevelBullet"/>
            </w:pPr>
            <w:r w:rsidRPr="00D13130">
              <w:t>Large writing surface (easel pad, chalkboard, dry erase board, overhead projector, etc.) with appropriate writing materials</w:t>
            </w:r>
          </w:p>
          <w:p w14:paraId="235F4149" w14:textId="77777777" w:rsidR="009B2F5A" w:rsidRPr="00D13130" w:rsidRDefault="009B2F5A">
            <w:pPr>
              <w:pStyle w:val="VBAFirstLevelBullet"/>
            </w:pPr>
            <w:r w:rsidRPr="00D13130">
              <w:t>Computer with PowerPoint software to present the lesson material</w:t>
            </w:r>
          </w:p>
          <w:p w14:paraId="235F414B" w14:textId="48F0F549" w:rsidR="009B2F5A" w:rsidRPr="00D13130" w:rsidRDefault="009B2F5A" w:rsidP="00304F9D">
            <w:pPr>
              <w:pStyle w:val="VBABodyText"/>
              <w:rPr>
                <w:color w:val="auto"/>
              </w:rPr>
            </w:pPr>
            <w:r w:rsidRPr="00D13130">
              <w:rPr>
                <w:color w:val="auto"/>
              </w:rPr>
              <w:t xml:space="preserve">Trainees require access to the following tools: </w:t>
            </w:r>
          </w:p>
          <w:p w14:paraId="235F414C" w14:textId="5A2FCCB9" w:rsidR="009B2F5A" w:rsidRDefault="00304F9D" w:rsidP="00304F9D">
            <w:pPr>
              <w:pStyle w:val="VBAFirstLevelBullet"/>
              <w:rPr>
                <w:iCs/>
              </w:rPr>
            </w:pPr>
            <w:r w:rsidRPr="001E424A">
              <w:rPr>
                <w:bCs/>
                <w:iCs/>
              </w:rPr>
              <w:t>P</w:t>
            </w:r>
            <w:r w:rsidR="001E424A" w:rsidRPr="001E424A">
              <w:rPr>
                <w:bCs/>
                <w:iCs/>
              </w:rPr>
              <w:t xml:space="preserve">ublic </w:t>
            </w:r>
            <w:r w:rsidRPr="001E424A">
              <w:rPr>
                <w:bCs/>
                <w:iCs/>
              </w:rPr>
              <w:t>L</w:t>
            </w:r>
            <w:r w:rsidR="001E424A" w:rsidRPr="001E424A">
              <w:rPr>
                <w:bCs/>
                <w:iCs/>
              </w:rPr>
              <w:t>aw</w:t>
            </w:r>
            <w:r w:rsidRPr="001E424A">
              <w:rPr>
                <w:bCs/>
                <w:iCs/>
              </w:rPr>
              <w:t xml:space="preserve"> 116-23, Blue Water Navy Vietnam Veterans Act of 2019:</w:t>
            </w:r>
            <w:r w:rsidR="00BE45F5">
              <w:rPr>
                <w:bCs/>
                <w:iCs/>
              </w:rPr>
              <w:t xml:space="preserve"> </w:t>
            </w:r>
            <w:r w:rsidRPr="001E424A">
              <w:rPr>
                <w:bCs/>
                <w:iCs/>
              </w:rPr>
              <w:t>Rating Processing</w:t>
            </w:r>
            <w:r w:rsidRPr="001E424A">
              <w:rPr>
                <w:iCs/>
              </w:rPr>
              <w:t xml:space="preserve"> PowerPoint</w:t>
            </w:r>
          </w:p>
          <w:p w14:paraId="4AFDB9D3" w14:textId="02CEB8E2" w:rsidR="00BE45F5" w:rsidRPr="00D13130" w:rsidRDefault="00BE45F5" w:rsidP="00BE45F5">
            <w:pPr>
              <w:pStyle w:val="VBAFirstLevelBullet"/>
            </w:pPr>
            <w:r w:rsidRPr="00BE45F5">
              <w:rPr>
                <w:bCs/>
                <w:iCs/>
              </w:rPr>
              <w:t>Public Law 116-23, Blue Water Navy Vietnam Veterans Act of 2019:Rating Processing</w:t>
            </w:r>
            <w:r w:rsidRPr="00BE45F5">
              <w:rPr>
                <w:iCs/>
              </w:rPr>
              <w:t xml:space="preserve"> </w:t>
            </w:r>
            <w:r w:rsidRPr="00D13130">
              <w:t>PowerPoint Presentation</w:t>
            </w:r>
            <w:r>
              <w:t xml:space="preserve"> </w:t>
            </w:r>
            <w:r w:rsidRPr="00D13130">
              <w:t>Job Aid</w:t>
            </w:r>
          </w:p>
          <w:p w14:paraId="235F414D" w14:textId="456807DF" w:rsidR="009B2F5A" w:rsidRPr="001E424A" w:rsidRDefault="00304F9D">
            <w:pPr>
              <w:pStyle w:val="VBAFirstLevelBullet"/>
            </w:pPr>
            <w:r w:rsidRPr="001E424A">
              <w:rPr>
                <w:iCs/>
              </w:rPr>
              <w:t>Computer for Training and References</w:t>
            </w:r>
          </w:p>
          <w:p w14:paraId="4302C848" w14:textId="5C3D6CEE" w:rsidR="00304F9D" w:rsidRPr="001E424A" w:rsidRDefault="00304F9D">
            <w:pPr>
              <w:pStyle w:val="VBAFirstLevelBullet"/>
            </w:pPr>
            <w:r w:rsidRPr="001E424A">
              <w:rPr>
                <w:iCs/>
              </w:rPr>
              <w:t>Computer Headset</w:t>
            </w:r>
          </w:p>
          <w:p w14:paraId="235F414F" w14:textId="66577D1F" w:rsidR="009B2F5A" w:rsidRPr="00D13130" w:rsidRDefault="009B2F5A" w:rsidP="00304F9D">
            <w:pPr>
              <w:pStyle w:val="VBAFirstLevelBullet"/>
              <w:numPr>
                <w:ilvl w:val="0"/>
                <w:numId w:val="0"/>
              </w:numPr>
              <w:ind w:left="720"/>
            </w:pPr>
          </w:p>
        </w:tc>
      </w:tr>
      <w:tr w:rsidR="00D13130" w:rsidRPr="00D13130" w14:paraId="235F415B" w14:textId="77777777">
        <w:trPr>
          <w:trHeight w:val="80"/>
        </w:trPr>
        <w:tc>
          <w:tcPr>
            <w:tcW w:w="2348" w:type="dxa"/>
            <w:tcBorders>
              <w:top w:val="nil"/>
              <w:left w:val="nil"/>
              <w:bottom w:val="nil"/>
              <w:right w:val="nil"/>
            </w:tcBorders>
          </w:tcPr>
          <w:p w14:paraId="235F4151" w14:textId="77777777" w:rsidR="009B2F5A" w:rsidRPr="00D13130" w:rsidRDefault="009B2F5A">
            <w:pPr>
              <w:pStyle w:val="VBALevel1Heading"/>
            </w:pPr>
            <w:r w:rsidRPr="00D13130">
              <w:lastRenderedPageBreak/>
              <w:t xml:space="preserve">Pre-Planning </w:t>
            </w:r>
          </w:p>
          <w:p w14:paraId="235F4152" w14:textId="77777777" w:rsidR="009B2F5A" w:rsidRPr="00D13130"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D13130"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D13130">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D13130" w:rsidRDefault="009B2F5A">
            <w:pPr>
              <w:pStyle w:val="VBABulletList"/>
            </w:pPr>
            <w:r w:rsidRPr="00D13130">
              <w:t xml:space="preserve">Become familiar with the content of the trainee handouts and their association to the Lesson Plan. </w:t>
            </w:r>
          </w:p>
          <w:p w14:paraId="235F4155" w14:textId="77777777" w:rsidR="009B2F5A" w:rsidRPr="00D13130" w:rsidRDefault="009B2F5A">
            <w:pPr>
              <w:pStyle w:val="VBABulletList"/>
            </w:pPr>
            <w:r w:rsidRPr="00D13130">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D13130" w:rsidRDefault="009B2F5A">
            <w:pPr>
              <w:pStyle w:val="VBABulletList"/>
            </w:pPr>
            <w:r w:rsidRPr="00D13130">
              <w:t>Ensure that there are copies of all handouts before the training session.</w:t>
            </w:r>
          </w:p>
          <w:p w14:paraId="235F4157" w14:textId="77777777" w:rsidR="009B2F5A" w:rsidRPr="00D13130" w:rsidRDefault="009B2F5A">
            <w:pPr>
              <w:pStyle w:val="VBABulletList"/>
            </w:pPr>
            <w:r w:rsidRPr="00D13130">
              <w:t>When required, reserve the training room.</w:t>
            </w:r>
          </w:p>
          <w:p w14:paraId="235F4158" w14:textId="77777777" w:rsidR="009B2F5A" w:rsidRPr="00D13130" w:rsidRDefault="009B2F5A">
            <w:pPr>
              <w:pStyle w:val="VBABulletList"/>
            </w:pPr>
            <w:r w:rsidRPr="00D13130">
              <w:t>Arrange for equipment such as flip charts, an overhead projector, and any other equipment (as needed).</w:t>
            </w:r>
          </w:p>
          <w:p w14:paraId="235F4159" w14:textId="77777777" w:rsidR="009B2F5A" w:rsidRPr="00D13130" w:rsidRDefault="009B2F5A">
            <w:pPr>
              <w:pStyle w:val="VBABulletList"/>
            </w:pPr>
            <w:r w:rsidRPr="00D13130">
              <w:t xml:space="preserve">Talk to people in your office who are most familiar with this topic to collect experiences that you can include as examples in the lesson. </w:t>
            </w:r>
          </w:p>
          <w:p w14:paraId="235F415A" w14:textId="77777777" w:rsidR="009B2F5A" w:rsidRPr="00D13130" w:rsidRDefault="009B2F5A">
            <w:pPr>
              <w:pStyle w:val="VBABulletList"/>
            </w:pPr>
            <w:r w:rsidRPr="00D13130">
              <w:t xml:space="preserve">This lesson plan belongs to you. Feel free to highlight headings, key phrases, or other information to help the instruction flow smoothly. Feel free to add any notes or information that you need in the margins. </w:t>
            </w:r>
          </w:p>
        </w:tc>
      </w:tr>
      <w:tr w:rsidR="009B2F5A" w:rsidRPr="00D13130" w14:paraId="235F4164" w14:textId="77777777">
        <w:trPr>
          <w:trHeight w:val="80"/>
        </w:trPr>
        <w:tc>
          <w:tcPr>
            <w:tcW w:w="2348" w:type="dxa"/>
            <w:tcBorders>
              <w:top w:val="nil"/>
              <w:left w:val="nil"/>
              <w:bottom w:val="nil"/>
              <w:right w:val="nil"/>
            </w:tcBorders>
          </w:tcPr>
          <w:p w14:paraId="235F415C" w14:textId="77777777" w:rsidR="009B2F5A" w:rsidRPr="00D13130" w:rsidRDefault="009B2F5A">
            <w:pPr>
              <w:pStyle w:val="VBALevel1Heading"/>
            </w:pPr>
            <w:r w:rsidRPr="00D13130">
              <w:t xml:space="preserve">Training Day </w:t>
            </w:r>
          </w:p>
          <w:p w14:paraId="235F415D" w14:textId="77777777" w:rsidR="009B2F5A" w:rsidRPr="00D13130"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D13130" w:rsidRDefault="009B2F5A">
            <w:pPr>
              <w:pStyle w:val="VBABulletList"/>
            </w:pPr>
            <w:r w:rsidRPr="00D13130">
              <w:t xml:space="preserve">Arrive as early as possible to ensure access to the facility and computers. </w:t>
            </w:r>
          </w:p>
          <w:p w14:paraId="235F415F" w14:textId="77777777" w:rsidR="009B2F5A" w:rsidRPr="00D13130" w:rsidRDefault="009B2F5A">
            <w:pPr>
              <w:pStyle w:val="VBABulletList"/>
            </w:pPr>
            <w:r w:rsidRPr="00D13130">
              <w:t xml:space="preserve">Become familiar with the location of restrooms and other facilities that the trainees will require. </w:t>
            </w:r>
          </w:p>
          <w:p w14:paraId="235F4160" w14:textId="77777777" w:rsidR="009B2F5A" w:rsidRPr="00D13130" w:rsidRDefault="009B2F5A">
            <w:pPr>
              <w:pStyle w:val="VBABulletList"/>
            </w:pPr>
            <w:r w:rsidRPr="00D13130">
              <w:t xml:space="preserve">Test the computer and projector to ensure they are working properly. </w:t>
            </w:r>
          </w:p>
          <w:p w14:paraId="235F4161" w14:textId="77777777" w:rsidR="009B2F5A" w:rsidRPr="00D13130" w:rsidRDefault="009B2F5A">
            <w:pPr>
              <w:pStyle w:val="VBABulletList"/>
            </w:pPr>
            <w:r w:rsidRPr="00D13130">
              <w:t xml:space="preserve">Before class begins, open the PowerPoint presentation to the first slide. This will help to ensure the presentation is functioning properly. </w:t>
            </w:r>
          </w:p>
          <w:p w14:paraId="235F4162" w14:textId="77777777" w:rsidR="009B2F5A" w:rsidRPr="00D13130" w:rsidRDefault="009B2F5A">
            <w:pPr>
              <w:pStyle w:val="VBABulletList"/>
            </w:pPr>
            <w:r w:rsidRPr="00D13130">
              <w:t>Make sure that a whiteboard or flip chart and the associated markers are available.</w:t>
            </w:r>
          </w:p>
          <w:p w14:paraId="235F4163" w14:textId="1AE044F5" w:rsidR="009B2F5A" w:rsidRPr="00D13130" w:rsidRDefault="00B71A72">
            <w:pPr>
              <w:pStyle w:val="VBABulletList"/>
            </w:pPr>
            <w:r w:rsidRPr="00D13130">
              <w:t>The instructor completes a roll call attendance sheet or provides a sign-in sheet to the students</w:t>
            </w:r>
            <w:r w:rsidR="009B2F5A" w:rsidRPr="00D13130">
              <w:t>.</w:t>
            </w:r>
            <w:r w:rsidRPr="00D13130">
              <w:t xml:space="preserve"> The attendance records are forwarded to the Regional Office Training Managers.</w:t>
            </w:r>
            <w:r w:rsidR="009B2F5A" w:rsidRPr="00D13130">
              <w:t xml:space="preserve"> </w:t>
            </w:r>
          </w:p>
        </w:tc>
      </w:tr>
    </w:tbl>
    <w:p w14:paraId="235F4165" w14:textId="77777777" w:rsidR="009B2F5A" w:rsidRPr="00D13130" w:rsidRDefault="009B2F5A">
      <w:pPr>
        <w:spacing w:before="60" w:after="60"/>
      </w:pPr>
    </w:p>
    <w:p w14:paraId="235F4166" w14:textId="77777777" w:rsidR="009B2F5A" w:rsidRPr="00D13130" w:rsidRDefault="009B2F5A">
      <w:pPr>
        <w:pStyle w:val="Heading1"/>
      </w:pPr>
      <w:r w:rsidRPr="00D13130">
        <w:br w:type="page"/>
      </w:r>
    </w:p>
    <w:p w14:paraId="235F4167" w14:textId="77777777" w:rsidR="009B2F5A" w:rsidRPr="00795B8C"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795B8C" w:rsidRPr="00795B8C" w14:paraId="235F4169" w14:textId="77777777">
        <w:trPr>
          <w:trHeight w:val="630"/>
        </w:trPr>
        <w:tc>
          <w:tcPr>
            <w:tcW w:w="9752" w:type="dxa"/>
            <w:gridSpan w:val="3"/>
            <w:tcBorders>
              <w:top w:val="nil"/>
              <w:left w:val="nil"/>
              <w:bottom w:val="nil"/>
              <w:right w:val="nil"/>
            </w:tcBorders>
            <w:vAlign w:val="center"/>
          </w:tcPr>
          <w:p w14:paraId="4FC6BAB9" w14:textId="7FCAFDEA" w:rsidR="00795B8C" w:rsidRPr="00795B8C" w:rsidRDefault="009B2F5A" w:rsidP="00795B8C">
            <w:pPr>
              <w:pStyle w:val="VBALessonTopicTitle"/>
              <w:rPr>
                <w:color w:val="auto"/>
              </w:rPr>
            </w:pPr>
            <w:bookmarkStart w:id="21" w:name="_Toc25579151"/>
            <w:r w:rsidRPr="00795B8C">
              <w:rPr>
                <w:color w:val="auto"/>
              </w:rPr>
              <w:t xml:space="preserve">Introduction to </w:t>
            </w:r>
            <w:r w:rsidR="00795B8C" w:rsidRPr="00795B8C">
              <w:rPr>
                <w:bCs/>
                <w:color w:val="auto"/>
              </w:rPr>
              <w:t>P</w:t>
            </w:r>
            <w:r w:rsidR="001E424A">
              <w:rPr>
                <w:bCs/>
                <w:color w:val="auto"/>
              </w:rPr>
              <w:t xml:space="preserve">ublic </w:t>
            </w:r>
            <w:r w:rsidR="00795B8C" w:rsidRPr="00795B8C">
              <w:rPr>
                <w:bCs/>
                <w:color w:val="auto"/>
              </w:rPr>
              <w:t>L</w:t>
            </w:r>
            <w:r w:rsidR="001E424A">
              <w:rPr>
                <w:bCs/>
                <w:color w:val="auto"/>
              </w:rPr>
              <w:t>aw</w:t>
            </w:r>
            <w:r w:rsidR="00795B8C" w:rsidRPr="00795B8C">
              <w:rPr>
                <w:bCs/>
                <w:color w:val="auto"/>
              </w:rPr>
              <w:t xml:space="preserve"> 116-23, Blue Water Navy Vietnam Veterans Act of 2019:  Rating Processing</w:t>
            </w:r>
            <w:bookmarkEnd w:id="21"/>
          </w:p>
          <w:p w14:paraId="235F4168" w14:textId="2B329D3B" w:rsidR="009B2F5A" w:rsidRPr="00795B8C" w:rsidRDefault="009B2F5A">
            <w:pPr>
              <w:pStyle w:val="VBALessonTopicTitle"/>
              <w:rPr>
                <w:color w:val="auto"/>
              </w:rPr>
            </w:pPr>
          </w:p>
        </w:tc>
      </w:tr>
      <w:tr w:rsidR="00D13130" w:rsidRPr="00D13130" w14:paraId="235F416F" w14:textId="77777777">
        <w:trPr>
          <w:trHeight w:val="1003"/>
        </w:trPr>
        <w:tc>
          <w:tcPr>
            <w:tcW w:w="2528" w:type="dxa"/>
            <w:gridSpan w:val="2"/>
            <w:tcBorders>
              <w:top w:val="nil"/>
              <w:left w:val="nil"/>
              <w:bottom w:val="nil"/>
              <w:right w:val="nil"/>
            </w:tcBorders>
          </w:tcPr>
          <w:p w14:paraId="235F416A" w14:textId="77777777" w:rsidR="009B2F5A" w:rsidRPr="00D13130" w:rsidRDefault="009B2F5A">
            <w:pPr>
              <w:pStyle w:val="VBALevel1Heading"/>
            </w:pPr>
            <w:r w:rsidRPr="00D13130">
              <w:t>INSTRUCTOR INTRODUCTION</w:t>
            </w:r>
          </w:p>
        </w:tc>
        <w:tc>
          <w:tcPr>
            <w:tcW w:w="7224" w:type="dxa"/>
            <w:tcBorders>
              <w:top w:val="nil"/>
              <w:left w:val="nil"/>
              <w:bottom w:val="nil"/>
              <w:right w:val="nil"/>
            </w:tcBorders>
          </w:tcPr>
          <w:p w14:paraId="235F416B" w14:textId="77777777" w:rsidR="009B2F5A" w:rsidRPr="00D13130" w:rsidRDefault="009B2F5A">
            <w:pPr>
              <w:pStyle w:val="VBABodyText"/>
              <w:rPr>
                <w:color w:val="auto"/>
              </w:rPr>
            </w:pPr>
            <w:r w:rsidRPr="00D13130">
              <w:rPr>
                <w:color w:val="auto"/>
              </w:rPr>
              <w:t>Complete the following:</w:t>
            </w:r>
          </w:p>
          <w:p w14:paraId="235F416C" w14:textId="77777777" w:rsidR="009B2F5A" w:rsidRPr="00D13130" w:rsidRDefault="009B2F5A">
            <w:pPr>
              <w:pStyle w:val="VBAFirstLevelBullet"/>
            </w:pPr>
            <w:r w:rsidRPr="00D13130">
              <w:t>Introduce yourself</w:t>
            </w:r>
          </w:p>
          <w:p w14:paraId="235F416D" w14:textId="77777777" w:rsidR="009B2F5A" w:rsidRPr="00D13130" w:rsidRDefault="009B2F5A">
            <w:pPr>
              <w:pStyle w:val="VBAFirstLevelBullet"/>
            </w:pPr>
            <w:r w:rsidRPr="00D13130">
              <w:t>Orient learners to the facilities</w:t>
            </w:r>
          </w:p>
          <w:p w14:paraId="235F416E" w14:textId="77777777" w:rsidR="009B2F5A" w:rsidRPr="00D13130" w:rsidRDefault="009B2F5A">
            <w:pPr>
              <w:pStyle w:val="VBAFirstLevelBullet"/>
            </w:pPr>
            <w:r w:rsidRPr="00D13130">
              <w:t>Ensure that all learners have the required handouts</w:t>
            </w:r>
          </w:p>
        </w:tc>
      </w:tr>
      <w:tr w:rsidR="00D13130" w:rsidRPr="00D13130" w14:paraId="235F4172" w14:textId="77777777">
        <w:trPr>
          <w:trHeight w:val="639"/>
        </w:trPr>
        <w:tc>
          <w:tcPr>
            <w:tcW w:w="2528" w:type="dxa"/>
            <w:gridSpan w:val="2"/>
            <w:tcBorders>
              <w:top w:val="nil"/>
              <w:left w:val="nil"/>
              <w:bottom w:val="nil"/>
              <w:right w:val="nil"/>
            </w:tcBorders>
          </w:tcPr>
          <w:p w14:paraId="235F4170" w14:textId="77777777" w:rsidR="009B2F5A" w:rsidRPr="00D13130" w:rsidRDefault="009B2F5A">
            <w:pPr>
              <w:pStyle w:val="VBALevel1Heading"/>
              <w:spacing w:after="120"/>
            </w:pPr>
            <w:r w:rsidRPr="00D13130">
              <w:t>time required</w:t>
            </w:r>
          </w:p>
        </w:tc>
        <w:tc>
          <w:tcPr>
            <w:tcW w:w="7224" w:type="dxa"/>
            <w:tcBorders>
              <w:top w:val="nil"/>
              <w:left w:val="nil"/>
              <w:bottom w:val="nil"/>
              <w:right w:val="nil"/>
            </w:tcBorders>
          </w:tcPr>
          <w:p w14:paraId="235F4171" w14:textId="6C0DA147" w:rsidR="009B2F5A" w:rsidRPr="00D13130" w:rsidRDefault="009F3CCA">
            <w:pPr>
              <w:pStyle w:val="VBATimeReq"/>
              <w:spacing w:after="120"/>
              <w:rPr>
                <w:color w:val="auto"/>
              </w:rPr>
            </w:pPr>
            <w:r w:rsidRPr="00D13130">
              <w:rPr>
                <w:color w:val="auto"/>
              </w:rPr>
              <w:t>0.10</w:t>
            </w:r>
            <w:r w:rsidR="009B2F5A" w:rsidRPr="00D13130">
              <w:rPr>
                <w:color w:val="auto"/>
              </w:rPr>
              <w:t xml:space="preserve"> hours</w:t>
            </w:r>
          </w:p>
        </w:tc>
      </w:tr>
      <w:tr w:rsidR="00D13130" w:rsidRPr="00D13130" w14:paraId="235F417A" w14:textId="77777777">
        <w:trPr>
          <w:trHeight w:val="1075"/>
        </w:trPr>
        <w:tc>
          <w:tcPr>
            <w:tcW w:w="2528" w:type="dxa"/>
            <w:gridSpan w:val="2"/>
            <w:tcBorders>
              <w:top w:val="nil"/>
              <w:left w:val="nil"/>
              <w:bottom w:val="nil"/>
              <w:right w:val="nil"/>
            </w:tcBorders>
          </w:tcPr>
          <w:p w14:paraId="235F4173" w14:textId="77777777" w:rsidR="009B2F5A" w:rsidRPr="00D13130" w:rsidRDefault="009B2F5A">
            <w:pPr>
              <w:pStyle w:val="VBALevel1Heading"/>
            </w:pPr>
            <w:bookmarkStart w:id="22" w:name="_Toc269888401"/>
            <w:bookmarkStart w:id="23" w:name="_Toc269888744"/>
            <w:r w:rsidRPr="00D13130">
              <w:t>Purpose of Lesson</w:t>
            </w:r>
            <w:bookmarkEnd w:id="22"/>
            <w:bookmarkEnd w:id="23"/>
          </w:p>
          <w:p w14:paraId="235F4174" w14:textId="77777777" w:rsidR="009B2F5A" w:rsidRPr="00D13130" w:rsidRDefault="009B2F5A">
            <w:pPr>
              <w:pStyle w:val="VBAInstructorExplanation"/>
              <w:rPr>
                <w:b/>
                <w:bCs/>
                <w:color w:val="auto"/>
              </w:rPr>
            </w:pPr>
            <w:r w:rsidRPr="00D13130">
              <w:rPr>
                <w:color w:val="auto"/>
              </w:rPr>
              <w:t>Explain the following:</w:t>
            </w:r>
          </w:p>
          <w:p w14:paraId="235F4175" w14:textId="77777777" w:rsidR="009B2F5A" w:rsidRPr="00D13130" w:rsidRDefault="009B2F5A">
            <w:pPr>
              <w:pStyle w:val="Header"/>
              <w:spacing w:before="240" w:after="240"/>
              <w:rPr>
                <w:bCs/>
                <w:caps/>
                <w:szCs w:val="24"/>
              </w:rPr>
            </w:pPr>
          </w:p>
        </w:tc>
        <w:tc>
          <w:tcPr>
            <w:tcW w:w="7224" w:type="dxa"/>
            <w:tcBorders>
              <w:top w:val="nil"/>
              <w:left w:val="nil"/>
              <w:bottom w:val="nil"/>
              <w:right w:val="nil"/>
            </w:tcBorders>
          </w:tcPr>
          <w:p w14:paraId="235F4176" w14:textId="13188FAD" w:rsidR="009B2F5A" w:rsidRPr="00D13130" w:rsidRDefault="009B2F5A">
            <w:pPr>
              <w:pStyle w:val="VBABodyText"/>
              <w:rPr>
                <w:b/>
                <w:color w:val="auto"/>
              </w:rPr>
            </w:pPr>
            <w:r w:rsidRPr="00D13130">
              <w:rPr>
                <w:color w:val="auto"/>
              </w:rPr>
              <w:t xml:space="preserve">This lesson is intended to </w:t>
            </w:r>
            <w:r w:rsidR="00304F9D" w:rsidRPr="00D13130">
              <w:rPr>
                <w:color w:val="auto"/>
              </w:rPr>
              <w:t xml:space="preserve">provide background information on Blue Water Navy </w:t>
            </w:r>
            <w:r w:rsidR="00BC40C3" w:rsidRPr="00D13130">
              <w:rPr>
                <w:color w:val="auto"/>
              </w:rPr>
              <w:t>claims and</w:t>
            </w:r>
            <w:r w:rsidR="00304F9D" w:rsidRPr="00D13130">
              <w:rPr>
                <w:color w:val="auto"/>
              </w:rPr>
              <w:t xml:space="preserve"> provide information on rating </w:t>
            </w:r>
            <w:r w:rsidR="00BC40C3" w:rsidRPr="00D13130">
              <w:rPr>
                <w:color w:val="auto"/>
              </w:rPr>
              <w:t>considerations</w:t>
            </w:r>
            <w:r w:rsidR="00304F9D" w:rsidRPr="00D13130">
              <w:rPr>
                <w:color w:val="auto"/>
              </w:rPr>
              <w:t xml:space="preserve"> when processing these claims.</w:t>
            </w:r>
            <w:r w:rsidRPr="00D13130">
              <w:rPr>
                <w:color w:val="auto"/>
              </w:rPr>
              <w:t xml:space="preserve"> This lesson will contain discussions and exercises that will allow you to gain a better understanding of: </w:t>
            </w:r>
          </w:p>
          <w:p w14:paraId="235F4177" w14:textId="1D2D8A75" w:rsidR="009B2F5A" w:rsidRPr="00D13130" w:rsidRDefault="00304F9D">
            <w:pPr>
              <w:pStyle w:val="VBAFirstLevelBullet"/>
            </w:pPr>
            <w:r w:rsidRPr="00D13130">
              <w:t>Background</w:t>
            </w:r>
          </w:p>
          <w:p w14:paraId="235F4178" w14:textId="6C194DC7" w:rsidR="009B2F5A" w:rsidRPr="00D13130" w:rsidRDefault="009F3CCA">
            <w:pPr>
              <w:pStyle w:val="VBAFirstLevelBullet"/>
            </w:pPr>
            <w:r w:rsidRPr="00D13130">
              <w:t>Rating Considerations</w:t>
            </w:r>
          </w:p>
          <w:p w14:paraId="2EA9AE9D" w14:textId="77777777" w:rsidR="009B2F5A" w:rsidRPr="00D13130" w:rsidRDefault="009F3CCA">
            <w:pPr>
              <w:pStyle w:val="VBAFirstLevelBullet"/>
            </w:pPr>
            <w:r w:rsidRPr="00D13130">
              <w:t>Effective Dates</w:t>
            </w:r>
          </w:p>
          <w:p w14:paraId="235F4179" w14:textId="2521F85B" w:rsidR="00A66F79" w:rsidRPr="00D13130" w:rsidRDefault="00A66F79">
            <w:pPr>
              <w:pStyle w:val="VBAFirstLevelBullet"/>
            </w:pPr>
            <w:r w:rsidRPr="00D13130">
              <w:t>Special Considerations</w:t>
            </w:r>
          </w:p>
        </w:tc>
      </w:tr>
      <w:tr w:rsidR="00D13130" w:rsidRPr="00D13130" w14:paraId="235F4184" w14:textId="77777777">
        <w:trPr>
          <w:trHeight w:val="212"/>
        </w:trPr>
        <w:tc>
          <w:tcPr>
            <w:tcW w:w="2520" w:type="dxa"/>
            <w:tcBorders>
              <w:top w:val="nil"/>
              <w:left w:val="nil"/>
              <w:bottom w:val="nil"/>
              <w:right w:val="nil"/>
            </w:tcBorders>
          </w:tcPr>
          <w:p w14:paraId="235F417B" w14:textId="7E5337C8" w:rsidR="009B2F5A" w:rsidRPr="00D13130" w:rsidRDefault="009B2F5A">
            <w:pPr>
              <w:pStyle w:val="VBALevel1Heading"/>
            </w:pPr>
            <w:bookmarkStart w:id="24" w:name="_Toc269888402"/>
            <w:bookmarkStart w:id="25" w:name="_Toc269888745"/>
            <w:r w:rsidRPr="00D13130">
              <w:t>Lesson Objectives</w:t>
            </w:r>
            <w:bookmarkEnd w:id="24"/>
            <w:bookmarkEnd w:id="25"/>
          </w:p>
          <w:p w14:paraId="235F417C" w14:textId="77777777" w:rsidR="009B2F5A" w:rsidRPr="00D13130" w:rsidRDefault="009B2F5A">
            <w:pPr>
              <w:pStyle w:val="VBAInstructorExplanation"/>
              <w:rPr>
                <w:color w:val="auto"/>
              </w:rPr>
            </w:pPr>
            <w:r w:rsidRPr="00D13130">
              <w:rPr>
                <w:color w:val="auto"/>
              </w:rPr>
              <w:t>Discuss the following:</w:t>
            </w:r>
          </w:p>
          <w:p w14:paraId="235F417D" w14:textId="42B47B90" w:rsidR="009B2F5A" w:rsidRPr="00D13130" w:rsidRDefault="009B2F5A">
            <w:pPr>
              <w:pStyle w:val="VBASlideNumber"/>
              <w:rPr>
                <w:color w:val="auto"/>
              </w:rPr>
            </w:pPr>
            <w:r w:rsidRPr="00D13130">
              <w:rPr>
                <w:color w:val="auto"/>
              </w:rPr>
              <w:t xml:space="preserve">Slide </w:t>
            </w:r>
            <w:r w:rsidR="00277A38" w:rsidRPr="00D13130">
              <w:rPr>
                <w:color w:val="auto"/>
              </w:rPr>
              <w:t>2</w:t>
            </w:r>
          </w:p>
          <w:p w14:paraId="235F417E" w14:textId="738C53F2" w:rsidR="009B2F5A" w:rsidRPr="00D13130" w:rsidRDefault="009B2F5A">
            <w:pPr>
              <w:pStyle w:val="VBAHandoutNumber"/>
              <w:rPr>
                <w:color w:val="auto"/>
              </w:rPr>
            </w:pPr>
            <w:r w:rsidRPr="00D13130">
              <w:rPr>
                <w:color w:val="auto"/>
              </w:rPr>
              <w:br/>
            </w:r>
          </w:p>
        </w:tc>
        <w:tc>
          <w:tcPr>
            <w:tcW w:w="7232" w:type="dxa"/>
            <w:gridSpan w:val="2"/>
            <w:tcBorders>
              <w:top w:val="nil"/>
              <w:left w:val="nil"/>
              <w:bottom w:val="nil"/>
              <w:right w:val="nil"/>
            </w:tcBorders>
          </w:tcPr>
          <w:p w14:paraId="235F417F" w14:textId="3B2BA356" w:rsidR="009B2F5A" w:rsidRPr="00D13130" w:rsidRDefault="009B2F5A">
            <w:pPr>
              <w:pStyle w:val="VBABodyText"/>
              <w:rPr>
                <w:color w:val="auto"/>
              </w:rPr>
            </w:pPr>
            <w:r w:rsidRPr="00D13130">
              <w:rPr>
                <w:color w:val="auto"/>
              </w:rPr>
              <w:t xml:space="preserve">In order to accomplish the purpose of this lesson, the </w:t>
            </w:r>
            <w:r w:rsidR="00277A38" w:rsidRPr="00D13130">
              <w:rPr>
                <w:color w:val="auto"/>
              </w:rPr>
              <w:t>RVSR</w:t>
            </w:r>
            <w:r w:rsidRPr="00D13130">
              <w:rPr>
                <w:color w:val="auto"/>
              </w:rPr>
              <w:t xml:space="preserve"> will be required to accomplish the following lesson objectives</w:t>
            </w:r>
            <w:r w:rsidR="00277A38" w:rsidRPr="00D13130">
              <w:rPr>
                <w:color w:val="auto"/>
              </w:rPr>
              <w:t>:</w:t>
            </w:r>
          </w:p>
          <w:p w14:paraId="42328CF1" w14:textId="14C9CFE3" w:rsidR="00277A38" w:rsidRPr="00D13130" w:rsidRDefault="00277A38" w:rsidP="00277A38">
            <w:pPr>
              <w:pStyle w:val="VBAFirstLevelBullet"/>
            </w:pPr>
            <w:r w:rsidRPr="00D13130">
              <w:t>Review the electronic claims folder and re-adjudicate all claims for service connection nautical service</w:t>
            </w:r>
          </w:p>
          <w:p w14:paraId="2855D57D" w14:textId="43814503" w:rsidR="00277A38" w:rsidRPr="00D13130" w:rsidRDefault="00277A38" w:rsidP="00277A38">
            <w:pPr>
              <w:pStyle w:val="VBAFirstLevelBullet"/>
            </w:pPr>
            <w:r w:rsidRPr="00D13130">
              <w:t>Identify the eligibility requirements that qualify a Veteran or Survivor for retroactive awards of benefits under P</w:t>
            </w:r>
            <w:r w:rsidR="001E424A">
              <w:t xml:space="preserve">ublic </w:t>
            </w:r>
            <w:r w:rsidRPr="00D13130">
              <w:t>L</w:t>
            </w:r>
            <w:r w:rsidR="001E424A">
              <w:t>aw (PL)</w:t>
            </w:r>
            <w:r w:rsidRPr="00D13130">
              <w:t xml:space="preserve"> 116-23, </w:t>
            </w:r>
            <w:r w:rsidRPr="00D13130">
              <w:rPr>
                <w:i/>
                <w:iCs/>
              </w:rPr>
              <w:t>Blue Water Navy Vietnam Veterans Act of 2019</w:t>
            </w:r>
          </w:p>
          <w:p w14:paraId="7FEBF160" w14:textId="51414DAB" w:rsidR="00277A38" w:rsidRPr="001E424A" w:rsidRDefault="00277A38" w:rsidP="00277A38">
            <w:pPr>
              <w:pStyle w:val="VBAFirstLevelBullet"/>
            </w:pPr>
            <w:r w:rsidRPr="00D13130">
              <w:t xml:space="preserve">Identify and correctly apply effective date rules for PL 116-23, </w:t>
            </w:r>
            <w:r w:rsidRPr="00D13130">
              <w:rPr>
                <w:i/>
                <w:iCs/>
              </w:rPr>
              <w:t>Blue Water Navy Vietnam Veterans Act of 2019</w:t>
            </w:r>
          </w:p>
          <w:p w14:paraId="514D8132" w14:textId="6965491F" w:rsidR="001E424A" w:rsidRPr="00D13130" w:rsidRDefault="001E424A" w:rsidP="00277A38">
            <w:pPr>
              <w:pStyle w:val="VBAFirstLevelBullet"/>
            </w:pPr>
            <w:r w:rsidRPr="001E424A">
              <w:t>Identify additional benefits to which the Veterans and Survivors may be entitled.</w:t>
            </w:r>
          </w:p>
          <w:p w14:paraId="235F4183" w14:textId="2BFDC9C6" w:rsidR="009B2F5A" w:rsidRPr="00D13130" w:rsidRDefault="009B2F5A" w:rsidP="00277A38">
            <w:pPr>
              <w:pStyle w:val="VBAFirstLevelBullet"/>
              <w:numPr>
                <w:ilvl w:val="0"/>
                <w:numId w:val="0"/>
              </w:numPr>
              <w:ind w:left="720"/>
            </w:pPr>
          </w:p>
        </w:tc>
      </w:tr>
      <w:tr w:rsidR="00D13130" w:rsidRPr="00D13130" w14:paraId="235F4187" w14:textId="77777777">
        <w:trPr>
          <w:trHeight w:val="212"/>
        </w:trPr>
        <w:tc>
          <w:tcPr>
            <w:tcW w:w="2520" w:type="dxa"/>
            <w:tcBorders>
              <w:top w:val="nil"/>
              <w:left w:val="nil"/>
              <w:bottom w:val="nil"/>
              <w:right w:val="nil"/>
            </w:tcBorders>
          </w:tcPr>
          <w:p w14:paraId="235F4185" w14:textId="77777777" w:rsidR="009B2F5A" w:rsidRPr="00D13130" w:rsidRDefault="009B2F5A">
            <w:pPr>
              <w:pStyle w:val="VBAInstructorExplanation"/>
              <w:rPr>
                <w:color w:val="auto"/>
              </w:rPr>
            </w:pPr>
            <w:r w:rsidRPr="00D13130">
              <w:rPr>
                <w:color w:val="auto"/>
              </w:rPr>
              <w:t xml:space="preserve">Explain </w:t>
            </w:r>
            <w:r w:rsidRPr="00D13130">
              <w:rPr>
                <w:color w:val="auto"/>
                <w:szCs w:val="24"/>
              </w:rPr>
              <w:t>the</w:t>
            </w:r>
            <w:r w:rsidRPr="00D13130">
              <w:rPr>
                <w:color w:val="auto"/>
              </w:rPr>
              <w:t xml:space="preserve"> following:</w:t>
            </w:r>
          </w:p>
        </w:tc>
        <w:tc>
          <w:tcPr>
            <w:tcW w:w="7232" w:type="dxa"/>
            <w:gridSpan w:val="2"/>
            <w:tcBorders>
              <w:top w:val="nil"/>
              <w:left w:val="nil"/>
              <w:bottom w:val="nil"/>
              <w:right w:val="nil"/>
            </w:tcBorders>
          </w:tcPr>
          <w:p w14:paraId="235F4186" w14:textId="77777777" w:rsidR="009B2F5A" w:rsidRPr="00D13130" w:rsidRDefault="009B2F5A">
            <w:pPr>
              <w:pStyle w:val="VBABodyText"/>
              <w:rPr>
                <w:color w:val="auto"/>
                <w:szCs w:val="24"/>
              </w:rPr>
            </w:pPr>
            <w:r w:rsidRPr="00D13130">
              <w:rPr>
                <w:color w:val="auto"/>
              </w:rPr>
              <w:t xml:space="preserve">Each learning objective is covered in the associated topic. At the conclusion of the lesson, the learning objectives will be reviewed. </w:t>
            </w:r>
          </w:p>
        </w:tc>
      </w:tr>
      <w:tr w:rsidR="00D13130" w:rsidRPr="00D13130" w14:paraId="235F418A" w14:textId="77777777">
        <w:trPr>
          <w:trHeight w:val="212"/>
        </w:trPr>
        <w:tc>
          <w:tcPr>
            <w:tcW w:w="2520" w:type="dxa"/>
            <w:tcBorders>
              <w:top w:val="nil"/>
              <w:left w:val="nil"/>
              <w:bottom w:val="nil"/>
              <w:right w:val="nil"/>
            </w:tcBorders>
          </w:tcPr>
          <w:p w14:paraId="235F4188" w14:textId="77777777" w:rsidR="009B2F5A" w:rsidRPr="00D13130" w:rsidRDefault="009B2F5A">
            <w:pPr>
              <w:pStyle w:val="VBALevel1Heading"/>
            </w:pPr>
            <w:bookmarkStart w:id="26" w:name="_Toc269888403"/>
            <w:bookmarkStart w:id="27" w:name="_Toc269888746"/>
            <w:r w:rsidRPr="00D13130">
              <w:t>Motivation</w:t>
            </w:r>
            <w:bookmarkEnd w:id="26"/>
            <w:bookmarkEnd w:id="27"/>
          </w:p>
        </w:tc>
        <w:tc>
          <w:tcPr>
            <w:tcW w:w="7232" w:type="dxa"/>
            <w:gridSpan w:val="2"/>
            <w:tcBorders>
              <w:top w:val="nil"/>
              <w:left w:val="nil"/>
              <w:bottom w:val="nil"/>
              <w:right w:val="nil"/>
            </w:tcBorders>
          </w:tcPr>
          <w:p w14:paraId="235F4189" w14:textId="564E4287" w:rsidR="009B2F5A" w:rsidRPr="00636C14" w:rsidRDefault="00BC40C3">
            <w:pPr>
              <w:pStyle w:val="VBABodyText"/>
              <w:rPr>
                <w:color w:val="auto"/>
              </w:rPr>
            </w:pPr>
            <w:r w:rsidRPr="00636C14">
              <w:rPr>
                <w:color w:val="auto"/>
              </w:rPr>
              <w:t>Considering</w:t>
            </w:r>
            <w:r w:rsidR="0076490B" w:rsidRPr="00636C14">
              <w:rPr>
                <w:color w:val="auto"/>
              </w:rPr>
              <w:t xml:space="preserve"> the Procopio decision, Public Law 116-23 was enacted to secure presumptive service connection for Veterans who served within the </w:t>
            </w:r>
            <w:r w:rsidR="00BE45F5">
              <w:rPr>
                <w:color w:val="auto"/>
              </w:rPr>
              <w:t>eligible</w:t>
            </w:r>
            <w:r w:rsidR="0076490B" w:rsidRPr="00636C14">
              <w:rPr>
                <w:color w:val="auto"/>
              </w:rPr>
              <w:t xml:space="preserve"> waters of Vietnam. This course will help you to assist these Veterans and Survivors in receiving the benefits they deserve.</w:t>
            </w:r>
          </w:p>
        </w:tc>
      </w:tr>
      <w:tr w:rsidR="00D13130" w:rsidRPr="00D13130" w14:paraId="235F418D" w14:textId="77777777">
        <w:trPr>
          <w:trHeight w:val="212"/>
        </w:trPr>
        <w:tc>
          <w:tcPr>
            <w:tcW w:w="2520" w:type="dxa"/>
            <w:tcBorders>
              <w:top w:val="nil"/>
              <w:left w:val="nil"/>
              <w:bottom w:val="nil"/>
              <w:right w:val="nil"/>
            </w:tcBorders>
          </w:tcPr>
          <w:p w14:paraId="235F418B" w14:textId="77777777" w:rsidR="009B2F5A" w:rsidRPr="00D13130" w:rsidRDefault="009B2F5A">
            <w:pPr>
              <w:pStyle w:val="VBALevel1Heading"/>
              <w:spacing w:after="120"/>
            </w:pPr>
            <w:r w:rsidRPr="00D13130">
              <w:lastRenderedPageBreak/>
              <w:t>STAR Error code(s)</w:t>
            </w:r>
          </w:p>
        </w:tc>
        <w:tc>
          <w:tcPr>
            <w:tcW w:w="7232" w:type="dxa"/>
            <w:gridSpan w:val="2"/>
            <w:tcBorders>
              <w:top w:val="nil"/>
              <w:left w:val="nil"/>
              <w:bottom w:val="nil"/>
              <w:right w:val="nil"/>
            </w:tcBorders>
          </w:tcPr>
          <w:p w14:paraId="235F418C" w14:textId="77777777" w:rsidR="009B2F5A" w:rsidRPr="00D13130" w:rsidRDefault="009B2F5A">
            <w:pPr>
              <w:pStyle w:val="VBABodyText"/>
              <w:rPr>
                <w:color w:val="auto"/>
              </w:rPr>
            </w:pPr>
            <w:r w:rsidRPr="00D13130">
              <w:rPr>
                <w:color w:val="auto"/>
              </w:rPr>
              <w:t>TBD</w:t>
            </w:r>
          </w:p>
        </w:tc>
      </w:tr>
      <w:tr w:rsidR="00636C14" w:rsidRPr="00636C14" w14:paraId="235F4196" w14:textId="77777777">
        <w:trPr>
          <w:trHeight w:val="212"/>
        </w:trPr>
        <w:tc>
          <w:tcPr>
            <w:tcW w:w="2520" w:type="dxa"/>
            <w:tcBorders>
              <w:top w:val="nil"/>
              <w:left w:val="nil"/>
              <w:bottom w:val="nil"/>
              <w:right w:val="nil"/>
            </w:tcBorders>
          </w:tcPr>
          <w:p w14:paraId="235F418E" w14:textId="2ED6CBC5" w:rsidR="009B2F5A" w:rsidRPr="00D13130" w:rsidRDefault="009B2F5A">
            <w:pPr>
              <w:pStyle w:val="VBALevel1Heading"/>
            </w:pPr>
            <w:bookmarkStart w:id="28" w:name="_Toc269888405"/>
            <w:bookmarkStart w:id="29" w:name="_Toc269888748"/>
            <w:r w:rsidRPr="00D13130">
              <w:t>References</w:t>
            </w:r>
            <w:bookmarkEnd w:id="28"/>
            <w:bookmarkEnd w:id="29"/>
          </w:p>
          <w:p w14:paraId="235F4190" w14:textId="6C06B921" w:rsidR="009B2F5A" w:rsidRPr="00D13130" w:rsidRDefault="009B2F5A" w:rsidP="00A66F79">
            <w:pPr>
              <w:pStyle w:val="VBASlideNumber"/>
              <w:rPr>
                <w:color w:val="auto"/>
              </w:rPr>
            </w:pPr>
            <w:r w:rsidRPr="00D13130">
              <w:rPr>
                <w:color w:val="auto"/>
              </w:rPr>
              <w:t>Slide</w:t>
            </w:r>
            <w:r w:rsidR="005A6DDC">
              <w:rPr>
                <w:color w:val="auto"/>
              </w:rPr>
              <w:t>s</w:t>
            </w:r>
            <w:r w:rsidRPr="00D13130">
              <w:rPr>
                <w:color w:val="auto"/>
              </w:rPr>
              <w:t xml:space="preserve"> </w:t>
            </w:r>
            <w:r w:rsidR="00A66F79" w:rsidRPr="00D13130">
              <w:rPr>
                <w:color w:val="auto"/>
              </w:rPr>
              <w:t>3</w:t>
            </w:r>
          </w:p>
        </w:tc>
        <w:tc>
          <w:tcPr>
            <w:tcW w:w="7232" w:type="dxa"/>
            <w:gridSpan w:val="2"/>
            <w:tcBorders>
              <w:top w:val="nil"/>
              <w:left w:val="nil"/>
              <w:bottom w:val="nil"/>
              <w:right w:val="nil"/>
            </w:tcBorders>
          </w:tcPr>
          <w:p w14:paraId="235F4191" w14:textId="77777777" w:rsidR="009B2F5A" w:rsidRPr="00636C14" w:rsidRDefault="009B2F5A">
            <w:pPr>
              <w:pStyle w:val="VBABodyText"/>
              <w:rPr>
                <w:noProof/>
                <w:color w:val="auto"/>
              </w:rPr>
            </w:pPr>
            <w:r w:rsidRPr="00636C14">
              <w:rPr>
                <w:noProof/>
                <w:color w:val="auto"/>
              </w:rPr>
              <w:t>Explain where these references are located in the workplace.</w:t>
            </w:r>
          </w:p>
          <w:p w14:paraId="06D16F78" w14:textId="1E84E192" w:rsidR="00EC4B58" w:rsidRDefault="00EC4B58" w:rsidP="00EC4B58">
            <w:pPr>
              <w:pStyle w:val="VBABodyText"/>
              <w:spacing w:before="0" w:after="0"/>
              <w:rPr>
                <w:noProof/>
                <w:color w:val="auto"/>
              </w:rPr>
            </w:pPr>
            <w:r w:rsidRPr="00636C14">
              <w:rPr>
                <w:noProof/>
                <w:color w:val="auto"/>
              </w:rPr>
              <w:t xml:space="preserve">All M21-1 </w:t>
            </w:r>
            <w:r w:rsidR="00CA3852" w:rsidRPr="00636C14">
              <w:rPr>
                <w:noProof/>
                <w:color w:val="auto"/>
              </w:rPr>
              <w:t xml:space="preserve">references </w:t>
            </w:r>
            <w:r w:rsidRPr="00636C14">
              <w:rPr>
                <w:noProof/>
                <w:color w:val="auto"/>
              </w:rPr>
              <w:t xml:space="preserve">are found in the </w:t>
            </w:r>
            <w:hyperlink r:id="rId12" w:history="1">
              <w:r w:rsidRPr="00636C14">
                <w:rPr>
                  <w:rStyle w:val="Hyperlink"/>
                  <w:noProof/>
                  <w:color w:val="auto"/>
                </w:rPr>
                <w:t>Live Manual Website</w:t>
              </w:r>
            </w:hyperlink>
            <w:r w:rsidRPr="00636C14">
              <w:rPr>
                <w:noProof/>
                <w:color w:val="auto"/>
              </w:rPr>
              <w:t>.</w:t>
            </w:r>
          </w:p>
          <w:p w14:paraId="6ACE73AE" w14:textId="77777777" w:rsidR="00430FBE" w:rsidRPr="00636C14" w:rsidRDefault="00430FBE" w:rsidP="00EC4B58">
            <w:pPr>
              <w:pStyle w:val="VBABodyText"/>
              <w:spacing w:before="0" w:after="0"/>
              <w:rPr>
                <w:noProof/>
                <w:color w:val="auto"/>
              </w:rPr>
            </w:pPr>
          </w:p>
          <w:p w14:paraId="58DEF56A" w14:textId="33FA7C51" w:rsidR="00C33E2D" w:rsidRDefault="00C33E2D" w:rsidP="00A66F79">
            <w:pPr>
              <w:pStyle w:val="VBAFirstLevelBullet"/>
            </w:pPr>
            <w:r w:rsidRPr="00430FBE">
              <w:t>Public Law 116-23</w:t>
            </w:r>
            <w:r w:rsidRPr="00C33E2D">
              <w:t xml:space="preserve">, the </w:t>
            </w:r>
            <w:r w:rsidRPr="00883AF8">
              <w:rPr>
                <w:i/>
              </w:rPr>
              <w:t xml:space="preserve">Blue Water Navy Vietnam Veterans Act of 2019.  </w:t>
            </w:r>
          </w:p>
          <w:p w14:paraId="673A7979" w14:textId="67F93E01" w:rsidR="00A66F79" w:rsidRPr="00636C14" w:rsidRDefault="00A66F79" w:rsidP="00A66F79">
            <w:pPr>
              <w:pStyle w:val="VBAFirstLevelBullet"/>
            </w:pPr>
            <w:r w:rsidRPr="00430FBE">
              <w:t xml:space="preserve">38 CFR § 3.307 </w:t>
            </w:r>
            <w:r w:rsidRPr="00636C14">
              <w:t>– Presumptive Service Connection for Chronic, Tropical or Prisoner-of-War Related Disease, or Disease Associated with Exposure to Certain Herbicide Agents; Wartime and Service on or after January 1, 1947</w:t>
            </w:r>
          </w:p>
          <w:p w14:paraId="49530F37" w14:textId="48CBB672" w:rsidR="00A66F79" w:rsidRPr="00636C14" w:rsidRDefault="00A66F79" w:rsidP="00A66F79">
            <w:pPr>
              <w:pStyle w:val="VBAFirstLevelBullet"/>
            </w:pPr>
            <w:r w:rsidRPr="00430FBE">
              <w:t xml:space="preserve">38 CFR § 3.309(e) </w:t>
            </w:r>
            <w:r w:rsidRPr="00636C14">
              <w:t>– Diseases Subject to Presumptive Service Connection</w:t>
            </w:r>
          </w:p>
          <w:p w14:paraId="541681E8" w14:textId="3C02BC55" w:rsidR="00A66F79" w:rsidRPr="00636C14" w:rsidRDefault="00A66F79" w:rsidP="00A66F79">
            <w:pPr>
              <w:pStyle w:val="VBAFirstLevelBullet"/>
            </w:pPr>
            <w:r w:rsidRPr="00430FBE">
              <w:t>M21-1 IV.ii.1.H</w:t>
            </w:r>
            <w:r w:rsidRPr="00636C14">
              <w:t xml:space="preserve"> – Developing Claims Based on Herbicide Exposure in the Republic of Vietnam (RVN)</w:t>
            </w:r>
          </w:p>
          <w:p w14:paraId="0255EF21" w14:textId="77777777" w:rsidR="006A468C" w:rsidRDefault="00A66F79" w:rsidP="006A468C">
            <w:pPr>
              <w:pStyle w:val="VBAFirstLevelBullet"/>
            </w:pPr>
            <w:r w:rsidRPr="00430FBE">
              <w:t xml:space="preserve">M21-1 IV.ii.2.C.3 </w:t>
            </w:r>
            <w:r w:rsidRPr="00636C14">
              <w:t xml:space="preserve">– Service Connection for Disabilities Resulting </w:t>
            </w:r>
            <w:r w:rsidR="00BC40C3" w:rsidRPr="00636C14">
              <w:t>from</w:t>
            </w:r>
            <w:r w:rsidRPr="00636C14">
              <w:t xml:space="preserve"> Exposure to Certain Herbicides Agents or Based on Service in the Republic of Vietnam (RVN)</w:t>
            </w:r>
            <w:r w:rsidR="006A468C">
              <w:t xml:space="preserve"> </w:t>
            </w:r>
          </w:p>
          <w:p w14:paraId="6F6E53B0" w14:textId="65F60392" w:rsidR="006A468C" w:rsidRPr="006A468C" w:rsidRDefault="006A468C" w:rsidP="006A468C">
            <w:pPr>
              <w:pStyle w:val="VBAFirstLevelBullet"/>
            </w:pPr>
            <w:r w:rsidRPr="006A468C">
              <w:t>M21-1 Part III.iv.6.C - Completing the Rating Decision Narrative</w:t>
            </w:r>
          </w:p>
          <w:p w14:paraId="235F4195" w14:textId="6EE78A7A" w:rsidR="00BE45F5" w:rsidRPr="00636C14" w:rsidRDefault="00BE45F5" w:rsidP="006A468C">
            <w:pPr>
              <w:pStyle w:val="VBAFirstLevelBullet"/>
              <w:numPr>
                <w:ilvl w:val="0"/>
                <w:numId w:val="0"/>
              </w:numPr>
              <w:ind w:left="720" w:hanging="360"/>
            </w:pPr>
          </w:p>
        </w:tc>
      </w:tr>
    </w:tbl>
    <w:p w14:paraId="235F4197" w14:textId="77777777" w:rsidR="009B2F5A" w:rsidRPr="00D13130" w:rsidRDefault="009B2F5A">
      <w:pPr>
        <w:rPr>
          <w:b/>
        </w:rPr>
      </w:pPr>
    </w:p>
    <w:p w14:paraId="235F4198" w14:textId="5F02A681" w:rsidR="00CE1A32" w:rsidRPr="00D13130" w:rsidRDefault="00CE1A32">
      <w:pPr>
        <w:overflowPunct/>
        <w:autoSpaceDE/>
        <w:autoSpaceDN/>
        <w:adjustRightInd/>
        <w:spacing w:before="0"/>
        <w:textAlignment w:val="auto"/>
        <w:rPr>
          <w:b/>
        </w:rPr>
      </w:pPr>
      <w:r w:rsidRPr="00D13130">
        <w:rPr>
          <w:b/>
        </w:rPr>
        <w:br w:type="page"/>
      </w:r>
    </w:p>
    <w:p w14:paraId="03BA834D" w14:textId="77777777" w:rsidR="009B2F5A" w:rsidRPr="00D13130"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D13130" w:rsidRPr="00D13130" w14:paraId="235F419A" w14:textId="77777777">
        <w:trPr>
          <w:trHeight w:val="212"/>
        </w:trPr>
        <w:tc>
          <w:tcPr>
            <w:tcW w:w="9777" w:type="dxa"/>
            <w:gridSpan w:val="2"/>
            <w:tcBorders>
              <w:top w:val="nil"/>
              <w:left w:val="nil"/>
              <w:bottom w:val="nil"/>
              <w:right w:val="nil"/>
            </w:tcBorders>
            <w:vAlign w:val="center"/>
          </w:tcPr>
          <w:p w14:paraId="235F4199" w14:textId="311AD586" w:rsidR="009B2F5A" w:rsidRPr="00D13130" w:rsidRDefault="009B2F5A">
            <w:pPr>
              <w:pStyle w:val="VBALessonTopicTitle"/>
              <w:rPr>
                <w:color w:val="auto"/>
              </w:rPr>
            </w:pPr>
            <w:bookmarkStart w:id="30" w:name="_Toc269888406"/>
            <w:bookmarkStart w:id="31" w:name="_Toc269888749"/>
            <w:bookmarkStart w:id="32" w:name="_Toc269888789"/>
            <w:bookmarkStart w:id="33" w:name="_Toc25579152"/>
            <w:r w:rsidRPr="00D13130">
              <w:rPr>
                <w:color w:val="auto"/>
              </w:rPr>
              <w:t xml:space="preserve">Topic 1: </w:t>
            </w:r>
            <w:bookmarkEnd w:id="30"/>
            <w:bookmarkEnd w:id="31"/>
            <w:bookmarkEnd w:id="32"/>
            <w:r w:rsidR="00A66F79" w:rsidRPr="00D13130">
              <w:rPr>
                <w:color w:val="auto"/>
              </w:rPr>
              <w:t>Background</w:t>
            </w:r>
            <w:bookmarkEnd w:id="33"/>
          </w:p>
        </w:tc>
      </w:tr>
      <w:tr w:rsidR="00D13130" w:rsidRPr="00D13130" w14:paraId="235F419D" w14:textId="77777777">
        <w:trPr>
          <w:trHeight w:val="212"/>
        </w:trPr>
        <w:tc>
          <w:tcPr>
            <w:tcW w:w="2560" w:type="dxa"/>
            <w:tcBorders>
              <w:top w:val="nil"/>
              <w:left w:val="nil"/>
              <w:bottom w:val="nil"/>
              <w:right w:val="nil"/>
            </w:tcBorders>
          </w:tcPr>
          <w:p w14:paraId="7B5A7D91" w14:textId="06F7405B" w:rsidR="009B2F5A" w:rsidRPr="00D13130" w:rsidRDefault="009B2F5A">
            <w:pPr>
              <w:pStyle w:val="VBALevel1Heading"/>
            </w:pPr>
            <w:bookmarkStart w:id="34" w:name="_Toc269888407"/>
            <w:bookmarkStart w:id="35" w:name="_Toc269888750"/>
            <w:r w:rsidRPr="00D13130">
              <w:t>Introduction</w:t>
            </w:r>
            <w:bookmarkEnd w:id="34"/>
            <w:bookmarkEnd w:id="35"/>
            <w:r w:rsidR="00A21376" w:rsidRPr="00D13130">
              <w:t xml:space="preserve"> – Background</w:t>
            </w:r>
          </w:p>
          <w:p w14:paraId="235F419B" w14:textId="66A3F41A" w:rsidR="00A21376" w:rsidRPr="00D13130" w:rsidRDefault="00A21376">
            <w:pPr>
              <w:pStyle w:val="VBALevel1Heading"/>
              <w:rPr>
                <w:b w:val="0"/>
                <w:bCs/>
                <w:i/>
                <w:iCs/>
              </w:rPr>
            </w:pPr>
            <w:r w:rsidRPr="00D13130">
              <w:rPr>
                <w:b w:val="0"/>
                <w:bCs/>
                <w:i/>
                <w:iCs/>
                <w:caps w:val="0"/>
              </w:rPr>
              <w:t xml:space="preserve">Slide </w:t>
            </w:r>
            <w:r w:rsidR="00430FBE">
              <w:rPr>
                <w:b w:val="0"/>
                <w:bCs/>
                <w:i/>
                <w:iCs/>
                <w:caps w:val="0"/>
              </w:rPr>
              <w:t>4</w:t>
            </w:r>
          </w:p>
        </w:tc>
        <w:tc>
          <w:tcPr>
            <w:tcW w:w="7217" w:type="dxa"/>
            <w:tcBorders>
              <w:top w:val="nil"/>
              <w:left w:val="nil"/>
              <w:bottom w:val="nil"/>
              <w:right w:val="nil"/>
            </w:tcBorders>
          </w:tcPr>
          <w:p w14:paraId="235F419C" w14:textId="50CFBDCE" w:rsidR="009B2F5A" w:rsidRPr="00D13130" w:rsidRDefault="00A66F79">
            <w:pPr>
              <w:pStyle w:val="VBABodyText"/>
              <w:rPr>
                <w:b/>
                <w:color w:val="auto"/>
              </w:rPr>
            </w:pPr>
            <w:r w:rsidRPr="00D13130">
              <w:rPr>
                <w:color w:val="auto"/>
              </w:rPr>
              <w:t xml:space="preserve">It is important to understand how we have arrived at where we </w:t>
            </w:r>
            <w:r w:rsidR="00A21376" w:rsidRPr="00D13130">
              <w:rPr>
                <w:color w:val="auto"/>
              </w:rPr>
              <w:t xml:space="preserve">are, as there may be different effective dates and benefits based upon when changes occurred in the timeline. </w:t>
            </w:r>
          </w:p>
        </w:tc>
      </w:tr>
      <w:tr w:rsidR="00D13130" w:rsidRPr="00D13130" w14:paraId="235F41A0" w14:textId="77777777">
        <w:trPr>
          <w:trHeight w:val="212"/>
        </w:trPr>
        <w:tc>
          <w:tcPr>
            <w:tcW w:w="2560" w:type="dxa"/>
            <w:tcBorders>
              <w:top w:val="nil"/>
              <w:left w:val="nil"/>
              <w:bottom w:val="nil"/>
              <w:right w:val="nil"/>
            </w:tcBorders>
          </w:tcPr>
          <w:p w14:paraId="3CDDB49B" w14:textId="77777777" w:rsidR="00A21376" w:rsidRPr="00D13130" w:rsidRDefault="00A21376">
            <w:pPr>
              <w:pStyle w:val="VBALevel1Heading"/>
            </w:pPr>
            <w:bookmarkStart w:id="36" w:name="_Toc269888408"/>
            <w:bookmarkStart w:id="37" w:name="_Toc269888751"/>
          </w:p>
          <w:p w14:paraId="235F419E" w14:textId="7226281C" w:rsidR="009B2F5A" w:rsidRPr="00D13130" w:rsidRDefault="009B2F5A">
            <w:pPr>
              <w:pStyle w:val="VBALevel1Heading"/>
            </w:pPr>
            <w:r w:rsidRPr="00D13130">
              <w:t>Time Required</w:t>
            </w:r>
            <w:bookmarkEnd w:id="36"/>
            <w:bookmarkEnd w:id="37"/>
          </w:p>
        </w:tc>
        <w:tc>
          <w:tcPr>
            <w:tcW w:w="7217" w:type="dxa"/>
            <w:tcBorders>
              <w:top w:val="nil"/>
              <w:left w:val="nil"/>
              <w:bottom w:val="nil"/>
              <w:right w:val="nil"/>
            </w:tcBorders>
          </w:tcPr>
          <w:p w14:paraId="14FCA869" w14:textId="77777777" w:rsidR="00A21376" w:rsidRPr="00D13130" w:rsidRDefault="00A21376">
            <w:pPr>
              <w:pStyle w:val="VBATimeReq"/>
              <w:rPr>
                <w:color w:val="auto"/>
              </w:rPr>
            </w:pPr>
          </w:p>
          <w:p w14:paraId="235F419F" w14:textId="206670A8" w:rsidR="009B2F5A" w:rsidRPr="00D13130" w:rsidRDefault="00A21376">
            <w:pPr>
              <w:pStyle w:val="VBATimeReq"/>
              <w:rPr>
                <w:color w:val="auto"/>
              </w:rPr>
            </w:pPr>
            <w:r w:rsidRPr="00D13130">
              <w:rPr>
                <w:color w:val="auto"/>
              </w:rPr>
              <w:t>0.15</w:t>
            </w:r>
            <w:r w:rsidR="009B2F5A" w:rsidRPr="00D13130">
              <w:rPr>
                <w:color w:val="auto"/>
              </w:rPr>
              <w:t xml:space="preserve"> hours</w:t>
            </w:r>
          </w:p>
        </w:tc>
      </w:tr>
      <w:tr w:rsidR="00D13130" w:rsidRPr="00D13130" w14:paraId="235F41AB" w14:textId="77777777">
        <w:trPr>
          <w:trHeight w:val="212"/>
        </w:trPr>
        <w:tc>
          <w:tcPr>
            <w:tcW w:w="2560" w:type="dxa"/>
            <w:tcBorders>
              <w:top w:val="nil"/>
              <w:left w:val="nil"/>
              <w:bottom w:val="nil"/>
              <w:right w:val="nil"/>
            </w:tcBorders>
          </w:tcPr>
          <w:p w14:paraId="235F41A2" w14:textId="77777777" w:rsidR="009B2F5A" w:rsidRPr="00D13130" w:rsidRDefault="009B2F5A" w:rsidP="00A21376">
            <w:pPr>
              <w:pStyle w:val="VBALevel1Heading"/>
              <w:rPr>
                <w:i/>
                <w:szCs w:val="24"/>
              </w:rPr>
            </w:pPr>
          </w:p>
        </w:tc>
        <w:tc>
          <w:tcPr>
            <w:tcW w:w="7217" w:type="dxa"/>
            <w:tcBorders>
              <w:top w:val="nil"/>
              <w:left w:val="nil"/>
              <w:bottom w:val="nil"/>
              <w:right w:val="nil"/>
            </w:tcBorders>
          </w:tcPr>
          <w:p w14:paraId="235F41AA" w14:textId="51F75B99" w:rsidR="009B2F5A" w:rsidRPr="00D13130" w:rsidRDefault="009B2F5A" w:rsidP="00A21376">
            <w:pPr>
              <w:tabs>
                <w:tab w:val="left" w:pos="590"/>
              </w:tabs>
              <w:spacing w:before="60" w:after="60"/>
              <w:ind w:left="720"/>
              <w:rPr>
                <w:szCs w:val="24"/>
              </w:rPr>
            </w:pPr>
          </w:p>
        </w:tc>
      </w:tr>
      <w:tr w:rsidR="00D13130" w:rsidRPr="00D13130" w14:paraId="235F41B0" w14:textId="77777777">
        <w:trPr>
          <w:trHeight w:val="212"/>
        </w:trPr>
        <w:tc>
          <w:tcPr>
            <w:tcW w:w="2560" w:type="dxa"/>
            <w:tcBorders>
              <w:top w:val="nil"/>
              <w:left w:val="nil"/>
              <w:bottom w:val="nil"/>
              <w:right w:val="nil"/>
            </w:tcBorders>
          </w:tcPr>
          <w:p w14:paraId="235F41AC" w14:textId="41C21A12" w:rsidR="009B2F5A" w:rsidRPr="00D13130" w:rsidRDefault="00A21376">
            <w:pPr>
              <w:pStyle w:val="VBALevel2Heading"/>
              <w:rPr>
                <w:bCs/>
                <w:i/>
                <w:color w:val="auto"/>
              </w:rPr>
            </w:pPr>
            <w:r w:rsidRPr="00D13130">
              <w:rPr>
                <w:bCs/>
                <w:color w:val="auto"/>
              </w:rPr>
              <w:t>Recognition of Herbicide Exposure by VA</w:t>
            </w:r>
            <w:r w:rsidR="009B2F5A" w:rsidRPr="00D13130">
              <w:rPr>
                <w:rFonts w:ascii="Times New Roman Bold" w:hAnsi="Times New Roman Bold"/>
                <w:bCs/>
                <w:color w:val="auto"/>
              </w:rPr>
              <w:br/>
            </w:r>
          </w:p>
          <w:p w14:paraId="5F5A6FE5" w14:textId="1C963FFA" w:rsidR="009B2F5A" w:rsidRPr="00D13130" w:rsidRDefault="009B2F5A" w:rsidP="00A21376">
            <w:pPr>
              <w:pStyle w:val="VBASlideNumber"/>
              <w:rPr>
                <w:color w:val="auto"/>
              </w:rPr>
            </w:pPr>
            <w:r w:rsidRPr="00D13130">
              <w:rPr>
                <w:color w:val="auto"/>
              </w:rPr>
              <w:t xml:space="preserve">Slide </w:t>
            </w:r>
            <w:r w:rsidR="00430FBE">
              <w:rPr>
                <w:color w:val="auto"/>
              </w:rPr>
              <w:t>5</w:t>
            </w:r>
            <w:r w:rsidRPr="00D13130">
              <w:rPr>
                <w:color w:val="auto"/>
              </w:rPr>
              <w:br/>
            </w:r>
          </w:p>
          <w:p w14:paraId="713B8B68" w14:textId="77777777" w:rsidR="00A21376" w:rsidRPr="00D13130" w:rsidRDefault="00A21376" w:rsidP="00A21376">
            <w:pPr>
              <w:pStyle w:val="VBASlideNumber"/>
              <w:rPr>
                <w:color w:val="auto"/>
              </w:rPr>
            </w:pPr>
          </w:p>
          <w:p w14:paraId="45A472C6" w14:textId="77777777" w:rsidR="00A21376" w:rsidRPr="00D13130" w:rsidRDefault="00A21376" w:rsidP="00A21376">
            <w:pPr>
              <w:pStyle w:val="VBASlideNumber"/>
              <w:rPr>
                <w:color w:val="auto"/>
              </w:rPr>
            </w:pPr>
          </w:p>
          <w:p w14:paraId="235F41AE" w14:textId="2DEAF114" w:rsidR="00A21376" w:rsidRPr="00D13130" w:rsidRDefault="00A21376" w:rsidP="00A21376">
            <w:pPr>
              <w:pStyle w:val="VBASlideNumber"/>
              <w:rPr>
                <w:color w:val="auto"/>
              </w:rPr>
            </w:pPr>
          </w:p>
        </w:tc>
        <w:tc>
          <w:tcPr>
            <w:tcW w:w="7217" w:type="dxa"/>
            <w:tcBorders>
              <w:top w:val="nil"/>
              <w:left w:val="nil"/>
              <w:bottom w:val="nil"/>
              <w:right w:val="nil"/>
            </w:tcBorders>
          </w:tcPr>
          <w:p w14:paraId="502B74C9" w14:textId="659A4AF7" w:rsidR="00A21376" w:rsidRPr="00D13130" w:rsidRDefault="00A21376" w:rsidP="00A21376">
            <w:pPr>
              <w:pStyle w:val="VBABodyText"/>
              <w:rPr>
                <w:color w:val="auto"/>
              </w:rPr>
            </w:pPr>
            <w:r w:rsidRPr="0046286E">
              <w:rPr>
                <w:b/>
                <w:bCs/>
                <w:color w:val="auto"/>
              </w:rPr>
              <w:t>Explain</w:t>
            </w:r>
            <w:r w:rsidRPr="00D13130">
              <w:rPr>
                <w:b/>
                <w:bCs/>
                <w:color w:val="auto"/>
                <w:u w:val="single"/>
              </w:rPr>
              <w:t>:</w:t>
            </w:r>
            <w:r w:rsidRPr="00D13130">
              <w:rPr>
                <w:color w:val="auto"/>
              </w:rPr>
              <w:t xml:space="preserve"> Prior to January 1, 2020, VA had interpret</w:t>
            </w:r>
            <w:r w:rsidR="00364BDE" w:rsidRPr="00D13130">
              <w:rPr>
                <w:color w:val="auto"/>
              </w:rPr>
              <w:t>ed</w:t>
            </w:r>
            <w:r w:rsidRPr="00D13130">
              <w:rPr>
                <w:color w:val="auto"/>
              </w:rPr>
              <w:t xml:space="preserve"> Congressional intent </w:t>
            </w:r>
            <w:r w:rsidR="00364BDE" w:rsidRPr="00D13130">
              <w:rPr>
                <w:color w:val="auto"/>
              </w:rPr>
              <w:t xml:space="preserve">to mean </w:t>
            </w:r>
            <w:r w:rsidRPr="00D13130">
              <w:rPr>
                <w:color w:val="auto"/>
              </w:rPr>
              <w:t xml:space="preserve">that in order to receive </w:t>
            </w:r>
            <w:r w:rsidR="00364BDE" w:rsidRPr="00D13130">
              <w:rPr>
                <w:color w:val="auto"/>
              </w:rPr>
              <w:t xml:space="preserve">consideration for presumptive disabilities related to herbicide exposure, Veterans must have actually had “boots on the ground” or service on inland waterways in Vietnam. </w:t>
            </w:r>
          </w:p>
          <w:p w14:paraId="295A600A" w14:textId="77C4C0CC" w:rsidR="009B2F5A" w:rsidRPr="00D13130" w:rsidRDefault="00364BDE">
            <w:pPr>
              <w:pStyle w:val="VBABodyText"/>
              <w:rPr>
                <w:color w:val="auto"/>
              </w:rPr>
            </w:pPr>
            <w:r w:rsidRPr="00D13130">
              <w:rPr>
                <w:color w:val="auto"/>
              </w:rPr>
              <w:t xml:space="preserve">With the </w:t>
            </w:r>
            <w:r w:rsidRPr="00CB1D63">
              <w:rPr>
                <w:i/>
                <w:color w:val="auto"/>
              </w:rPr>
              <w:t>Procopio v. Wilkie (2019)</w:t>
            </w:r>
            <w:r w:rsidRPr="00D13130">
              <w:rPr>
                <w:color w:val="auto"/>
              </w:rPr>
              <w:t xml:space="preserve"> decision, the Courts held that actual Congressional intent also included the territorial waters (recognized as 12 nautical miles from shore). The Court directed VA to extend the same presumptive provisions of 38 CFR 3.309(e) to those Veterans with service within 12 nautical miles of the coast of </w:t>
            </w:r>
            <w:r w:rsidR="00601C1D" w:rsidRPr="00D13130">
              <w:rPr>
                <w:color w:val="auto"/>
              </w:rPr>
              <w:t>Vietnam</w:t>
            </w:r>
            <w:r w:rsidRPr="00D13130">
              <w:rPr>
                <w:color w:val="auto"/>
              </w:rPr>
              <w:t>.</w:t>
            </w:r>
          </w:p>
          <w:p w14:paraId="235F41AF" w14:textId="1E61CF4C" w:rsidR="00CE1A32" w:rsidRPr="00D13130" w:rsidRDefault="00CE1A32">
            <w:pPr>
              <w:pStyle w:val="VBABodyText"/>
              <w:rPr>
                <w:color w:val="auto"/>
              </w:rPr>
            </w:pPr>
          </w:p>
        </w:tc>
      </w:tr>
      <w:tr w:rsidR="00D13130" w:rsidRPr="00D13130" w14:paraId="235F41B5" w14:textId="77777777">
        <w:trPr>
          <w:trHeight w:val="212"/>
        </w:trPr>
        <w:tc>
          <w:tcPr>
            <w:tcW w:w="2560" w:type="dxa"/>
            <w:tcBorders>
              <w:top w:val="nil"/>
              <w:left w:val="nil"/>
              <w:bottom w:val="nil"/>
              <w:right w:val="nil"/>
            </w:tcBorders>
          </w:tcPr>
          <w:p w14:paraId="235F41B1" w14:textId="082EB51E" w:rsidR="009B2F5A" w:rsidRPr="00D13130" w:rsidRDefault="00364BDE" w:rsidP="002570A6">
            <w:pPr>
              <w:pStyle w:val="VBALevel2Heading"/>
              <w:rPr>
                <w:color w:val="auto"/>
              </w:rPr>
            </w:pPr>
            <w:r w:rsidRPr="00D13130">
              <w:rPr>
                <w:bCs/>
                <w:color w:val="auto"/>
              </w:rPr>
              <w:t>Recognition of Herbicide Exposure by VA</w:t>
            </w:r>
            <w:r w:rsidR="009B2F5A" w:rsidRPr="00D13130">
              <w:rPr>
                <w:color w:val="auto"/>
              </w:rPr>
              <w:br/>
            </w:r>
          </w:p>
          <w:p w14:paraId="235F41B2" w14:textId="4E444B91" w:rsidR="009B2F5A" w:rsidRPr="00D13130" w:rsidRDefault="009B2F5A">
            <w:pPr>
              <w:pStyle w:val="VBASlideNumber"/>
              <w:rPr>
                <w:color w:val="auto"/>
              </w:rPr>
            </w:pPr>
            <w:r w:rsidRPr="00D13130">
              <w:rPr>
                <w:color w:val="auto"/>
              </w:rPr>
              <w:t>Slid</w:t>
            </w:r>
            <w:r w:rsidR="003D09A3">
              <w:rPr>
                <w:color w:val="auto"/>
              </w:rPr>
              <w:t xml:space="preserve">e </w:t>
            </w:r>
            <w:r w:rsidR="00430FBE">
              <w:rPr>
                <w:color w:val="auto"/>
              </w:rPr>
              <w:t>6</w:t>
            </w:r>
            <w:r w:rsidRPr="00D13130">
              <w:rPr>
                <w:color w:val="auto"/>
              </w:rPr>
              <w:br/>
            </w:r>
          </w:p>
          <w:p w14:paraId="235F41B3" w14:textId="292F553F" w:rsidR="009B2F5A" w:rsidRPr="00D13130" w:rsidRDefault="009B2F5A">
            <w:pPr>
              <w:pStyle w:val="VBAHandoutNumber"/>
              <w:rPr>
                <w:color w:val="auto"/>
              </w:rPr>
            </w:pPr>
          </w:p>
        </w:tc>
        <w:tc>
          <w:tcPr>
            <w:tcW w:w="7217" w:type="dxa"/>
            <w:tcBorders>
              <w:top w:val="nil"/>
              <w:left w:val="nil"/>
              <w:bottom w:val="nil"/>
              <w:right w:val="nil"/>
            </w:tcBorders>
          </w:tcPr>
          <w:p w14:paraId="37CCE077" w14:textId="005B9F5A" w:rsidR="00566F62" w:rsidRPr="00D13130" w:rsidRDefault="00CE1A32" w:rsidP="009679DC">
            <w:pPr>
              <w:overflowPunct/>
              <w:autoSpaceDE/>
              <w:autoSpaceDN/>
              <w:adjustRightInd/>
              <w:spacing w:before="0" w:after="160" w:line="259" w:lineRule="auto"/>
              <w:textAlignment w:val="auto"/>
              <w:rPr>
                <w:szCs w:val="24"/>
              </w:rPr>
            </w:pPr>
            <w:r w:rsidRPr="0046286E">
              <w:rPr>
                <w:b/>
                <w:bCs/>
                <w:szCs w:val="24"/>
              </w:rPr>
              <w:t>Explain</w:t>
            </w:r>
            <w:r w:rsidRPr="00D13130">
              <w:rPr>
                <w:b/>
                <w:bCs/>
                <w:szCs w:val="24"/>
                <w:u w:val="single"/>
              </w:rPr>
              <w:t>:</w:t>
            </w:r>
            <w:r w:rsidR="00566F62" w:rsidRPr="00D13130">
              <w:rPr>
                <w:b/>
                <w:bCs/>
                <w:szCs w:val="24"/>
              </w:rPr>
              <w:t xml:space="preserve"> </w:t>
            </w:r>
            <w:r w:rsidR="00566F62" w:rsidRPr="00D13130">
              <w:rPr>
                <w:szCs w:val="24"/>
              </w:rPr>
              <w:t xml:space="preserve">Following the </w:t>
            </w:r>
            <w:r w:rsidR="00566F62" w:rsidRPr="00CB1D63">
              <w:rPr>
                <w:bCs/>
                <w:i/>
                <w:iCs/>
                <w:szCs w:val="24"/>
              </w:rPr>
              <w:t>Procopio</w:t>
            </w:r>
            <w:r w:rsidR="00566F62" w:rsidRPr="00D13130">
              <w:rPr>
                <w:szCs w:val="24"/>
              </w:rPr>
              <w:t xml:space="preserve"> decision, Congress solidified its intent as it passed PL 116-23, which was signed into law on June 25, 2019. The new law created a revised definition of what service in the Republic of Vietna</w:t>
            </w:r>
            <w:r w:rsidR="00601C1D" w:rsidRPr="00D13130">
              <w:rPr>
                <w:szCs w:val="24"/>
              </w:rPr>
              <w:t>m (RVN)</w:t>
            </w:r>
            <w:r w:rsidR="00566F62" w:rsidRPr="00D13130">
              <w:rPr>
                <w:szCs w:val="24"/>
              </w:rPr>
              <w:t xml:space="preserve"> was, and provided VA with a January 1, 2020 implementation date. </w:t>
            </w:r>
          </w:p>
          <w:p w14:paraId="235F41B4" w14:textId="3F6302B1" w:rsidR="009B2F5A" w:rsidRPr="00D13130" w:rsidRDefault="00566F62" w:rsidP="009679DC">
            <w:pPr>
              <w:overflowPunct/>
              <w:autoSpaceDE/>
              <w:autoSpaceDN/>
              <w:adjustRightInd/>
              <w:spacing w:before="0" w:after="160" w:line="259" w:lineRule="auto"/>
              <w:textAlignment w:val="auto"/>
              <w:rPr>
                <w:szCs w:val="24"/>
              </w:rPr>
            </w:pPr>
            <w:r w:rsidRPr="00D13130">
              <w:rPr>
                <w:szCs w:val="24"/>
              </w:rPr>
              <w:t xml:space="preserve">Secretary Wilkie issued a stay on processing claims affected by the new law on July 1, 2019, to allow for creation of policies and procedures as allowed by PL 116-23. Effective January 1, 2020 the stay on processing claims under </w:t>
            </w:r>
            <w:r w:rsidRPr="00CB1D63">
              <w:rPr>
                <w:i/>
                <w:szCs w:val="24"/>
              </w:rPr>
              <w:t>Procopio</w:t>
            </w:r>
            <w:r w:rsidRPr="00D13130">
              <w:rPr>
                <w:szCs w:val="24"/>
              </w:rPr>
              <w:t xml:space="preserve"> and PL116-23 will be lifted. </w:t>
            </w:r>
          </w:p>
        </w:tc>
      </w:tr>
      <w:tr w:rsidR="00D13130" w:rsidRPr="00D13130" w14:paraId="235F41C5" w14:textId="77777777">
        <w:trPr>
          <w:trHeight w:val="212"/>
        </w:trPr>
        <w:tc>
          <w:tcPr>
            <w:tcW w:w="2560" w:type="dxa"/>
            <w:tcBorders>
              <w:top w:val="nil"/>
              <w:left w:val="nil"/>
              <w:bottom w:val="nil"/>
              <w:right w:val="nil"/>
            </w:tcBorders>
          </w:tcPr>
          <w:p w14:paraId="235F41C3" w14:textId="77777777" w:rsidR="009B2F5A" w:rsidRPr="00D13130" w:rsidRDefault="009B2F5A">
            <w:pPr>
              <w:pStyle w:val="VBAEXERCISE"/>
            </w:pPr>
            <w:bookmarkStart w:id="38" w:name="_Toc269888412"/>
            <w:bookmarkStart w:id="39" w:name="_Toc269888755"/>
            <w:bookmarkStart w:id="40" w:name="_Hlk25505856"/>
            <w:r w:rsidRPr="00D13130">
              <w:t>Exercise</w:t>
            </w:r>
            <w:bookmarkEnd w:id="38"/>
            <w:bookmarkEnd w:id="39"/>
          </w:p>
        </w:tc>
        <w:tc>
          <w:tcPr>
            <w:tcW w:w="7217" w:type="dxa"/>
            <w:tcBorders>
              <w:top w:val="nil"/>
              <w:left w:val="nil"/>
              <w:bottom w:val="nil"/>
              <w:right w:val="nil"/>
            </w:tcBorders>
          </w:tcPr>
          <w:p w14:paraId="235F41C4" w14:textId="3D9BB04D" w:rsidR="009B2F5A" w:rsidRPr="00D13130" w:rsidRDefault="00407FA6">
            <w:pPr>
              <w:pStyle w:val="VBABodyText"/>
              <w:rPr>
                <w:color w:val="auto"/>
              </w:rPr>
            </w:pPr>
            <w:r w:rsidRPr="00D13130">
              <w:rPr>
                <w:color w:val="auto"/>
              </w:rPr>
              <w:t xml:space="preserve">No </w:t>
            </w:r>
            <w:r w:rsidR="00BC40C3" w:rsidRPr="00D13130">
              <w:rPr>
                <w:color w:val="auto"/>
              </w:rPr>
              <w:t>exercises</w:t>
            </w:r>
            <w:r w:rsidRPr="00D13130">
              <w:rPr>
                <w:color w:val="auto"/>
              </w:rPr>
              <w:t xml:space="preserve"> for this topic.</w:t>
            </w:r>
          </w:p>
        </w:tc>
      </w:tr>
      <w:bookmarkEnd w:id="40"/>
      <w:tr w:rsidR="00D13130" w:rsidRPr="00D13130" w14:paraId="235F41C8" w14:textId="77777777">
        <w:trPr>
          <w:trHeight w:val="212"/>
        </w:trPr>
        <w:tc>
          <w:tcPr>
            <w:tcW w:w="2560" w:type="dxa"/>
            <w:tcBorders>
              <w:top w:val="nil"/>
              <w:left w:val="nil"/>
              <w:bottom w:val="nil"/>
              <w:right w:val="nil"/>
            </w:tcBorders>
          </w:tcPr>
          <w:p w14:paraId="235F41C6" w14:textId="77777777" w:rsidR="009B2F5A" w:rsidRPr="00D13130" w:rsidRDefault="009B2F5A">
            <w:pPr>
              <w:pStyle w:val="VBANOTES"/>
            </w:pPr>
            <w:r w:rsidRPr="00D13130">
              <w:t>note(s)</w:t>
            </w:r>
          </w:p>
        </w:tc>
        <w:tc>
          <w:tcPr>
            <w:tcW w:w="7217" w:type="dxa"/>
            <w:tcBorders>
              <w:top w:val="nil"/>
              <w:left w:val="nil"/>
              <w:bottom w:val="nil"/>
              <w:right w:val="nil"/>
            </w:tcBorders>
          </w:tcPr>
          <w:p w14:paraId="235F41C7" w14:textId="2549E13E" w:rsidR="009B2F5A" w:rsidRPr="00D13130" w:rsidRDefault="00407FA6">
            <w:pPr>
              <w:pStyle w:val="VBABodyText"/>
              <w:rPr>
                <w:color w:val="auto"/>
              </w:rPr>
            </w:pPr>
            <w:r w:rsidRPr="00D13130">
              <w:rPr>
                <w:color w:val="auto"/>
              </w:rPr>
              <w:t>None</w:t>
            </w:r>
          </w:p>
        </w:tc>
      </w:tr>
      <w:tr w:rsidR="00D13130" w:rsidRPr="00D13130" w14:paraId="235F41CB" w14:textId="77777777">
        <w:trPr>
          <w:trHeight w:val="212"/>
        </w:trPr>
        <w:tc>
          <w:tcPr>
            <w:tcW w:w="2560" w:type="dxa"/>
            <w:tcBorders>
              <w:top w:val="nil"/>
              <w:left w:val="nil"/>
              <w:bottom w:val="nil"/>
              <w:right w:val="nil"/>
            </w:tcBorders>
          </w:tcPr>
          <w:p w14:paraId="235F41C9" w14:textId="77777777" w:rsidR="009B2F5A" w:rsidRPr="00D13130" w:rsidRDefault="009B2F5A">
            <w:pPr>
              <w:pStyle w:val="VBADEMONSTRATION"/>
            </w:pPr>
            <w:r w:rsidRPr="00D13130">
              <w:t>DEMONSTRATION</w:t>
            </w:r>
          </w:p>
        </w:tc>
        <w:tc>
          <w:tcPr>
            <w:tcW w:w="7217" w:type="dxa"/>
            <w:tcBorders>
              <w:top w:val="nil"/>
              <w:left w:val="nil"/>
              <w:bottom w:val="nil"/>
              <w:right w:val="nil"/>
            </w:tcBorders>
          </w:tcPr>
          <w:p w14:paraId="235F41CA" w14:textId="1970EFB9" w:rsidR="009B2F5A" w:rsidRPr="00D13130" w:rsidRDefault="00407FA6">
            <w:pPr>
              <w:pStyle w:val="VBABodyText"/>
              <w:rPr>
                <w:color w:val="auto"/>
              </w:rPr>
            </w:pPr>
            <w:r w:rsidRPr="00D13130">
              <w:rPr>
                <w:color w:val="auto"/>
              </w:rPr>
              <w:t>No demonstration required.</w:t>
            </w:r>
          </w:p>
        </w:tc>
      </w:tr>
    </w:tbl>
    <w:p w14:paraId="235F41CC" w14:textId="77777777" w:rsidR="002570A6" w:rsidRPr="00D13130" w:rsidRDefault="002570A6">
      <w:r w:rsidRPr="00D13130">
        <w:rPr>
          <w:b/>
          <w:smallCaps/>
        </w:rPr>
        <w:br w:type="page"/>
      </w:r>
    </w:p>
    <w:tbl>
      <w:tblPr>
        <w:tblW w:w="9777" w:type="dxa"/>
        <w:tblCellSpacing w:w="7" w:type="dxa"/>
        <w:tblLayout w:type="fixed"/>
        <w:tblCellMar>
          <w:left w:w="115" w:type="dxa"/>
          <w:right w:w="115" w:type="dxa"/>
        </w:tblCellMar>
        <w:tblLook w:val="0000" w:firstRow="0" w:lastRow="0" w:firstColumn="0" w:lastColumn="0" w:noHBand="0" w:noVBand="0"/>
      </w:tblPr>
      <w:tblGrid>
        <w:gridCol w:w="2559"/>
        <w:gridCol w:w="14"/>
        <w:gridCol w:w="7204"/>
      </w:tblGrid>
      <w:tr w:rsidR="00D13130" w:rsidRPr="00D13130" w14:paraId="235F41CE" w14:textId="77777777" w:rsidTr="008D4ABE">
        <w:trPr>
          <w:trHeight w:val="212"/>
          <w:tblCellSpacing w:w="7" w:type="dxa"/>
        </w:trPr>
        <w:tc>
          <w:tcPr>
            <w:tcW w:w="9749" w:type="dxa"/>
            <w:gridSpan w:val="3"/>
            <w:tcBorders>
              <w:top w:val="nil"/>
              <w:left w:val="nil"/>
              <w:bottom w:val="nil"/>
              <w:right w:val="nil"/>
            </w:tcBorders>
            <w:vAlign w:val="center"/>
          </w:tcPr>
          <w:p w14:paraId="235F41CD" w14:textId="239079AE" w:rsidR="002570A6" w:rsidRPr="00D13130" w:rsidRDefault="002570A6" w:rsidP="00B256CB">
            <w:pPr>
              <w:pStyle w:val="VBALessonTopicTitle"/>
              <w:rPr>
                <w:color w:val="auto"/>
              </w:rPr>
            </w:pPr>
            <w:bookmarkStart w:id="41" w:name="_Toc25579153"/>
            <w:r w:rsidRPr="00D13130">
              <w:rPr>
                <w:color w:val="auto"/>
              </w:rPr>
              <w:lastRenderedPageBreak/>
              <w:t xml:space="preserve">Topic 2: </w:t>
            </w:r>
            <w:r w:rsidR="00407FA6" w:rsidRPr="00D13130">
              <w:rPr>
                <w:bCs/>
                <w:color w:val="auto"/>
              </w:rPr>
              <w:t>Rating Considerations</w:t>
            </w:r>
            <w:bookmarkEnd w:id="41"/>
          </w:p>
        </w:tc>
      </w:tr>
      <w:tr w:rsidR="00D13130" w:rsidRPr="00D13130" w14:paraId="235F41D1" w14:textId="77777777" w:rsidTr="0046286E">
        <w:trPr>
          <w:trHeight w:val="212"/>
          <w:tblCellSpacing w:w="7" w:type="dxa"/>
        </w:trPr>
        <w:tc>
          <w:tcPr>
            <w:tcW w:w="2552" w:type="dxa"/>
            <w:gridSpan w:val="2"/>
            <w:tcBorders>
              <w:top w:val="nil"/>
              <w:left w:val="nil"/>
              <w:bottom w:val="nil"/>
              <w:right w:val="nil"/>
            </w:tcBorders>
          </w:tcPr>
          <w:p w14:paraId="235F41CF" w14:textId="6B1C7257" w:rsidR="002570A6" w:rsidRPr="00D13130" w:rsidRDefault="002570A6" w:rsidP="00B256CB">
            <w:pPr>
              <w:pStyle w:val="VBALevel1Heading"/>
            </w:pPr>
            <w:r w:rsidRPr="00D13130">
              <w:t>Introduction</w:t>
            </w:r>
            <w:r w:rsidR="00CB1DD3" w:rsidRPr="00D13130">
              <w:br/>
            </w:r>
            <w:r w:rsidR="00CB1DD3" w:rsidRPr="00D13130">
              <w:rPr>
                <w:b w:val="0"/>
                <w:bCs/>
                <w:i/>
                <w:iCs/>
                <w:caps w:val="0"/>
              </w:rPr>
              <w:t xml:space="preserve">Slide </w:t>
            </w:r>
            <w:r w:rsidR="00430FBE">
              <w:rPr>
                <w:b w:val="0"/>
                <w:bCs/>
                <w:i/>
                <w:iCs/>
                <w:caps w:val="0"/>
              </w:rPr>
              <w:t>7</w:t>
            </w:r>
          </w:p>
        </w:tc>
        <w:tc>
          <w:tcPr>
            <w:tcW w:w="7183" w:type="dxa"/>
            <w:tcBorders>
              <w:top w:val="nil"/>
              <w:left w:val="nil"/>
              <w:bottom w:val="nil"/>
              <w:right w:val="nil"/>
            </w:tcBorders>
          </w:tcPr>
          <w:p w14:paraId="235F41D0" w14:textId="311D2699" w:rsidR="002570A6" w:rsidRPr="00D13130" w:rsidRDefault="00CB1DD3" w:rsidP="00B256CB">
            <w:pPr>
              <w:pStyle w:val="VBABodyText"/>
              <w:rPr>
                <w:b/>
                <w:color w:val="auto"/>
              </w:rPr>
            </w:pPr>
            <w:r w:rsidRPr="00D13130">
              <w:rPr>
                <w:color w:val="auto"/>
              </w:rPr>
              <w:t xml:space="preserve">When rating claims for disabilities related to Blue Water Navy Veterans, it is important to understand that there are special requirements outlined in PL116-23 and in our policies and procedures. </w:t>
            </w:r>
          </w:p>
        </w:tc>
      </w:tr>
      <w:tr w:rsidR="00D13130" w:rsidRPr="00D13130" w14:paraId="235F41D4" w14:textId="77777777" w:rsidTr="0046286E">
        <w:trPr>
          <w:trHeight w:val="212"/>
          <w:tblCellSpacing w:w="7" w:type="dxa"/>
        </w:trPr>
        <w:tc>
          <w:tcPr>
            <w:tcW w:w="2552" w:type="dxa"/>
            <w:gridSpan w:val="2"/>
            <w:tcBorders>
              <w:top w:val="nil"/>
              <w:left w:val="nil"/>
              <w:bottom w:val="nil"/>
              <w:right w:val="nil"/>
            </w:tcBorders>
          </w:tcPr>
          <w:p w14:paraId="235F41D2" w14:textId="77777777" w:rsidR="002570A6" w:rsidRPr="00D13130" w:rsidRDefault="002570A6" w:rsidP="00B256CB">
            <w:pPr>
              <w:pStyle w:val="VBALevel1Heading"/>
            </w:pPr>
            <w:r w:rsidRPr="00D13130">
              <w:t>Time Required</w:t>
            </w:r>
          </w:p>
        </w:tc>
        <w:tc>
          <w:tcPr>
            <w:tcW w:w="7183" w:type="dxa"/>
            <w:tcBorders>
              <w:top w:val="nil"/>
              <w:left w:val="nil"/>
              <w:bottom w:val="nil"/>
              <w:right w:val="nil"/>
            </w:tcBorders>
          </w:tcPr>
          <w:p w14:paraId="235F41D3" w14:textId="1377536F" w:rsidR="002570A6" w:rsidRPr="00D13130" w:rsidRDefault="00407FA6" w:rsidP="00B256CB">
            <w:pPr>
              <w:pStyle w:val="VBATimeReq"/>
              <w:rPr>
                <w:color w:val="auto"/>
              </w:rPr>
            </w:pPr>
            <w:r w:rsidRPr="00D13130">
              <w:rPr>
                <w:color w:val="auto"/>
              </w:rPr>
              <w:t>0.</w:t>
            </w:r>
            <w:r w:rsidR="00803381">
              <w:rPr>
                <w:color w:val="auto"/>
              </w:rPr>
              <w:t>75</w:t>
            </w:r>
            <w:r w:rsidR="002570A6" w:rsidRPr="00D13130">
              <w:rPr>
                <w:color w:val="auto"/>
              </w:rPr>
              <w:t xml:space="preserve"> hours</w:t>
            </w:r>
          </w:p>
        </w:tc>
      </w:tr>
      <w:tr w:rsidR="00D13130" w:rsidRPr="00D13130" w14:paraId="235F41DF" w14:textId="77777777" w:rsidTr="0046286E">
        <w:trPr>
          <w:trHeight w:val="212"/>
          <w:tblCellSpacing w:w="7" w:type="dxa"/>
        </w:trPr>
        <w:tc>
          <w:tcPr>
            <w:tcW w:w="2552" w:type="dxa"/>
            <w:gridSpan w:val="2"/>
            <w:tcBorders>
              <w:top w:val="nil"/>
              <w:left w:val="nil"/>
              <w:bottom w:val="nil"/>
              <w:right w:val="nil"/>
            </w:tcBorders>
          </w:tcPr>
          <w:p w14:paraId="235F41D6" w14:textId="77777777" w:rsidR="002570A6" w:rsidRPr="00D13130" w:rsidRDefault="002570A6" w:rsidP="00B256CB">
            <w:pPr>
              <w:pStyle w:val="VBALevel3Heading"/>
              <w:spacing w:after="120"/>
              <w:rPr>
                <w:i w:val="0"/>
                <w:color w:val="auto"/>
                <w:szCs w:val="24"/>
              </w:rPr>
            </w:pPr>
          </w:p>
        </w:tc>
        <w:tc>
          <w:tcPr>
            <w:tcW w:w="7183" w:type="dxa"/>
            <w:tcBorders>
              <w:top w:val="nil"/>
              <w:left w:val="nil"/>
              <w:bottom w:val="nil"/>
              <w:right w:val="nil"/>
            </w:tcBorders>
          </w:tcPr>
          <w:p w14:paraId="235F41DE" w14:textId="20611730" w:rsidR="002570A6" w:rsidRPr="00D13130" w:rsidRDefault="002570A6" w:rsidP="00407FA6">
            <w:pPr>
              <w:tabs>
                <w:tab w:val="left" w:pos="590"/>
              </w:tabs>
              <w:spacing w:before="60" w:after="60"/>
              <w:ind w:left="720"/>
              <w:rPr>
                <w:szCs w:val="24"/>
              </w:rPr>
            </w:pPr>
          </w:p>
        </w:tc>
      </w:tr>
      <w:tr w:rsidR="00D13130" w:rsidRPr="00D13130" w14:paraId="235F41E4" w14:textId="77777777" w:rsidTr="0046286E">
        <w:trPr>
          <w:trHeight w:val="212"/>
          <w:tblCellSpacing w:w="7" w:type="dxa"/>
        </w:trPr>
        <w:tc>
          <w:tcPr>
            <w:tcW w:w="2552" w:type="dxa"/>
            <w:gridSpan w:val="2"/>
            <w:tcBorders>
              <w:top w:val="nil"/>
              <w:left w:val="nil"/>
              <w:bottom w:val="nil"/>
              <w:right w:val="nil"/>
            </w:tcBorders>
          </w:tcPr>
          <w:p w14:paraId="235F41E2" w14:textId="2F3DA328" w:rsidR="002570A6" w:rsidRPr="00D13130" w:rsidRDefault="002570A6" w:rsidP="00B256CB">
            <w:pPr>
              <w:pStyle w:val="VBAHandoutNumber"/>
              <w:rPr>
                <w:color w:val="auto"/>
              </w:rPr>
            </w:pPr>
          </w:p>
        </w:tc>
        <w:tc>
          <w:tcPr>
            <w:tcW w:w="7183" w:type="dxa"/>
            <w:tcBorders>
              <w:top w:val="nil"/>
              <w:left w:val="nil"/>
              <w:bottom w:val="nil"/>
              <w:right w:val="nil"/>
            </w:tcBorders>
          </w:tcPr>
          <w:p w14:paraId="235F41E3" w14:textId="5E73AFD3" w:rsidR="00601C1D" w:rsidRPr="00D13130" w:rsidRDefault="00601C1D" w:rsidP="00B256CB">
            <w:pPr>
              <w:pStyle w:val="VBABodyText"/>
              <w:rPr>
                <w:color w:val="auto"/>
              </w:rPr>
            </w:pPr>
          </w:p>
        </w:tc>
      </w:tr>
      <w:tr w:rsidR="00D13130" w:rsidRPr="00D13130" w14:paraId="235F41E9" w14:textId="77777777" w:rsidTr="0046286E">
        <w:trPr>
          <w:trHeight w:val="212"/>
          <w:tblCellSpacing w:w="7" w:type="dxa"/>
        </w:trPr>
        <w:tc>
          <w:tcPr>
            <w:tcW w:w="2552" w:type="dxa"/>
            <w:gridSpan w:val="2"/>
            <w:tcBorders>
              <w:top w:val="nil"/>
              <w:left w:val="nil"/>
              <w:bottom w:val="nil"/>
              <w:right w:val="nil"/>
            </w:tcBorders>
          </w:tcPr>
          <w:p w14:paraId="235F41E5" w14:textId="117CBD24" w:rsidR="002570A6" w:rsidRPr="00D13130" w:rsidRDefault="00601C1D" w:rsidP="002570A6">
            <w:pPr>
              <w:pStyle w:val="VBALevel2Heading"/>
              <w:rPr>
                <w:color w:val="auto"/>
              </w:rPr>
            </w:pPr>
            <w:r w:rsidRPr="00D13130">
              <w:rPr>
                <w:color w:val="auto"/>
              </w:rPr>
              <w:t>Centralized Processing</w:t>
            </w:r>
            <w:r w:rsidR="002570A6" w:rsidRPr="00D13130">
              <w:rPr>
                <w:color w:val="auto"/>
              </w:rPr>
              <w:br/>
            </w:r>
          </w:p>
          <w:p w14:paraId="235F41E6" w14:textId="76C49165" w:rsidR="002570A6" w:rsidRPr="00D13130" w:rsidRDefault="002570A6" w:rsidP="00B256CB">
            <w:pPr>
              <w:pStyle w:val="VBASlideNumber"/>
              <w:rPr>
                <w:color w:val="auto"/>
              </w:rPr>
            </w:pPr>
            <w:r w:rsidRPr="00D13130">
              <w:rPr>
                <w:color w:val="auto"/>
              </w:rPr>
              <w:t xml:space="preserve">Slide </w:t>
            </w:r>
            <w:r w:rsidR="00430FBE">
              <w:rPr>
                <w:color w:val="auto"/>
              </w:rPr>
              <w:t>8</w:t>
            </w:r>
            <w:r w:rsidRPr="00D13130">
              <w:rPr>
                <w:color w:val="auto"/>
              </w:rPr>
              <w:br/>
            </w:r>
          </w:p>
          <w:p w14:paraId="235F41E7" w14:textId="4E9355A4" w:rsidR="002570A6" w:rsidRPr="00D13130" w:rsidRDefault="002570A6" w:rsidP="00B256CB">
            <w:pPr>
              <w:pStyle w:val="VBAHandoutNumber"/>
              <w:rPr>
                <w:color w:val="auto"/>
              </w:rPr>
            </w:pPr>
          </w:p>
        </w:tc>
        <w:tc>
          <w:tcPr>
            <w:tcW w:w="7183" w:type="dxa"/>
            <w:tcBorders>
              <w:top w:val="nil"/>
              <w:left w:val="nil"/>
              <w:bottom w:val="nil"/>
              <w:right w:val="nil"/>
            </w:tcBorders>
          </w:tcPr>
          <w:p w14:paraId="151E4135" w14:textId="77777777" w:rsidR="003A6E87" w:rsidRDefault="003A6E87" w:rsidP="003D09A3">
            <w:r w:rsidRPr="0046286E">
              <w:rPr>
                <w:b/>
              </w:rPr>
              <w:t>Explain</w:t>
            </w:r>
            <w:r w:rsidRPr="00D13130">
              <w:t xml:space="preserve">: Due to the complexity and number of cases expected, VBA has established Centralized Processing at 8 VA Regional Offices to complete processing of Blue Water Navy claims. </w:t>
            </w:r>
          </w:p>
          <w:p w14:paraId="2F6E2C8B" w14:textId="77777777" w:rsidR="00974192" w:rsidRDefault="00533DFA" w:rsidP="003D09A3">
            <w:r w:rsidRPr="00974192">
              <w:rPr>
                <w:b/>
                <w:u w:val="single"/>
              </w:rPr>
              <w:t>ALL</w:t>
            </w:r>
            <w:r>
              <w:t xml:space="preserve"> </w:t>
            </w:r>
            <w:r w:rsidRPr="00974192">
              <w:rPr>
                <w:b/>
              </w:rPr>
              <w:t>Vietnam era claims</w:t>
            </w:r>
            <w:r>
              <w:t xml:space="preserve"> (new and supplemental) received for SC for any 3.309(e) conditions will be routed to the Centralized RO’s for review.  </w:t>
            </w:r>
          </w:p>
          <w:p w14:paraId="72BBCA28" w14:textId="43B9F449" w:rsidR="00533DFA" w:rsidRDefault="00533DFA" w:rsidP="00974192">
            <w:pPr>
              <w:pStyle w:val="ListParagraph"/>
              <w:numPr>
                <w:ilvl w:val="0"/>
                <w:numId w:val="15"/>
              </w:numPr>
            </w:pPr>
            <w:r>
              <w:t>If it is determined to be a claimed based on exposure in Thailand or Korea it will be referred back to the RO</w:t>
            </w:r>
            <w:r w:rsidR="00974192">
              <w:t xml:space="preserve"> for verification of exposure outside of Vietnam. The RO will then develop and rate the claim.</w:t>
            </w:r>
          </w:p>
          <w:p w14:paraId="72D3C32E" w14:textId="43B7F3EC" w:rsidR="00974192" w:rsidRDefault="00974192" w:rsidP="00974192">
            <w:pPr>
              <w:pStyle w:val="ListParagraph"/>
              <w:numPr>
                <w:ilvl w:val="0"/>
                <w:numId w:val="15"/>
              </w:numPr>
            </w:pPr>
            <w:r>
              <w:t>If service in-country RVN is verified an Exposure Verification memo will be added to the Veteran’s VBMS eFolder and the claim will be referred back to the RO for appropriate exam development and rating decision.</w:t>
            </w:r>
          </w:p>
          <w:p w14:paraId="03158DB7" w14:textId="0380D599" w:rsidR="00974192" w:rsidRDefault="00974192" w:rsidP="00974192">
            <w:pPr>
              <w:pStyle w:val="ListParagraph"/>
              <w:numPr>
                <w:ilvl w:val="0"/>
                <w:numId w:val="15"/>
              </w:numPr>
            </w:pPr>
            <w:r>
              <w:t>If the service has been determined to be nautical service it will developed, rated, and promulgated by the Centralized RO.</w:t>
            </w:r>
          </w:p>
          <w:p w14:paraId="41CB6799" w14:textId="2297AED2" w:rsidR="003D09A3" w:rsidRDefault="00974192" w:rsidP="003D09A3">
            <w:pPr>
              <w:pStyle w:val="ListParagraph"/>
              <w:numPr>
                <w:ilvl w:val="0"/>
                <w:numId w:val="15"/>
              </w:numPr>
            </w:pPr>
            <w:r>
              <w:t>If necessary, claims will be referred to the Records Research Specialist Team for verification.  These claims will be developed, rated, and promulgated by the Centralized RO.</w:t>
            </w:r>
          </w:p>
          <w:p w14:paraId="301A64EA" w14:textId="7F05F802" w:rsidR="009A0D30" w:rsidRDefault="009A0D30" w:rsidP="009A0D30">
            <w:r w:rsidRPr="009A0D30">
              <w:rPr>
                <w:b/>
                <w:i/>
              </w:rPr>
              <w:t>Note</w:t>
            </w:r>
            <w:r w:rsidRPr="009A0D30">
              <w:t>: AMO BWN workload will be centralized to designated legacy Appeals and DROC personnel.</w:t>
            </w:r>
          </w:p>
          <w:p w14:paraId="235F41E8" w14:textId="29D74053" w:rsidR="008E3E17" w:rsidRPr="00D13130" w:rsidRDefault="008E3E17" w:rsidP="002B7140">
            <w:pPr>
              <w:ind w:left="1440"/>
            </w:pPr>
          </w:p>
        </w:tc>
      </w:tr>
      <w:tr w:rsidR="009679DC" w:rsidRPr="00D13130" w14:paraId="7DFF9D4E" w14:textId="77777777" w:rsidTr="0046286E">
        <w:trPr>
          <w:trHeight w:val="212"/>
          <w:tblCellSpacing w:w="7" w:type="dxa"/>
        </w:trPr>
        <w:tc>
          <w:tcPr>
            <w:tcW w:w="2552" w:type="dxa"/>
            <w:gridSpan w:val="2"/>
            <w:tcBorders>
              <w:top w:val="nil"/>
              <w:left w:val="nil"/>
              <w:bottom w:val="nil"/>
              <w:right w:val="nil"/>
            </w:tcBorders>
          </w:tcPr>
          <w:p w14:paraId="3A894A7F" w14:textId="77777777" w:rsidR="009679DC" w:rsidRPr="00D13130" w:rsidRDefault="009679DC" w:rsidP="009679DC">
            <w:pPr>
              <w:pStyle w:val="VBALevel2Heading"/>
              <w:rPr>
                <w:bCs/>
                <w:i/>
                <w:color w:val="auto"/>
              </w:rPr>
            </w:pPr>
            <w:r w:rsidRPr="00D13130">
              <w:rPr>
                <w:color w:val="auto"/>
              </w:rPr>
              <w:t>Definitions</w:t>
            </w:r>
            <w:r w:rsidRPr="00D13130">
              <w:rPr>
                <w:rFonts w:ascii="Times New Roman Bold" w:hAnsi="Times New Roman Bold"/>
                <w:color w:val="auto"/>
              </w:rPr>
              <w:br/>
            </w:r>
          </w:p>
          <w:p w14:paraId="3FFBAFAC" w14:textId="641CDACA" w:rsidR="009679DC" w:rsidRPr="00D13130" w:rsidRDefault="009679DC" w:rsidP="009679DC">
            <w:pPr>
              <w:pStyle w:val="VBASlideNumber"/>
              <w:rPr>
                <w:color w:val="auto"/>
              </w:rPr>
            </w:pPr>
            <w:r w:rsidRPr="00D13130">
              <w:rPr>
                <w:color w:val="auto"/>
              </w:rPr>
              <w:t xml:space="preserve">Slide </w:t>
            </w:r>
            <w:r w:rsidR="00430FBE">
              <w:rPr>
                <w:color w:val="auto"/>
              </w:rPr>
              <w:t>9</w:t>
            </w:r>
            <w:r w:rsidRPr="00D13130">
              <w:rPr>
                <w:color w:val="auto"/>
              </w:rPr>
              <w:br/>
            </w:r>
          </w:p>
          <w:p w14:paraId="68B829D9" w14:textId="77777777" w:rsidR="009679DC" w:rsidRPr="00D13130" w:rsidRDefault="009679DC" w:rsidP="009679DC">
            <w:pPr>
              <w:pStyle w:val="VBALevel2Heading"/>
              <w:rPr>
                <w:bCs/>
                <w:color w:val="auto"/>
              </w:rPr>
            </w:pPr>
          </w:p>
        </w:tc>
        <w:tc>
          <w:tcPr>
            <w:tcW w:w="7183" w:type="dxa"/>
            <w:tcBorders>
              <w:top w:val="nil"/>
              <w:left w:val="nil"/>
              <w:bottom w:val="nil"/>
              <w:right w:val="nil"/>
            </w:tcBorders>
          </w:tcPr>
          <w:p w14:paraId="4F2CE5CB" w14:textId="77777777" w:rsidR="009679DC" w:rsidRPr="00D13130" w:rsidRDefault="009679DC" w:rsidP="009679DC">
            <w:pPr>
              <w:pStyle w:val="VBABodyText"/>
              <w:rPr>
                <w:color w:val="auto"/>
              </w:rPr>
            </w:pPr>
            <w:r w:rsidRPr="00803381">
              <w:rPr>
                <w:b/>
                <w:color w:val="auto"/>
              </w:rPr>
              <w:t>Explain:</w:t>
            </w:r>
            <w:r w:rsidRPr="00D13130">
              <w:rPr>
                <w:color w:val="auto"/>
              </w:rPr>
              <w:t xml:space="preserve"> We need to understand the definitions associated with Blue Water Navy claims, as these definitions form the basis or the lack of basis when deciding claims. </w:t>
            </w:r>
          </w:p>
          <w:p w14:paraId="08787889" w14:textId="6D47A4B7" w:rsidR="009679DC" w:rsidRPr="00D13130" w:rsidRDefault="009679DC" w:rsidP="00AA4F75">
            <w:pPr>
              <w:pStyle w:val="VBABodyText"/>
              <w:rPr>
                <w:color w:val="auto"/>
              </w:rPr>
            </w:pPr>
            <w:r w:rsidRPr="00D13130">
              <w:rPr>
                <w:color w:val="auto"/>
              </w:rPr>
              <w:t xml:space="preserve">Inland </w:t>
            </w:r>
            <w:r w:rsidR="00AA4F75">
              <w:rPr>
                <w:color w:val="auto"/>
              </w:rPr>
              <w:t>w</w:t>
            </w:r>
            <w:r w:rsidRPr="00D13130">
              <w:rPr>
                <w:color w:val="auto"/>
              </w:rPr>
              <w:t xml:space="preserve">aterways </w:t>
            </w:r>
            <w:r w:rsidR="009D4CE2" w:rsidRPr="009D4CE2">
              <w:rPr>
                <w:color w:val="auto"/>
              </w:rPr>
              <w:t xml:space="preserve">(also referred to as brown-water) </w:t>
            </w:r>
            <w:r w:rsidRPr="00D13130">
              <w:rPr>
                <w:color w:val="auto"/>
              </w:rPr>
              <w:t>were previously recognized as service in Vietnam for the purposes of presumption</w:t>
            </w:r>
            <w:r w:rsidR="004B5DB2">
              <w:rPr>
                <w:color w:val="auto"/>
              </w:rPr>
              <w:t xml:space="preserve"> using the ship list, however this determination will now be made only by the centralized processing teams</w:t>
            </w:r>
            <w:r w:rsidR="00AA4F75">
              <w:t xml:space="preserve"> </w:t>
            </w:r>
            <w:r w:rsidR="00AA4F75">
              <w:rPr>
                <w:color w:val="auto"/>
              </w:rPr>
              <w:t>using</w:t>
            </w:r>
            <w:r w:rsidR="00AA4F75" w:rsidRPr="00AA4F75">
              <w:rPr>
                <w:color w:val="auto"/>
              </w:rPr>
              <w:t xml:space="preserve"> the Vietnam Era Navy Ship Agent </w:t>
            </w:r>
            <w:r w:rsidR="00AA4F75" w:rsidRPr="00AA4F75">
              <w:rPr>
                <w:color w:val="auto"/>
              </w:rPr>
              <w:lastRenderedPageBreak/>
              <w:t xml:space="preserve">Orange Exposure Development Site, and </w:t>
            </w:r>
            <w:r w:rsidR="00AA4F75" w:rsidRPr="00883AF8">
              <w:rPr>
                <w:i/>
                <w:color w:val="auto"/>
              </w:rPr>
              <w:t>Specific Geographic Locations Determined to Be Inland Waterways</w:t>
            </w:r>
            <w:r w:rsidR="00AA4F75" w:rsidRPr="00AA4F75">
              <w:rPr>
                <w:color w:val="auto"/>
              </w:rPr>
              <w:t>.</w:t>
            </w:r>
            <w:r w:rsidR="00AA4F75">
              <w:rPr>
                <w:color w:val="auto"/>
              </w:rPr>
              <w:t xml:space="preserve">  </w:t>
            </w:r>
            <w:bookmarkStart w:id="42" w:name="_Hlk25999968"/>
            <w:r w:rsidR="000514FB">
              <w:rPr>
                <w:color w:val="auto"/>
              </w:rPr>
              <w:t xml:space="preserve">(All rivers and streams </w:t>
            </w:r>
            <w:r w:rsidR="000514FB" w:rsidRPr="000514FB">
              <w:rPr>
                <w:color w:val="auto"/>
              </w:rPr>
              <w:t>meet the criteria for inland waterways of the RVN</w:t>
            </w:r>
            <w:r w:rsidR="000514FB">
              <w:rPr>
                <w:color w:val="auto"/>
              </w:rPr>
              <w:t xml:space="preserve">.) </w:t>
            </w:r>
            <w:bookmarkEnd w:id="42"/>
            <w:r w:rsidR="00AA4F75">
              <w:rPr>
                <w:color w:val="auto"/>
              </w:rPr>
              <w:t xml:space="preserve">Verification of this service concedes exposure to herbicides. </w:t>
            </w:r>
          </w:p>
          <w:p w14:paraId="10B4E6CE" w14:textId="11B8BADC" w:rsidR="009679DC" w:rsidRPr="00D13130" w:rsidRDefault="00AA4F75" w:rsidP="009679DC">
            <w:pPr>
              <w:pStyle w:val="VBABodyText"/>
              <w:rPr>
                <w:color w:val="auto"/>
              </w:rPr>
            </w:pPr>
            <w:r>
              <w:rPr>
                <w:color w:val="auto"/>
              </w:rPr>
              <w:t>Eligible</w:t>
            </w:r>
            <w:r w:rsidR="00E7223D">
              <w:rPr>
                <w:color w:val="auto"/>
              </w:rPr>
              <w:t xml:space="preserve"> </w:t>
            </w:r>
            <w:r>
              <w:rPr>
                <w:color w:val="auto"/>
              </w:rPr>
              <w:t>o</w:t>
            </w:r>
            <w:r w:rsidR="00E7223D">
              <w:rPr>
                <w:color w:val="auto"/>
              </w:rPr>
              <w:t>ffshore waters</w:t>
            </w:r>
            <w:r w:rsidR="009679DC" w:rsidRPr="00D13130">
              <w:rPr>
                <w:color w:val="auto"/>
              </w:rPr>
              <w:t xml:space="preserve"> is based upon recognition of international law establishing country boundaries. Conveys presumptive disabilities due to herbicide exposure in Vietnam.</w:t>
            </w:r>
            <w:r>
              <w:rPr>
                <w:color w:val="auto"/>
              </w:rPr>
              <w:t xml:space="preserve"> Verification of this service concedes exposure to herbicides.</w:t>
            </w:r>
          </w:p>
          <w:p w14:paraId="7C2A4E02" w14:textId="2628B8C0" w:rsidR="009679DC" w:rsidRPr="00D13130" w:rsidRDefault="00E7223D" w:rsidP="009679DC">
            <w:r>
              <w:t xml:space="preserve">Ineligible </w:t>
            </w:r>
            <w:r w:rsidR="00AA4F75">
              <w:t>o</w:t>
            </w:r>
            <w:r w:rsidR="009679DC" w:rsidRPr="00D13130">
              <w:t xml:space="preserve">ffshore </w:t>
            </w:r>
            <w:r w:rsidR="00AA4F75">
              <w:t>w</w:t>
            </w:r>
            <w:r w:rsidR="009679DC" w:rsidRPr="00D13130">
              <w:t>aters are considered “high seas” and are outside the 12 nautical mile territorial limit.</w:t>
            </w:r>
            <w:r w:rsidR="00AA4F75">
              <w:t xml:space="preserve"> </w:t>
            </w:r>
            <w:r w:rsidR="009679DC" w:rsidRPr="00D13130">
              <w:t xml:space="preserve"> Service on the “high seas” </w:t>
            </w:r>
            <w:r w:rsidR="009679DC" w:rsidRPr="00883AF8">
              <w:rPr>
                <w:b/>
              </w:rPr>
              <w:t xml:space="preserve">does not qualify for </w:t>
            </w:r>
            <w:r w:rsidR="001A1A72" w:rsidRPr="001A1A72">
              <w:rPr>
                <w:b/>
              </w:rPr>
              <w:t>presumption of herbicide exposure</w:t>
            </w:r>
            <w:r w:rsidR="009679DC" w:rsidRPr="00883AF8">
              <w:rPr>
                <w:b/>
              </w:rPr>
              <w:t>.</w:t>
            </w:r>
          </w:p>
        </w:tc>
      </w:tr>
      <w:tr w:rsidR="009679DC" w:rsidRPr="00D13130" w14:paraId="4DDA4F43" w14:textId="77777777" w:rsidTr="0046286E">
        <w:trPr>
          <w:trHeight w:val="212"/>
          <w:tblCellSpacing w:w="7" w:type="dxa"/>
        </w:trPr>
        <w:tc>
          <w:tcPr>
            <w:tcW w:w="2552" w:type="dxa"/>
            <w:gridSpan w:val="2"/>
            <w:tcBorders>
              <w:top w:val="nil"/>
              <w:left w:val="nil"/>
              <w:bottom w:val="nil"/>
              <w:right w:val="nil"/>
            </w:tcBorders>
          </w:tcPr>
          <w:p w14:paraId="285A472E" w14:textId="6CC9B66C" w:rsidR="009679DC" w:rsidRPr="00D13130" w:rsidRDefault="009679DC" w:rsidP="009679DC">
            <w:pPr>
              <w:pStyle w:val="VBALevel2Heading"/>
              <w:rPr>
                <w:bCs/>
                <w:i/>
                <w:color w:val="auto"/>
              </w:rPr>
            </w:pPr>
            <w:r w:rsidRPr="00D13130">
              <w:rPr>
                <w:bCs/>
                <w:color w:val="auto"/>
              </w:rPr>
              <w:lastRenderedPageBreak/>
              <w:t>Bays and Harbors</w:t>
            </w:r>
            <w:r w:rsidRPr="00D13130">
              <w:rPr>
                <w:rFonts w:ascii="Times New Roman Bold" w:hAnsi="Times New Roman Bold"/>
                <w:color w:val="auto"/>
              </w:rPr>
              <w:br/>
            </w:r>
          </w:p>
          <w:p w14:paraId="2A697C37" w14:textId="72063A6E" w:rsidR="009679DC" w:rsidRPr="00D13130" w:rsidRDefault="009679DC" w:rsidP="009679DC">
            <w:pPr>
              <w:pStyle w:val="VBASlideNumber"/>
              <w:rPr>
                <w:color w:val="auto"/>
              </w:rPr>
            </w:pPr>
            <w:r w:rsidRPr="00D13130">
              <w:rPr>
                <w:color w:val="auto"/>
              </w:rPr>
              <w:t>Slide 1</w:t>
            </w:r>
            <w:r w:rsidR="00430FBE">
              <w:rPr>
                <w:color w:val="auto"/>
              </w:rPr>
              <w:t>0</w:t>
            </w:r>
            <w:r w:rsidRPr="00D13130">
              <w:rPr>
                <w:color w:val="auto"/>
              </w:rPr>
              <w:br/>
            </w:r>
          </w:p>
          <w:p w14:paraId="2BCF0EEB" w14:textId="7A729EA8" w:rsidR="009679DC" w:rsidRPr="00D13130" w:rsidRDefault="009679DC" w:rsidP="009679DC">
            <w:pPr>
              <w:pStyle w:val="VBAHandoutNumber"/>
              <w:rPr>
                <w:color w:val="auto"/>
              </w:rPr>
            </w:pPr>
          </w:p>
        </w:tc>
        <w:tc>
          <w:tcPr>
            <w:tcW w:w="7183" w:type="dxa"/>
            <w:tcBorders>
              <w:top w:val="nil"/>
              <w:left w:val="nil"/>
              <w:bottom w:val="nil"/>
              <w:right w:val="nil"/>
            </w:tcBorders>
          </w:tcPr>
          <w:p w14:paraId="417C050B" w14:textId="773DAB55" w:rsidR="009679DC" w:rsidRPr="00D13130" w:rsidRDefault="006127E0" w:rsidP="009679DC">
            <w:pPr>
              <w:spacing w:before="240" w:after="240"/>
            </w:pPr>
            <w:r w:rsidRPr="006127E0">
              <w:t xml:space="preserve">If military records show that the Veteran was on board a ship </w:t>
            </w:r>
            <w:r w:rsidRPr="00883AF8">
              <w:rPr>
                <w:b/>
              </w:rPr>
              <w:t>during the time it had duty or visitation in one of the above bays or harbors</w:t>
            </w:r>
            <w:r w:rsidRPr="006127E0">
              <w:t>, centralized processing teams must concede herbicide exposure.</w:t>
            </w:r>
            <w:r w:rsidR="009679DC" w:rsidRPr="00D13130">
              <w:t>This could include Navy vessels transiting the 12-mile territorial waters to reach a destination other than RVN.</w:t>
            </w:r>
          </w:p>
        </w:tc>
      </w:tr>
      <w:tr w:rsidR="009679DC" w:rsidRPr="00D13130" w14:paraId="235F41F6" w14:textId="77777777" w:rsidTr="0046286E">
        <w:trPr>
          <w:cantSplit/>
          <w:trHeight w:val="212"/>
          <w:tblCellSpacing w:w="7" w:type="dxa"/>
        </w:trPr>
        <w:tc>
          <w:tcPr>
            <w:tcW w:w="2552" w:type="dxa"/>
            <w:gridSpan w:val="2"/>
            <w:tcBorders>
              <w:top w:val="nil"/>
              <w:left w:val="nil"/>
              <w:bottom w:val="nil"/>
              <w:right w:val="nil"/>
            </w:tcBorders>
          </w:tcPr>
          <w:p w14:paraId="235F41F1" w14:textId="117BF2E7" w:rsidR="009679DC" w:rsidRPr="00D13130" w:rsidRDefault="009679DC" w:rsidP="009679DC">
            <w:pPr>
              <w:pStyle w:val="VBAHandoutNumber"/>
              <w:rPr>
                <w:color w:val="auto"/>
              </w:rPr>
            </w:pPr>
          </w:p>
        </w:tc>
        <w:tc>
          <w:tcPr>
            <w:tcW w:w="7183" w:type="dxa"/>
            <w:tcBorders>
              <w:top w:val="nil"/>
              <w:left w:val="nil"/>
              <w:bottom w:val="nil"/>
              <w:right w:val="nil"/>
            </w:tcBorders>
          </w:tcPr>
          <w:p w14:paraId="235F41F5" w14:textId="5D7B907D" w:rsidR="009679DC" w:rsidRPr="00D13130" w:rsidRDefault="009679DC" w:rsidP="009679DC">
            <w:pPr>
              <w:spacing w:before="240" w:after="240"/>
            </w:pPr>
          </w:p>
        </w:tc>
      </w:tr>
      <w:tr w:rsidR="009679DC" w:rsidRPr="00803381" w14:paraId="17A85C2C" w14:textId="77777777" w:rsidTr="0046286E">
        <w:trPr>
          <w:trHeight w:val="212"/>
          <w:tblCellSpacing w:w="7" w:type="dxa"/>
        </w:trPr>
        <w:tc>
          <w:tcPr>
            <w:tcW w:w="2552" w:type="dxa"/>
            <w:gridSpan w:val="2"/>
            <w:tcBorders>
              <w:top w:val="nil"/>
              <w:left w:val="nil"/>
              <w:bottom w:val="nil"/>
              <w:right w:val="nil"/>
            </w:tcBorders>
          </w:tcPr>
          <w:p w14:paraId="283C7DE7" w14:textId="29F58DFB" w:rsidR="00A81622" w:rsidRPr="00803381" w:rsidRDefault="00A81622" w:rsidP="00A81622">
            <w:pPr>
              <w:pStyle w:val="VBALevel2Heading"/>
              <w:rPr>
                <w:color w:val="auto"/>
              </w:rPr>
            </w:pPr>
            <w:r>
              <w:rPr>
                <w:bCs/>
                <w:color w:val="auto"/>
              </w:rPr>
              <w:t>Compensable Level for Presumptive SC</w:t>
            </w:r>
            <w:r w:rsidRPr="00803381">
              <w:rPr>
                <w:color w:val="auto"/>
              </w:rPr>
              <w:br/>
            </w:r>
          </w:p>
          <w:p w14:paraId="50D2BA99" w14:textId="3ADE1351" w:rsidR="009679DC" w:rsidRPr="00803381" w:rsidRDefault="00A81622" w:rsidP="00A81622">
            <w:pPr>
              <w:pStyle w:val="VBAHandoutNumber"/>
              <w:rPr>
                <w:color w:val="auto"/>
              </w:rPr>
            </w:pPr>
            <w:r w:rsidRPr="00803381">
              <w:rPr>
                <w:color w:val="auto"/>
              </w:rPr>
              <w:t>Slide 1</w:t>
            </w:r>
            <w:r w:rsidR="00430FBE">
              <w:rPr>
                <w:color w:val="auto"/>
              </w:rPr>
              <w:t>1</w:t>
            </w:r>
            <w:r w:rsidRPr="00803381">
              <w:rPr>
                <w:color w:val="auto"/>
              </w:rPr>
              <w:br/>
            </w:r>
          </w:p>
        </w:tc>
        <w:tc>
          <w:tcPr>
            <w:tcW w:w="7183" w:type="dxa"/>
            <w:tcBorders>
              <w:top w:val="nil"/>
              <w:left w:val="nil"/>
              <w:bottom w:val="nil"/>
              <w:right w:val="nil"/>
            </w:tcBorders>
          </w:tcPr>
          <w:p w14:paraId="67268E4C" w14:textId="77777777" w:rsidR="00A81622" w:rsidRPr="00A81622" w:rsidRDefault="00A81622" w:rsidP="00A81622">
            <w:r w:rsidRPr="00883AF8">
              <w:rPr>
                <w:b/>
                <w:i/>
              </w:rPr>
              <w:t>Example</w:t>
            </w:r>
            <w:r w:rsidRPr="00A81622">
              <w:t xml:space="preserve">: Veteran files a claim for prostate cancer many years after the active cancer resolved.  The evidence shows there are no compensable residuals, however since they were previously active and therefore would have warranted a 100% for that timeframe, a 0% can be granted to the prostate cancer on a presumptive basis. </w:t>
            </w:r>
          </w:p>
          <w:p w14:paraId="3F4D6855" w14:textId="725AC96E" w:rsidR="009679DC" w:rsidRPr="00803381" w:rsidRDefault="00A81622" w:rsidP="00A81622">
            <w:r w:rsidRPr="00D307CC">
              <w:rPr>
                <w:b/>
                <w:i/>
              </w:rPr>
              <w:t>Example</w:t>
            </w:r>
            <w:r w:rsidRPr="00A81622">
              <w:t>: Veteran files a claim for ischemic heart disease that based on the rating schedule in effect September 22, 1978 - January 12, 1998 would not warrant a compensable evaluation.  The evidence shows that in 2015 they suffer from myocardial infarction.  The IHD is granted as 0% and then staged up to 100 based on the date of the MI.</w:t>
            </w:r>
          </w:p>
        </w:tc>
      </w:tr>
      <w:tr w:rsidR="00A81622" w:rsidRPr="00803381" w14:paraId="16CEE7AF" w14:textId="77777777" w:rsidTr="0046286E">
        <w:trPr>
          <w:cantSplit/>
          <w:trHeight w:val="212"/>
          <w:tblCellSpacing w:w="7" w:type="dxa"/>
        </w:trPr>
        <w:tc>
          <w:tcPr>
            <w:tcW w:w="2552" w:type="dxa"/>
            <w:gridSpan w:val="2"/>
            <w:tcBorders>
              <w:top w:val="nil"/>
              <w:left w:val="nil"/>
              <w:bottom w:val="nil"/>
              <w:right w:val="nil"/>
            </w:tcBorders>
          </w:tcPr>
          <w:p w14:paraId="78AFB720" w14:textId="77777777" w:rsidR="00A81622" w:rsidRPr="00803381" w:rsidRDefault="00A81622" w:rsidP="009679DC">
            <w:pPr>
              <w:pStyle w:val="VBALevel2Heading"/>
              <w:rPr>
                <w:bCs/>
                <w:color w:val="auto"/>
              </w:rPr>
            </w:pPr>
          </w:p>
        </w:tc>
        <w:tc>
          <w:tcPr>
            <w:tcW w:w="7183" w:type="dxa"/>
            <w:tcBorders>
              <w:top w:val="nil"/>
              <w:left w:val="nil"/>
              <w:bottom w:val="nil"/>
              <w:right w:val="nil"/>
            </w:tcBorders>
          </w:tcPr>
          <w:p w14:paraId="0811329A" w14:textId="52D17573" w:rsidR="00A81622" w:rsidRPr="00803381" w:rsidRDefault="00FC3252" w:rsidP="009679DC">
            <w:pPr>
              <w:spacing w:before="240" w:after="240"/>
            </w:pPr>
            <w:r>
              <w:t xml:space="preserve">Ensure to stage the evaluations appropriately.  </w:t>
            </w:r>
            <w:r w:rsidRPr="00883AF8">
              <w:rPr>
                <w:i/>
              </w:rPr>
              <w:t>Staging will be discussed more in depth in the next Topic: Effective Dates.</w:t>
            </w:r>
          </w:p>
        </w:tc>
      </w:tr>
      <w:tr w:rsidR="009679DC" w:rsidRPr="00803381" w14:paraId="587B1104" w14:textId="77777777" w:rsidTr="0046286E">
        <w:trPr>
          <w:cantSplit/>
          <w:trHeight w:val="212"/>
          <w:tblCellSpacing w:w="7" w:type="dxa"/>
        </w:trPr>
        <w:tc>
          <w:tcPr>
            <w:tcW w:w="2552" w:type="dxa"/>
            <w:gridSpan w:val="2"/>
            <w:tcBorders>
              <w:top w:val="nil"/>
              <w:left w:val="nil"/>
              <w:bottom w:val="nil"/>
              <w:right w:val="nil"/>
            </w:tcBorders>
          </w:tcPr>
          <w:p w14:paraId="1D518C11" w14:textId="77777777" w:rsidR="009679DC" w:rsidRPr="00803381" w:rsidRDefault="009679DC" w:rsidP="009679DC">
            <w:pPr>
              <w:pStyle w:val="VBALevel2Heading"/>
              <w:rPr>
                <w:color w:val="auto"/>
              </w:rPr>
            </w:pPr>
            <w:r w:rsidRPr="00803381">
              <w:rPr>
                <w:bCs/>
                <w:color w:val="auto"/>
              </w:rPr>
              <w:lastRenderedPageBreak/>
              <w:t>Rating Decision Requirements</w:t>
            </w:r>
            <w:r w:rsidRPr="00803381">
              <w:rPr>
                <w:color w:val="auto"/>
              </w:rPr>
              <w:br/>
            </w:r>
          </w:p>
          <w:p w14:paraId="17FC2E4D" w14:textId="03E8C1B0" w:rsidR="009679DC" w:rsidRPr="00803381" w:rsidRDefault="009679DC" w:rsidP="009679DC">
            <w:pPr>
              <w:pStyle w:val="VBAHandoutNumber"/>
              <w:rPr>
                <w:color w:val="auto"/>
              </w:rPr>
            </w:pPr>
            <w:r w:rsidRPr="00803381">
              <w:rPr>
                <w:color w:val="auto"/>
              </w:rPr>
              <w:t>Slide 1</w:t>
            </w:r>
            <w:r w:rsidR="00430FBE">
              <w:rPr>
                <w:color w:val="auto"/>
              </w:rPr>
              <w:t>2</w:t>
            </w:r>
            <w:r w:rsidRPr="00803381">
              <w:rPr>
                <w:color w:val="auto"/>
              </w:rPr>
              <w:br/>
            </w:r>
          </w:p>
        </w:tc>
        <w:tc>
          <w:tcPr>
            <w:tcW w:w="7183" w:type="dxa"/>
            <w:tcBorders>
              <w:top w:val="nil"/>
              <w:left w:val="nil"/>
              <w:bottom w:val="nil"/>
              <w:right w:val="nil"/>
            </w:tcBorders>
          </w:tcPr>
          <w:p w14:paraId="44740E29" w14:textId="0E298D24" w:rsidR="0044554C" w:rsidRDefault="009679DC" w:rsidP="009679DC">
            <w:pPr>
              <w:spacing w:before="240" w:after="240"/>
            </w:pPr>
            <w:r w:rsidRPr="0046286E">
              <w:rPr>
                <w:b/>
              </w:rPr>
              <w:t>Explain</w:t>
            </w:r>
            <w:r w:rsidRPr="00803381">
              <w:t xml:space="preserve">: All rating decisions must be long form </w:t>
            </w:r>
            <w:r w:rsidR="0044554C" w:rsidRPr="0044554C">
              <w:t>as detailed in M21-1, Part III, Subpart iv, 6.C.7, “</w:t>
            </w:r>
            <w:r w:rsidR="0044554C" w:rsidRPr="0044554C">
              <w:rPr>
                <w:i/>
                <w:iCs/>
              </w:rPr>
              <w:t>Long-Form Rating Narrative</w:t>
            </w:r>
            <w:r w:rsidR="0044554C" w:rsidRPr="0044554C">
              <w:t xml:space="preserve">,” and include a full explanation of the decision to grant or deny the benefit sought and any effective date assigned </w:t>
            </w:r>
          </w:p>
          <w:p w14:paraId="4012AE7B" w14:textId="6B184BDB" w:rsidR="0044554C" w:rsidRDefault="0044554C" w:rsidP="0044554C">
            <w:pPr>
              <w:spacing w:before="240" w:after="240"/>
            </w:pPr>
            <w:r w:rsidRPr="0044554C">
              <w:t>Cite both favorable and unfavorable evidence without partiality</w:t>
            </w:r>
            <w:r>
              <w:t xml:space="preserve">. Discuss evidence that is </w:t>
            </w:r>
            <w:r w:rsidRPr="00883AF8">
              <w:rPr>
                <w:b/>
              </w:rPr>
              <w:t>relevant and necessary</w:t>
            </w:r>
            <w:r>
              <w:t xml:space="preserve"> to the determination, clearly explain why that evidence is found to be persuasive or unpersuasive, and address all pertinent evidence and all of the claimant's contentions.</w:t>
            </w:r>
          </w:p>
          <w:p w14:paraId="1E231017" w14:textId="1419268E" w:rsidR="00D7488C" w:rsidRDefault="00D7488C" w:rsidP="0044554C">
            <w:pPr>
              <w:spacing w:before="240" w:after="240"/>
            </w:pPr>
            <w:r w:rsidRPr="00883AF8">
              <w:rPr>
                <w:b/>
                <w:i/>
              </w:rPr>
              <w:t>Note</w:t>
            </w:r>
            <w:r w:rsidRPr="0044554C">
              <w:t>: SC for cause of death ratings are not assigned effective dates</w:t>
            </w:r>
            <w:r>
              <w:t>.</w:t>
            </w:r>
          </w:p>
          <w:p w14:paraId="637548B7" w14:textId="77777777" w:rsidR="009679DC" w:rsidRDefault="009679DC" w:rsidP="009679DC">
            <w:pPr>
              <w:rPr>
                <w:b/>
              </w:rPr>
            </w:pPr>
            <w:r w:rsidRPr="000A5F01">
              <w:rPr>
                <w:b/>
                <w:bCs/>
                <w:i/>
                <w:iCs/>
              </w:rPr>
              <w:t>Important</w:t>
            </w:r>
            <w:r w:rsidRPr="000A5F01">
              <w:rPr>
                <w:b/>
              </w:rPr>
              <w:t xml:space="preserve">:  Assign the </w:t>
            </w:r>
            <w:r w:rsidRPr="000A5F01">
              <w:rPr>
                <w:b/>
                <w:i/>
                <w:iCs/>
              </w:rPr>
              <w:t>Agent Orange – Vietnam</w:t>
            </w:r>
            <w:r w:rsidRPr="000A5F01">
              <w:rPr>
                <w:b/>
              </w:rPr>
              <w:t xml:space="preserve"> special issue to each rated disability in VBMS-R.</w:t>
            </w:r>
          </w:p>
          <w:p w14:paraId="59EB9F7C" w14:textId="77777777" w:rsidR="0044554C" w:rsidRDefault="0044554C" w:rsidP="009679DC">
            <w:pPr>
              <w:rPr>
                <w:b/>
              </w:rPr>
            </w:pPr>
          </w:p>
          <w:p w14:paraId="1BE5C31E" w14:textId="561AD543" w:rsidR="0044554C" w:rsidRPr="00803381" w:rsidRDefault="0044554C" w:rsidP="009679DC"/>
        </w:tc>
      </w:tr>
      <w:tr w:rsidR="0046286E" w:rsidRPr="00D13130" w14:paraId="29AF168D" w14:textId="77777777" w:rsidTr="0046286E">
        <w:tblPrEx>
          <w:tblCellSpacing w:w="0" w:type="nil"/>
        </w:tblPrEx>
        <w:trPr>
          <w:trHeight w:val="212"/>
        </w:trPr>
        <w:tc>
          <w:tcPr>
            <w:tcW w:w="2538" w:type="dxa"/>
            <w:tcBorders>
              <w:top w:val="nil"/>
              <w:left w:val="nil"/>
              <w:bottom w:val="nil"/>
              <w:right w:val="nil"/>
            </w:tcBorders>
          </w:tcPr>
          <w:p w14:paraId="7A0FECCE" w14:textId="77777777" w:rsidR="0046286E" w:rsidRPr="00D13130" w:rsidRDefault="0046286E" w:rsidP="005B6372">
            <w:pPr>
              <w:pStyle w:val="VBAEXERCISE"/>
            </w:pPr>
            <w:r w:rsidRPr="00D13130">
              <w:t>Exercise</w:t>
            </w:r>
          </w:p>
        </w:tc>
        <w:tc>
          <w:tcPr>
            <w:tcW w:w="7197" w:type="dxa"/>
            <w:gridSpan w:val="2"/>
            <w:tcBorders>
              <w:top w:val="nil"/>
              <w:left w:val="nil"/>
              <w:bottom w:val="nil"/>
              <w:right w:val="nil"/>
            </w:tcBorders>
          </w:tcPr>
          <w:p w14:paraId="4FFCA0BB" w14:textId="77777777" w:rsidR="0046286E" w:rsidRPr="00D13130" w:rsidRDefault="0046286E" w:rsidP="005B6372">
            <w:pPr>
              <w:pStyle w:val="VBABodyText"/>
              <w:rPr>
                <w:color w:val="auto"/>
              </w:rPr>
            </w:pPr>
            <w:r w:rsidRPr="00D13130">
              <w:rPr>
                <w:color w:val="auto"/>
              </w:rPr>
              <w:t>No exercises for this topic.</w:t>
            </w:r>
          </w:p>
        </w:tc>
      </w:tr>
      <w:tr w:rsidR="009679DC" w:rsidRPr="00803381" w14:paraId="235F41F9" w14:textId="77777777" w:rsidTr="0046286E">
        <w:trPr>
          <w:trHeight w:val="212"/>
          <w:tblCellSpacing w:w="7" w:type="dxa"/>
        </w:trPr>
        <w:tc>
          <w:tcPr>
            <w:tcW w:w="2552" w:type="dxa"/>
            <w:gridSpan w:val="2"/>
            <w:tcBorders>
              <w:top w:val="nil"/>
              <w:left w:val="nil"/>
              <w:bottom w:val="nil"/>
              <w:right w:val="nil"/>
            </w:tcBorders>
          </w:tcPr>
          <w:p w14:paraId="235F41F7" w14:textId="10A7821F" w:rsidR="009679DC" w:rsidRPr="00803381" w:rsidRDefault="009679DC" w:rsidP="009679DC">
            <w:pPr>
              <w:pStyle w:val="VBAEXERCISE"/>
            </w:pPr>
            <w:r w:rsidRPr="00803381">
              <w:t>note(s)</w:t>
            </w:r>
          </w:p>
        </w:tc>
        <w:tc>
          <w:tcPr>
            <w:tcW w:w="7183" w:type="dxa"/>
            <w:tcBorders>
              <w:top w:val="nil"/>
              <w:left w:val="nil"/>
              <w:bottom w:val="nil"/>
              <w:right w:val="nil"/>
            </w:tcBorders>
          </w:tcPr>
          <w:p w14:paraId="235F41F8" w14:textId="4235B51D" w:rsidR="009679DC" w:rsidRPr="00803381" w:rsidRDefault="009679DC" w:rsidP="009679DC">
            <w:pPr>
              <w:pStyle w:val="VBABodyText"/>
              <w:rPr>
                <w:color w:val="auto"/>
              </w:rPr>
            </w:pPr>
            <w:r w:rsidRPr="00803381">
              <w:rPr>
                <w:color w:val="auto"/>
              </w:rPr>
              <w:t>None</w:t>
            </w:r>
          </w:p>
        </w:tc>
      </w:tr>
      <w:tr w:rsidR="009679DC" w:rsidRPr="00803381" w14:paraId="235F41FC" w14:textId="77777777" w:rsidTr="0046286E">
        <w:trPr>
          <w:trHeight w:val="212"/>
          <w:tblCellSpacing w:w="7" w:type="dxa"/>
        </w:trPr>
        <w:tc>
          <w:tcPr>
            <w:tcW w:w="2552" w:type="dxa"/>
            <w:gridSpan w:val="2"/>
            <w:tcBorders>
              <w:top w:val="nil"/>
              <w:left w:val="nil"/>
              <w:bottom w:val="nil"/>
              <w:right w:val="nil"/>
            </w:tcBorders>
          </w:tcPr>
          <w:p w14:paraId="235F41FA" w14:textId="2BCED8D5" w:rsidR="009679DC" w:rsidRPr="00803381" w:rsidRDefault="009679DC" w:rsidP="009679DC">
            <w:pPr>
              <w:pStyle w:val="VBANOTES"/>
            </w:pPr>
            <w:r w:rsidRPr="00803381">
              <w:t>DEMONSTRATION</w:t>
            </w:r>
          </w:p>
        </w:tc>
        <w:tc>
          <w:tcPr>
            <w:tcW w:w="7183" w:type="dxa"/>
            <w:tcBorders>
              <w:top w:val="nil"/>
              <w:left w:val="nil"/>
              <w:bottom w:val="nil"/>
              <w:right w:val="nil"/>
            </w:tcBorders>
          </w:tcPr>
          <w:p w14:paraId="235F41FB" w14:textId="60EC90BB" w:rsidR="009679DC" w:rsidRPr="00803381" w:rsidRDefault="009679DC" w:rsidP="009679DC">
            <w:pPr>
              <w:pStyle w:val="VBABodyText"/>
              <w:rPr>
                <w:color w:val="auto"/>
              </w:rPr>
            </w:pPr>
            <w:r w:rsidRPr="00803381">
              <w:rPr>
                <w:color w:val="auto"/>
              </w:rPr>
              <w:t>None required for this topic.</w:t>
            </w:r>
          </w:p>
        </w:tc>
      </w:tr>
      <w:tr w:rsidR="009679DC" w:rsidRPr="00803381" w14:paraId="235F41FF" w14:textId="77777777" w:rsidTr="0046286E">
        <w:trPr>
          <w:trHeight w:val="212"/>
          <w:tblCellSpacing w:w="7" w:type="dxa"/>
        </w:trPr>
        <w:tc>
          <w:tcPr>
            <w:tcW w:w="2552" w:type="dxa"/>
            <w:gridSpan w:val="2"/>
            <w:tcBorders>
              <w:top w:val="nil"/>
              <w:left w:val="nil"/>
              <w:bottom w:val="nil"/>
              <w:right w:val="nil"/>
            </w:tcBorders>
          </w:tcPr>
          <w:p w14:paraId="235F41FD" w14:textId="188EF83E" w:rsidR="009679DC" w:rsidRPr="00803381" w:rsidRDefault="009679DC" w:rsidP="009679DC">
            <w:pPr>
              <w:pStyle w:val="VBADEMONSTRATION"/>
            </w:pPr>
            <w:bookmarkStart w:id="43" w:name="_Hlk23871562"/>
          </w:p>
        </w:tc>
        <w:tc>
          <w:tcPr>
            <w:tcW w:w="7183" w:type="dxa"/>
            <w:tcBorders>
              <w:top w:val="nil"/>
              <w:left w:val="nil"/>
              <w:bottom w:val="nil"/>
              <w:right w:val="nil"/>
            </w:tcBorders>
          </w:tcPr>
          <w:p w14:paraId="235F41FE" w14:textId="77E49E04" w:rsidR="009679DC" w:rsidRPr="00803381" w:rsidRDefault="009679DC" w:rsidP="009679DC">
            <w:pPr>
              <w:pStyle w:val="VBABodyText"/>
              <w:rPr>
                <w:color w:val="auto"/>
              </w:rPr>
            </w:pPr>
          </w:p>
        </w:tc>
      </w:tr>
      <w:bookmarkEnd w:id="43"/>
    </w:tbl>
    <w:p w14:paraId="235F4200" w14:textId="77777777" w:rsidR="002570A6" w:rsidRPr="00803381" w:rsidRDefault="002570A6">
      <w:r w:rsidRPr="00803381">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803381" w:rsidRPr="00803381" w14:paraId="235F4202" w14:textId="77777777" w:rsidTr="00B256CB">
        <w:trPr>
          <w:trHeight w:val="212"/>
        </w:trPr>
        <w:tc>
          <w:tcPr>
            <w:tcW w:w="9777" w:type="dxa"/>
            <w:gridSpan w:val="2"/>
            <w:tcBorders>
              <w:top w:val="nil"/>
              <w:left w:val="nil"/>
              <w:bottom w:val="nil"/>
              <w:right w:val="nil"/>
            </w:tcBorders>
            <w:vAlign w:val="center"/>
          </w:tcPr>
          <w:p w14:paraId="235F4201" w14:textId="6573DD5B" w:rsidR="002570A6" w:rsidRPr="00803381" w:rsidRDefault="002570A6" w:rsidP="00B256CB">
            <w:pPr>
              <w:pStyle w:val="VBALessonTopicTitle"/>
              <w:rPr>
                <w:color w:val="auto"/>
              </w:rPr>
            </w:pPr>
            <w:bookmarkStart w:id="44" w:name="_Toc25579154"/>
            <w:bookmarkStart w:id="45" w:name="_Hlk23871499"/>
            <w:r w:rsidRPr="00803381">
              <w:rPr>
                <w:color w:val="auto"/>
              </w:rPr>
              <w:lastRenderedPageBreak/>
              <w:t xml:space="preserve">Topic 3: </w:t>
            </w:r>
            <w:r w:rsidR="009563ED" w:rsidRPr="00803381">
              <w:rPr>
                <w:color w:val="auto"/>
              </w:rPr>
              <w:t>Effective Dates</w:t>
            </w:r>
            <w:bookmarkEnd w:id="44"/>
          </w:p>
        </w:tc>
      </w:tr>
      <w:tr w:rsidR="00803381" w:rsidRPr="00803381" w14:paraId="235F4205" w14:textId="77777777" w:rsidTr="00B256CB">
        <w:trPr>
          <w:trHeight w:val="212"/>
        </w:trPr>
        <w:tc>
          <w:tcPr>
            <w:tcW w:w="2560" w:type="dxa"/>
            <w:tcBorders>
              <w:top w:val="nil"/>
              <w:left w:val="nil"/>
              <w:bottom w:val="nil"/>
              <w:right w:val="nil"/>
            </w:tcBorders>
          </w:tcPr>
          <w:p w14:paraId="7B3542BC" w14:textId="77777777" w:rsidR="002570A6" w:rsidRPr="00803381" w:rsidRDefault="002570A6" w:rsidP="00B256CB">
            <w:pPr>
              <w:pStyle w:val="VBALevel1Heading"/>
            </w:pPr>
            <w:r w:rsidRPr="00803381">
              <w:t>Introduction</w:t>
            </w:r>
          </w:p>
          <w:p w14:paraId="235F4203" w14:textId="2B3DB11D" w:rsidR="009563ED" w:rsidRPr="00803381" w:rsidRDefault="009563ED" w:rsidP="00B256CB">
            <w:pPr>
              <w:pStyle w:val="VBALevel1Heading"/>
              <w:rPr>
                <w:b w:val="0"/>
                <w:i/>
              </w:rPr>
            </w:pPr>
            <w:r w:rsidRPr="00803381">
              <w:rPr>
                <w:b w:val="0"/>
                <w:i/>
                <w:caps w:val="0"/>
              </w:rPr>
              <w:t>Slide 1</w:t>
            </w:r>
            <w:r w:rsidR="00430FBE">
              <w:rPr>
                <w:b w:val="0"/>
                <w:i/>
                <w:caps w:val="0"/>
              </w:rPr>
              <w:t>3</w:t>
            </w:r>
          </w:p>
        </w:tc>
        <w:tc>
          <w:tcPr>
            <w:tcW w:w="7217" w:type="dxa"/>
            <w:tcBorders>
              <w:top w:val="nil"/>
              <w:left w:val="nil"/>
              <w:bottom w:val="nil"/>
              <w:right w:val="nil"/>
            </w:tcBorders>
          </w:tcPr>
          <w:p w14:paraId="4A74D868" w14:textId="77777777" w:rsidR="002570A6" w:rsidRDefault="009563ED" w:rsidP="00B256CB">
            <w:pPr>
              <w:pStyle w:val="VBABodyText"/>
              <w:rPr>
                <w:color w:val="auto"/>
              </w:rPr>
            </w:pPr>
            <w:r w:rsidRPr="00803381">
              <w:rPr>
                <w:color w:val="auto"/>
              </w:rPr>
              <w:t xml:space="preserve">In order to properly pay the </w:t>
            </w:r>
            <w:r w:rsidR="00BC40C3" w:rsidRPr="00803381">
              <w:rPr>
                <w:color w:val="auto"/>
              </w:rPr>
              <w:t>Veteran,</w:t>
            </w:r>
            <w:r w:rsidRPr="00803381">
              <w:rPr>
                <w:color w:val="auto"/>
              </w:rPr>
              <w:t xml:space="preserve"> we need to understand the various effective dates that could occur based upon the type of claim submitted. This topic will discuss the various effective dates you may encounter while rating Blue Water Navy claims from Veterans and Survivors.</w:t>
            </w:r>
          </w:p>
          <w:p w14:paraId="235F4204" w14:textId="3D00F949" w:rsidR="000D748A" w:rsidRPr="0046286E" w:rsidRDefault="000D748A" w:rsidP="000D748A">
            <w:pPr>
              <w:pStyle w:val="VBABodyText"/>
              <w:rPr>
                <w:color w:val="auto"/>
              </w:rPr>
            </w:pPr>
            <w:r w:rsidRPr="00883AF8">
              <w:rPr>
                <w:color w:val="auto"/>
              </w:rPr>
              <w:t xml:space="preserve">Blue Water Navy Veterans are not </w:t>
            </w:r>
            <w:r w:rsidRPr="00883AF8">
              <w:rPr>
                <w:i/>
                <w:color w:val="auto"/>
              </w:rPr>
              <w:t>Nehmer</w:t>
            </w:r>
            <w:r w:rsidRPr="00883AF8">
              <w:rPr>
                <w:color w:val="auto"/>
              </w:rPr>
              <w:t xml:space="preserve"> class members, as the </w:t>
            </w:r>
            <w:r w:rsidRPr="00883AF8">
              <w:rPr>
                <w:i/>
                <w:color w:val="auto"/>
              </w:rPr>
              <w:t>Nehmer</w:t>
            </w:r>
            <w:r w:rsidRPr="00883AF8">
              <w:rPr>
                <w:color w:val="auto"/>
              </w:rPr>
              <w:t xml:space="preserve"> stipulation has not been triggered because no new disease has been added to the list of diseases associated with exposure to herbicide agents.  Do not apply 38 CFR 3.816 to previously denied claims.</w:t>
            </w:r>
          </w:p>
        </w:tc>
      </w:tr>
      <w:tr w:rsidR="00803381" w:rsidRPr="00803381" w14:paraId="235F4208" w14:textId="77777777" w:rsidTr="00B256CB">
        <w:trPr>
          <w:trHeight w:val="212"/>
        </w:trPr>
        <w:tc>
          <w:tcPr>
            <w:tcW w:w="2560" w:type="dxa"/>
            <w:tcBorders>
              <w:top w:val="nil"/>
              <w:left w:val="nil"/>
              <w:bottom w:val="nil"/>
              <w:right w:val="nil"/>
            </w:tcBorders>
          </w:tcPr>
          <w:p w14:paraId="235F4206" w14:textId="77777777" w:rsidR="002570A6" w:rsidRPr="00803381" w:rsidRDefault="002570A6" w:rsidP="00B256CB">
            <w:pPr>
              <w:pStyle w:val="VBALevel1Heading"/>
            </w:pPr>
            <w:r w:rsidRPr="00803381">
              <w:t>Time Required</w:t>
            </w:r>
          </w:p>
        </w:tc>
        <w:tc>
          <w:tcPr>
            <w:tcW w:w="7217" w:type="dxa"/>
            <w:tcBorders>
              <w:top w:val="nil"/>
              <w:left w:val="nil"/>
              <w:bottom w:val="nil"/>
              <w:right w:val="nil"/>
            </w:tcBorders>
          </w:tcPr>
          <w:p w14:paraId="347B84A5" w14:textId="0E2F89EC" w:rsidR="002570A6" w:rsidRPr="00803381" w:rsidRDefault="009563ED" w:rsidP="00B256CB">
            <w:pPr>
              <w:pStyle w:val="VBATimeReq"/>
              <w:rPr>
                <w:color w:val="auto"/>
              </w:rPr>
            </w:pPr>
            <w:r w:rsidRPr="00803381">
              <w:rPr>
                <w:color w:val="auto"/>
              </w:rPr>
              <w:t>0.5</w:t>
            </w:r>
            <w:r w:rsidR="002570A6" w:rsidRPr="00803381">
              <w:rPr>
                <w:color w:val="auto"/>
              </w:rPr>
              <w:t xml:space="preserve"> hours</w:t>
            </w:r>
          </w:p>
          <w:p w14:paraId="235F4207" w14:textId="2D37105D" w:rsidR="00C205E3" w:rsidRPr="00803381" w:rsidRDefault="00C205E3" w:rsidP="00B256CB">
            <w:pPr>
              <w:pStyle w:val="VBATimeReq"/>
              <w:rPr>
                <w:color w:val="auto"/>
              </w:rPr>
            </w:pPr>
          </w:p>
        </w:tc>
      </w:tr>
      <w:tr w:rsidR="00430FBE" w:rsidRPr="00803381" w14:paraId="511F271E" w14:textId="77777777" w:rsidTr="00B256CB">
        <w:trPr>
          <w:trHeight w:val="212"/>
        </w:trPr>
        <w:tc>
          <w:tcPr>
            <w:tcW w:w="2560" w:type="dxa"/>
            <w:tcBorders>
              <w:top w:val="nil"/>
              <w:left w:val="nil"/>
              <w:bottom w:val="nil"/>
              <w:right w:val="nil"/>
            </w:tcBorders>
          </w:tcPr>
          <w:p w14:paraId="154D22F6" w14:textId="748650BE" w:rsidR="00430FBE" w:rsidRDefault="00430FBE" w:rsidP="00430FBE">
            <w:pPr>
              <w:pStyle w:val="VBALevel2Heading"/>
              <w:rPr>
                <w:bCs/>
                <w:color w:val="auto"/>
              </w:rPr>
            </w:pPr>
            <w:r w:rsidRPr="000E55F0">
              <w:rPr>
                <w:bCs/>
                <w:color w:val="auto"/>
              </w:rPr>
              <w:t xml:space="preserve">Effective Dates </w:t>
            </w:r>
            <w:r>
              <w:rPr>
                <w:bCs/>
                <w:color w:val="auto"/>
              </w:rPr>
              <w:t>References</w:t>
            </w:r>
            <w:r w:rsidRPr="000E55F0">
              <w:rPr>
                <w:bCs/>
                <w:color w:val="auto"/>
              </w:rPr>
              <w:t xml:space="preserve"> </w:t>
            </w:r>
          </w:p>
          <w:p w14:paraId="4B43030B" w14:textId="77777777" w:rsidR="00430FBE" w:rsidRDefault="00430FBE" w:rsidP="00430FBE">
            <w:pPr>
              <w:pStyle w:val="VBALevel2Heading"/>
              <w:rPr>
                <w:bCs/>
                <w:color w:val="auto"/>
              </w:rPr>
            </w:pPr>
          </w:p>
          <w:p w14:paraId="64D8A85E" w14:textId="0A56A966" w:rsidR="00430FBE" w:rsidRDefault="00430FBE" w:rsidP="00430FBE">
            <w:pPr>
              <w:pStyle w:val="VBALevel2Heading"/>
              <w:rPr>
                <w:b w:val="0"/>
                <w:bCs/>
                <w:i/>
                <w:color w:val="auto"/>
              </w:rPr>
            </w:pPr>
            <w:r w:rsidRPr="000E55F0">
              <w:rPr>
                <w:b w:val="0"/>
                <w:bCs/>
                <w:i/>
                <w:color w:val="auto"/>
              </w:rPr>
              <w:t>Slide 1</w:t>
            </w:r>
            <w:r>
              <w:rPr>
                <w:b w:val="0"/>
                <w:bCs/>
                <w:i/>
                <w:color w:val="auto"/>
              </w:rPr>
              <w:t>4</w:t>
            </w:r>
          </w:p>
          <w:p w14:paraId="3FDBD6C3" w14:textId="77777777" w:rsidR="00430FBE" w:rsidRPr="000E55F0" w:rsidRDefault="00430FBE" w:rsidP="00B256CB">
            <w:pPr>
              <w:pStyle w:val="VBALevel2Heading"/>
              <w:rPr>
                <w:bCs/>
                <w:color w:val="auto"/>
              </w:rPr>
            </w:pPr>
          </w:p>
        </w:tc>
        <w:tc>
          <w:tcPr>
            <w:tcW w:w="7217" w:type="dxa"/>
            <w:tcBorders>
              <w:top w:val="nil"/>
              <w:left w:val="nil"/>
              <w:bottom w:val="nil"/>
              <w:right w:val="nil"/>
            </w:tcBorders>
          </w:tcPr>
          <w:p w14:paraId="72F6F10A" w14:textId="77777777" w:rsidR="00430FBE" w:rsidRPr="00430FBE" w:rsidRDefault="00430FBE" w:rsidP="00565F7D">
            <w:pPr>
              <w:pStyle w:val="ListParagraph"/>
              <w:numPr>
                <w:ilvl w:val="0"/>
                <w:numId w:val="16"/>
              </w:numPr>
              <w:overflowPunct/>
              <w:autoSpaceDE/>
              <w:autoSpaceDN/>
              <w:adjustRightInd/>
              <w:spacing w:before="0"/>
              <w:textAlignment w:val="auto"/>
            </w:pPr>
            <w:r w:rsidRPr="00430FBE">
              <w:t>Public Law 112-154, Section 506</w:t>
            </w:r>
          </w:p>
          <w:p w14:paraId="068A0C17" w14:textId="77777777" w:rsidR="00430FBE" w:rsidRPr="00430FBE" w:rsidRDefault="00430FBE" w:rsidP="00565F7D">
            <w:pPr>
              <w:pStyle w:val="ListParagraph"/>
              <w:numPr>
                <w:ilvl w:val="0"/>
                <w:numId w:val="16"/>
              </w:numPr>
              <w:overflowPunct/>
              <w:autoSpaceDE/>
              <w:autoSpaceDN/>
              <w:adjustRightInd/>
              <w:spacing w:before="0"/>
              <w:textAlignment w:val="auto"/>
            </w:pPr>
            <w:r w:rsidRPr="00430FBE">
              <w:t xml:space="preserve">38 USC § 5110 – Effective Dates of Awards </w:t>
            </w:r>
          </w:p>
          <w:p w14:paraId="78FE80C7" w14:textId="77777777" w:rsidR="00430FBE" w:rsidRPr="00430FBE" w:rsidRDefault="00430FBE" w:rsidP="00565F7D">
            <w:pPr>
              <w:pStyle w:val="ListParagraph"/>
              <w:numPr>
                <w:ilvl w:val="0"/>
                <w:numId w:val="16"/>
              </w:numPr>
              <w:overflowPunct/>
              <w:autoSpaceDE/>
              <w:autoSpaceDN/>
              <w:adjustRightInd/>
              <w:spacing w:before="0"/>
              <w:textAlignment w:val="auto"/>
            </w:pPr>
            <w:r w:rsidRPr="00430FBE">
              <w:t>38 CFR § 3.400 – General Effective Dates</w:t>
            </w:r>
          </w:p>
          <w:p w14:paraId="569F5BDC" w14:textId="77777777" w:rsidR="00430FBE" w:rsidRPr="00430FBE" w:rsidRDefault="00430FBE" w:rsidP="00565F7D">
            <w:pPr>
              <w:pStyle w:val="ListParagraph"/>
              <w:numPr>
                <w:ilvl w:val="0"/>
                <w:numId w:val="16"/>
              </w:numPr>
              <w:overflowPunct/>
              <w:autoSpaceDE/>
              <w:autoSpaceDN/>
              <w:adjustRightInd/>
              <w:spacing w:before="0"/>
              <w:textAlignment w:val="auto"/>
            </w:pPr>
            <w:r w:rsidRPr="00430FBE">
              <w:t>38 CFR § 3.114 – Change of Law or Department of Veterans Affairs Issue</w:t>
            </w:r>
          </w:p>
          <w:p w14:paraId="3A93F3A5" w14:textId="77777777" w:rsidR="00430FBE" w:rsidRPr="00430FBE" w:rsidRDefault="00430FBE" w:rsidP="00565F7D">
            <w:pPr>
              <w:pStyle w:val="ListParagraph"/>
              <w:numPr>
                <w:ilvl w:val="0"/>
                <w:numId w:val="16"/>
              </w:numPr>
              <w:overflowPunct/>
              <w:autoSpaceDE/>
              <w:autoSpaceDN/>
              <w:adjustRightInd/>
              <w:spacing w:before="0"/>
              <w:textAlignment w:val="auto"/>
            </w:pPr>
            <w:r w:rsidRPr="00430FBE">
              <w:t>38 CFR § 3.2500(h) – Review of decisions, effective dates</w:t>
            </w:r>
          </w:p>
          <w:p w14:paraId="58F6C9EC" w14:textId="22DFE19C" w:rsidR="00430FBE" w:rsidRDefault="00430FBE" w:rsidP="00565F7D">
            <w:pPr>
              <w:pStyle w:val="ListParagraph"/>
              <w:numPr>
                <w:ilvl w:val="0"/>
                <w:numId w:val="16"/>
              </w:numPr>
              <w:overflowPunct/>
              <w:autoSpaceDE/>
              <w:autoSpaceDN/>
              <w:adjustRightInd/>
              <w:spacing w:before="0"/>
              <w:textAlignment w:val="auto"/>
            </w:pPr>
            <w:r w:rsidRPr="00707E25">
              <w:rPr>
                <w:i/>
              </w:rPr>
              <w:t>Historical</w:t>
            </w:r>
            <w:r w:rsidRPr="00430FBE">
              <w:t xml:space="preserve"> 38 CFR 3.155 – How to file a claim</w:t>
            </w:r>
          </w:p>
          <w:p w14:paraId="39596C19" w14:textId="77777777" w:rsidR="00800F07" w:rsidRPr="00800F07" w:rsidRDefault="00800F07" w:rsidP="00800F07">
            <w:pPr>
              <w:pStyle w:val="ListParagraph"/>
              <w:numPr>
                <w:ilvl w:val="0"/>
                <w:numId w:val="16"/>
              </w:numPr>
            </w:pPr>
            <w:r w:rsidRPr="00800F07">
              <w:rPr>
                <w:i/>
              </w:rPr>
              <w:t>Historical</w:t>
            </w:r>
            <w:r w:rsidRPr="00800F07">
              <w:t xml:space="preserve"> 38 CFR 3.157 – Report of examination or hospitalization as claim for increase or to reopen.</w:t>
            </w:r>
          </w:p>
          <w:p w14:paraId="2636166B" w14:textId="77777777" w:rsidR="00565F7D" w:rsidRPr="00565F7D" w:rsidRDefault="00565F7D" w:rsidP="00565F7D">
            <w:pPr>
              <w:pStyle w:val="ListParagraph"/>
              <w:numPr>
                <w:ilvl w:val="0"/>
                <w:numId w:val="16"/>
              </w:numPr>
              <w:spacing w:before="0"/>
            </w:pPr>
            <w:r w:rsidRPr="00565F7D">
              <w:t>M21-1, Part III.ii.2.C – Informal Claims Received Prior to March 24, 2015, Communication of an Intent to File (ITF), and Requests for Application</w:t>
            </w:r>
          </w:p>
          <w:p w14:paraId="2680EA82" w14:textId="77777777" w:rsidR="00430FBE" w:rsidRPr="00430FBE" w:rsidRDefault="00430FBE" w:rsidP="00565F7D">
            <w:pPr>
              <w:pStyle w:val="ListParagraph"/>
              <w:numPr>
                <w:ilvl w:val="0"/>
                <w:numId w:val="16"/>
              </w:numPr>
              <w:overflowPunct/>
              <w:autoSpaceDE/>
              <w:autoSpaceDN/>
              <w:adjustRightInd/>
              <w:spacing w:before="0"/>
              <w:textAlignment w:val="auto"/>
            </w:pPr>
            <w:r w:rsidRPr="00430FBE">
              <w:t>M21-1 III.iv.5.C – Effective Dates</w:t>
            </w:r>
          </w:p>
          <w:p w14:paraId="3AB143E2" w14:textId="74E4F6D9" w:rsidR="00430FBE" w:rsidRPr="00430FBE" w:rsidRDefault="00430FBE" w:rsidP="00565F7D">
            <w:pPr>
              <w:pStyle w:val="ListParagraph"/>
              <w:numPr>
                <w:ilvl w:val="0"/>
                <w:numId w:val="16"/>
              </w:numPr>
              <w:overflowPunct/>
              <w:autoSpaceDE/>
              <w:autoSpaceDN/>
              <w:adjustRightInd/>
              <w:spacing w:before="0"/>
              <w:textAlignment w:val="auto"/>
            </w:pPr>
            <w:r w:rsidRPr="00430FBE">
              <w:t xml:space="preserve">M21-1 III.iv.5.B – </w:t>
            </w:r>
            <w:r w:rsidR="00F3607C" w:rsidRPr="00F3607C">
              <w:t>Principles of Disability Evaluation</w:t>
            </w:r>
          </w:p>
          <w:p w14:paraId="4A5C0306" w14:textId="77777777" w:rsidR="00430FBE" w:rsidRDefault="00430FBE" w:rsidP="00565F7D">
            <w:pPr>
              <w:pStyle w:val="ListParagraph"/>
              <w:numPr>
                <w:ilvl w:val="0"/>
                <w:numId w:val="16"/>
              </w:numPr>
              <w:overflowPunct/>
              <w:autoSpaceDE/>
              <w:autoSpaceDN/>
              <w:adjustRightInd/>
              <w:spacing w:before="0"/>
              <w:textAlignment w:val="auto"/>
            </w:pPr>
            <w:r w:rsidRPr="00430FBE">
              <w:t>M21-1 III.iv.8.C – Protected Ratings</w:t>
            </w:r>
          </w:p>
          <w:p w14:paraId="6FCAC61D" w14:textId="5C9E9236" w:rsidR="00430FBE" w:rsidRDefault="00430FBE" w:rsidP="00565F7D">
            <w:pPr>
              <w:overflowPunct/>
              <w:autoSpaceDE/>
              <w:autoSpaceDN/>
              <w:adjustRightInd/>
              <w:spacing w:before="0"/>
              <w:ind w:left="158"/>
              <w:textAlignment w:val="auto"/>
            </w:pPr>
          </w:p>
        </w:tc>
      </w:tr>
      <w:tr w:rsidR="00B256CB" w:rsidRPr="00803381" w14:paraId="2E415CE2" w14:textId="77777777" w:rsidTr="00B256CB">
        <w:trPr>
          <w:trHeight w:val="212"/>
        </w:trPr>
        <w:tc>
          <w:tcPr>
            <w:tcW w:w="2560" w:type="dxa"/>
            <w:tcBorders>
              <w:top w:val="nil"/>
              <w:left w:val="nil"/>
              <w:bottom w:val="nil"/>
              <w:right w:val="nil"/>
            </w:tcBorders>
          </w:tcPr>
          <w:p w14:paraId="3A1C98D4" w14:textId="77777777" w:rsidR="00B256CB" w:rsidRDefault="00B256CB" w:rsidP="00B256CB">
            <w:pPr>
              <w:pStyle w:val="VBALevel2Heading"/>
              <w:rPr>
                <w:bCs/>
                <w:color w:val="auto"/>
              </w:rPr>
            </w:pPr>
            <w:r w:rsidRPr="000E55F0">
              <w:rPr>
                <w:bCs/>
                <w:color w:val="auto"/>
              </w:rPr>
              <w:t xml:space="preserve">Effective Dates for Retroactive Consideration of </w:t>
            </w:r>
            <w:r w:rsidRPr="000E55F0">
              <w:rPr>
                <w:bCs/>
                <w:color w:val="auto"/>
              </w:rPr>
              <w:br/>
              <w:t>Service Connection</w:t>
            </w:r>
          </w:p>
          <w:p w14:paraId="761FD162" w14:textId="77777777" w:rsidR="00B256CB" w:rsidRDefault="00B256CB" w:rsidP="00B256CB">
            <w:pPr>
              <w:pStyle w:val="VBALevel2Heading"/>
              <w:rPr>
                <w:bCs/>
                <w:color w:val="auto"/>
              </w:rPr>
            </w:pPr>
          </w:p>
          <w:p w14:paraId="01D69B47" w14:textId="77777777" w:rsidR="00B256CB" w:rsidRDefault="00B256CB" w:rsidP="00B256CB">
            <w:pPr>
              <w:pStyle w:val="VBALevel2Heading"/>
              <w:rPr>
                <w:b w:val="0"/>
                <w:bCs/>
                <w:i/>
                <w:color w:val="auto"/>
              </w:rPr>
            </w:pPr>
            <w:r w:rsidRPr="000E55F0">
              <w:rPr>
                <w:b w:val="0"/>
                <w:bCs/>
                <w:i/>
                <w:color w:val="auto"/>
              </w:rPr>
              <w:t>Slide 1</w:t>
            </w:r>
            <w:r w:rsidR="0046286E">
              <w:rPr>
                <w:b w:val="0"/>
                <w:bCs/>
                <w:i/>
                <w:color w:val="auto"/>
              </w:rPr>
              <w:t>5</w:t>
            </w:r>
          </w:p>
          <w:p w14:paraId="071CC2C0" w14:textId="403D1189" w:rsidR="0046286E" w:rsidRPr="00803381" w:rsidRDefault="0046286E" w:rsidP="00B256CB">
            <w:pPr>
              <w:pStyle w:val="VBALevel2Heading"/>
              <w:rPr>
                <w:bCs/>
                <w:color w:val="auto"/>
              </w:rPr>
            </w:pPr>
          </w:p>
        </w:tc>
        <w:tc>
          <w:tcPr>
            <w:tcW w:w="7217" w:type="dxa"/>
            <w:tcBorders>
              <w:top w:val="nil"/>
              <w:left w:val="nil"/>
              <w:bottom w:val="nil"/>
              <w:right w:val="nil"/>
            </w:tcBorders>
          </w:tcPr>
          <w:p w14:paraId="4BB3CBEE" w14:textId="4F32DC2B" w:rsidR="000D748A" w:rsidRDefault="000D748A" w:rsidP="00B256CB">
            <w:pPr>
              <w:overflowPunct/>
              <w:autoSpaceDE/>
              <w:autoSpaceDN/>
              <w:adjustRightInd/>
              <w:spacing w:before="0"/>
              <w:ind w:left="158"/>
              <w:textAlignment w:val="auto"/>
            </w:pPr>
            <w:r>
              <w:t>T</w:t>
            </w:r>
            <w:r w:rsidRPr="00D307CC">
              <w:t xml:space="preserve">his is only available to claimants who meet the criteria for retroactive entitlement described </w:t>
            </w:r>
            <w:r>
              <w:t>on the slide</w:t>
            </w:r>
            <w:r w:rsidRPr="00D307CC">
              <w:t>.</w:t>
            </w:r>
          </w:p>
          <w:p w14:paraId="6D352DB8" w14:textId="2C27CC5A" w:rsidR="0048535F" w:rsidRDefault="0048535F" w:rsidP="00B256CB">
            <w:pPr>
              <w:overflowPunct/>
              <w:autoSpaceDE/>
              <w:autoSpaceDN/>
              <w:adjustRightInd/>
              <w:spacing w:before="0"/>
              <w:ind w:left="158"/>
              <w:textAlignment w:val="auto"/>
            </w:pPr>
          </w:p>
          <w:p w14:paraId="0DD770BD" w14:textId="4E4E9F46" w:rsidR="0048535F" w:rsidRDefault="0048535F" w:rsidP="00B256CB">
            <w:pPr>
              <w:overflowPunct/>
              <w:autoSpaceDE/>
              <w:autoSpaceDN/>
              <w:adjustRightInd/>
              <w:spacing w:before="0"/>
              <w:ind w:left="158"/>
              <w:textAlignment w:val="auto"/>
            </w:pPr>
            <w:r w:rsidRPr="0048535F">
              <w:t xml:space="preserve">A previously denied claim is considered qualifying for retroactive entitlement </w:t>
            </w:r>
            <w:r w:rsidRPr="00883AF8">
              <w:rPr>
                <w:b/>
              </w:rPr>
              <w:t>only</w:t>
            </w:r>
            <w:r w:rsidRPr="0048535F">
              <w:t xml:space="preserve"> if the reason for denial was a lack of evidence that the disease was incurred or aggravated by the service of the Veteran.  A retroactive effective date may not be assigned for a claim denied for a reason other than or </w:t>
            </w:r>
            <w:r w:rsidRPr="00883AF8">
              <w:rPr>
                <w:i/>
              </w:rPr>
              <w:t>in addition to</w:t>
            </w:r>
            <w:r w:rsidRPr="0048535F">
              <w:t xml:space="preserve"> a lack of evidence that the disease was incurred or aggravated by the service of the Veteran.  </w:t>
            </w:r>
            <w:r>
              <w:t>So if the previous claim was correctly denied due to no diagnosis they do not qualify for a retroactive effective date.</w:t>
            </w:r>
          </w:p>
          <w:p w14:paraId="527EE574" w14:textId="77777777" w:rsidR="000D748A" w:rsidRDefault="000D748A" w:rsidP="00B256CB">
            <w:pPr>
              <w:overflowPunct/>
              <w:autoSpaceDE/>
              <w:autoSpaceDN/>
              <w:adjustRightInd/>
              <w:spacing w:before="0"/>
              <w:ind w:left="158"/>
              <w:textAlignment w:val="auto"/>
            </w:pPr>
          </w:p>
          <w:p w14:paraId="1C9BEDDC" w14:textId="5C522F0B" w:rsidR="00B256CB" w:rsidRDefault="00B256CB" w:rsidP="00B256CB">
            <w:pPr>
              <w:overflowPunct/>
              <w:autoSpaceDE/>
              <w:autoSpaceDN/>
              <w:adjustRightInd/>
              <w:spacing w:before="0"/>
              <w:ind w:left="158"/>
              <w:textAlignment w:val="auto"/>
            </w:pPr>
            <w:r w:rsidRPr="00883AF8">
              <w:rPr>
                <w:b/>
                <w:i/>
              </w:rPr>
              <w:t>Important</w:t>
            </w:r>
            <w:r w:rsidRPr="00B256CB">
              <w:t xml:space="preserve">:  Medical evidence received alone or in connection with an unrelated claim does not constitute an explicit claim for the purposes </w:t>
            </w:r>
            <w:r w:rsidRPr="00B256CB">
              <w:lastRenderedPageBreak/>
              <w:t xml:space="preserve">of determining retroactive entitlement under the BWN Act.  The Veteran must have previously claimed and been denied entitlement to service connection for the disability that is now the subject of the claim being considered for retroactive entitlement.  </w:t>
            </w:r>
          </w:p>
          <w:p w14:paraId="32C30320" w14:textId="7E5BBB30" w:rsidR="00B256CB" w:rsidRDefault="00B256CB" w:rsidP="00B256CB">
            <w:pPr>
              <w:overflowPunct/>
              <w:autoSpaceDE/>
              <w:autoSpaceDN/>
              <w:adjustRightInd/>
              <w:spacing w:before="0"/>
              <w:ind w:left="158"/>
              <w:textAlignment w:val="auto"/>
            </w:pPr>
          </w:p>
          <w:p w14:paraId="2029151A" w14:textId="2B30CB64" w:rsidR="00B256CB" w:rsidRDefault="00B256CB" w:rsidP="00B256CB">
            <w:pPr>
              <w:overflowPunct/>
              <w:autoSpaceDE/>
              <w:autoSpaceDN/>
              <w:adjustRightInd/>
              <w:spacing w:before="0"/>
              <w:ind w:left="158"/>
              <w:textAlignment w:val="auto"/>
            </w:pPr>
            <w:r w:rsidRPr="00883AF8">
              <w:rPr>
                <w:b/>
                <w:i/>
              </w:rPr>
              <w:t>Reminder</w:t>
            </w:r>
            <w:r>
              <w:t xml:space="preserve">: informal claims were defined by regulations in effect prior to March 24, 2015.  See </w:t>
            </w:r>
            <w:r w:rsidRPr="00B256CB">
              <w:t>historical 38 CFR 3.155</w:t>
            </w:r>
            <w:r>
              <w:t xml:space="preserve">, M21-1 </w:t>
            </w:r>
            <w:r w:rsidRPr="00B256CB">
              <w:t>III.ii.2.C.</w:t>
            </w:r>
            <w:r>
              <w:t xml:space="preserve"> (</w:t>
            </w:r>
            <w:r w:rsidRPr="00B256CB">
              <w:t>Informal Claims Received Prior to March 24, 2015, Communication of an Intent to File (ITF), and Requests for Application</w:t>
            </w:r>
            <w:r>
              <w:t xml:space="preserve">), and M21-1 </w:t>
            </w:r>
            <w:r w:rsidRPr="00B256CB">
              <w:t>III.iv.5.C.11</w:t>
            </w:r>
            <w:r>
              <w:t xml:space="preserve"> (</w:t>
            </w:r>
            <w:r w:rsidRPr="00B256CB">
              <w:t>Effective Dates Based on Historical 38 CFR 3.155</w:t>
            </w:r>
            <w:r>
              <w:t>).</w:t>
            </w:r>
          </w:p>
          <w:p w14:paraId="7567E822" w14:textId="77777777" w:rsidR="00B256CB" w:rsidRPr="00803381" w:rsidRDefault="00B256CB" w:rsidP="00B256CB">
            <w:pPr>
              <w:tabs>
                <w:tab w:val="left" w:pos="590"/>
              </w:tabs>
              <w:spacing w:before="60" w:after="60"/>
              <w:rPr>
                <w:szCs w:val="24"/>
              </w:rPr>
            </w:pPr>
          </w:p>
        </w:tc>
      </w:tr>
      <w:tr w:rsidR="00B256CB" w:rsidRPr="00803381" w14:paraId="235F4213" w14:textId="77777777" w:rsidTr="00B256CB">
        <w:trPr>
          <w:trHeight w:val="212"/>
        </w:trPr>
        <w:tc>
          <w:tcPr>
            <w:tcW w:w="2560" w:type="dxa"/>
            <w:tcBorders>
              <w:top w:val="nil"/>
              <w:left w:val="nil"/>
              <w:bottom w:val="nil"/>
              <w:right w:val="nil"/>
            </w:tcBorders>
          </w:tcPr>
          <w:p w14:paraId="1E70EAB5" w14:textId="70972D31" w:rsidR="00B256CB" w:rsidRPr="00803381" w:rsidRDefault="00B256CB" w:rsidP="00B256CB">
            <w:pPr>
              <w:pStyle w:val="VBALevel2Heading"/>
              <w:rPr>
                <w:bCs/>
                <w:i/>
                <w:color w:val="auto"/>
              </w:rPr>
            </w:pPr>
            <w:r w:rsidRPr="00803381">
              <w:rPr>
                <w:bCs/>
                <w:color w:val="auto"/>
              </w:rPr>
              <w:lastRenderedPageBreak/>
              <w:t>Effective Date Considerations</w:t>
            </w:r>
            <w:r w:rsidRPr="00803381">
              <w:rPr>
                <w:rFonts w:ascii="Times New Roman Bold" w:hAnsi="Times New Roman Bold"/>
                <w:color w:val="auto"/>
              </w:rPr>
              <w:br/>
            </w:r>
          </w:p>
          <w:p w14:paraId="6CE8E14A" w14:textId="6D7398E1" w:rsidR="00B256CB" w:rsidRPr="00803381" w:rsidRDefault="00B256CB" w:rsidP="00B256CB">
            <w:pPr>
              <w:pStyle w:val="VBASlideNumber"/>
              <w:rPr>
                <w:color w:val="auto"/>
              </w:rPr>
            </w:pPr>
            <w:r w:rsidRPr="00803381">
              <w:rPr>
                <w:color w:val="auto"/>
              </w:rPr>
              <w:t>Slide 1</w:t>
            </w:r>
            <w:r w:rsidR="0046286E">
              <w:rPr>
                <w:color w:val="auto"/>
              </w:rPr>
              <w:t>6</w:t>
            </w:r>
            <w:r w:rsidRPr="00803381">
              <w:rPr>
                <w:color w:val="auto"/>
              </w:rPr>
              <w:br/>
            </w:r>
          </w:p>
          <w:p w14:paraId="235F420A" w14:textId="6987B698" w:rsidR="00B256CB" w:rsidRPr="00803381" w:rsidRDefault="00B256CB" w:rsidP="00B256CB">
            <w:pPr>
              <w:pStyle w:val="VBALevel3Heading"/>
              <w:spacing w:after="120"/>
              <w:rPr>
                <w:i w:val="0"/>
                <w:color w:val="auto"/>
                <w:szCs w:val="24"/>
              </w:rPr>
            </w:pPr>
          </w:p>
        </w:tc>
        <w:tc>
          <w:tcPr>
            <w:tcW w:w="7217" w:type="dxa"/>
            <w:tcBorders>
              <w:top w:val="nil"/>
              <w:left w:val="nil"/>
              <w:bottom w:val="nil"/>
              <w:right w:val="nil"/>
            </w:tcBorders>
          </w:tcPr>
          <w:p w14:paraId="73758891" w14:textId="7CA4E252" w:rsidR="00B256CB" w:rsidRDefault="00B256CB" w:rsidP="00B256CB">
            <w:pPr>
              <w:tabs>
                <w:tab w:val="left" w:pos="590"/>
              </w:tabs>
              <w:spacing w:before="60" w:after="60"/>
              <w:rPr>
                <w:szCs w:val="24"/>
              </w:rPr>
            </w:pPr>
            <w:r w:rsidRPr="00803381">
              <w:rPr>
                <w:szCs w:val="24"/>
              </w:rPr>
              <w:t xml:space="preserve">As noted on the slide, </w:t>
            </w:r>
            <w:r w:rsidR="002E6652">
              <w:rPr>
                <w:szCs w:val="24"/>
              </w:rPr>
              <w:t xml:space="preserve">there are many significant dates that must be identified to determine what the correct retroactive effective is. </w:t>
            </w:r>
          </w:p>
          <w:p w14:paraId="5CFC6298" w14:textId="595F4D30" w:rsidR="002E6652" w:rsidRDefault="002E6652" w:rsidP="00B256CB">
            <w:pPr>
              <w:tabs>
                <w:tab w:val="left" w:pos="590"/>
              </w:tabs>
              <w:spacing w:before="60" w:after="60"/>
              <w:rPr>
                <w:szCs w:val="24"/>
              </w:rPr>
            </w:pPr>
          </w:p>
          <w:p w14:paraId="382120D3" w14:textId="49D2617E" w:rsidR="002E6652" w:rsidRDefault="002E6652" w:rsidP="00B256CB">
            <w:pPr>
              <w:tabs>
                <w:tab w:val="left" w:pos="590"/>
              </w:tabs>
              <w:spacing w:before="60" w:after="60"/>
              <w:rPr>
                <w:szCs w:val="24"/>
              </w:rPr>
            </w:pPr>
            <w:r>
              <w:rPr>
                <w:szCs w:val="24"/>
              </w:rPr>
              <w:t>Remember intent to files did not exist prior to March 24, 2015.  It is unlikely that the effective date will be day after discharge, but it depends on how long the Veteran served and when they filed the previous claim.  (It is possible.)</w:t>
            </w:r>
          </w:p>
          <w:p w14:paraId="26F30833" w14:textId="548E55CE" w:rsidR="002E6652" w:rsidRDefault="002E6652" w:rsidP="00B256CB">
            <w:pPr>
              <w:tabs>
                <w:tab w:val="left" w:pos="590"/>
              </w:tabs>
              <w:spacing w:before="60" w:after="60"/>
              <w:rPr>
                <w:szCs w:val="24"/>
              </w:rPr>
            </w:pPr>
          </w:p>
          <w:p w14:paraId="737EB266" w14:textId="0693C6EE" w:rsidR="002E6652" w:rsidRDefault="002E6652" w:rsidP="00B256CB">
            <w:pPr>
              <w:tabs>
                <w:tab w:val="left" w:pos="590"/>
              </w:tabs>
              <w:spacing w:before="60" w:after="60"/>
              <w:rPr>
                <w:szCs w:val="24"/>
              </w:rPr>
            </w:pPr>
            <w:r>
              <w:rPr>
                <w:szCs w:val="24"/>
              </w:rPr>
              <w:t>The original compensation FDC claims received within those dates warrant an effective date of one year prior to receipt of claim.  If it was received after March 24, 2015, there is potential for an effective date based on one year p</w:t>
            </w:r>
            <w:r w:rsidR="000514FB">
              <w:rPr>
                <w:szCs w:val="24"/>
              </w:rPr>
              <w:t>r</w:t>
            </w:r>
            <w:r>
              <w:rPr>
                <w:szCs w:val="24"/>
              </w:rPr>
              <w:t xml:space="preserve">ior to receipt of an intent to file, if the ITF was received between March 24, 2015 and August 5, 2015. </w:t>
            </w:r>
          </w:p>
          <w:p w14:paraId="5F123B96" w14:textId="5984DB62" w:rsidR="002E6652" w:rsidRDefault="002E6652" w:rsidP="00B256CB">
            <w:pPr>
              <w:tabs>
                <w:tab w:val="left" w:pos="590"/>
              </w:tabs>
              <w:spacing w:before="60" w:after="60"/>
              <w:rPr>
                <w:szCs w:val="24"/>
              </w:rPr>
            </w:pPr>
          </w:p>
          <w:p w14:paraId="11720892" w14:textId="77777777" w:rsidR="002E6652" w:rsidRDefault="002E6652" w:rsidP="00B256CB">
            <w:pPr>
              <w:tabs>
                <w:tab w:val="left" w:pos="590"/>
              </w:tabs>
              <w:spacing w:before="60" w:after="60"/>
              <w:rPr>
                <w:szCs w:val="24"/>
              </w:rPr>
            </w:pPr>
            <w:r>
              <w:rPr>
                <w:szCs w:val="24"/>
              </w:rPr>
              <w:t xml:space="preserve">If the condition was diagnosed prior to the addition of it to 3.309(e), and the claim was filed after it was added, 38 CFR 3.114 applies and the effective date would be the date of change in law or one year prior to date of receipt of previous claim, whichever is applicable based on date of claim and/or ITF. </w:t>
            </w:r>
          </w:p>
          <w:p w14:paraId="728EABD4" w14:textId="77777777" w:rsidR="002E6652" w:rsidRDefault="002E6652" w:rsidP="00B256CB">
            <w:pPr>
              <w:tabs>
                <w:tab w:val="left" w:pos="590"/>
              </w:tabs>
              <w:spacing w:before="60" w:after="60"/>
              <w:rPr>
                <w:szCs w:val="24"/>
              </w:rPr>
            </w:pPr>
          </w:p>
          <w:p w14:paraId="58E11C09" w14:textId="5ACFC839" w:rsidR="002E6652" w:rsidRDefault="002E6652" w:rsidP="00B256CB">
            <w:pPr>
              <w:tabs>
                <w:tab w:val="left" w:pos="590"/>
              </w:tabs>
              <w:spacing w:before="60" w:after="60"/>
              <w:rPr>
                <w:szCs w:val="24"/>
              </w:rPr>
            </w:pPr>
            <w:r>
              <w:rPr>
                <w:szCs w:val="24"/>
              </w:rPr>
              <w:t>If the previous claim was received prior to the addition of it to 3.309(e) and the evidence shows diagnosis of eligible condition, the effective date will be the date of receipt of the previous claim.</w:t>
            </w:r>
          </w:p>
          <w:p w14:paraId="235F4212" w14:textId="03C0888C" w:rsidR="00B256CB" w:rsidRPr="00803381" w:rsidRDefault="00B256CB" w:rsidP="00122601">
            <w:pPr>
              <w:tabs>
                <w:tab w:val="left" w:pos="590"/>
              </w:tabs>
              <w:spacing w:before="60" w:after="60"/>
              <w:rPr>
                <w:szCs w:val="24"/>
              </w:rPr>
            </w:pPr>
          </w:p>
        </w:tc>
      </w:tr>
      <w:tr w:rsidR="00134398" w:rsidRPr="00803381" w14:paraId="12A1528B" w14:textId="77777777" w:rsidTr="00B256CB">
        <w:trPr>
          <w:trHeight w:val="212"/>
        </w:trPr>
        <w:tc>
          <w:tcPr>
            <w:tcW w:w="2560" w:type="dxa"/>
            <w:tcBorders>
              <w:top w:val="nil"/>
              <w:left w:val="nil"/>
              <w:bottom w:val="nil"/>
              <w:right w:val="nil"/>
            </w:tcBorders>
          </w:tcPr>
          <w:p w14:paraId="59FF3E2A" w14:textId="3B7EB722" w:rsidR="00134398" w:rsidRPr="008D4ABE" w:rsidRDefault="00646E58" w:rsidP="00134398">
            <w:pPr>
              <w:pStyle w:val="VBALevel2Heading"/>
              <w:rPr>
                <w:color w:val="auto"/>
              </w:rPr>
            </w:pPr>
            <w:r>
              <w:rPr>
                <w:color w:val="auto"/>
                <w:sz w:val="22"/>
              </w:rPr>
              <w:t>Scenario 1</w:t>
            </w:r>
          </w:p>
          <w:p w14:paraId="3D0FE35D" w14:textId="77777777" w:rsidR="00134398" w:rsidRDefault="00134398" w:rsidP="00134398">
            <w:pPr>
              <w:pStyle w:val="VBALevel2Heading"/>
              <w:rPr>
                <w:b w:val="0"/>
                <w:i/>
                <w:color w:val="auto"/>
              </w:rPr>
            </w:pPr>
            <w:r w:rsidRPr="00134398">
              <w:rPr>
                <w:b w:val="0"/>
                <w:i/>
                <w:color w:val="auto"/>
              </w:rPr>
              <w:t>Slide 17</w:t>
            </w:r>
          </w:p>
          <w:p w14:paraId="4AB71485" w14:textId="0F7C89E6" w:rsidR="00EA529F" w:rsidRPr="00134398" w:rsidRDefault="00EA529F" w:rsidP="00134398">
            <w:pPr>
              <w:pStyle w:val="VBALevel2Heading"/>
              <w:rPr>
                <w:b w:val="0"/>
                <w:bCs/>
                <w:i/>
                <w:color w:val="auto"/>
              </w:rPr>
            </w:pPr>
            <w:r>
              <w:rPr>
                <w:b w:val="0"/>
                <w:i/>
                <w:color w:val="auto"/>
              </w:rPr>
              <w:t>Handout, page 2</w:t>
            </w:r>
            <w:r w:rsidR="00280A97">
              <w:rPr>
                <w:b w:val="0"/>
                <w:i/>
                <w:color w:val="auto"/>
              </w:rPr>
              <w:t xml:space="preserve"> for fillable chart and step action table, page 8 for dates disabilities were added to 3.309(e)</w:t>
            </w:r>
          </w:p>
        </w:tc>
        <w:tc>
          <w:tcPr>
            <w:tcW w:w="7217" w:type="dxa"/>
            <w:tcBorders>
              <w:top w:val="nil"/>
              <w:left w:val="nil"/>
              <w:bottom w:val="nil"/>
              <w:right w:val="nil"/>
            </w:tcBorders>
          </w:tcPr>
          <w:p w14:paraId="36715A53" w14:textId="3DF63C0F" w:rsidR="00646E58" w:rsidRDefault="00DE1D09" w:rsidP="00B256CB">
            <w:pPr>
              <w:tabs>
                <w:tab w:val="left" w:pos="590"/>
              </w:tabs>
              <w:spacing w:before="60" w:after="60"/>
              <w:rPr>
                <w:szCs w:val="24"/>
              </w:rPr>
            </w:pPr>
            <w:r>
              <w:rPr>
                <w:szCs w:val="24"/>
              </w:rPr>
              <w:t xml:space="preserve">Read the scenario, </w:t>
            </w:r>
            <w:r w:rsidR="00717E32">
              <w:rPr>
                <w:szCs w:val="24"/>
              </w:rPr>
              <w:t xml:space="preserve">refer to page 2 of the job aid and discuss filling in the </w:t>
            </w:r>
            <w:r w:rsidR="00EA529F">
              <w:rPr>
                <w:szCs w:val="24"/>
              </w:rPr>
              <w:t>chart</w:t>
            </w:r>
            <w:r w:rsidR="00717E32">
              <w:rPr>
                <w:szCs w:val="24"/>
              </w:rPr>
              <w:t>:</w:t>
            </w: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4795"/>
              <w:gridCol w:w="1800"/>
            </w:tblGrid>
            <w:tr w:rsidR="00646E58" w:rsidRPr="00713959" w14:paraId="4AAE30C1" w14:textId="77777777" w:rsidTr="00646E58">
              <w:tc>
                <w:tcPr>
                  <w:tcW w:w="4795" w:type="dxa"/>
                  <w:tcBorders>
                    <w:top w:val="single" w:sz="4" w:space="0" w:color="ED7D31"/>
                    <w:left w:val="single" w:sz="4" w:space="0" w:color="ED7D31"/>
                    <w:bottom w:val="single" w:sz="4" w:space="0" w:color="ED7D31"/>
                    <w:right w:val="nil"/>
                  </w:tcBorders>
                  <w:shd w:val="clear" w:color="auto" w:fill="ED7D31"/>
                </w:tcPr>
                <w:p w14:paraId="0A3CEBE4" w14:textId="77777777" w:rsidR="00646E58" w:rsidRPr="00713959" w:rsidRDefault="00646E58" w:rsidP="00646E58">
                  <w:pPr>
                    <w:pStyle w:val="VBAbodytext0"/>
                    <w:spacing w:after="120"/>
                    <w:rPr>
                      <w:rFonts w:ascii="Calibri" w:hAnsi="Calibri" w:cs="Calibri"/>
                      <w:b/>
                      <w:bCs/>
                      <w:color w:val="FFFFFF"/>
                      <w:sz w:val="22"/>
                      <w:szCs w:val="22"/>
                    </w:rPr>
                  </w:pPr>
                  <w:r w:rsidRPr="00713959">
                    <w:rPr>
                      <w:rFonts w:ascii="Calibri" w:hAnsi="Calibri" w:cs="Calibri"/>
                      <w:b/>
                      <w:bCs/>
                      <w:color w:val="FFFFFF"/>
                      <w:sz w:val="22"/>
                      <w:szCs w:val="22"/>
                    </w:rPr>
                    <w:t>Identify the following</w:t>
                  </w:r>
                </w:p>
              </w:tc>
              <w:tc>
                <w:tcPr>
                  <w:tcW w:w="1800" w:type="dxa"/>
                  <w:tcBorders>
                    <w:top w:val="single" w:sz="4" w:space="0" w:color="ED7D31"/>
                    <w:left w:val="nil"/>
                    <w:bottom w:val="single" w:sz="4" w:space="0" w:color="ED7D31"/>
                    <w:right w:val="single" w:sz="4" w:space="0" w:color="ED7D31"/>
                  </w:tcBorders>
                  <w:shd w:val="clear" w:color="auto" w:fill="ED7D31"/>
                </w:tcPr>
                <w:p w14:paraId="5E324C83" w14:textId="77777777" w:rsidR="00646E58" w:rsidRPr="00713959" w:rsidRDefault="00646E58" w:rsidP="00646E58">
                  <w:pPr>
                    <w:pStyle w:val="VBAbodytext0"/>
                    <w:spacing w:after="120"/>
                    <w:rPr>
                      <w:rFonts w:ascii="Calibri" w:hAnsi="Calibri" w:cs="Calibri"/>
                      <w:b/>
                      <w:bCs/>
                      <w:color w:val="FFFFFF"/>
                      <w:sz w:val="22"/>
                      <w:szCs w:val="22"/>
                    </w:rPr>
                  </w:pPr>
                </w:p>
              </w:tc>
            </w:tr>
            <w:tr w:rsidR="00646E58" w:rsidRPr="00713959" w14:paraId="58FF0C39" w14:textId="77777777" w:rsidTr="00646E58">
              <w:tc>
                <w:tcPr>
                  <w:tcW w:w="4795" w:type="dxa"/>
                  <w:shd w:val="clear" w:color="auto" w:fill="FBE4D5"/>
                </w:tcPr>
                <w:p w14:paraId="17913CEC" w14:textId="72878778" w:rsidR="00646E58" w:rsidRPr="00713959" w:rsidRDefault="00646E58" w:rsidP="00646E58">
                  <w:pPr>
                    <w:pStyle w:val="VBAbodytext0"/>
                    <w:spacing w:after="120"/>
                    <w:rPr>
                      <w:rFonts w:ascii="Calibri" w:hAnsi="Calibri" w:cs="Calibri"/>
                      <w:b/>
                      <w:bCs/>
                      <w:sz w:val="22"/>
                      <w:szCs w:val="22"/>
                    </w:rPr>
                  </w:pPr>
                  <w:r w:rsidRPr="00713959">
                    <w:rPr>
                      <w:rFonts w:ascii="Calibri" w:hAnsi="Calibri" w:cs="Calibri"/>
                      <w:b/>
                      <w:bCs/>
                      <w:sz w:val="22"/>
                      <w:szCs w:val="22"/>
                    </w:rPr>
                    <w:t xml:space="preserve">Date of receipt of </w:t>
                  </w:r>
                  <w:r w:rsidR="00362A88">
                    <w:rPr>
                      <w:rFonts w:ascii="Calibri" w:hAnsi="Calibri" w:cs="Calibri"/>
                      <w:b/>
                      <w:bCs/>
                      <w:sz w:val="22"/>
                      <w:szCs w:val="22"/>
                    </w:rPr>
                    <w:t>new</w:t>
                  </w:r>
                  <w:r w:rsidRPr="00713959">
                    <w:rPr>
                      <w:rFonts w:ascii="Calibri" w:hAnsi="Calibri" w:cs="Calibri"/>
                      <w:b/>
                      <w:bCs/>
                      <w:sz w:val="22"/>
                      <w:szCs w:val="22"/>
                    </w:rPr>
                    <w:t xml:space="preserve"> or prior claim</w:t>
                  </w:r>
                </w:p>
              </w:tc>
              <w:tc>
                <w:tcPr>
                  <w:tcW w:w="1800" w:type="dxa"/>
                  <w:shd w:val="clear" w:color="auto" w:fill="FBE4D5"/>
                </w:tcPr>
                <w:p w14:paraId="204D8549" w14:textId="34F3CD43" w:rsidR="00646E58" w:rsidRPr="00713959" w:rsidRDefault="00646E58" w:rsidP="00646E58">
                  <w:pPr>
                    <w:pStyle w:val="VBAbodytext0"/>
                    <w:spacing w:after="120"/>
                    <w:rPr>
                      <w:rFonts w:ascii="Calibri" w:hAnsi="Calibri" w:cs="Calibri"/>
                      <w:sz w:val="22"/>
                      <w:szCs w:val="22"/>
                    </w:rPr>
                  </w:pPr>
                  <w:r w:rsidRPr="00713959">
                    <w:rPr>
                      <w:rFonts w:ascii="Calibri" w:hAnsi="Calibri" w:cs="Calibri"/>
                      <w:bCs/>
                      <w:sz w:val="22"/>
                      <w:szCs w:val="22"/>
                    </w:rPr>
                    <w:t>Date:</w:t>
                  </w:r>
                  <w:r>
                    <w:rPr>
                      <w:rFonts w:ascii="Calibri" w:hAnsi="Calibri" w:cs="Calibri"/>
                      <w:bCs/>
                      <w:sz w:val="22"/>
                      <w:szCs w:val="22"/>
                    </w:rPr>
                    <w:t xml:space="preserve"> </w:t>
                  </w:r>
                  <w:r>
                    <w:rPr>
                      <w:color w:val="FF0000"/>
                      <w:szCs w:val="24"/>
                    </w:rPr>
                    <w:t>5/9/12</w:t>
                  </w:r>
                </w:p>
              </w:tc>
            </w:tr>
            <w:tr w:rsidR="00646E58" w:rsidRPr="00713959" w14:paraId="23255B71" w14:textId="77777777" w:rsidTr="00646E58">
              <w:tc>
                <w:tcPr>
                  <w:tcW w:w="4795" w:type="dxa"/>
                  <w:shd w:val="clear" w:color="auto" w:fill="auto"/>
                </w:tcPr>
                <w:p w14:paraId="4B84C438" w14:textId="77777777" w:rsidR="00646E58" w:rsidRPr="00713959" w:rsidRDefault="00646E58" w:rsidP="00646E58">
                  <w:pPr>
                    <w:pStyle w:val="VBAbodytext0"/>
                    <w:spacing w:after="120"/>
                    <w:rPr>
                      <w:rFonts w:ascii="Calibri" w:hAnsi="Calibri" w:cs="Calibri"/>
                      <w:b/>
                      <w:bCs/>
                      <w:sz w:val="22"/>
                      <w:szCs w:val="22"/>
                    </w:rPr>
                  </w:pPr>
                  <w:r w:rsidRPr="00713959">
                    <w:rPr>
                      <w:rFonts w:ascii="Calibri" w:hAnsi="Calibri" w:cs="Calibri"/>
                      <w:b/>
                      <w:bCs/>
                      <w:sz w:val="22"/>
                      <w:szCs w:val="22"/>
                    </w:rPr>
                    <w:lastRenderedPageBreak/>
                    <w:t xml:space="preserve">Date the condition was added to 3.309(e) </w:t>
                  </w:r>
                  <w:r w:rsidRPr="00713959">
                    <w:rPr>
                      <w:rFonts w:ascii="Calibri" w:hAnsi="Calibri" w:cs="Calibri"/>
                      <w:b/>
                      <w:bCs/>
                      <w:i/>
                      <w:sz w:val="22"/>
                      <w:szCs w:val="22"/>
                    </w:rPr>
                    <w:t>(date of change in law)</w:t>
                  </w:r>
                </w:p>
              </w:tc>
              <w:tc>
                <w:tcPr>
                  <w:tcW w:w="1800" w:type="dxa"/>
                  <w:shd w:val="clear" w:color="auto" w:fill="auto"/>
                </w:tcPr>
                <w:p w14:paraId="3F686632" w14:textId="5D7A39F3" w:rsidR="00646E58" w:rsidRPr="00646E58" w:rsidRDefault="00646E58" w:rsidP="00646E58">
                  <w:pPr>
                    <w:pStyle w:val="VBAbodytext0"/>
                    <w:spacing w:after="120"/>
                    <w:rPr>
                      <w:szCs w:val="24"/>
                    </w:rPr>
                  </w:pPr>
                  <w:r w:rsidRPr="00713959">
                    <w:rPr>
                      <w:rFonts w:ascii="Calibri" w:hAnsi="Calibri" w:cs="Calibri"/>
                      <w:bCs/>
                      <w:sz w:val="22"/>
                      <w:szCs w:val="22"/>
                    </w:rPr>
                    <w:t>Date:</w:t>
                  </w:r>
                  <w:r>
                    <w:rPr>
                      <w:rFonts w:ascii="Calibri" w:hAnsi="Calibri" w:cs="Calibri"/>
                      <w:bCs/>
                      <w:sz w:val="22"/>
                      <w:szCs w:val="22"/>
                    </w:rPr>
                    <w:t xml:space="preserve"> </w:t>
                  </w:r>
                  <w:r>
                    <w:rPr>
                      <w:color w:val="FF0000"/>
                      <w:szCs w:val="24"/>
                    </w:rPr>
                    <w:t>5/8/01</w:t>
                  </w:r>
                </w:p>
              </w:tc>
            </w:tr>
            <w:tr w:rsidR="00646E58" w:rsidRPr="00713959" w14:paraId="0B63D508" w14:textId="77777777" w:rsidTr="00646E58">
              <w:tc>
                <w:tcPr>
                  <w:tcW w:w="4795" w:type="dxa"/>
                  <w:shd w:val="clear" w:color="auto" w:fill="FBE4D5"/>
                </w:tcPr>
                <w:p w14:paraId="6B31B845" w14:textId="77777777" w:rsidR="00646E58" w:rsidRPr="00713959" w:rsidRDefault="00646E58" w:rsidP="00646E58">
                  <w:pPr>
                    <w:pStyle w:val="VBAbodytext0"/>
                    <w:spacing w:after="120"/>
                    <w:rPr>
                      <w:rFonts w:ascii="Calibri" w:hAnsi="Calibri" w:cs="Calibri"/>
                      <w:b/>
                      <w:bCs/>
                      <w:sz w:val="22"/>
                      <w:szCs w:val="22"/>
                    </w:rPr>
                  </w:pPr>
                  <w:r w:rsidRPr="00713959">
                    <w:rPr>
                      <w:rFonts w:ascii="Calibri" w:hAnsi="Calibri" w:cs="Calibri"/>
                      <w:b/>
                      <w:bCs/>
                      <w:sz w:val="22"/>
                      <w:szCs w:val="22"/>
                    </w:rPr>
                    <w:t xml:space="preserve">Date of diagnosis </w:t>
                  </w:r>
                </w:p>
              </w:tc>
              <w:tc>
                <w:tcPr>
                  <w:tcW w:w="1800" w:type="dxa"/>
                  <w:shd w:val="clear" w:color="auto" w:fill="FBE4D5"/>
                </w:tcPr>
                <w:p w14:paraId="6D770E13" w14:textId="3364D109" w:rsidR="00646E58" w:rsidRPr="00713959" w:rsidRDefault="00646E58" w:rsidP="00646E58">
                  <w:pPr>
                    <w:pStyle w:val="VBAbodytext0"/>
                    <w:spacing w:after="120"/>
                    <w:rPr>
                      <w:rFonts w:ascii="Calibri" w:hAnsi="Calibri" w:cs="Calibri"/>
                      <w:sz w:val="22"/>
                      <w:szCs w:val="22"/>
                    </w:rPr>
                  </w:pPr>
                  <w:r w:rsidRPr="00713959">
                    <w:rPr>
                      <w:rFonts w:ascii="Calibri" w:hAnsi="Calibri" w:cs="Calibri"/>
                      <w:bCs/>
                      <w:sz w:val="22"/>
                      <w:szCs w:val="22"/>
                    </w:rPr>
                    <w:t>Date:</w:t>
                  </w:r>
                  <w:r>
                    <w:rPr>
                      <w:rFonts w:ascii="Calibri" w:hAnsi="Calibri" w:cs="Calibri"/>
                      <w:bCs/>
                      <w:sz w:val="22"/>
                      <w:szCs w:val="22"/>
                    </w:rPr>
                    <w:t xml:space="preserve"> </w:t>
                  </w:r>
                  <w:r w:rsidRPr="00646E58">
                    <w:rPr>
                      <w:color w:val="FF0000"/>
                      <w:szCs w:val="24"/>
                    </w:rPr>
                    <w:t>2012</w:t>
                  </w:r>
                </w:p>
              </w:tc>
            </w:tr>
            <w:tr w:rsidR="00646E58" w:rsidRPr="00713959" w14:paraId="1BA5EC89" w14:textId="77777777" w:rsidTr="00646E58">
              <w:tc>
                <w:tcPr>
                  <w:tcW w:w="4795" w:type="dxa"/>
                  <w:shd w:val="clear" w:color="auto" w:fill="auto"/>
                </w:tcPr>
                <w:p w14:paraId="0FF05D90" w14:textId="77777777" w:rsidR="00646E58" w:rsidRPr="00713959" w:rsidRDefault="00646E58" w:rsidP="00646E58">
                  <w:pPr>
                    <w:pStyle w:val="VBAbodytext0"/>
                    <w:spacing w:after="120"/>
                    <w:rPr>
                      <w:rFonts w:ascii="Calibri" w:hAnsi="Calibri" w:cs="Calibri"/>
                      <w:b/>
                      <w:bCs/>
                      <w:sz w:val="22"/>
                      <w:szCs w:val="22"/>
                    </w:rPr>
                  </w:pPr>
                  <w:r w:rsidRPr="00713959">
                    <w:rPr>
                      <w:rFonts w:ascii="Calibri" w:hAnsi="Calibri" w:cs="Calibri"/>
                      <w:b/>
                      <w:bCs/>
                      <w:sz w:val="22"/>
                      <w:szCs w:val="22"/>
                    </w:rPr>
                    <w:t>Was the claim associated with an ITF received on or after March 24,</w:t>
                  </w:r>
                  <w:r>
                    <w:rPr>
                      <w:rFonts w:ascii="Calibri" w:hAnsi="Calibri" w:cs="Calibri"/>
                      <w:b/>
                      <w:bCs/>
                      <w:sz w:val="22"/>
                      <w:szCs w:val="22"/>
                    </w:rPr>
                    <w:t xml:space="preserve"> 2</w:t>
                  </w:r>
                  <w:r w:rsidRPr="00713959">
                    <w:rPr>
                      <w:rFonts w:ascii="Calibri" w:hAnsi="Calibri" w:cs="Calibri"/>
                      <w:b/>
                      <w:bCs/>
                      <w:sz w:val="22"/>
                      <w:szCs w:val="22"/>
                    </w:rPr>
                    <w:t>015?</w:t>
                  </w:r>
                </w:p>
              </w:tc>
              <w:tc>
                <w:tcPr>
                  <w:tcW w:w="1800" w:type="dxa"/>
                  <w:shd w:val="clear" w:color="auto" w:fill="auto"/>
                </w:tcPr>
                <w:p w14:paraId="134225FF" w14:textId="77777777" w:rsidR="00646E58" w:rsidRPr="001E47BF" w:rsidRDefault="00646E58" w:rsidP="00646E58">
                  <w:pPr>
                    <w:pStyle w:val="VBAbodytext0"/>
                    <w:spacing w:after="120"/>
                    <w:rPr>
                      <w:rFonts w:ascii="Calibri" w:hAnsi="Calibri" w:cs="Calibri"/>
                      <w:bCs/>
                      <w:i/>
                      <w:sz w:val="22"/>
                      <w:szCs w:val="22"/>
                    </w:rPr>
                  </w:pPr>
                  <w:r w:rsidRPr="001E47BF">
                    <w:rPr>
                      <w:rFonts w:ascii="Calibri" w:hAnsi="Calibri" w:cs="Calibri"/>
                      <w:bCs/>
                      <w:i/>
                      <w:sz w:val="22"/>
                      <w:szCs w:val="22"/>
                    </w:rPr>
                    <w:t xml:space="preserve">Yes or </w:t>
                  </w:r>
                  <w:r w:rsidRPr="00646E58">
                    <w:rPr>
                      <w:rFonts w:ascii="Calibri" w:hAnsi="Calibri" w:cs="Calibri"/>
                      <w:b/>
                      <w:bCs/>
                      <w:color w:val="FF0000"/>
                      <w:sz w:val="22"/>
                      <w:szCs w:val="22"/>
                      <w:u w:val="single"/>
                    </w:rPr>
                    <w:t>No</w:t>
                  </w:r>
                </w:p>
                <w:p w14:paraId="6BB86274" w14:textId="77777777" w:rsidR="00646E58" w:rsidRPr="00713959" w:rsidRDefault="00646E58" w:rsidP="00646E58">
                  <w:pPr>
                    <w:pStyle w:val="VBAbodytext0"/>
                    <w:spacing w:after="120"/>
                    <w:rPr>
                      <w:rFonts w:ascii="Calibri" w:hAnsi="Calibri" w:cs="Calibri"/>
                      <w:sz w:val="22"/>
                      <w:szCs w:val="22"/>
                    </w:rPr>
                  </w:pPr>
                  <w:r w:rsidRPr="00713959">
                    <w:rPr>
                      <w:rFonts w:ascii="Calibri" w:hAnsi="Calibri" w:cs="Calibri"/>
                      <w:bCs/>
                      <w:sz w:val="22"/>
                      <w:szCs w:val="22"/>
                    </w:rPr>
                    <w:t>Date:</w:t>
                  </w:r>
                </w:p>
              </w:tc>
            </w:tr>
            <w:tr w:rsidR="00646E58" w:rsidRPr="00713959" w14:paraId="7231CE88" w14:textId="77777777" w:rsidTr="00646E58">
              <w:tc>
                <w:tcPr>
                  <w:tcW w:w="4795" w:type="dxa"/>
                  <w:shd w:val="clear" w:color="auto" w:fill="FBE4D5"/>
                </w:tcPr>
                <w:p w14:paraId="477008EE" w14:textId="77777777" w:rsidR="00646E58" w:rsidRPr="00713959" w:rsidRDefault="00646E58" w:rsidP="00646E58">
                  <w:pPr>
                    <w:pStyle w:val="VBAbodytext0"/>
                    <w:spacing w:after="120"/>
                    <w:rPr>
                      <w:rFonts w:ascii="Calibri" w:hAnsi="Calibri" w:cs="Calibri"/>
                      <w:b/>
                      <w:bCs/>
                      <w:sz w:val="22"/>
                      <w:szCs w:val="22"/>
                    </w:rPr>
                  </w:pPr>
                  <w:r w:rsidRPr="00713959">
                    <w:rPr>
                      <w:rFonts w:ascii="Calibri" w:hAnsi="Calibri" w:cs="Calibri"/>
                      <w:b/>
                      <w:bCs/>
                      <w:sz w:val="22"/>
                      <w:szCs w:val="22"/>
                    </w:rPr>
                    <w:t>Is the claim an original FDC claim for compensation</w:t>
                  </w:r>
                  <w:r>
                    <w:t xml:space="preserve"> </w:t>
                  </w:r>
                  <w:r w:rsidRPr="00636E41">
                    <w:rPr>
                      <w:rFonts w:ascii="Calibri" w:hAnsi="Calibri" w:cs="Calibri"/>
                      <w:b/>
                      <w:bCs/>
                      <w:sz w:val="22"/>
                      <w:szCs w:val="22"/>
                    </w:rPr>
                    <w:t>received between August 6, 2013, through August 5, 2015</w:t>
                  </w:r>
                  <w:r w:rsidRPr="00713959">
                    <w:rPr>
                      <w:rFonts w:ascii="Calibri" w:hAnsi="Calibri" w:cs="Calibri"/>
                      <w:b/>
                      <w:bCs/>
                      <w:sz w:val="22"/>
                      <w:szCs w:val="22"/>
                    </w:rPr>
                    <w:t xml:space="preserve">?  </w:t>
                  </w:r>
                </w:p>
              </w:tc>
              <w:tc>
                <w:tcPr>
                  <w:tcW w:w="1800" w:type="dxa"/>
                  <w:shd w:val="clear" w:color="auto" w:fill="FBE4D5"/>
                </w:tcPr>
                <w:p w14:paraId="30135F0A" w14:textId="77777777" w:rsidR="00646E58" w:rsidRPr="00713959" w:rsidRDefault="00646E58" w:rsidP="00646E58">
                  <w:pPr>
                    <w:pStyle w:val="VBAbodytext0"/>
                    <w:spacing w:after="120"/>
                    <w:rPr>
                      <w:rFonts w:ascii="Calibri" w:hAnsi="Calibri" w:cs="Calibri"/>
                      <w:sz w:val="22"/>
                      <w:szCs w:val="22"/>
                    </w:rPr>
                  </w:pPr>
                  <w:r w:rsidRPr="00713959">
                    <w:rPr>
                      <w:rFonts w:ascii="Calibri" w:hAnsi="Calibri" w:cs="Calibri"/>
                      <w:bCs/>
                      <w:sz w:val="22"/>
                      <w:szCs w:val="22"/>
                    </w:rPr>
                    <w:t xml:space="preserve">Yes or </w:t>
                  </w:r>
                  <w:r w:rsidRPr="00646E58">
                    <w:rPr>
                      <w:rFonts w:ascii="Calibri" w:hAnsi="Calibri" w:cs="Calibri"/>
                      <w:b/>
                      <w:bCs/>
                      <w:color w:val="FF0000"/>
                      <w:sz w:val="22"/>
                      <w:szCs w:val="22"/>
                      <w:u w:val="single"/>
                    </w:rPr>
                    <w:t>No</w:t>
                  </w:r>
                </w:p>
              </w:tc>
            </w:tr>
          </w:tbl>
          <w:p w14:paraId="18ECAAD6" w14:textId="77777777" w:rsidR="00134398" w:rsidRDefault="00134398" w:rsidP="00B256CB">
            <w:pPr>
              <w:tabs>
                <w:tab w:val="left" w:pos="590"/>
              </w:tabs>
              <w:spacing w:before="60" w:after="60"/>
              <w:rPr>
                <w:szCs w:val="24"/>
              </w:rPr>
            </w:pPr>
          </w:p>
          <w:p w14:paraId="6C9B087B" w14:textId="59367328" w:rsidR="00717E32" w:rsidRPr="00803381" w:rsidRDefault="00717E32" w:rsidP="00B256CB">
            <w:pPr>
              <w:tabs>
                <w:tab w:val="left" w:pos="590"/>
              </w:tabs>
              <w:spacing w:before="60" w:after="60"/>
              <w:rPr>
                <w:szCs w:val="24"/>
              </w:rPr>
            </w:pPr>
          </w:p>
        </w:tc>
      </w:tr>
      <w:tr w:rsidR="00134398" w:rsidRPr="00803381" w14:paraId="6947C7F3" w14:textId="77777777" w:rsidTr="00B256CB">
        <w:trPr>
          <w:trHeight w:val="212"/>
        </w:trPr>
        <w:tc>
          <w:tcPr>
            <w:tcW w:w="2560" w:type="dxa"/>
            <w:tcBorders>
              <w:top w:val="nil"/>
              <w:left w:val="nil"/>
              <w:bottom w:val="nil"/>
              <w:right w:val="nil"/>
            </w:tcBorders>
          </w:tcPr>
          <w:p w14:paraId="074475E3" w14:textId="0030F5F9" w:rsidR="00646E58" w:rsidRPr="008D4ABE" w:rsidRDefault="00646E58" w:rsidP="00646E58">
            <w:pPr>
              <w:pStyle w:val="VBALevel2Heading"/>
              <w:rPr>
                <w:color w:val="auto"/>
              </w:rPr>
            </w:pPr>
            <w:r>
              <w:rPr>
                <w:color w:val="auto"/>
                <w:sz w:val="22"/>
              </w:rPr>
              <w:lastRenderedPageBreak/>
              <w:t>Scenario 1 Discussion</w:t>
            </w:r>
            <w:r w:rsidRPr="008D4ABE">
              <w:rPr>
                <w:color w:val="auto"/>
              </w:rPr>
              <w:br/>
            </w:r>
          </w:p>
          <w:p w14:paraId="5117F162" w14:textId="77777777" w:rsidR="00134398" w:rsidRDefault="00646E58" w:rsidP="00646E58">
            <w:pPr>
              <w:pStyle w:val="VBALevel2Heading"/>
              <w:rPr>
                <w:b w:val="0"/>
                <w:i/>
                <w:color w:val="auto"/>
              </w:rPr>
            </w:pPr>
            <w:r w:rsidRPr="00646E58">
              <w:rPr>
                <w:b w:val="0"/>
                <w:i/>
                <w:color w:val="auto"/>
              </w:rPr>
              <w:t>Slide 18</w:t>
            </w:r>
          </w:p>
          <w:p w14:paraId="2F4A842A" w14:textId="1E942A26" w:rsidR="00717E32" w:rsidRPr="00646E58" w:rsidRDefault="00717E32" w:rsidP="00646E58">
            <w:pPr>
              <w:pStyle w:val="VBALevel2Heading"/>
              <w:rPr>
                <w:b w:val="0"/>
                <w:bCs/>
                <w:i/>
                <w:color w:val="auto"/>
              </w:rPr>
            </w:pPr>
            <w:r>
              <w:rPr>
                <w:b w:val="0"/>
                <w:i/>
                <w:color w:val="auto"/>
              </w:rPr>
              <w:t>Handout, page 2</w:t>
            </w:r>
          </w:p>
        </w:tc>
        <w:tc>
          <w:tcPr>
            <w:tcW w:w="7217" w:type="dxa"/>
            <w:tcBorders>
              <w:top w:val="nil"/>
              <w:left w:val="nil"/>
              <w:bottom w:val="nil"/>
              <w:right w:val="nil"/>
            </w:tcBorders>
          </w:tcPr>
          <w:p w14:paraId="137C71F8" w14:textId="036CA003" w:rsidR="00134398" w:rsidRDefault="00717E32" w:rsidP="00B256CB">
            <w:pPr>
              <w:tabs>
                <w:tab w:val="left" w:pos="590"/>
              </w:tabs>
              <w:spacing w:before="60" w:after="60"/>
              <w:rPr>
                <w:szCs w:val="24"/>
              </w:rPr>
            </w:pPr>
            <w:r>
              <w:rPr>
                <w:szCs w:val="24"/>
              </w:rPr>
              <w:t>Walk through</w:t>
            </w:r>
            <w:r w:rsidR="00DE1D09">
              <w:rPr>
                <w:szCs w:val="24"/>
              </w:rPr>
              <w:t xml:space="preserve"> the step action table:</w:t>
            </w:r>
          </w:p>
          <w:tbl>
            <w:tblPr>
              <w:tblW w:w="6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5969"/>
            </w:tblGrid>
            <w:tr w:rsidR="007F2CF6" w14:paraId="2F75F53D" w14:textId="77777777" w:rsidTr="007F2CF6">
              <w:tc>
                <w:tcPr>
                  <w:tcW w:w="626" w:type="dxa"/>
                  <w:tcBorders>
                    <w:top w:val="single" w:sz="4" w:space="0" w:color="auto"/>
                    <w:left w:val="single" w:sz="4" w:space="0" w:color="auto"/>
                    <w:bottom w:val="single" w:sz="4" w:space="0" w:color="auto"/>
                    <w:right w:val="single" w:sz="4" w:space="0" w:color="auto"/>
                  </w:tcBorders>
                  <w:hideMark/>
                </w:tcPr>
                <w:p w14:paraId="1F47C089" w14:textId="77777777" w:rsidR="007F2CF6" w:rsidRDefault="007F2CF6" w:rsidP="007F2CF6">
                  <w:pPr>
                    <w:spacing w:before="0"/>
                    <w:jc w:val="center"/>
                    <w:rPr>
                      <w:rFonts w:ascii="Calibri" w:hAnsi="Calibri" w:cs="Calibri"/>
                      <w:b/>
                      <w:sz w:val="22"/>
                      <w:szCs w:val="22"/>
                    </w:rPr>
                  </w:pPr>
                  <w:r>
                    <w:rPr>
                      <w:rFonts w:ascii="Calibri" w:hAnsi="Calibri" w:cs="Calibri"/>
                      <w:sz w:val="22"/>
                      <w:szCs w:val="22"/>
                    </w:rPr>
                    <w:br w:type="page"/>
                  </w:r>
                  <w:r>
                    <w:rPr>
                      <w:rFonts w:ascii="Calibri" w:hAnsi="Calibri" w:cs="Calibri"/>
                      <w:b/>
                      <w:sz w:val="22"/>
                      <w:szCs w:val="22"/>
                    </w:rPr>
                    <w:t>Step</w:t>
                  </w:r>
                </w:p>
              </w:tc>
              <w:tc>
                <w:tcPr>
                  <w:tcW w:w="5969" w:type="dxa"/>
                  <w:tcBorders>
                    <w:top w:val="single" w:sz="4" w:space="0" w:color="auto"/>
                    <w:left w:val="single" w:sz="4" w:space="0" w:color="auto"/>
                    <w:bottom w:val="single" w:sz="4" w:space="0" w:color="auto"/>
                    <w:right w:val="single" w:sz="4" w:space="0" w:color="auto"/>
                  </w:tcBorders>
                  <w:hideMark/>
                </w:tcPr>
                <w:p w14:paraId="1EB20BA8" w14:textId="77777777" w:rsidR="007F2CF6" w:rsidRDefault="007F2CF6" w:rsidP="007F2CF6">
                  <w:pPr>
                    <w:spacing w:before="0"/>
                    <w:jc w:val="center"/>
                    <w:rPr>
                      <w:rFonts w:ascii="Calibri" w:hAnsi="Calibri" w:cs="Calibri"/>
                      <w:b/>
                      <w:sz w:val="22"/>
                      <w:szCs w:val="22"/>
                    </w:rPr>
                  </w:pPr>
                  <w:r>
                    <w:rPr>
                      <w:rFonts w:ascii="Calibri" w:hAnsi="Calibri" w:cs="Calibri"/>
                      <w:b/>
                      <w:sz w:val="22"/>
                      <w:szCs w:val="22"/>
                    </w:rPr>
                    <w:t>Action</w:t>
                  </w:r>
                </w:p>
              </w:tc>
            </w:tr>
            <w:tr w:rsidR="007F2CF6" w14:paraId="37FB28BC" w14:textId="77777777" w:rsidTr="007F2CF6">
              <w:tc>
                <w:tcPr>
                  <w:tcW w:w="626" w:type="dxa"/>
                  <w:tcBorders>
                    <w:top w:val="single" w:sz="4" w:space="0" w:color="auto"/>
                    <w:left w:val="single" w:sz="4" w:space="0" w:color="auto"/>
                    <w:bottom w:val="single" w:sz="4" w:space="0" w:color="auto"/>
                    <w:right w:val="single" w:sz="4" w:space="0" w:color="auto"/>
                  </w:tcBorders>
                  <w:hideMark/>
                </w:tcPr>
                <w:p w14:paraId="5B4DEA64" w14:textId="77777777" w:rsidR="007F2CF6" w:rsidRDefault="007F2CF6" w:rsidP="007F2CF6">
                  <w:pPr>
                    <w:spacing w:before="0"/>
                    <w:jc w:val="center"/>
                    <w:rPr>
                      <w:rFonts w:ascii="Calibri" w:hAnsi="Calibri" w:cs="Calibri"/>
                      <w:sz w:val="22"/>
                      <w:szCs w:val="22"/>
                    </w:rPr>
                  </w:pPr>
                  <w:r>
                    <w:rPr>
                      <w:rFonts w:ascii="Calibri" w:hAnsi="Calibri" w:cs="Calibri"/>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5725F83C" w14:textId="77777777" w:rsidR="007F2CF6" w:rsidRDefault="007F2CF6" w:rsidP="007F2CF6">
                  <w:pPr>
                    <w:spacing w:before="0"/>
                    <w:rPr>
                      <w:rFonts w:ascii="Calibri" w:hAnsi="Calibri" w:cs="Calibri"/>
                      <w:sz w:val="22"/>
                      <w:szCs w:val="22"/>
                    </w:rPr>
                  </w:pPr>
                  <w:r>
                    <w:rPr>
                      <w:rFonts w:ascii="Calibri" w:hAnsi="Calibri" w:cs="Calibri"/>
                      <w:sz w:val="22"/>
                      <w:szCs w:val="22"/>
                    </w:rPr>
                    <w:t>Was an explicit claim for a qualifying 38 CFR 3.309(e) condition received or denied between September 25, 1985 and January 1, 2020?</w:t>
                  </w:r>
                </w:p>
                <w:p w14:paraId="66B103F0" w14:textId="77777777" w:rsidR="007F2CF6" w:rsidRDefault="007F2CF6" w:rsidP="007F2CF6">
                  <w:pPr>
                    <w:spacing w:before="0"/>
                    <w:rPr>
                      <w:rFonts w:ascii="Calibri" w:hAnsi="Calibri" w:cs="Calibri"/>
                      <w:sz w:val="22"/>
                      <w:szCs w:val="22"/>
                    </w:rPr>
                  </w:pPr>
                </w:p>
                <w:p w14:paraId="2FF10ED7" w14:textId="77777777" w:rsidR="007F2CF6" w:rsidRPr="00883EC4" w:rsidRDefault="007F2CF6" w:rsidP="007F2CF6">
                  <w:pPr>
                    <w:pStyle w:val="ListParagraph"/>
                    <w:numPr>
                      <w:ilvl w:val="0"/>
                      <w:numId w:val="18"/>
                    </w:numPr>
                    <w:overflowPunct/>
                    <w:autoSpaceDE/>
                    <w:adjustRightInd/>
                    <w:spacing w:before="0"/>
                    <w:ind w:left="158" w:hanging="187"/>
                    <w:contextualSpacing/>
                    <w:textAlignment w:val="auto"/>
                    <w:rPr>
                      <w:rFonts w:ascii="Calibri" w:hAnsi="Calibri" w:cs="Calibri"/>
                      <w:sz w:val="22"/>
                      <w:szCs w:val="22"/>
                      <w:highlight w:val="yellow"/>
                    </w:rPr>
                  </w:pPr>
                  <w:r w:rsidRPr="00883EC4">
                    <w:rPr>
                      <w:rFonts w:ascii="Calibri" w:hAnsi="Calibri" w:cs="Calibri"/>
                      <w:sz w:val="22"/>
                      <w:szCs w:val="22"/>
                      <w:highlight w:val="yellow"/>
                    </w:rPr>
                    <w:t xml:space="preserve">If </w:t>
                  </w:r>
                  <w:r w:rsidRPr="00883EC4">
                    <w:rPr>
                      <w:rFonts w:ascii="Calibri" w:hAnsi="Calibri" w:cs="Calibri"/>
                      <w:i/>
                      <w:sz w:val="22"/>
                      <w:szCs w:val="22"/>
                      <w:highlight w:val="yellow"/>
                    </w:rPr>
                    <w:t>yes</w:t>
                  </w:r>
                  <w:r w:rsidRPr="00883EC4">
                    <w:rPr>
                      <w:rFonts w:ascii="Calibri" w:hAnsi="Calibri" w:cs="Calibri"/>
                      <w:sz w:val="22"/>
                      <w:szCs w:val="22"/>
                      <w:highlight w:val="yellow"/>
                    </w:rPr>
                    <w:t>, go to Step 4.</w:t>
                  </w:r>
                </w:p>
                <w:p w14:paraId="4DD32339" w14:textId="77777777" w:rsidR="007F2CF6" w:rsidRDefault="007F2CF6" w:rsidP="007F2CF6">
                  <w:pPr>
                    <w:pStyle w:val="ListParagraph"/>
                    <w:numPr>
                      <w:ilvl w:val="0"/>
                      <w:numId w:val="18"/>
                    </w:numPr>
                    <w:overflowPunct/>
                    <w:autoSpaceDE/>
                    <w:adjustRightInd/>
                    <w:spacing w:before="0"/>
                    <w:ind w:left="158" w:hanging="187"/>
                    <w:contextualSpacing/>
                    <w:textAlignment w:val="auto"/>
                    <w:rPr>
                      <w:rFonts w:ascii="Calibri" w:hAnsi="Calibri" w:cs="Calibri"/>
                      <w:sz w:val="22"/>
                      <w:szCs w:val="22"/>
                    </w:rPr>
                  </w:pPr>
                  <w:r>
                    <w:rPr>
                      <w:rFonts w:ascii="Calibri" w:hAnsi="Calibri" w:cs="Calibri"/>
                      <w:sz w:val="22"/>
                      <w:szCs w:val="22"/>
                    </w:rPr>
                    <w:t xml:space="preserve">If </w:t>
                  </w:r>
                  <w:r>
                    <w:rPr>
                      <w:rFonts w:ascii="Calibri" w:hAnsi="Calibri" w:cs="Calibri"/>
                      <w:i/>
                      <w:sz w:val="22"/>
                      <w:szCs w:val="22"/>
                    </w:rPr>
                    <w:t>no</w:t>
                  </w:r>
                  <w:r>
                    <w:rPr>
                      <w:rFonts w:ascii="Calibri" w:hAnsi="Calibri" w:cs="Calibri"/>
                      <w:sz w:val="22"/>
                      <w:szCs w:val="22"/>
                    </w:rPr>
                    <w:t>, go to the next step.</w:t>
                  </w:r>
                  <w:r>
                    <w:rPr>
                      <w:rFonts w:eastAsia="Calibri"/>
                      <w:szCs w:val="24"/>
                    </w:rPr>
                    <w:t xml:space="preserve"> </w:t>
                  </w:r>
                </w:p>
              </w:tc>
            </w:tr>
            <w:tr w:rsidR="007F2CF6" w14:paraId="27BA941B" w14:textId="77777777" w:rsidTr="007F2CF6">
              <w:tc>
                <w:tcPr>
                  <w:tcW w:w="626" w:type="dxa"/>
                  <w:tcBorders>
                    <w:top w:val="single" w:sz="4" w:space="0" w:color="auto"/>
                    <w:left w:val="single" w:sz="4" w:space="0" w:color="auto"/>
                    <w:bottom w:val="single" w:sz="4" w:space="0" w:color="auto"/>
                    <w:right w:val="single" w:sz="4" w:space="0" w:color="auto"/>
                  </w:tcBorders>
                  <w:hideMark/>
                </w:tcPr>
                <w:p w14:paraId="395684C5" w14:textId="77777777" w:rsidR="007F2CF6" w:rsidRDefault="007F2CF6" w:rsidP="007F2CF6">
                  <w:pPr>
                    <w:spacing w:before="0"/>
                    <w:jc w:val="center"/>
                    <w:rPr>
                      <w:rFonts w:ascii="Calibri" w:hAnsi="Calibri" w:cs="Calibri"/>
                      <w:sz w:val="22"/>
                      <w:szCs w:val="22"/>
                    </w:rPr>
                  </w:pPr>
                  <w:r>
                    <w:rPr>
                      <w:rFonts w:ascii="Calibri" w:hAnsi="Calibri" w:cs="Calibri"/>
                      <w:sz w:val="22"/>
                      <w:szCs w:val="22"/>
                    </w:rPr>
                    <w:t>2</w:t>
                  </w:r>
                </w:p>
              </w:tc>
              <w:tc>
                <w:tcPr>
                  <w:tcW w:w="5969" w:type="dxa"/>
                  <w:tcBorders>
                    <w:top w:val="single" w:sz="4" w:space="0" w:color="auto"/>
                    <w:left w:val="single" w:sz="4" w:space="0" w:color="auto"/>
                    <w:bottom w:val="single" w:sz="4" w:space="0" w:color="auto"/>
                    <w:right w:val="single" w:sz="4" w:space="0" w:color="auto"/>
                  </w:tcBorders>
                </w:tcPr>
                <w:p w14:paraId="4730568D" w14:textId="77777777" w:rsidR="007F2CF6" w:rsidRDefault="007F2CF6" w:rsidP="007F2CF6">
                  <w:pPr>
                    <w:spacing w:before="0"/>
                    <w:rPr>
                      <w:rFonts w:ascii="Calibri" w:hAnsi="Calibri" w:cs="Calibri"/>
                      <w:sz w:val="22"/>
                      <w:szCs w:val="22"/>
                    </w:rPr>
                  </w:pPr>
                  <w:r>
                    <w:rPr>
                      <w:rFonts w:ascii="Calibri" w:hAnsi="Calibri" w:cs="Calibri"/>
                      <w:sz w:val="22"/>
                      <w:szCs w:val="22"/>
                    </w:rPr>
                    <w:t>Was the disability diagnosed prior to addition to §3.309(e)?</w:t>
                  </w:r>
                </w:p>
                <w:p w14:paraId="24754906" w14:textId="77777777" w:rsidR="007F2CF6" w:rsidRDefault="007F2CF6" w:rsidP="007F2CF6">
                  <w:pPr>
                    <w:spacing w:before="0"/>
                    <w:rPr>
                      <w:rFonts w:ascii="Calibri" w:hAnsi="Calibri" w:cs="Calibri"/>
                      <w:sz w:val="22"/>
                      <w:szCs w:val="22"/>
                    </w:rPr>
                  </w:pPr>
                </w:p>
                <w:p w14:paraId="427F30F0" w14:textId="77777777" w:rsidR="007F2CF6" w:rsidRDefault="007F2CF6" w:rsidP="007F2CF6">
                  <w:pPr>
                    <w:pStyle w:val="ListParagraph"/>
                    <w:numPr>
                      <w:ilvl w:val="0"/>
                      <w:numId w:val="18"/>
                    </w:numPr>
                    <w:overflowPunct/>
                    <w:autoSpaceDE/>
                    <w:adjustRightInd/>
                    <w:spacing w:before="0"/>
                    <w:ind w:left="158" w:hanging="187"/>
                    <w:contextualSpacing/>
                    <w:textAlignment w:val="auto"/>
                    <w:rPr>
                      <w:rFonts w:ascii="Calibri" w:hAnsi="Calibri" w:cs="Calibri"/>
                      <w:sz w:val="22"/>
                      <w:szCs w:val="22"/>
                    </w:rPr>
                  </w:pPr>
                  <w:r>
                    <w:rPr>
                      <w:rFonts w:ascii="Calibri" w:hAnsi="Calibri" w:cs="Calibri"/>
                      <w:sz w:val="22"/>
                      <w:szCs w:val="22"/>
                    </w:rPr>
                    <w:t xml:space="preserve">If </w:t>
                  </w:r>
                  <w:r>
                    <w:rPr>
                      <w:rFonts w:ascii="Calibri" w:hAnsi="Calibri" w:cs="Calibri"/>
                      <w:i/>
                      <w:sz w:val="22"/>
                      <w:szCs w:val="22"/>
                    </w:rPr>
                    <w:t>yes</w:t>
                  </w:r>
                  <w:r>
                    <w:rPr>
                      <w:rFonts w:ascii="Calibri" w:hAnsi="Calibri" w:cs="Calibri"/>
                      <w:sz w:val="22"/>
                      <w:szCs w:val="22"/>
                    </w:rPr>
                    <w:t>, go to the next.</w:t>
                  </w:r>
                </w:p>
                <w:p w14:paraId="24854526" w14:textId="77777777" w:rsidR="007F2CF6" w:rsidRDefault="007F2CF6" w:rsidP="007F2CF6">
                  <w:pPr>
                    <w:pStyle w:val="ListParagraph"/>
                    <w:numPr>
                      <w:ilvl w:val="0"/>
                      <w:numId w:val="18"/>
                    </w:numPr>
                    <w:overflowPunct/>
                    <w:autoSpaceDE/>
                    <w:adjustRightInd/>
                    <w:spacing w:before="0"/>
                    <w:ind w:left="158" w:hanging="187"/>
                    <w:contextualSpacing/>
                    <w:textAlignment w:val="auto"/>
                    <w:rPr>
                      <w:rFonts w:ascii="Calibri" w:hAnsi="Calibri" w:cs="Calibri"/>
                      <w:sz w:val="22"/>
                      <w:szCs w:val="22"/>
                    </w:rPr>
                  </w:pPr>
                  <w:r>
                    <w:rPr>
                      <w:rFonts w:ascii="Calibri" w:hAnsi="Calibri" w:cs="Calibri"/>
                      <w:sz w:val="22"/>
                      <w:szCs w:val="22"/>
                    </w:rPr>
                    <w:t xml:space="preserve">If </w:t>
                  </w:r>
                  <w:r>
                    <w:rPr>
                      <w:rFonts w:ascii="Calibri" w:hAnsi="Calibri" w:cs="Calibri"/>
                      <w:i/>
                      <w:sz w:val="22"/>
                      <w:szCs w:val="22"/>
                    </w:rPr>
                    <w:t>no</w:t>
                  </w:r>
                  <w:r>
                    <w:rPr>
                      <w:rFonts w:ascii="Calibri" w:hAnsi="Calibri" w:cs="Calibri"/>
                      <w:sz w:val="22"/>
                      <w:szCs w:val="22"/>
                    </w:rPr>
                    <w:t>, date of receipt of claim or date entitlement arose, whichever is later (§3.400).</w:t>
                  </w:r>
                </w:p>
              </w:tc>
            </w:tr>
            <w:tr w:rsidR="007F2CF6" w14:paraId="3ACDD2C0" w14:textId="77777777" w:rsidTr="007F2CF6">
              <w:tc>
                <w:tcPr>
                  <w:tcW w:w="626" w:type="dxa"/>
                  <w:tcBorders>
                    <w:top w:val="single" w:sz="4" w:space="0" w:color="auto"/>
                    <w:left w:val="single" w:sz="4" w:space="0" w:color="auto"/>
                    <w:bottom w:val="single" w:sz="4" w:space="0" w:color="auto"/>
                    <w:right w:val="single" w:sz="4" w:space="0" w:color="auto"/>
                  </w:tcBorders>
                  <w:hideMark/>
                </w:tcPr>
                <w:p w14:paraId="3BD0865B" w14:textId="77777777" w:rsidR="007F2CF6" w:rsidRDefault="007F2CF6" w:rsidP="007F2CF6">
                  <w:pPr>
                    <w:spacing w:before="0"/>
                    <w:jc w:val="center"/>
                    <w:rPr>
                      <w:rFonts w:ascii="Calibri" w:hAnsi="Calibri" w:cs="Calibri"/>
                      <w:sz w:val="22"/>
                      <w:szCs w:val="22"/>
                    </w:rPr>
                  </w:pPr>
                  <w:r>
                    <w:rPr>
                      <w:rFonts w:ascii="Calibri" w:hAnsi="Calibri" w:cs="Calibri"/>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49BF33E4" w14:textId="77777777" w:rsidR="007F2CF6" w:rsidRDefault="007F2CF6" w:rsidP="007F2CF6">
                  <w:pPr>
                    <w:spacing w:before="0"/>
                    <w:rPr>
                      <w:rFonts w:ascii="Calibri" w:hAnsi="Calibri" w:cs="Calibri"/>
                      <w:sz w:val="22"/>
                      <w:szCs w:val="22"/>
                    </w:rPr>
                  </w:pPr>
                  <w:r>
                    <w:rPr>
                      <w:rFonts w:ascii="Calibri" w:hAnsi="Calibri" w:cs="Calibri"/>
                      <w:sz w:val="22"/>
                      <w:szCs w:val="22"/>
                    </w:rPr>
                    <w:t>Was the claim received within one year of addition to §3.309(e)?</w:t>
                  </w:r>
                </w:p>
                <w:p w14:paraId="47367BB5" w14:textId="77777777" w:rsidR="007F2CF6" w:rsidRDefault="007F2CF6" w:rsidP="007F2CF6">
                  <w:pPr>
                    <w:spacing w:before="0"/>
                    <w:rPr>
                      <w:rFonts w:ascii="Calibri" w:hAnsi="Calibri" w:cs="Calibri"/>
                      <w:sz w:val="22"/>
                      <w:szCs w:val="22"/>
                    </w:rPr>
                  </w:pPr>
                </w:p>
                <w:p w14:paraId="1034AC58" w14:textId="77777777" w:rsidR="007F2CF6" w:rsidRDefault="007F2CF6" w:rsidP="007F2CF6">
                  <w:pPr>
                    <w:pStyle w:val="ListParagraph"/>
                    <w:numPr>
                      <w:ilvl w:val="0"/>
                      <w:numId w:val="18"/>
                    </w:numPr>
                    <w:overflowPunct/>
                    <w:autoSpaceDE/>
                    <w:adjustRightInd/>
                    <w:spacing w:before="0"/>
                    <w:ind w:left="158" w:hanging="187"/>
                    <w:contextualSpacing/>
                    <w:textAlignment w:val="auto"/>
                    <w:rPr>
                      <w:rFonts w:ascii="Calibri" w:hAnsi="Calibri" w:cs="Calibri"/>
                      <w:sz w:val="22"/>
                      <w:szCs w:val="22"/>
                    </w:rPr>
                  </w:pPr>
                  <w:r>
                    <w:rPr>
                      <w:rFonts w:ascii="Calibri" w:hAnsi="Calibri" w:cs="Calibri"/>
                      <w:sz w:val="22"/>
                      <w:szCs w:val="22"/>
                    </w:rPr>
                    <w:t xml:space="preserve">If </w:t>
                  </w:r>
                  <w:r>
                    <w:rPr>
                      <w:rFonts w:ascii="Calibri" w:hAnsi="Calibri" w:cs="Calibri"/>
                      <w:i/>
                      <w:sz w:val="22"/>
                      <w:szCs w:val="22"/>
                    </w:rPr>
                    <w:t>yes</w:t>
                  </w:r>
                  <w:r>
                    <w:rPr>
                      <w:rFonts w:ascii="Calibri" w:hAnsi="Calibri" w:cs="Calibri"/>
                      <w:sz w:val="22"/>
                      <w:szCs w:val="22"/>
                    </w:rPr>
                    <w:t>, date of change in law (§3.114).</w:t>
                  </w:r>
                </w:p>
                <w:p w14:paraId="4FC45A6C" w14:textId="77777777" w:rsidR="007F2CF6" w:rsidRDefault="007F2CF6" w:rsidP="007F2CF6">
                  <w:pPr>
                    <w:pStyle w:val="ListParagraph"/>
                    <w:numPr>
                      <w:ilvl w:val="0"/>
                      <w:numId w:val="18"/>
                    </w:numPr>
                    <w:overflowPunct/>
                    <w:autoSpaceDE/>
                    <w:adjustRightInd/>
                    <w:spacing w:before="0"/>
                    <w:ind w:left="158" w:hanging="187"/>
                    <w:contextualSpacing/>
                    <w:textAlignment w:val="auto"/>
                    <w:rPr>
                      <w:rFonts w:ascii="Calibri" w:hAnsi="Calibri" w:cs="Calibri"/>
                      <w:sz w:val="22"/>
                      <w:szCs w:val="22"/>
                    </w:rPr>
                  </w:pPr>
                  <w:r>
                    <w:rPr>
                      <w:rFonts w:ascii="Calibri" w:hAnsi="Calibri" w:cs="Calibri"/>
                      <w:sz w:val="22"/>
                      <w:szCs w:val="22"/>
                    </w:rPr>
                    <w:t xml:space="preserve">If </w:t>
                  </w:r>
                  <w:r>
                    <w:rPr>
                      <w:rFonts w:ascii="Calibri" w:hAnsi="Calibri" w:cs="Calibri"/>
                      <w:i/>
                      <w:sz w:val="22"/>
                      <w:szCs w:val="22"/>
                    </w:rPr>
                    <w:t>no</w:t>
                  </w:r>
                  <w:r>
                    <w:rPr>
                      <w:rFonts w:ascii="Calibri" w:hAnsi="Calibri" w:cs="Calibri"/>
                      <w:sz w:val="22"/>
                      <w:szCs w:val="22"/>
                    </w:rPr>
                    <w:t>, one year prior to date of receipt of claim (§3.114).</w:t>
                  </w:r>
                </w:p>
              </w:tc>
            </w:tr>
            <w:tr w:rsidR="007F2CF6" w14:paraId="5465EDE9" w14:textId="77777777" w:rsidTr="007F2CF6">
              <w:tc>
                <w:tcPr>
                  <w:tcW w:w="626" w:type="dxa"/>
                  <w:tcBorders>
                    <w:top w:val="single" w:sz="4" w:space="0" w:color="auto"/>
                    <w:left w:val="single" w:sz="4" w:space="0" w:color="auto"/>
                    <w:bottom w:val="single" w:sz="4" w:space="0" w:color="auto"/>
                    <w:right w:val="single" w:sz="4" w:space="0" w:color="auto"/>
                  </w:tcBorders>
                  <w:hideMark/>
                </w:tcPr>
                <w:p w14:paraId="051AF0B6" w14:textId="77777777" w:rsidR="007F2CF6" w:rsidRDefault="007F2CF6" w:rsidP="007F2CF6">
                  <w:pPr>
                    <w:spacing w:before="0"/>
                    <w:jc w:val="center"/>
                    <w:rPr>
                      <w:rFonts w:ascii="Calibri" w:hAnsi="Calibri" w:cs="Calibri"/>
                      <w:sz w:val="22"/>
                      <w:szCs w:val="22"/>
                    </w:rPr>
                  </w:pPr>
                  <w:r>
                    <w:rPr>
                      <w:rFonts w:ascii="Calibri" w:hAnsi="Calibri" w:cs="Calibri"/>
                      <w:sz w:val="22"/>
                      <w:szCs w:val="22"/>
                    </w:rPr>
                    <w:t>4</w:t>
                  </w:r>
                </w:p>
              </w:tc>
              <w:tc>
                <w:tcPr>
                  <w:tcW w:w="5969" w:type="dxa"/>
                  <w:tcBorders>
                    <w:top w:val="single" w:sz="4" w:space="0" w:color="auto"/>
                    <w:left w:val="single" w:sz="4" w:space="0" w:color="auto"/>
                    <w:bottom w:val="single" w:sz="4" w:space="0" w:color="auto"/>
                    <w:right w:val="single" w:sz="4" w:space="0" w:color="auto"/>
                  </w:tcBorders>
                </w:tcPr>
                <w:p w14:paraId="75912B3D" w14:textId="77777777" w:rsidR="007F2CF6" w:rsidRDefault="007F2CF6" w:rsidP="007F2CF6">
                  <w:pPr>
                    <w:spacing w:before="0"/>
                    <w:rPr>
                      <w:rFonts w:ascii="Calibri" w:hAnsi="Calibri" w:cs="Calibri"/>
                      <w:sz w:val="22"/>
                      <w:szCs w:val="22"/>
                    </w:rPr>
                  </w:pPr>
                  <w:r>
                    <w:rPr>
                      <w:rFonts w:ascii="Calibri" w:hAnsi="Calibri" w:cs="Calibri"/>
                      <w:sz w:val="22"/>
                      <w:szCs w:val="22"/>
                    </w:rPr>
                    <w:t xml:space="preserve">Was the previous claim received </w:t>
                  </w:r>
                  <w:r>
                    <w:rPr>
                      <w:rFonts w:ascii="Calibri" w:hAnsi="Calibri" w:cs="Calibri"/>
                      <w:i/>
                      <w:sz w:val="22"/>
                      <w:szCs w:val="22"/>
                    </w:rPr>
                    <w:t>after</w:t>
                  </w:r>
                  <w:r>
                    <w:rPr>
                      <w:rFonts w:ascii="Calibri" w:hAnsi="Calibri" w:cs="Calibri"/>
                      <w:sz w:val="22"/>
                      <w:szCs w:val="22"/>
                    </w:rPr>
                    <w:t xml:space="preserve"> the disability was added to §3.309(e)?</w:t>
                  </w:r>
                </w:p>
                <w:p w14:paraId="5D34BB0B" w14:textId="77777777" w:rsidR="007F2CF6" w:rsidRDefault="007F2CF6" w:rsidP="007F2CF6">
                  <w:pPr>
                    <w:spacing w:before="0"/>
                    <w:rPr>
                      <w:rFonts w:ascii="Calibri" w:hAnsi="Calibri" w:cs="Calibri"/>
                      <w:sz w:val="22"/>
                      <w:szCs w:val="22"/>
                    </w:rPr>
                  </w:pPr>
                </w:p>
                <w:p w14:paraId="4AF886D0" w14:textId="77777777" w:rsidR="007F2CF6" w:rsidRPr="00883EC4" w:rsidRDefault="007F2CF6" w:rsidP="007F2CF6">
                  <w:pPr>
                    <w:pStyle w:val="ListParagraph"/>
                    <w:numPr>
                      <w:ilvl w:val="0"/>
                      <w:numId w:val="19"/>
                    </w:numPr>
                    <w:overflowPunct/>
                    <w:autoSpaceDE/>
                    <w:adjustRightInd/>
                    <w:spacing w:before="0"/>
                    <w:ind w:left="158" w:hanging="187"/>
                    <w:contextualSpacing/>
                    <w:textAlignment w:val="auto"/>
                    <w:rPr>
                      <w:rFonts w:ascii="Calibri" w:hAnsi="Calibri" w:cs="Calibri"/>
                      <w:sz w:val="22"/>
                      <w:szCs w:val="22"/>
                      <w:highlight w:val="yellow"/>
                    </w:rPr>
                  </w:pPr>
                  <w:r w:rsidRPr="00883EC4">
                    <w:rPr>
                      <w:rFonts w:ascii="Calibri" w:hAnsi="Calibri" w:cs="Calibri"/>
                      <w:sz w:val="22"/>
                      <w:szCs w:val="22"/>
                      <w:highlight w:val="yellow"/>
                    </w:rPr>
                    <w:t xml:space="preserve">If </w:t>
                  </w:r>
                  <w:r w:rsidRPr="00883EC4">
                    <w:rPr>
                      <w:rFonts w:ascii="Calibri" w:hAnsi="Calibri" w:cs="Calibri"/>
                      <w:i/>
                      <w:sz w:val="22"/>
                      <w:szCs w:val="22"/>
                      <w:highlight w:val="yellow"/>
                    </w:rPr>
                    <w:t>yes</w:t>
                  </w:r>
                  <w:r w:rsidRPr="00883EC4">
                    <w:rPr>
                      <w:rFonts w:ascii="Calibri" w:hAnsi="Calibri" w:cs="Calibri"/>
                      <w:sz w:val="22"/>
                      <w:szCs w:val="22"/>
                      <w:highlight w:val="yellow"/>
                    </w:rPr>
                    <w:t>, go to the next step.</w:t>
                  </w:r>
                </w:p>
                <w:p w14:paraId="3B58B008" w14:textId="77777777" w:rsidR="007F2CF6" w:rsidRDefault="007F2CF6" w:rsidP="007F2CF6">
                  <w:pPr>
                    <w:pStyle w:val="ListParagraph"/>
                    <w:numPr>
                      <w:ilvl w:val="0"/>
                      <w:numId w:val="19"/>
                    </w:numPr>
                    <w:overflowPunct/>
                    <w:autoSpaceDE/>
                    <w:adjustRightInd/>
                    <w:spacing w:before="0"/>
                    <w:ind w:left="158" w:hanging="187"/>
                    <w:contextualSpacing/>
                    <w:textAlignment w:val="auto"/>
                    <w:rPr>
                      <w:rFonts w:ascii="Calibri" w:hAnsi="Calibri" w:cs="Calibri"/>
                      <w:sz w:val="22"/>
                      <w:szCs w:val="22"/>
                    </w:rPr>
                  </w:pPr>
                  <w:r>
                    <w:rPr>
                      <w:rFonts w:ascii="Calibri" w:hAnsi="Calibri" w:cs="Calibri"/>
                      <w:sz w:val="22"/>
                      <w:szCs w:val="22"/>
                    </w:rPr>
                    <w:t xml:space="preserve">If </w:t>
                  </w:r>
                  <w:r>
                    <w:rPr>
                      <w:rFonts w:ascii="Calibri" w:hAnsi="Calibri" w:cs="Calibri"/>
                      <w:i/>
                      <w:sz w:val="22"/>
                      <w:szCs w:val="22"/>
                    </w:rPr>
                    <w:t>no</w:t>
                  </w:r>
                  <w:r>
                    <w:rPr>
                      <w:rFonts w:ascii="Calibri" w:hAnsi="Calibri" w:cs="Calibri"/>
                      <w:sz w:val="22"/>
                      <w:szCs w:val="22"/>
                    </w:rPr>
                    <w:t>, date of receipt of claim (PL 116-23).</w:t>
                  </w:r>
                </w:p>
              </w:tc>
            </w:tr>
            <w:tr w:rsidR="007F2CF6" w14:paraId="18524851" w14:textId="77777777" w:rsidTr="007F2CF6">
              <w:tc>
                <w:tcPr>
                  <w:tcW w:w="626" w:type="dxa"/>
                  <w:tcBorders>
                    <w:top w:val="single" w:sz="4" w:space="0" w:color="auto"/>
                    <w:left w:val="single" w:sz="4" w:space="0" w:color="auto"/>
                    <w:bottom w:val="single" w:sz="4" w:space="0" w:color="auto"/>
                    <w:right w:val="single" w:sz="4" w:space="0" w:color="auto"/>
                  </w:tcBorders>
                  <w:hideMark/>
                </w:tcPr>
                <w:p w14:paraId="6564D6AA" w14:textId="77777777" w:rsidR="007F2CF6" w:rsidRDefault="007F2CF6" w:rsidP="007F2CF6">
                  <w:pPr>
                    <w:spacing w:before="0"/>
                    <w:jc w:val="center"/>
                    <w:rPr>
                      <w:rFonts w:ascii="Calibri" w:hAnsi="Calibri" w:cs="Calibri"/>
                      <w:sz w:val="22"/>
                      <w:szCs w:val="22"/>
                    </w:rPr>
                  </w:pPr>
                  <w:r>
                    <w:rPr>
                      <w:rFonts w:ascii="Calibri" w:hAnsi="Calibri" w:cs="Calibri"/>
                      <w:sz w:val="22"/>
                      <w:szCs w:val="22"/>
                    </w:rPr>
                    <w:t>5</w:t>
                  </w:r>
                </w:p>
              </w:tc>
              <w:tc>
                <w:tcPr>
                  <w:tcW w:w="5969" w:type="dxa"/>
                  <w:tcBorders>
                    <w:top w:val="single" w:sz="4" w:space="0" w:color="auto"/>
                    <w:left w:val="single" w:sz="4" w:space="0" w:color="auto"/>
                    <w:bottom w:val="single" w:sz="4" w:space="0" w:color="auto"/>
                    <w:right w:val="single" w:sz="4" w:space="0" w:color="auto"/>
                  </w:tcBorders>
                </w:tcPr>
                <w:p w14:paraId="688C1B7C" w14:textId="77777777" w:rsidR="007F2CF6" w:rsidRDefault="007F2CF6" w:rsidP="007F2CF6">
                  <w:pPr>
                    <w:spacing w:before="0"/>
                    <w:rPr>
                      <w:rFonts w:ascii="Calibri" w:hAnsi="Calibri" w:cs="Calibri"/>
                      <w:sz w:val="22"/>
                      <w:szCs w:val="22"/>
                    </w:rPr>
                  </w:pPr>
                  <w:r>
                    <w:rPr>
                      <w:rFonts w:ascii="Calibri" w:hAnsi="Calibri" w:cs="Calibri"/>
                      <w:sz w:val="22"/>
                      <w:szCs w:val="22"/>
                    </w:rPr>
                    <w:t>Was the disability diagnosed prior to addition to §3.309(e)?</w:t>
                  </w:r>
                </w:p>
                <w:p w14:paraId="62075B2E" w14:textId="77777777" w:rsidR="007F2CF6" w:rsidRDefault="007F2CF6" w:rsidP="007F2CF6">
                  <w:pPr>
                    <w:spacing w:before="0"/>
                    <w:rPr>
                      <w:rFonts w:ascii="Calibri" w:hAnsi="Calibri" w:cs="Calibri"/>
                      <w:sz w:val="22"/>
                      <w:szCs w:val="22"/>
                    </w:rPr>
                  </w:pPr>
                </w:p>
                <w:p w14:paraId="4F41EC92" w14:textId="77777777" w:rsidR="007F2CF6" w:rsidRDefault="007F2CF6" w:rsidP="007F2CF6">
                  <w:pPr>
                    <w:pStyle w:val="ListParagraph"/>
                    <w:numPr>
                      <w:ilvl w:val="0"/>
                      <w:numId w:val="19"/>
                    </w:numPr>
                    <w:overflowPunct/>
                    <w:autoSpaceDE/>
                    <w:adjustRightInd/>
                    <w:spacing w:before="0"/>
                    <w:ind w:left="158" w:hanging="187"/>
                    <w:contextualSpacing/>
                    <w:textAlignment w:val="auto"/>
                    <w:rPr>
                      <w:rFonts w:ascii="Calibri" w:hAnsi="Calibri" w:cs="Calibri"/>
                      <w:sz w:val="22"/>
                      <w:szCs w:val="22"/>
                    </w:rPr>
                  </w:pPr>
                  <w:r>
                    <w:rPr>
                      <w:rFonts w:ascii="Calibri" w:hAnsi="Calibri" w:cs="Calibri"/>
                      <w:sz w:val="22"/>
                      <w:szCs w:val="22"/>
                    </w:rPr>
                    <w:t xml:space="preserve">If </w:t>
                  </w:r>
                  <w:r>
                    <w:rPr>
                      <w:rFonts w:ascii="Calibri" w:hAnsi="Calibri" w:cs="Calibri"/>
                      <w:i/>
                      <w:sz w:val="22"/>
                      <w:szCs w:val="22"/>
                    </w:rPr>
                    <w:t>yes</w:t>
                  </w:r>
                  <w:r>
                    <w:rPr>
                      <w:rFonts w:ascii="Calibri" w:hAnsi="Calibri" w:cs="Calibri"/>
                      <w:sz w:val="22"/>
                      <w:szCs w:val="22"/>
                    </w:rPr>
                    <w:t>, go to the next step.</w:t>
                  </w:r>
                </w:p>
                <w:p w14:paraId="2F1D765B" w14:textId="77777777" w:rsidR="007F2CF6" w:rsidRDefault="007F2CF6" w:rsidP="007F2CF6">
                  <w:pPr>
                    <w:pStyle w:val="ListParagraph"/>
                    <w:numPr>
                      <w:ilvl w:val="0"/>
                      <w:numId w:val="19"/>
                    </w:numPr>
                    <w:overflowPunct/>
                    <w:autoSpaceDE/>
                    <w:adjustRightInd/>
                    <w:spacing w:before="0"/>
                    <w:ind w:left="158" w:hanging="187"/>
                    <w:contextualSpacing/>
                    <w:textAlignment w:val="auto"/>
                    <w:rPr>
                      <w:rFonts w:ascii="Calibri" w:hAnsi="Calibri" w:cs="Calibri"/>
                      <w:sz w:val="22"/>
                      <w:szCs w:val="22"/>
                    </w:rPr>
                  </w:pPr>
                  <w:r w:rsidRPr="00883EC4">
                    <w:rPr>
                      <w:rFonts w:ascii="Calibri" w:hAnsi="Calibri" w:cs="Calibri"/>
                      <w:sz w:val="22"/>
                      <w:szCs w:val="22"/>
                      <w:highlight w:val="yellow"/>
                    </w:rPr>
                    <w:t xml:space="preserve">If </w:t>
                  </w:r>
                  <w:r w:rsidRPr="00883EC4">
                    <w:rPr>
                      <w:rFonts w:ascii="Calibri" w:hAnsi="Calibri" w:cs="Calibri"/>
                      <w:i/>
                      <w:sz w:val="22"/>
                      <w:szCs w:val="22"/>
                      <w:highlight w:val="yellow"/>
                    </w:rPr>
                    <w:t>no</w:t>
                  </w:r>
                  <w:r w:rsidRPr="00883EC4">
                    <w:rPr>
                      <w:rFonts w:ascii="Calibri" w:hAnsi="Calibri" w:cs="Calibri"/>
                      <w:sz w:val="22"/>
                      <w:szCs w:val="22"/>
                      <w:highlight w:val="yellow"/>
                    </w:rPr>
                    <w:t>, Step 7.</w:t>
                  </w:r>
                </w:p>
              </w:tc>
            </w:tr>
            <w:tr w:rsidR="007F2CF6" w14:paraId="3B1CA267" w14:textId="77777777" w:rsidTr="007F2CF6">
              <w:tc>
                <w:tcPr>
                  <w:tcW w:w="626" w:type="dxa"/>
                  <w:tcBorders>
                    <w:top w:val="single" w:sz="4" w:space="0" w:color="auto"/>
                    <w:left w:val="single" w:sz="4" w:space="0" w:color="auto"/>
                    <w:bottom w:val="single" w:sz="4" w:space="0" w:color="auto"/>
                    <w:right w:val="single" w:sz="4" w:space="0" w:color="auto"/>
                  </w:tcBorders>
                  <w:hideMark/>
                </w:tcPr>
                <w:p w14:paraId="27AD1B4D" w14:textId="77777777" w:rsidR="007F2CF6" w:rsidRDefault="007F2CF6" w:rsidP="007F2CF6">
                  <w:pPr>
                    <w:spacing w:before="0"/>
                    <w:jc w:val="center"/>
                    <w:rPr>
                      <w:rFonts w:ascii="Calibri" w:hAnsi="Calibri" w:cs="Calibri"/>
                      <w:sz w:val="22"/>
                      <w:szCs w:val="22"/>
                    </w:rPr>
                  </w:pPr>
                  <w:r>
                    <w:rPr>
                      <w:rFonts w:ascii="Calibri" w:hAnsi="Calibri" w:cs="Calibri"/>
                      <w:sz w:val="22"/>
                      <w:szCs w:val="22"/>
                    </w:rPr>
                    <w:t>6</w:t>
                  </w:r>
                </w:p>
              </w:tc>
              <w:tc>
                <w:tcPr>
                  <w:tcW w:w="5969" w:type="dxa"/>
                  <w:tcBorders>
                    <w:top w:val="single" w:sz="4" w:space="0" w:color="auto"/>
                    <w:left w:val="single" w:sz="4" w:space="0" w:color="auto"/>
                    <w:bottom w:val="single" w:sz="4" w:space="0" w:color="auto"/>
                    <w:right w:val="single" w:sz="4" w:space="0" w:color="auto"/>
                  </w:tcBorders>
                </w:tcPr>
                <w:p w14:paraId="36FD2494" w14:textId="77777777" w:rsidR="007F2CF6" w:rsidRDefault="007F2CF6" w:rsidP="007F2CF6">
                  <w:pPr>
                    <w:spacing w:before="0"/>
                    <w:rPr>
                      <w:rFonts w:ascii="Calibri" w:hAnsi="Calibri" w:cs="Calibri"/>
                      <w:sz w:val="22"/>
                      <w:szCs w:val="22"/>
                    </w:rPr>
                  </w:pPr>
                  <w:r>
                    <w:rPr>
                      <w:rFonts w:ascii="Calibri" w:hAnsi="Calibri" w:cs="Calibri"/>
                      <w:sz w:val="22"/>
                      <w:szCs w:val="22"/>
                    </w:rPr>
                    <w:t>Was the claim received within one year of addition to §3.309(e)?</w:t>
                  </w:r>
                </w:p>
                <w:p w14:paraId="2870FFCF" w14:textId="77777777" w:rsidR="007F2CF6" w:rsidRDefault="007F2CF6" w:rsidP="007F2CF6">
                  <w:pPr>
                    <w:spacing w:before="0"/>
                    <w:rPr>
                      <w:rFonts w:ascii="Calibri" w:hAnsi="Calibri" w:cs="Calibri"/>
                      <w:sz w:val="22"/>
                      <w:szCs w:val="22"/>
                    </w:rPr>
                  </w:pPr>
                </w:p>
                <w:p w14:paraId="12126AF7" w14:textId="77777777" w:rsidR="007F2CF6" w:rsidRDefault="007F2CF6" w:rsidP="007F2CF6">
                  <w:pPr>
                    <w:pStyle w:val="ListParagraph"/>
                    <w:numPr>
                      <w:ilvl w:val="0"/>
                      <w:numId w:val="19"/>
                    </w:numPr>
                    <w:overflowPunct/>
                    <w:autoSpaceDE/>
                    <w:adjustRightInd/>
                    <w:spacing w:before="0"/>
                    <w:ind w:left="158" w:hanging="187"/>
                    <w:contextualSpacing/>
                    <w:textAlignment w:val="auto"/>
                    <w:rPr>
                      <w:rFonts w:ascii="Calibri" w:hAnsi="Calibri" w:cs="Calibri"/>
                      <w:sz w:val="22"/>
                      <w:szCs w:val="22"/>
                    </w:rPr>
                  </w:pPr>
                  <w:r>
                    <w:rPr>
                      <w:rFonts w:ascii="Calibri" w:hAnsi="Calibri" w:cs="Calibri"/>
                      <w:sz w:val="22"/>
                      <w:szCs w:val="22"/>
                    </w:rPr>
                    <w:t xml:space="preserve">If </w:t>
                  </w:r>
                  <w:r>
                    <w:rPr>
                      <w:rFonts w:ascii="Calibri" w:hAnsi="Calibri" w:cs="Calibri"/>
                      <w:i/>
                      <w:sz w:val="22"/>
                      <w:szCs w:val="22"/>
                    </w:rPr>
                    <w:t>yes</w:t>
                  </w:r>
                  <w:r>
                    <w:rPr>
                      <w:rFonts w:ascii="Calibri" w:hAnsi="Calibri" w:cs="Calibri"/>
                      <w:sz w:val="22"/>
                      <w:szCs w:val="22"/>
                    </w:rPr>
                    <w:t>, date of change in law (§3.114).</w:t>
                  </w:r>
                </w:p>
                <w:p w14:paraId="679E3323" w14:textId="77777777" w:rsidR="007F2CF6" w:rsidRDefault="007F2CF6" w:rsidP="007F2CF6">
                  <w:pPr>
                    <w:pStyle w:val="ListParagraph"/>
                    <w:numPr>
                      <w:ilvl w:val="0"/>
                      <w:numId w:val="19"/>
                    </w:numPr>
                    <w:overflowPunct/>
                    <w:autoSpaceDE/>
                    <w:adjustRightInd/>
                    <w:spacing w:before="0"/>
                    <w:ind w:left="158" w:hanging="187"/>
                    <w:contextualSpacing/>
                    <w:textAlignment w:val="auto"/>
                    <w:rPr>
                      <w:rFonts w:ascii="Calibri" w:hAnsi="Calibri" w:cs="Calibri"/>
                      <w:sz w:val="22"/>
                      <w:szCs w:val="22"/>
                    </w:rPr>
                  </w:pPr>
                  <w:r>
                    <w:rPr>
                      <w:rFonts w:ascii="Calibri" w:hAnsi="Calibri" w:cs="Calibri"/>
                      <w:sz w:val="22"/>
                      <w:szCs w:val="22"/>
                    </w:rPr>
                    <w:lastRenderedPageBreak/>
                    <w:t xml:space="preserve">If </w:t>
                  </w:r>
                  <w:r>
                    <w:rPr>
                      <w:rFonts w:ascii="Calibri" w:hAnsi="Calibri" w:cs="Calibri"/>
                      <w:i/>
                      <w:sz w:val="22"/>
                      <w:szCs w:val="22"/>
                    </w:rPr>
                    <w:t>no</w:t>
                  </w:r>
                  <w:r>
                    <w:rPr>
                      <w:rFonts w:ascii="Calibri" w:hAnsi="Calibri" w:cs="Calibri"/>
                      <w:sz w:val="22"/>
                      <w:szCs w:val="22"/>
                    </w:rPr>
                    <w:t>, one year prior to date of receipt of claim (§3.114).</w:t>
                  </w:r>
                </w:p>
              </w:tc>
            </w:tr>
            <w:tr w:rsidR="007F2CF6" w14:paraId="051C9A10" w14:textId="77777777" w:rsidTr="007F2CF6">
              <w:tc>
                <w:tcPr>
                  <w:tcW w:w="626" w:type="dxa"/>
                  <w:tcBorders>
                    <w:top w:val="single" w:sz="4" w:space="0" w:color="auto"/>
                    <w:left w:val="single" w:sz="4" w:space="0" w:color="auto"/>
                    <w:bottom w:val="single" w:sz="4" w:space="0" w:color="auto"/>
                    <w:right w:val="single" w:sz="4" w:space="0" w:color="auto"/>
                  </w:tcBorders>
                  <w:hideMark/>
                </w:tcPr>
                <w:p w14:paraId="548F1758" w14:textId="77777777" w:rsidR="007F2CF6" w:rsidRDefault="007F2CF6" w:rsidP="007F2CF6">
                  <w:pPr>
                    <w:spacing w:before="0"/>
                    <w:jc w:val="center"/>
                    <w:rPr>
                      <w:rFonts w:ascii="Calibri" w:hAnsi="Calibri" w:cs="Calibri"/>
                      <w:sz w:val="22"/>
                      <w:szCs w:val="22"/>
                    </w:rPr>
                  </w:pPr>
                  <w:r>
                    <w:rPr>
                      <w:rFonts w:ascii="Calibri" w:hAnsi="Calibri" w:cs="Calibri"/>
                      <w:sz w:val="22"/>
                      <w:szCs w:val="22"/>
                    </w:rPr>
                    <w:lastRenderedPageBreak/>
                    <w:t>7</w:t>
                  </w:r>
                </w:p>
              </w:tc>
              <w:tc>
                <w:tcPr>
                  <w:tcW w:w="5969" w:type="dxa"/>
                  <w:tcBorders>
                    <w:top w:val="single" w:sz="4" w:space="0" w:color="auto"/>
                    <w:left w:val="single" w:sz="4" w:space="0" w:color="auto"/>
                    <w:bottom w:val="single" w:sz="4" w:space="0" w:color="auto"/>
                    <w:right w:val="single" w:sz="4" w:space="0" w:color="auto"/>
                  </w:tcBorders>
                </w:tcPr>
                <w:p w14:paraId="107F6137" w14:textId="77777777" w:rsidR="007F2CF6" w:rsidRDefault="007F2CF6" w:rsidP="007F2CF6">
                  <w:pPr>
                    <w:spacing w:before="0"/>
                    <w:rPr>
                      <w:rFonts w:ascii="Calibri" w:hAnsi="Calibri" w:cs="Calibri"/>
                      <w:sz w:val="22"/>
                      <w:szCs w:val="22"/>
                    </w:rPr>
                  </w:pPr>
                  <w:r>
                    <w:rPr>
                      <w:rFonts w:ascii="Calibri" w:hAnsi="Calibri" w:cs="Calibri"/>
                      <w:sz w:val="22"/>
                      <w:szCs w:val="22"/>
                    </w:rPr>
                    <w:t>Was the claim an original FDC received between August 6, 2013, through August 5, 2015?</w:t>
                  </w:r>
                </w:p>
                <w:p w14:paraId="01C13115" w14:textId="77777777" w:rsidR="007F2CF6" w:rsidRDefault="007F2CF6" w:rsidP="007F2CF6">
                  <w:pPr>
                    <w:spacing w:before="0"/>
                    <w:rPr>
                      <w:rFonts w:ascii="Calibri" w:hAnsi="Calibri" w:cs="Calibri"/>
                      <w:sz w:val="22"/>
                      <w:szCs w:val="22"/>
                    </w:rPr>
                  </w:pPr>
                </w:p>
                <w:p w14:paraId="6B84ABA6" w14:textId="77777777" w:rsidR="007F2CF6" w:rsidRDefault="007F2CF6" w:rsidP="007F2CF6">
                  <w:pPr>
                    <w:pStyle w:val="ListParagraph"/>
                    <w:numPr>
                      <w:ilvl w:val="0"/>
                      <w:numId w:val="19"/>
                    </w:numPr>
                    <w:overflowPunct/>
                    <w:autoSpaceDE/>
                    <w:adjustRightInd/>
                    <w:spacing w:before="0"/>
                    <w:ind w:left="158" w:hanging="187"/>
                    <w:contextualSpacing/>
                    <w:textAlignment w:val="auto"/>
                    <w:rPr>
                      <w:rFonts w:ascii="Calibri" w:hAnsi="Calibri" w:cs="Calibri"/>
                      <w:sz w:val="22"/>
                      <w:szCs w:val="22"/>
                    </w:rPr>
                  </w:pPr>
                  <w:r>
                    <w:rPr>
                      <w:rFonts w:ascii="Calibri" w:hAnsi="Calibri" w:cs="Calibri"/>
                      <w:sz w:val="22"/>
                      <w:szCs w:val="22"/>
                    </w:rPr>
                    <w:t xml:space="preserve">If </w:t>
                  </w:r>
                  <w:r>
                    <w:rPr>
                      <w:rFonts w:ascii="Calibri" w:hAnsi="Calibri" w:cs="Calibri"/>
                      <w:i/>
                      <w:sz w:val="22"/>
                      <w:szCs w:val="22"/>
                    </w:rPr>
                    <w:t>yes</w:t>
                  </w:r>
                  <w:r>
                    <w:rPr>
                      <w:rFonts w:ascii="Calibri" w:hAnsi="Calibri" w:cs="Calibri"/>
                      <w:sz w:val="22"/>
                      <w:szCs w:val="22"/>
                    </w:rPr>
                    <w:t>, one year prior to receipt of ITF/FDC (or date entitlement arose) (PL 112-154, Section 506).</w:t>
                  </w:r>
                </w:p>
                <w:p w14:paraId="5BB9E1E9" w14:textId="77777777" w:rsidR="007F2CF6" w:rsidRDefault="007F2CF6" w:rsidP="007F2CF6">
                  <w:pPr>
                    <w:pStyle w:val="ListParagraph"/>
                    <w:numPr>
                      <w:ilvl w:val="0"/>
                      <w:numId w:val="19"/>
                    </w:numPr>
                    <w:overflowPunct/>
                    <w:autoSpaceDE/>
                    <w:adjustRightInd/>
                    <w:spacing w:before="0"/>
                    <w:ind w:left="158" w:hanging="187"/>
                    <w:contextualSpacing/>
                    <w:textAlignment w:val="auto"/>
                    <w:rPr>
                      <w:rFonts w:ascii="Calibri" w:hAnsi="Calibri" w:cs="Calibri"/>
                      <w:sz w:val="22"/>
                      <w:szCs w:val="22"/>
                    </w:rPr>
                  </w:pPr>
                  <w:r w:rsidRPr="00883EC4">
                    <w:rPr>
                      <w:rFonts w:ascii="Calibri" w:hAnsi="Calibri" w:cs="Calibri"/>
                      <w:sz w:val="22"/>
                      <w:szCs w:val="22"/>
                      <w:highlight w:val="yellow"/>
                    </w:rPr>
                    <w:t xml:space="preserve">If </w:t>
                  </w:r>
                  <w:r w:rsidRPr="00883EC4">
                    <w:rPr>
                      <w:rFonts w:ascii="Calibri" w:hAnsi="Calibri" w:cs="Calibri"/>
                      <w:i/>
                      <w:sz w:val="22"/>
                      <w:szCs w:val="22"/>
                      <w:highlight w:val="yellow"/>
                    </w:rPr>
                    <w:t>no</w:t>
                  </w:r>
                  <w:r w:rsidRPr="00883EC4">
                    <w:rPr>
                      <w:rFonts w:ascii="Calibri" w:hAnsi="Calibri" w:cs="Calibri"/>
                      <w:sz w:val="22"/>
                      <w:szCs w:val="22"/>
                      <w:highlight w:val="yellow"/>
                    </w:rPr>
                    <w:t>, – date of receipt of claim (PL 116-23).</w:t>
                  </w:r>
                </w:p>
              </w:tc>
            </w:tr>
          </w:tbl>
          <w:p w14:paraId="3F23C28C" w14:textId="77777777" w:rsidR="004E3E10" w:rsidRDefault="004E3E10" w:rsidP="00B256CB">
            <w:pPr>
              <w:tabs>
                <w:tab w:val="left" w:pos="590"/>
              </w:tabs>
              <w:spacing w:before="60" w:after="60"/>
              <w:rPr>
                <w:szCs w:val="24"/>
              </w:rPr>
            </w:pPr>
          </w:p>
          <w:p w14:paraId="58BD17D2" w14:textId="544249EE" w:rsidR="00DE1D09" w:rsidRPr="00803381" w:rsidRDefault="004E3E10" w:rsidP="00B256CB">
            <w:pPr>
              <w:tabs>
                <w:tab w:val="left" w:pos="590"/>
              </w:tabs>
              <w:spacing w:before="60" w:after="60"/>
              <w:rPr>
                <w:szCs w:val="24"/>
              </w:rPr>
            </w:pPr>
            <w:r>
              <w:rPr>
                <w:szCs w:val="24"/>
              </w:rPr>
              <w:t xml:space="preserve">Discuss that if the date of diagnosis was prior to May </w:t>
            </w:r>
            <w:r w:rsidR="007F2CF6">
              <w:rPr>
                <w:szCs w:val="24"/>
              </w:rPr>
              <w:t>8</w:t>
            </w:r>
            <w:r>
              <w:rPr>
                <w:szCs w:val="24"/>
              </w:rPr>
              <w:t>, 2001 the effective date would have been one year prior to date of claim based on 38 CFR 3.114.  Also, this scenario would have the same outcome if the previous claim was denied rather than stayed and the Veteran filed a supplemental claim.</w:t>
            </w:r>
          </w:p>
        </w:tc>
      </w:tr>
      <w:tr w:rsidR="00B256CB" w:rsidRPr="00803381" w14:paraId="5B4C7390" w14:textId="77777777" w:rsidTr="00B256CB">
        <w:trPr>
          <w:trHeight w:val="212"/>
        </w:trPr>
        <w:tc>
          <w:tcPr>
            <w:tcW w:w="2560" w:type="dxa"/>
            <w:tcBorders>
              <w:top w:val="nil"/>
              <w:left w:val="nil"/>
              <w:bottom w:val="nil"/>
              <w:right w:val="nil"/>
            </w:tcBorders>
          </w:tcPr>
          <w:p w14:paraId="01FF202D" w14:textId="77777777" w:rsidR="00B256CB" w:rsidRPr="008D4ABE" w:rsidRDefault="00B256CB" w:rsidP="00B256CB">
            <w:pPr>
              <w:pStyle w:val="VBALevel2Heading"/>
              <w:rPr>
                <w:color w:val="auto"/>
              </w:rPr>
            </w:pPr>
            <w:r w:rsidRPr="008D4ABE">
              <w:rPr>
                <w:color w:val="auto"/>
                <w:sz w:val="22"/>
              </w:rPr>
              <w:lastRenderedPageBreak/>
              <w:t>VASRD Updates and Staged Ratings</w:t>
            </w:r>
            <w:r w:rsidRPr="008D4ABE">
              <w:rPr>
                <w:color w:val="auto"/>
              </w:rPr>
              <w:br/>
            </w:r>
          </w:p>
          <w:p w14:paraId="33820ED4" w14:textId="69075C22" w:rsidR="00B256CB" w:rsidRPr="00803381" w:rsidRDefault="00B256CB" w:rsidP="00B256CB">
            <w:pPr>
              <w:pStyle w:val="VBASlideNumber"/>
              <w:rPr>
                <w:color w:val="auto"/>
              </w:rPr>
            </w:pPr>
            <w:r w:rsidRPr="00803381">
              <w:rPr>
                <w:color w:val="auto"/>
              </w:rPr>
              <w:t>Slide 1</w:t>
            </w:r>
            <w:r w:rsidR="00F7678D">
              <w:rPr>
                <w:color w:val="auto"/>
              </w:rPr>
              <w:t>9</w:t>
            </w:r>
            <w:r w:rsidRPr="00803381">
              <w:rPr>
                <w:color w:val="auto"/>
              </w:rPr>
              <w:br/>
            </w:r>
          </w:p>
          <w:p w14:paraId="4E5F494A" w14:textId="77777777" w:rsidR="00B256CB" w:rsidRPr="00803381" w:rsidRDefault="00B256CB" w:rsidP="00B256CB">
            <w:pPr>
              <w:pStyle w:val="VBALevel2Heading"/>
              <w:rPr>
                <w:bCs/>
                <w:color w:val="auto"/>
              </w:rPr>
            </w:pPr>
          </w:p>
        </w:tc>
        <w:tc>
          <w:tcPr>
            <w:tcW w:w="7217" w:type="dxa"/>
            <w:tcBorders>
              <w:top w:val="nil"/>
              <w:left w:val="nil"/>
              <w:bottom w:val="nil"/>
              <w:right w:val="nil"/>
            </w:tcBorders>
          </w:tcPr>
          <w:p w14:paraId="255B437B" w14:textId="03B6300C" w:rsidR="00D977BE" w:rsidRDefault="001176E8" w:rsidP="00B256CB">
            <w:r>
              <w:t xml:space="preserve">Important considerations must be remembered relating to </w:t>
            </w:r>
            <w:r w:rsidR="00D977BE">
              <w:t xml:space="preserve">M21-1 </w:t>
            </w:r>
            <w:r w:rsidR="00D977BE" w:rsidRPr="00D977BE">
              <w:t>III.iv.8.C.</w:t>
            </w:r>
            <w:r w:rsidR="00D977BE">
              <w:t>(Protected Ratings)</w:t>
            </w:r>
            <w:r>
              <w:t>.</w:t>
            </w:r>
          </w:p>
          <w:p w14:paraId="2FD6ECBE" w14:textId="70B325A6" w:rsidR="00712746" w:rsidRDefault="001176E8" w:rsidP="001176E8">
            <w:pPr>
              <w:pStyle w:val="ListParagraph"/>
              <w:numPr>
                <w:ilvl w:val="0"/>
                <w:numId w:val="14"/>
              </w:numPr>
            </w:pPr>
            <w:r>
              <w:t>E</w:t>
            </w:r>
            <w:r w:rsidR="00712746" w:rsidRPr="00712746">
              <w:t>valuation of any level that has been continuously in effect for 20 years or more will not be reduced to a lower evaluation except upon a showing that the higher evaluation was based upon fraud.</w:t>
            </w:r>
          </w:p>
          <w:p w14:paraId="23B84286" w14:textId="02BDE633" w:rsidR="000B7655" w:rsidRDefault="000B7655" w:rsidP="00883AF8">
            <w:pPr>
              <w:pStyle w:val="ListParagraph"/>
              <w:numPr>
                <w:ilvl w:val="1"/>
                <w:numId w:val="14"/>
              </w:numPr>
            </w:pPr>
            <w:r>
              <w:t>The 20 years is calculated based on the effective date, not the date of the rating decision.</w:t>
            </w:r>
          </w:p>
          <w:p w14:paraId="4F2A312E" w14:textId="77777777" w:rsidR="001176E8" w:rsidRDefault="001176E8" w:rsidP="001176E8">
            <w:pPr>
              <w:pStyle w:val="ListParagraph"/>
              <w:numPr>
                <w:ilvl w:val="0"/>
                <w:numId w:val="14"/>
              </w:numPr>
            </w:pPr>
            <w:r>
              <w:t>A</w:t>
            </w:r>
            <w:r w:rsidRPr="001176E8">
              <w:t xml:space="preserve"> rating evaluation cannot be reduced solely because of a change to the rating schedule subsequent to August 13, 1991.</w:t>
            </w:r>
            <w:r>
              <w:t xml:space="preserve"> </w:t>
            </w:r>
          </w:p>
          <w:p w14:paraId="35FA025C" w14:textId="0AD1E805" w:rsidR="004D7D8C" w:rsidRDefault="004D7D8C" w:rsidP="00B256CB">
            <w:r w:rsidRPr="00883AF8">
              <w:rPr>
                <w:b/>
                <w:i/>
              </w:rPr>
              <w:t>Note</w:t>
            </w:r>
            <w:r>
              <w:t xml:space="preserve">: </w:t>
            </w:r>
            <w:r w:rsidRPr="004D7D8C">
              <w:t xml:space="preserve">38 CFR 3.105(e) does not apply to a staged rating.  </w:t>
            </w:r>
            <w:r w:rsidR="001472EB">
              <w:t xml:space="preserve">(No requirement for proposal/due process.) </w:t>
            </w:r>
            <w:r>
              <w:t>For more information on staged ratings see:</w:t>
            </w:r>
          </w:p>
          <w:p w14:paraId="7E89DDEA" w14:textId="3B8E9034" w:rsidR="00B256CB" w:rsidRDefault="00B256CB" w:rsidP="00B256CB">
            <w:pPr>
              <w:pStyle w:val="ListParagraph"/>
              <w:numPr>
                <w:ilvl w:val="0"/>
                <w:numId w:val="11"/>
              </w:numPr>
            </w:pPr>
            <w:r>
              <w:t>M21-1</w:t>
            </w:r>
            <w:r w:rsidR="001176E8">
              <w:t xml:space="preserve"> </w:t>
            </w:r>
            <w:r w:rsidRPr="00302427">
              <w:t>III</w:t>
            </w:r>
            <w:r w:rsidR="001176E8">
              <w:t>.</w:t>
            </w:r>
            <w:r w:rsidRPr="00302427">
              <w:t>iv</w:t>
            </w:r>
            <w:r w:rsidR="001176E8">
              <w:t>.</w:t>
            </w:r>
            <w:r w:rsidRPr="00302427">
              <w:t>5.B.2.k</w:t>
            </w:r>
            <w:r>
              <w:t>.</w:t>
            </w:r>
            <w:r w:rsidR="001176E8">
              <w:t xml:space="preserve"> (</w:t>
            </w:r>
            <w:r w:rsidR="001176E8" w:rsidRPr="001176E8">
              <w:t>Assigning Staged Ratings</w:t>
            </w:r>
            <w:r w:rsidR="001176E8">
              <w:t>)</w:t>
            </w:r>
          </w:p>
          <w:p w14:paraId="0ED4AEDF" w14:textId="673EE584" w:rsidR="001176E8" w:rsidRDefault="00B256CB" w:rsidP="00B256CB">
            <w:pPr>
              <w:pStyle w:val="ListParagraph"/>
              <w:numPr>
                <w:ilvl w:val="0"/>
                <w:numId w:val="11"/>
              </w:numPr>
            </w:pPr>
            <w:r>
              <w:t>M21-1</w:t>
            </w:r>
            <w:r w:rsidRPr="00302427">
              <w:t>III</w:t>
            </w:r>
            <w:r w:rsidR="001176E8">
              <w:t>.</w:t>
            </w:r>
            <w:r w:rsidRPr="00302427">
              <w:t>iv</w:t>
            </w:r>
            <w:r w:rsidR="001176E8">
              <w:t>.</w:t>
            </w:r>
            <w:r w:rsidRPr="00302427">
              <w:t>5.C.8.l</w:t>
            </w:r>
            <w:bookmarkStart w:id="46" w:name="8l"/>
            <w:r>
              <w:t xml:space="preserve"> </w:t>
            </w:r>
            <w:r w:rsidR="00561955">
              <w:t>(</w:t>
            </w:r>
            <w:r w:rsidR="001176E8" w:rsidRPr="001176E8">
              <w:t>Example of Staged Rating Impacted by 38 CFR 3.114</w:t>
            </w:r>
            <w:r w:rsidR="00561955">
              <w:t>)</w:t>
            </w:r>
          </w:p>
          <w:p w14:paraId="0A135CE9" w14:textId="2D9FCAE5" w:rsidR="00B256CB" w:rsidRPr="00302427" w:rsidRDefault="001176E8" w:rsidP="00B256CB">
            <w:pPr>
              <w:pStyle w:val="ListParagraph"/>
              <w:numPr>
                <w:ilvl w:val="0"/>
                <w:numId w:val="11"/>
              </w:numPr>
            </w:pPr>
            <w:r>
              <w:t xml:space="preserve">M21-1 </w:t>
            </w:r>
            <w:r w:rsidRPr="00302427">
              <w:t>III</w:t>
            </w:r>
            <w:r>
              <w:t>.</w:t>
            </w:r>
            <w:r w:rsidRPr="00302427">
              <w:t>iv</w:t>
            </w:r>
            <w:r>
              <w:t>.</w:t>
            </w:r>
            <w:r w:rsidRPr="00302427">
              <w:t>5.C.8</w:t>
            </w:r>
            <w:r>
              <w:t>.</w:t>
            </w:r>
            <w:bookmarkEnd w:id="46"/>
            <w:r w:rsidR="00B256CB" w:rsidRPr="00302427">
              <w:t>m</w:t>
            </w:r>
            <w:r w:rsidR="00561955">
              <w:t xml:space="preserve"> (</w:t>
            </w:r>
            <w:r w:rsidR="00561955" w:rsidRPr="00561955">
              <w:t>Retroactive Applicability of Revised Rating Schedule Criteria to Increased Rating Claims</w:t>
            </w:r>
            <w:r w:rsidR="00561955">
              <w:t>)</w:t>
            </w:r>
          </w:p>
          <w:p w14:paraId="1DF20C1E" w14:textId="77777777" w:rsidR="00B256CB" w:rsidRDefault="00B256CB" w:rsidP="00B256CB">
            <w:pPr>
              <w:rPr>
                <w:rStyle w:val="Hyperlink"/>
              </w:rPr>
            </w:pPr>
            <w:r w:rsidRPr="00D50A3A">
              <w:rPr>
                <w:b/>
                <w:i/>
              </w:rPr>
              <w:t>Reference</w:t>
            </w:r>
            <w:r>
              <w:t xml:space="preserve">:  For more information on VASRD adjustments, see </w:t>
            </w:r>
            <w:hyperlink r:id="rId13" w:history="1">
              <w:r w:rsidRPr="00AC131B">
                <w:rPr>
                  <w:rStyle w:val="Hyperlink"/>
                </w:rPr>
                <w:t xml:space="preserve">38 CFR Part 4, </w:t>
              </w:r>
              <w:r w:rsidRPr="00302427">
                <w:rPr>
                  <w:rStyle w:val="Hyperlink"/>
                </w:rPr>
                <w:t>Appendix A</w:t>
              </w:r>
              <w:r w:rsidRPr="00AC131B">
                <w:rPr>
                  <w:rStyle w:val="Hyperlink"/>
                </w:rPr>
                <w:t>.</w:t>
              </w:r>
            </w:hyperlink>
            <w:r w:rsidR="004D7D8C">
              <w:rPr>
                <w:rStyle w:val="Hyperlink"/>
              </w:rPr>
              <w:t xml:space="preserve"> and the PL 116-23, Blue Water Navy Vietnam Veteras Act of 2019 Job Aid.</w:t>
            </w:r>
          </w:p>
          <w:p w14:paraId="388B83CF" w14:textId="35872DBA" w:rsidR="0046286E" w:rsidRPr="0046286E" w:rsidRDefault="0046286E" w:rsidP="00B256CB">
            <w:pPr>
              <w:rPr>
                <w:color w:val="0000FF"/>
                <w:u w:val="single"/>
              </w:rPr>
            </w:pPr>
          </w:p>
        </w:tc>
      </w:tr>
      <w:tr w:rsidR="00F7678D" w:rsidRPr="00803381" w14:paraId="54587A32" w14:textId="77777777" w:rsidTr="00B256CB">
        <w:trPr>
          <w:trHeight w:val="212"/>
        </w:trPr>
        <w:tc>
          <w:tcPr>
            <w:tcW w:w="2560" w:type="dxa"/>
            <w:tcBorders>
              <w:top w:val="nil"/>
              <w:left w:val="nil"/>
              <w:bottom w:val="nil"/>
              <w:right w:val="nil"/>
            </w:tcBorders>
          </w:tcPr>
          <w:p w14:paraId="60F43EAB" w14:textId="465D64F1" w:rsidR="00F7678D" w:rsidRPr="00F7678D" w:rsidRDefault="00F7678D" w:rsidP="00F7678D">
            <w:pPr>
              <w:pStyle w:val="VBALevel2Heading"/>
              <w:rPr>
                <w:color w:val="auto"/>
              </w:rPr>
            </w:pPr>
            <w:r>
              <w:rPr>
                <w:color w:val="auto"/>
                <w:sz w:val="22"/>
              </w:rPr>
              <w:t>Scenario 2</w:t>
            </w:r>
            <w:r w:rsidRPr="008D4ABE">
              <w:rPr>
                <w:color w:val="auto"/>
              </w:rPr>
              <w:br/>
            </w:r>
          </w:p>
          <w:p w14:paraId="5A667B30" w14:textId="6C5055B0" w:rsidR="00F7678D" w:rsidRDefault="00F7678D" w:rsidP="00F7678D">
            <w:pPr>
              <w:pStyle w:val="VBALevel2Heading"/>
              <w:rPr>
                <w:b w:val="0"/>
                <w:i/>
                <w:color w:val="auto"/>
              </w:rPr>
            </w:pPr>
            <w:r w:rsidRPr="00646E58">
              <w:rPr>
                <w:b w:val="0"/>
                <w:i/>
                <w:color w:val="auto"/>
              </w:rPr>
              <w:t xml:space="preserve">Slide </w:t>
            </w:r>
            <w:r>
              <w:rPr>
                <w:b w:val="0"/>
                <w:i/>
                <w:color w:val="auto"/>
              </w:rPr>
              <w:t>20</w:t>
            </w:r>
          </w:p>
          <w:p w14:paraId="7EA111DC" w14:textId="2470053D" w:rsidR="00F7678D" w:rsidRPr="008D4ABE" w:rsidRDefault="00280A97" w:rsidP="00F7678D">
            <w:pPr>
              <w:pStyle w:val="VBALevel2Heading"/>
              <w:rPr>
                <w:color w:val="auto"/>
                <w:sz w:val="22"/>
              </w:rPr>
            </w:pPr>
            <w:r>
              <w:rPr>
                <w:b w:val="0"/>
                <w:i/>
                <w:color w:val="auto"/>
              </w:rPr>
              <w:t xml:space="preserve">Handout, page 2 for fillable chart and step </w:t>
            </w:r>
            <w:r>
              <w:rPr>
                <w:b w:val="0"/>
                <w:i/>
                <w:color w:val="auto"/>
              </w:rPr>
              <w:lastRenderedPageBreak/>
              <w:t>action table, page 8 for dates disabilities were added to 3.309(e)</w:t>
            </w:r>
          </w:p>
        </w:tc>
        <w:tc>
          <w:tcPr>
            <w:tcW w:w="7217" w:type="dxa"/>
            <w:tcBorders>
              <w:top w:val="nil"/>
              <w:left w:val="nil"/>
              <w:bottom w:val="nil"/>
              <w:right w:val="nil"/>
            </w:tcBorders>
          </w:tcPr>
          <w:p w14:paraId="5C96536A" w14:textId="77777777" w:rsidR="00F7678D" w:rsidRDefault="00F7678D" w:rsidP="00F7678D">
            <w:pPr>
              <w:tabs>
                <w:tab w:val="left" w:pos="590"/>
              </w:tabs>
              <w:spacing w:before="60" w:after="60"/>
              <w:rPr>
                <w:szCs w:val="24"/>
              </w:rPr>
            </w:pPr>
            <w:r>
              <w:rPr>
                <w:szCs w:val="24"/>
              </w:rPr>
              <w:lastRenderedPageBreak/>
              <w:t>Read the scenario, refer to page 2 of the job aid and discuss filling in the chart:</w:t>
            </w: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4795"/>
              <w:gridCol w:w="1800"/>
            </w:tblGrid>
            <w:tr w:rsidR="00F7678D" w:rsidRPr="00713959" w14:paraId="463050AB" w14:textId="77777777" w:rsidTr="005B6372">
              <w:tc>
                <w:tcPr>
                  <w:tcW w:w="4795" w:type="dxa"/>
                  <w:tcBorders>
                    <w:top w:val="single" w:sz="4" w:space="0" w:color="ED7D31"/>
                    <w:left w:val="single" w:sz="4" w:space="0" w:color="ED7D31"/>
                    <w:bottom w:val="single" w:sz="4" w:space="0" w:color="ED7D31"/>
                    <w:right w:val="nil"/>
                  </w:tcBorders>
                  <w:shd w:val="clear" w:color="auto" w:fill="ED7D31"/>
                </w:tcPr>
                <w:p w14:paraId="0E0AF27C" w14:textId="77777777" w:rsidR="00F7678D" w:rsidRPr="00713959" w:rsidRDefault="00F7678D" w:rsidP="00F7678D">
                  <w:pPr>
                    <w:pStyle w:val="VBAbodytext0"/>
                    <w:spacing w:after="120"/>
                    <w:rPr>
                      <w:rFonts w:ascii="Calibri" w:hAnsi="Calibri" w:cs="Calibri"/>
                      <w:b/>
                      <w:bCs/>
                      <w:color w:val="FFFFFF"/>
                      <w:sz w:val="22"/>
                      <w:szCs w:val="22"/>
                    </w:rPr>
                  </w:pPr>
                  <w:r w:rsidRPr="00713959">
                    <w:rPr>
                      <w:rFonts w:ascii="Calibri" w:hAnsi="Calibri" w:cs="Calibri"/>
                      <w:b/>
                      <w:bCs/>
                      <w:color w:val="FFFFFF"/>
                      <w:sz w:val="22"/>
                      <w:szCs w:val="22"/>
                    </w:rPr>
                    <w:t>Identify the following</w:t>
                  </w:r>
                </w:p>
              </w:tc>
              <w:tc>
                <w:tcPr>
                  <w:tcW w:w="1800" w:type="dxa"/>
                  <w:tcBorders>
                    <w:top w:val="single" w:sz="4" w:space="0" w:color="ED7D31"/>
                    <w:left w:val="nil"/>
                    <w:bottom w:val="single" w:sz="4" w:space="0" w:color="ED7D31"/>
                    <w:right w:val="single" w:sz="4" w:space="0" w:color="ED7D31"/>
                  </w:tcBorders>
                  <w:shd w:val="clear" w:color="auto" w:fill="ED7D31"/>
                </w:tcPr>
                <w:p w14:paraId="550544E1" w14:textId="77777777" w:rsidR="00F7678D" w:rsidRPr="00713959" w:rsidRDefault="00F7678D" w:rsidP="00F7678D">
                  <w:pPr>
                    <w:pStyle w:val="VBAbodytext0"/>
                    <w:spacing w:after="120"/>
                    <w:rPr>
                      <w:rFonts w:ascii="Calibri" w:hAnsi="Calibri" w:cs="Calibri"/>
                      <w:b/>
                      <w:bCs/>
                      <w:color w:val="FFFFFF"/>
                      <w:sz w:val="22"/>
                      <w:szCs w:val="22"/>
                    </w:rPr>
                  </w:pPr>
                </w:p>
              </w:tc>
            </w:tr>
            <w:tr w:rsidR="00F7678D" w:rsidRPr="00713959" w14:paraId="1C949581" w14:textId="77777777" w:rsidTr="005B6372">
              <w:tc>
                <w:tcPr>
                  <w:tcW w:w="4795" w:type="dxa"/>
                  <w:shd w:val="clear" w:color="auto" w:fill="FBE4D5"/>
                </w:tcPr>
                <w:p w14:paraId="46937D4C" w14:textId="77777777" w:rsidR="00F7678D" w:rsidRPr="00713959" w:rsidRDefault="00F7678D" w:rsidP="00F7678D">
                  <w:pPr>
                    <w:pStyle w:val="VBAbodytext0"/>
                    <w:spacing w:after="120"/>
                    <w:rPr>
                      <w:rFonts w:ascii="Calibri" w:hAnsi="Calibri" w:cs="Calibri"/>
                      <w:b/>
                      <w:bCs/>
                      <w:sz w:val="22"/>
                      <w:szCs w:val="22"/>
                    </w:rPr>
                  </w:pPr>
                  <w:r w:rsidRPr="00713959">
                    <w:rPr>
                      <w:rFonts w:ascii="Calibri" w:hAnsi="Calibri" w:cs="Calibri"/>
                      <w:b/>
                      <w:bCs/>
                      <w:sz w:val="22"/>
                      <w:szCs w:val="22"/>
                    </w:rPr>
                    <w:t xml:space="preserve">Date of receipt of </w:t>
                  </w:r>
                  <w:r>
                    <w:rPr>
                      <w:rFonts w:ascii="Calibri" w:hAnsi="Calibri" w:cs="Calibri"/>
                      <w:b/>
                      <w:bCs/>
                      <w:sz w:val="22"/>
                      <w:szCs w:val="22"/>
                    </w:rPr>
                    <w:t>new</w:t>
                  </w:r>
                  <w:r w:rsidRPr="00713959">
                    <w:rPr>
                      <w:rFonts w:ascii="Calibri" w:hAnsi="Calibri" w:cs="Calibri"/>
                      <w:b/>
                      <w:bCs/>
                      <w:sz w:val="22"/>
                      <w:szCs w:val="22"/>
                    </w:rPr>
                    <w:t xml:space="preserve"> or prior claim</w:t>
                  </w:r>
                </w:p>
              </w:tc>
              <w:tc>
                <w:tcPr>
                  <w:tcW w:w="1800" w:type="dxa"/>
                  <w:shd w:val="clear" w:color="auto" w:fill="FBE4D5"/>
                </w:tcPr>
                <w:p w14:paraId="233AA9E6" w14:textId="6262892A" w:rsidR="00F7678D" w:rsidRPr="00713959" w:rsidRDefault="00F7678D" w:rsidP="00F7678D">
                  <w:pPr>
                    <w:pStyle w:val="VBAbodytext0"/>
                    <w:spacing w:after="120"/>
                    <w:rPr>
                      <w:rFonts w:ascii="Calibri" w:hAnsi="Calibri" w:cs="Calibri"/>
                      <w:sz w:val="22"/>
                      <w:szCs w:val="22"/>
                    </w:rPr>
                  </w:pPr>
                  <w:r w:rsidRPr="00713959">
                    <w:rPr>
                      <w:rFonts w:ascii="Calibri" w:hAnsi="Calibri" w:cs="Calibri"/>
                      <w:bCs/>
                      <w:sz w:val="22"/>
                      <w:szCs w:val="22"/>
                    </w:rPr>
                    <w:t>Date:</w:t>
                  </w:r>
                  <w:r>
                    <w:rPr>
                      <w:rFonts w:ascii="Calibri" w:hAnsi="Calibri" w:cs="Calibri"/>
                      <w:bCs/>
                      <w:sz w:val="22"/>
                      <w:szCs w:val="22"/>
                    </w:rPr>
                    <w:t xml:space="preserve"> </w:t>
                  </w:r>
                  <w:r>
                    <w:rPr>
                      <w:color w:val="FF0000"/>
                      <w:szCs w:val="24"/>
                    </w:rPr>
                    <w:t>9/26/02</w:t>
                  </w:r>
                </w:p>
              </w:tc>
            </w:tr>
            <w:tr w:rsidR="00F7678D" w:rsidRPr="00713959" w14:paraId="7CF52A8E" w14:textId="77777777" w:rsidTr="005B6372">
              <w:tc>
                <w:tcPr>
                  <w:tcW w:w="4795" w:type="dxa"/>
                  <w:shd w:val="clear" w:color="auto" w:fill="auto"/>
                </w:tcPr>
                <w:p w14:paraId="0B382B24" w14:textId="77777777" w:rsidR="00F7678D" w:rsidRPr="00713959" w:rsidRDefault="00F7678D" w:rsidP="00F7678D">
                  <w:pPr>
                    <w:pStyle w:val="VBAbodytext0"/>
                    <w:spacing w:after="120"/>
                    <w:rPr>
                      <w:rFonts w:ascii="Calibri" w:hAnsi="Calibri" w:cs="Calibri"/>
                      <w:b/>
                      <w:bCs/>
                      <w:sz w:val="22"/>
                      <w:szCs w:val="22"/>
                    </w:rPr>
                  </w:pPr>
                  <w:r w:rsidRPr="00713959">
                    <w:rPr>
                      <w:rFonts w:ascii="Calibri" w:hAnsi="Calibri" w:cs="Calibri"/>
                      <w:b/>
                      <w:bCs/>
                      <w:sz w:val="22"/>
                      <w:szCs w:val="22"/>
                    </w:rPr>
                    <w:lastRenderedPageBreak/>
                    <w:t xml:space="preserve">Date the condition was added to 3.309(e) </w:t>
                  </w:r>
                  <w:r w:rsidRPr="00713959">
                    <w:rPr>
                      <w:rFonts w:ascii="Calibri" w:hAnsi="Calibri" w:cs="Calibri"/>
                      <w:b/>
                      <w:bCs/>
                      <w:i/>
                      <w:sz w:val="22"/>
                      <w:szCs w:val="22"/>
                    </w:rPr>
                    <w:t>(date of change in law)</w:t>
                  </w:r>
                </w:p>
              </w:tc>
              <w:tc>
                <w:tcPr>
                  <w:tcW w:w="1800" w:type="dxa"/>
                  <w:shd w:val="clear" w:color="auto" w:fill="auto"/>
                </w:tcPr>
                <w:p w14:paraId="04DBBD2D" w14:textId="6A534E41" w:rsidR="00F7678D" w:rsidRPr="00646E58" w:rsidRDefault="00F7678D" w:rsidP="00F7678D">
                  <w:pPr>
                    <w:pStyle w:val="VBAbodytext0"/>
                    <w:spacing w:after="120"/>
                    <w:rPr>
                      <w:szCs w:val="24"/>
                    </w:rPr>
                  </w:pPr>
                  <w:r w:rsidRPr="00713959">
                    <w:rPr>
                      <w:rFonts w:ascii="Calibri" w:hAnsi="Calibri" w:cs="Calibri"/>
                      <w:bCs/>
                      <w:sz w:val="22"/>
                      <w:szCs w:val="22"/>
                    </w:rPr>
                    <w:t>Date:</w:t>
                  </w:r>
                  <w:r>
                    <w:rPr>
                      <w:rFonts w:ascii="Calibri" w:hAnsi="Calibri" w:cs="Calibri"/>
                      <w:bCs/>
                      <w:sz w:val="22"/>
                      <w:szCs w:val="22"/>
                    </w:rPr>
                    <w:t xml:space="preserve"> </w:t>
                  </w:r>
                  <w:r>
                    <w:rPr>
                      <w:color w:val="FF0000"/>
                      <w:szCs w:val="24"/>
                    </w:rPr>
                    <w:t>8/31/10</w:t>
                  </w:r>
                </w:p>
              </w:tc>
            </w:tr>
            <w:tr w:rsidR="00F7678D" w:rsidRPr="00713959" w14:paraId="786E644D" w14:textId="77777777" w:rsidTr="005B6372">
              <w:tc>
                <w:tcPr>
                  <w:tcW w:w="4795" w:type="dxa"/>
                  <w:shd w:val="clear" w:color="auto" w:fill="FBE4D5"/>
                </w:tcPr>
                <w:p w14:paraId="646E872A" w14:textId="77777777" w:rsidR="00F7678D" w:rsidRPr="00713959" w:rsidRDefault="00F7678D" w:rsidP="00F7678D">
                  <w:pPr>
                    <w:pStyle w:val="VBAbodytext0"/>
                    <w:spacing w:after="120"/>
                    <w:rPr>
                      <w:rFonts w:ascii="Calibri" w:hAnsi="Calibri" w:cs="Calibri"/>
                      <w:b/>
                      <w:bCs/>
                      <w:sz w:val="22"/>
                      <w:szCs w:val="22"/>
                    </w:rPr>
                  </w:pPr>
                  <w:r w:rsidRPr="00713959">
                    <w:rPr>
                      <w:rFonts w:ascii="Calibri" w:hAnsi="Calibri" w:cs="Calibri"/>
                      <w:b/>
                      <w:bCs/>
                      <w:sz w:val="22"/>
                      <w:szCs w:val="22"/>
                    </w:rPr>
                    <w:t xml:space="preserve">Date of diagnosis </w:t>
                  </w:r>
                </w:p>
              </w:tc>
              <w:tc>
                <w:tcPr>
                  <w:tcW w:w="1800" w:type="dxa"/>
                  <w:shd w:val="clear" w:color="auto" w:fill="FBE4D5"/>
                </w:tcPr>
                <w:p w14:paraId="7F444094" w14:textId="324D3074" w:rsidR="00F7678D" w:rsidRPr="00713959" w:rsidRDefault="00F7678D" w:rsidP="00F7678D">
                  <w:pPr>
                    <w:pStyle w:val="VBAbodytext0"/>
                    <w:spacing w:after="120"/>
                    <w:rPr>
                      <w:rFonts w:ascii="Calibri" w:hAnsi="Calibri" w:cs="Calibri"/>
                      <w:sz w:val="22"/>
                      <w:szCs w:val="22"/>
                    </w:rPr>
                  </w:pPr>
                  <w:r w:rsidRPr="00713959">
                    <w:rPr>
                      <w:rFonts w:ascii="Calibri" w:hAnsi="Calibri" w:cs="Calibri"/>
                      <w:bCs/>
                      <w:sz w:val="22"/>
                      <w:szCs w:val="22"/>
                    </w:rPr>
                    <w:t>Date:</w:t>
                  </w:r>
                  <w:r>
                    <w:rPr>
                      <w:rFonts w:ascii="Calibri" w:hAnsi="Calibri" w:cs="Calibri"/>
                      <w:bCs/>
                      <w:sz w:val="22"/>
                      <w:szCs w:val="22"/>
                    </w:rPr>
                    <w:t xml:space="preserve"> </w:t>
                  </w:r>
                  <w:r>
                    <w:rPr>
                      <w:color w:val="FF0000"/>
                      <w:szCs w:val="24"/>
                    </w:rPr>
                    <w:t>8/3/2002</w:t>
                  </w:r>
                </w:p>
              </w:tc>
            </w:tr>
            <w:tr w:rsidR="00F7678D" w:rsidRPr="00713959" w14:paraId="798D61DC" w14:textId="77777777" w:rsidTr="005B6372">
              <w:tc>
                <w:tcPr>
                  <w:tcW w:w="4795" w:type="dxa"/>
                  <w:shd w:val="clear" w:color="auto" w:fill="auto"/>
                </w:tcPr>
                <w:p w14:paraId="3E0AC599" w14:textId="77777777" w:rsidR="00F7678D" w:rsidRPr="00713959" w:rsidRDefault="00F7678D" w:rsidP="00F7678D">
                  <w:pPr>
                    <w:pStyle w:val="VBAbodytext0"/>
                    <w:spacing w:after="120"/>
                    <w:rPr>
                      <w:rFonts w:ascii="Calibri" w:hAnsi="Calibri" w:cs="Calibri"/>
                      <w:b/>
                      <w:bCs/>
                      <w:sz w:val="22"/>
                      <w:szCs w:val="22"/>
                    </w:rPr>
                  </w:pPr>
                  <w:r w:rsidRPr="00713959">
                    <w:rPr>
                      <w:rFonts w:ascii="Calibri" w:hAnsi="Calibri" w:cs="Calibri"/>
                      <w:b/>
                      <w:bCs/>
                      <w:sz w:val="22"/>
                      <w:szCs w:val="22"/>
                    </w:rPr>
                    <w:t>Was the claim associated with an ITF received on or after March 24,</w:t>
                  </w:r>
                  <w:r>
                    <w:rPr>
                      <w:rFonts w:ascii="Calibri" w:hAnsi="Calibri" w:cs="Calibri"/>
                      <w:b/>
                      <w:bCs/>
                      <w:sz w:val="22"/>
                      <w:szCs w:val="22"/>
                    </w:rPr>
                    <w:t xml:space="preserve"> 2</w:t>
                  </w:r>
                  <w:r w:rsidRPr="00713959">
                    <w:rPr>
                      <w:rFonts w:ascii="Calibri" w:hAnsi="Calibri" w:cs="Calibri"/>
                      <w:b/>
                      <w:bCs/>
                      <w:sz w:val="22"/>
                      <w:szCs w:val="22"/>
                    </w:rPr>
                    <w:t>015?</w:t>
                  </w:r>
                </w:p>
              </w:tc>
              <w:tc>
                <w:tcPr>
                  <w:tcW w:w="1800" w:type="dxa"/>
                  <w:shd w:val="clear" w:color="auto" w:fill="auto"/>
                </w:tcPr>
                <w:p w14:paraId="3E4B6084" w14:textId="77777777" w:rsidR="00F7678D" w:rsidRPr="001E47BF" w:rsidRDefault="00F7678D" w:rsidP="00F7678D">
                  <w:pPr>
                    <w:pStyle w:val="VBAbodytext0"/>
                    <w:spacing w:after="120"/>
                    <w:rPr>
                      <w:rFonts w:ascii="Calibri" w:hAnsi="Calibri" w:cs="Calibri"/>
                      <w:bCs/>
                      <w:i/>
                      <w:sz w:val="22"/>
                      <w:szCs w:val="22"/>
                    </w:rPr>
                  </w:pPr>
                  <w:r w:rsidRPr="001E47BF">
                    <w:rPr>
                      <w:rFonts w:ascii="Calibri" w:hAnsi="Calibri" w:cs="Calibri"/>
                      <w:bCs/>
                      <w:i/>
                      <w:sz w:val="22"/>
                      <w:szCs w:val="22"/>
                    </w:rPr>
                    <w:t xml:space="preserve">Yes or </w:t>
                  </w:r>
                  <w:r w:rsidRPr="00646E58">
                    <w:rPr>
                      <w:rFonts w:ascii="Calibri" w:hAnsi="Calibri" w:cs="Calibri"/>
                      <w:b/>
                      <w:bCs/>
                      <w:color w:val="FF0000"/>
                      <w:sz w:val="22"/>
                      <w:szCs w:val="22"/>
                      <w:u w:val="single"/>
                    </w:rPr>
                    <w:t>No</w:t>
                  </w:r>
                </w:p>
                <w:p w14:paraId="6CC26AF0" w14:textId="77777777" w:rsidR="00F7678D" w:rsidRPr="00713959" w:rsidRDefault="00F7678D" w:rsidP="00F7678D">
                  <w:pPr>
                    <w:pStyle w:val="VBAbodytext0"/>
                    <w:spacing w:after="120"/>
                    <w:rPr>
                      <w:rFonts w:ascii="Calibri" w:hAnsi="Calibri" w:cs="Calibri"/>
                      <w:sz w:val="22"/>
                      <w:szCs w:val="22"/>
                    </w:rPr>
                  </w:pPr>
                  <w:r w:rsidRPr="00713959">
                    <w:rPr>
                      <w:rFonts w:ascii="Calibri" w:hAnsi="Calibri" w:cs="Calibri"/>
                      <w:bCs/>
                      <w:sz w:val="22"/>
                      <w:szCs w:val="22"/>
                    </w:rPr>
                    <w:t>Date:</w:t>
                  </w:r>
                </w:p>
              </w:tc>
            </w:tr>
            <w:tr w:rsidR="00F7678D" w:rsidRPr="00713959" w14:paraId="5CE1A4A5" w14:textId="77777777" w:rsidTr="005B6372">
              <w:tc>
                <w:tcPr>
                  <w:tcW w:w="4795" w:type="dxa"/>
                  <w:shd w:val="clear" w:color="auto" w:fill="FBE4D5"/>
                </w:tcPr>
                <w:p w14:paraId="3FF02BAF" w14:textId="77777777" w:rsidR="00F7678D" w:rsidRPr="00713959" w:rsidRDefault="00F7678D" w:rsidP="00F7678D">
                  <w:pPr>
                    <w:pStyle w:val="VBAbodytext0"/>
                    <w:spacing w:after="120"/>
                    <w:rPr>
                      <w:rFonts w:ascii="Calibri" w:hAnsi="Calibri" w:cs="Calibri"/>
                      <w:b/>
                      <w:bCs/>
                      <w:sz w:val="22"/>
                      <w:szCs w:val="22"/>
                    </w:rPr>
                  </w:pPr>
                  <w:r w:rsidRPr="00713959">
                    <w:rPr>
                      <w:rFonts w:ascii="Calibri" w:hAnsi="Calibri" w:cs="Calibri"/>
                      <w:b/>
                      <w:bCs/>
                      <w:sz w:val="22"/>
                      <w:szCs w:val="22"/>
                    </w:rPr>
                    <w:t>Is the claim an original FDC claim for compensation</w:t>
                  </w:r>
                  <w:r>
                    <w:t xml:space="preserve"> </w:t>
                  </w:r>
                  <w:r w:rsidRPr="00636E41">
                    <w:rPr>
                      <w:rFonts w:ascii="Calibri" w:hAnsi="Calibri" w:cs="Calibri"/>
                      <w:b/>
                      <w:bCs/>
                      <w:sz w:val="22"/>
                      <w:szCs w:val="22"/>
                    </w:rPr>
                    <w:t>received between August 6, 2013, through August 5, 2015</w:t>
                  </w:r>
                  <w:r w:rsidRPr="00713959">
                    <w:rPr>
                      <w:rFonts w:ascii="Calibri" w:hAnsi="Calibri" w:cs="Calibri"/>
                      <w:b/>
                      <w:bCs/>
                      <w:sz w:val="22"/>
                      <w:szCs w:val="22"/>
                    </w:rPr>
                    <w:t xml:space="preserve">?  </w:t>
                  </w:r>
                </w:p>
              </w:tc>
              <w:tc>
                <w:tcPr>
                  <w:tcW w:w="1800" w:type="dxa"/>
                  <w:shd w:val="clear" w:color="auto" w:fill="FBE4D5"/>
                </w:tcPr>
                <w:p w14:paraId="7BC8AEAA" w14:textId="77777777" w:rsidR="00F7678D" w:rsidRPr="00713959" w:rsidRDefault="00F7678D" w:rsidP="00F7678D">
                  <w:pPr>
                    <w:pStyle w:val="VBAbodytext0"/>
                    <w:spacing w:after="120"/>
                    <w:rPr>
                      <w:rFonts w:ascii="Calibri" w:hAnsi="Calibri" w:cs="Calibri"/>
                      <w:sz w:val="22"/>
                      <w:szCs w:val="22"/>
                    </w:rPr>
                  </w:pPr>
                  <w:r w:rsidRPr="00713959">
                    <w:rPr>
                      <w:rFonts w:ascii="Calibri" w:hAnsi="Calibri" w:cs="Calibri"/>
                      <w:bCs/>
                      <w:sz w:val="22"/>
                      <w:szCs w:val="22"/>
                    </w:rPr>
                    <w:t xml:space="preserve">Yes or </w:t>
                  </w:r>
                  <w:r w:rsidRPr="00646E58">
                    <w:rPr>
                      <w:rFonts w:ascii="Calibri" w:hAnsi="Calibri" w:cs="Calibri"/>
                      <w:b/>
                      <w:bCs/>
                      <w:color w:val="FF0000"/>
                      <w:sz w:val="22"/>
                      <w:szCs w:val="22"/>
                      <w:u w:val="single"/>
                    </w:rPr>
                    <w:t>No</w:t>
                  </w:r>
                </w:p>
              </w:tc>
            </w:tr>
          </w:tbl>
          <w:p w14:paraId="57763591" w14:textId="77777777" w:rsidR="00F7678D" w:rsidRDefault="00F7678D" w:rsidP="00F7678D">
            <w:pPr>
              <w:tabs>
                <w:tab w:val="left" w:pos="590"/>
              </w:tabs>
              <w:spacing w:before="60" w:after="60"/>
              <w:rPr>
                <w:szCs w:val="24"/>
              </w:rPr>
            </w:pPr>
          </w:p>
          <w:p w14:paraId="043730D1" w14:textId="77777777" w:rsidR="00F7678D" w:rsidRDefault="00F7678D" w:rsidP="00F7678D"/>
        </w:tc>
      </w:tr>
      <w:tr w:rsidR="00F7678D" w:rsidRPr="00803381" w14:paraId="760B035F" w14:textId="77777777" w:rsidTr="00B256CB">
        <w:trPr>
          <w:trHeight w:val="212"/>
        </w:trPr>
        <w:tc>
          <w:tcPr>
            <w:tcW w:w="2560" w:type="dxa"/>
            <w:tcBorders>
              <w:top w:val="nil"/>
              <w:left w:val="nil"/>
              <w:bottom w:val="nil"/>
              <w:right w:val="nil"/>
            </w:tcBorders>
          </w:tcPr>
          <w:p w14:paraId="0E7F67B8" w14:textId="008E4095" w:rsidR="00F7678D" w:rsidRPr="00F7678D" w:rsidRDefault="00F7678D" w:rsidP="00F7678D">
            <w:pPr>
              <w:pStyle w:val="VBALevel2Heading"/>
              <w:rPr>
                <w:color w:val="auto"/>
              </w:rPr>
            </w:pPr>
            <w:r>
              <w:rPr>
                <w:color w:val="auto"/>
                <w:sz w:val="22"/>
              </w:rPr>
              <w:lastRenderedPageBreak/>
              <w:t>Scenario 2 Discussion</w:t>
            </w:r>
            <w:r w:rsidRPr="008D4ABE">
              <w:rPr>
                <w:color w:val="auto"/>
              </w:rPr>
              <w:br/>
            </w:r>
          </w:p>
          <w:p w14:paraId="53BFC208" w14:textId="6F5E44B9" w:rsidR="00F7678D" w:rsidRDefault="00F7678D" w:rsidP="00F7678D">
            <w:pPr>
              <w:pStyle w:val="VBALevel2Heading"/>
              <w:rPr>
                <w:b w:val="0"/>
                <w:i/>
                <w:color w:val="auto"/>
              </w:rPr>
            </w:pPr>
            <w:r w:rsidRPr="00646E58">
              <w:rPr>
                <w:b w:val="0"/>
                <w:i/>
                <w:color w:val="auto"/>
              </w:rPr>
              <w:t xml:space="preserve">Slide </w:t>
            </w:r>
            <w:r>
              <w:rPr>
                <w:b w:val="0"/>
                <w:i/>
                <w:color w:val="auto"/>
              </w:rPr>
              <w:t>21</w:t>
            </w:r>
          </w:p>
          <w:p w14:paraId="02990B98" w14:textId="7E839906" w:rsidR="00F7678D" w:rsidRPr="008D4ABE" w:rsidRDefault="00F7678D" w:rsidP="00F7678D">
            <w:pPr>
              <w:pStyle w:val="VBALevel2Heading"/>
              <w:rPr>
                <w:color w:val="auto"/>
                <w:sz w:val="22"/>
              </w:rPr>
            </w:pPr>
            <w:r>
              <w:rPr>
                <w:b w:val="0"/>
                <w:i/>
                <w:color w:val="auto"/>
              </w:rPr>
              <w:t>Handout, page 2</w:t>
            </w:r>
          </w:p>
        </w:tc>
        <w:tc>
          <w:tcPr>
            <w:tcW w:w="7217" w:type="dxa"/>
            <w:tcBorders>
              <w:top w:val="nil"/>
              <w:left w:val="nil"/>
              <w:bottom w:val="nil"/>
              <w:right w:val="nil"/>
            </w:tcBorders>
          </w:tcPr>
          <w:p w14:paraId="740F6CFE" w14:textId="77777777" w:rsidR="00F7678D" w:rsidRDefault="00F7678D" w:rsidP="00F7678D">
            <w:pPr>
              <w:tabs>
                <w:tab w:val="left" w:pos="590"/>
              </w:tabs>
              <w:spacing w:before="60" w:after="60"/>
              <w:rPr>
                <w:szCs w:val="24"/>
              </w:rPr>
            </w:pPr>
            <w:r>
              <w:rPr>
                <w:szCs w:val="24"/>
              </w:rPr>
              <w:t>Walk through the step action table:</w:t>
            </w:r>
          </w:p>
          <w:tbl>
            <w:tblPr>
              <w:tblW w:w="6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5969"/>
            </w:tblGrid>
            <w:tr w:rsidR="00293E1B" w14:paraId="72BD173D" w14:textId="77777777" w:rsidTr="00293E1B">
              <w:tc>
                <w:tcPr>
                  <w:tcW w:w="626" w:type="dxa"/>
                  <w:tcBorders>
                    <w:top w:val="single" w:sz="4" w:space="0" w:color="auto"/>
                    <w:left w:val="single" w:sz="4" w:space="0" w:color="auto"/>
                    <w:bottom w:val="single" w:sz="4" w:space="0" w:color="auto"/>
                    <w:right w:val="single" w:sz="4" w:space="0" w:color="auto"/>
                  </w:tcBorders>
                  <w:hideMark/>
                </w:tcPr>
                <w:p w14:paraId="15AF1D77" w14:textId="77777777" w:rsidR="00293E1B" w:rsidRDefault="00293E1B" w:rsidP="00293E1B">
                  <w:pPr>
                    <w:spacing w:before="0"/>
                    <w:jc w:val="center"/>
                    <w:rPr>
                      <w:rFonts w:ascii="Calibri" w:hAnsi="Calibri" w:cs="Calibri"/>
                      <w:b/>
                      <w:sz w:val="22"/>
                      <w:szCs w:val="22"/>
                    </w:rPr>
                  </w:pPr>
                  <w:r>
                    <w:rPr>
                      <w:rFonts w:ascii="Calibri" w:hAnsi="Calibri" w:cs="Calibri"/>
                      <w:sz w:val="22"/>
                      <w:szCs w:val="22"/>
                    </w:rPr>
                    <w:br w:type="page"/>
                  </w:r>
                  <w:r>
                    <w:rPr>
                      <w:rFonts w:ascii="Calibri" w:hAnsi="Calibri" w:cs="Calibri"/>
                      <w:b/>
                      <w:sz w:val="22"/>
                      <w:szCs w:val="22"/>
                    </w:rPr>
                    <w:t>Step</w:t>
                  </w:r>
                </w:p>
              </w:tc>
              <w:tc>
                <w:tcPr>
                  <w:tcW w:w="5969" w:type="dxa"/>
                  <w:tcBorders>
                    <w:top w:val="single" w:sz="4" w:space="0" w:color="auto"/>
                    <w:left w:val="single" w:sz="4" w:space="0" w:color="auto"/>
                    <w:bottom w:val="single" w:sz="4" w:space="0" w:color="auto"/>
                    <w:right w:val="single" w:sz="4" w:space="0" w:color="auto"/>
                  </w:tcBorders>
                  <w:hideMark/>
                </w:tcPr>
                <w:p w14:paraId="7A0A2868" w14:textId="77777777" w:rsidR="00293E1B" w:rsidRDefault="00293E1B" w:rsidP="00293E1B">
                  <w:pPr>
                    <w:spacing w:before="0"/>
                    <w:jc w:val="center"/>
                    <w:rPr>
                      <w:rFonts w:ascii="Calibri" w:hAnsi="Calibri" w:cs="Calibri"/>
                      <w:b/>
                      <w:sz w:val="22"/>
                      <w:szCs w:val="22"/>
                    </w:rPr>
                  </w:pPr>
                  <w:r>
                    <w:rPr>
                      <w:rFonts w:ascii="Calibri" w:hAnsi="Calibri" w:cs="Calibri"/>
                      <w:b/>
                      <w:sz w:val="22"/>
                      <w:szCs w:val="22"/>
                    </w:rPr>
                    <w:t>Action</w:t>
                  </w:r>
                </w:p>
              </w:tc>
            </w:tr>
            <w:tr w:rsidR="00293E1B" w14:paraId="764F423A" w14:textId="77777777" w:rsidTr="00293E1B">
              <w:tc>
                <w:tcPr>
                  <w:tcW w:w="626" w:type="dxa"/>
                  <w:tcBorders>
                    <w:top w:val="single" w:sz="4" w:space="0" w:color="auto"/>
                    <w:left w:val="single" w:sz="4" w:space="0" w:color="auto"/>
                    <w:bottom w:val="single" w:sz="4" w:space="0" w:color="auto"/>
                    <w:right w:val="single" w:sz="4" w:space="0" w:color="auto"/>
                  </w:tcBorders>
                  <w:hideMark/>
                </w:tcPr>
                <w:p w14:paraId="5B3169EF" w14:textId="77777777" w:rsidR="00293E1B" w:rsidRDefault="00293E1B" w:rsidP="00293E1B">
                  <w:pPr>
                    <w:spacing w:before="0"/>
                    <w:jc w:val="center"/>
                    <w:rPr>
                      <w:rFonts w:ascii="Calibri" w:hAnsi="Calibri" w:cs="Calibri"/>
                      <w:sz w:val="22"/>
                      <w:szCs w:val="22"/>
                    </w:rPr>
                  </w:pPr>
                  <w:r>
                    <w:rPr>
                      <w:rFonts w:ascii="Calibri" w:hAnsi="Calibri" w:cs="Calibri"/>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11B9C986" w14:textId="77777777" w:rsidR="00293E1B" w:rsidRDefault="00293E1B" w:rsidP="00293E1B">
                  <w:pPr>
                    <w:spacing w:before="0"/>
                    <w:rPr>
                      <w:rFonts w:ascii="Calibri" w:hAnsi="Calibri" w:cs="Calibri"/>
                      <w:sz w:val="22"/>
                      <w:szCs w:val="22"/>
                    </w:rPr>
                  </w:pPr>
                  <w:r>
                    <w:rPr>
                      <w:rFonts w:ascii="Calibri" w:hAnsi="Calibri" w:cs="Calibri"/>
                      <w:sz w:val="22"/>
                      <w:szCs w:val="22"/>
                    </w:rPr>
                    <w:t>Was an explicit claim for a qualifying 38 CFR 3.309(e) condition received or denied between September 25, 1985 and January 1, 2020?</w:t>
                  </w:r>
                </w:p>
                <w:p w14:paraId="1F74C909" w14:textId="77777777" w:rsidR="00293E1B" w:rsidRDefault="00293E1B" w:rsidP="00293E1B">
                  <w:pPr>
                    <w:spacing w:before="0"/>
                    <w:rPr>
                      <w:rFonts w:ascii="Calibri" w:hAnsi="Calibri" w:cs="Calibri"/>
                      <w:sz w:val="22"/>
                      <w:szCs w:val="22"/>
                    </w:rPr>
                  </w:pPr>
                </w:p>
                <w:p w14:paraId="5E513051" w14:textId="77777777" w:rsidR="00293E1B" w:rsidRPr="00883EC4" w:rsidRDefault="00293E1B" w:rsidP="00293E1B">
                  <w:pPr>
                    <w:pStyle w:val="ListParagraph"/>
                    <w:numPr>
                      <w:ilvl w:val="0"/>
                      <w:numId w:val="18"/>
                    </w:numPr>
                    <w:overflowPunct/>
                    <w:autoSpaceDE/>
                    <w:adjustRightInd/>
                    <w:spacing w:before="0"/>
                    <w:ind w:left="158" w:hanging="187"/>
                    <w:contextualSpacing/>
                    <w:textAlignment w:val="auto"/>
                    <w:rPr>
                      <w:rFonts w:ascii="Calibri" w:hAnsi="Calibri" w:cs="Calibri"/>
                      <w:sz w:val="22"/>
                      <w:szCs w:val="22"/>
                      <w:highlight w:val="yellow"/>
                    </w:rPr>
                  </w:pPr>
                  <w:r w:rsidRPr="00883EC4">
                    <w:rPr>
                      <w:rFonts w:ascii="Calibri" w:hAnsi="Calibri" w:cs="Calibri"/>
                      <w:sz w:val="22"/>
                      <w:szCs w:val="22"/>
                      <w:highlight w:val="yellow"/>
                    </w:rPr>
                    <w:t xml:space="preserve">If </w:t>
                  </w:r>
                  <w:r w:rsidRPr="00883EC4">
                    <w:rPr>
                      <w:rFonts w:ascii="Calibri" w:hAnsi="Calibri" w:cs="Calibri"/>
                      <w:i/>
                      <w:sz w:val="22"/>
                      <w:szCs w:val="22"/>
                      <w:highlight w:val="yellow"/>
                    </w:rPr>
                    <w:t>yes</w:t>
                  </w:r>
                  <w:r w:rsidRPr="00883EC4">
                    <w:rPr>
                      <w:rFonts w:ascii="Calibri" w:hAnsi="Calibri" w:cs="Calibri"/>
                      <w:sz w:val="22"/>
                      <w:szCs w:val="22"/>
                      <w:highlight w:val="yellow"/>
                    </w:rPr>
                    <w:t>, go to Step 4.</w:t>
                  </w:r>
                </w:p>
                <w:p w14:paraId="6BB7694B" w14:textId="77777777" w:rsidR="00293E1B" w:rsidRDefault="00293E1B" w:rsidP="00293E1B">
                  <w:pPr>
                    <w:pStyle w:val="ListParagraph"/>
                    <w:numPr>
                      <w:ilvl w:val="0"/>
                      <w:numId w:val="18"/>
                    </w:numPr>
                    <w:overflowPunct/>
                    <w:autoSpaceDE/>
                    <w:adjustRightInd/>
                    <w:spacing w:before="0"/>
                    <w:ind w:left="158" w:hanging="187"/>
                    <w:contextualSpacing/>
                    <w:textAlignment w:val="auto"/>
                    <w:rPr>
                      <w:rFonts w:ascii="Calibri" w:hAnsi="Calibri" w:cs="Calibri"/>
                      <w:sz w:val="22"/>
                      <w:szCs w:val="22"/>
                    </w:rPr>
                  </w:pPr>
                  <w:r>
                    <w:rPr>
                      <w:rFonts w:ascii="Calibri" w:hAnsi="Calibri" w:cs="Calibri"/>
                      <w:sz w:val="22"/>
                      <w:szCs w:val="22"/>
                    </w:rPr>
                    <w:t xml:space="preserve">If </w:t>
                  </w:r>
                  <w:r>
                    <w:rPr>
                      <w:rFonts w:ascii="Calibri" w:hAnsi="Calibri" w:cs="Calibri"/>
                      <w:i/>
                      <w:sz w:val="22"/>
                      <w:szCs w:val="22"/>
                    </w:rPr>
                    <w:t>no</w:t>
                  </w:r>
                  <w:r>
                    <w:rPr>
                      <w:rFonts w:ascii="Calibri" w:hAnsi="Calibri" w:cs="Calibri"/>
                      <w:sz w:val="22"/>
                      <w:szCs w:val="22"/>
                    </w:rPr>
                    <w:t>, go to the next step.</w:t>
                  </w:r>
                  <w:r>
                    <w:rPr>
                      <w:rFonts w:eastAsia="Calibri"/>
                      <w:szCs w:val="24"/>
                    </w:rPr>
                    <w:t xml:space="preserve"> </w:t>
                  </w:r>
                </w:p>
              </w:tc>
            </w:tr>
            <w:tr w:rsidR="00293E1B" w14:paraId="157C6D56" w14:textId="77777777" w:rsidTr="00293E1B">
              <w:tc>
                <w:tcPr>
                  <w:tcW w:w="626" w:type="dxa"/>
                  <w:tcBorders>
                    <w:top w:val="single" w:sz="4" w:space="0" w:color="auto"/>
                    <w:left w:val="single" w:sz="4" w:space="0" w:color="auto"/>
                    <w:bottom w:val="single" w:sz="4" w:space="0" w:color="auto"/>
                    <w:right w:val="single" w:sz="4" w:space="0" w:color="auto"/>
                  </w:tcBorders>
                  <w:hideMark/>
                </w:tcPr>
                <w:p w14:paraId="59AC9F22" w14:textId="77777777" w:rsidR="00293E1B" w:rsidRDefault="00293E1B" w:rsidP="00293E1B">
                  <w:pPr>
                    <w:spacing w:before="0"/>
                    <w:jc w:val="center"/>
                    <w:rPr>
                      <w:rFonts w:ascii="Calibri" w:hAnsi="Calibri" w:cs="Calibri"/>
                      <w:sz w:val="22"/>
                      <w:szCs w:val="22"/>
                    </w:rPr>
                  </w:pPr>
                  <w:r>
                    <w:rPr>
                      <w:rFonts w:ascii="Calibri" w:hAnsi="Calibri" w:cs="Calibri"/>
                      <w:sz w:val="22"/>
                      <w:szCs w:val="22"/>
                    </w:rPr>
                    <w:t>2</w:t>
                  </w:r>
                </w:p>
              </w:tc>
              <w:tc>
                <w:tcPr>
                  <w:tcW w:w="5969" w:type="dxa"/>
                  <w:tcBorders>
                    <w:top w:val="single" w:sz="4" w:space="0" w:color="auto"/>
                    <w:left w:val="single" w:sz="4" w:space="0" w:color="auto"/>
                    <w:bottom w:val="single" w:sz="4" w:space="0" w:color="auto"/>
                    <w:right w:val="single" w:sz="4" w:space="0" w:color="auto"/>
                  </w:tcBorders>
                </w:tcPr>
                <w:p w14:paraId="4E61C320" w14:textId="77777777" w:rsidR="00293E1B" w:rsidRDefault="00293E1B" w:rsidP="00293E1B">
                  <w:pPr>
                    <w:spacing w:before="0"/>
                    <w:rPr>
                      <w:rFonts w:ascii="Calibri" w:hAnsi="Calibri" w:cs="Calibri"/>
                      <w:sz w:val="22"/>
                      <w:szCs w:val="22"/>
                    </w:rPr>
                  </w:pPr>
                  <w:r>
                    <w:rPr>
                      <w:rFonts w:ascii="Calibri" w:hAnsi="Calibri" w:cs="Calibri"/>
                      <w:sz w:val="22"/>
                      <w:szCs w:val="22"/>
                    </w:rPr>
                    <w:t>Was the disability diagnosed prior to addition to §3.309(e)?</w:t>
                  </w:r>
                </w:p>
                <w:p w14:paraId="1787926C" w14:textId="77777777" w:rsidR="00293E1B" w:rsidRDefault="00293E1B" w:rsidP="00293E1B">
                  <w:pPr>
                    <w:spacing w:before="0"/>
                    <w:rPr>
                      <w:rFonts w:ascii="Calibri" w:hAnsi="Calibri" w:cs="Calibri"/>
                      <w:sz w:val="22"/>
                      <w:szCs w:val="22"/>
                    </w:rPr>
                  </w:pPr>
                </w:p>
                <w:p w14:paraId="4708ED02" w14:textId="77777777" w:rsidR="00293E1B" w:rsidRDefault="00293E1B" w:rsidP="00293E1B">
                  <w:pPr>
                    <w:pStyle w:val="ListParagraph"/>
                    <w:numPr>
                      <w:ilvl w:val="0"/>
                      <w:numId w:val="18"/>
                    </w:numPr>
                    <w:overflowPunct/>
                    <w:autoSpaceDE/>
                    <w:adjustRightInd/>
                    <w:spacing w:before="0"/>
                    <w:ind w:left="158" w:hanging="187"/>
                    <w:contextualSpacing/>
                    <w:textAlignment w:val="auto"/>
                    <w:rPr>
                      <w:rFonts w:ascii="Calibri" w:hAnsi="Calibri" w:cs="Calibri"/>
                      <w:sz w:val="22"/>
                      <w:szCs w:val="22"/>
                    </w:rPr>
                  </w:pPr>
                  <w:r>
                    <w:rPr>
                      <w:rFonts w:ascii="Calibri" w:hAnsi="Calibri" w:cs="Calibri"/>
                      <w:sz w:val="22"/>
                      <w:szCs w:val="22"/>
                    </w:rPr>
                    <w:t xml:space="preserve">If </w:t>
                  </w:r>
                  <w:r>
                    <w:rPr>
                      <w:rFonts w:ascii="Calibri" w:hAnsi="Calibri" w:cs="Calibri"/>
                      <w:i/>
                      <w:sz w:val="22"/>
                      <w:szCs w:val="22"/>
                    </w:rPr>
                    <w:t>yes</w:t>
                  </w:r>
                  <w:r>
                    <w:rPr>
                      <w:rFonts w:ascii="Calibri" w:hAnsi="Calibri" w:cs="Calibri"/>
                      <w:sz w:val="22"/>
                      <w:szCs w:val="22"/>
                    </w:rPr>
                    <w:t>, go to the next.</w:t>
                  </w:r>
                </w:p>
                <w:p w14:paraId="3C795346" w14:textId="77777777" w:rsidR="00293E1B" w:rsidRDefault="00293E1B" w:rsidP="00293E1B">
                  <w:pPr>
                    <w:pStyle w:val="ListParagraph"/>
                    <w:numPr>
                      <w:ilvl w:val="0"/>
                      <w:numId w:val="18"/>
                    </w:numPr>
                    <w:overflowPunct/>
                    <w:autoSpaceDE/>
                    <w:adjustRightInd/>
                    <w:spacing w:before="0"/>
                    <w:ind w:left="158" w:hanging="187"/>
                    <w:contextualSpacing/>
                    <w:textAlignment w:val="auto"/>
                    <w:rPr>
                      <w:rFonts w:ascii="Calibri" w:hAnsi="Calibri" w:cs="Calibri"/>
                      <w:sz w:val="22"/>
                      <w:szCs w:val="22"/>
                    </w:rPr>
                  </w:pPr>
                  <w:r>
                    <w:rPr>
                      <w:rFonts w:ascii="Calibri" w:hAnsi="Calibri" w:cs="Calibri"/>
                      <w:sz w:val="22"/>
                      <w:szCs w:val="22"/>
                    </w:rPr>
                    <w:t xml:space="preserve">If </w:t>
                  </w:r>
                  <w:r>
                    <w:rPr>
                      <w:rFonts w:ascii="Calibri" w:hAnsi="Calibri" w:cs="Calibri"/>
                      <w:i/>
                      <w:sz w:val="22"/>
                      <w:szCs w:val="22"/>
                    </w:rPr>
                    <w:t>no</w:t>
                  </w:r>
                  <w:r>
                    <w:rPr>
                      <w:rFonts w:ascii="Calibri" w:hAnsi="Calibri" w:cs="Calibri"/>
                      <w:sz w:val="22"/>
                      <w:szCs w:val="22"/>
                    </w:rPr>
                    <w:t>, date of receipt of claim or date entitlement arose, whichever is later (§3.400).</w:t>
                  </w:r>
                </w:p>
              </w:tc>
            </w:tr>
            <w:tr w:rsidR="00293E1B" w14:paraId="591ACA13" w14:textId="77777777" w:rsidTr="00293E1B">
              <w:tc>
                <w:tcPr>
                  <w:tcW w:w="626" w:type="dxa"/>
                  <w:tcBorders>
                    <w:top w:val="single" w:sz="4" w:space="0" w:color="auto"/>
                    <w:left w:val="single" w:sz="4" w:space="0" w:color="auto"/>
                    <w:bottom w:val="single" w:sz="4" w:space="0" w:color="auto"/>
                    <w:right w:val="single" w:sz="4" w:space="0" w:color="auto"/>
                  </w:tcBorders>
                  <w:hideMark/>
                </w:tcPr>
                <w:p w14:paraId="617B4BF7" w14:textId="77777777" w:rsidR="00293E1B" w:rsidRDefault="00293E1B" w:rsidP="00293E1B">
                  <w:pPr>
                    <w:spacing w:before="0"/>
                    <w:jc w:val="center"/>
                    <w:rPr>
                      <w:rFonts w:ascii="Calibri" w:hAnsi="Calibri" w:cs="Calibri"/>
                      <w:sz w:val="22"/>
                      <w:szCs w:val="22"/>
                    </w:rPr>
                  </w:pPr>
                  <w:r>
                    <w:rPr>
                      <w:rFonts w:ascii="Calibri" w:hAnsi="Calibri" w:cs="Calibri"/>
                      <w:sz w:val="22"/>
                      <w:szCs w:val="22"/>
                    </w:rPr>
                    <w:t>3</w:t>
                  </w:r>
                </w:p>
              </w:tc>
              <w:tc>
                <w:tcPr>
                  <w:tcW w:w="5969" w:type="dxa"/>
                  <w:tcBorders>
                    <w:top w:val="single" w:sz="4" w:space="0" w:color="auto"/>
                    <w:left w:val="single" w:sz="4" w:space="0" w:color="auto"/>
                    <w:bottom w:val="single" w:sz="4" w:space="0" w:color="auto"/>
                    <w:right w:val="single" w:sz="4" w:space="0" w:color="auto"/>
                  </w:tcBorders>
                </w:tcPr>
                <w:p w14:paraId="521E26C2" w14:textId="77777777" w:rsidR="00293E1B" w:rsidRDefault="00293E1B" w:rsidP="00293E1B">
                  <w:pPr>
                    <w:spacing w:before="0"/>
                    <w:rPr>
                      <w:rFonts w:ascii="Calibri" w:hAnsi="Calibri" w:cs="Calibri"/>
                      <w:sz w:val="22"/>
                      <w:szCs w:val="22"/>
                    </w:rPr>
                  </w:pPr>
                  <w:r>
                    <w:rPr>
                      <w:rFonts w:ascii="Calibri" w:hAnsi="Calibri" w:cs="Calibri"/>
                      <w:sz w:val="22"/>
                      <w:szCs w:val="22"/>
                    </w:rPr>
                    <w:t>Was the claim received within one year of addition to §3.309(e)?</w:t>
                  </w:r>
                </w:p>
                <w:p w14:paraId="69C1CD1F" w14:textId="77777777" w:rsidR="00293E1B" w:rsidRDefault="00293E1B" w:rsidP="00293E1B">
                  <w:pPr>
                    <w:spacing w:before="0"/>
                    <w:rPr>
                      <w:rFonts w:ascii="Calibri" w:hAnsi="Calibri" w:cs="Calibri"/>
                      <w:sz w:val="22"/>
                      <w:szCs w:val="22"/>
                    </w:rPr>
                  </w:pPr>
                </w:p>
                <w:p w14:paraId="4AE706A3" w14:textId="77777777" w:rsidR="00293E1B" w:rsidRDefault="00293E1B" w:rsidP="00293E1B">
                  <w:pPr>
                    <w:pStyle w:val="ListParagraph"/>
                    <w:numPr>
                      <w:ilvl w:val="0"/>
                      <w:numId w:val="18"/>
                    </w:numPr>
                    <w:overflowPunct/>
                    <w:autoSpaceDE/>
                    <w:adjustRightInd/>
                    <w:spacing w:before="0"/>
                    <w:ind w:left="158" w:hanging="187"/>
                    <w:contextualSpacing/>
                    <w:textAlignment w:val="auto"/>
                    <w:rPr>
                      <w:rFonts w:ascii="Calibri" w:hAnsi="Calibri" w:cs="Calibri"/>
                      <w:sz w:val="22"/>
                      <w:szCs w:val="22"/>
                    </w:rPr>
                  </w:pPr>
                  <w:r>
                    <w:rPr>
                      <w:rFonts w:ascii="Calibri" w:hAnsi="Calibri" w:cs="Calibri"/>
                      <w:sz w:val="22"/>
                      <w:szCs w:val="22"/>
                    </w:rPr>
                    <w:t xml:space="preserve">If </w:t>
                  </w:r>
                  <w:r>
                    <w:rPr>
                      <w:rFonts w:ascii="Calibri" w:hAnsi="Calibri" w:cs="Calibri"/>
                      <w:i/>
                      <w:sz w:val="22"/>
                      <w:szCs w:val="22"/>
                    </w:rPr>
                    <w:t>yes</w:t>
                  </w:r>
                  <w:r>
                    <w:rPr>
                      <w:rFonts w:ascii="Calibri" w:hAnsi="Calibri" w:cs="Calibri"/>
                      <w:sz w:val="22"/>
                      <w:szCs w:val="22"/>
                    </w:rPr>
                    <w:t>, date of change in law (§3.114).</w:t>
                  </w:r>
                </w:p>
                <w:p w14:paraId="1BF67608" w14:textId="77777777" w:rsidR="00293E1B" w:rsidRDefault="00293E1B" w:rsidP="00293E1B">
                  <w:pPr>
                    <w:pStyle w:val="ListParagraph"/>
                    <w:numPr>
                      <w:ilvl w:val="0"/>
                      <w:numId w:val="18"/>
                    </w:numPr>
                    <w:overflowPunct/>
                    <w:autoSpaceDE/>
                    <w:adjustRightInd/>
                    <w:spacing w:before="0"/>
                    <w:ind w:left="158" w:hanging="187"/>
                    <w:contextualSpacing/>
                    <w:textAlignment w:val="auto"/>
                    <w:rPr>
                      <w:rFonts w:ascii="Calibri" w:hAnsi="Calibri" w:cs="Calibri"/>
                      <w:sz w:val="22"/>
                      <w:szCs w:val="22"/>
                    </w:rPr>
                  </w:pPr>
                  <w:r>
                    <w:rPr>
                      <w:rFonts w:ascii="Calibri" w:hAnsi="Calibri" w:cs="Calibri"/>
                      <w:sz w:val="22"/>
                      <w:szCs w:val="22"/>
                    </w:rPr>
                    <w:t xml:space="preserve">If </w:t>
                  </w:r>
                  <w:r>
                    <w:rPr>
                      <w:rFonts w:ascii="Calibri" w:hAnsi="Calibri" w:cs="Calibri"/>
                      <w:i/>
                      <w:sz w:val="22"/>
                      <w:szCs w:val="22"/>
                    </w:rPr>
                    <w:t>no</w:t>
                  </w:r>
                  <w:r>
                    <w:rPr>
                      <w:rFonts w:ascii="Calibri" w:hAnsi="Calibri" w:cs="Calibri"/>
                      <w:sz w:val="22"/>
                      <w:szCs w:val="22"/>
                    </w:rPr>
                    <w:t>, one year prior to date of receipt of claim (§3.114).</w:t>
                  </w:r>
                </w:p>
              </w:tc>
            </w:tr>
            <w:tr w:rsidR="00293E1B" w14:paraId="4B5F31C2" w14:textId="77777777" w:rsidTr="00293E1B">
              <w:tc>
                <w:tcPr>
                  <w:tcW w:w="626" w:type="dxa"/>
                  <w:tcBorders>
                    <w:top w:val="single" w:sz="4" w:space="0" w:color="auto"/>
                    <w:left w:val="single" w:sz="4" w:space="0" w:color="auto"/>
                    <w:bottom w:val="single" w:sz="4" w:space="0" w:color="auto"/>
                    <w:right w:val="single" w:sz="4" w:space="0" w:color="auto"/>
                  </w:tcBorders>
                  <w:hideMark/>
                </w:tcPr>
                <w:p w14:paraId="73C72B71" w14:textId="77777777" w:rsidR="00293E1B" w:rsidRDefault="00293E1B" w:rsidP="00293E1B">
                  <w:pPr>
                    <w:spacing w:before="0"/>
                    <w:jc w:val="center"/>
                    <w:rPr>
                      <w:rFonts w:ascii="Calibri" w:hAnsi="Calibri" w:cs="Calibri"/>
                      <w:sz w:val="22"/>
                      <w:szCs w:val="22"/>
                    </w:rPr>
                  </w:pPr>
                  <w:r>
                    <w:rPr>
                      <w:rFonts w:ascii="Calibri" w:hAnsi="Calibri" w:cs="Calibri"/>
                      <w:sz w:val="22"/>
                      <w:szCs w:val="22"/>
                    </w:rPr>
                    <w:t>4</w:t>
                  </w:r>
                </w:p>
              </w:tc>
              <w:tc>
                <w:tcPr>
                  <w:tcW w:w="5969" w:type="dxa"/>
                  <w:tcBorders>
                    <w:top w:val="single" w:sz="4" w:space="0" w:color="auto"/>
                    <w:left w:val="single" w:sz="4" w:space="0" w:color="auto"/>
                    <w:bottom w:val="single" w:sz="4" w:space="0" w:color="auto"/>
                    <w:right w:val="single" w:sz="4" w:space="0" w:color="auto"/>
                  </w:tcBorders>
                </w:tcPr>
                <w:p w14:paraId="3ADA8783" w14:textId="77777777" w:rsidR="00293E1B" w:rsidRPr="00A84AA6" w:rsidRDefault="00293E1B" w:rsidP="00293E1B">
                  <w:pPr>
                    <w:spacing w:before="0"/>
                    <w:rPr>
                      <w:rFonts w:ascii="Calibri" w:hAnsi="Calibri" w:cs="Calibri"/>
                      <w:sz w:val="22"/>
                      <w:szCs w:val="22"/>
                    </w:rPr>
                  </w:pPr>
                  <w:r w:rsidRPr="00A84AA6">
                    <w:rPr>
                      <w:rFonts w:ascii="Calibri" w:hAnsi="Calibri" w:cs="Calibri"/>
                      <w:sz w:val="22"/>
                      <w:szCs w:val="22"/>
                    </w:rPr>
                    <w:t xml:space="preserve">Was the previous claim received </w:t>
                  </w:r>
                  <w:r w:rsidRPr="00A84AA6">
                    <w:rPr>
                      <w:rFonts w:ascii="Calibri" w:hAnsi="Calibri" w:cs="Calibri"/>
                      <w:i/>
                      <w:sz w:val="22"/>
                      <w:szCs w:val="22"/>
                    </w:rPr>
                    <w:t>after</w:t>
                  </w:r>
                  <w:r w:rsidRPr="00A84AA6">
                    <w:rPr>
                      <w:rFonts w:ascii="Calibri" w:hAnsi="Calibri" w:cs="Calibri"/>
                      <w:sz w:val="22"/>
                      <w:szCs w:val="22"/>
                    </w:rPr>
                    <w:t xml:space="preserve"> the disability was added to §3.309(e)?</w:t>
                  </w:r>
                </w:p>
                <w:p w14:paraId="6C8D70FF" w14:textId="77777777" w:rsidR="00293E1B" w:rsidRPr="00A84AA6" w:rsidRDefault="00293E1B" w:rsidP="00293E1B">
                  <w:pPr>
                    <w:spacing w:before="0"/>
                    <w:rPr>
                      <w:rFonts w:ascii="Calibri" w:hAnsi="Calibri" w:cs="Calibri"/>
                      <w:sz w:val="22"/>
                      <w:szCs w:val="22"/>
                    </w:rPr>
                  </w:pPr>
                </w:p>
                <w:p w14:paraId="0934E0A0" w14:textId="77777777" w:rsidR="00293E1B" w:rsidRPr="00A84AA6" w:rsidRDefault="00293E1B" w:rsidP="00293E1B">
                  <w:pPr>
                    <w:pStyle w:val="ListParagraph"/>
                    <w:numPr>
                      <w:ilvl w:val="0"/>
                      <w:numId w:val="18"/>
                    </w:numPr>
                    <w:overflowPunct/>
                    <w:autoSpaceDE/>
                    <w:adjustRightInd/>
                    <w:spacing w:before="0"/>
                    <w:ind w:left="158" w:hanging="187"/>
                    <w:contextualSpacing/>
                    <w:textAlignment w:val="auto"/>
                    <w:rPr>
                      <w:rFonts w:ascii="Calibri" w:hAnsi="Calibri" w:cs="Calibri"/>
                      <w:sz w:val="22"/>
                      <w:szCs w:val="22"/>
                    </w:rPr>
                  </w:pPr>
                  <w:r w:rsidRPr="00A84AA6">
                    <w:rPr>
                      <w:rFonts w:ascii="Calibri" w:hAnsi="Calibri" w:cs="Calibri"/>
                      <w:sz w:val="22"/>
                      <w:szCs w:val="22"/>
                    </w:rPr>
                    <w:t xml:space="preserve">If </w:t>
                  </w:r>
                  <w:r w:rsidRPr="00A84AA6">
                    <w:rPr>
                      <w:rFonts w:ascii="Calibri" w:hAnsi="Calibri" w:cs="Calibri"/>
                      <w:i/>
                      <w:sz w:val="22"/>
                      <w:szCs w:val="22"/>
                    </w:rPr>
                    <w:t>yes</w:t>
                  </w:r>
                  <w:r w:rsidRPr="00A84AA6">
                    <w:rPr>
                      <w:rFonts w:ascii="Calibri" w:hAnsi="Calibri" w:cs="Calibri"/>
                      <w:sz w:val="22"/>
                      <w:szCs w:val="22"/>
                    </w:rPr>
                    <w:t>, go to the next step.</w:t>
                  </w:r>
                </w:p>
                <w:p w14:paraId="4C9A0283" w14:textId="77777777" w:rsidR="00293E1B" w:rsidRPr="00A84AA6" w:rsidRDefault="00293E1B" w:rsidP="00293E1B">
                  <w:pPr>
                    <w:pStyle w:val="ListParagraph"/>
                    <w:numPr>
                      <w:ilvl w:val="0"/>
                      <w:numId w:val="18"/>
                    </w:numPr>
                    <w:overflowPunct/>
                    <w:autoSpaceDE/>
                    <w:adjustRightInd/>
                    <w:spacing w:before="0"/>
                    <w:ind w:left="158" w:hanging="187"/>
                    <w:contextualSpacing/>
                    <w:textAlignment w:val="auto"/>
                    <w:rPr>
                      <w:rFonts w:ascii="Calibri" w:hAnsi="Calibri" w:cs="Calibri"/>
                      <w:sz w:val="22"/>
                      <w:szCs w:val="22"/>
                    </w:rPr>
                  </w:pPr>
                  <w:r w:rsidRPr="00A84AA6">
                    <w:rPr>
                      <w:rFonts w:ascii="Calibri" w:hAnsi="Calibri" w:cs="Calibri"/>
                      <w:sz w:val="22"/>
                      <w:szCs w:val="22"/>
                      <w:highlight w:val="yellow"/>
                    </w:rPr>
                    <w:t xml:space="preserve">If </w:t>
                  </w:r>
                  <w:r w:rsidRPr="00A84AA6">
                    <w:rPr>
                      <w:rFonts w:ascii="Calibri" w:hAnsi="Calibri" w:cs="Calibri"/>
                      <w:i/>
                      <w:sz w:val="22"/>
                      <w:szCs w:val="22"/>
                      <w:highlight w:val="yellow"/>
                    </w:rPr>
                    <w:t>no</w:t>
                  </w:r>
                  <w:r w:rsidRPr="00A84AA6">
                    <w:rPr>
                      <w:rFonts w:ascii="Calibri" w:hAnsi="Calibri" w:cs="Calibri"/>
                      <w:sz w:val="22"/>
                      <w:szCs w:val="22"/>
                      <w:highlight w:val="yellow"/>
                    </w:rPr>
                    <w:t>, date of receipt of claim (PL 116-23).</w:t>
                  </w:r>
                </w:p>
              </w:tc>
            </w:tr>
          </w:tbl>
          <w:p w14:paraId="6D289221" w14:textId="77777777" w:rsidR="00F7678D" w:rsidRDefault="00F7678D" w:rsidP="00F7678D">
            <w:pPr>
              <w:tabs>
                <w:tab w:val="left" w:pos="590"/>
              </w:tabs>
              <w:spacing w:before="60" w:after="60"/>
              <w:rPr>
                <w:szCs w:val="24"/>
              </w:rPr>
            </w:pPr>
          </w:p>
          <w:p w14:paraId="445E7067" w14:textId="149505FC" w:rsidR="00F7678D" w:rsidRDefault="00F7678D" w:rsidP="00F7678D">
            <w:r>
              <w:rPr>
                <w:szCs w:val="24"/>
              </w:rPr>
              <w:t xml:space="preserve">Discuss that if the claim was not received until July 2011 the effective date would be August 31, 2010 since the claim was received within a year of the addition of the condition to 3.309(e) and the Veteran was diagnosed before that date.  Further, if the claim was not received until December 12, 2019 the effective date would be December 12, 2018, one year prior to date of receipt of claim. (38 CFR 3.114)  </w:t>
            </w:r>
          </w:p>
        </w:tc>
      </w:tr>
      <w:tr w:rsidR="00F7678D" w:rsidRPr="00803381" w14:paraId="235F421D" w14:textId="77777777" w:rsidTr="00B256CB">
        <w:trPr>
          <w:trHeight w:val="212"/>
        </w:trPr>
        <w:tc>
          <w:tcPr>
            <w:tcW w:w="2560" w:type="dxa"/>
            <w:tcBorders>
              <w:top w:val="nil"/>
              <w:left w:val="nil"/>
              <w:bottom w:val="nil"/>
              <w:right w:val="nil"/>
            </w:tcBorders>
          </w:tcPr>
          <w:p w14:paraId="6EEC1C21" w14:textId="7A8C5033" w:rsidR="00F7678D" w:rsidRDefault="00F7678D" w:rsidP="00F7678D">
            <w:pPr>
              <w:pStyle w:val="VBAHandoutNumber"/>
              <w:rPr>
                <w:b/>
                <w:i w:val="0"/>
                <w:color w:val="auto"/>
                <w:sz w:val="22"/>
              </w:rPr>
            </w:pPr>
            <w:r>
              <w:rPr>
                <w:b/>
                <w:i w:val="0"/>
                <w:color w:val="auto"/>
                <w:sz w:val="22"/>
              </w:rPr>
              <w:lastRenderedPageBreak/>
              <w:t>Non-retroactive Effective Dates</w:t>
            </w:r>
          </w:p>
          <w:p w14:paraId="66007611" w14:textId="77777777" w:rsidR="00F7678D" w:rsidRDefault="00F7678D" w:rsidP="00F7678D">
            <w:pPr>
              <w:pStyle w:val="VBAHandoutNumber"/>
              <w:rPr>
                <w:b/>
                <w:i w:val="0"/>
                <w:color w:val="auto"/>
                <w:sz w:val="22"/>
              </w:rPr>
            </w:pPr>
          </w:p>
          <w:p w14:paraId="235F421B" w14:textId="79239B1E" w:rsidR="00F7678D" w:rsidRPr="000E55F0" w:rsidRDefault="00F7678D" w:rsidP="00F7678D">
            <w:pPr>
              <w:pStyle w:val="VBAHandoutNumber"/>
              <w:rPr>
                <w:color w:val="auto"/>
              </w:rPr>
            </w:pPr>
            <w:r w:rsidRPr="000E55F0">
              <w:rPr>
                <w:color w:val="auto"/>
                <w:sz w:val="22"/>
              </w:rPr>
              <w:t xml:space="preserve">Slide </w:t>
            </w:r>
            <w:r w:rsidR="00280A97">
              <w:rPr>
                <w:color w:val="auto"/>
                <w:sz w:val="22"/>
              </w:rPr>
              <w:t>22</w:t>
            </w:r>
          </w:p>
        </w:tc>
        <w:tc>
          <w:tcPr>
            <w:tcW w:w="7217" w:type="dxa"/>
            <w:tcBorders>
              <w:top w:val="nil"/>
              <w:left w:val="nil"/>
              <w:bottom w:val="nil"/>
              <w:right w:val="nil"/>
            </w:tcBorders>
          </w:tcPr>
          <w:p w14:paraId="7522F0E7" w14:textId="4C3AB143" w:rsidR="00F7678D" w:rsidRDefault="00F7678D" w:rsidP="00F7678D">
            <w:r w:rsidRPr="00AE16CD">
              <w:t>The provisions of PL 116-23 concerning the presumption of service connection for Veterans who served offshore in the Republic of Vietnam are not liberalizing since this portion of the law serves only to clarify the interpretation of the statutory phrase “served in the Republic of Vietnam” previously found at 38 U.S.C.§ 1116(a)(1).</w:t>
            </w:r>
          </w:p>
          <w:p w14:paraId="3196FC8B" w14:textId="57579286" w:rsidR="00F7678D" w:rsidRDefault="00F7678D" w:rsidP="00F7678D">
            <w:r>
              <w:t xml:space="preserve">When an initial grant of benefits is warranted based on a Veteran’s nautical service and a retroactive effective date is not available based on the provisions described above, </w:t>
            </w:r>
          </w:p>
          <w:p w14:paraId="08633B8A" w14:textId="481191EF" w:rsidR="00F7678D" w:rsidRDefault="00F7678D" w:rsidP="00F7678D">
            <w:r>
              <w:t>-</w:t>
            </w:r>
            <w:r w:rsidRPr="00883AF8">
              <w:rPr>
                <w:i/>
              </w:rPr>
              <w:t>do not</w:t>
            </w:r>
            <w:r>
              <w:t xml:space="preserve"> apply 38 CFR 3.114 based on PL 116-23 to the assigned effective date, but</w:t>
            </w:r>
          </w:p>
          <w:p w14:paraId="02AF26EB" w14:textId="6518509E" w:rsidR="00F7678D" w:rsidRDefault="00F7678D" w:rsidP="00F7678D">
            <w:r>
              <w:t>-</w:t>
            </w:r>
            <w:r w:rsidRPr="00883AF8">
              <w:rPr>
                <w:i/>
              </w:rPr>
              <w:t>do</w:t>
            </w:r>
            <w:r>
              <w:t xml:space="preserve"> apply 38 CFR 3.400.</w:t>
            </w:r>
          </w:p>
          <w:p w14:paraId="70D9B295" w14:textId="6AA501A0" w:rsidR="00F7678D" w:rsidRDefault="00F7678D" w:rsidP="00F7678D"/>
          <w:p w14:paraId="573C4EEF" w14:textId="274FEC49" w:rsidR="00F7678D" w:rsidRDefault="00F7678D" w:rsidP="00F7678D">
            <w:r>
              <w:t xml:space="preserve">Note: still consider and apply all other standard effective date rules.  If the Veteran was diagnosed with a 3.309(e) condition prior to it’s addition to 3.309(e) 38 CFR 3.114 </w:t>
            </w:r>
            <w:r w:rsidRPr="00883AF8">
              <w:rPr>
                <w:i/>
              </w:rPr>
              <w:t>does</w:t>
            </w:r>
            <w:r>
              <w:t xml:space="preserve"> apply as usual.</w:t>
            </w:r>
          </w:p>
          <w:p w14:paraId="235F421C" w14:textId="0DCA4E9F" w:rsidR="00F7678D" w:rsidRPr="00803381" w:rsidRDefault="00F7678D" w:rsidP="00F7678D">
            <w:r>
              <w:t xml:space="preserve">Date entitlement arose is applicable when entitlement did not exist as of the date of claim but arose after that date.  For example, if there is objective evidence that the disability was not manifested or diagnosed until after the claim was filed.  </w:t>
            </w:r>
          </w:p>
        </w:tc>
      </w:tr>
      <w:tr w:rsidR="00697E61" w:rsidRPr="00803381" w14:paraId="25E41D94" w14:textId="77777777" w:rsidTr="00B256CB">
        <w:trPr>
          <w:trHeight w:val="212"/>
        </w:trPr>
        <w:tc>
          <w:tcPr>
            <w:tcW w:w="2560" w:type="dxa"/>
            <w:tcBorders>
              <w:top w:val="nil"/>
              <w:left w:val="nil"/>
              <w:bottom w:val="nil"/>
              <w:right w:val="nil"/>
            </w:tcBorders>
          </w:tcPr>
          <w:p w14:paraId="2E51F40B" w14:textId="1002D224" w:rsidR="00697E61" w:rsidRPr="008D4ABE" w:rsidRDefault="00697E61" w:rsidP="00697E61">
            <w:pPr>
              <w:pStyle w:val="VBALevel2Heading"/>
              <w:rPr>
                <w:color w:val="auto"/>
              </w:rPr>
            </w:pPr>
            <w:r>
              <w:rPr>
                <w:color w:val="auto"/>
                <w:sz w:val="22"/>
              </w:rPr>
              <w:t>Scenario 3</w:t>
            </w:r>
          </w:p>
          <w:p w14:paraId="190C0F28" w14:textId="402996D4" w:rsidR="00697E61" w:rsidRDefault="00697E61" w:rsidP="00697E61">
            <w:pPr>
              <w:pStyle w:val="VBALevel2Heading"/>
              <w:rPr>
                <w:b w:val="0"/>
                <w:i/>
                <w:color w:val="auto"/>
              </w:rPr>
            </w:pPr>
            <w:r w:rsidRPr="00134398">
              <w:rPr>
                <w:b w:val="0"/>
                <w:i/>
                <w:color w:val="auto"/>
              </w:rPr>
              <w:t xml:space="preserve">Slide </w:t>
            </w:r>
            <w:r>
              <w:rPr>
                <w:b w:val="0"/>
                <w:i/>
                <w:color w:val="auto"/>
              </w:rPr>
              <w:t>23</w:t>
            </w:r>
          </w:p>
          <w:p w14:paraId="625E460B" w14:textId="7EAE3E1B" w:rsidR="00697E61" w:rsidRPr="00697E61" w:rsidRDefault="00697E61" w:rsidP="00697E61">
            <w:pPr>
              <w:pStyle w:val="VBAHandoutNumber"/>
              <w:rPr>
                <w:color w:val="auto"/>
                <w:sz w:val="22"/>
              </w:rPr>
            </w:pPr>
            <w:r w:rsidRPr="00697E61">
              <w:rPr>
                <w:color w:val="auto"/>
              </w:rPr>
              <w:t>Handout, page 2 for fillable chart and step action table, page 8 for dates disabilities were added to 3.309(e)</w:t>
            </w:r>
          </w:p>
        </w:tc>
        <w:tc>
          <w:tcPr>
            <w:tcW w:w="7217" w:type="dxa"/>
            <w:tcBorders>
              <w:top w:val="nil"/>
              <w:left w:val="nil"/>
              <w:bottom w:val="nil"/>
              <w:right w:val="nil"/>
            </w:tcBorders>
          </w:tcPr>
          <w:p w14:paraId="7D918412" w14:textId="77777777" w:rsidR="00697E61" w:rsidRDefault="00697E61" w:rsidP="00697E61">
            <w:pPr>
              <w:tabs>
                <w:tab w:val="left" w:pos="590"/>
              </w:tabs>
              <w:spacing w:before="60" w:after="60"/>
              <w:rPr>
                <w:szCs w:val="24"/>
              </w:rPr>
            </w:pPr>
            <w:r>
              <w:rPr>
                <w:szCs w:val="24"/>
              </w:rPr>
              <w:t>Read the scenario, refer to page 2 of the job aid and discuss filling in the chart:</w:t>
            </w: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4795"/>
              <w:gridCol w:w="1800"/>
            </w:tblGrid>
            <w:tr w:rsidR="00697E61" w:rsidRPr="00713959" w14:paraId="096771B6" w14:textId="77777777" w:rsidTr="0056529A">
              <w:tc>
                <w:tcPr>
                  <w:tcW w:w="4795" w:type="dxa"/>
                  <w:tcBorders>
                    <w:top w:val="single" w:sz="4" w:space="0" w:color="ED7D31"/>
                    <w:left w:val="single" w:sz="4" w:space="0" w:color="ED7D31"/>
                    <w:bottom w:val="single" w:sz="4" w:space="0" w:color="ED7D31"/>
                    <w:right w:val="nil"/>
                  </w:tcBorders>
                  <w:shd w:val="clear" w:color="auto" w:fill="ED7D31"/>
                </w:tcPr>
                <w:p w14:paraId="5284A6E4" w14:textId="77777777" w:rsidR="00697E61" w:rsidRPr="00713959" w:rsidRDefault="00697E61" w:rsidP="00697E61">
                  <w:pPr>
                    <w:pStyle w:val="VBAbodytext0"/>
                    <w:spacing w:after="120"/>
                    <w:rPr>
                      <w:rFonts w:ascii="Calibri" w:hAnsi="Calibri" w:cs="Calibri"/>
                      <w:b/>
                      <w:bCs/>
                      <w:color w:val="FFFFFF"/>
                      <w:sz w:val="22"/>
                      <w:szCs w:val="22"/>
                    </w:rPr>
                  </w:pPr>
                  <w:r w:rsidRPr="00713959">
                    <w:rPr>
                      <w:rFonts w:ascii="Calibri" w:hAnsi="Calibri" w:cs="Calibri"/>
                      <w:b/>
                      <w:bCs/>
                      <w:color w:val="FFFFFF"/>
                      <w:sz w:val="22"/>
                      <w:szCs w:val="22"/>
                    </w:rPr>
                    <w:t>Identify the following</w:t>
                  </w:r>
                </w:p>
              </w:tc>
              <w:tc>
                <w:tcPr>
                  <w:tcW w:w="1800" w:type="dxa"/>
                  <w:tcBorders>
                    <w:top w:val="single" w:sz="4" w:space="0" w:color="ED7D31"/>
                    <w:left w:val="nil"/>
                    <w:bottom w:val="single" w:sz="4" w:space="0" w:color="ED7D31"/>
                    <w:right w:val="single" w:sz="4" w:space="0" w:color="ED7D31"/>
                  </w:tcBorders>
                  <w:shd w:val="clear" w:color="auto" w:fill="ED7D31"/>
                </w:tcPr>
                <w:p w14:paraId="46035883" w14:textId="77777777" w:rsidR="00697E61" w:rsidRPr="00713959" w:rsidRDefault="00697E61" w:rsidP="00697E61">
                  <w:pPr>
                    <w:pStyle w:val="VBAbodytext0"/>
                    <w:spacing w:after="120"/>
                    <w:rPr>
                      <w:rFonts w:ascii="Calibri" w:hAnsi="Calibri" w:cs="Calibri"/>
                      <w:b/>
                      <w:bCs/>
                      <w:color w:val="FFFFFF"/>
                      <w:sz w:val="22"/>
                      <w:szCs w:val="22"/>
                    </w:rPr>
                  </w:pPr>
                </w:p>
              </w:tc>
            </w:tr>
            <w:tr w:rsidR="00697E61" w:rsidRPr="00713959" w14:paraId="572F3815" w14:textId="77777777" w:rsidTr="0056529A">
              <w:tc>
                <w:tcPr>
                  <w:tcW w:w="4795" w:type="dxa"/>
                  <w:shd w:val="clear" w:color="auto" w:fill="FBE4D5"/>
                </w:tcPr>
                <w:p w14:paraId="6081F79B" w14:textId="77777777" w:rsidR="00697E61" w:rsidRPr="00713959" w:rsidRDefault="00697E61" w:rsidP="00697E61">
                  <w:pPr>
                    <w:pStyle w:val="VBAbodytext0"/>
                    <w:spacing w:after="120"/>
                    <w:rPr>
                      <w:rFonts w:ascii="Calibri" w:hAnsi="Calibri" w:cs="Calibri"/>
                      <w:b/>
                      <w:bCs/>
                      <w:sz w:val="22"/>
                      <w:szCs w:val="22"/>
                    </w:rPr>
                  </w:pPr>
                  <w:r w:rsidRPr="00713959">
                    <w:rPr>
                      <w:rFonts w:ascii="Calibri" w:hAnsi="Calibri" w:cs="Calibri"/>
                      <w:b/>
                      <w:bCs/>
                      <w:sz w:val="22"/>
                      <w:szCs w:val="22"/>
                    </w:rPr>
                    <w:t xml:space="preserve">Date of receipt of </w:t>
                  </w:r>
                  <w:r>
                    <w:rPr>
                      <w:rFonts w:ascii="Calibri" w:hAnsi="Calibri" w:cs="Calibri"/>
                      <w:b/>
                      <w:bCs/>
                      <w:sz w:val="22"/>
                      <w:szCs w:val="22"/>
                    </w:rPr>
                    <w:t>new</w:t>
                  </w:r>
                  <w:r w:rsidRPr="00713959">
                    <w:rPr>
                      <w:rFonts w:ascii="Calibri" w:hAnsi="Calibri" w:cs="Calibri"/>
                      <w:b/>
                      <w:bCs/>
                      <w:sz w:val="22"/>
                      <w:szCs w:val="22"/>
                    </w:rPr>
                    <w:t xml:space="preserve"> or prior claim</w:t>
                  </w:r>
                </w:p>
              </w:tc>
              <w:tc>
                <w:tcPr>
                  <w:tcW w:w="1800" w:type="dxa"/>
                  <w:shd w:val="clear" w:color="auto" w:fill="FBE4D5"/>
                </w:tcPr>
                <w:p w14:paraId="7504E0C1" w14:textId="58952975" w:rsidR="00697E61" w:rsidRPr="00713959" w:rsidRDefault="00697E61" w:rsidP="00697E61">
                  <w:pPr>
                    <w:pStyle w:val="VBAbodytext0"/>
                    <w:spacing w:after="120"/>
                    <w:rPr>
                      <w:rFonts w:ascii="Calibri" w:hAnsi="Calibri" w:cs="Calibri"/>
                      <w:sz w:val="22"/>
                      <w:szCs w:val="22"/>
                    </w:rPr>
                  </w:pPr>
                  <w:r w:rsidRPr="00713959">
                    <w:rPr>
                      <w:rFonts w:ascii="Calibri" w:hAnsi="Calibri" w:cs="Calibri"/>
                      <w:bCs/>
                      <w:sz w:val="22"/>
                      <w:szCs w:val="22"/>
                    </w:rPr>
                    <w:t>Date:</w:t>
                  </w:r>
                  <w:r>
                    <w:rPr>
                      <w:rFonts w:ascii="Calibri" w:hAnsi="Calibri" w:cs="Calibri"/>
                      <w:bCs/>
                      <w:sz w:val="22"/>
                      <w:szCs w:val="22"/>
                    </w:rPr>
                    <w:t xml:space="preserve"> </w:t>
                  </w:r>
                  <w:r>
                    <w:rPr>
                      <w:color w:val="FF0000"/>
                      <w:szCs w:val="24"/>
                    </w:rPr>
                    <w:t>1/18/20</w:t>
                  </w:r>
                </w:p>
              </w:tc>
            </w:tr>
            <w:tr w:rsidR="00697E61" w:rsidRPr="00713959" w14:paraId="2445D454" w14:textId="77777777" w:rsidTr="0056529A">
              <w:tc>
                <w:tcPr>
                  <w:tcW w:w="4795" w:type="dxa"/>
                  <w:shd w:val="clear" w:color="auto" w:fill="auto"/>
                </w:tcPr>
                <w:p w14:paraId="49877417" w14:textId="77777777" w:rsidR="00697E61" w:rsidRPr="00713959" w:rsidRDefault="00697E61" w:rsidP="00697E61">
                  <w:pPr>
                    <w:pStyle w:val="VBAbodytext0"/>
                    <w:spacing w:after="120"/>
                    <w:rPr>
                      <w:rFonts w:ascii="Calibri" w:hAnsi="Calibri" w:cs="Calibri"/>
                      <w:b/>
                      <w:bCs/>
                      <w:sz w:val="22"/>
                      <w:szCs w:val="22"/>
                    </w:rPr>
                  </w:pPr>
                  <w:r w:rsidRPr="00713959">
                    <w:rPr>
                      <w:rFonts w:ascii="Calibri" w:hAnsi="Calibri" w:cs="Calibri"/>
                      <w:b/>
                      <w:bCs/>
                      <w:sz w:val="22"/>
                      <w:szCs w:val="22"/>
                    </w:rPr>
                    <w:t xml:space="preserve">Date the condition was added to 3.309(e) </w:t>
                  </w:r>
                  <w:r w:rsidRPr="00713959">
                    <w:rPr>
                      <w:rFonts w:ascii="Calibri" w:hAnsi="Calibri" w:cs="Calibri"/>
                      <w:b/>
                      <w:bCs/>
                      <w:i/>
                      <w:sz w:val="22"/>
                      <w:szCs w:val="22"/>
                    </w:rPr>
                    <w:t>(date of change in law)</w:t>
                  </w:r>
                </w:p>
              </w:tc>
              <w:tc>
                <w:tcPr>
                  <w:tcW w:w="1800" w:type="dxa"/>
                  <w:shd w:val="clear" w:color="auto" w:fill="auto"/>
                </w:tcPr>
                <w:p w14:paraId="6C7D76DC" w14:textId="1E837471" w:rsidR="00697E61" w:rsidRPr="00646E58" w:rsidRDefault="00697E61" w:rsidP="00697E61">
                  <w:pPr>
                    <w:pStyle w:val="VBAbodytext0"/>
                    <w:spacing w:after="120"/>
                    <w:rPr>
                      <w:szCs w:val="24"/>
                    </w:rPr>
                  </w:pPr>
                  <w:r w:rsidRPr="00713959">
                    <w:rPr>
                      <w:rFonts w:ascii="Calibri" w:hAnsi="Calibri" w:cs="Calibri"/>
                      <w:bCs/>
                      <w:sz w:val="22"/>
                      <w:szCs w:val="22"/>
                    </w:rPr>
                    <w:t>Date:</w:t>
                  </w:r>
                  <w:r>
                    <w:rPr>
                      <w:rFonts w:ascii="Calibri" w:hAnsi="Calibri" w:cs="Calibri"/>
                      <w:bCs/>
                      <w:sz w:val="22"/>
                      <w:szCs w:val="22"/>
                    </w:rPr>
                    <w:t xml:space="preserve"> </w:t>
                  </w:r>
                  <w:r>
                    <w:rPr>
                      <w:color w:val="FF0000"/>
                      <w:szCs w:val="24"/>
                    </w:rPr>
                    <w:t>11/7/96</w:t>
                  </w:r>
                </w:p>
              </w:tc>
            </w:tr>
            <w:tr w:rsidR="00697E61" w:rsidRPr="00713959" w14:paraId="36524F40" w14:textId="77777777" w:rsidTr="0056529A">
              <w:tc>
                <w:tcPr>
                  <w:tcW w:w="4795" w:type="dxa"/>
                  <w:shd w:val="clear" w:color="auto" w:fill="FBE4D5"/>
                </w:tcPr>
                <w:p w14:paraId="25EF5E7A" w14:textId="77777777" w:rsidR="00697E61" w:rsidRPr="00713959" w:rsidRDefault="00697E61" w:rsidP="00697E61">
                  <w:pPr>
                    <w:pStyle w:val="VBAbodytext0"/>
                    <w:spacing w:after="120"/>
                    <w:rPr>
                      <w:rFonts w:ascii="Calibri" w:hAnsi="Calibri" w:cs="Calibri"/>
                      <w:b/>
                      <w:bCs/>
                      <w:sz w:val="22"/>
                      <w:szCs w:val="22"/>
                    </w:rPr>
                  </w:pPr>
                  <w:r w:rsidRPr="00713959">
                    <w:rPr>
                      <w:rFonts w:ascii="Calibri" w:hAnsi="Calibri" w:cs="Calibri"/>
                      <w:b/>
                      <w:bCs/>
                      <w:sz w:val="22"/>
                      <w:szCs w:val="22"/>
                    </w:rPr>
                    <w:t xml:space="preserve">Date of diagnosis </w:t>
                  </w:r>
                </w:p>
              </w:tc>
              <w:tc>
                <w:tcPr>
                  <w:tcW w:w="1800" w:type="dxa"/>
                  <w:shd w:val="clear" w:color="auto" w:fill="FBE4D5"/>
                </w:tcPr>
                <w:p w14:paraId="6B083E7E" w14:textId="6BD91240" w:rsidR="00697E61" w:rsidRPr="00713959" w:rsidRDefault="00697E61" w:rsidP="00697E61">
                  <w:pPr>
                    <w:pStyle w:val="VBAbodytext0"/>
                    <w:spacing w:after="120"/>
                    <w:rPr>
                      <w:rFonts w:ascii="Calibri" w:hAnsi="Calibri" w:cs="Calibri"/>
                      <w:sz w:val="22"/>
                      <w:szCs w:val="22"/>
                    </w:rPr>
                  </w:pPr>
                  <w:r w:rsidRPr="00713959">
                    <w:rPr>
                      <w:rFonts w:ascii="Calibri" w:hAnsi="Calibri" w:cs="Calibri"/>
                      <w:bCs/>
                      <w:sz w:val="22"/>
                      <w:szCs w:val="22"/>
                    </w:rPr>
                    <w:t>Date:</w:t>
                  </w:r>
                  <w:r>
                    <w:rPr>
                      <w:rFonts w:ascii="Calibri" w:hAnsi="Calibri" w:cs="Calibri"/>
                      <w:bCs/>
                      <w:sz w:val="22"/>
                      <w:szCs w:val="22"/>
                    </w:rPr>
                    <w:t xml:space="preserve"> </w:t>
                  </w:r>
                  <w:r>
                    <w:rPr>
                      <w:color w:val="FF0000"/>
                      <w:szCs w:val="24"/>
                    </w:rPr>
                    <w:t>11/16/19</w:t>
                  </w:r>
                </w:p>
              </w:tc>
            </w:tr>
            <w:tr w:rsidR="00697E61" w:rsidRPr="00713959" w14:paraId="05A7783D" w14:textId="77777777" w:rsidTr="0056529A">
              <w:tc>
                <w:tcPr>
                  <w:tcW w:w="4795" w:type="dxa"/>
                  <w:shd w:val="clear" w:color="auto" w:fill="auto"/>
                </w:tcPr>
                <w:p w14:paraId="0EB71E3F" w14:textId="77777777" w:rsidR="00697E61" w:rsidRPr="00713959" w:rsidRDefault="00697E61" w:rsidP="00697E61">
                  <w:pPr>
                    <w:pStyle w:val="VBAbodytext0"/>
                    <w:spacing w:after="120"/>
                    <w:rPr>
                      <w:rFonts w:ascii="Calibri" w:hAnsi="Calibri" w:cs="Calibri"/>
                      <w:b/>
                      <w:bCs/>
                      <w:sz w:val="22"/>
                      <w:szCs w:val="22"/>
                    </w:rPr>
                  </w:pPr>
                  <w:r w:rsidRPr="00713959">
                    <w:rPr>
                      <w:rFonts w:ascii="Calibri" w:hAnsi="Calibri" w:cs="Calibri"/>
                      <w:b/>
                      <w:bCs/>
                      <w:sz w:val="22"/>
                      <w:szCs w:val="22"/>
                    </w:rPr>
                    <w:t>Was the claim associated with an ITF received on or after March 24,</w:t>
                  </w:r>
                  <w:r>
                    <w:rPr>
                      <w:rFonts w:ascii="Calibri" w:hAnsi="Calibri" w:cs="Calibri"/>
                      <w:b/>
                      <w:bCs/>
                      <w:sz w:val="22"/>
                      <w:szCs w:val="22"/>
                    </w:rPr>
                    <w:t xml:space="preserve"> 2</w:t>
                  </w:r>
                  <w:r w:rsidRPr="00713959">
                    <w:rPr>
                      <w:rFonts w:ascii="Calibri" w:hAnsi="Calibri" w:cs="Calibri"/>
                      <w:b/>
                      <w:bCs/>
                      <w:sz w:val="22"/>
                      <w:szCs w:val="22"/>
                    </w:rPr>
                    <w:t>015?</w:t>
                  </w:r>
                </w:p>
              </w:tc>
              <w:tc>
                <w:tcPr>
                  <w:tcW w:w="1800" w:type="dxa"/>
                  <w:shd w:val="clear" w:color="auto" w:fill="auto"/>
                </w:tcPr>
                <w:p w14:paraId="2210221E" w14:textId="77777777" w:rsidR="00697E61" w:rsidRPr="001E47BF" w:rsidRDefault="00697E61" w:rsidP="00697E61">
                  <w:pPr>
                    <w:pStyle w:val="VBAbodytext0"/>
                    <w:spacing w:after="120"/>
                    <w:rPr>
                      <w:rFonts w:ascii="Calibri" w:hAnsi="Calibri" w:cs="Calibri"/>
                      <w:bCs/>
                      <w:i/>
                      <w:sz w:val="22"/>
                      <w:szCs w:val="22"/>
                    </w:rPr>
                  </w:pPr>
                  <w:r w:rsidRPr="001E47BF">
                    <w:rPr>
                      <w:rFonts w:ascii="Calibri" w:hAnsi="Calibri" w:cs="Calibri"/>
                      <w:bCs/>
                      <w:i/>
                      <w:sz w:val="22"/>
                      <w:szCs w:val="22"/>
                    </w:rPr>
                    <w:t xml:space="preserve">Yes or </w:t>
                  </w:r>
                  <w:r w:rsidRPr="00646E58">
                    <w:rPr>
                      <w:rFonts w:ascii="Calibri" w:hAnsi="Calibri" w:cs="Calibri"/>
                      <w:b/>
                      <w:bCs/>
                      <w:color w:val="FF0000"/>
                      <w:sz w:val="22"/>
                      <w:szCs w:val="22"/>
                      <w:u w:val="single"/>
                    </w:rPr>
                    <w:t>No</w:t>
                  </w:r>
                </w:p>
                <w:p w14:paraId="5FF99A76" w14:textId="77777777" w:rsidR="00697E61" w:rsidRPr="00713959" w:rsidRDefault="00697E61" w:rsidP="00697E61">
                  <w:pPr>
                    <w:pStyle w:val="VBAbodytext0"/>
                    <w:spacing w:after="120"/>
                    <w:rPr>
                      <w:rFonts w:ascii="Calibri" w:hAnsi="Calibri" w:cs="Calibri"/>
                      <w:sz w:val="22"/>
                      <w:szCs w:val="22"/>
                    </w:rPr>
                  </w:pPr>
                  <w:r w:rsidRPr="00713959">
                    <w:rPr>
                      <w:rFonts w:ascii="Calibri" w:hAnsi="Calibri" w:cs="Calibri"/>
                      <w:bCs/>
                      <w:sz w:val="22"/>
                      <w:szCs w:val="22"/>
                    </w:rPr>
                    <w:t>Date:</w:t>
                  </w:r>
                </w:p>
              </w:tc>
            </w:tr>
            <w:tr w:rsidR="00697E61" w:rsidRPr="00713959" w14:paraId="7CA8B271" w14:textId="77777777" w:rsidTr="0056529A">
              <w:tc>
                <w:tcPr>
                  <w:tcW w:w="4795" w:type="dxa"/>
                  <w:shd w:val="clear" w:color="auto" w:fill="FBE4D5"/>
                </w:tcPr>
                <w:p w14:paraId="04BC67B3" w14:textId="77777777" w:rsidR="00697E61" w:rsidRPr="00713959" w:rsidRDefault="00697E61" w:rsidP="00697E61">
                  <w:pPr>
                    <w:pStyle w:val="VBAbodytext0"/>
                    <w:spacing w:after="120"/>
                    <w:rPr>
                      <w:rFonts w:ascii="Calibri" w:hAnsi="Calibri" w:cs="Calibri"/>
                      <w:b/>
                      <w:bCs/>
                      <w:sz w:val="22"/>
                      <w:szCs w:val="22"/>
                    </w:rPr>
                  </w:pPr>
                  <w:r w:rsidRPr="00713959">
                    <w:rPr>
                      <w:rFonts w:ascii="Calibri" w:hAnsi="Calibri" w:cs="Calibri"/>
                      <w:b/>
                      <w:bCs/>
                      <w:sz w:val="22"/>
                      <w:szCs w:val="22"/>
                    </w:rPr>
                    <w:t>Is the claim an original FDC claim for compensation</w:t>
                  </w:r>
                  <w:r>
                    <w:t xml:space="preserve"> </w:t>
                  </w:r>
                  <w:r w:rsidRPr="00636E41">
                    <w:rPr>
                      <w:rFonts w:ascii="Calibri" w:hAnsi="Calibri" w:cs="Calibri"/>
                      <w:b/>
                      <w:bCs/>
                      <w:sz w:val="22"/>
                      <w:szCs w:val="22"/>
                    </w:rPr>
                    <w:t>received between August 6, 2013, through August 5, 2015</w:t>
                  </w:r>
                  <w:r w:rsidRPr="00713959">
                    <w:rPr>
                      <w:rFonts w:ascii="Calibri" w:hAnsi="Calibri" w:cs="Calibri"/>
                      <w:b/>
                      <w:bCs/>
                      <w:sz w:val="22"/>
                      <w:szCs w:val="22"/>
                    </w:rPr>
                    <w:t xml:space="preserve">?  </w:t>
                  </w:r>
                </w:p>
              </w:tc>
              <w:tc>
                <w:tcPr>
                  <w:tcW w:w="1800" w:type="dxa"/>
                  <w:shd w:val="clear" w:color="auto" w:fill="FBE4D5"/>
                </w:tcPr>
                <w:p w14:paraId="4AE2DF98" w14:textId="77777777" w:rsidR="00697E61" w:rsidRPr="00713959" w:rsidRDefault="00697E61" w:rsidP="00697E61">
                  <w:pPr>
                    <w:pStyle w:val="VBAbodytext0"/>
                    <w:spacing w:after="120"/>
                    <w:rPr>
                      <w:rFonts w:ascii="Calibri" w:hAnsi="Calibri" w:cs="Calibri"/>
                      <w:sz w:val="22"/>
                      <w:szCs w:val="22"/>
                    </w:rPr>
                  </w:pPr>
                  <w:r w:rsidRPr="00713959">
                    <w:rPr>
                      <w:rFonts w:ascii="Calibri" w:hAnsi="Calibri" w:cs="Calibri"/>
                      <w:bCs/>
                      <w:sz w:val="22"/>
                      <w:szCs w:val="22"/>
                    </w:rPr>
                    <w:t xml:space="preserve">Yes or </w:t>
                  </w:r>
                  <w:r w:rsidRPr="00646E58">
                    <w:rPr>
                      <w:rFonts w:ascii="Calibri" w:hAnsi="Calibri" w:cs="Calibri"/>
                      <w:b/>
                      <w:bCs/>
                      <w:color w:val="FF0000"/>
                      <w:sz w:val="22"/>
                      <w:szCs w:val="22"/>
                      <w:u w:val="single"/>
                    </w:rPr>
                    <w:t>No</w:t>
                  </w:r>
                </w:p>
              </w:tc>
            </w:tr>
          </w:tbl>
          <w:p w14:paraId="6ED28C4A" w14:textId="77777777" w:rsidR="00697E61" w:rsidRDefault="00697E61" w:rsidP="00697E61">
            <w:pPr>
              <w:tabs>
                <w:tab w:val="left" w:pos="590"/>
              </w:tabs>
              <w:spacing w:before="60" w:after="60"/>
              <w:rPr>
                <w:szCs w:val="24"/>
              </w:rPr>
            </w:pPr>
          </w:p>
          <w:p w14:paraId="55B1ED29" w14:textId="77777777" w:rsidR="00697E61" w:rsidRPr="00AE16CD" w:rsidRDefault="00697E61" w:rsidP="00697E61"/>
        </w:tc>
      </w:tr>
      <w:tr w:rsidR="00697E61" w:rsidRPr="00803381" w14:paraId="5FEA207E" w14:textId="77777777" w:rsidTr="00B256CB">
        <w:trPr>
          <w:trHeight w:val="212"/>
        </w:trPr>
        <w:tc>
          <w:tcPr>
            <w:tcW w:w="2560" w:type="dxa"/>
            <w:tcBorders>
              <w:top w:val="nil"/>
              <w:left w:val="nil"/>
              <w:bottom w:val="nil"/>
              <w:right w:val="nil"/>
            </w:tcBorders>
          </w:tcPr>
          <w:p w14:paraId="1E5CDAD0" w14:textId="77777777" w:rsidR="00697E61" w:rsidRPr="008D4ABE" w:rsidRDefault="00697E61" w:rsidP="00697E61">
            <w:pPr>
              <w:pStyle w:val="VBALevel2Heading"/>
              <w:rPr>
                <w:color w:val="auto"/>
              </w:rPr>
            </w:pPr>
            <w:r>
              <w:rPr>
                <w:color w:val="auto"/>
                <w:sz w:val="22"/>
              </w:rPr>
              <w:t>Scenario 1 Discussion</w:t>
            </w:r>
            <w:r w:rsidRPr="008D4ABE">
              <w:rPr>
                <w:color w:val="auto"/>
              </w:rPr>
              <w:br/>
            </w:r>
          </w:p>
          <w:p w14:paraId="6B430EA3" w14:textId="04548F86" w:rsidR="00697E61" w:rsidRDefault="00697E61" w:rsidP="00697E61">
            <w:pPr>
              <w:pStyle w:val="VBALevel2Heading"/>
              <w:rPr>
                <w:b w:val="0"/>
                <w:i/>
                <w:color w:val="auto"/>
              </w:rPr>
            </w:pPr>
            <w:r w:rsidRPr="00646E58">
              <w:rPr>
                <w:b w:val="0"/>
                <w:i/>
                <w:color w:val="auto"/>
              </w:rPr>
              <w:t xml:space="preserve">Slide </w:t>
            </w:r>
            <w:r w:rsidR="00711887">
              <w:rPr>
                <w:b w:val="0"/>
                <w:i/>
                <w:color w:val="auto"/>
              </w:rPr>
              <w:t>24</w:t>
            </w:r>
          </w:p>
          <w:p w14:paraId="27610217" w14:textId="06958272" w:rsidR="00697E61" w:rsidRDefault="00697E61" w:rsidP="00697E61">
            <w:pPr>
              <w:pStyle w:val="VBAHandoutNumber"/>
              <w:rPr>
                <w:b/>
                <w:i w:val="0"/>
                <w:color w:val="auto"/>
                <w:sz w:val="22"/>
              </w:rPr>
            </w:pPr>
            <w:r>
              <w:rPr>
                <w:b/>
                <w:i w:val="0"/>
                <w:color w:val="auto"/>
              </w:rPr>
              <w:lastRenderedPageBreak/>
              <w:t>Handout, page 2</w:t>
            </w:r>
          </w:p>
        </w:tc>
        <w:tc>
          <w:tcPr>
            <w:tcW w:w="7217" w:type="dxa"/>
            <w:tcBorders>
              <w:top w:val="nil"/>
              <w:left w:val="nil"/>
              <w:bottom w:val="nil"/>
              <w:right w:val="nil"/>
            </w:tcBorders>
          </w:tcPr>
          <w:p w14:paraId="30BA1360" w14:textId="77777777" w:rsidR="00697E61" w:rsidRDefault="00697E61" w:rsidP="00697E61">
            <w:pPr>
              <w:tabs>
                <w:tab w:val="left" w:pos="590"/>
              </w:tabs>
              <w:spacing w:before="60" w:after="60"/>
              <w:rPr>
                <w:szCs w:val="24"/>
              </w:rPr>
            </w:pPr>
            <w:r>
              <w:rPr>
                <w:szCs w:val="24"/>
              </w:rPr>
              <w:lastRenderedPageBreak/>
              <w:t>Walk through the step action table:</w:t>
            </w:r>
          </w:p>
          <w:tbl>
            <w:tblPr>
              <w:tblW w:w="6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5969"/>
            </w:tblGrid>
            <w:tr w:rsidR="00697E61" w:rsidRPr="00697E61" w14:paraId="039256BE" w14:textId="77777777" w:rsidTr="0056529A">
              <w:tc>
                <w:tcPr>
                  <w:tcW w:w="626" w:type="dxa"/>
                  <w:shd w:val="clear" w:color="auto" w:fill="auto"/>
                </w:tcPr>
                <w:p w14:paraId="6D861A0C" w14:textId="77777777" w:rsidR="00697E61" w:rsidRPr="00697E61" w:rsidRDefault="00697E61" w:rsidP="00697E61">
                  <w:pPr>
                    <w:spacing w:before="0"/>
                    <w:jc w:val="center"/>
                    <w:rPr>
                      <w:rFonts w:ascii="Calibri" w:hAnsi="Calibri" w:cs="Calibri"/>
                      <w:b/>
                      <w:sz w:val="22"/>
                      <w:szCs w:val="22"/>
                    </w:rPr>
                  </w:pPr>
                  <w:r w:rsidRPr="008038D6">
                    <w:rPr>
                      <w:rFonts w:ascii="Calibri" w:hAnsi="Calibri" w:cs="Calibri"/>
                      <w:sz w:val="22"/>
                      <w:szCs w:val="22"/>
                    </w:rPr>
                    <w:br w:type="page"/>
                  </w:r>
                  <w:r w:rsidRPr="00697E61">
                    <w:rPr>
                      <w:rFonts w:ascii="Calibri" w:hAnsi="Calibri" w:cs="Calibri"/>
                      <w:b/>
                      <w:sz w:val="22"/>
                      <w:szCs w:val="22"/>
                    </w:rPr>
                    <w:t>Step</w:t>
                  </w:r>
                </w:p>
              </w:tc>
              <w:tc>
                <w:tcPr>
                  <w:tcW w:w="5969" w:type="dxa"/>
                  <w:shd w:val="clear" w:color="auto" w:fill="auto"/>
                </w:tcPr>
                <w:p w14:paraId="4CA225D6" w14:textId="77777777" w:rsidR="00697E61" w:rsidRPr="00697E61" w:rsidRDefault="00697E61" w:rsidP="00697E61">
                  <w:pPr>
                    <w:spacing w:before="0"/>
                    <w:jc w:val="center"/>
                    <w:rPr>
                      <w:rFonts w:ascii="Calibri" w:hAnsi="Calibri" w:cs="Calibri"/>
                      <w:b/>
                      <w:sz w:val="22"/>
                      <w:szCs w:val="22"/>
                    </w:rPr>
                  </w:pPr>
                  <w:r w:rsidRPr="00697E61">
                    <w:rPr>
                      <w:rFonts w:ascii="Calibri" w:hAnsi="Calibri" w:cs="Calibri"/>
                      <w:b/>
                      <w:sz w:val="22"/>
                      <w:szCs w:val="22"/>
                    </w:rPr>
                    <w:t>Action</w:t>
                  </w:r>
                </w:p>
              </w:tc>
            </w:tr>
            <w:tr w:rsidR="00697E61" w:rsidRPr="00697E61" w14:paraId="456D96C0" w14:textId="77777777" w:rsidTr="0056529A">
              <w:tc>
                <w:tcPr>
                  <w:tcW w:w="626" w:type="dxa"/>
                  <w:shd w:val="clear" w:color="auto" w:fill="auto"/>
                </w:tcPr>
                <w:p w14:paraId="20165BE4" w14:textId="77777777" w:rsidR="00697E61" w:rsidRPr="00697E61" w:rsidRDefault="00697E61" w:rsidP="00697E61">
                  <w:pPr>
                    <w:spacing w:before="0"/>
                    <w:jc w:val="center"/>
                    <w:rPr>
                      <w:rFonts w:ascii="Calibri" w:hAnsi="Calibri" w:cs="Calibri"/>
                      <w:sz w:val="22"/>
                      <w:szCs w:val="22"/>
                    </w:rPr>
                  </w:pPr>
                  <w:r w:rsidRPr="00697E61">
                    <w:rPr>
                      <w:rFonts w:ascii="Calibri" w:hAnsi="Calibri" w:cs="Calibri"/>
                      <w:sz w:val="22"/>
                      <w:szCs w:val="22"/>
                    </w:rPr>
                    <w:lastRenderedPageBreak/>
                    <w:t>1</w:t>
                  </w:r>
                </w:p>
              </w:tc>
              <w:tc>
                <w:tcPr>
                  <w:tcW w:w="5969" w:type="dxa"/>
                  <w:shd w:val="clear" w:color="auto" w:fill="auto"/>
                </w:tcPr>
                <w:p w14:paraId="14CFFB65" w14:textId="77777777" w:rsidR="00697E61" w:rsidRPr="00697E61" w:rsidRDefault="00697E61" w:rsidP="00697E61">
                  <w:pPr>
                    <w:spacing w:before="0"/>
                    <w:rPr>
                      <w:rFonts w:ascii="Calibri" w:hAnsi="Calibri" w:cs="Calibri"/>
                      <w:sz w:val="22"/>
                      <w:szCs w:val="22"/>
                    </w:rPr>
                  </w:pPr>
                  <w:r w:rsidRPr="00697E61">
                    <w:rPr>
                      <w:rFonts w:ascii="Calibri" w:hAnsi="Calibri" w:cs="Calibri"/>
                      <w:sz w:val="22"/>
                      <w:szCs w:val="22"/>
                    </w:rPr>
                    <w:t>Was an explicit claim for a qualifying 38 CFR 3.309(e) condition received or denied between September 25, 1985 and January 1, 2020?</w:t>
                  </w:r>
                </w:p>
                <w:p w14:paraId="09EC02B3" w14:textId="77777777" w:rsidR="00697E61" w:rsidRPr="00697E61" w:rsidRDefault="00697E61" w:rsidP="00697E61">
                  <w:pPr>
                    <w:spacing w:before="0"/>
                    <w:rPr>
                      <w:rFonts w:ascii="Calibri" w:hAnsi="Calibri" w:cs="Calibri"/>
                      <w:sz w:val="22"/>
                      <w:szCs w:val="22"/>
                    </w:rPr>
                  </w:pPr>
                </w:p>
                <w:p w14:paraId="3E303890" w14:textId="77777777" w:rsidR="00697E61" w:rsidRPr="00697E61" w:rsidRDefault="00697E61" w:rsidP="00697E61">
                  <w:pPr>
                    <w:pStyle w:val="ListParagraph"/>
                    <w:numPr>
                      <w:ilvl w:val="0"/>
                      <w:numId w:val="17"/>
                    </w:numPr>
                    <w:overflowPunct/>
                    <w:autoSpaceDE/>
                    <w:autoSpaceDN/>
                    <w:adjustRightInd/>
                    <w:spacing w:before="0"/>
                    <w:ind w:left="158" w:hanging="187"/>
                    <w:contextualSpacing/>
                    <w:textAlignment w:val="auto"/>
                    <w:rPr>
                      <w:rFonts w:ascii="Calibri" w:hAnsi="Calibri" w:cs="Calibri"/>
                      <w:sz w:val="22"/>
                      <w:szCs w:val="22"/>
                    </w:rPr>
                  </w:pPr>
                  <w:r w:rsidRPr="00697E61">
                    <w:rPr>
                      <w:rFonts w:ascii="Calibri" w:hAnsi="Calibri" w:cs="Calibri"/>
                      <w:sz w:val="22"/>
                      <w:szCs w:val="22"/>
                    </w:rPr>
                    <w:t xml:space="preserve">If </w:t>
                  </w:r>
                  <w:r w:rsidRPr="00697E61">
                    <w:rPr>
                      <w:rFonts w:ascii="Calibri" w:hAnsi="Calibri" w:cs="Calibri"/>
                      <w:i/>
                      <w:sz w:val="22"/>
                      <w:szCs w:val="22"/>
                    </w:rPr>
                    <w:t>yes</w:t>
                  </w:r>
                  <w:r w:rsidRPr="00697E61">
                    <w:rPr>
                      <w:rFonts w:ascii="Calibri" w:hAnsi="Calibri" w:cs="Calibri"/>
                      <w:sz w:val="22"/>
                      <w:szCs w:val="22"/>
                    </w:rPr>
                    <w:t>, go to the next step.</w:t>
                  </w:r>
                </w:p>
                <w:p w14:paraId="5AF6B43E" w14:textId="77777777" w:rsidR="00697E61" w:rsidRPr="00697E61" w:rsidRDefault="00697E61" w:rsidP="00697E61">
                  <w:pPr>
                    <w:pStyle w:val="ListParagraph"/>
                    <w:numPr>
                      <w:ilvl w:val="0"/>
                      <w:numId w:val="17"/>
                    </w:numPr>
                    <w:overflowPunct/>
                    <w:autoSpaceDE/>
                    <w:autoSpaceDN/>
                    <w:adjustRightInd/>
                    <w:spacing w:before="0"/>
                    <w:ind w:left="158" w:hanging="187"/>
                    <w:contextualSpacing/>
                    <w:textAlignment w:val="auto"/>
                    <w:rPr>
                      <w:rFonts w:ascii="Calibri" w:hAnsi="Calibri" w:cs="Calibri"/>
                      <w:sz w:val="22"/>
                      <w:szCs w:val="22"/>
                    </w:rPr>
                  </w:pPr>
                  <w:r w:rsidRPr="00697E61">
                    <w:rPr>
                      <w:rFonts w:ascii="Calibri" w:hAnsi="Calibri" w:cs="Calibri"/>
                      <w:sz w:val="22"/>
                      <w:szCs w:val="22"/>
                      <w:highlight w:val="yellow"/>
                    </w:rPr>
                    <w:t xml:space="preserve">If </w:t>
                  </w:r>
                  <w:r w:rsidRPr="00697E61">
                    <w:rPr>
                      <w:rFonts w:ascii="Calibri" w:hAnsi="Calibri" w:cs="Calibri"/>
                      <w:i/>
                      <w:sz w:val="22"/>
                      <w:szCs w:val="22"/>
                      <w:highlight w:val="yellow"/>
                    </w:rPr>
                    <w:t>no</w:t>
                  </w:r>
                  <w:r w:rsidRPr="00697E61">
                    <w:rPr>
                      <w:rFonts w:ascii="Calibri" w:hAnsi="Calibri" w:cs="Calibri"/>
                      <w:sz w:val="22"/>
                      <w:szCs w:val="22"/>
                      <w:highlight w:val="yellow"/>
                    </w:rPr>
                    <w:t>, date of receipt of claim or date entitlement arose, whichever is later (§3.400).</w:t>
                  </w:r>
                </w:p>
              </w:tc>
            </w:tr>
          </w:tbl>
          <w:p w14:paraId="57828EE5" w14:textId="77777777" w:rsidR="00697E61" w:rsidRDefault="00697E61" w:rsidP="00697E61">
            <w:pPr>
              <w:tabs>
                <w:tab w:val="left" w:pos="590"/>
              </w:tabs>
              <w:spacing w:before="60" w:after="60"/>
              <w:rPr>
                <w:szCs w:val="24"/>
              </w:rPr>
            </w:pPr>
          </w:p>
          <w:p w14:paraId="4F99F21D" w14:textId="0C7BAD3E" w:rsidR="00697E61" w:rsidRPr="00AE16CD" w:rsidRDefault="001C6697" w:rsidP="00697E61">
            <w:r>
              <w:rPr>
                <w:szCs w:val="24"/>
              </w:rPr>
              <w:t>Always remember to c</w:t>
            </w:r>
            <w:r w:rsidR="00711887">
              <w:rPr>
                <w:szCs w:val="24"/>
              </w:rPr>
              <w:t xml:space="preserve">heck for receipt of intent to file (ITF).  </w:t>
            </w:r>
            <w:r>
              <w:rPr>
                <w:szCs w:val="24"/>
              </w:rPr>
              <w:t xml:space="preserve">If there were an ITF received prior to this </w:t>
            </w:r>
            <w:r w:rsidR="00711887">
              <w:rPr>
                <w:szCs w:val="24"/>
              </w:rPr>
              <w:t>claim we could use that to grant an earlier effective date.  (Not prior to date of diagnosis.)</w:t>
            </w:r>
          </w:p>
        </w:tc>
      </w:tr>
      <w:tr w:rsidR="00697E61" w:rsidRPr="00803381" w14:paraId="498485C6" w14:textId="77777777" w:rsidTr="00B256CB">
        <w:trPr>
          <w:trHeight w:val="212"/>
        </w:trPr>
        <w:tc>
          <w:tcPr>
            <w:tcW w:w="2560" w:type="dxa"/>
            <w:tcBorders>
              <w:top w:val="nil"/>
              <w:left w:val="nil"/>
              <w:bottom w:val="nil"/>
              <w:right w:val="nil"/>
            </w:tcBorders>
          </w:tcPr>
          <w:p w14:paraId="5626B0DB" w14:textId="5891B029" w:rsidR="00697E61" w:rsidRPr="000E55F0" w:rsidRDefault="00697E61" w:rsidP="00697E61">
            <w:pPr>
              <w:pStyle w:val="VBALevel2Heading"/>
              <w:rPr>
                <w:b w:val="0"/>
                <w:bCs/>
                <w:i/>
                <w:color w:val="auto"/>
              </w:rPr>
            </w:pPr>
          </w:p>
        </w:tc>
        <w:tc>
          <w:tcPr>
            <w:tcW w:w="7217" w:type="dxa"/>
            <w:tcBorders>
              <w:top w:val="nil"/>
              <w:left w:val="nil"/>
              <w:bottom w:val="nil"/>
              <w:right w:val="nil"/>
            </w:tcBorders>
          </w:tcPr>
          <w:p w14:paraId="255BB03B" w14:textId="23288643" w:rsidR="00697E61" w:rsidRPr="00803381" w:rsidRDefault="00697E61" w:rsidP="00697E61">
            <w:pPr>
              <w:overflowPunct/>
              <w:autoSpaceDE/>
              <w:autoSpaceDN/>
              <w:adjustRightInd/>
              <w:spacing w:before="0"/>
              <w:ind w:left="158"/>
              <w:textAlignment w:val="auto"/>
            </w:pPr>
          </w:p>
        </w:tc>
      </w:tr>
      <w:tr w:rsidR="00697E61" w:rsidRPr="00803381" w14:paraId="061E1DDE" w14:textId="77777777" w:rsidTr="00B256CB">
        <w:trPr>
          <w:trHeight w:val="212"/>
        </w:trPr>
        <w:tc>
          <w:tcPr>
            <w:tcW w:w="2560" w:type="dxa"/>
            <w:tcBorders>
              <w:top w:val="nil"/>
              <w:left w:val="nil"/>
              <w:bottom w:val="nil"/>
              <w:right w:val="nil"/>
            </w:tcBorders>
          </w:tcPr>
          <w:p w14:paraId="223D4796" w14:textId="77777777" w:rsidR="00697E61" w:rsidRPr="00803381" w:rsidRDefault="00697E61" w:rsidP="00697E61">
            <w:pPr>
              <w:pStyle w:val="VBALevel2Heading"/>
              <w:rPr>
                <w:color w:val="auto"/>
              </w:rPr>
            </w:pPr>
            <w:r w:rsidRPr="00803381">
              <w:rPr>
                <w:bCs/>
                <w:color w:val="auto"/>
              </w:rPr>
              <w:t>Effective Dates for Survivor Benefits</w:t>
            </w:r>
            <w:r w:rsidRPr="00803381">
              <w:rPr>
                <w:color w:val="auto"/>
              </w:rPr>
              <w:br/>
            </w:r>
          </w:p>
          <w:p w14:paraId="23F00422" w14:textId="5AC4E6A1" w:rsidR="00697E61" w:rsidRPr="00803381" w:rsidRDefault="00697E61" w:rsidP="00697E61">
            <w:pPr>
              <w:pStyle w:val="VBASlideNumber"/>
              <w:rPr>
                <w:color w:val="auto"/>
              </w:rPr>
            </w:pPr>
            <w:r w:rsidRPr="00803381">
              <w:rPr>
                <w:color w:val="auto"/>
              </w:rPr>
              <w:t xml:space="preserve">Slide </w:t>
            </w:r>
            <w:r>
              <w:rPr>
                <w:color w:val="auto"/>
              </w:rPr>
              <w:t>2</w:t>
            </w:r>
            <w:r w:rsidR="00711887">
              <w:rPr>
                <w:color w:val="auto"/>
              </w:rPr>
              <w:t>5</w:t>
            </w:r>
          </w:p>
          <w:p w14:paraId="61119088" w14:textId="24179970" w:rsidR="00697E61" w:rsidRPr="00803381" w:rsidRDefault="00697E61" w:rsidP="00697E61">
            <w:pPr>
              <w:pStyle w:val="VBAHandoutNumber"/>
              <w:rPr>
                <w:color w:val="auto"/>
              </w:rPr>
            </w:pPr>
          </w:p>
        </w:tc>
        <w:tc>
          <w:tcPr>
            <w:tcW w:w="7217" w:type="dxa"/>
            <w:tcBorders>
              <w:top w:val="nil"/>
              <w:left w:val="nil"/>
              <w:bottom w:val="nil"/>
              <w:right w:val="nil"/>
            </w:tcBorders>
          </w:tcPr>
          <w:p w14:paraId="22E2D010" w14:textId="30057180" w:rsidR="00333E9F" w:rsidRPr="00333E9F" w:rsidRDefault="00333E9F" w:rsidP="00333E9F">
            <w:pPr>
              <w:spacing w:before="240" w:after="240"/>
            </w:pPr>
            <w:r w:rsidRPr="00635FFC">
              <w:rPr>
                <w:b/>
              </w:rPr>
              <w:t>Note</w:t>
            </w:r>
            <w:r w:rsidRPr="00635FFC">
              <w:t xml:space="preserve">: </w:t>
            </w:r>
            <w:r w:rsidRPr="00333E9F">
              <w:t>DIC cannot be awarded prior to the first of the month of the Veteran’s death.</w:t>
            </w:r>
          </w:p>
          <w:p w14:paraId="653FC882" w14:textId="56FE8DDB" w:rsidR="00333E9F" w:rsidRPr="00333E9F" w:rsidRDefault="00333E9F" w:rsidP="00333E9F">
            <w:pPr>
              <w:spacing w:before="240" w:after="240"/>
            </w:pPr>
            <w:r w:rsidRPr="00333E9F">
              <w:t>Initial accrued claims must be filed within 1 year of the Veteran’s death.</w:t>
            </w:r>
          </w:p>
          <w:p w14:paraId="79E29FEC" w14:textId="256C436D" w:rsidR="00635FFC" w:rsidRPr="00803381" w:rsidRDefault="00697E61" w:rsidP="00635FFC">
            <w:pPr>
              <w:spacing w:before="240" w:after="240"/>
            </w:pPr>
            <w:r>
              <w:rPr>
                <w:b/>
                <w:i/>
              </w:rPr>
              <w:t>Reminder</w:t>
            </w:r>
            <w:r w:rsidRPr="0044554C">
              <w:t>: SC for cause of death ratings are not assigned effective dates</w:t>
            </w:r>
            <w:r>
              <w:t>.</w:t>
            </w:r>
          </w:p>
        </w:tc>
      </w:tr>
      <w:tr w:rsidR="002E53DF" w:rsidRPr="00803381" w14:paraId="6DAA887B" w14:textId="77777777" w:rsidTr="00B256CB">
        <w:trPr>
          <w:trHeight w:val="212"/>
        </w:trPr>
        <w:tc>
          <w:tcPr>
            <w:tcW w:w="2560" w:type="dxa"/>
            <w:tcBorders>
              <w:top w:val="nil"/>
              <w:left w:val="nil"/>
              <w:bottom w:val="nil"/>
              <w:right w:val="nil"/>
            </w:tcBorders>
          </w:tcPr>
          <w:p w14:paraId="4868FA7B" w14:textId="3812D4F7" w:rsidR="002E53DF" w:rsidRPr="008D4ABE" w:rsidRDefault="002E53DF" w:rsidP="002E53DF">
            <w:pPr>
              <w:pStyle w:val="VBALevel2Heading"/>
              <w:rPr>
                <w:color w:val="auto"/>
              </w:rPr>
            </w:pPr>
            <w:r>
              <w:rPr>
                <w:color w:val="auto"/>
                <w:sz w:val="22"/>
              </w:rPr>
              <w:t>Scenario 4</w:t>
            </w:r>
          </w:p>
          <w:p w14:paraId="7E5E1CFE" w14:textId="3DBA9008" w:rsidR="002E53DF" w:rsidRDefault="002E53DF" w:rsidP="002E53DF">
            <w:pPr>
              <w:pStyle w:val="VBALevel2Heading"/>
              <w:rPr>
                <w:b w:val="0"/>
                <w:i/>
                <w:color w:val="auto"/>
              </w:rPr>
            </w:pPr>
            <w:r w:rsidRPr="00134398">
              <w:rPr>
                <w:b w:val="0"/>
                <w:i/>
                <w:color w:val="auto"/>
              </w:rPr>
              <w:t xml:space="preserve">Slide </w:t>
            </w:r>
            <w:r>
              <w:rPr>
                <w:b w:val="0"/>
                <w:i/>
                <w:color w:val="auto"/>
              </w:rPr>
              <w:t>26</w:t>
            </w:r>
          </w:p>
          <w:p w14:paraId="17A85689" w14:textId="3BB17374" w:rsidR="002E53DF" w:rsidRPr="00803381" w:rsidRDefault="002E53DF" w:rsidP="002E53DF">
            <w:pPr>
              <w:pStyle w:val="VBALevel2Heading"/>
              <w:rPr>
                <w:bCs/>
                <w:color w:val="auto"/>
              </w:rPr>
            </w:pPr>
          </w:p>
        </w:tc>
        <w:tc>
          <w:tcPr>
            <w:tcW w:w="7217" w:type="dxa"/>
            <w:tcBorders>
              <w:top w:val="nil"/>
              <w:left w:val="nil"/>
              <w:bottom w:val="nil"/>
              <w:right w:val="nil"/>
            </w:tcBorders>
          </w:tcPr>
          <w:p w14:paraId="2659F48E" w14:textId="0910C98C" w:rsidR="002E53DF" w:rsidRDefault="002E53DF" w:rsidP="002E53DF">
            <w:pPr>
              <w:tabs>
                <w:tab w:val="left" w:pos="590"/>
              </w:tabs>
              <w:spacing w:before="60" w:after="60"/>
              <w:rPr>
                <w:szCs w:val="24"/>
              </w:rPr>
            </w:pPr>
            <w:r>
              <w:rPr>
                <w:szCs w:val="24"/>
              </w:rPr>
              <w:t>Read the scenario, discuss the pertinent dates:</w:t>
            </w: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4795"/>
              <w:gridCol w:w="1800"/>
            </w:tblGrid>
            <w:tr w:rsidR="002E53DF" w:rsidRPr="00713959" w14:paraId="49CA4511" w14:textId="77777777" w:rsidTr="0056529A">
              <w:tc>
                <w:tcPr>
                  <w:tcW w:w="4795" w:type="dxa"/>
                  <w:tcBorders>
                    <w:top w:val="single" w:sz="4" w:space="0" w:color="ED7D31"/>
                    <w:left w:val="single" w:sz="4" w:space="0" w:color="ED7D31"/>
                    <w:bottom w:val="single" w:sz="4" w:space="0" w:color="ED7D31"/>
                    <w:right w:val="nil"/>
                  </w:tcBorders>
                  <w:shd w:val="clear" w:color="auto" w:fill="ED7D31"/>
                </w:tcPr>
                <w:p w14:paraId="6407A6DA" w14:textId="77777777" w:rsidR="002E53DF" w:rsidRPr="00713959" w:rsidRDefault="002E53DF" w:rsidP="002E53DF">
                  <w:pPr>
                    <w:pStyle w:val="VBAbodytext0"/>
                    <w:spacing w:after="120"/>
                    <w:rPr>
                      <w:rFonts w:ascii="Calibri" w:hAnsi="Calibri" w:cs="Calibri"/>
                      <w:b/>
                      <w:bCs/>
                      <w:color w:val="FFFFFF"/>
                      <w:sz w:val="22"/>
                      <w:szCs w:val="22"/>
                    </w:rPr>
                  </w:pPr>
                  <w:r w:rsidRPr="00713959">
                    <w:rPr>
                      <w:rFonts w:ascii="Calibri" w:hAnsi="Calibri" w:cs="Calibri"/>
                      <w:b/>
                      <w:bCs/>
                      <w:color w:val="FFFFFF"/>
                      <w:sz w:val="22"/>
                      <w:szCs w:val="22"/>
                    </w:rPr>
                    <w:t>Identify the following</w:t>
                  </w:r>
                </w:p>
              </w:tc>
              <w:tc>
                <w:tcPr>
                  <w:tcW w:w="1800" w:type="dxa"/>
                  <w:tcBorders>
                    <w:top w:val="single" w:sz="4" w:space="0" w:color="ED7D31"/>
                    <w:left w:val="nil"/>
                    <w:bottom w:val="single" w:sz="4" w:space="0" w:color="ED7D31"/>
                    <w:right w:val="single" w:sz="4" w:space="0" w:color="ED7D31"/>
                  </w:tcBorders>
                  <w:shd w:val="clear" w:color="auto" w:fill="ED7D31"/>
                </w:tcPr>
                <w:p w14:paraId="1498ED0A" w14:textId="77777777" w:rsidR="002E53DF" w:rsidRPr="00713959" w:rsidRDefault="002E53DF" w:rsidP="002E53DF">
                  <w:pPr>
                    <w:pStyle w:val="VBAbodytext0"/>
                    <w:spacing w:after="120"/>
                    <w:rPr>
                      <w:rFonts w:ascii="Calibri" w:hAnsi="Calibri" w:cs="Calibri"/>
                      <w:b/>
                      <w:bCs/>
                      <w:color w:val="FFFFFF"/>
                      <w:sz w:val="22"/>
                      <w:szCs w:val="22"/>
                    </w:rPr>
                  </w:pPr>
                </w:p>
              </w:tc>
            </w:tr>
            <w:tr w:rsidR="002E53DF" w:rsidRPr="00713959" w14:paraId="27A5252A" w14:textId="77777777" w:rsidTr="0056529A">
              <w:tc>
                <w:tcPr>
                  <w:tcW w:w="4795" w:type="dxa"/>
                  <w:shd w:val="clear" w:color="auto" w:fill="FBE4D5"/>
                </w:tcPr>
                <w:p w14:paraId="6FC86BFF" w14:textId="490BA6A4" w:rsidR="002E53DF" w:rsidRPr="00713959" w:rsidRDefault="002E53DF" w:rsidP="002E53DF">
                  <w:pPr>
                    <w:pStyle w:val="VBAbodytext0"/>
                    <w:spacing w:after="120"/>
                    <w:rPr>
                      <w:rFonts w:ascii="Calibri" w:hAnsi="Calibri" w:cs="Calibri"/>
                      <w:b/>
                      <w:bCs/>
                      <w:sz w:val="22"/>
                      <w:szCs w:val="22"/>
                    </w:rPr>
                  </w:pPr>
                  <w:r w:rsidRPr="00713959">
                    <w:rPr>
                      <w:rFonts w:ascii="Calibri" w:hAnsi="Calibri" w:cs="Calibri"/>
                      <w:b/>
                      <w:bCs/>
                      <w:sz w:val="22"/>
                      <w:szCs w:val="22"/>
                    </w:rPr>
                    <w:t>Date of receipt of prior claim</w:t>
                  </w:r>
                </w:p>
              </w:tc>
              <w:tc>
                <w:tcPr>
                  <w:tcW w:w="1800" w:type="dxa"/>
                  <w:shd w:val="clear" w:color="auto" w:fill="FBE4D5"/>
                </w:tcPr>
                <w:p w14:paraId="76E41922" w14:textId="7CD211D1" w:rsidR="002E53DF" w:rsidRPr="00713959" w:rsidRDefault="002E53DF" w:rsidP="002E53DF">
                  <w:pPr>
                    <w:pStyle w:val="VBAbodytext0"/>
                    <w:spacing w:after="120"/>
                    <w:rPr>
                      <w:rFonts w:ascii="Calibri" w:hAnsi="Calibri" w:cs="Calibri"/>
                      <w:sz w:val="22"/>
                      <w:szCs w:val="22"/>
                    </w:rPr>
                  </w:pPr>
                  <w:r w:rsidRPr="00713959">
                    <w:rPr>
                      <w:rFonts w:ascii="Calibri" w:hAnsi="Calibri" w:cs="Calibri"/>
                      <w:bCs/>
                      <w:sz w:val="22"/>
                      <w:szCs w:val="22"/>
                    </w:rPr>
                    <w:t>Date:</w:t>
                  </w:r>
                  <w:r>
                    <w:rPr>
                      <w:rFonts w:ascii="Calibri" w:hAnsi="Calibri" w:cs="Calibri"/>
                      <w:bCs/>
                      <w:sz w:val="22"/>
                      <w:szCs w:val="22"/>
                    </w:rPr>
                    <w:t xml:space="preserve"> </w:t>
                  </w:r>
                  <w:r>
                    <w:rPr>
                      <w:color w:val="FF0000"/>
                      <w:szCs w:val="24"/>
                    </w:rPr>
                    <w:t>1/16/16</w:t>
                  </w:r>
                </w:p>
              </w:tc>
            </w:tr>
            <w:tr w:rsidR="002E53DF" w:rsidRPr="00713959" w14:paraId="7056769C" w14:textId="77777777" w:rsidTr="0056529A">
              <w:tc>
                <w:tcPr>
                  <w:tcW w:w="4795" w:type="dxa"/>
                  <w:shd w:val="clear" w:color="auto" w:fill="FBE4D5"/>
                </w:tcPr>
                <w:p w14:paraId="5930B894" w14:textId="2D0777D1" w:rsidR="002E53DF" w:rsidRPr="00713959" w:rsidRDefault="002E53DF" w:rsidP="002E53DF">
                  <w:pPr>
                    <w:pStyle w:val="VBAbodytext0"/>
                    <w:spacing w:after="120"/>
                    <w:rPr>
                      <w:rFonts w:ascii="Calibri" w:hAnsi="Calibri" w:cs="Calibri"/>
                      <w:b/>
                      <w:bCs/>
                      <w:sz w:val="22"/>
                      <w:szCs w:val="22"/>
                    </w:rPr>
                  </w:pPr>
                  <w:r w:rsidRPr="00713959">
                    <w:rPr>
                      <w:rFonts w:ascii="Calibri" w:hAnsi="Calibri" w:cs="Calibri"/>
                      <w:b/>
                      <w:bCs/>
                      <w:sz w:val="22"/>
                      <w:szCs w:val="22"/>
                    </w:rPr>
                    <w:t xml:space="preserve">Date of </w:t>
                  </w:r>
                  <w:r>
                    <w:rPr>
                      <w:rFonts w:ascii="Calibri" w:hAnsi="Calibri" w:cs="Calibri"/>
                      <w:b/>
                      <w:bCs/>
                      <w:sz w:val="22"/>
                      <w:szCs w:val="22"/>
                    </w:rPr>
                    <w:t>death</w:t>
                  </w:r>
                  <w:r w:rsidRPr="00713959">
                    <w:rPr>
                      <w:rFonts w:ascii="Calibri" w:hAnsi="Calibri" w:cs="Calibri"/>
                      <w:b/>
                      <w:bCs/>
                      <w:sz w:val="22"/>
                      <w:szCs w:val="22"/>
                    </w:rPr>
                    <w:t xml:space="preserve"> </w:t>
                  </w:r>
                </w:p>
              </w:tc>
              <w:tc>
                <w:tcPr>
                  <w:tcW w:w="1800" w:type="dxa"/>
                  <w:shd w:val="clear" w:color="auto" w:fill="FBE4D5"/>
                </w:tcPr>
                <w:p w14:paraId="3D25DB2F" w14:textId="635457AB" w:rsidR="002E53DF" w:rsidRPr="00713959" w:rsidRDefault="002E53DF" w:rsidP="002E53DF">
                  <w:pPr>
                    <w:pStyle w:val="VBAbodytext0"/>
                    <w:spacing w:after="120"/>
                    <w:rPr>
                      <w:rFonts w:ascii="Calibri" w:hAnsi="Calibri" w:cs="Calibri"/>
                      <w:sz w:val="22"/>
                      <w:szCs w:val="22"/>
                    </w:rPr>
                  </w:pPr>
                  <w:r w:rsidRPr="00713959">
                    <w:rPr>
                      <w:rFonts w:ascii="Calibri" w:hAnsi="Calibri" w:cs="Calibri"/>
                      <w:bCs/>
                      <w:sz w:val="22"/>
                      <w:szCs w:val="22"/>
                    </w:rPr>
                    <w:t>Date:</w:t>
                  </w:r>
                  <w:r>
                    <w:rPr>
                      <w:rFonts w:ascii="Calibri" w:hAnsi="Calibri" w:cs="Calibri"/>
                      <w:bCs/>
                      <w:sz w:val="22"/>
                      <w:szCs w:val="22"/>
                    </w:rPr>
                    <w:t xml:space="preserve"> </w:t>
                  </w:r>
                  <w:r>
                    <w:rPr>
                      <w:color w:val="FF0000"/>
                      <w:szCs w:val="24"/>
                    </w:rPr>
                    <w:t>12/18/14</w:t>
                  </w:r>
                </w:p>
              </w:tc>
            </w:tr>
          </w:tbl>
          <w:p w14:paraId="190C9A5C" w14:textId="77777777" w:rsidR="002E53DF" w:rsidRDefault="002E53DF" w:rsidP="002E53DF">
            <w:pPr>
              <w:tabs>
                <w:tab w:val="left" w:pos="590"/>
              </w:tabs>
              <w:spacing w:before="60" w:after="60"/>
              <w:rPr>
                <w:szCs w:val="24"/>
              </w:rPr>
            </w:pPr>
          </w:p>
          <w:p w14:paraId="300C9485" w14:textId="77777777" w:rsidR="002E53DF" w:rsidRDefault="002E53DF" w:rsidP="002E53DF">
            <w:pPr>
              <w:spacing w:before="240" w:after="240"/>
              <w:rPr>
                <w:b/>
                <w:i/>
              </w:rPr>
            </w:pPr>
          </w:p>
        </w:tc>
      </w:tr>
      <w:tr w:rsidR="002E53DF" w:rsidRPr="00803381" w14:paraId="361697E6" w14:textId="77777777" w:rsidTr="00B256CB">
        <w:trPr>
          <w:trHeight w:val="212"/>
        </w:trPr>
        <w:tc>
          <w:tcPr>
            <w:tcW w:w="2560" w:type="dxa"/>
            <w:tcBorders>
              <w:top w:val="nil"/>
              <w:left w:val="nil"/>
              <w:bottom w:val="nil"/>
              <w:right w:val="nil"/>
            </w:tcBorders>
          </w:tcPr>
          <w:p w14:paraId="138A7EB6" w14:textId="7B82D968" w:rsidR="002E53DF" w:rsidRPr="008D4ABE" w:rsidRDefault="002E53DF" w:rsidP="002E53DF">
            <w:pPr>
              <w:pStyle w:val="VBALevel2Heading"/>
              <w:rPr>
                <w:color w:val="auto"/>
              </w:rPr>
            </w:pPr>
            <w:r>
              <w:rPr>
                <w:color w:val="auto"/>
                <w:sz w:val="22"/>
              </w:rPr>
              <w:t>Scenario 4 Discussion</w:t>
            </w:r>
            <w:r w:rsidRPr="008D4ABE">
              <w:rPr>
                <w:color w:val="auto"/>
              </w:rPr>
              <w:br/>
            </w:r>
          </w:p>
          <w:p w14:paraId="432BC3F0" w14:textId="098EF0A5" w:rsidR="002E53DF" w:rsidRDefault="002E53DF" w:rsidP="002E53DF">
            <w:pPr>
              <w:pStyle w:val="VBALevel2Heading"/>
              <w:rPr>
                <w:b w:val="0"/>
                <w:i/>
                <w:color w:val="auto"/>
              </w:rPr>
            </w:pPr>
            <w:r w:rsidRPr="00646E58">
              <w:rPr>
                <w:b w:val="0"/>
                <w:i/>
                <w:color w:val="auto"/>
              </w:rPr>
              <w:t xml:space="preserve">Slide </w:t>
            </w:r>
            <w:r>
              <w:rPr>
                <w:b w:val="0"/>
                <w:i/>
                <w:color w:val="auto"/>
              </w:rPr>
              <w:t>27</w:t>
            </w:r>
          </w:p>
          <w:p w14:paraId="7B60BE50" w14:textId="5F04B725" w:rsidR="002E53DF" w:rsidRPr="00803381" w:rsidRDefault="002E53DF" w:rsidP="002E53DF">
            <w:pPr>
              <w:pStyle w:val="VBALevel2Heading"/>
              <w:rPr>
                <w:bCs/>
                <w:color w:val="auto"/>
              </w:rPr>
            </w:pPr>
          </w:p>
        </w:tc>
        <w:tc>
          <w:tcPr>
            <w:tcW w:w="7217" w:type="dxa"/>
            <w:tcBorders>
              <w:top w:val="nil"/>
              <w:left w:val="nil"/>
              <w:bottom w:val="nil"/>
              <w:right w:val="nil"/>
            </w:tcBorders>
          </w:tcPr>
          <w:p w14:paraId="4972042A" w14:textId="0DEE1218" w:rsidR="002E53DF" w:rsidRPr="002E53DF" w:rsidRDefault="002E53DF" w:rsidP="002E53DF">
            <w:pPr>
              <w:tabs>
                <w:tab w:val="left" w:pos="590"/>
              </w:tabs>
              <w:spacing w:before="60" w:after="60"/>
              <w:rPr>
                <w:szCs w:val="24"/>
              </w:rPr>
            </w:pPr>
            <w:r>
              <w:rPr>
                <w:szCs w:val="24"/>
              </w:rPr>
              <w:t xml:space="preserve">Discuss that since the Veteran had qualifying service and died from a 3.309(e) condition and the spouse filed a DIC claim </w:t>
            </w:r>
            <w:r w:rsidRPr="002E53DF">
              <w:rPr>
                <w:szCs w:val="24"/>
              </w:rPr>
              <w:t>between September 25, 1985, and January 1, 2020</w:t>
            </w:r>
            <w:r>
              <w:rPr>
                <w:szCs w:val="24"/>
              </w:rPr>
              <w:t xml:space="preserve"> </w:t>
            </w:r>
            <w:r w:rsidR="002756DF">
              <w:rPr>
                <w:szCs w:val="24"/>
              </w:rPr>
              <w:t>they are</w:t>
            </w:r>
            <w:r>
              <w:rPr>
                <w:szCs w:val="24"/>
              </w:rPr>
              <w:t xml:space="preserve"> entitled to a retroactive effective date for the DIC claim.  In this scenario, the claim was filed over a year after the Veteran’s death, however </w:t>
            </w:r>
            <w:r w:rsidRPr="00C34066">
              <w:rPr>
                <w:i/>
                <w:szCs w:val="24"/>
              </w:rPr>
              <w:t>if it was received within a year</w:t>
            </w:r>
            <w:r>
              <w:rPr>
                <w:szCs w:val="24"/>
              </w:rPr>
              <w:t xml:space="preserve"> the effective date would have been December 1, 2014, the first of the month of the Veteran’s death.</w:t>
            </w:r>
          </w:p>
        </w:tc>
      </w:tr>
    </w:tbl>
    <w:p w14:paraId="0BD8B0B7" w14:textId="4D0DF20C" w:rsidR="00262C50" w:rsidRPr="00803381" w:rsidRDefault="00262C50"/>
    <w:tbl>
      <w:tblPr>
        <w:tblW w:w="9777" w:type="dxa"/>
        <w:tblCellSpacing w:w="7" w:type="dxa"/>
        <w:tblLayout w:type="fixed"/>
        <w:tblCellMar>
          <w:left w:w="115" w:type="dxa"/>
          <w:right w:w="115" w:type="dxa"/>
        </w:tblCellMar>
        <w:tblLook w:val="0000" w:firstRow="0" w:lastRow="0" w:firstColumn="0" w:lastColumn="0" w:noHBand="0" w:noVBand="0"/>
      </w:tblPr>
      <w:tblGrid>
        <w:gridCol w:w="2559"/>
        <w:gridCol w:w="14"/>
        <w:gridCol w:w="7204"/>
      </w:tblGrid>
      <w:tr w:rsidR="00803381" w:rsidRPr="00803381" w14:paraId="4118652D" w14:textId="77777777" w:rsidTr="00801AF3">
        <w:trPr>
          <w:trHeight w:val="212"/>
          <w:tblCellSpacing w:w="7" w:type="dxa"/>
        </w:trPr>
        <w:tc>
          <w:tcPr>
            <w:tcW w:w="2550" w:type="dxa"/>
            <w:gridSpan w:val="2"/>
            <w:tcBorders>
              <w:top w:val="nil"/>
              <w:left w:val="nil"/>
              <w:bottom w:val="nil"/>
              <w:right w:val="nil"/>
            </w:tcBorders>
          </w:tcPr>
          <w:bookmarkEnd w:id="45"/>
          <w:p w14:paraId="6BBC9677" w14:textId="77777777" w:rsidR="00262C50" w:rsidRPr="00803381" w:rsidRDefault="00262C50" w:rsidP="00B256CB">
            <w:pPr>
              <w:pStyle w:val="VBAEXERCISE"/>
            </w:pPr>
            <w:r w:rsidRPr="00803381">
              <w:t>Exercise</w:t>
            </w:r>
          </w:p>
        </w:tc>
        <w:tc>
          <w:tcPr>
            <w:tcW w:w="7185" w:type="dxa"/>
            <w:tcBorders>
              <w:top w:val="nil"/>
              <w:left w:val="nil"/>
              <w:bottom w:val="nil"/>
              <w:right w:val="nil"/>
            </w:tcBorders>
          </w:tcPr>
          <w:p w14:paraId="3CE53B15" w14:textId="77777777" w:rsidR="00262C50" w:rsidRPr="00803381" w:rsidRDefault="00262C50" w:rsidP="00B256CB">
            <w:pPr>
              <w:pStyle w:val="VBABodyText"/>
              <w:rPr>
                <w:color w:val="auto"/>
              </w:rPr>
            </w:pPr>
            <w:r w:rsidRPr="00803381">
              <w:rPr>
                <w:color w:val="auto"/>
              </w:rPr>
              <w:t>There are no exercises for this topic.</w:t>
            </w:r>
          </w:p>
        </w:tc>
      </w:tr>
      <w:tr w:rsidR="00803381" w:rsidRPr="00803381" w14:paraId="45E64ACD" w14:textId="77777777" w:rsidTr="00801AF3">
        <w:trPr>
          <w:trHeight w:val="212"/>
          <w:tblCellSpacing w:w="7" w:type="dxa"/>
        </w:trPr>
        <w:tc>
          <w:tcPr>
            <w:tcW w:w="2550" w:type="dxa"/>
            <w:gridSpan w:val="2"/>
            <w:tcBorders>
              <w:top w:val="nil"/>
              <w:left w:val="nil"/>
              <w:bottom w:val="nil"/>
              <w:right w:val="nil"/>
            </w:tcBorders>
          </w:tcPr>
          <w:p w14:paraId="5FEE534D" w14:textId="77777777" w:rsidR="00262C50" w:rsidRPr="00803381" w:rsidRDefault="00262C50" w:rsidP="00B256CB">
            <w:pPr>
              <w:pStyle w:val="VBANOTES"/>
            </w:pPr>
            <w:r w:rsidRPr="00803381">
              <w:t>note(s)</w:t>
            </w:r>
          </w:p>
        </w:tc>
        <w:tc>
          <w:tcPr>
            <w:tcW w:w="7185" w:type="dxa"/>
            <w:tcBorders>
              <w:top w:val="nil"/>
              <w:left w:val="nil"/>
              <w:bottom w:val="nil"/>
              <w:right w:val="nil"/>
            </w:tcBorders>
          </w:tcPr>
          <w:p w14:paraId="54FE96A6" w14:textId="77777777" w:rsidR="00262C50" w:rsidRPr="00803381" w:rsidRDefault="00262C50" w:rsidP="00B256CB">
            <w:pPr>
              <w:pStyle w:val="VBABodyText"/>
              <w:rPr>
                <w:color w:val="auto"/>
              </w:rPr>
            </w:pPr>
            <w:r w:rsidRPr="00803381">
              <w:rPr>
                <w:color w:val="auto"/>
              </w:rPr>
              <w:t>None</w:t>
            </w:r>
          </w:p>
        </w:tc>
      </w:tr>
      <w:tr w:rsidR="00803381" w:rsidRPr="00803381" w14:paraId="47423ED0" w14:textId="77777777" w:rsidTr="00801AF3">
        <w:trPr>
          <w:trHeight w:val="212"/>
          <w:tblCellSpacing w:w="7" w:type="dxa"/>
        </w:trPr>
        <w:tc>
          <w:tcPr>
            <w:tcW w:w="2550" w:type="dxa"/>
            <w:gridSpan w:val="2"/>
            <w:tcBorders>
              <w:top w:val="nil"/>
              <w:left w:val="nil"/>
              <w:bottom w:val="nil"/>
              <w:right w:val="nil"/>
            </w:tcBorders>
          </w:tcPr>
          <w:p w14:paraId="2ED074EA" w14:textId="77777777" w:rsidR="00262C50" w:rsidRPr="00803381" w:rsidRDefault="00262C50" w:rsidP="00B256CB">
            <w:pPr>
              <w:pStyle w:val="VBADEMONSTRATION"/>
            </w:pPr>
            <w:r w:rsidRPr="00803381">
              <w:lastRenderedPageBreak/>
              <w:t>DEMONSTRATION</w:t>
            </w:r>
          </w:p>
        </w:tc>
        <w:tc>
          <w:tcPr>
            <w:tcW w:w="7185" w:type="dxa"/>
            <w:tcBorders>
              <w:top w:val="nil"/>
              <w:left w:val="nil"/>
              <w:bottom w:val="nil"/>
              <w:right w:val="nil"/>
            </w:tcBorders>
          </w:tcPr>
          <w:p w14:paraId="0E21F1B4" w14:textId="77777777" w:rsidR="00262C50" w:rsidRPr="00803381" w:rsidRDefault="00262C50" w:rsidP="00B256CB">
            <w:pPr>
              <w:pStyle w:val="VBABodyText"/>
              <w:rPr>
                <w:color w:val="auto"/>
              </w:rPr>
            </w:pPr>
            <w:r w:rsidRPr="00803381">
              <w:rPr>
                <w:color w:val="auto"/>
              </w:rPr>
              <w:t>None required for this topic.</w:t>
            </w:r>
          </w:p>
        </w:tc>
      </w:tr>
      <w:tr w:rsidR="00A75873" w:rsidRPr="00A75873" w14:paraId="18062EA9" w14:textId="77777777" w:rsidTr="00801AF3">
        <w:tblPrEx>
          <w:tblCellSpacing w:w="0" w:type="nil"/>
        </w:tblPrEx>
        <w:trPr>
          <w:trHeight w:val="212"/>
        </w:trPr>
        <w:tc>
          <w:tcPr>
            <w:tcW w:w="9749" w:type="dxa"/>
            <w:gridSpan w:val="3"/>
            <w:tcBorders>
              <w:top w:val="nil"/>
              <w:left w:val="nil"/>
              <w:bottom w:val="nil"/>
              <w:right w:val="nil"/>
            </w:tcBorders>
            <w:vAlign w:val="center"/>
          </w:tcPr>
          <w:p w14:paraId="77587826" w14:textId="1ACC18D8" w:rsidR="00262C50" w:rsidRPr="00A75873" w:rsidRDefault="00262C50" w:rsidP="00B256CB">
            <w:pPr>
              <w:pStyle w:val="VBALessonTopicTitle"/>
              <w:rPr>
                <w:color w:val="auto"/>
              </w:rPr>
            </w:pPr>
            <w:r>
              <w:rPr>
                <w:b w:val="0"/>
                <w:caps/>
              </w:rPr>
              <w:br w:type="page"/>
            </w:r>
            <w:bookmarkStart w:id="47" w:name="_Toc25579155"/>
            <w:r w:rsidRPr="00A75873">
              <w:rPr>
                <w:color w:val="auto"/>
              </w:rPr>
              <w:t xml:space="preserve">Topic 4: </w:t>
            </w:r>
            <w:r w:rsidR="00BC40C3" w:rsidRPr="00A75873">
              <w:rPr>
                <w:bCs/>
                <w:color w:val="auto"/>
              </w:rPr>
              <w:t>Special Considerations</w:t>
            </w:r>
            <w:bookmarkEnd w:id="47"/>
          </w:p>
        </w:tc>
      </w:tr>
      <w:tr w:rsidR="00A75873" w:rsidRPr="00A75873" w14:paraId="49C3170D" w14:textId="77777777" w:rsidTr="00801AF3">
        <w:tblPrEx>
          <w:tblCellSpacing w:w="0" w:type="nil"/>
        </w:tblPrEx>
        <w:trPr>
          <w:trHeight w:val="212"/>
        </w:trPr>
        <w:tc>
          <w:tcPr>
            <w:tcW w:w="2539" w:type="dxa"/>
            <w:tcBorders>
              <w:top w:val="nil"/>
              <w:left w:val="nil"/>
              <w:bottom w:val="nil"/>
              <w:right w:val="nil"/>
            </w:tcBorders>
          </w:tcPr>
          <w:p w14:paraId="4038CFC1" w14:textId="77777777" w:rsidR="00262C50" w:rsidRPr="00A75873" w:rsidRDefault="00262C50" w:rsidP="00B256CB">
            <w:pPr>
              <w:pStyle w:val="VBALevel1Heading"/>
            </w:pPr>
            <w:r w:rsidRPr="00A75873">
              <w:t>Introduction</w:t>
            </w:r>
          </w:p>
          <w:p w14:paraId="5E86E818" w14:textId="1BE6BF39" w:rsidR="00262C50" w:rsidRPr="00A75873" w:rsidRDefault="00262C50" w:rsidP="00B256CB">
            <w:pPr>
              <w:pStyle w:val="VBALevel1Heading"/>
              <w:rPr>
                <w:b w:val="0"/>
                <w:i/>
              </w:rPr>
            </w:pPr>
            <w:r w:rsidRPr="00A75873">
              <w:rPr>
                <w:b w:val="0"/>
                <w:i/>
                <w:caps w:val="0"/>
              </w:rPr>
              <w:t xml:space="preserve">Slide </w:t>
            </w:r>
            <w:r w:rsidR="0046286E">
              <w:rPr>
                <w:b w:val="0"/>
                <w:i/>
                <w:caps w:val="0"/>
              </w:rPr>
              <w:t>2</w:t>
            </w:r>
            <w:r w:rsidR="002E53DF">
              <w:rPr>
                <w:b w:val="0"/>
                <w:i/>
                <w:caps w:val="0"/>
              </w:rPr>
              <w:t>8</w:t>
            </w:r>
          </w:p>
        </w:tc>
        <w:tc>
          <w:tcPr>
            <w:tcW w:w="7196" w:type="dxa"/>
            <w:gridSpan w:val="2"/>
            <w:tcBorders>
              <w:top w:val="nil"/>
              <w:left w:val="nil"/>
              <w:bottom w:val="nil"/>
              <w:right w:val="nil"/>
            </w:tcBorders>
          </w:tcPr>
          <w:p w14:paraId="46086921" w14:textId="77777777" w:rsidR="00262C50" w:rsidRPr="00A75873" w:rsidRDefault="00BC40C3" w:rsidP="00B256CB">
            <w:pPr>
              <w:pStyle w:val="VBABodyText"/>
              <w:rPr>
                <w:color w:val="auto"/>
              </w:rPr>
            </w:pPr>
            <w:r w:rsidRPr="00A75873">
              <w:rPr>
                <w:color w:val="auto"/>
              </w:rPr>
              <w:t xml:space="preserve">We will discuss in this topic the additional benefits and considerations that we need to think about when deciding these types of claims. </w:t>
            </w:r>
          </w:p>
          <w:p w14:paraId="7882B768" w14:textId="6FCAE05F" w:rsidR="00BC40C3" w:rsidRPr="00A75873" w:rsidRDefault="00BC40C3" w:rsidP="00B256CB">
            <w:pPr>
              <w:pStyle w:val="VBABodyText"/>
              <w:rPr>
                <w:b/>
                <w:color w:val="auto"/>
              </w:rPr>
            </w:pPr>
            <w:r w:rsidRPr="00A75873">
              <w:rPr>
                <w:color w:val="auto"/>
              </w:rPr>
              <w:t xml:space="preserve">It is important that we provide all benefits possible to Veterans and Survivors. </w:t>
            </w:r>
          </w:p>
        </w:tc>
      </w:tr>
      <w:tr w:rsidR="00A75873" w:rsidRPr="00A75873" w14:paraId="071AD0F3" w14:textId="77777777" w:rsidTr="00801AF3">
        <w:tblPrEx>
          <w:tblCellSpacing w:w="0" w:type="nil"/>
        </w:tblPrEx>
        <w:trPr>
          <w:trHeight w:val="212"/>
        </w:trPr>
        <w:tc>
          <w:tcPr>
            <w:tcW w:w="2539" w:type="dxa"/>
            <w:tcBorders>
              <w:top w:val="nil"/>
              <w:left w:val="nil"/>
              <w:bottom w:val="nil"/>
              <w:right w:val="nil"/>
            </w:tcBorders>
          </w:tcPr>
          <w:p w14:paraId="5C583ABE" w14:textId="77777777" w:rsidR="00262C50" w:rsidRPr="00A75873" w:rsidRDefault="00262C50" w:rsidP="00B256CB">
            <w:pPr>
              <w:pStyle w:val="VBALevel1Heading"/>
            </w:pPr>
            <w:r w:rsidRPr="00A75873">
              <w:t>Time Required</w:t>
            </w:r>
          </w:p>
        </w:tc>
        <w:tc>
          <w:tcPr>
            <w:tcW w:w="7196" w:type="dxa"/>
            <w:gridSpan w:val="2"/>
            <w:tcBorders>
              <w:top w:val="nil"/>
              <w:left w:val="nil"/>
              <w:bottom w:val="nil"/>
              <w:right w:val="nil"/>
            </w:tcBorders>
          </w:tcPr>
          <w:p w14:paraId="3FD26FE1" w14:textId="13B5B1EA" w:rsidR="00262C50" w:rsidRPr="00A75873" w:rsidRDefault="00262C50" w:rsidP="00B256CB">
            <w:pPr>
              <w:pStyle w:val="VBATimeReq"/>
              <w:rPr>
                <w:color w:val="auto"/>
              </w:rPr>
            </w:pPr>
            <w:r w:rsidRPr="00A75873">
              <w:rPr>
                <w:color w:val="auto"/>
              </w:rPr>
              <w:t>0.</w:t>
            </w:r>
            <w:r w:rsidR="00803381" w:rsidRPr="00A75873">
              <w:rPr>
                <w:color w:val="auto"/>
              </w:rPr>
              <w:t>25</w:t>
            </w:r>
            <w:r w:rsidRPr="00A75873">
              <w:rPr>
                <w:color w:val="auto"/>
              </w:rPr>
              <w:t xml:space="preserve"> hours</w:t>
            </w:r>
          </w:p>
        </w:tc>
      </w:tr>
      <w:tr w:rsidR="001E424A" w:rsidRPr="00A75873" w14:paraId="56DD18F1" w14:textId="77777777" w:rsidTr="00801AF3">
        <w:tblPrEx>
          <w:tblCellSpacing w:w="0" w:type="nil"/>
        </w:tblPrEx>
        <w:trPr>
          <w:trHeight w:val="212"/>
        </w:trPr>
        <w:tc>
          <w:tcPr>
            <w:tcW w:w="2539" w:type="dxa"/>
            <w:tcBorders>
              <w:top w:val="nil"/>
              <w:left w:val="nil"/>
              <w:bottom w:val="nil"/>
              <w:right w:val="nil"/>
            </w:tcBorders>
          </w:tcPr>
          <w:p w14:paraId="1BC46F7F" w14:textId="77777777" w:rsidR="001E424A" w:rsidRPr="00803381" w:rsidRDefault="001E424A" w:rsidP="001E424A">
            <w:pPr>
              <w:pStyle w:val="VBALevel2Heading"/>
              <w:rPr>
                <w:bCs/>
                <w:i/>
                <w:color w:val="auto"/>
              </w:rPr>
            </w:pPr>
            <w:r w:rsidRPr="00803381">
              <w:rPr>
                <w:bCs/>
                <w:color w:val="auto"/>
              </w:rPr>
              <w:t xml:space="preserve">Benefits Previously Awarded Under </w:t>
            </w:r>
            <w:r w:rsidRPr="00803381">
              <w:rPr>
                <w:bCs/>
                <w:color w:val="auto"/>
              </w:rPr>
              <w:br/>
              <w:t>Pre-Haas Policies</w:t>
            </w:r>
            <w:r w:rsidRPr="00803381">
              <w:rPr>
                <w:rFonts w:ascii="Times New Roman Bold" w:hAnsi="Times New Roman Bold"/>
                <w:color w:val="auto"/>
              </w:rPr>
              <w:br/>
            </w:r>
          </w:p>
          <w:p w14:paraId="59F61B0D" w14:textId="5D0BDB4C" w:rsidR="001E424A" w:rsidRPr="00803381" w:rsidRDefault="001E424A" w:rsidP="001E424A">
            <w:pPr>
              <w:pStyle w:val="VBASlideNumber"/>
              <w:rPr>
                <w:color w:val="auto"/>
              </w:rPr>
            </w:pPr>
            <w:r w:rsidRPr="00803381">
              <w:rPr>
                <w:color w:val="auto"/>
              </w:rPr>
              <w:t xml:space="preserve">Slide </w:t>
            </w:r>
            <w:r>
              <w:rPr>
                <w:color w:val="auto"/>
              </w:rPr>
              <w:t>2</w:t>
            </w:r>
            <w:r w:rsidR="002E53DF">
              <w:rPr>
                <w:color w:val="auto"/>
              </w:rPr>
              <w:t>9</w:t>
            </w:r>
            <w:r w:rsidRPr="00803381">
              <w:rPr>
                <w:color w:val="auto"/>
              </w:rPr>
              <w:br/>
            </w:r>
          </w:p>
          <w:p w14:paraId="61E39B9A" w14:textId="77777777" w:rsidR="001E424A" w:rsidRPr="00A75873" w:rsidRDefault="001E424A" w:rsidP="001E424A">
            <w:pPr>
              <w:pStyle w:val="VBALevel2Heading"/>
              <w:rPr>
                <w:color w:val="auto"/>
              </w:rPr>
            </w:pPr>
          </w:p>
        </w:tc>
        <w:tc>
          <w:tcPr>
            <w:tcW w:w="7196" w:type="dxa"/>
            <w:gridSpan w:val="2"/>
            <w:tcBorders>
              <w:top w:val="nil"/>
              <w:left w:val="nil"/>
              <w:bottom w:val="nil"/>
              <w:right w:val="nil"/>
            </w:tcBorders>
          </w:tcPr>
          <w:p w14:paraId="5178993D" w14:textId="213284ED" w:rsidR="001E424A" w:rsidRDefault="001E424A" w:rsidP="001E424A">
            <w:r w:rsidRPr="00803381">
              <w:t xml:space="preserve">Before the </w:t>
            </w:r>
            <w:r w:rsidRPr="00803381">
              <w:rPr>
                <w:i/>
                <w:iCs/>
              </w:rPr>
              <w:t>Haas</w:t>
            </w:r>
            <w:r w:rsidRPr="00803381">
              <w:t xml:space="preserve"> case entered the court system, there was a period when a Veteran’s receipt of the Vietnam Service Medal (VSM) or service in the offshore waters of Vietnam was enough to establish a presumption of herbicide exposure.  This broad policy, which had been in effect since November 8, 1991, was subsequently narrowed as of February 27, 2002, so that service on the ground in Vietnam or on its inland waterways was required to receive a presumption of exposure.  The </w:t>
            </w:r>
            <w:r w:rsidRPr="00803381">
              <w:rPr>
                <w:i/>
                <w:iCs/>
              </w:rPr>
              <w:t>Haas</w:t>
            </w:r>
            <w:r w:rsidRPr="00803381">
              <w:t xml:space="preserve"> case was initiated as a challenge to this revised policy.  Although the final judicial decision in </w:t>
            </w:r>
            <w:r w:rsidRPr="00803381">
              <w:rPr>
                <w:i/>
              </w:rPr>
              <w:t>Haas</w:t>
            </w:r>
            <w:r w:rsidRPr="00803381">
              <w:t xml:space="preserve"> supported VA’s revised policy, that decision cannot be applied retroactively to Veterans who were evaluated under the original broad policy.  </w:t>
            </w:r>
          </w:p>
          <w:p w14:paraId="2A224161" w14:textId="7F32F270" w:rsidR="00D7488C" w:rsidRDefault="00D7488C" w:rsidP="001E424A"/>
          <w:p w14:paraId="608BA879" w14:textId="08C520C2" w:rsidR="00D7488C" w:rsidRDefault="00D7488C" w:rsidP="001E424A">
            <w:r>
              <w:t>While what is already SC is protected, do not establish entitlement to additional benefits unless they have been determined to have eligible service based on all current laws and regulations.</w:t>
            </w:r>
          </w:p>
          <w:p w14:paraId="0D866D4C" w14:textId="791BC6A3" w:rsidR="00453727" w:rsidRDefault="00453727" w:rsidP="001E424A"/>
          <w:p w14:paraId="1E4F9677" w14:textId="53659C70" w:rsidR="00122601" w:rsidRDefault="00122601" w:rsidP="00122601">
            <w:r>
              <w:t xml:space="preserve">However, per M21-1 </w:t>
            </w:r>
            <w:r w:rsidRPr="00122601">
              <w:t>IV.ii.2.C.3.p</w:t>
            </w:r>
            <w:r>
              <w:t xml:space="preserve"> and M21-1 </w:t>
            </w:r>
            <w:r w:rsidR="00453727" w:rsidRPr="00453727">
              <w:t>III.iv.8.C.2.a</w:t>
            </w:r>
            <w:r>
              <w:t xml:space="preserve">: </w:t>
            </w:r>
          </w:p>
          <w:p w14:paraId="73D53EF4" w14:textId="03BABDC4" w:rsidR="001E424A" w:rsidRPr="00122601" w:rsidRDefault="00122601" w:rsidP="00883AF8">
            <w:pPr>
              <w:pStyle w:val="ListParagraph"/>
              <w:numPr>
                <w:ilvl w:val="0"/>
                <w:numId w:val="6"/>
              </w:numPr>
              <w:tabs>
                <w:tab w:val="left" w:pos="590"/>
              </w:tabs>
              <w:spacing w:before="60" w:after="60"/>
              <w:rPr>
                <w:szCs w:val="24"/>
              </w:rPr>
            </w:pPr>
            <w:r w:rsidRPr="00122601">
              <w:rPr>
                <w:szCs w:val="24"/>
              </w:rPr>
              <w:t xml:space="preserve">The Veteran is entitled to increased evaluations for the disability, to </w:t>
            </w:r>
            <w:r w:rsidR="00801AF3">
              <w:rPr>
                <w:szCs w:val="24"/>
              </w:rPr>
              <w:t xml:space="preserve">include </w:t>
            </w:r>
            <w:r w:rsidRPr="00122601">
              <w:rPr>
                <w:szCs w:val="24"/>
              </w:rPr>
              <w:t>SC for secondary conditions, and to awards of individual unemployability based solely or partly on those service-connected (SC) conditions</w:t>
            </w:r>
            <w:r>
              <w:rPr>
                <w:szCs w:val="24"/>
              </w:rPr>
              <w:t>.</w:t>
            </w:r>
          </w:p>
        </w:tc>
      </w:tr>
      <w:tr w:rsidR="001E424A" w:rsidRPr="00A75873" w14:paraId="55EA0995" w14:textId="77777777" w:rsidTr="00801AF3">
        <w:tblPrEx>
          <w:tblCellSpacing w:w="0" w:type="nil"/>
        </w:tblPrEx>
        <w:trPr>
          <w:trHeight w:val="212"/>
        </w:trPr>
        <w:tc>
          <w:tcPr>
            <w:tcW w:w="2539" w:type="dxa"/>
            <w:tcBorders>
              <w:top w:val="nil"/>
              <w:left w:val="nil"/>
              <w:bottom w:val="nil"/>
              <w:right w:val="nil"/>
            </w:tcBorders>
          </w:tcPr>
          <w:p w14:paraId="2ACEB553" w14:textId="77777777" w:rsidR="001E424A" w:rsidRPr="00A75873" w:rsidRDefault="001E424A" w:rsidP="001E424A">
            <w:pPr>
              <w:pStyle w:val="VBALevel2Heading"/>
              <w:rPr>
                <w:color w:val="auto"/>
              </w:rPr>
            </w:pPr>
          </w:p>
          <w:p w14:paraId="570EE9B9" w14:textId="5D258576" w:rsidR="001E424A" w:rsidRPr="00A75873" w:rsidRDefault="001E424A" w:rsidP="001E424A">
            <w:pPr>
              <w:pStyle w:val="VBALevel2Heading"/>
              <w:rPr>
                <w:bCs/>
                <w:i/>
                <w:color w:val="auto"/>
              </w:rPr>
            </w:pPr>
            <w:r w:rsidRPr="00A75873">
              <w:rPr>
                <w:color w:val="auto"/>
              </w:rPr>
              <w:t>Special Considerations</w:t>
            </w:r>
            <w:r w:rsidRPr="00A75873">
              <w:rPr>
                <w:rFonts w:ascii="Times New Roman Bold" w:hAnsi="Times New Roman Bold"/>
                <w:color w:val="auto"/>
              </w:rPr>
              <w:br/>
            </w:r>
          </w:p>
          <w:p w14:paraId="72293D5D" w14:textId="4E292F0B" w:rsidR="001E424A" w:rsidRPr="00A75873" w:rsidRDefault="001E424A" w:rsidP="001E424A">
            <w:pPr>
              <w:pStyle w:val="VBASlideNumber"/>
              <w:rPr>
                <w:color w:val="auto"/>
              </w:rPr>
            </w:pPr>
            <w:r w:rsidRPr="00A75873">
              <w:rPr>
                <w:color w:val="auto"/>
              </w:rPr>
              <w:t xml:space="preserve">Slide </w:t>
            </w:r>
            <w:r w:rsidR="002E53DF">
              <w:rPr>
                <w:color w:val="auto"/>
              </w:rPr>
              <w:t>30</w:t>
            </w:r>
            <w:r w:rsidRPr="00A75873">
              <w:rPr>
                <w:color w:val="auto"/>
              </w:rPr>
              <w:br/>
            </w:r>
          </w:p>
          <w:p w14:paraId="33240CDA" w14:textId="716BA778" w:rsidR="001E424A" w:rsidRPr="00A75873" w:rsidRDefault="001E424A" w:rsidP="001E424A">
            <w:pPr>
              <w:pStyle w:val="VBALevel3Heading"/>
              <w:spacing w:after="120"/>
              <w:rPr>
                <w:i w:val="0"/>
                <w:color w:val="auto"/>
                <w:szCs w:val="24"/>
              </w:rPr>
            </w:pPr>
          </w:p>
        </w:tc>
        <w:tc>
          <w:tcPr>
            <w:tcW w:w="7196" w:type="dxa"/>
            <w:gridSpan w:val="2"/>
            <w:tcBorders>
              <w:top w:val="nil"/>
              <w:left w:val="nil"/>
              <w:bottom w:val="nil"/>
              <w:right w:val="nil"/>
            </w:tcBorders>
          </w:tcPr>
          <w:p w14:paraId="090DC89D" w14:textId="77777777" w:rsidR="001E424A" w:rsidRPr="00A75873" w:rsidRDefault="001E424A" w:rsidP="001E424A">
            <w:pPr>
              <w:tabs>
                <w:tab w:val="left" w:pos="590"/>
              </w:tabs>
              <w:spacing w:before="60" w:after="60"/>
              <w:ind w:left="720"/>
              <w:rPr>
                <w:szCs w:val="24"/>
              </w:rPr>
            </w:pPr>
          </w:p>
          <w:p w14:paraId="4EE7BCAB" w14:textId="77777777" w:rsidR="0046286E" w:rsidRPr="0046286E" w:rsidRDefault="0046286E" w:rsidP="0046286E">
            <w:pPr>
              <w:tabs>
                <w:tab w:val="left" w:pos="590"/>
              </w:tabs>
              <w:spacing w:before="60" w:after="60"/>
              <w:rPr>
                <w:szCs w:val="24"/>
              </w:rPr>
            </w:pPr>
            <w:r w:rsidRPr="0046286E">
              <w:rPr>
                <w:szCs w:val="24"/>
              </w:rPr>
              <w:t>When deciding expressly claimed issues, decision makers must consider entitlement to any complications that are within scope of the claim, including those identified by the rating criteria for that condition in 38 CFR Part 4.  A specific claim is not required to award a within-scope complication.</w:t>
            </w:r>
          </w:p>
          <w:p w14:paraId="2B3DD89E" w14:textId="77777777" w:rsidR="0046286E" w:rsidRPr="0046286E" w:rsidRDefault="0046286E" w:rsidP="0046286E">
            <w:pPr>
              <w:tabs>
                <w:tab w:val="left" w:pos="590"/>
              </w:tabs>
              <w:spacing w:before="60" w:after="60"/>
              <w:rPr>
                <w:szCs w:val="24"/>
              </w:rPr>
            </w:pPr>
          </w:p>
          <w:p w14:paraId="58064C0B" w14:textId="3BF8BB50" w:rsidR="0046286E" w:rsidRPr="0046286E" w:rsidRDefault="0046286E" w:rsidP="0046286E">
            <w:pPr>
              <w:tabs>
                <w:tab w:val="left" w:pos="590"/>
              </w:tabs>
              <w:spacing w:before="60" w:after="60"/>
              <w:rPr>
                <w:szCs w:val="24"/>
              </w:rPr>
            </w:pPr>
            <w:r w:rsidRPr="0046286E">
              <w:rPr>
                <w:szCs w:val="24"/>
              </w:rPr>
              <w:lastRenderedPageBreak/>
              <w:t xml:space="preserve"> Decision makers will consider all lay and medical evidence of record in order to adjudicate entitlement to any additional benefits for complications of a claimed issue, such as:</w:t>
            </w:r>
          </w:p>
          <w:p w14:paraId="0E24C93C" w14:textId="7FC42961" w:rsidR="0046286E" w:rsidRPr="0046286E" w:rsidRDefault="0046286E" w:rsidP="0046286E">
            <w:pPr>
              <w:pStyle w:val="ListParagraph"/>
              <w:numPr>
                <w:ilvl w:val="0"/>
                <w:numId w:val="6"/>
              </w:numPr>
              <w:tabs>
                <w:tab w:val="left" w:pos="590"/>
              </w:tabs>
              <w:spacing w:before="60" w:after="60"/>
              <w:rPr>
                <w:szCs w:val="24"/>
              </w:rPr>
            </w:pPr>
            <w:r w:rsidRPr="0046286E">
              <w:rPr>
                <w:szCs w:val="24"/>
              </w:rPr>
              <w:t>complications of diabetes mellitus</w:t>
            </w:r>
          </w:p>
          <w:p w14:paraId="1E99DD9C" w14:textId="2374776F" w:rsidR="0046286E" w:rsidRPr="0046286E" w:rsidRDefault="0046286E" w:rsidP="0046286E">
            <w:pPr>
              <w:pStyle w:val="ListParagraph"/>
              <w:numPr>
                <w:ilvl w:val="0"/>
                <w:numId w:val="6"/>
              </w:numPr>
              <w:tabs>
                <w:tab w:val="left" w:pos="590"/>
              </w:tabs>
              <w:spacing w:before="60" w:after="60"/>
              <w:rPr>
                <w:szCs w:val="24"/>
              </w:rPr>
            </w:pPr>
            <w:r w:rsidRPr="0046286E">
              <w:rPr>
                <w:szCs w:val="24"/>
              </w:rPr>
              <w:t>residuals of cancer or treatment for the SC cancer</w:t>
            </w:r>
          </w:p>
          <w:p w14:paraId="26027581" w14:textId="4616A747" w:rsidR="0046286E" w:rsidRPr="0046286E" w:rsidRDefault="0046286E" w:rsidP="0046286E">
            <w:pPr>
              <w:pStyle w:val="ListParagraph"/>
              <w:numPr>
                <w:ilvl w:val="0"/>
                <w:numId w:val="6"/>
              </w:numPr>
              <w:tabs>
                <w:tab w:val="left" w:pos="590"/>
              </w:tabs>
              <w:spacing w:before="60" w:after="60"/>
              <w:rPr>
                <w:szCs w:val="24"/>
              </w:rPr>
            </w:pPr>
            <w:r w:rsidRPr="0046286E">
              <w:rPr>
                <w:szCs w:val="24"/>
              </w:rPr>
              <w:t>scars as the result of surgical intervention for an SC disability</w:t>
            </w:r>
          </w:p>
          <w:p w14:paraId="7A97CDDE" w14:textId="77777777" w:rsidR="001E424A" w:rsidRDefault="0046286E" w:rsidP="0046286E">
            <w:pPr>
              <w:pStyle w:val="ListParagraph"/>
              <w:numPr>
                <w:ilvl w:val="0"/>
                <w:numId w:val="6"/>
              </w:numPr>
              <w:tabs>
                <w:tab w:val="left" w:pos="590"/>
              </w:tabs>
              <w:spacing w:before="60" w:after="60"/>
              <w:rPr>
                <w:szCs w:val="24"/>
              </w:rPr>
            </w:pPr>
            <w:r w:rsidRPr="0046286E">
              <w:rPr>
                <w:szCs w:val="24"/>
              </w:rPr>
              <w:t>complications of progressive disorders, such as ALS</w:t>
            </w:r>
          </w:p>
          <w:p w14:paraId="70D5D219" w14:textId="7C0583A2" w:rsidR="0046286E" w:rsidRPr="0046286E" w:rsidRDefault="0046286E" w:rsidP="0046286E">
            <w:pPr>
              <w:pStyle w:val="ListParagraph"/>
              <w:tabs>
                <w:tab w:val="left" w:pos="590"/>
              </w:tabs>
              <w:spacing w:before="60" w:after="60"/>
              <w:rPr>
                <w:szCs w:val="24"/>
              </w:rPr>
            </w:pPr>
          </w:p>
        </w:tc>
      </w:tr>
      <w:tr w:rsidR="00A75873" w:rsidRPr="00A75873" w14:paraId="235F4230" w14:textId="77777777" w:rsidTr="00801AF3">
        <w:tblPrEx>
          <w:tblCellSpacing w:w="0" w:type="nil"/>
        </w:tblPrEx>
        <w:trPr>
          <w:trHeight w:val="212"/>
        </w:trPr>
        <w:tc>
          <w:tcPr>
            <w:tcW w:w="2539" w:type="dxa"/>
            <w:tcBorders>
              <w:top w:val="nil"/>
              <w:left w:val="nil"/>
              <w:bottom w:val="nil"/>
              <w:right w:val="nil"/>
            </w:tcBorders>
          </w:tcPr>
          <w:p w14:paraId="235F422E" w14:textId="30AF4679" w:rsidR="00BC40C3" w:rsidRPr="00A75873" w:rsidRDefault="00BC40C3" w:rsidP="00BC40C3">
            <w:pPr>
              <w:pStyle w:val="VBANOTES"/>
            </w:pPr>
            <w:r w:rsidRPr="00A75873">
              <w:lastRenderedPageBreak/>
              <w:t>Exercise</w:t>
            </w:r>
          </w:p>
        </w:tc>
        <w:tc>
          <w:tcPr>
            <w:tcW w:w="7196" w:type="dxa"/>
            <w:gridSpan w:val="2"/>
            <w:tcBorders>
              <w:top w:val="nil"/>
              <w:left w:val="nil"/>
              <w:bottom w:val="nil"/>
              <w:right w:val="nil"/>
            </w:tcBorders>
          </w:tcPr>
          <w:p w14:paraId="235F422F" w14:textId="67BB7722" w:rsidR="00BC40C3" w:rsidRPr="00A75873" w:rsidRDefault="00BC40C3" w:rsidP="00BC40C3">
            <w:pPr>
              <w:pStyle w:val="VBABodyText"/>
              <w:rPr>
                <w:color w:val="auto"/>
              </w:rPr>
            </w:pPr>
            <w:r w:rsidRPr="00A75873">
              <w:rPr>
                <w:color w:val="auto"/>
              </w:rPr>
              <w:t>There are no exercises for this topic.</w:t>
            </w:r>
          </w:p>
        </w:tc>
      </w:tr>
      <w:tr w:rsidR="00A75873" w:rsidRPr="00A75873" w14:paraId="235F4233" w14:textId="77777777" w:rsidTr="00801AF3">
        <w:tblPrEx>
          <w:tblCellSpacing w:w="0" w:type="nil"/>
        </w:tblPrEx>
        <w:trPr>
          <w:trHeight w:val="212"/>
        </w:trPr>
        <w:tc>
          <w:tcPr>
            <w:tcW w:w="2539" w:type="dxa"/>
            <w:tcBorders>
              <w:top w:val="nil"/>
              <w:left w:val="nil"/>
              <w:bottom w:val="nil"/>
              <w:right w:val="nil"/>
            </w:tcBorders>
          </w:tcPr>
          <w:p w14:paraId="235F4231" w14:textId="41CEE614" w:rsidR="00BC40C3" w:rsidRPr="00A75873" w:rsidRDefault="00BC40C3" w:rsidP="00BC40C3">
            <w:pPr>
              <w:pStyle w:val="VBADEMONSTRATION"/>
            </w:pPr>
            <w:r w:rsidRPr="00A75873">
              <w:t>note(s)</w:t>
            </w:r>
          </w:p>
        </w:tc>
        <w:tc>
          <w:tcPr>
            <w:tcW w:w="7196" w:type="dxa"/>
            <w:gridSpan w:val="2"/>
            <w:tcBorders>
              <w:top w:val="nil"/>
              <w:left w:val="nil"/>
              <w:bottom w:val="nil"/>
              <w:right w:val="nil"/>
            </w:tcBorders>
          </w:tcPr>
          <w:p w14:paraId="235F4232" w14:textId="4E43B440" w:rsidR="00BC40C3" w:rsidRPr="00A75873" w:rsidRDefault="00BC40C3" w:rsidP="00BC40C3">
            <w:pPr>
              <w:pStyle w:val="VBABodyText"/>
              <w:rPr>
                <w:color w:val="auto"/>
              </w:rPr>
            </w:pPr>
            <w:r w:rsidRPr="00A75873">
              <w:rPr>
                <w:color w:val="auto"/>
              </w:rPr>
              <w:t>None</w:t>
            </w:r>
          </w:p>
        </w:tc>
      </w:tr>
      <w:tr w:rsidR="00A75873" w:rsidRPr="00A75873" w14:paraId="235F4239" w14:textId="77777777" w:rsidTr="00801AF3">
        <w:tblPrEx>
          <w:tblCellSpacing w:w="0" w:type="nil"/>
        </w:tblPrEx>
        <w:trPr>
          <w:trHeight w:val="212"/>
        </w:trPr>
        <w:tc>
          <w:tcPr>
            <w:tcW w:w="2539" w:type="dxa"/>
            <w:tcBorders>
              <w:top w:val="nil"/>
              <w:left w:val="nil"/>
              <w:bottom w:val="nil"/>
              <w:right w:val="nil"/>
            </w:tcBorders>
          </w:tcPr>
          <w:p w14:paraId="235F4234" w14:textId="1666CC07" w:rsidR="00BC40C3" w:rsidRPr="00A75873" w:rsidRDefault="00BC40C3" w:rsidP="00BC40C3">
            <w:pPr>
              <w:pStyle w:val="VBALevel1Heading"/>
            </w:pPr>
            <w:r w:rsidRPr="00A75873">
              <w:t>DEMONSTRATION</w:t>
            </w:r>
          </w:p>
        </w:tc>
        <w:tc>
          <w:tcPr>
            <w:tcW w:w="7196" w:type="dxa"/>
            <w:gridSpan w:val="2"/>
            <w:tcBorders>
              <w:top w:val="nil"/>
              <w:left w:val="nil"/>
              <w:bottom w:val="nil"/>
              <w:right w:val="nil"/>
            </w:tcBorders>
          </w:tcPr>
          <w:p w14:paraId="235F4238" w14:textId="00ADD4AE" w:rsidR="00BC40C3" w:rsidRPr="00A75873" w:rsidRDefault="00BC40C3" w:rsidP="00BC40C3">
            <w:pPr>
              <w:pStyle w:val="VBAFirstLevelBullet"/>
              <w:numPr>
                <w:ilvl w:val="0"/>
                <w:numId w:val="0"/>
              </w:numPr>
              <w:rPr>
                <w:szCs w:val="24"/>
              </w:rPr>
            </w:pPr>
            <w:r w:rsidRPr="00A75873">
              <w:t>None required for this topic.</w:t>
            </w:r>
          </w:p>
        </w:tc>
      </w:tr>
    </w:tbl>
    <w:p w14:paraId="235F423A" w14:textId="77777777" w:rsidR="009B2F5A" w:rsidRPr="00A75873" w:rsidRDefault="009B2F5A">
      <w:pPr>
        <w:jc w:val="center"/>
        <w:rPr>
          <w:b/>
          <w:szCs w:val="24"/>
        </w:rPr>
      </w:pPr>
    </w:p>
    <w:p w14:paraId="235F423B" w14:textId="77777777" w:rsidR="009B2F5A" w:rsidRPr="00A75873" w:rsidRDefault="009B2F5A">
      <w:pPr>
        <w:pStyle w:val="Heading1"/>
      </w:pPr>
    </w:p>
    <w:p w14:paraId="235F424D" w14:textId="5643FC1A" w:rsidR="009B2F5A" w:rsidRPr="00A75873" w:rsidRDefault="009B2F5A" w:rsidP="00BC40C3">
      <w:pPr>
        <w:pStyle w:val="Heading1"/>
        <w:jc w:val="left"/>
        <w:rPr>
          <w:szCs w:val="24"/>
        </w:rPr>
      </w:pPr>
    </w:p>
    <w:p w14:paraId="092B593A" w14:textId="5F0AA923" w:rsidR="00BC40C3" w:rsidRPr="00A75873" w:rsidRDefault="00BC40C3" w:rsidP="00BC40C3"/>
    <w:p w14:paraId="37077DDB" w14:textId="74A4E02F" w:rsidR="00BC40C3" w:rsidRPr="00A75873" w:rsidRDefault="00BC40C3" w:rsidP="00BC40C3"/>
    <w:p w14:paraId="74394F1A" w14:textId="5646D40A" w:rsidR="000E55F0" w:rsidRDefault="000E55F0">
      <w:pPr>
        <w:overflowPunct/>
        <w:autoSpaceDE/>
        <w:autoSpaceDN/>
        <w:adjustRightInd/>
        <w:spacing w:before="0"/>
        <w:textAlignment w:val="auto"/>
      </w:pPr>
      <w:r>
        <w:br w:type="page"/>
      </w:r>
    </w:p>
    <w:p w14:paraId="7641699B" w14:textId="77777777" w:rsidR="00BC40C3" w:rsidRPr="00A75873" w:rsidRDefault="00BC40C3" w:rsidP="00BC40C3"/>
    <w:tbl>
      <w:tblPr>
        <w:tblW w:w="9527" w:type="dxa"/>
        <w:tblLayout w:type="fixed"/>
        <w:tblCellMar>
          <w:left w:w="115" w:type="dxa"/>
          <w:right w:w="115" w:type="dxa"/>
        </w:tblCellMar>
        <w:tblLook w:val="0000" w:firstRow="0" w:lastRow="0" w:firstColumn="0" w:lastColumn="0" w:noHBand="0" w:noVBand="0"/>
      </w:tblPr>
      <w:tblGrid>
        <w:gridCol w:w="2553"/>
        <w:gridCol w:w="6974"/>
      </w:tblGrid>
      <w:tr w:rsidR="00A75873" w:rsidRPr="00A75873" w14:paraId="235F424F" w14:textId="77777777" w:rsidTr="00AD5A82">
        <w:trPr>
          <w:trHeight w:val="212"/>
        </w:trPr>
        <w:tc>
          <w:tcPr>
            <w:tcW w:w="9527" w:type="dxa"/>
            <w:gridSpan w:val="2"/>
            <w:tcBorders>
              <w:top w:val="nil"/>
              <w:left w:val="nil"/>
              <w:bottom w:val="nil"/>
              <w:right w:val="nil"/>
            </w:tcBorders>
          </w:tcPr>
          <w:p w14:paraId="235F424E" w14:textId="77777777" w:rsidR="009B2F5A" w:rsidRPr="00A75873" w:rsidRDefault="009B2F5A">
            <w:pPr>
              <w:pStyle w:val="Heading1"/>
            </w:pPr>
            <w:bookmarkStart w:id="48" w:name="_Toc269888426"/>
            <w:bookmarkStart w:id="49" w:name="_Toc269888769"/>
            <w:bookmarkStart w:id="50" w:name="_Toc269888792"/>
            <w:bookmarkStart w:id="51" w:name="_Toc25579156"/>
            <w:r w:rsidRPr="00A75873">
              <w:t>Lesson Review, Assessment, and Wrap-up</w:t>
            </w:r>
            <w:bookmarkEnd w:id="48"/>
            <w:bookmarkEnd w:id="49"/>
            <w:bookmarkEnd w:id="50"/>
            <w:bookmarkEnd w:id="51"/>
          </w:p>
        </w:tc>
      </w:tr>
      <w:tr w:rsidR="00A75873" w:rsidRPr="00A75873" w14:paraId="235F4254" w14:textId="77777777" w:rsidTr="00AD5A82">
        <w:trPr>
          <w:trHeight w:val="1651"/>
        </w:trPr>
        <w:tc>
          <w:tcPr>
            <w:tcW w:w="2553" w:type="dxa"/>
            <w:tcBorders>
              <w:top w:val="nil"/>
              <w:left w:val="nil"/>
              <w:bottom w:val="nil"/>
              <w:right w:val="nil"/>
            </w:tcBorders>
          </w:tcPr>
          <w:p w14:paraId="235F4250" w14:textId="0CB1BEDC" w:rsidR="009B2F5A" w:rsidRPr="00A75873" w:rsidRDefault="00377179">
            <w:pPr>
              <w:pStyle w:val="VBALevel1Heading"/>
            </w:pPr>
            <w:r>
              <w:t>Summary</w:t>
            </w:r>
          </w:p>
          <w:p w14:paraId="235F4251" w14:textId="1371B4D8" w:rsidR="009B2F5A" w:rsidRPr="00A75873" w:rsidRDefault="00AD5A82">
            <w:pPr>
              <w:pStyle w:val="VBAInstructorExplanation"/>
              <w:rPr>
                <w:color w:val="auto"/>
              </w:rPr>
            </w:pPr>
            <w:r w:rsidRPr="00A75873">
              <w:rPr>
                <w:color w:val="auto"/>
              </w:rPr>
              <w:t xml:space="preserve">Slide </w:t>
            </w:r>
            <w:r w:rsidR="002E53DF">
              <w:rPr>
                <w:color w:val="auto"/>
              </w:rPr>
              <w:t>31</w:t>
            </w:r>
          </w:p>
        </w:tc>
        <w:tc>
          <w:tcPr>
            <w:tcW w:w="6974" w:type="dxa"/>
            <w:tcBorders>
              <w:top w:val="nil"/>
              <w:left w:val="nil"/>
              <w:bottom w:val="nil"/>
              <w:right w:val="nil"/>
            </w:tcBorders>
          </w:tcPr>
          <w:p w14:paraId="235F4252" w14:textId="54CC1451" w:rsidR="009B2F5A" w:rsidRPr="00A75873" w:rsidRDefault="009B2F5A">
            <w:pPr>
              <w:pStyle w:val="VBABodyText"/>
              <w:rPr>
                <w:color w:val="auto"/>
              </w:rPr>
            </w:pPr>
            <w:r w:rsidRPr="00A75873">
              <w:rPr>
                <w:color w:val="auto"/>
              </w:rPr>
              <w:t xml:space="preserve">The </w:t>
            </w:r>
            <w:r w:rsidR="00AD5A82" w:rsidRPr="00A75873">
              <w:rPr>
                <w:bCs/>
                <w:color w:val="auto"/>
              </w:rPr>
              <w:t>PL 116-23, Blue Water Navy Vietnam Veterans Act of 2019:</w:t>
            </w:r>
            <w:r w:rsidR="00AD5A82" w:rsidRPr="00A75873">
              <w:rPr>
                <w:bCs/>
                <w:color w:val="auto"/>
              </w:rPr>
              <w:br/>
              <w:t xml:space="preserve">Rating Processing </w:t>
            </w:r>
            <w:r w:rsidRPr="00A75873">
              <w:rPr>
                <w:color w:val="auto"/>
              </w:rPr>
              <w:t xml:space="preserve">lesson is complete. </w:t>
            </w:r>
          </w:p>
          <w:p w14:paraId="235F4253" w14:textId="6404F4B3" w:rsidR="009B2F5A" w:rsidRPr="00A75873" w:rsidRDefault="00AD5A82">
            <w:pPr>
              <w:pStyle w:val="VBABodyText"/>
              <w:spacing w:after="120"/>
              <w:rPr>
                <w:color w:val="auto"/>
              </w:rPr>
            </w:pPr>
            <w:r w:rsidRPr="00A75873">
              <w:rPr>
                <w:color w:val="auto"/>
              </w:rPr>
              <w:t xml:space="preserve">Summarize the topics discussed during this lesson. </w:t>
            </w:r>
          </w:p>
        </w:tc>
      </w:tr>
      <w:tr w:rsidR="00A75873" w:rsidRPr="00A75873" w14:paraId="694D94DB" w14:textId="77777777" w:rsidTr="00AD5A82">
        <w:trPr>
          <w:trHeight w:val="1651"/>
        </w:trPr>
        <w:tc>
          <w:tcPr>
            <w:tcW w:w="2553" w:type="dxa"/>
            <w:tcBorders>
              <w:top w:val="nil"/>
              <w:left w:val="nil"/>
              <w:bottom w:val="nil"/>
              <w:right w:val="nil"/>
            </w:tcBorders>
          </w:tcPr>
          <w:p w14:paraId="0664B5C0" w14:textId="4B5E21BD" w:rsidR="00AD5A82" w:rsidRPr="00A75873" w:rsidRDefault="00AD5A82" w:rsidP="00AD5A82">
            <w:pPr>
              <w:pStyle w:val="VBALevel1Heading"/>
            </w:pPr>
            <w:r w:rsidRPr="00A75873">
              <w:t>Questions</w:t>
            </w:r>
          </w:p>
          <w:p w14:paraId="49625AFD" w14:textId="2F48DF2E" w:rsidR="00AD5A82" w:rsidRPr="00A75873" w:rsidRDefault="00AD5A82">
            <w:pPr>
              <w:pStyle w:val="VBALevel1Heading"/>
              <w:rPr>
                <w:b w:val="0"/>
                <w:i/>
              </w:rPr>
            </w:pPr>
            <w:r w:rsidRPr="00A75873">
              <w:rPr>
                <w:b w:val="0"/>
                <w:i/>
                <w:caps w:val="0"/>
              </w:rPr>
              <w:t xml:space="preserve">Slide </w:t>
            </w:r>
            <w:r w:rsidR="00711887">
              <w:rPr>
                <w:b w:val="0"/>
                <w:i/>
                <w:caps w:val="0"/>
              </w:rPr>
              <w:t>3</w:t>
            </w:r>
            <w:r w:rsidR="002E53DF">
              <w:rPr>
                <w:b w:val="0"/>
                <w:i/>
                <w:caps w:val="0"/>
              </w:rPr>
              <w:t>2</w:t>
            </w:r>
          </w:p>
        </w:tc>
        <w:tc>
          <w:tcPr>
            <w:tcW w:w="6974" w:type="dxa"/>
            <w:tcBorders>
              <w:top w:val="nil"/>
              <w:left w:val="nil"/>
              <w:bottom w:val="nil"/>
              <w:right w:val="nil"/>
            </w:tcBorders>
          </w:tcPr>
          <w:p w14:paraId="05A61EF5" w14:textId="77777777" w:rsidR="00AD5A82" w:rsidRPr="00A75873" w:rsidRDefault="00AD5A82">
            <w:pPr>
              <w:pStyle w:val="VBABodyText"/>
              <w:rPr>
                <w:color w:val="auto"/>
              </w:rPr>
            </w:pPr>
            <w:r w:rsidRPr="00A75873">
              <w:rPr>
                <w:color w:val="auto"/>
              </w:rPr>
              <w:t xml:space="preserve"> Ask the trainees if they have any questions concerning the class they have just completed. </w:t>
            </w:r>
          </w:p>
          <w:p w14:paraId="5D498A5A" w14:textId="7B07EC47" w:rsidR="00AD5A82" w:rsidRPr="00A75873" w:rsidRDefault="00AD5A82">
            <w:pPr>
              <w:pStyle w:val="VBABodyText"/>
              <w:rPr>
                <w:color w:val="auto"/>
              </w:rPr>
            </w:pPr>
            <w:r w:rsidRPr="00A75873">
              <w:rPr>
                <w:color w:val="auto"/>
              </w:rPr>
              <w:t>Answer any questions they may have.</w:t>
            </w:r>
          </w:p>
        </w:tc>
      </w:tr>
      <w:tr w:rsidR="00AD5A82" w14:paraId="235F4257" w14:textId="77777777" w:rsidTr="00AD5A82">
        <w:tc>
          <w:tcPr>
            <w:tcW w:w="2553" w:type="dxa"/>
            <w:tcBorders>
              <w:top w:val="nil"/>
              <w:left w:val="nil"/>
              <w:bottom w:val="nil"/>
              <w:right w:val="nil"/>
            </w:tcBorders>
          </w:tcPr>
          <w:p w14:paraId="235F4255" w14:textId="0C99A85F" w:rsidR="00AD5A82" w:rsidRDefault="00AD5A82" w:rsidP="00AD5A82">
            <w:pPr>
              <w:pStyle w:val="VBALevel1Heading"/>
            </w:pPr>
          </w:p>
        </w:tc>
        <w:tc>
          <w:tcPr>
            <w:tcW w:w="6974" w:type="dxa"/>
            <w:tcBorders>
              <w:top w:val="nil"/>
              <w:left w:val="nil"/>
              <w:bottom w:val="nil"/>
              <w:right w:val="nil"/>
            </w:tcBorders>
          </w:tcPr>
          <w:p w14:paraId="235F4256" w14:textId="7DDD094B" w:rsidR="00AD5A82" w:rsidRDefault="00AD5A82" w:rsidP="00AD5A82">
            <w:pPr>
              <w:pStyle w:val="VBABodyText"/>
              <w:spacing w:after="120"/>
              <w:rPr>
                <w:b/>
              </w:rPr>
            </w:pPr>
          </w:p>
        </w:tc>
      </w:tr>
      <w:tr w:rsidR="00AD5A82" w14:paraId="235F4263" w14:textId="77777777" w:rsidTr="00AD5A82">
        <w:trPr>
          <w:trHeight w:val="212"/>
        </w:trPr>
        <w:tc>
          <w:tcPr>
            <w:tcW w:w="2553" w:type="dxa"/>
            <w:tcBorders>
              <w:top w:val="nil"/>
              <w:left w:val="nil"/>
              <w:bottom w:val="nil"/>
              <w:right w:val="nil"/>
            </w:tcBorders>
          </w:tcPr>
          <w:p w14:paraId="235F4260" w14:textId="77777777" w:rsidR="00AD5A82" w:rsidRDefault="00AD5A82" w:rsidP="00AD5A82">
            <w:pPr>
              <w:pStyle w:val="VBALevel3Heading"/>
              <w:rPr>
                <w:i w:val="0"/>
              </w:rPr>
            </w:pPr>
          </w:p>
        </w:tc>
        <w:tc>
          <w:tcPr>
            <w:tcW w:w="6974" w:type="dxa"/>
            <w:tcBorders>
              <w:top w:val="nil"/>
              <w:left w:val="nil"/>
              <w:bottom w:val="nil"/>
              <w:right w:val="nil"/>
            </w:tcBorders>
          </w:tcPr>
          <w:p w14:paraId="235F4262" w14:textId="6A581661" w:rsidR="00AD5A82" w:rsidRDefault="00AD5A82" w:rsidP="00AD5A82">
            <w:pPr>
              <w:pStyle w:val="VBABodyText"/>
              <w:spacing w:after="120"/>
              <w:rPr>
                <w:b/>
              </w:rPr>
            </w:pPr>
          </w:p>
        </w:tc>
      </w:tr>
    </w:tbl>
    <w:p w14:paraId="235F4264" w14:textId="77777777" w:rsidR="009B2F5A" w:rsidRDefault="009B2F5A">
      <w:pPr>
        <w:tabs>
          <w:tab w:val="left" w:pos="240"/>
        </w:tabs>
        <w:rPr>
          <w:b/>
        </w:rPr>
      </w:pPr>
      <w:r>
        <w:tab/>
      </w:r>
    </w:p>
    <w:sectPr w:rsidR="009B2F5A" w:rsidSect="00EA529F">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EFA2A" w14:textId="77777777" w:rsidR="00AF2A09" w:rsidRDefault="00AF2A09">
      <w:r>
        <w:separator/>
      </w:r>
    </w:p>
  </w:endnote>
  <w:endnote w:type="continuationSeparator" w:id="0">
    <w:p w14:paraId="005AFF07" w14:textId="77777777" w:rsidR="00AF2A09" w:rsidRDefault="00AF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100246"/>
      <w:docPartObj>
        <w:docPartGallery w:val="Page Numbers (Bottom of Page)"/>
        <w:docPartUnique/>
      </w:docPartObj>
    </w:sdtPr>
    <w:sdtEndPr/>
    <w:sdtContent>
      <w:sdt>
        <w:sdtPr>
          <w:id w:val="-1769616900"/>
          <w:docPartObj>
            <w:docPartGallery w:val="Page Numbers (Top of Page)"/>
            <w:docPartUnique/>
          </w:docPartObj>
        </w:sdtPr>
        <w:sdtEndPr/>
        <w:sdtContent>
          <w:p w14:paraId="366EAF00" w14:textId="0CA03851" w:rsidR="0056529A" w:rsidRDefault="0056529A" w:rsidP="009B2FAE">
            <w:pPr>
              <w:pStyle w:val="Footer"/>
              <w:jc w:val="center"/>
            </w:pPr>
            <w:r>
              <w:t>December 2019</w:t>
            </w:r>
          </w:p>
          <w:p w14:paraId="4364DAD5" w14:textId="2D231879" w:rsidR="0056529A" w:rsidRDefault="0056529A" w:rsidP="009B2FA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2B47C" w14:textId="77777777" w:rsidR="00AF2A09" w:rsidRDefault="00AF2A09">
      <w:r>
        <w:separator/>
      </w:r>
    </w:p>
  </w:footnote>
  <w:footnote w:type="continuationSeparator" w:id="0">
    <w:p w14:paraId="066730C0" w14:textId="77777777" w:rsidR="00AF2A09" w:rsidRDefault="00AF2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5B2"/>
    <w:multiLevelType w:val="hybridMultilevel"/>
    <w:tmpl w:val="6850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9017B"/>
    <w:multiLevelType w:val="hybridMultilevel"/>
    <w:tmpl w:val="024685A4"/>
    <w:lvl w:ilvl="0" w:tplc="15F0F6E4">
      <w:start w:val="1"/>
      <w:numFmt w:val="bullet"/>
      <w:lvlRestart w:val="0"/>
      <w:lvlText w:val=""/>
      <w:lvlJc w:val="left"/>
      <w:pPr>
        <w:ind w:left="807" w:hanging="360"/>
      </w:pPr>
      <w:rPr>
        <w:rFonts w:ascii="Symbol" w:hAnsi="Symbol"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 w15:restartNumberingAfterBreak="0">
    <w:nsid w:val="1F832BB5"/>
    <w:multiLevelType w:val="hybridMultilevel"/>
    <w:tmpl w:val="E96216B4"/>
    <w:lvl w:ilvl="0" w:tplc="756C48DA">
      <w:start w:val="1"/>
      <w:numFmt w:val="bullet"/>
      <w:lvlText w:val=""/>
      <w:lvlJc w:val="left"/>
      <w:pPr>
        <w:tabs>
          <w:tab w:val="num" w:pos="720"/>
        </w:tabs>
        <w:ind w:left="720" w:hanging="360"/>
      </w:pPr>
      <w:rPr>
        <w:rFonts w:ascii="Wingdings" w:hAnsi="Wingdings" w:hint="default"/>
      </w:rPr>
    </w:lvl>
    <w:lvl w:ilvl="1" w:tplc="621E70AA">
      <w:start w:val="1"/>
      <w:numFmt w:val="bullet"/>
      <w:lvlText w:val=""/>
      <w:lvlJc w:val="left"/>
      <w:pPr>
        <w:tabs>
          <w:tab w:val="num" w:pos="1440"/>
        </w:tabs>
        <w:ind w:left="1440" w:hanging="360"/>
      </w:pPr>
      <w:rPr>
        <w:rFonts w:ascii="Wingdings" w:hAnsi="Wingdings" w:hint="default"/>
      </w:rPr>
    </w:lvl>
    <w:lvl w:ilvl="2" w:tplc="9A86A4AC">
      <w:start w:val="24"/>
      <w:numFmt w:val="bullet"/>
      <w:lvlText w:val=""/>
      <w:lvlJc w:val="left"/>
      <w:pPr>
        <w:tabs>
          <w:tab w:val="num" w:pos="2160"/>
        </w:tabs>
        <w:ind w:left="2160" w:hanging="360"/>
      </w:pPr>
      <w:rPr>
        <w:rFonts w:ascii="Wingdings" w:hAnsi="Wingdings" w:hint="default"/>
      </w:rPr>
    </w:lvl>
    <w:lvl w:ilvl="3" w:tplc="F28A2E04">
      <w:start w:val="24"/>
      <w:numFmt w:val="bullet"/>
      <w:lvlText w:val=""/>
      <w:lvlJc w:val="left"/>
      <w:pPr>
        <w:tabs>
          <w:tab w:val="num" w:pos="2880"/>
        </w:tabs>
        <w:ind w:left="2880" w:hanging="360"/>
      </w:pPr>
      <w:rPr>
        <w:rFonts w:ascii="Wingdings" w:hAnsi="Wingdings" w:hint="default"/>
      </w:rPr>
    </w:lvl>
    <w:lvl w:ilvl="4" w:tplc="DFFC82F8" w:tentative="1">
      <w:start w:val="1"/>
      <w:numFmt w:val="bullet"/>
      <w:lvlText w:val=""/>
      <w:lvlJc w:val="left"/>
      <w:pPr>
        <w:tabs>
          <w:tab w:val="num" w:pos="3600"/>
        </w:tabs>
        <w:ind w:left="3600" w:hanging="360"/>
      </w:pPr>
      <w:rPr>
        <w:rFonts w:ascii="Wingdings" w:hAnsi="Wingdings" w:hint="default"/>
      </w:rPr>
    </w:lvl>
    <w:lvl w:ilvl="5" w:tplc="F5E605F6" w:tentative="1">
      <w:start w:val="1"/>
      <w:numFmt w:val="bullet"/>
      <w:lvlText w:val=""/>
      <w:lvlJc w:val="left"/>
      <w:pPr>
        <w:tabs>
          <w:tab w:val="num" w:pos="4320"/>
        </w:tabs>
        <w:ind w:left="4320" w:hanging="360"/>
      </w:pPr>
      <w:rPr>
        <w:rFonts w:ascii="Wingdings" w:hAnsi="Wingdings" w:hint="default"/>
      </w:rPr>
    </w:lvl>
    <w:lvl w:ilvl="6" w:tplc="04600EBE" w:tentative="1">
      <w:start w:val="1"/>
      <w:numFmt w:val="bullet"/>
      <w:lvlText w:val=""/>
      <w:lvlJc w:val="left"/>
      <w:pPr>
        <w:tabs>
          <w:tab w:val="num" w:pos="5040"/>
        </w:tabs>
        <w:ind w:left="5040" w:hanging="360"/>
      </w:pPr>
      <w:rPr>
        <w:rFonts w:ascii="Wingdings" w:hAnsi="Wingdings" w:hint="default"/>
      </w:rPr>
    </w:lvl>
    <w:lvl w:ilvl="7" w:tplc="F3C8D20E" w:tentative="1">
      <w:start w:val="1"/>
      <w:numFmt w:val="bullet"/>
      <w:lvlText w:val=""/>
      <w:lvlJc w:val="left"/>
      <w:pPr>
        <w:tabs>
          <w:tab w:val="num" w:pos="5760"/>
        </w:tabs>
        <w:ind w:left="5760" w:hanging="360"/>
      </w:pPr>
      <w:rPr>
        <w:rFonts w:ascii="Wingdings" w:hAnsi="Wingdings" w:hint="default"/>
      </w:rPr>
    </w:lvl>
    <w:lvl w:ilvl="8" w:tplc="ECA2C2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47C6F"/>
    <w:multiLevelType w:val="hybridMultilevel"/>
    <w:tmpl w:val="DFB0FDAA"/>
    <w:lvl w:ilvl="0" w:tplc="288A974A">
      <w:start w:val="1"/>
      <w:numFmt w:val="bullet"/>
      <w:lvlText w:val=""/>
      <w:lvlJc w:val="left"/>
      <w:pPr>
        <w:tabs>
          <w:tab w:val="num" w:pos="720"/>
        </w:tabs>
        <w:ind w:left="720" w:hanging="360"/>
      </w:pPr>
      <w:rPr>
        <w:rFonts w:ascii="Wingdings" w:hAnsi="Wingdings" w:hint="default"/>
      </w:rPr>
    </w:lvl>
    <w:lvl w:ilvl="1" w:tplc="90ACB020">
      <w:start w:val="1"/>
      <w:numFmt w:val="bullet"/>
      <w:lvlText w:val=""/>
      <w:lvlJc w:val="left"/>
      <w:pPr>
        <w:tabs>
          <w:tab w:val="num" w:pos="1440"/>
        </w:tabs>
        <w:ind w:left="1440" w:hanging="360"/>
      </w:pPr>
      <w:rPr>
        <w:rFonts w:ascii="Wingdings" w:hAnsi="Wingdings" w:hint="default"/>
      </w:rPr>
    </w:lvl>
    <w:lvl w:ilvl="2" w:tplc="712E5506" w:tentative="1">
      <w:start w:val="1"/>
      <w:numFmt w:val="bullet"/>
      <w:lvlText w:val=""/>
      <w:lvlJc w:val="left"/>
      <w:pPr>
        <w:tabs>
          <w:tab w:val="num" w:pos="2160"/>
        </w:tabs>
        <w:ind w:left="2160" w:hanging="360"/>
      </w:pPr>
      <w:rPr>
        <w:rFonts w:ascii="Wingdings" w:hAnsi="Wingdings" w:hint="default"/>
      </w:rPr>
    </w:lvl>
    <w:lvl w:ilvl="3" w:tplc="5060EEAE" w:tentative="1">
      <w:start w:val="1"/>
      <w:numFmt w:val="bullet"/>
      <w:lvlText w:val=""/>
      <w:lvlJc w:val="left"/>
      <w:pPr>
        <w:tabs>
          <w:tab w:val="num" w:pos="2880"/>
        </w:tabs>
        <w:ind w:left="2880" w:hanging="360"/>
      </w:pPr>
      <w:rPr>
        <w:rFonts w:ascii="Wingdings" w:hAnsi="Wingdings" w:hint="default"/>
      </w:rPr>
    </w:lvl>
    <w:lvl w:ilvl="4" w:tplc="31201952" w:tentative="1">
      <w:start w:val="1"/>
      <w:numFmt w:val="bullet"/>
      <w:lvlText w:val=""/>
      <w:lvlJc w:val="left"/>
      <w:pPr>
        <w:tabs>
          <w:tab w:val="num" w:pos="3600"/>
        </w:tabs>
        <w:ind w:left="3600" w:hanging="360"/>
      </w:pPr>
      <w:rPr>
        <w:rFonts w:ascii="Wingdings" w:hAnsi="Wingdings" w:hint="default"/>
      </w:rPr>
    </w:lvl>
    <w:lvl w:ilvl="5" w:tplc="BC0462DA" w:tentative="1">
      <w:start w:val="1"/>
      <w:numFmt w:val="bullet"/>
      <w:lvlText w:val=""/>
      <w:lvlJc w:val="left"/>
      <w:pPr>
        <w:tabs>
          <w:tab w:val="num" w:pos="4320"/>
        </w:tabs>
        <w:ind w:left="4320" w:hanging="360"/>
      </w:pPr>
      <w:rPr>
        <w:rFonts w:ascii="Wingdings" w:hAnsi="Wingdings" w:hint="default"/>
      </w:rPr>
    </w:lvl>
    <w:lvl w:ilvl="6" w:tplc="BC74548A" w:tentative="1">
      <w:start w:val="1"/>
      <w:numFmt w:val="bullet"/>
      <w:lvlText w:val=""/>
      <w:lvlJc w:val="left"/>
      <w:pPr>
        <w:tabs>
          <w:tab w:val="num" w:pos="5040"/>
        </w:tabs>
        <w:ind w:left="5040" w:hanging="360"/>
      </w:pPr>
      <w:rPr>
        <w:rFonts w:ascii="Wingdings" w:hAnsi="Wingdings" w:hint="default"/>
      </w:rPr>
    </w:lvl>
    <w:lvl w:ilvl="7" w:tplc="9AEAAD68" w:tentative="1">
      <w:start w:val="1"/>
      <w:numFmt w:val="bullet"/>
      <w:lvlText w:val=""/>
      <w:lvlJc w:val="left"/>
      <w:pPr>
        <w:tabs>
          <w:tab w:val="num" w:pos="5760"/>
        </w:tabs>
        <w:ind w:left="5760" w:hanging="360"/>
      </w:pPr>
      <w:rPr>
        <w:rFonts w:ascii="Wingdings" w:hAnsi="Wingdings" w:hint="default"/>
      </w:rPr>
    </w:lvl>
    <w:lvl w:ilvl="8" w:tplc="1EDC5D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9133F2"/>
    <w:multiLevelType w:val="hybridMultilevel"/>
    <w:tmpl w:val="08367FB8"/>
    <w:lvl w:ilvl="0" w:tplc="15A0FB3A">
      <w:start w:val="1"/>
      <w:numFmt w:val="bullet"/>
      <w:lvlText w:val=""/>
      <w:lvlJc w:val="left"/>
      <w:pPr>
        <w:tabs>
          <w:tab w:val="num" w:pos="720"/>
        </w:tabs>
        <w:ind w:left="720" w:hanging="360"/>
      </w:pPr>
      <w:rPr>
        <w:rFonts w:ascii="Wingdings" w:hAnsi="Wingdings" w:hint="default"/>
      </w:rPr>
    </w:lvl>
    <w:lvl w:ilvl="1" w:tplc="91864F04" w:tentative="1">
      <w:start w:val="1"/>
      <w:numFmt w:val="bullet"/>
      <w:lvlText w:val=""/>
      <w:lvlJc w:val="left"/>
      <w:pPr>
        <w:tabs>
          <w:tab w:val="num" w:pos="1440"/>
        </w:tabs>
        <w:ind w:left="1440" w:hanging="360"/>
      </w:pPr>
      <w:rPr>
        <w:rFonts w:ascii="Wingdings" w:hAnsi="Wingdings" w:hint="default"/>
      </w:rPr>
    </w:lvl>
    <w:lvl w:ilvl="2" w:tplc="BECE57D4" w:tentative="1">
      <w:start w:val="1"/>
      <w:numFmt w:val="bullet"/>
      <w:lvlText w:val=""/>
      <w:lvlJc w:val="left"/>
      <w:pPr>
        <w:tabs>
          <w:tab w:val="num" w:pos="2160"/>
        </w:tabs>
        <w:ind w:left="2160" w:hanging="360"/>
      </w:pPr>
      <w:rPr>
        <w:rFonts w:ascii="Wingdings" w:hAnsi="Wingdings" w:hint="default"/>
      </w:rPr>
    </w:lvl>
    <w:lvl w:ilvl="3" w:tplc="E23A608A" w:tentative="1">
      <w:start w:val="1"/>
      <w:numFmt w:val="bullet"/>
      <w:lvlText w:val=""/>
      <w:lvlJc w:val="left"/>
      <w:pPr>
        <w:tabs>
          <w:tab w:val="num" w:pos="2880"/>
        </w:tabs>
        <w:ind w:left="2880" w:hanging="360"/>
      </w:pPr>
      <w:rPr>
        <w:rFonts w:ascii="Wingdings" w:hAnsi="Wingdings" w:hint="default"/>
      </w:rPr>
    </w:lvl>
    <w:lvl w:ilvl="4" w:tplc="1FFEC898" w:tentative="1">
      <w:start w:val="1"/>
      <w:numFmt w:val="bullet"/>
      <w:lvlText w:val=""/>
      <w:lvlJc w:val="left"/>
      <w:pPr>
        <w:tabs>
          <w:tab w:val="num" w:pos="3600"/>
        </w:tabs>
        <w:ind w:left="3600" w:hanging="360"/>
      </w:pPr>
      <w:rPr>
        <w:rFonts w:ascii="Wingdings" w:hAnsi="Wingdings" w:hint="default"/>
      </w:rPr>
    </w:lvl>
    <w:lvl w:ilvl="5" w:tplc="0EDC4C6E" w:tentative="1">
      <w:start w:val="1"/>
      <w:numFmt w:val="bullet"/>
      <w:lvlText w:val=""/>
      <w:lvlJc w:val="left"/>
      <w:pPr>
        <w:tabs>
          <w:tab w:val="num" w:pos="4320"/>
        </w:tabs>
        <w:ind w:left="4320" w:hanging="360"/>
      </w:pPr>
      <w:rPr>
        <w:rFonts w:ascii="Wingdings" w:hAnsi="Wingdings" w:hint="default"/>
      </w:rPr>
    </w:lvl>
    <w:lvl w:ilvl="6" w:tplc="83FE0BB0" w:tentative="1">
      <w:start w:val="1"/>
      <w:numFmt w:val="bullet"/>
      <w:lvlText w:val=""/>
      <w:lvlJc w:val="left"/>
      <w:pPr>
        <w:tabs>
          <w:tab w:val="num" w:pos="5040"/>
        </w:tabs>
        <w:ind w:left="5040" w:hanging="360"/>
      </w:pPr>
      <w:rPr>
        <w:rFonts w:ascii="Wingdings" w:hAnsi="Wingdings" w:hint="default"/>
      </w:rPr>
    </w:lvl>
    <w:lvl w:ilvl="7" w:tplc="BD56191E" w:tentative="1">
      <w:start w:val="1"/>
      <w:numFmt w:val="bullet"/>
      <w:lvlText w:val=""/>
      <w:lvlJc w:val="left"/>
      <w:pPr>
        <w:tabs>
          <w:tab w:val="num" w:pos="5760"/>
        </w:tabs>
        <w:ind w:left="5760" w:hanging="360"/>
      </w:pPr>
      <w:rPr>
        <w:rFonts w:ascii="Wingdings" w:hAnsi="Wingdings" w:hint="default"/>
      </w:rPr>
    </w:lvl>
    <w:lvl w:ilvl="8" w:tplc="DB68CB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9C4F5A"/>
    <w:multiLevelType w:val="hybridMultilevel"/>
    <w:tmpl w:val="0E124C9A"/>
    <w:lvl w:ilvl="0" w:tplc="15F0F6E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C07C5"/>
    <w:multiLevelType w:val="hybridMultilevel"/>
    <w:tmpl w:val="61EC2C5A"/>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8" w15:restartNumberingAfterBreak="0">
    <w:nsid w:val="4B897CE7"/>
    <w:multiLevelType w:val="hybridMultilevel"/>
    <w:tmpl w:val="DBBA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59694B5F"/>
    <w:multiLevelType w:val="hybridMultilevel"/>
    <w:tmpl w:val="72C42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937E2"/>
    <w:multiLevelType w:val="hybridMultilevel"/>
    <w:tmpl w:val="23A24D46"/>
    <w:lvl w:ilvl="0" w:tplc="B6EAB51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226B9"/>
    <w:multiLevelType w:val="hybridMultilevel"/>
    <w:tmpl w:val="95381C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330EC1"/>
    <w:multiLevelType w:val="hybridMultilevel"/>
    <w:tmpl w:val="8472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1B0A1C"/>
    <w:multiLevelType w:val="hybridMultilevel"/>
    <w:tmpl w:val="ED1E3E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071C1"/>
    <w:multiLevelType w:val="hybridMultilevel"/>
    <w:tmpl w:val="A31C0424"/>
    <w:lvl w:ilvl="0" w:tplc="16FC0038">
      <w:start w:val="1"/>
      <w:numFmt w:val="bullet"/>
      <w:lvlText w:val=""/>
      <w:lvlJc w:val="left"/>
      <w:pPr>
        <w:tabs>
          <w:tab w:val="num" w:pos="720"/>
        </w:tabs>
        <w:ind w:left="720" w:hanging="360"/>
      </w:pPr>
      <w:rPr>
        <w:rFonts w:ascii="Wingdings" w:hAnsi="Wingdings" w:hint="default"/>
      </w:rPr>
    </w:lvl>
    <w:lvl w:ilvl="1" w:tplc="D5F25D38" w:tentative="1">
      <w:start w:val="1"/>
      <w:numFmt w:val="bullet"/>
      <w:lvlText w:val=""/>
      <w:lvlJc w:val="left"/>
      <w:pPr>
        <w:tabs>
          <w:tab w:val="num" w:pos="1440"/>
        </w:tabs>
        <w:ind w:left="1440" w:hanging="360"/>
      </w:pPr>
      <w:rPr>
        <w:rFonts w:ascii="Wingdings" w:hAnsi="Wingdings" w:hint="default"/>
      </w:rPr>
    </w:lvl>
    <w:lvl w:ilvl="2" w:tplc="BB36ACBC" w:tentative="1">
      <w:start w:val="1"/>
      <w:numFmt w:val="bullet"/>
      <w:lvlText w:val=""/>
      <w:lvlJc w:val="left"/>
      <w:pPr>
        <w:tabs>
          <w:tab w:val="num" w:pos="2160"/>
        </w:tabs>
        <w:ind w:left="2160" w:hanging="360"/>
      </w:pPr>
      <w:rPr>
        <w:rFonts w:ascii="Wingdings" w:hAnsi="Wingdings" w:hint="default"/>
      </w:rPr>
    </w:lvl>
    <w:lvl w:ilvl="3" w:tplc="2C0078C6" w:tentative="1">
      <w:start w:val="1"/>
      <w:numFmt w:val="bullet"/>
      <w:lvlText w:val=""/>
      <w:lvlJc w:val="left"/>
      <w:pPr>
        <w:tabs>
          <w:tab w:val="num" w:pos="2880"/>
        </w:tabs>
        <w:ind w:left="2880" w:hanging="360"/>
      </w:pPr>
      <w:rPr>
        <w:rFonts w:ascii="Wingdings" w:hAnsi="Wingdings" w:hint="default"/>
      </w:rPr>
    </w:lvl>
    <w:lvl w:ilvl="4" w:tplc="D6F8816C" w:tentative="1">
      <w:start w:val="1"/>
      <w:numFmt w:val="bullet"/>
      <w:lvlText w:val=""/>
      <w:lvlJc w:val="left"/>
      <w:pPr>
        <w:tabs>
          <w:tab w:val="num" w:pos="3600"/>
        </w:tabs>
        <w:ind w:left="3600" w:hanging="360"/>
      </w:pPr>
      <w:rPr>
        <w:rFonts w:ascii="Wingdings" w:hAnsi="Wingdings" w:hint="default"/>
      </w:rPr>
    </w:lvl>
    <w:lvl w:ilvl="5" w:tplc="9DA697A0" w:tentative="1">
      <w:start w:val="1"/>
      <w:numFmt w:val="bullet"/>
      <w:lvlText w:val=""/>
      <w:lvlJc w:val="left"/>
      <w:pPr>
        <w:tabs>
          <w:tab w:val="num" w:pos="4320"/>
        </w:tabs>
        <w:ind w:left="4320" w:hanging="360"/>
      </w:pPr>
      <w:rPr>
        <w:rFonts w:ascii="Wingdings" w:hAnsi="Wingdings" w:hint="default"/>
      </w:rPr>
    </w:lvl>
    <w:lvl w:ilvl="6" w:tplc="7C6490FC" w:tentative="1">
      <w:start w:val="1"/>
      <w:numFmt w:val="bullet"/>
      <w:lvlText w:val=""/>
      <w:lvlJc w:val="left"/>
      <w:pPr>
        <w:tabs>
          <w:tab w:val="num" w:pos="5040"/>
        </w:tabs>
        <w:ind w:left="5040" w:hanging="360"/>
      </w:pPr>
      <w:rPr>
        <w:rFonts w:ascii="Wingdings" w:hAnsi="Wingdings" w:hint="default"/>
      </w:rPr>
    </w:lvl>
    <w:lvl w:ilvl="7" w:tplc="B9EC0B8E" w:tentative="1">
      <w:start w:val="1"/>
      <w:numFmt w:val="bullet"/>
      <w:lvlText w:val=""/>
      <w:lvlJc w:val="left"/>
      <w:pPr>
        <w:tabs>
          <w:tab w:val="num" w:pos="5760"/>
        </w:tabs>
        <w:ind w:left="5760" w:hanging="360"/>
      </w:pPr>
      <w:rPr>
        <w:rFonts w:ascii="Wingdings" w:hAnsi="Wingdings" w:hint="default"/>
      </w:rPr>
    </w:lvl>
    <w:lvl w:ilvl="8" w:tplc="9640A4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C53A6"/>
    <w:multiLevelType w:val="hybridMultilevel"/>
    <w:tmpl w:val="7E7E2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12"/>
  </w:num>
  <w:num w:numId="5">
    <w:abstractNumId w:val="13"/>
  </w:num>
  <w:num w:numId="6">
    <w:abstractNumId w:val="0"/>
  </w:num>
  <w:num w:numId="7">
    <w:abstractNumId w:val="5"/>
  </w:num>
  <w:num w:numId="8">
    <w:abstractNumId w:val="15"/>
  </w:num>
  <w:num w:numId="9">
    <w:abstractNumId w:val="10"/>
  </w:num>
  <w:num w:numId="10">
    <w:abstractNumId w:val="2"/>
  </w:num>
  <w:num w:numId="11">
    <w:abstractNumId w:val="14"/>
  </w:num>
  <w:num w:numId="12">
    <w:abstractNumId w:val="1"/>
  </w:num>
  <w:num w:numId="13">
    <w:abstractNumId w:val="6"/>
  </w:num>
  <w:num w:numId="14">
    <w:abstractNumId w:val="16"/>
  </w:num>
  <w:num w:numId="15">
    <w:abstractNumId w:val="8"/>
  </w:num>
  <w:num w:numId="16">
    <w:abstractNumId w:val="7"/>
  </w:num>
  <w:num w:numId="17">
    <w:abstractNumId w:val="11"/>
  </w:num>
  <w:num w:numId="18">
    <w:abstractNumId w:val="11"/>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03D6F"/>
    <w:rsid w:val="00036461"/>
    <w:rsid w:val="000514FB"/>
    <w:rsid w:val="0009147C"/>
    <w:rsid w:val="00093B1B"/>
    <w:rsid w:val="000A5F01"/>
    <w:rsid w:val="000B7655"/>
    <w:rsid w:val="000B7EC8"/>
    <w:rsid w:val="000C31B3"/>
    <w:rsid w:val="000D748A"/>
    <w:rsid w:val="000E55F0"/>
    <w:rsid w:val="000E6B5A"/>
    <w:rsid w:val="000F1A72"/>
    <w:rsid w:val="000F78B6"/>
    <w:rsid w:val="00102B0C"/>
    <w:rsid w:val="001064E3"/>
    <w:rsid w:val="001176E8"/>
    <w:rsid w:val="00122601"/>
    <w:rsid w:val="00134398"/>
    <w:rsid w:val="001472EB"/>
    <w:rsid w:val="0015507B"/>
    <w:rsid w:val="00155B56"/>
    <w:rsid w:val="00163756"/>
    <w:rsid w:val="00174AED"/>
    <w:rsid w:val="001942A6"/>
    <w:rsid w:val="00194D9B"/>
    <w:rsid w:val="001A1A72"/>
    <w:rsid w:val="001C6697"/>
    <w:rsid w:val="001C6B90"/>
    <w:rsid w:val="001E424A"/>
    <w:rsid w:val="001F016D"/>
    <w:rsid w:val="00201878"/>
    <w:rsid w:val="00220AA3"/>
    <w:rsid w:val="002570A6"/>
    <w:rsid w:val="00262C50"/>
    <w:rsid w:val="002706BB"/>
    <w:rsid w:val="002756DF"/>
    <w:rsid w:val="00277A38"/>
    <w:rsid w:val="00280A97"/>
    <w:rsid w:val="002939D1"/>
    <w:rsid w:val="00293E1B"/>
    <w:rsid w:val="002B7140"/>
    <w:rsid w:val="002B7C4D"/>
    <w:rsid w:val="002C5713"/>
    <w:rsid w:val="002E1F31"/>
    <w:rsid w:val="002E53DF"/>
    <w:rsid w:val="002E6652"/>
    <w:rsid w:val="00302D7A"/>
    <w:rsid w:val="00304F9D"/>
    <w:rsid w:val="00333E9F"/>
    <w:rsid w:val="003501EB"/>
    <w:rsid w:val="003507C9"/>
    <w:rsid w:val="00362A88"/>
    <w:rsid w:val="00364BDE"/>
    <w:rsid w:val="00377179"/>
    <w:rsid w:val="00387157"/>
    <w:rsid w:val="003A6E87"/>
    <w:rsid w:val="003C15DB"/>
    <w:rsid w:val="003D09A3"/>
    <w:rsid w:val="003D3EE9"/>
    <w:rsid w:val="003E1BB3"/>
    <w:rsid w:val="003F2E8F"/>
    <w:rsid w:val="0040248B"/>
    <w:rsid w:val="00407FA6"/>
    <w:rsid w:val="00430FBE"/>
    <w:rsid w:val="00435735"/>
    <w:rsid w:val="0044554C"/>
    <w:rsid w:val="00453727"/>
    <w:rsid w:val="0046286E"/>
    <w:rsid w:val="00477FA6"/>
    <w:rsid w:val="00480A50"/>
    <w:rsid w:val="0048535F"/>
    <w:rsid w:val="00492F34"/>
    <w:rsid w:val="00494B51"/>
    <w:rsid w:val="004A1B11"/>
    <w:rsid w:val="004B2DB4"/>
    <w:rsid w:val="004B4A0D"/>
    <w:rsid w:val="004B5DB2"/>
    <w:rsid w:val="004D3F62"/>
    <w:rsid w:val="004D7D8C"/>
    <w:rsid w:val="004E3E10"/>
    <w:rsid w:val="005016D4"/>
    <w:rsid w:val="00521CE4"/>
    <w:rsid w:val="00533DFA"/>
    <w:rsid w:val="00540C56"/>
    <w:rsid w:val="00561955"/>
    <w:rsid w:val="0056529A"/>
    <w:rsid w:val="00565F7D"/>
    <w:rsid w:val="00566F62"/>
    <w:rsid w:val="005A6DDC"/>
    <w:rsid w:val="005A7945"/>
    <w:rsid w:val="005B2BB5"/>
    <w:rsid w:val="005B6372"/>
    <w:rsid w:val="005C5729"/>
    <w:rsid w:val="005D21B5"/>
    <w:rsid w:val="005E5243"/>
    <w:rsid w:val="005F35A7"/>
    <w:rsid w:val="00601C1D"/>
    <w:rsid w:val="00604421"/>
    <w:rsid w:val="006127E0"/>
    <w:rsid w:val="00635FFC"/>
    <w:rsid w:val="00636C14"/>
    <w:rsid w:val="00646E58"/>
    <w:rsid w:val="00665461"/>
    <w:rsid w:val="00666D39"/>
    <w:rsid w:val="00697E61"/>
    <w:rsid w:val="006A468C"/>
    <w:rsid w:val="00707E25"/>
    <w:rsid w:val="00711887"/>
    <w:rsid w:val="00712746"/>
    <w:rsid w:val="00717E32"/>
    <w:rsid w:val="007308FC"/>
    <w:rsid w:val="00760FF9"/>
    <w:rsid w:val="00763FA2"/>
    <w:rsid w:val="0076490B"/>
    <w:rsid w:val="00770476"/>
    <w:rsid w:val="00795B8C"/>
    <w:rsid w:val="007B6B34"/>
    <w:rsid w:val="007D0A63"/>
    <w:rsid w:val="007F2CF6"/>
    <w:rsid w:val="00800F07"/>
    <w:rsid w:val="00801AF3"/>
    <w:rsid w:val="00803381"/>
    <w:rsid w:val="00812F7C"/>
    <w:rsid w:val="00844FCC"/>
    <w:rsid w:val="00883AF8"/>
    <w:rsid w:val="008B68A5"/>
    <w:rsid w:val="008D06E5"/>
    <w:rsid w:val="008D4ABE"/>
    <w:rsid w:val="008E1049"/>
    <w:rsid w:val="008E3E17"/>
    <w:rsid w:val="0092730E"/>
    <w:rsid w:val="00934F58"/>
    <w:rsid w:val="00941FA2"/>
    <w:rsid w:val="0095092D"/>
    <w:rsid w:val="00955835"/>
    <w:rsid w:val="009563ED"/>
    <w:rsid w:val="009679DC"/>
    <w:rsid w:val="00974192"/>
    <w:rsid w:val="00983A20"/>
    <w:rsid w:val="009A0D30"/>
    <w:rsid w:val="009B2F5A"/>
    <w:rsid w:val="009B2FAE"/>
    <w:rsid w:val="009D4CE2"/>
    <w:rsid w:val="009F3CCA"/>
    <w:rsid w:val="00A21376"/>
    <w:rsid w:val="00A33C9C"/>
    <w:rsid w:val="00A51AD2"/>
    <w:rsid w:val="00A66F79"/>
    <w:rsid w:val="00A75873"/>
    <w:rsid w:val="00A81622"/>
    <w:rsid w:val="00A81ECE"/>
    <w:rsid w:val="00A84AA6"/>
    <w:rsid w:val="00A92C93"/>
    <w:rsid w:val="00AA4F75"/>
    <w:rsid w:val="00AD5A82"/>
    <w:rsid w:val="00AE16CD"/>
    <w:rsid w:val="00AF2A09"/>
    <w:rsid w:val="00AF7580"/>
    <w:rsid w:val="00B04902"/>
    <w:rsid w:val="00B10EA6"/>
    <w:rsid w:val="00B256CB"/>
    <w:rsid w:val="00B43283"/>
    <w:rsid w:val="00B50204"/>
    <w:rsid w:val="00B71A72"/>
    <w:rsid w:val="00B75ABA"/>
    <w:rsid w:val="00B87598"/>
    <w:rsid w:val="00B928D9"/>
    <w:rsid w:val="00B93BC9"/>
    <w:rsid w:val="00BA0E45"/>
    <w:rsid w:val="00BC17E4"/>
    <w:rsid w:val="00BC40C3"/>
    <w:rsid w:val="00BC5044"/>
    <w:rsid w:val="00BE3CCA"/>
    <w:rsid w:val="00BE45F5"/>
    <w:rsid w:val="00C05E3D"/>
    <w:rsid w:val="00C205E3"/>
    <w:rsid w:val="00C33E2D"/>
    <w:rsid w:val="00C34066"/>
    <w:rsid w:val="00C37AB2"/>
    <w:rsid w:val="00C63EEC"/>
    <w:rsid w:val="00C8092F"/>
    <w:rsid w:val="00C92EC1"/>
    <w:rsid w:val="00CA3852"/>
    <w:rsid w:val="00CA6DF5"/>
    <w:rsid w:val="00CB1D63"/>
    <w:rsid w:val="00CB1DD3"/>
    <w:rsid w:val="00CE1A32"/>
    <w:rsid w:val="00CE4401"/>
    <w:rsid w:val="00D13130"/>
    <w:rsid w:val="00D146E0"/>
    <w:rsid w:val="00D25698"/>
    <w:rsid w:val="00D31FD4"/>
    <w:rsid w:val="00D7488C"/>
    <w:rsid w:val="00D87BD4"/>
    <w:rsid w:val="00D90C74"/>
    <w:rsid w:val="00D977BE"/>
    <w:rsid w:val="00DB4FA0"/>
    <w:rsid w:val="00DE1D09"/>
    <w:rsid w:val="00DF348A"/>
    <w:rsid w:val="00DF7E7C"/>
    <w:rsid w:val="00E0516B"/>
    <w:rsid w:val="00E46583"/>
    <w:rsid w:val="00E7223D"/>
    <w:rsid w:val="00E93036"/>
    <w:rsid w:val="00EA529F"/>
    <w:rsid w:val="00EC4B58"/>
    <w:rsid w:val="00EF2379"/>
    <w:rsid w:val="00EF587B"/>
    <w:rsid w:val="00F3607C"/>
    <w:rsid w:val="00F45774"/>
    <w:rsid w:val="00F7678D"/>
    <w:rsid w:val="00F81BA3"/>
    <w:rsid w:val="00FC3252"/>
    <w:rsid w:val="00FF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uiPriority w:val="99"/>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795B8C"/>
    <w:pPr>
      <w:tabs>
        <w:tab w:val="right" w:leader="dot" w:pos="9350"/>
      </w:tabs>
      <w:overflowPunct/>
      <w:autoSpaceDE/>
      <w:autoSpaceDN/>
      <w:adjustRightInd/>
      <w:spacing w:after="120" w:line="276" w:lineRule="auto"/>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UnresolvedMention">
    <w:name w:val="Unresolved Mention"/>
    <w:basedOn w:val="DefaultParagraphFont"/>
    <w:uiPriority w:val="99"/>
    <w:semiHidden/>
    <w:unhideWhenUsed/>
    <w:rsid w:val="00A66F79"/>
    <w:rPr>
      <w:color w:val="605E5C"/>
      <w:shd w:val="clear" w:color="auto" w:fill="E1DFDD"/>
    </w:rPr>
  </w:style>
  <w:style w:type="paragraph" w:customStyle="1" w:styleId="VBAbodytext0">
    <w:name w:val="VBA body text"/>
    <w:basedOn w:val="Normal"/>
    <w:qFormat/>
    <w:rsid w:val="00646E58"/>
    <w:pPr>
      <w:spacing w:after="240"/>
      <w:textAlignment w:val="auto"/>
    </w:pPr>
  </w:style>
  <w:style w:type="character" w:customStyle="1" w:styleId="FooterChar">
    <w:name w:val="Footer Char"/>
    <w:basedOn w:val="DefaultParagraphFont"/>
    <w:link w:val="Footer"/>
    <w:uiPriority w:val="99"/>
    <w:rsid w:val="00EA52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6302">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28497344">
      <w:bodyDiv w:val="1"/>
      <w:marLeft w:val="0"/>
      <w:marRight w:val="0"/>
      <w:marTop w:val="0"/>
      <w:marBottom w:val="0"/>
      <w:divBdr>
        <w:top w:val="none" w:sz="0" w:space="0" w:color="auto"/>
        <w:left w:val="none" w:sz="0" w:space="0" w:color="auto"/>
        <w:bottom w:val="none" w:sz="0" w:space="0" w:color="auto"/>
        <w:right w:val="none" w:sz="0" w:space="0" w:color="auto"/>
      </w:divBdr>
      <w:divsChild>
        <w:div w:id="1173913269">
          <w:marLeft w:val="1166"/>
          <w:marRight w:val="0"/>
          <w:marTop w:val="106"/>
          <w:marBottom w:val="0"/>
          <w:divBdr>
            <w:top w:val="none" w:sz="0" w:space="0" w:color="auto"/>
            <w:left w:val="none" w:sz="0" w:space="0" w:color="auto"/>
            <w:bottom w:val="none" w:sz="0" w:space="0" w:color="auto"/>
            <w:right w:val="none" w:sz="0" w:space="0" w:color="auto"/>
          </w:divBdr>
        </w:div>
        <w:div w:id="1850562992">
          <w:marLeft w:val="1166"/>
          <w:marRight w:val="0"/>
          <w:marTop w:val="106"/>
          <w:marBottom w:val="0"/>
          <w:divBdr>
            <w:top w:val="none" w:sz="0" w:space="0" w:color="auto"/>
            <w:left w:val="none" w:sz="0" w:space="0" w:color="auto"/>
            <w:bottom w:val="none" w:sz="0" w:space="0" w:color="auto"/>
            <w:right w:val="none" w:sz="0" w:space="0" w:color="auto"/>
          </w:divBdr>
        </w:div>
        <w:div w:id="574319626">
          <w:marLeft w:val="1166"/>
          <w:marRight w:val="0"/>
          <w:marTop w:val="106"/>
          <w:marBottom w:val="0"/>
          <w:divBdr>
            <w:top w:val="none" w:sz="0" w:space="0" w:color="auto"/>
            <w:left w:val="none" w:sz="0" w:space="0" w:color="auto"/>
            <w:bottom w:val="none" w:sz="0" w:space="0" w:color="auto"/>
            <w:right w:val="none" w:sz="0" w:space="0" w:color="auto"/>
          </w:divBdr>
        </w:div>
        <w:div w:id="796025499">
          <w:marLeft w:val="1166"/>
          <w:marRight w:val="0"/>
          <w:marTop w:val="106"/>
          <w:marBottom w:val="0"/>
          <w:divBdr>
            <w:top w:val="none" w:sz="0" w:space="0" w:color="auto"/>
            <w:left w:val="none" w:sz="0" w:space="0" w:color="auto"/>
            <w:bottom w:val="none" w:sz="0" w:space="0" w:color="auto"/>
            <w:right w:val="none" w:sz="0" w:space="0" w:color="auto"/>
          </w:divBdr>
        </w:div>
        <w:div w:id="2059627421">
          <w:marLeft w:val="1166"/>
          <w:marRight w:val="0"/>
          <w:marTop w:val="106"/>
          <w:marBottom w:val="0"/>
          <w:divBdr>
            <w:top w:val="none" w:sz="0" w:space="0" w:color="auto"/>
            <w:left w:val="none" w:sz="0" w:space="0" w:color="auto"/>
            <w:bottom w:val="none" w:sz="0" w:space="0" w:color="auto"/>
            <w:right w:val="none" w:sz="0" w:space="0" w:color="auto"/>
          </w:divBdr>
        </w:div>
      </w:divsChild>
    </w:div>
    <w:div w:id="579604099">
      <w:bodyDiv w:val="1"/>
      <w:marLeft w:val="0"/>
      <w:marRight w:val="0"/>
      <w:marTop w:val="0"/>
      <w:marBottom w:val="0"/>
      <w:divBdr>
        <w:top w:val="none" w:sz="0" w:space="0" w:color="auto"/>
        <w:left w:val="none" w:sz="0" w:space="0" w:color="auto"/>
        <w:bottom w:val="none" w:sz="0" w:space="0" w:color="auto"/>
        <w:right w:val="none" w:sz="0" w:space="0" w:color="auto"/>
      </w:divBdr>
    </w:div>
    <w:div w:id="622269191">
      <w:bodyDiv w:val="1"/>
      <w:marLeft w:val="0"/>
      <w:marRight w:val="0"/>
      <w:marTop w:val="0"/>
      <w:marBottom w:val="0"/>
      <w:divBdr>
        <w:top w:val="none" w:sz="0" w:space="0" w:color="auto"/>
        <w:left w:val="none" w:sz="0" w:space="0" w:color="auto"/>
        <w:bottom w:val="none" w:sz="0" w:space="0" w:color="auto"/>
        <w:right w:val="none" w:sz="0" w:space="0" w:color="auto"/>
      </w:divBdr>
      <w:divsChild>
        <w:div w:id="733357912">
          <w:marLeft w:val="547"/>
          <w:marRight w:val="0"/>
          <w:marTop w:val="115"/>
          <w:marBottom w:val="0"/>
          <w:divBdr>
            <w:top w:val="none" w:sz="0" w:space="0" w:color="auto"/>
            <w:left w:val="none" w:sz="0" w:space="0" w:color="auto"/>
            <w:bottom w:val="none" w:sz="0" w:space="0" w:color="auto"/>
            <w:right w:val="none" w:sz="0" w:space="0" w:color="auto"/>
          </w:divBdr>
        </w:div>
        <w:div w:id="2067147986">
          <w:marLeft w:val="547"/>
          <w:marRight w:val="0"/>
          <w:marTop w:val="115"/>
          <w:marBottom w:val="0"/>
          <w:divBdr>
            <w:top w:val="none" w:sz="0" w:space="0" w:color="auto"/>
            <w:left w:val="none" w:sz="0" w:space="0" w:color="auto"/>
            <w:bottom w:val="none" w:sz="0" w:space="0" w:color="auto"/>
            <w:right w:val="none" w:sz="0" w:space="0" w:color="auto"/>
          </w:divBdr>
        </w:div>
        <w:div w:id="1648172045">
          <w:marLeft w:val="547"/>
          <w:marRight w:val="0"/>
          <w:marTop w:val="115"/>
          <w:marBottom w:val="0"/>
          <w:divBdr>
            <w:top w:val="none" w:sz="0" w:space="0" w:color="auto"/>
            <w:left w:val="none" w:sz="0" w:space="0" w:color="auto"/>
            <w:bottom w:val="none" w:sz="0" w:space="0" w:color="auto"/>
            <w:right w:val="none" w:sz="0" w:space="0" w:color="auto"/>
          </w:divBdr>
        </w:div>
      </w:divsChild>
    </w:div>
    <w:div w:id="688799516">
      <w:bodyDiv w:val="1"/>
      <w:marLeft w:val="0"/>
      <w:marRight w:val="0"/>
      <w:marTop w:val="0"/>
      <w:marBottom w:val="0"/>
      <w:divBdr>
        <w:top w:val="none" w:sz="0" w:space="0" w:color="auto"/>
        <w:left w:val="none" w:sz="0" w:space="0" w:color="auto"/>
        <w:bottom w:val="none" w:sz="0" w:space="0" w:color="auto"/>
        <w:right w:val="none" w:sz="0" w:space="0" w:color="auto"/>
      </w:divBdr>
    </w:div>
    <w:div w:id="838010735">
      <w:bodyDiv w:val="1"/>
      <w:marLeft w:val="0"/>
      <w:marRight w:val="0"/>
      <w:marTop w:val="0"/>
      <w:marBottom w:val="0"/>
      <w:divBdr>
        <w:top w:val="none" w:sz="0" w:space="0" w:color="auto"/>
        <w:left w:val="none" w:sz="0" w:space="0" w:color="auto"/>
        <w:bottom w:val="none" w:sz="0" w:space="0" w:color="auto"/>
        <w:right w:val="none" w:sz="0" w:space="0" w:color="auto"/>
      </w:divBdr>
      <w:divsChild>
        <w:div w:id="1945530332">
          <w:marLeft w:val="547"/>
          <w:marRight w:val="0"/>
          <w:marTop w:val="96"/>
          <w:marBottom w:val="0"/>
          <w:divBdr>
            <w:top w:val="none" w:sz="0" w:space="0" w:color="auto"/>
            <w:left w:val="none" w:sz="0" w:space="0" w:color="auto"/>
            <w:bottom w:val="none" w:sz="0" w:space="0" w:color="auto"/>
            <w:right w:val="none" w:sz="0" w:space="0" w:color="auto"/>
          </w:divBdr>
        </w:div>
        <w:div w:id="1553425544">
          <w:marLeft w:val="1267"/>
          <w:marRight w:val="0"/>
          <w:marTop w:val="86"/>
          <w:marBottom w:val="0"/>
          <w:divBdr>
            <w:top w:val="none" w:sz="0" w:space="0" w:color="auto"/>
            <w:left w:val="none" w:sz="0" w:space="0" w:color="auto"/>
            <w:bottom w:val="none" w:sz="0" w:space="0" w:color="auto"/>
            <w:right w:val="none" w:sz="0" w:space="0" w:color="auto"/>
          </w:divBdr>
        </w:div>
        <w:div w:id="1790198474">
          <w:marLeft w:val="1267"/>
          <w:marRight w:val="0"/>
          <w:marTop w:val="96"/>
          <w:marBottom w:val="0"/>
          <w:divBdr>
            <w:top w:val="none" w:sz="0" w:space="0" w:color="auto"/>
            <w:left w:val="none" w:sz="0" w:space="0" w:color="auto"/>
            <w:bottom w:val="none" w:sz="0" w:space="0" w:color="auto"/>
            <w:right w:val="none" w:sz="0" w:space="0" w:color="auto"/>
          </w:divBdr>
        </w:div>
        <w:div w:id="76556586">
          <w:marLeft w:val="1987"/>
          <w:marRight w:val="0"/>
          <w:marTop w:val="96"/>
          <w:marBottom w:val="0"/>
          <w:divBdr>
            <w:top w:val="none" w:sz="0" w:space="0" w:color="auto"/>
            <w:left w:val="none" w:sz="0" w:space="0" w:color="auto"/>
            <w:bottom w:val="none" w:sz="0" w:space="0" w:color="auto"/>
            <w:right w:val="none" w:sz="0" w:space="0" w:color="auto"/>
          </w:divBdr>
        </w:div>
        <w:div w:id="1428622573">
          <w:marLeft w:val="1987"/>
          <w:marRight w:val="0"/>
          <w:marTop w:val="96"/>
          <w:marBottom w:val="0"/>
          <w:divBdr>
            <w:top w:val="none" w:sz="0" w:space="0" w:color="auto"/>
            <w:left w:val="none" w:sz="0" w:space="0" w:color="auto"/>
            <w:bottom w:val="none" w:sz="0" w:space="0" w:color="auto"/>
            <w:right w:val="none" w:sz="0" w:space="0" w:color="auto"/>
          </w:divBdr>
        </w:div>
        <w:div w:id="1162358703">
          <w:marLeft w:val="2707"/>
          <w:marRight w:val="0"/>
          <w:marTop w:val="96"/>
          <w:marBottom w:val="0"/>
          <w:divBdr>
            <w:top w:val="none" w:sz="0" w:space="0" w:color="auto"/>
            <w:left w:val="none" w:sz="0" w:space="0" w:color="auto"/>
            <w:bottom w:val="none" w:sz="0" w:space="0" w:color="auto"/>
            <w:right w:val="none" w:sz="0" w:space="0" w:color="auto"/>
          </w:divBdr>
        </w:div>
        <w:div w:id="1814716744">
          <w:marLeft w:val="2707"/>
          <w:marRight w:val="0"/>
          <w:marTop w:val="96"/>
          <w:marBottom w:val="0"/>
          <w:divBdr>
            <w:top w:val="none" w:sz="0" w:space="0" w:color="auto"/>
            <w:left w:val="none" w:sz="0" w:space="0" w:color="auto"/>
            <w:bottom w:val="none" w:sz="0" w:space="0" w:color="auto"/>
            <w:right w:val="none" w:sz="0" w:space="0" w:color="auto"/>
          </w:divBdr>
        </w:div>
      </w:divsChild>
    </w:div>
    <w:div w:id="956333177">
      <w:bodyDiv w:val="1"/>
      <w:marLeft w:val="0"/>
      <w:marRight w:val="0"/>
      <w:marTop w:val="0"/>
      <w:marBottom w:val="0"/>
      <w:divBdr>
        <w:top w:val="none" w:sz="0" w:space="0" w:color="auto"/>
        <w:left w:val="none" w:sz="0" w:space="0" w:color="auto"/>
        <w:bottom w:val="none" w:sz="0" w:space="0" w:color="auto"/>
        <w:right w:val="none" w:sz="0" w:space="0" w:color="auto"/>
      </w:divBdr>
    </w:div>
    <w:div w:id="1176581359">
      <w:bodyDiv w:val="1"/>
      <w:marLeft w:val="0"/>
      <w:marRight w:val="0"/>
      <w:marTop w:val="0"/>
      <w:marBottom w:val="0"/>
      <w:divBdr>
        <w:top w:val="none" w:sz="0" w:space="0" w:color="auto"/>
        <w:left w:val="none" w:sz="0" w:space="0" w:color="auto"/>
        <w:bottom w:val="none" w:sz="0" w:space="0" w:color="auto"/>
        <w:right w:val="none" w:sz="0" w:space="0" w:color="auto"/>
      </w:divBdr>
      <w:divsChild>
        <w:div w:id="1287274352">
          <w:marLeft w:val="1166"/>
          <w:marRight w:val="0"/>
          <w:marTop w:val="106"/>
          <w:marBottom w:val="0"/>
          <w:divBdr>
            <w:top w:val="none" w:sz="0" w:space="0" w:color="auto"/>
            <w:left w:val="none" w:sz="0" w:space="0" w:color="auto"/>
            <w:bottom w:val="none" w:sz="0" w:space="0" w:color="auto"/>
            <w:right w:val="none" w:sz="0" w:space="0" w:color="auto"/>
          </w:divBdr>
        </w:div>
        <w:div w:id="520749565">
          <w:marLeft w:val="1166"/>
          <w:marRight w:val="0"/>
          <w:marTop w:val="106"/>
          <w:marBottom w:val="0"/>
          <w:divBdr>
            <w:top w:val="none" w:sz="0" w:space="0" w:color="auto"/>
            <w:left w:val="none" w:sz="0" w:space="0" w:color="auto"/>
            <w:bottom w:val="none" w:sz="0" w:space="0" w:color="auto"/>
            <w:right w:val="none" w:sz="0" w:space="0" w:color="auto"/>
          </w:divBdr>
        </w:div>
        <w:div w:id="1922372411">
          <w:marLeft w:val="1166"/>
          <w:marRight w:val="0"/>
          <w:marTop w:val="106"/>
          <w:marBottom w:val="0"/>
          <w:divBdr>
            <w:top w:val="none" w:sz="0" w:space="0" w:color="auto"/>
            <w:left w:val="none" w:sz="0" w:space="0" w:color="auto"/>
            <w:bottom w:val="none" w:sz="0" w:space="0" w:color="auto"/>
            <w:right w:val="none" w:sz="0" w:space="0" w:color="auto"/>
          </w:divBdr>
        </w:div>
        <w:div w:id="1874996952">
          <w:marLeft w:val="1166"/>
          <w:marRight w:val="0"/>
          <w:marTop w:val="106"/>
          <w:marBottom w:val="0"/>
          <w:divBdr>
            <w:top w:val="none" w:sz="0" w:space="0" w:color="auto"/>
            <w:left w:val="none" w:sz="0" w:space="0" w:color="auto"/>
            <w:bottom w:val="none" w:sz="0" w:space="0" w:color="auto"/>
            <w:right w:val="none" w:sz="0" w:space="0" w:color="auto"/>
          </w:divBdr>
        </w:div>
        <w:div w:id="297883590">
          <w:marLeft w:val="1166"/>
          <w:marRight w:val="0"/>
          <w:marTop w:val="106"/>
          <w:marBottom w:val="0"/>
          <w:divBdr>
            <w:top w:val="none" w:sz="0" w:space="0" w:color="auto"/>
            <w:left w:val="none" w:sz="0" w:space="0" w:color="auto"/>
            <w:bottom w:val="none" w:sz="0" w:space="0" w:color="auto"/>
            <w:right w:val="none" w:sz="0" w:space="0" w:color="auto"/>
          </w:divBdr>
        </w:div>
        <w:div w:id="1279533803">
          <w:marLeft w:val="1166"/>
          <w:marRight w:val="0"/>
          <w:marTop w:val="106"/>
          <w:marBottom w:val="0"/>
          <w:divBdr>
            <w:top w:val="none" w:sz="0" w:space="0" w:color="auto"/>
            <w:left w:val="none" w:sz="0" w:space="0" w:color="auto"/>
            <w:bottom w:val="none" w:sz="0" w:space="0" w:color="auto"/>
            <w:right w:val="none" w:sz="0" w:space="0" w:color="auto"/>
          </w:divBdr>
        </w:div>
        <w:div w:id="841042838">
          <w:marLeft w:val="1166"/>
          <w:marRight w:val="0"/>
          <w:marTop w:val="106"/>
          <w:marBottom w:val="0"/>
          <w:divBdr>
            <w:top w:val="none" w:sz="0" w:space="0" w:color="auto"/>
            <w:left w:val="none" w:sz="0" w:space="0" w:color="auto"/>
            <w:bottom w:val="none" w:sz="0" w:space="0" w:color="auto"/>
            <w:right w:val="none" w:sz="0" w:space="0" w:color="auto"/>
          </w:divBdr>
        </w:div>
        <w:div w:id="1946570502">
          <w:marLeft w:val="1166"/>
          <w:marRight w:val="0"/>
          <w:marTop w:val="106"/>
          <w:marBottom w:val="0"/>
          <w:divBdr>
            <w:top w:val="none" w:sz="0" w:space="0" w:color="auto"/>
            <w:left w:val="none" w:sz="0" w:space="0" w:color="auto"/>
            <w:bottom w:val="none" w:sz="0" w:space="0" w:color="auto"/>
            <w:right w:val="none" w:sz="0" w:space="0" w:color="auto"/>
          </w:divBdr>
        </w:div>
      </w:divsChild>
    </w:div>
    <w:div w:id="1197234257">
      <w:bodyDiv w:val="1"/>
      <w:marLeft w:val="0"/>
      <w:marRight w:val="0"/>
      <w:marTop w:val="0"/>
      <w:marBottom w:val="0"/>
      <w:divBdr>
        <w:top w:val="none" w:sz="0" w:space="0" w:color="auto"/>
        <w:left w:val="none" w:sz="0" w:space="0" w:color="auto"/>
        <w:bottom w:val="none" w:sz="0" w:space="0" w:color="auto"/>
        <w:right w:val="none" w:sz="0" w:space="0" w:color="auto"/>
      </w:divBdr>
      <w:divsChild>
        <w:div w:id="1191331866">
          <w:marLeft w:val="1166"/>
          <w:marRight w:val="0"/>
          <w:marTop w:val="115"/>
          <w:marBottom w:val="0"/>
          <w:divBdr>
            <w:top w:val="none" w:sz="0" w:space="0" w:color="auto"/>
            <w:left w:val="none" w:sz="0" w:space="0" w:color="auto"/>
            <w:bottom w:val="none" w:sz="0" w:space="0" w:color="auto"/>
            <w:right w:val="none" w:sz="0" w:space="0" w:color="auto"/>
          </w:divBdr>
        </w:div>
        <w:div w:id="1094937052">
          <w:marLeft w:val="1800"/>
          <w:marRight w:val="0"/>
          <w:marTop w:val="115"/>
          <w:marBottom w:val="0"/>
          <w:divBdr>
            <w:top w:val="none" w:sz="0" w:space="0" w:color="auto"/>
            <w:left w:val="none" w:sz="0" w:space="0" w:color="auto"/>
            <w:bottom w:val="none" w:sz="0" w:space="0" w:color="auto"/>
            <w:right w:val="none" w:sz="0" w:space="0" w:color="auto"/>
          </w:divBdr>
        </w:div>
        <w:div w:id="1543470834">
          <w:marLeft w:val="1800"/>
          <w:marRight w:val="0"/>
          <w:marTop w:val="115"/>
          <w:marBottom w:val="0"/>
          <w:divBdr>
            <w:top w:val="none" w:sz="0" w:space="0" w:color="auto"/>
            <w:left w:val="none" w:sz="0" w:space="0" w:color="auto"/>
            <w:bottom w:val="none" w:sz="0" w:space="0" w:color="auto"/>
            <w:right w:val="none" w:sz="0" w:space="0" w:color="auto"/>
          </w:divBdr>
        </w:div>
        <w:div w:id="865757440">
          <w:marLeft w:val="2520"/>
          <w:marRight w:val="0"/>
          <w:marTop w:val="115"/>
          <w:marBottom w:val="0"/>
          <w:divBdr>
            <w:top w:val="none" w:sz="0" w:space="0" w:color="auto"/>
            <w:left w:val="none" w:sz="0" w:space="0" w:color="auto"/>
            <w:bottom w:val="none" w:sz="0" w:space="0" w:color="auto"/>
            <w:right w:val="none" w:sz="0" w:space="0" w:color="auto"/>
          </w:divBdr>
        </w:div>
        <w:div w:id="228275565">
          <w:marLeft w:val="2520"/>
          <w:marRight w:val="0"/>
          <w:marTop w:val="115"/>
          <w:marBottom w:val="0"/>
          <w:divBdr>
            <w:top w:val="none" w:sz="0" w:space="0" w:color="auto"/>
            <w:left w:val="none" w:sz="0" w:space="0" w:color="auto"/>
            <w:bottom w:val="none" w:sz="0" w:space="0" w:color="auto"/>
            <w:right w:val="none" w:sz="0" w:space="0" w:color="auto"/>
          </w:divBdr>
        </w:div>
        <w:div w:id="614364081">
          <w:marLeft w:val="1800"/>
          <w:marRight w:val="0"/>
          <w:marTop w:val="115"/>
          <w:marBottom w:val="0"/>
          <w:divBdr>
            <w:top w:val="none" w:sz="0" w:space="0" w:color="auto"/>
            <w:left w:val="none" w:sz="0" w:space="0" w:color="auto"/>
            <w:bottom w:val="none" w:sz="0" w:space="0" w:color="auto"/>
            <w:right w:val="none" w:sz="0" w:space="0" w:color="auto"/>
          </w:divBdr>
        </w:div>
        <w:div w:id="996107424">
          <w:marLeft w:val="1166"/>
          <w:marRight w:val="0"/>
          <w:marTop w:val="115"/>
          <w:marBottom w:val="0"/>
          <w:divBdr>
            <w:top w:val="none" w:sz="0" w:space="0" w:color="auto"/>
            <w:left w:val="none" w:sz="0" w:space="0" w:color="auto"/>
            <w:bottom w:val="none" w:sz="0" w:space="0" w:color="auto"/>
            <w:right w:val="none" w:sz="0" w:space="0" w:color="auto"/>
          </w:divBdr>
        </w:div>
        <w:div w:id="700516231">
          <w:marLeft w:val="1166"/>
          <w:marRight w:val="0"/>
          <w:marTop w:val="115"/>
          <w:marBottom w:val="0"/>
          <w:divBdr>
            <w:top w:val="none" w:sz="0" w:space="0" w:color="auto"/>
            <w:left w:val="none" w:sz="0" w:space="0" w:color="auto"/>
            <w:bottom w:val="none" w:sz="0" w:space="0" w:color="auto"/>
            <w:right w:val="none" w:sz="0" w:space="0" w:color="auto"/>
          </w:divBdr>
        </w:div>
        <w:div w:id="1579053479">
          <w:marLeft w:val="1166"/>
          <w:marRight w:val="0"/>
          <w:marTop w:val="115"/>
          <w:marBottom w:val="0"/>
          <w:divBdr>
            <w:top w:val="none" w:sz="0" w:space="0" w:color="auto"/>
            <w:left w:val="none" w:sz="0" w:space="0" w:color="auto"/>
            <w:bottom w:val="none" w:sz="0" w:space="0" w:color="auto"/>
            <w:right w:val="none" w:sz="0" w:space="0" w:color="auto"/>
          </w:divBdr>
        </w:div>
      </w:divsChild>
    </w:div>
    <w:div w:id="1214467427">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96471869">
      <w:bodyDiv w:val="1"/>
      <w:marLeft w:val="0"/>
      <w:marRight w:val="0"/>
      <w:marTop w:val="0"/>
      <w:marBottom w:val="0"/>
      <w:divBdr>
        <w:top w:val="none" w:sz="0" w:space="0" w:color="auto"/>
        <w:left w:val="none" w:sz="0" w:space="0" w:color="auto"/>
        <w:bottom w:val="none" w:sz="0" w:space="0" w:color="auto"/>
        <w:right w:val="none" w:sz="0" w:space="0" w:color="auto"/>
      </w:divBdr>
      <w:divsChild>
        <w:div w:id="1004285013">
          <w:marLeft w:val="547"/>
          <w:marRight w:val="0"/>
          <w:marTop w:val="106"/>
          <w:marBottom w:val="0"/>
          <w:divBdr>
            <w:top w:val="none" w:sz="0" w:space="0" w:color="auto"/>
            <w:left w:val="none" w:sz="0" w:space="0" w:color="auto"/>
            <w:bottom w:val="none" w:sz="0" w:space="0" w:color="auto"/>
            <w:right w:val="none" w:sz="0" w:space="0" w:color="auto"/>
          </w:divBdr>
        </w:div>
        <w:div w:id="1979726204">
          <w:marLeft w:val="547"/>
          <w:marRight w:val="0"/>
          <w:marTop w:val="106"/>
          <w:marBottom w:val="0"/>
          <w:divBdr>
            <w:top w:val="none" w:sz="0" w:space="0" w:color="auto"/>
            <w:left w:val="none" w:sz="0" w:space="0" w:color="auto"/>
            <w:bottom w:val="none" w:sz="0" w:space="0" w:color="auto"/>
            <w:right w:val="none" w:sz="0" w:space="0" w:color="auto"/>
          </w:divBdr>
        </w:div>
        <w:div w:id="1712655232">
          <w:marLeft w:val="547"/>
          <w:marRight w:val="0"/>
          <w:marTop w:val="106"/>
          <w:marBottom w:val="0"/>
          <w:divBdr>
            <w:top w:val="none" w:sz="0" w:space="0" w:color="auto"/>
            <w:left w:val="none" w:sz="0" w:space="0" w:color="auto"/>
            <w:bottom w:val="none" w:sz="0" w:space="0" w:color="auto"/>
            <w:right w:val="none" w:sz="0" w:space="0" w:color="auto"/>
          </w:divBdr>
        </w:div>
        <w:div w:id="4214735">
          <w:marLeft w:val="547"/>
          <w:marRight w:val="0"/>
          <w:marTop w:val="106"/>
          <w:marBottom w:val="0"/>
          <w:divBdr>
            <w:top w:val="none" w:sz="0" w:space="0" w:color="auto"/>
            <w:left w:val="none" w:sz="0" w:space="0" w:color="auto"/>
            <w:bottom w:val="none" w:sz="0" w:space="0" w:color="auto"/>
            <w:right w:val="none" w:sz="0" w:space="0" w:color="auto"/>
          </w:divBdr>
        </w:div>
        <w:div w:id="1887831216">
          <w:marLeft w:val="547"/>
          <w:marRight w:val="0"/>
          <w:marTop w:val="106"/>
          <w:marBottom w:val="0"/>
          <w:divBdr>
            <w:top w:val="none" w:sz="0" w:space="0" w:color="auto"/>
            <w:left w:val="none" w:sz="0" w:space="0" w:color="auto"/>
            <w:bottom w:val="none" w:sz="0" w:space="0" w:color="auto"/>
            <w:right w:val="none" w:sz="0" w:space="0" w:color="auto"/>
          </w:divBdr>
        </w:div>
      </w:divsChild>
    </w:div>
    <w:div w:id="1454638725">
      <w:bodyDiv w:val="1"/>
      <w:marLeft w:val="0"/>
      <w:marRight w:val="0"/>
      <w:marTop w:val="0"/>
      <w:marBottom w:val="0"/>
      <w:divBdr>
        <w:top w:val="none" w:sz="0" w:space="0" w:color="auto"/>
        <w:left w:val="none" w:sz="0" w:space="0" w:color="auto"/>
        <w:bottom w:val="none" w:sz="0" w:space="0" w:color="auto"/>
        <w:right w:val="none" w:sz="0" w:space="0" w:color="auto"/>
      </w:divBdr>
      <w:divsChild>
        <w:div w:id="350648693">
          <w:marLeft w:val="547"/>
          <w:marRight w:val="0"/>
          <w:marTop w:val="115"/>
          <w:marBottom w:val="0"/>
          <w:divBdr>
            <w:top w:val="none" w:sz="0" w:space="0" w:color="auto"/>
            <w:left w:val="none" w:sz="0" w:space="0" w:color="auto"/>
            <w:bottom w:val="none" w:sz="0" w:space="0" w:color="auto"/>
            <w:right w:val="none" w:sz="0" w:space="0" w:color="auto"/>
          </w:divBdr>
        </w:div>
        <w:div w:id="1353145940">
          <w:marLeft w:val="1166"/>
          <w:marRight w:val="0"/>
          <w:marTop w:val="106"/>
          <w:marBottom w:val="0"/>
          <w:divBdr>
            <w:top w:val="none" w:sz="0" w:space="0" w:color="auto"/>
            <w:left w:val="none" w:sz="0" w:space="0" w:color="auto"/>
            <w:bottom w:val="none" w:sz="0" w:space="0" w:color="auto"/>
            <w:right w:val="none" w:sz="0" w:space="0" w:color="auto"/>
          </w:divBdr>
        </w:div>
        <w:div w:id="1094667755">
          <w:marLeft w:val="1166"/>
          <w:marRight w:val="0"/>
          <w:marTop w:val="106"/>
          <w:marBottom w:val="0"/>
          <w:divBdr>
            <w:top w:val="none" w:sz="0" w:space="0" w:color="auto"/>
            <w:left w:val="none" w:sz="0" w:space="0" w:color="auto"/>
            <w:bottom w:val="none" w:sz="0" w:space="0" w:color="auto"/>
            <w:right w:val="none" w:sz="0" w:space="0" w:color="auto"/>
          </w:divBdr>
        </w:div>
      </w:divsChild>
    </w:div>
    <w:div w:id="1559314754">
      <w:bodyDiv w:val="1"/>
      <w:marLeft w:val="0"/>
      <w:marRight w:val="0"/>
      <w:marTop w:val="0"/>
      <w:marBottom w:val="0"/>
      <w:divBdr>
        <w:top w:val="none" w:sz="0" w:space="0" w:color="auto"/>
        <w:left w:val="none" w:sz="0" w:space="0" w:color="auto"/>
        <w:bottom w:val="none" w:sz="0" w:space="0" w:color="auto"/>
        <w:right w:val="none" w:sz="0" w:space="0" w:color="auto"/>
      </w:divBdr>
    </w:div>
    <w:div w:id="1561205995">
      <w:bodyDiv w:val="1"/>
      <w:marLeft w:val="0"/>
      <w:marRight w:val="0"/>
      <w:marTop w:val="0"/>
      <w:marBottom w:val="0"/>
      <w:divBdr>
        <w:top w:val="none" w:sz="0" w:space="0" w:color="auto"/>
        <w:left w:val="none" w:sz="0" w:space="0" w:color="auto"/>
        <w:bottom w:val="none" w:sz="0" w:space="0" w:color="auto"/>
        <w:right w:val="none" w:sz="0" w:space="0" w:color="auto"/>
      </w:divBdr>
    </w:div>
    <w:div w:id="1672561787">
      <w:bodyDiv w:val="1"/>
      <w:marLeft w:val="0"/>
      <w:marRight w:val="0"/>
      <w:marTop w:val="0"/>
      <w:marBottom w:val="0"/>
      <w:divBdr>
        <w:top w:val="none" w:sz="0" w:space="0" w:color="auto"/>
        <w:left w:val="none" w:sz="0" w:space="0" w:color="auto"/>
        <w:bottom w:val="none" w:sz="0" w:space="0" w:color="auto"/>
        <w:right w:val="none" w:sz="0" w:space="0" w:color="auto"/>
      </w:divBdr>
      <w:divsChild>
        <w:div w:id="1289123968">
          <w:marLeft w:val="446"/>
          <w:marRight w:val="0"/>
          <w:marTop w:val="0"/>
          <w:marBottom w:val="0"/>
          <w:divBdr>
            <w:top w:val="none" w:sz="0" w:space="0" w:color="auto"/>
            <w:left w:val="none" w:sz="0" w:space="0" w:color="auto"/>
            <w:bottom w:val="none" w:sz="0" w:space="0" w:color="auto"/>
            <w:right w:val="none" w:sz="0" w:space="0" w:color="auto"/>
          </w:divBdr>
        </w:div>
        <w:div w:id="1490056325">
          <w:marLeft w:val="446"/>
          <w:marRight w:val="0"/>
          <w:marTop w:val="0"/>
          <w:marBottom w:val="0"/>
          <w:divBdr>
            <w:top w:val="none" w:sz="0" w:space="0" w:color="auto"/>
            <w:left w:val="none" w:sz="0" w:space="0" w:color="auto"/>
            <w:bottom w:val="none" w:sz="0" w:space="0" w:color="auto"/>
            <w:right w:val="none" w:sz="0" w:space="0" w:color="auto"/>
          </w:divBdr>
        </w:div>
        <w:div w:id="887686243">
          <w:marLeft w:val="446"/>
          <w:marRight w:val="0"/>
          <w:marTop w:val="0"/>
          <w:marBottom w:val="0"/>
          <w:divBdr>
            <w:top w:val="none" w:sz="0" w:space="0" w:color="auto"/>
            <w:left w:val="none" w:sz="0" w:space="0" w:color="auto"/>
            <w:bottom w:val="none" w:sz="0" w:space="0" w:color="auto"/>
            <w:right w:val="none" w:sz="0" w:space="0" w:color="auto"/>
          </w:divBdr>
        </w:div>
        <w:div w:id="446045467">
          <w:marLeft w:val="446"/>
          <w:marRight w:val="0"/>
          <w:marTop w:val="0"/>
          <w:marBottom w:val="0"/>
          <w:divBdr>
            <w:top w:val="none" w:sz="0" w:space="0" w:color="auto"/>
            <w:left w:val="none" w:sz="0" w:space="0" w:color="auto"/>
            <w:bottom w:val="none" w:sz="0" w:space="0" w:color="auto"/>
            <w:right w:val="none" w:sz="0" w:space="0" w:color="auto"/>
          </w:divBdr>
        </w:div>
        <w:div w:id="1692954669">
          <w:marLeft w:val="446"/>
          <w:marRight w:val="0"/>
          <w:marTop w:val="0"/>
          <w:marBottom w:val="0"/>
          <w:divBdr>
            <w:top w:val="none" w:sz="0" w:space="0" w:color="auto"/>
            <w:left w:val="none" w:sz="0" w:space="0" w:color="auto"/>
            <w:bottom w:val="none" w:sz="0" w:space="0" w:color="auto"/>
            <w:right w:val="none" w:sz="0" w:space="0" w:color="auto"/>
          </w:divBdr>
        </w:div>
        <w:div w:id="1035037077">
          <w:marLeft w:val="446"/>
          <w:marRight w:val="0"/>
          <w:marTop w:val="0"/>
          <w:marBottom w:val="0"/>
          <w:divBdr>
            <w:top w:val="none" w:sz="0" w:space="0" w:color="auto"/>
            <w:left w:val="none" w:sz="0" w:space="0" w:color="auto"/>
            <w:bottom w:val="none" w:sz="0" w:space="0" w:color="auto"/>
            <w:right w:val="none" w:sz="0" w:space="0" w:color="auto"/>
          </w:divBdr>
        </w:div>
        <w:div w:id="1530490524">
          <w:marLeft w:val="446"/>
          <w:marRight w:val="0"/>
          <w:marTop w:val="0"/>
          <w:marBottom w:val="0"/>
          <w:divBdr>
            <w:top w:val="none" w:sz="0" w:space="0" w:color="auto"/>
            <w:left w:val="none" w:sz="0" w:space="0" w:color="auto"/>
            <w:bottom w:val="none" w:sz="0" w:space="0" w:color="auto"/>
            <w:right w:val="none" w:sz="0" w:space="0" w:color="auto"/>
          </w:divBdr>
        </w:div>
        <w:div w:id="555750376">
          <w:marLeft w:val="446"/>
          <w:marRight w:val="0"/>
          <w:marTop w:val="0"/>
          <w:marBottom w:val="0"/>
          <w:divBdr>
            <w:top w:val="none" w:sz="0" w:space="0" w:color="auto"/>
            <w:left w:val="none" w:sz="0" w:space="0" w:color="auto"/>
            <w:bottom w:val="none" w:sz="0" w:space="0" w:color="auto"/>
            <w:right w:val="none" w:sz="0" w:space="0" w:color="auto"/>
          </w:divBdr>
        </w:div>
        <w:div w:id="1466317915">
          <w:marLeft w:val="446"/>
          <w:marRight w:val="0"/>
          <w:marTop w:val="0"/>
          <w:marBottom w:val="0"/>
          <w:divBdr>
            <w:top w:val="none" w:sz="0" w:space="0" w:color="auto"/>
            <w:left w:val="none" w:sz="0" w:space="0" w:color="auto"/>
            <w:bottom w:val="none" w:sz="0" w:space="0" w:color="auto"/>
            <w:right w:val="none" w:sz="0" w:space="0" w:color="auto"/>
          </w:divBdr>
        </w:div>
        <w:div w:id="1703633620">
          <w:marLeft w:val="446"/>
          <w:marRight w:val="0"/>
          <w:marTop w:val="0"/>
          <w:marBottom w:val="0"/>
          <w:divBdr>
            <w:top w:val="none" w:sz="0" w:space="0" w:color="auto"/>
            <w:left w:val="none" w:sz="0" w:space="0" w:color="auto"/>
            <w:bottom w:val="none" w:sz="0" w:space="0" w:color="auto"/>
            <w:right w:val="none" w:sz="0" w:space="0" w:color="auto"/>
          </w:divBdr>
        </w:div>
        <w:div w:id="548499747">
          <w:marLeft w:val="446"/>
          <w:marRight w:val="0"/>
          <w:marTop w:val="0"/>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11440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4df648f73cc06bc59890adb365c6a452&amp;mc=true&amp;node=ap38.1.4_1150.a&amp;rgn=div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RO317-839076992-12639</_dlc_DocId>
    <_dlc_DocIdUrl xmlns="b62c6c12-24c5-4d47-ac4d-c5cc93bcdf7b">
      <Url>https://vaww.vashare.vba.va.gov/sites/SPTNCIO/focusedveterans/training/VSRvirtualtraining/_layouts/15/DocIdRedir.aspx?ID=RO317-839076992-12639</Url>
      <Description>RO317-839076992-12639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B032B9E1-C56D-47C2-A245-DB282306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E14E1-47C0-48E3-93D5-6E68E261FB69}">
  <ds:schemaRefs>
    <ds:schemaRef ds:uri="http://schemas.microsoft.com/sharepoint/events"/>
  </ds:schemaRefs>
</ds:datastoreItem>
</file>

<file path=customXml/itemProps4.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5.xml><?xml version="1.0" encoding="utf-8"?>
<ds:datastoreItem xmlns:ds="http://schemas.openxmlformats.org/officeDocument/2006/customXml" ds:itemID="{477C561D-E96C-48CF-933A-5345FC3A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1504</TotalTime>
  <Pages>19</Pages>
  <Words>4288</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PL 116-23, Blue Water Navy Vietnam Veterans Act of 2019 Lesson Plan</vt:lpstr>
    </vt:vector>
  </TitlesOfParts>
  <Company>Veterans Benefits Administration</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116-23, Blue Water Navy Vietnam Veterans Act of 2019 Lesson Plan</dc:title>
  <dc:creator>Department of Veterans Affairs, Veterans Benefits Administration, Compensation Service, STAFF</dc:creator>
  <cp:lastModifiedBy>Kathy Poole</cp:lastModifiedBy>
  <cp:revision>12</cp:revision>
  <cp:lastPrinted>2010-09-08T15:08:00Z</cp:lastPrinted>
  <dcterms:created xsi:type="dcterms:W3CDTF">2019-11-30T14:04:00Z</dcterms:created>
  <dcterms:modified xsi:type="dcterms:W3CDTF">2019-12-03T16:30:00Z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98c5c8db-2e1b-4b7d-948d-58f98a2e65cb</vt:lpwstr>
  </property>
  <property fmtid="{D5CDD505-2E9C-101B-9397-08002B2CF9AE}" pid="4" name="Language">
    <vt:lpwstr>en</vt:lpwstr>
  </property>
  <property fmtid="{D5CDD505-2E9C-101B-9397-08002B2CF9AE}" pid="5" name="Type">
    <vt:lpwstr>Teaching Material</vt:lpwstr>
  </property>
</Properties>
</file>