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9F92" w14:textId="77777777" w:rsidR="0036087A" w:rsidRDefault="00ED083F">
      <w:pPr>
        <w:pStyle w:val="ListParagraph"/>
        <w:keepNext/>
        <w:keepLines/>
        <w:tabs>
          <w:tab w:val="left" w:pos="5940"/>
        </w:tabs>
        <w:ind w:left="115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2E239F93" w14:textId="17B843D8" w:rsidR="0036087A" w:rsidRDefault="00ED083F">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sidR="003744C1">
        <w:rPr>
          <w:rFonts w:ascii="Arial" w:eastAsia="MS ????" w:hAnsi="Arial" w:cs="Arial"/>
          <w:color w:val="365F91" w:themeColor="accent1" w:themeShade="BF"/>
          <w:sz w:val="28"/>
        </w:rPr>
        <w:t>Notes</w:t>
      </w:r>
      <w:bookmarkEnd w:id="11"/>
      <w:bookmarkEnd w:id="12"/>
      <w:bookmarkEnd w:id="13"/>
      <w:bookmarkEnd w:id="14"/>
      <w:bookmarkEnd w:id="15"/>
      <w:bookmarkEnd w:id="16"/>
      <w:bookmarkEnd w:id="17"/>
      <w:bookmarkEnd w:id="18"/>
      <w:bookmarkEnd w:id="19"/>
    </w:p>
    <w:p w14:paraId="2E239F94" w14:textId="77777777" w:rsidR="0036087A" w:rsidRDefault="00ED083F">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2E239F95" w14:textId="77777777" w:rsidR="0036087A" w:rsidRDefault="00ED083F">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2E239F96" w14:textId="2BD3062D" w:rsidR="0036087A" w:rsidRDefault="00ED083F">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October 8, 2019—2 PM ET</w:t>
      </w:r>
      <w:bookmarkEnd w:id="38"/>
      <w:bookmarkEnd w:id="39"/>
      <w:bookmarkEnd w:id="40"/>
      <w:bookmarkEnd w:id="41"/>
      <w:bookmarkEnd w:id="42"/>
      <w:bookmarkEnd w:id="43"/>
      <w:bookmarkEnd w:id="44"/>
      <w:bookmarkEnd w:id="45"/>
      <w:bookmarkEnd w:id="46"/>
    </w:p>
    <w:p w14:paraId="19CFFD8B" w14:textId="77777777" w:rsidR="00145165" w:rsidRDefault="00145165" w:rsidP="00145165">
      <w:pPr>
        <w:keepNext/>
        <w:keepLines/>
        <w:jc w:val="center"/>
        <w:outlineLvl w:val="1"/>
        <w:rPr>
          <w:rFonts w:ascii="Arial" w:eastAsia="MS ????" w:hAnsi="Arial" w:cs="Arial"/>
          <w:color w:val="365F91" w:themeColor="accent1" w:themeShade="BF"/>
          <w:sz w:val="28"/>
        </w:rPr>
      </w:pPr>
      <w:r>
        <w:rPr>
          <w:rFonts w:ascii="Arial" w:eastAsia="MS ????" w:hAnsi="Arial" w:cs="Arial"/>
          <w:b/>
          <w:color w:val="365F91" w:themeColor="accent1" w:themeShade="BF"/>
          <w:sz w:val="28"/>
        </w:rPr>
        <w:t>Conference Call Notes</w:t>
      </w:r>
    </w:p>
    <w:p w14:paraId="5B3E8BB8" w14:textId="77777777" w:rsidR="00145165" w:rsidRDefault="00145165" w:rsidP="00145165">
      <w:pPr>
        <w:keepNext/>
        <w:jc w:val="center"/>
        <w:outlineLvl w:val="3"/>
        <w:rPr>
          <w:rFonts w:ascii="Arial" w:hAnsi="Arial" w:cs="Arial"/>
          <w:color w:val="365F91" w:themeColor="accent1" w:themeShade="BF"/>
        </w:rPr>
      </w:pPr>
    </w:p>
    <w:p w14:paraId="098303F7" w14:textId="77777777" w:rsidR="00145165" w:rsidRDefault="00145165" w:rsidP="00145165">
      <w:pPr>
        <w:keepNext/>
        <w:keepLines/>
        <w:outlineLvl w:val="0"/>
        <w:rPr>
          <w:rFonts w:ascii="Arial" w:eastAsiaTheme="minorHAnsi" w:hAnsi="Arial" w:cs="Arial"/>
          <w:color w:val="000000" w:themeColor="text1"/>
          <w:sz w:val="22"/>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rPr>
        <w:t>h</w:t>
      </w:r>
      <w:r>
        <w:rPr>
          <w:rFonts w:ascii="Arial" w:hAnsi="Arial" w:cs="Arial"/>
          <w:color w:val="000000" w:themeColor="text1"/>
        </w:rPr>
        <w:t xml:space="preserve">osts this monthly conference call to announce updates and address issues and questions related to the BDD and IDES Programs.  All Military Services Coordinators (MSCs), Disability Rating Activity Sites (DRAS), Regional Offices and other VA personnel supporting BDD and IDES are invited to participate. </w:t>
      </w:r>
    </w:p>
    <w:p w14:paraId="023BC059" w14:textId="77777777" w:rsidR="00145165" w:rsidRDefault="00145165" w:rsidP="00145165">
      <w:pPr>
        <w:keepNext/>
        <w:keepLines/>
        <w:outlineLvl w:val="0"/>
        <w:rPr>
          <w:rFonts w:ascii="Arial" w:hAnsi="Arial" w:cs="Arial"/>
          <w:color w:val="000000" w:themeColor="text1"/>
        </w:rPr>
      </w:pPr>
    </w:p>
    <w:p w14:paraId="494ED0DA" w14:textId="77777777" w:rsidR="00145165" w:rsidRDefault="00145165" w:rsidP="00145165">
      <w:pPr>
        <w:autoSpaceDE w:val="0"/>
        <w:autoSpaceDN w:val="0"/>
        <w:adjustRightInd w:val="0"/>
        <w:rPr>
          <w:rFonts w:ascii="Arial" w:hAnsi="Arial" w:cs="Arial"/>
        </w:rPr>
      </w:pPr>
      <w:r>
        <w:rPr>
          <w:rFonts w:ascii="Arial" w:hAnsi="Arial" w:cs="Arial"/>
        </w:rPr>
        <w:t xml:space="preserve">Prior to the conference call, a read-ahead was provided to facilitate discussion during the call. To receive notification when the read-ahead becomes available for upcoming calls, please sign up for the </w:t>
      </w:r>
      <w:hyperlink r:id="rId11" w:history="1">
        <w:r>
          <w:rPr>
            <w:rStyle w:val="Hyperlink"/>
            <w:rFonts w:ascii="Arial" w:hAnsi="Arial" w:cs="Arial"/>
          </w:rPr>
          <w:t>C&amp;P Calendar Subscription Service</w:t>
        </w:r>
      </w:hyperlink>
      <w:r>
        <w:rPr>
          <w:rFonts w:ascii="Arial" w:hAnsi="Arial" w:cs="Arial"/>
        </w:rPr>
        <w:t xml:space="preserve">. </w:t>
      </w:r>
    </w:p>
    <w:p w14:paraId="6FAF0FB7" w14:textId="77777777" w:rsidR="00145165" w:rsidRDefault="00145165" w:rsidP="00145165">
      <w:pPr>
        <w:autoSpaceDE w:val="0"/>
        <w:autoSpaceDN w:val="0"/>
        <w:adjustRightInd w:val="0"/>
        <w:rPr>
          <w:rFonts w:ascii="Arial" w:hAnsi="Arial" w:cs="Arial"/>
          <w:color w:val="auto"/>
        </w:rPr>
      </w:pPr>
    </w:p>
    <w:p w14:paraId="29FACC21" w14:textId="77777777" w:rsidR="00145165" w:rsidRDefault="00145165" w:rsidP="00145165">
      <w:pPr>
        <w:autoSpaceDE w:val="0"/>
        <w:autoSpaceDN w:val="0"/>
        <w:adjustRightInd w:val="0"/>
        <w:rPr>
          <w:rFonts w:ascii="Arial" w:hAnsi="Arial" w:cs="Arial"/>
          <w:szCs w:val="23"/>
        </w:rPr>
      </w:pPr>
      <w:r>
        <w:rPr>
          <w:rFonts w:ascii="Arial" w:hAnsi="Arial" w:cs="Arial"/>
          <w:szCs w:val="23"/>
        </w:rPr>
        <w:t xml:space="preserve">The Conference Call Notes below include the information that was provided on the original read-ahead, as well as a summary of the discussion that took place during the call.  These notes may also expand upon and/or provide any needed clarification of the topics addressed on the call or in the read-ahead; as such, all call attendees are encouraged to review the call notes, with attention to the information in the shaded blocks, which has added to the original read-ahead. </w:t>
      </w:r>
    </w:p>
    <w:p w14:paraId="1575D027" w14:textId="77777777" w:rsidR="00145165" w:rsidRDefault="00145165" w:rsidP="00145165">
      <w:pPr>
        <w:autoSpaceDE w:val="0"/>
        <w:autoSpaceDN w:val="0"/>
        <w:adjustRightInd w:val="0"/>
        <w:rPr>
          <w:rFonts w:ascii="Arial" w:hAnsi="Arial" w:cs="Arial"/>
        </w:rPr>
      </w:pPr>
    </w:p>
    <w:p w14:paraId="63BF2A8D" w14:textId="77777777" w:rsidR="00145165" w:rsidRDefault="00145165" w:rsidP="00145165">
      <w:pPr>
        <w:autoSpaceDE w:val="0"/>
        <w:autoSpaceDN w:val="0"/>
        <w:adjustRightInd w:val="0"/>
        <w:rPr>
          <w:rFonts w:ascii="Arial" w:hAnsi="Arial" w:cs="Arial"/>
          <w:color w:val="0066CC"/>
          <w:szCs w:val="22"/>
          <w:u w:val="single"/>
        </w:rPr>
      </w:pPr>
      <w:r>
        <w:rPr>
          <w:rFonts w:ascii="Arial" w:hAnsi="Arial" w:cs="Arial"/>
        </w:rPr>
        <w:t>TMS # VA 4528432</w:t>
      </w:r>
      <w:r>
        <w:t xml:space="preserve"> </w:t>
      </w:r>
      <w:r>
        <w:rPr>
          <w:rFonts w:ascii="Arial" w:hAnsi="Arial" w:cs="Arial"/>
        </w:rPr>
        <w:t>has been created to provide training credit for the October 2019 BDD/IDES Teleconference. To receive training credit, you must sign into TMS and self-assign the course.  The evaluation must be completed to receive credit. </w:t>
      </w:r>
      <w:r>
        <w:rPr>
          <w:rFonts w:ascii="Arial" w:hAnsi="Arial" w:cs="Arial"/>
          <w:color w:val="000000" w:themeColor="text1"/>
        </w:rPr>
        <w:t xml:space="preserve"> </w:t>
      </w:r>
      <w:bookmarkEnd w:id="47"/>
      <w:bookmarkEnd w:id="48"/>
      <w:bookmarkEnd w:id="49"/>
      <w:bookmarkEnd w:id="50"/>
      <w:bookmarkEnd w:id="51"/>
      <w:bookmarkEnd w:id="52"/>
      <w:bookmarkEnd w:id="53"/>
      <w:bookmarkEnd w:id="54"/>
      <w:bookmarkEnd w:id="55"/>
    </w:p>
    <w:p w14:paraId="2E239F97" w14:textId="77777777" w:rsidR="0036087A" w:rsidRDefault="0036087A">
      <w:pPr>
        <w:keepNext/>
        <w:jc w:val="center"/>
        <w:outlineLvl w:val="3"/>
        <w:rPr>
          <w:rFonts w:ascii="Arial" w:hAnsi="Arial" w:cs="Arial"/>
          <w:color w:val="365F91" w:themeColor="accent1" w:themeShade="BF"/>
        </w:rPr>
      </w:pPr>
    </w:p>
    <w:p w14:paraId="2E239FA1" w14:textId="77777777" w:rsidR="0036087A" w:rsidRDefault="00ED083F">
      <w:pPr>
        <w:pStyle w:val="Heading10"/>
        <w:rPr>
          <w:sz w:val="32"/>
        </w:rPr>
      </w:pPr>
      <w:bookmarkStart w:id="56" w:name="_Toc534285416"/>
      <w:bookmarkStart w:id="57" w:name="_Toc529446355"/>
      <w:r>
        <w:rPr>
          <w:sz w:val="32"/>
        </w:rPr>
        <w:t>Topics for Discussion</w:t>
      </w:r>
      <w:bookmarkEnd w:id="56"/>
      <w:bookmarkEnd w:id="57"/>
    </w:p>
    <w:p w14:paraId="2E239FA2" w14:textId="77777777" w:rsidR="0036087A" w:rsidRDefault="0036087A">
      <w:pPr>
        <w:pStyle w:val="Heading10"/>
        <w:rPr>
          <w:sz w:val="32"/>
        </w:rPr>
      </w:pPr>
    </w:p>
    <w:p w14:paraId="2E239FA3" w14:textId="77777777" w:rsidR="0036087A" w:rsidRDefault="00ED083F">
      <w:pPr>
        <w:pStyle w:val="Heading10"/>
        <w:rPr>
          <w:b w:val="0"/>
          <w:color w:val="auto"/>
          <w:sz w:val="28"/>
          <w:u w:val="none"/>
        </w:rPr>
      </w:pPr>
      <w:r>
        <w:rPr>
          <w:color w:val="auto"/>
          <w:sz w:val="28"/>
        </w:rPr>
        <w:t xml:space="preserve">TMS Reminders </w:t>
      </w:r>
      <w:r>
        <w:rPr>
          <w:b w:val="0"/>
          <w:color w:val="auto"/>
          <w:sz w:val="28"/>
          <w:u w:val="none"/>
        </w:rPr>
        <w:t xml:space="preserve"> </w:t>
      </w:r>
    </w:p>
    <w:p w14:paraId="2E239FA4" w14:textId="77777777" w:rsidR="0036087A" w:rsidRDefault="00ED083F">
      <w:pPr>
        <w:pStyle w:val="Heading10"/>
        <w:rPr>
          <w:b w:val="0"/>
          <w:color w:val="auto"/>
          <w:sz w:val="24"/>
          <w:u w:val="none"/>
        </w:rPr>
      </w:pPr>
      <w:r>
        <w:rPr>
          <w:b w:val="0"/>
          <w:color w:val="auto"/>
          <w:sz w:val="24"/>
          <w:u w:val="none"/>
        </w:rPr>
        <w:t xml:space="preserve">The below announcement was sent in a Compensation Service Calendar Blast on October 1, 2019.  This announcement can also be found on the </w:t>
      </w:r>
      <w:hyperlink r:id="rId12" w:history="1">
        <w:r>
          <w:rPr>
            <w:rStyle w:val="Hyperlink"/>
            <w:b w:val="0"/>
            <w:sz w:val="24"/>
          </w:rPr>
          <w:t>Compensation Service Calendar</w:t>
        </w:r>
      </w:hyperlink>
      <w:r>
        <w:rPr>
          <w:b w:val="0"/>
          <w:color w:val="auto"/>
          <w:sz w:val="24"/>
          <w:u w:val="none"/>
        </w:rPr>
        <w:t xml:space="preserve">. </w:t>
      </w:r>
    </w:p>
    <w:p w14:paraId="2E239FA5" w14:textId="77777777" w:rsidR="0036087A" w:rsidRDefault="0036087A">
      <w:pPr>
        <w:pStyle w:val="Heading10"/>
        <w:rPr>
          <w:b w:val="0"/>
          <w:color w:val="auto"/>
          <w:sz w:val="24"/>
          <w:u w:val="none"/>
        </w:rPr>
      </w:pPr>
    </w:p>
    <w:p w14:paraId="2E239FA6" w14:textId="77777777" w:rsidR="0036087A" w:rsidRDefault="00ED083F">
      <w:pPr>
        <w:pStyle w:val="Heading10"/>
        <w:rPr>
          <w:b w:val="0"/>
          <w:color w:val="auto"/>
          <w:sz w:val="24"/>
          <w:u w:val="none"/>
        </w:rPr>
      </w:pPr>
      <w:r>
        <w:rPr>
          <w:b w:val="0"/>
          <w:color w:val="auto"/>
          <w:sz w:val="24"/>
          <w:u w:val="none"/>
        </w:rPr>
        <w:t>The following items will be assigned as FY20 mandated training for Pre-Discharge MSCs as noted below.  These courses will populate on the TMS To Do Lists of target audience members.  Completions of these courses prior to October 1, 2019 will not count toward the FY20 requirement.</w:t>
      </w:r>
    </w:p>
    <w:p w14:paraId="2E239FA7" w14:textId="77777777" w:rsidR="0036087A" w:rsidRDefault="0036087A">
      <w:pPr>
        <w:pStyle w:val="Heading10"/>
        <w:rPr>
          <w:b w:val="0"/>
          <w:color w:val="auto"/>
          <w:sz w:val="24"/>
          <w:u w: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5795"/>
        <w:gridCol w:w="784"/>
        <w:gridCol w:w="1898"/>
        <w:gridCol w:w="2179"/>
      </w:tblGrid>
      <w:tr w:rsidR="0036087A" w14:paraId="2E239F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8" w14:textId="77777777" w:rsidR="0036087A" w:rsidRDefault="00ED083F">
            <w:pPr>
              <w:pStyle w:val="NormalWeb"/>
              <w:jc w:val="center"/>
              <w:rPr>
                <w:rFonts w:ascii="Arial" w:hAnsi="Arial" w:cs="Arial"/>
                <w:b/>
                <w:bCs/>
                <w:color w:val="auto"/>
              </w:rPr>
            </w:pPr>
            <w:r>
              <w:rPr>
                <w:rFonts w:ascii="Arial" w:hAnsi="Arial" w:cs="Arial"/>
                <w:b/>
                <w:bCs/>
              </w:rPr>
              <w:t>TMS ID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9" w14:textId="77777777" w:rsidR="0036087A" w:rsidRDefault="00ED083F">
            <w:pPr>
              <w:pStyle w:val="NormalWeb"/>
              <w:jc w:val="center"/>
              <w:rPr>
                <w:rFonts w:ascii="Arial" w:hAnsi="Arial" w:cs="Arial"/>
                <w:b/>
                <w:bCs/>
              </w:rPr>
            </w:pPr>
            <w:r>
              <w:rPr>
                <w:rFonts w:ascii="Arial" w:hAnsi="Arial" w:cs="Arial"/>
                <w:b/>
                <w:bCs/>
              </w:rPr>
              <w:t>Title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A" w14:textId="77777777" w:rsidR="0036087A" w:rsidRDefault="00ED083F">
            <w:pPr>
              <w:pStyle w:val="NormalWeb"/>
              <w:jc w:val="center"/>
              <w:rPr>
                <w:rFonts w:ascii="Arial" w:hAnsi="Arial" w:cs="Arial"/>
                <w:b/>
                <w:bCs/>
              </w:rPr>
            </w:pPr>
            <w:r>
              <w:rPr>
                <w:rFonts w:ascii="Arial" w:hAnsi="Arial" w:cs="Arial"/>
                <w:b/>
                <w:bCs/>
              </w:rPr>
              <w:t>Hours</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B" w14:textId="77777777" w:rsidR="0036087A" w:rsidRDefault="00ED083F">
            <w:pPr>
              <w:pStyle w:val="NormalWeb"/>
              <w:jc w:val="center"/>
              <w:rPr>
                <w:rFonts w:ascii="Arial" w:hAnsi="Arial" w:cs="Arial"/>
                <w:b/>
                <w:bCs/>
              </w:rPr>
            </w:pPr>
            <w:r>
              <w:rPr>
                <w:rFonts w:ascii="Arial" w:hAnsi="Arial" w:cs="Arial"/>
                <w:b/>
                <w:bCs/>
              </w:rPr>
              <w:t>Assignment Date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C" w14:textId="77777777" w:rsidR="0036087A" w:rsidRDefault="00ED083F">
            <w:pPr>
              <w:pStyle w:val="NormalWeb"/>
              <w:jc w:val="center"/>
              <w:rPr>
                <w:rFonts w:ascii="Arial" w:hAnsi="Arial" w:cs="Arial"/>
                <w:b/>
                <w:bCs/>
              </w:rPr>
            </w:pPr>
            <w:r>
              <w:rPr>
                <w:rFonts w:ascii="Arial" w:hAnsi="Arial" w:cs="Arial"/>
                <w:b/>
                <w:bCs/>
              </w:rPr>
              <w:t>FY20 Mandated</w:t>
            </w:r>
            <w:r>
              <w:rPr>
                <w:rFonts w:ascii="Arial" w:hAnsi="Arial" w:cs="Arial"/>
                <w:b/>
                <w:bCs/>
              </w:rPr>
              <w:br/>
              <w:t>Due Date</w:t>
            </w:r>
          </w:p>
        </w:tc>
      </w:tr>
      <w:tr w:rsidR="0036087A" w14:paraId="2E239F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E" w14:textId="77777777" w:rsidR="0036087A" w:rsidRDefault="00ED083F">
            <w:pPr>
              <w:pStyle w:val="NormalWeb"/>
              <w:jc w:val="center"/>
              <w:rPr>
                <w:rFonts w:ascii="Arial" w:hAnsi="Arial" w:cs="Arial"/>
              </w:rPr>
            </w:pPr>
            <w:r>
              <w:rPr>
                <w:rFonts w:ascii="Arial" w:hAnsi="Arial" w:cs="Arial"/>
              </w:rPr>
              <w:t>4527543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AF" w14:textId="77777777" w:rsidR="0036087A" w:rsidRDefault="00ED083F">
            <w:pPr>
              <w:pStyle w:val="NormalWeb"/>
              <w:rPr>
                <w:rFonts w:ascii="Arial" w:hAnsi="Arial" w:cs="Arial"/>
              </w:rPr>
            </w:pPr>
            <w:r>
              <w:rPr>
                <w:rFonts w:ascii="Arial" w:hAnsi="Arial" w:cs="Arial"/>
              </w:rPr>
              <w:t>Deferral Prevention</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0" w14:textId="77777777" w:rsidR="0036087A" w:rsidRDefault="00ED083F">
            <w:pPr>
              <w:pStyle w:val="NormalWeb"/>
              <w:jc w:val="center"/>
              <w:rPr>
                <w:rFonts w:ascii="Arial" w:hAnsi="Arial" w:cs="Arial"/>
              </w:rPr>
            </w:pPr>
            <w:r>
              <w:rPr>
                <w:rFonts w:ascii="Arial" w:hAnsi="Arial" w:cs="Arial"/>
              </w:rPr>
              <w:t>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1" w14:textId="77777777" w:rsidR="0036087A" w:rsidRDefault="00ED083F">
            <w:pPr>
              <w:pStyle w:val="NormalWeb"/>
              <w:jc w:val="center"/>
              <w:rPr>
                <w:rFonts w:ascii="Arial" w:hAnsi="Arial" w:cs="Arial"/>
              </w:rPr>
            </w:pPr>
            <w:r>
              <w:rPr>
                <w:rFonts w:ascii="Arial" w:hAnsi="Arial" w:cs="Arial"/>
              </w:rPr>
              <w:t>10/1/2019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2" w14:textId="77777777" w:rsidR="0036087A" w:rsidRDefault="00ED083F">
            <w:pPr>
              <w:pStyle w:val="NormalWeb"/>
              <w:jc w:val="center"/>
              <w:rPr>
                <w:rFonts w:ascii="Arial" w:hAnsi="Arial" w:cs="Arial"/>
              </w:rPr>
            </w:pPr>
            <w:r>
              <w:rPr>
                <w:rFonts w:ascii="Arial" w:hAnsi="Arial" w:cs="Arial"/>
              </w:rPr>
              <w:t xml:space="preserve">10/16/2019 </w:t>
            </w:r>
            <w:r>
              <w:rPr>
                <w:rFonts w:ascii="Arial" w:hAnsi="Arial" w:cs="Arial"/>
                <w:color w:val="FF0000"/>
              </w:rPr>
              <w:t>(new date)</w:t>
            </w:r>
          </w:p>
        </w:tc>
      </w:tr>
      <w:tr w:rsidR="0036087A" w14:paraId="2E239F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4" w14:textId="77777777" w:rsidR="0036087A" w:rsidRDefault="00ED083F">
            <w:pPr>
              <w:pStyle w:val="NormalWeb"/>
              <w:jc w:val="center"/>
              <w:rPr>
                <w:rFonts w:ascii="Arial" w:hAnsi="Arial" w:cs="Arial"/>
              </w:rPr>
            </w:pPr>
            <w:r>
              <w:rPr>
                <w:rFonts w:ascii="Arial" w:hAnsi="Arial" w:cs="Arial"/>
              </w:rPr>
              <w:t>4396799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5" w14:textId="77777777" w:rsidR="0036087A" w:rsidRDefault="00ED083F">
            <w:pPr>
              <w:pStyle w:val="NormalWeb"/>
              <w:rPr>
                <w:rFonts w:ascii="Arial" w:hAnsi="Arial" w:cs="Arial"/>
              </w:rPr>
            </w:pPr>
            <w:r>
              <w:rPr>
                <w:rFonts w:ascii="Arial" w:hAnsi="Arial" w:cs="Arial"/>
              </w:rPr>
              <w:t>Pre-Discharge BDD Claim Development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6" w14:textId="77777777" w:rsidR="0036087A" w:rsidRDefault="00ED083F">
            <w:pPr>
              <w:pStyle w:val="NormalWeb"/>
              <w:jc w:val="center"/>
              <w:rPr>
                <w:rFonts w:ascii="Arial" w:hAnsi="Arial" w:cs="Arial"/>
              </w:rPr>
            </w:pPr>
            <w:r>
              <w:rPr>
                <w:rFonts w:ascii="Arial" w:hAnsi="Arial" w:cs="Arial"/>
              </w:rPr>
              <w:t>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7" w14:textId="77777777" w:rsidR="0036087A" w:rsidRDefault="00ED083F">
            <w:pPr>
              <w:pStyle w:val="NormalWeb"/>
              <w:jc w:val="center"/>
              <w:rPr>
                <w:rFonts w:ascii="Arial" w:hAnsi="Arial" w:cs="Arial"/>
              </w:rPr>
            </w:pPr>
            <w:r>
              <w:rPr>
                <w:rFonts w:ascii="Arial" w:hAnsi="Arial" w:cs="Arial"/>
              </w:rPr>
              <w:t>10/1/2019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8" w14:textId="77777777" w:rsidR="0036087A" w:rsidRDefault="00ED083F">
            <w:pPr>
              <w:pStyle w:val="NormalWeb"/>
              <w:jc w:val="center"/>
              <w:rPr>
                <w:rFonts w:ascii="Arial" w:hAnsi="Arial" w:cs="Arial"/>
              </w:rPr>
            </w:pPr>
            <w:r>
              <w:rPr>
                <w:rFonts w:ascii="Arial" w:hAnsi="Arial" w:cs="Arial"/>
              </w:rPr>
              <w:t>12/6/2019</w:t>
            </w:r>
          </w:p>
        </w:tc>
      </w:tr>
      <w:tr w:rsidR="0036087A" w14:paraId="2E239F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A" w14:textId="77777777" w:rsidR="0036087A" w:rsidRDefault="00ED083F">
            <w:pPr>
              <w:pStyle w:val="NormalWeb"/>
              <w:jc w:val="center"/>
              <w:rPr>
                <w:rFonts w:ascii="Arial" w:hAnsi="Arial" w:cs="Arial"/>
              </w:rPr>
            </w:pPr>
            <w:r>
              <w:rPr>
                <w:rFonts w:ascii="Arial" w:hAnsi="Arial" w:cs="Arial"/>
              </w:rPr>
              <w:lastRenderedPageBreak/>
              <w:t>4486731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B" w14:textId="77777777" w:rsidR="0036087A" w:rsidRDefault="00ED083F">
            <w:pPr>
              <w:pStyle w:val="NormalWeb"/>
              <w:rPr>
                <w:rFonts w:ascii="Arial" w:hAnsi="Arial" w:cs="Arial"/>
              </w:rPr>
            </w:pPr>
            <w:r>
              <w:rPr>
                <w:rFonts w:ascii="Arial" w:hAnsi="Arial" w:cs="Arial"/>
              </w:rPr>
              <w:t>Benefits Delivery at Discharge (BDD) Claims Establishment (CEST)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C" w14:textId="77777777" w:rsidR="0036087A" w:rsidRDefault="00ED083F">
            <w:pPr>
              <w:pStyle w:val="NormalWeb"/>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D" w14:textId="77777777" w:rsidR="0036087A" w:rsidRDefault="00ED083F">
            <w:pPr>
              <w:pStyle w:val="NormalWeb"/>
              <w:jc w:val="center"/>
              <w:rPr>
                <w:rFonts w:ascii="Arial" w:hAnsi="Arial" w:cs="Arial"/>
              </w:rPr>
            </w:pPr>
            <w:r>
              <w:rPr>
                <w:rFonts w:ascii="Arial" w:hAnsi="Arial" w:cs="Arial"/>
              </w:rPr>
              <w:t>10/1/2019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BE" w14:textId="77777777" w:rsidR="0036087A" w:rsidRDefault="00ED083F">
            <w:pPr>
              <w:pStyle w:val="NormalWeb"/>
              <w:jc w:val="center"/>
              <w:rPr>
                <w:rFonts w:ascii="Arial" w:hAnsi="Arial" w:cs="Arial"/>
              </w:rPr>
            </w:pPr>
            <w:r>
              <w:rPr>
                <w:rFonts w:ascii="Arial" w:hAnsi="Arial" w:cs="Arial"/>
              </w:rPr>
              <w:t>12/6/2019</w:t>
            </w:r>
          </w:p>
        </w:tc>
      </w:tr>
      <w:tr w:rsidR="0036087A" w14:paraId="2E239F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0" w14:textId="77777777" w:rsidR="0036087A" w:rsidRDefault="00ED083F">
            <w:pPr>
              <w:pStyle w:val="NormalWeb"/>
              <w:jc w:val="center"/>
              <w:rPr>
                <w:rFonts w:ascii="Arial" w:hAnsi="Arial" w:cs="Arial"/>
              </w:rPr>
            </w:pPr>
            <w:r>
              <w:rPr>
                <w:rFonts w:ascii="Arial" w:hAnsi="Arial" w:cs="Arial"/>
              </w:rPr>
              <w:t>4245283 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1" w14:textId="77777777" w:rsidR="0036087A" w:rsidRDefault="00ED083F">
            <w:pPr>
              <w:pStyle w:val="NormalWeb"/>
              <w:rPr>
                <w:rFonts w:ascii="Arial" w:hAnsi="Arial" w:cs="Arial"/>
              </w:rPr>
            </w:pPr>
            <w:r>
              <w:rPr>
                <w:rFonts w:ascii="Arial" w:hAnsi="Arial" w:cs="Arial"/>
              </w:rPr>
              <w:t>Exams: Who, When, and How</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2" w14:textId="77777777" w:rsidR="0036087A" w:rsidRDefault="00ED083F">
            <w:pPr>
              <w:pStyle w:val="NormalWeb"/>
              <w:jc w:val="center"/>
              <w:rPr>
                <w:rFonts w:ascii="Arial" w:hAnsi="Arial" w:cs="Arial"/>
              </w:rPr>
            </w:pPr>
            <w:r>
              <w:rPr>
                <w:rFonts w:ascii="Arial" w:hAnsi="Arial" w:cs="Arial"/>
              </w:rPr>
              <w:t>2.25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3" w14:textId="77777777" w:rsidR="0036087A" w:rsidRDefault="00ED083F">
            <w:pPr>
              <w:pStyle w:val="NormalWeb"/>
              <w:jc w:val="center"/>
              <w:rPr>
                <w:rFonts w:ascii="Arial" w:hAnsi="Arial" w:cs="Arial"/>
              </w:rPr>
            </w:pPr>
            <w:r>
              <w:rPr>
                <w:rFonts w:ascii="Arial" w:hAnsi="Arial" w:cs="Arial"/>
              </w:rPr>
              <w:t>10/1/2019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4" w14:textId="77777777" w:rsidR="0036087A" w:rsidRDefault="00ED083F">
            <w:pPr>
              <w:pStyle w:val="NormalWeb"/>
              <w:jc w:val="center"/>
              <w:rPr>
                <w:rFonts w:ascii="Arial" w:hAnsi="Arial" w:cs="Arial"/>
              </w:rPr>
            </w:pPr>
            <w:r>
              <w:rPr>
                <w:rFonts w:ascii="Arial" w:hAnsi="Arial" w:cs="Arial"/>
              </w:rPr>
              <w:t>12/6/2019</w:t>
            </w:r>
          </w:p>
        </w:tc>
      </w:tr>
      <w:tr w:rsidR="0036087A" w14:paraId="2E239F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6" w14:textId="77777777" w:rsidR="0036087A" w:rsidRDefault="00ED083F">
            <w:pPr>
              <w:pStyle w:val="NormalWeb"/>
              <w:jc w:val="right"/>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7" w14:textId="77777777" w:rsidR="0036087A" w:rsidRDefault="00ED083F">
            <w:pPr>
              <w:pStyle w:val="NormalWeb"/>
              <w:rPr>
                <w:rFonts w:ascii="Arial" w:hAnsi="Arial" w:cs="Arial"/>
              </w:rPr>
            </w:pPr>
            <w:r>
              <w:rPr>
                <w:rFonts w:ascii="Arial" w:hAnsi="Arial" w:cs="Arial"/>
              </w:rPr>
              <w:t>TOTAL</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8" w14:textId="77777777" w:rsidR="0036087A" w:rsidRDefault="00ED083F">
            <w:pPr>
              <w:pStyle w:val="NormalWeb"/>
              <w:jc w:val="center"/>
              <w:rPr>
                <w:rFonts w:ascii="Arial" w:hAnsi="Arial" w:cs="Arial"/>
              </w:rPr>
            </w:pPr>
            <w:r>
              <w:rPr>
                <w:rFonts w:ascii="Arial" w:hAnsi="Arial" w:cs="Arial"/>
              </w:rPr>
              <w:t>6.25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9" w14:textId="77777777" w:rsidR="0036087A" w:rsidRDefault="00ED083F">
            <w:pPr>
              <w:pStyle w:val="NormalWeb"/>
              <w:jc w:val="center"/>
              <w:rPr>
                <w:rFonts w:ascii="Arial" w:hAnsi="Arial" w:cs="Arial"/>
              </w:rPr>
            </w:pPr>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239FCA" w14:textId="77777777" w:rsidR="0036087A" w:rsidRDefault="00ED083F">
            <w:pPr>
              <w:pStyle w:val="NormalWeb"/>
              <w:jc w:val="right"/>
              <w:rPr>
                <w:rFonts w:ascii="Arial" w:hAnsi="Arial" w:cs="Arial"/>
              </w:rPr>
            </w:pPr>
            <w:r>
              <w:rPr>
                <w:rFonts w:ascii="Arial" w:hAnsi="Arial" w:cs="Arial"/>
              </w:rPr>
              <w:t> </w:t>
            </w:r>
          </w:p>
        </w:tc>
      </w:tr>
    </w:tbl>
    <w:p w14:paraId="2E239FCC" w14:textId="77777777" w:rsidR="0036087A" w:rsidRDefault="0036087A">
      <w:pPr>
        <w:pStyle w:val="Heading10"/>
        <w:rPr>
          <w:b w:val="0"/>
          <w:color w:val="auto"/>
          <w:sz w:val="24"/>
          <w:u w:val="none"/>
        </w:rPr>
      </w:pPr>
    </w:p>
    <w:p w14:paraId="2E239FCD" w14:textId="77777777" w:rsidR="0036087A" w:rsidRDefault="00ED083F">
      <w:pPr>
        <w:pStyle w:val="Heading10"/>
        <w:rPr>
          <w:b w:val="0"/>
          <w:color w:val="auto"/>
          <w:sz w:val="24"/>
          <w:u w:val="none"/>
        </w:rPr>
      </w:pPr>
      <w:r>
        <w:rPr>
          <w:b w:val="0"/>
          <w:color w:val="auto"/>
          <w:sz w:val="24"/>
          <w:u w:val="none"/>
        </w:rPr>
        <w:t xml:space="preserve">Questions regarding the training content or requirements should be directed to the Compensation Service Training Staff at </w:t>
      </w:r>
      <w:hyperlink r:id="rId13" w:history="1">
        <w:r>
          <w:rPr>
            <w:rStyle w:val="Hyperlink"/>
            <w:b w:val="0"/>
            <w:sz w:val="24"/>
          </w:rPr>
          <w:t>CPTraining.VBACO@va.gov</w:t>
        </w:r>
      </w:hyperlink>
      <w:r>
        <w:rPr>
          <w:b w:val="0"/>
          <w:color w:val="auto"/>
          <w:sz w:val="24"/>
          <w:u w:val="none"/>
        </w:rPr>
        <w:t xml:space="preserve">.  Please contact </w:t>
      </w:r>
      <w:hyperlink r:id="rId14" w:history="1">
        <w:r>
          <w:rPr>
            <w:rStyle w:val="Hyperlink"/>
            <w:b w:val="0"/>
            <w:sz w:val="24"/>
          </w:rPr>
          <w:t>VBATMSHELP.VBAVACO@va.gov</w:t>
        </w:r>
      </w:hyperlink>
      <w:r>
        <w:rPr>
          <w:b w:val="0"/>
          <w:color w:val="auto"/>
          <w:sz w:val="24"/>
          <w:u w:val="none"/>
        </w:rPr>
        <w:t xml:space="preserve"> for questions regarding the TMS item assignments.</w:t>
      </w:r>
    </w:p>
    <w:p w14:paraId="2E239FCE" w14:textId="77777777" w:rsidR="0036087A" w:rsidRDefault="0036087A">
      <w:pPr>
        <w:pStyle w:val="Heading10"/>
        <w:rPr>
          <w:sz w:val="32"/>
        </w:rPr>
      </w:pPr>
    </w:p>
    <w:p w14:paraId="2E239FCF" w14:textId="77777777" w:rsidR="0036087A" w:rsidRDefault="00ED083F">
      <w:pPr>
        <w:pStyle w:val="Heading3"/>
        <w:spacing w:after="0"/>
        <w:jc w:val="left"/>
        <w:rPr>
          <w:sz w:val="28"/>
          <w:szCs w:val="24"/>
          <w:u w:val="single"/>
        </w:rPr>
      </w:pPr>
      <w:r>
        <w:rPr>
          <w:sz w:val="28"/>
          <w:szCs w:val="24"/>
          <w:u w:val="single"/>
        </w:rPr>
        <w:t xml:space="preserve">DoD SAFE </w:t>
      </w:r>
    </w:p>
    <w:p w14:paraId="2E239FD0" w14:textId="77777777" w:rsidR="0036087A" w:rsidRPr="00174F80" w:rsidRDefault="00ED083F">
      <w:pPr>
        <w:pStyle w:val="Heading4"/>
        <w:spacing w:after="0"/>
        <w:rPr>
          <w:rStyle w:val="Hyperlink"/>
          <w:b w:val="0"/>
          <w:color w:val="3333FF"/>
          <w:sz w:val="24"/>
          <w:szCs w:val="24"/>
        </w:rPr>
      </w:pPr>
      <w:r w:rsidRPr="00174F80">
        <w:rPr>
          <w:b w:val="0"/>
          <w:sz w:val="24"/>
          <w:szCs w:val="24"/>
        </w:rPr>
        <w:t xml:space="preserve">Some locations have reported the inability to gain access to DoD SAFE via </w:t>
      </w:r>
      <w:hyperlink r:id="rId15" w:history="1">
        <w:r w:rsidRPr="00174F80">
          <w:rPr>
            <w:rStyle w:val="Hyperlink"/>
            <w:b w:val="0"/>
            <w:color w:val="3333FF"/>
            <w:sz w:val="24"/>
            <w:szCs w:val="24"/>
          </w:rPr>
          <w:t>https://safe.apps.mil/</w:t>
        </w:r>
      </w:hyperlink>
      <w:r w:rsidRPr="00174F80">
        <w:rPr>
          <w:rStyle w:val="Hyperlink"/>
          <w:b w:val="0"/>
          <w:color w:val="3333FF"/>
          <w:sz w:val="24"/>
          <w:szCs w:val="24"/>
        </w:rPr>
        <w:t>.</w:t>
      </w:r>
    </w:p>
    <w:p w14:paraId="2E239FD1" w14:textId="77777777" w:rsidR="0036087A" w:rsidRPr="00174F80" w:rsidRDefault="00ED083F">
      <w:pPr>
        <w:rPr>
          <w:rFonts w:ascii="Arial" w:hAnsi="Arial" w:cs="Arial"/>
        </w:rPr>
      </w:pPr>
      <w:r w:rsidRPr="00174F80">
        <w:rPr>
          <w:rFonts w:ascii="Arial" w:hAnsi="Arial" w:cs="Arial"/>
        </w:rPr>
        <w:t xml:space="preserve">If you are having issues, follow these 3 steps. </w:t>
      </w:r>
    </w:p>
    <w:p w14:paraId="2E239FD2" w14:textId="77777777" w:rsidR="0036087A" w:rsidRPr="00174F80" w:rsidRDefault="00ED083F">
      <w:pPr>
        <w:rPr>
          <w:rFonts w:ascii="Arial" w:hAnsi="Arial" w:cs="Arial"/>
          <w:color w:val="auto"/>
        </w:rPr>
      </w:pPr>
      <w:r w:rsidRPr="00174F80">
        <w:rPr>
          <w:rStyle w:val="size"/>
          <w:rFonts w:ascii="Arial" w:hAnsi="Arial" w:cs="Arial"/>
        </w:rPr>
        <w:t>1. Clear History</w:t>
      </w:r>
      <w:r w:rsidRPr="00174F80">
        <w:rPr>
          <w:rFonts w:ascii="Arial" w:hAnsi="Arial" w:cs="Arial"/>
        </w:rPr>
        <w:br/>
      </w:r>
      <w:r w:rsidRPr="00174F80">
        <w:rPr>
          <w:rStyle w:val="size"/>
          <w:rFonts w:ascii="Arial" w:hAnsi="Arial" w:cs="Arial"/>
        </w:rPr>
        <w:t>2. Clear Caches for Internet Explorer</w:t>
      </w:r>
      <w:r w:rsidRPr="00174F80">
        <w:rPr>
          <w:rFonts w:ascii="Arial" w:hAnsi="Arial" w:cs="Arial"/>
        </w:rPr>
        <w:br/>
      </w:r>
      <w:r w:rsidRPr="00174F80">
        <w:rPr>
          <w:rStyle w:val="size"/>
          <w:rFonts w:ascii="Arial" w:hAnsi="Arial" w:cs="Arial"/>
        </w:rPr>
        <w:t>3. Have </w:t>
      </w:r>
      <w:hyperlink w:tgtFrame="_blank" w:history="1">
        <w:r w:rsidRPr="00174F80">
          <w:rPr>
            <w:rStyle w:val="Hyperlink"/>
            <w:rFonts w:ascii="Arial" w:hAnsi="Arial" w:cs="Arial"/>
            <w:u w:val="none"/>
          </w:rPr>
          <w:t>https://*.apps.mil</w:t>
        </w:r>
      </w:hyperlink>
      <w:r w:rsidRPr="00174F80">
        <w:rPr>
          <w:rStyle w:val="size"/>
          <w:rFonts w:ascii="Arial" w:hAnsi="Arial" w:cs="Arial"/>
        </w:rPr>
        <w:t> in trusted sites (Internet Explorer &gt; Tools &gt; Compatibility View Settings)</w:t>
      </w:r>
    </w:p>
    <w:p w14:paraId="2E239FD3" w14:textId="77777777" w:rsidR="0036087A" w:rsidRPr="00174F80" w:rsidRDefault="0036087A">
      <w:pPr>
        <w:pStyle w:val="Heading4"/>
        <w:spacing w:after="0"/>
        <w:rPr>
          <w:sz w:val="24"/>
          <w:szCs w:val="24"/>
        </w:rPr>
      </w:pPr>
    </w:p>
    <w:p w14:paraId="2E239FD4" w14:textId="77777777" w:rsidR="0036087A" w:rsidRPr="00174F80" w:rsidRDefault="00ED083F">
      <w:pPr>
        <w:rPr>
          <w:rFonts w:ascii="Arial" w:hAnsi="Arial" w:cs="Arial"/>
          <w:b/>
        </w:rPr>
      </w:pPr>
      <w:r w:rsidRPr="00174F80">
        <w:rPr>
          <w:rFonts w:ascii="Arial" w:hAnsi="Arial" w:cs="Arial"/>
        </w:rPr>
        <w:t xml:space="preserve">Contact the </w:t>
      </w:r>
      <w:hyperlink r:id="rId16" w:history="1">
        <w:r w:rsidRPr="00174F80">
          <w:rPr>
            <w:rStyle w:val="Hyperlink"/>
            <w:rFonts w:ascii="Arial" w:hAnsi="Arial" w:cs="Arial"/>
          </w:rPr>
          <w:t>IDES Mailbox</w:t>
        </w:r>
      </w:hyperlink>
      <w:r w:rsidRPr="00174F80">
        <w:rPr>
          <w:rStyle w:val="Hyperlink"/>
          <w:rFonts w:ascii="Arial" w:hAnsi="Arial" w:cs="Arial"/>
          <w:color w:val="auto"/>
          <w:u w:val="none"/>
        </w:rPr>
        <w:t xml:space="preserve"> if needed. </w:t>
      </w:r>
    </w:p>
    <w:p w14:paraId="2E239FD5" w14:textId="77777777" w:rsidR="0036087A" w:rsidRPr="00174F80" w:rsidRDefault="0036087A">
      <w:pPr>
        <w:pStyle w:val="Heading10"/>
        <w:rPr>
          <w:b w:val="0"/>
          <w:sz w:val="24"/>
          <w:u w:val="none"/>
        </w:rPr>
      </w:pPr>
    </w:p>
    <w:p w14:paraId="2E239FD6" w14:textId="77777777" w:rsidR="0036087A" w:rsidRDefault="00ED083F">
      <w:pPr>
        <w:pStyle w:val="Heading10"/>
        <w:rPr>
          <w:sz w:val="32"/>
        </w:rPr>
      </w:pPr>
      <w:r>
        <w:rPr>
          <w:sz w:val="32"/>
        </w:rPr>
        <w:t>IDES Specific Topics</w:t>
      </w:r>
    </w:p>
    <w:p w14:paraId="2E239FD7" w14:textId="77777777" w:rsidR="0036087A" w:rsidRDefault="0036087A">
      <w:pPr>
        <w:pStyle w:val="Heading10"/>
        <w:rPr>
          <w:sz w:val="32"/>
        </w:rPr>
      </w:pPr>
    </w:p>
    <w:p w14:paraId="2E239FD8" w14:textId="77777777" w:rsidR="0036087A" w:rsidRDefault="00ED083F">
      <w:pPr>
        <w:rPr>
          <w:rFonts w:ascii="Arial" w:hAnsi="Arial" w:cs="Arial"/>
          <w:b/>
          <w:sz w:val="28"/>
          <w:u w:val="single"/>
        </w:rPr>
      </w:pPr>
      <w:r>
        <w:rPr>
          <w:rFonts w:ascii="Arial" w:hAnsi="Arial" w:cs="Arial"/>
          <w:b/>
          <w:sz w:val="28"/>
          <w:u w:val="single"/>
        </w:rPr>
        <w:t xml:space="preserve">Non-Duty Related Referred Conditions </w:t>
      </w:r>
    </w:p>
    <w:p w14:paraId="2E239FD9" w14:textId="77777777" w:rsidR="0036087A" w:rsidRDefault="00ED083F">
      <w:pPr>
        <w:rPr>
          <w:rFonts w:ascii="Arial" w:hAnsi="Arial" w:cs="Arial"/>
        </w:rPr>
      </w:pPr>
      <w:r>
        <w:rPr>
          <w:rFonts w:ascii="Arial" w:hAnsi="Arial" w:cs="Arial"/>
        </w:rPr>
        <w:t xml:space="preserve">The VA/DoD MOA for IDES stipulates that only participants with duty-related impairments are eligible for IDES; members of the reserve component with non-duty related medical impairments are not covered by the IDES MOA.  Considering the specifications of the MOA, and the complications and non-productive VA effort associated with evaluating non-duty related conditions, VA will now require a Line of Duty (LOD) yes determination for each referred condition in all IDES cases involving NAD Servicemembers. </w:t>
      </w:r>
    </w:p>
    <w:p w14:paraId="2E239FDA" w14:textId="77777777" w:rsidR="0036087A" w:rsidRDefault="0036087A">
      <w:pPr>
        <w:rPr>
          <w:rFonts w:ascii="Arial" w:hAnsi="Arial" w:cs="Arial"/>
        </w:rPr>
      </w:pPr>
    </w:p>
    <w:p w14:paraId="2E239FDB" w14:textId="77777777" w:rsidR="0036087A" w:rsidRDefault="00ED083F">
      <w:pPr>
        <w:rPr>
          <w:rFonts w:ascii="Arial" w:hAnsi="Arial" w:cs="Arial"/>
          <w:u w:val="single"/>
        </w:rPr>
      </w:pPr>
      <w:r>
        <w:rPr>
          <w:rFonts w:ascii="Arial" w:hAnsi="Arial" w:cs="Arial"/>
          <w:u w:val="single"/>
        </w:rPr>
        <w:t>MSC Implications</w:t>
      </w:r>
    </w:p>
    <w:p w14:paraId="2E239FDC" w14:textId="77777777" w:rsidR="0036087A" w:rsidRDefault="00ED083F">
      <w:pPr>
        <w:rPr>
          <w:rFonts w:ascii="Arial" w:hAnsi="Arial" w:cs="Arial"/>
        </w:rPr>
      </w:pPr>
      <w:r>
        <w:rPr>
          <w:rFonts w:ascii="Arial" w:hAnsi="Arial" w:cs="Arial"/>
        </w:rPr>
        <w:t xml:space="preserve">Effective immediately, MSCs must return any incoming NAD IDES referrals that does not include for a LOD yes determination (i.e., a determination showing the condition was incurred in the LOD) for each condition listed on the 21-0819.  The referral should be accepted as complete only after the non-LOD condition is removed from the 21-0819, or a LOD yes determination is provided for all conditions shown on the 21-0819.   </w:t>
      </w:r>
      <w:r>
        <w:rPr>
          <w:rFonts w:ascii="Arial" w:hAnsi="Arial" w:cs="Arial"/>
          <w:b/>
        </w:rPr>
        <w:t>Exception:</w:t>
      </w:r>
      <w:r>
        <w:rPr>
          <w:rFonts w:ascii="Arial" w:hAnsi="Arial" w:cs="Arial"/>
        </w:rPr>
        <w:t xml:space="preserve">  If service-connection has already been established by VA for the referred condition, no LOD form is required. </w:t>
      </w:r>
    </w:p>
    <w:p w14:paraId="2E239FDD" w14:textId="77777777" w:rsidR="0036087A" w:rsidRDefault="0036087A">
      <w:pPr>
        <w:rPr>
          <w:rFonts w:ascii="Arial" w:hAnsi="Arial" w:cs="Arial"/>
        </w:rPr>
      </w:pPr>
    </w:p>
    <w:p w14:paraId="2E239FDE" w14:textId="77777777" w:rsidR="0036087A" w:rsidRDefault="00ED083F">
      <w:pPr>
        <w:pStyle w:val="NoSpacing"/>
        <w:rPr>
          <w:rFonts w:ascii="Arial" w:hAnsi="Arial" w:cs="Arial"/>
          <w:b/>
        </w:rPr>
      </w:pPr>
      <w:r>
        <w:rPr>
          <w:rFonts w:ascii="Arial" w:hAnsi="Arial" w:cs="Arial"/>
          <w:b/>
        </w:rPr>
        <w:t>Notes:</w:t>
      </w:r>
    </w:p>
    <w:p w14:paraId="2E239FDF" w14:textId="77777777" w:rsidR="0036087A" w:rsidRDefault="00ED083F">
      <w:pPr>
        <w:pStyle w:val="NoSpacing"/>
        <w:numPr>
          <w:ilvl w:val="0"/>
          <w:numId w:val="52"/>
        </w:numPr>
        <w:rPr>
          <w:rFonts w:ascii="Arial" w:hAnsi="Arial" w:cs="Arial"/>
        </w:rPr>
      </w:pPr>
      <w:r>
        <w:rPr>
          <w:rFonts w:ascii="Arial" w:hAnsi="Arial" w:cs="Arial"/>
        </w:rPr>
        <w:t xml:space="preserve">The guidance is effective point forward.  MSCs should not return referrals that had been previously deemed complete and accepted.   </w:t>
      </w:r>
    </w:p>
    <w:p w14:paraId="2E239FE0" w14:textId="77777777" w:rsidR="0036087A" w:rsidRDefault="00ED083F">
      <w:pPr>
        <w:pStyle w:val="NoSpacing"/>
        <w:numPr>
          <w:ilvl w:val="0"/>
          <w:numId w:val="52"/>
        </w:numPr>
        <w:rPr>
          <w:rFonts w:ascii="Arial" w:hAnsi="Arial" w:cs="Arial"/>
        </w:rPr>
      </w:pPr>
      <w:r>
        <w:rPr>
          <w:rFonts w:ascii="Arial" w:hAnsi="Arial" w:cs="Arial"/>
        </w:rPr>
        <w:t xml:space="preserve">This guidance is applicable only to cases involving NAD IDES participants.  No LOD is required with AD IDES referrals. </w:t>
      </w:r>
    </w:p>
    <w:p w14:paraId="2E239FE1" w14:textId="77777777" w:rsidR="0036087A" w:rsidRDefault="00ED083F">
      <w:pPr>
        <w:pStyle w:val="NoSpacing"/>
        <w:numPr>
          <w:ilvl w:val="0"/>
          <w:numId w:val="52"/>
        </w:numPr>
        <w:rPr>
          <w:rFonts w:ascii="Arial" w:hAnsi="Arial" w:cs="Arial"/>
        </w:rPr>
      </w:pPr>
      <w:r>
        <w:rPr>
          <w:rFonts w:ascii="Arial" w:hAnsi="Arial" w:cs="Arial"/>
        </w:rPr>
        <w:t xml:space="preserve">MSCs should continue to order examinations for all claimed issues indicated on the IDES application; there is no LOD requirement for a participant to claim issues in IDES. </w:t>
      </w:r>
    </w:p>
    <w:p w14:paraId="2E239FE2" w14:textId="77777777" w:rsidR="0036087A" w:rsidRDefault="0036087A">
      <w:pPr>
        <w:rPr>
          <w:rFonts w:ascii="Arial" w:hAnsi="Arial" w:cs="Arial"/>
        </w:rPr>
      </w:pPr>
    </w:p>
    <w:p w14:paraId="2E239FE5" w14:textId="77777777" w:rsidR="0036087A" w:rsidRDefault="00ED083F">
      <w:pPr>
        <w:rPr>
          <w:rFonts w:ascii="Arial" w:hAnsi="Arial" w:cs="Arial"/>
          <w:u w:val="single"/>
        </w:rPr>
      </w:pPr>
      <w:r>
        <w:rPr>
          <w:rFonts w:ascii="Arial" w:hAnsi="Arial" w:cs="Arial"/>
          <w:u w:val="single"/>
        </w:rPr>
        <w:t xml:space="preserve">DRAS Implications </w:t>
      </w:r>
    </w:p>
    <w:p w14:paraId="2E239FE6" w14:textId="77777777" w:rsidR="0036087A" w:rsidRDefault="00ED083F">
      <w:pPr>
        <w:rPr>
          <w:rFonts w:ascii="Arial" w:hAnsi="Arial" w:cs="Arial"/>
        </w:rPr>
      </w:pPr>
      <w:r>
        <w:rPr>
          <w:rFonts w:ascii="Arial" w:hAnsi="Arial" w:cs="Arial"/>
        </w:rPr>
        <w:t xml:space="preserve">Moving forward, DRAS will not determine disability evaluations for referred conditions when there is no basis for service connection in the evidence of record. </w:t>
      </w:r>
    </w:p>
    <w:p w14:paraId="2E239FE7" w14:textId="77777777" w:rsidR="0036087A" w:rsidRDefault="0036087A">
      <w:pPr>
        <w:rPr>
          <w:rFonts w:ascii="Arial" w:hAnsi="Arial" w:cs="Arial"/>
        </w:rPr>
      </w:pPr>
    </w:p>
    <w:p w14:paraId="2E239FE8" w14:textId="77777777" w:rsidR="0036087A" w:rsidRDefault="00ED083F">
      <w:pPr>
        <w:rPr>
          <w:rFonts w:ascii="Arial" w:hAnsi="Arial" w:cs="Arial"/>
        </w:rPr>
      </w:pPr>
      <w:r>
        <w:rPr>
          <w:rFonts w:ascii="Arial" w:hAnsi="Arial" w:cs="Arial"/>
        </w:rPr>
        <w:t xml:space="preserve">When non-duty related conditions have been referred by the Service Department, DRAS will continue to complete the following actions in accordance with standard procedures:  </w:t>
      </w:r>
    </w:p>
    <w:p w14:paraId="2E239FE9" w14:textId="77777777" w:rsidR="0036087A" w:rsidRDefault="00ED083F">
      <w:pPr>
        <w:pStyle w:val="ListParagraph"/>
        <w:numPr>
          <w:ilvl w:val="0"/>
          <w:numId w:val="53"/>
        </w:numPr>
        <w:rPr>
          <w:rFonts w:ascii="Arial" w:hAnsi="Arial" w:cs="Arial"/>
        </w:rPr>
      </w:pPr>
      <w:r>
        <w:rPr>
          <w:rFonts w:ascii="Arial" w:hAnsi="Arial" w:cs="Arial"/>
        </w:rPr>
        <w:t xml:space="preserve">address all other IDES conditions, </w:t>
      </w:r>
    </w:p>
    <w:p w14:paraId="2E239FEA" w14:textId="77777777" w:rsidR="0036087A" w:rsidRDefault="00ED083F">
      <w:pPr>
        <w:pStyle w:val="ListParagraph"/>
        <w:numPr>
          <w:ilvl w:val="0"/>
          <w:numId w:val="53"/>
        </w:numPr>
        <w:rPr>
          <w:rFonts w:ascii="Arial" w:hAnsi="Arial" w:cs="Arial"/>
        </w:rPr>
      </w:pPr>
      <w:r>
        <w:rPr>
          <w:rFonts w:ascii="Arial" w:hAnsi="Arial" w:cs="Arial"/>
        </w:rPr>
        <w:t xml:space="preserve">provide the rating to the PEB, and </w:t>
      </w:r>
    </w:p>
    <w:p w14:paraId="2E239FEB" w14:textId="77777777" w:rsidR="0036087A" w:rsidRDefault="00ED083F">
      <w:pPr>
        <w:pStyle w:val="ListParagraph"/>
        <w:numPr>
          <w:ilvl w:val="0"/>
          <w:numId w:val="53"/>
        </w:numPr>
        <w:rPr>
          <w:rFonts w:ascii="Arial" w:hAnsi="Arial" w:cs="Arial"/>
        </w:rPr>
      </w:pPr>
      <w:r>
        <w:rPr>
          <w:rFonts w:ascii="Arial" w:hAnsi="Arial" w:cs="Arial"/>
        </w:rPr>
        <w:t xml:space="preserve">update the </w:t>
      </w:r>
      <w:r>
        <w:rPr>
          <w:rFonts w:ascii="Arial" w:hAnsi="Arial" w:cs="Arial"/>
          <w:i/>
        </w:rPr>
        <w:t>Proposed Rating End Date</w:t>
      </w:r>
      <w:r>
        <w:rPr>
          <w:rFonts w:ascii="Arial" w:hAnsi="Arial" w:cs="Arial"/>
        </w:rPr>
        <w:t xml:space="preserve"> in VTA. </w:t>
      </w:r>
    </w:p>
    <w:p w14:paraId="2E239FEC" w14:textId="77777777" w:rsidR="0036087A" w:rsidRDefault="0036087A">
      <w:pPr>
        <w:rPr>
          <w:rFonts w:ascii="Arial" w:hAnsi="Arial" w:cs="Arial"/>
        </w:rPr>
      </w:pPr>
    </w:p>
    <w:p w14:paraId="2E239FED" w14:textId="77777777" w:rsidR="0036087A" w:rsidRDefault="00ED083F">
      <w:pPr>
        <w:rPr>
          <w:rFonts w:ascii="Arial" w:hAnsi="Arial" w:cs="Arial"/>
        </w:rPr>
      </w:pPr>
      <w:r>
        <w:rPr>
          <w:rFonts w:ascii="Arial" w:hAnsi="Arial" w:cs="Arial"/>
        </w:rPr>
        <w:t xml:space="preserve">Additionally, the DRAS must provide the following notification to the PEB: </w:t>
      </w:r>
    </w:p>
    <w:p w14:paraId="2E239FEE" w14:textId="77777777" w:rsidR="0036087A" w:rsidRDefault="00ED083F">
      <w:pPr>
        <w:ind w:left="720"/>
        <w:rPr>
          <w:rFonts w:ascii="Arial" w:hAnsi="Arial" w:cs="Arial"/>
        </w:rPr>
      </w:pPr>
      <w:r>
        <w:rPr>
          <w:rFonts w:ascii="Arial" w:hAnsi="Arial" w:cs="Arial"/>
          <w:i/>
        </w:rPr>
        <w:t>The evidence of record does not establish that the referred condition, [name of condition] is related to the participant’s military service; as such, no disability rating will be provided.  If DoD has made a determination that the condition was incurred in the line of duty, please provide a copy of the LOD.</w:t>
      </w:r>
      <w:r>
        <w:rPr>
          <w:rFonts w:ascii="Arial" w:hAnsi="Arial" w:cs="Arial"/>
        </w:rPr>
        <w:t xml:space="preserve">  </w:t>
      </w:r>
    </w:p>
    <w:p w14:paraId="2E239FEF" w14:textId="77777777" w:rsidR="0036087A" w:rsidRDefault="00ED083F">
      <w:pPr>
        <w:rPr>
          <w:rFonts w:ascii="Arial" w:hAnsi="Arial" w:cs="Arial"/>
        </w:rPr>
      </w:pPr>
      <w:r>
        <w:rPr>
          <w:rFonts w:ascii="Arial" w:hAnsi="Arial" w:cs="Arial"/>
        </w:rPr>
        <w:t xml:space="preserve">This notification can be provided to the PEB in the manner deemed most appropriate/effective by DRAS management. This notice must also be added as a note in VTA. </w:t>
      </w:r>
    </w:p>
    <w:p w14:paraId="2E239FF0" w14:textId="77777777" w:rsidR="0036087A" w:rsidRDefault="0036087A">
      <w:pPr>
        <w:rPr>
          <w:rFonts w:ascii="Arial" w:hAnsi="Arial" w:cs="Arial"/>
        </w:rPr>
      </w:pPr>
    </w:p>
    <w:p w14:paraId="2E239FF1" w14:textId="77777777" w:rsidR="0036087A" w:rsidRDefault="00ED083F">
      <w:pPr>
        <w:rPr>
          <w:rFonts w:ascii="Arial" w:hAnsi="Arial" w:cs="Arial"/>
          <w:b/>
        </w:rPr>
      </w:pPr>
      <w:r>
        <w:rPr>
          <w:rFonts w:ascii="Arial" w:hAnsi="Arial" w:cs="Arial"/>
          <w:b/>
        </w:rPr>
        <w:t>Note:</w:t>
      </w:r>
      <w:r>
        <w:rPr>
          <w:rFonts w:ascii="Arial" w:hAnsi="Arial" w:cs="Arial"/>
        </w:rPr>
        <w:t xml:space="preserve"> All issues formally claimed by the participant must still be decided for VA purposes.  </w:t>
      </w:r>
    </w:p>
    <w:p w14:paraId="2E239FF2" w14:textId="77777777" w:rsidR="0036087A" w:rsidRDefault="0036087A">
      <w:pPr>
        <w:rPr>
          <w:rFonts w:ascii="Arial" w:hAnsi="Arial" w:cs="Arial"/>
        </w:rPr>
      </w:pPr>
    </w:p>
    <w:p w14:paraId="2E239FF3" w14:textId="77777777" w:rsidR="0036087A" w:rsidRDefault="00ED083F">
      <w:pPr>
        <w:rPr>
          <w:rFonts w:ascii="Arial" w:hAnsi="Arial" w:cs="Arial"/>
        </w:rPr>
      </w:pPr>
      <w:r>
        <w:rPr>
          <w:rFonts w:ascii="Arial" w:hAnsi="Arial" w:cs="Arial"/>
          <w:b/>
          <w:sz w:val="28"/>
          <w:szCs w:val="28"/>
          <w:u w:val="single"/>
        </w:rPr>
        <w:t xml:space="preserve">Requesting PTSD Examinations in IDES Cases </w:t>
      </w:r>
      <w:r>
        <w:rPr>
          <w:rFonts w:ascii="Arial" w:hAnsi="Arial" w:cs="Arial"/>
        </w:rPr>
        <w:br/>
        <w:t xml:space="preserve">When ordering examinations for PTSD, MSCs must consider whether the claimant is currently service connected (SC).  The </w:t>
      </w:r>
      <w:r>
        <w:rPr>
          <w:rFonts w:ascii="Arial" w:hAnsi="Arial" w:cs="Arial"/>
          <w:i/>
        </w:rPr>
        <w:t>PTSD Initial</w:t>
      </w:r>
      <w:r>
        <w:rPr>
          <w:rFonts w:ascii="Arial" w:hAnsi="Arial" w:cs="Arial"/>
        </w:rPr>
        <w:t xml:space="preserve"> DBQ should be requested only when service-connection has not yet been established.  If the participant is currently SC for PTSD, the </w:t>
      </w:r>
      <w:r>
        <w:rPr>
          <w:rFonts w:ascii="Arial" w:hAnsi="Arial" w:cs="Arial"/>
          <w:i/>
        </w:rPr>
        <w:t>PTSD Review</w:t>
      </w:r>
      <w:r>
        <w:rPr>
          <w:rFonts w:ascii="Arial" w:hAnsi="Arial" w:cs="Arial"/>
        </w:rPr>
        <w:t xml:space="preserve"> DBQ must be ordered.  </w:t>
      </w:r>
    </w:p>
    <w:p w14:paraId="2E239FF4" w14:textId="77777777" w:rsidR="0036087A" w:rsidRDefault="0036087A">
      <w:pPr>
        <w:rPr>
          <w:rFonts w:ascii="Arial" w:hAnsi="Arial" w:cs="Arial"/>
          <w:b/>
          <w:sz w:val="28"/>
          <w:szCs w:val="28"/>
        </w:rPr>
      </w:pPr>
    </w:p>
    <w:p w14:paraId="2E239FF5" w14:textId="77777777" w:rsidR="0036087A" w:rsidRDefault="00ED083F">
      <w:pPr>
        <w:rPr>
          <w:rFonts w:ascii="Arial" w:hAnsi="Arial" w:cs="Arial"/>
        </w:rPr>
      </w:pPr>
      <w:r>
        <w:rPr>
          <w:rFonts w:ascii="Arial" w:hAnsi="Arial" w:cs="Arial"/>
        </w:rPr>
        <w:t xml:space="preserve">If a Veteran with service-connected PTSD is referred to IDES on the basis of that condition, the MSC must request the PTSD Review DBQ ordered as indicated above.  However, when the examination results are returned to the PEBLO, the MSC must provide a copy of the previously completed </w:t>
      </w:r>
      <w:r>
        <w:rPr>
          <w:rFonts w:ascii="Arial" w:hAnsi="Arial" w:cs="Arial"/>
          <w:i/>
        </w:rPr>
        <w:t>Initial PTSD</w:t>
      </w:r>
      <w:r>
        <w:rPr>
          <w:rFonts w:ascii="Arial" w:hAnsi="Arial" w:cs="Arial"/>
        </w:rPr>
        <w:t xml:space="preserve"> exam, along with the current </w:t>
      </w:r>
      <w:r>
        <w:rPr>
          <w:rFonts w:ascii="Arial" w:hAnsi="Arial" w:cs="Arial"/>
          <w:i/>
        </w:rPr>
        <w:t>PTSD Review</w:t>
      </w:r>
      <w:r>
        <w:rPr>
          <w:rFonts w:ascii="Arial" w:hAnsi="Arial" w:cs="Arial"/>
        </w:rPr>
        <w:t xml:space="preserve"> DBQ results. </w:t>
      </w:r>
    </w:p>
    <w:p w14:paraId="2E239FF6" w14:textId="77777777" w:rsidR="0036087A" w:rsidRDefault="0036087A">
      <w:pPr>
        <w:pStyle w:val="Heading10"/>
        <w:rPr>
          <w:sz w:val="32"/>
        </w:rPr>
      </w:pPr>
    </w:p>
    <w:p w14:paraId="2E239FF7" w14:textId="77777777" w:rsidR="0036087A" w:rsidRDefault="00ED083F">
      <w:pPr>
        <w:pStyle w:val="Heading20"/>
        <w:rPr>
          <w:rFonts w:eastAsiaTheme="minorHAnsi"/>
        </w:rPr>
      </w:pPr>
      <w:bookmarkStart w:id="58" w:name="_Toc529446359"/>
      <w:r>
        <w:rPr>
          <w:rFonts w:eastAsiaTheme="minorHAnsi"/>
        </w:rPr>
        <w:t xml:space="preserve">New IDES Timeline/Stage Goals </w:t>
      </w:r>
    </w:p>
    <w:p w14:paraId="2E239FF8" w14:textId="55739688" w:rsidR="0036087A" w:rsidRDefault="00ED083F">
      <w:pPr>
        <w:pStyle w:val="Heading20"/>
        <w:rPr>
          <w:rFonts w:eastAsiaTheme="minorHAnsi"/>
          <w:b w:val="0"/>
          <w:sz w:val="24"/>
          <w:u w:val="none"/>
        </w:rPr>
      </w:pPr>
      <w:r>
        <w:rPr>
          <w:rFonts w:eastAsiaTheme="minorHAnsi"/>
          <w:b w:val="0"/>
          <w:sz w:val="24"/>
          <w:u w:val="none"/>
        </w:rPr>
        <w:t xml:space="preserve">DoD Directive-Type Memorandum (DTM) 18-004 – “Revised Timeliness Goals for the Integrated Disability Evaluation System (IDES)”, dated September 19, 2019 was released by DoD.  The new DTM changes he IDES timeline from 230 to 180 days effective October 1, 2019.  However, we are still in discussions with DoD about </w:t>
      </w:r>
      <w:r w:rsidR="00AE0850">
        <w:rPr>
          <w:rFonts w:eastAsiaTheme="minorHAnsi"/>
          <w:b w:val="0"/>
          <w:sz w:val="24"/>
          <w:u w:val="none"/>
        </w:rPr>
        <w:t>timeliness</w:t>
      </w:r>
      <w:r>
        <w:rPr>
          <w:rFonts w:eastAsiaTheme="minorHAnsi"/>
          <w:b w:val="0"/>
          <w:sz w:val="24"/>
          <w:u w:val="none"/>
        </w:rPr>
        <w:t xml:space="preserve"> goals for VA stages. Until further notice, changes, VA stage goals remain as indicated in the M21-1 for VA purposes. </w:t>
      </w:r>
    </w:p>
    <w:p w14:paraId="2E239FF9" w14:textId="77777777" w:rsidR="0036087A" w:rsidRDefault="0036087A">
      <w:pPr>
        <w:pStyle w:val="Heading20"/>
        <w:rPr>
          <w:rFonts w:eastAsiaTheme="minorHAnsi"/>
        </w:rPr>
      </w:pPr>
    </w:p>
    <w:p w14:paraId="2E239FFA" w14:textId="77777777" w:rsidR="0036087A" w:rsidRDefault="00ED083F">
      <w:pPr>
        <w:pStyle w:val="Heading20"/>
        <w:rPr>
          <w:rFonts w:eastAsiaTheme="minorHAnsi"/>
        </w:rPr>
      </w:pPr>
      <w:r>
        <w:rPr>
          <w:rFonts w:eastAsiaTheme="minorHAnsi"/>
        </w:rPr>
        <w:t>Holiday Leave and Servicemember Availability during the Claims Development and Examination Phases</w:t>
      </w:r>
      <w:bookmarkEnd w:id="58"/>
      <w:r>
        <w:rPr>
          <w:rFonts w:eastAsiaTheme="minorHAnsi"/>
        </w:rPr>
        <w:t xml:space="preserve"> </w:t>
      </w:r>
    </w:p>
    <w:p w14:paraId="2E239FFB" w14:textId="77777777" w:rsidR="0036087A" w:rsidRDefault="00ED083F">
      <w:pPr>
        <w:rPr>
          <w:rFonts w:ascii="Arial" w:eastAsiaTheme="minorHAnsi" w:hAnsi="Arial" w:cs="Arial"/>
          <w:color w:val="auto"/>
        </w:rPr>
      </w:pPr>
      <w:r>
        <w:rPr>
          <w:rFonts w:ascii="Arial" w:eastAsiaTheme="minorHAnsi" w:hAnsi="Arial" w:cs="Arial"/>
          <w:color w:val="auto"/>
        </w:rPr>
        <w:t xml:space="preserve">As we approach the holidays, MSCs are reminded to inquire about approved leave (non-emergency) during the initial interview that could interfere with the IDES process.  If the participant indicates </w:t>
      </w:r>
      <w:bookmarkStart w:id="59" w:name="_Hlk529255983"/>
      <w:r>
        <w:rPr>
          <w:rFonts w:ascii="Arial" w:eastAsiaTheme="minorHAnsi" w:hAnsi="Arial" w:cs="Arial"/>
          <w:color w:val="auto"/>
        </w:rPr>
        <w:t xml:space="preserve">he or she has approved leave that would prevent the timely completion of exams, the MSC should return the referral to the PEBLO as an improper referral and remove the PCS Date.  MSCs should confirm with the PEBLO that they </w:t>
      </w:r>
      <w:r>
        <w:rPr>
          <w:rFonts w:ascii="Arial" w:eastAsiaTheme="minorHAnsi" w:hAnsi="Arial" w:cs="Arial"/>
          <w:color w:val="auto"/>
        </w:rPr>
        <w:lastRenderedPageBreak/>
        <w:t xml:space="preserve">are aware of the upcoming </w:t>
      </w:r>
      <w:bookmarkEnd w:id="59"/>
      <w:r>
        <w:rPr>
          <w:rFonts w:ascii="Arial" w:eastAsiaTheme="minorHAnsi" w:hAnsi="Arial" w:cs="Arial"/>
          <w:color w:val="auto"/>
        </w:rPr>
        <w:t>leave and see if something can be worked out (ex: SM will attend exams while on leave, etc.).  Do not accept a case or submit exam requests if you know the participant will not be available to report for exams.</w:t>
      </w:r>
    </w:p>
    <w:p w14:paraId="2E239FFC" w14:textId="77777777" w:rsidR="0036087A" w:rsidRDefault="0036087A">
      <w:pPr>
        <w:rPr>
          <w:rFonts w:ascii="Arial" w:eastAsiaTheme="minorHAnsi" w:hAnsi="Arial" w:cs="Arial"/>
          <w:color w:val="auto"/>
        </w:rPr>
      </w:pPr>
    </w:p>
    <w:p w14:paraId="2E239FFD" w14:textId="77777777" w:rsidR="0036087A" w:rsidRDefault="00ED083F">
      <w:pPr>
        <w:rPr>
          <w:rFonts w:ascii="Arial" w:eastAsiaTheme="minorHAnsi" w:hAnsi="Arial" w:cs="Arial"/>
          <w:color w:val="auto"/>
        </w:rPr>
      </w:pPr>
      <w:r>
        <w:rPr>
          <w:rFonts w:ascii="Arial" w:eastAsiaTheme="minorHAnsi" w:hAnsi="Arial" w:cs="Arial"/>
          <w:color w:val="auto"/>
        </w:rPr>
        <w:t xml:space="preserve">Please note:  DoD policy allows commanders to grant leave to IDES participants for the welfare or morale of the Servicemember (SM), provided that the leave does not prevent timely completion of IDES appointments.  Approved holiday leave does not necessarily constitute an improper referral; however, leave occurring within the first days of the referral, and/or periods of leave lasting over two weeks, are likely to prevent the timely completion of IDES appointments, and should be returned to the PEBLO. </w:t>
      </w:r>
    </w:p>
    <w:p w14:paraId="2E239FFE" w14:textId="77777777" w:rsidR="0036087A" w:rsidRDefault="0036087A">
      <w:pPr>
        <w:rPr>
          <w:rFonts w:ascii="Arial" w:eastAsiaTheme="minorHAnsi" w:hAnsi="Arial" w:cs="Arial"/>
          <w:color w:val="auto"/>
        </w:rPr>
      </w:pPr>
    </w:p>
    <w:p w14:paraId="2E239FFF" w14:textId="77777777" w:rsidR="0036087A" w:rsidRDefault="00ED083F">
      <w:pPr>
        <w:rPr>
          <w:rFonts w:ascii="Arial" w:eastAsiaTheme="minorHAnsi" w:hAnsi="Arial" w:cs="Arial"/>
          <w:color w:val="auto"/>
        </w:rPr>
      </w:pPr>
      <w:r>
        <w:rPr>
          <w:rFonts w:ascii="Arial" w:eastAsiaTheme="minorHAnsi" w:hAnsi="Arial" w:cs="Arial"/>
          <w:color w:val="auto"/>
        </w:rPr>
        <w:t xml:space="preserve">Note: Deferment should not be used by PEBLOs as a reason for cases where the SM is going on leave.  If you hear of this being done, contact </w:t>
      </w:r>
      <w:r>
        <w:rPr>
          <w:rFonts w:ascii="Arial" w:hAnsi="Arial" w:cs="Arial"/>
          <w:color w:val="000000" w:themeColor="text1"/>
        </w:rPr>
        <w:t xml:space="preserve">the </w:t>
      </w:r>
      <w:hyperlink r:id="rId17" w:history="1">
        <w:r>
          <w:rPr>
            <w:rStyle w:val="Hyperlink"/>
            <w:rFonts w:ascii="Arial" w:hAnsi="Arial" w:cs="Arial"/>
          </w:rPr>
          <w:t>IDES Mailbox</w:t>
        </w:r>
      </w:hyperlink>
      <w:r>
        <w:rPr>
          <w:rStyle w:val="Hyperlink"/>
          <w:rFonts w:ascii="Arial" w:hAnsi="Arial" w:cs="Arial"/>
        </w:rPr>
        <w:t>.</w:t>
      </w:r>
      <w:r>
        <w:rPr>
          <w:rFonts w:ascii="Arial" w:eastAsiaTheme="minorHAnsi" w:hAnsi="Arial" w:cs="Arial"/>
          <w:color w:val="auto"/>
        </w:rPr>
        <w:t xml:space="preserve"> </w:t>
      </w:r>
    </w:p>
    <w:p w14:paraId="2E23A000" w14:textId="77777777" w:rsidR="0036087A" w:rsidRDefault="0036087A">
      <w:pPr>
        <w:rPr>
          <w:rFonts w:ascii="Arial" w:eastAsiaTheme="minorHAnsi" w:hAnsi="Arial" w:cs="Arial"/>
          <w:color w:val="auto"/>
        </w:rPr>
      </w:pPr>
    </w:p>
    <w:p w14:paraId="2E23A001" w14:textId="77777777" w:rsidR="0036087A" w:rsidRDefault="00ED083F">
      <w:pPr>
        <w:pStyle w:val="Heading20"/>
      </w:pPr>
      <w:bookmarkStart w:id="60" w:name="_Hlk17379838"/>
      <w:bookmarkStart w:id="61" w:name="_Hlk17379856"/>
      <w:r>
        <w:t xml:space="preserve">Current IDES </w:t>
      </w:r>
      <w:bookmarkEnd w:id="60"/>
      <w:r>
        <w:t xml:space="preserve">Program Timeliness </w:t>
      </w:r>
    </w:p>
    <w:bookmarkEnd w:id="61"/>
    <w:p w14:paraId="2E23A002" w14:textId="77777777" w:rsidR="0036087A" w:rsidRDefault="00ED083F">
      <w:pPr>
        <w:rPr>
          <w:sz w:val="32"/>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(ADC) as of September 30, 2019. </w:t>
      </w:r>
    </w:p>
    <w:p w14:paraId="2E23A003" w14:textId="77777777" w:rsidR="0036087A" w:rsidRDefault="0036087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36087A" w14:paraId="2E23A006" w14:textId="77777777">
        <w:trPr>
          <w:trHeight w:val="260"/>
          <w:jc w:val="center"/>
        </w:trPr>
        <w:tc>
          <w:tcPr>
            <w:tcW w:w="3960" w:type="dxa"/>
            <w:shd w:val="clear" w:color="auto" w:fill="auto"/>
            <w:vAlign w:val="center"/>
            <w:hideMark/>
          </w:tcPr>
          <w:p w14:paraId="2E23A004" w14:textId="77777777" w:rsidR="0036087A" w:rsidRDefault="00ED083F">
            <w:pPr>
              <w:jc w:val="center"/>
              <w:rPr>
                <w:rFonts w:ascii="Arial" w:hAnsi="Arial" w:cs="Arial"/>
                <w:b/>
                <w:bCs/>
                <w:color w:val="auto"/>
                <w:sz w:val="28"/>
              </w:rPr>
            </w:pPr>
            <w:r>
              <w:rPr>
                <w:rFonts w:ascii="Arial" w:hAnsi="Arial" w:cs="Arial"/>
                <w:color w:val="auto"/>
                <w:sz w:val="28"/>
              </w:rPr>
              <w:br w:type="page"/>
            </w:r>
            <w:r>
              <w:rPr>
                <w:rFonts w:ascii="Arial" w:hAnsi="Arial" w:cs="Arial"/>
                <w:b/>
                <w:color w:val="auto"/>
                <w:sz w:val="28"/>
              </w:rPr>
              <w:t>September</w:t>
            </w:r>
            <w:r>
              <w:rPr>
                <w:rFonts w:ascii="Arial" w:hAnsi="Arial" w:cs="Arial"/>
                <w:color w:val="auto"/>
                <w:sz w:val="28"/>
              </w:rPr>
              <w:t xml:space="preserve"> </w:t>
            </w:r>
            <w:r>
              <w:rPr>
                <w:rFonts w:ascii="Arial" w:hAnsi="Arial" w:cs="Arial"/>
                <w:b/>
                <w:color w:val="auto"/>
                <w:sz w:val="28"/>
              </w:rPr>
              <w:t>2019</w:t>
            </w:r>
          </w:p>
        </w:tc>
        <w:tc>
          <w:tcPr>
            <w:tcW w:w="3150" w:type="dxa"/>
            <w:shd w:val="clear" w:color="auto" w:fill="auto"/>
            <w:vAlign w:val="center"/>
            <w:hideMark/>
          </w:tcPr>
          <w:p w14:paraId="2E23A005" w14:textId="77777777" w:rsidR="0036087A" w:rsidRDefault="00ED083F">
            <w:pPr>
              <w:jc w:val="center"/>
              <w:rPr>
                <w:rFonts w:ascii="Arial" w:hAnsi="Arial" w:cs="Arial"/>
                <w:b/>
                <w:bCs/>
                <w:color w:val="auto"/>
                <w:sz w:val="28"/>
              </w:rPr>
            </w:pPr>
            <w:r>
              <w:rPr>
                <w:rFonts w:ascii="Arial" w:hAnsi="Arial" w:cs="Arial"/>
                <w:b/>
                <w:bCs/>
                <w:color w:val="auto"/>
                <w:sz w:val="28"/>
              </w:rPr>
              <w:t>IDES (AD/NAD)</w:t>
            </w:r>
          </w:p>
        </w:tc>
      </w:tr>
      <w:tr w:rsidR="0036087A" w14:paraId="2E23A009" w14:textId="77777777">
        <w:trPr>
          <w:trHeight w:val="308"/>
          <w:jc w:val="center"/>
        </w:trPr>
        <w:tc>
          <w:tcPr>
            <w:tcW w:w="3960" w:type="dxa"/>
            <w:shd w:val="clear" w:color="auto" w:fill="auto"/>
            <w:vAlign w:val="center"/>
            <w:hideMark/>
          </w:tcPr>
          <w:p w14:paraId="2E23A007" w14:textId="77777777" w:rsidR="0036087A" w:rsidRDefault="00ED083F">
            <w:pPr>
              <w:rPr>
                <w:rFonts w:ascii="Arial" w:hAnsi="Arial" w:cs="Arial"/>
                <w:b/>
                <w:color w:val="auto"/>
              </w:rPr>
            </w:pPr>
            <w:r>
              <w:rPr>
                <w:rFonts w:ascii="Arial" w:hAnsi="Arial" w:cs="Arial"/>
                <w:b/>
                <w:color w:val="auto"/>
              </w:rPr>
              <w:t xml:space="preserve">Claim Dev </w:t>
            </w:r>
          </w:p>
        </w:tc>
        <w:tc>
          <w:tcPr>
            <w:tcW w:w="3150" w:type="dxa"/>
            <w:shd w:val="clear" w:color="auto" w:fill="auto"/>
          </w:tcPr>
          <w:p w14:paraId="2E23A008" w14:textId="77777777" w:rsidR="0036087A" w:rsidRDefault="00ED083F">
            <w:pPr>
              <w:jc w:val="center"/>
              <w:rPr>
                <w:rFonts w:ascii="Arial" w:eastAsiaTheme="minorHAnsi" w:hAnsi="Arial" w:cs="Arial"/>
                <w:b/>
                <w:color w:val="auto"/>
              </w:rPr>
            </w:pPr>
            <w:r>
              <w:rPr>
                <w:rFonts w:ascii="Arial" w:hAnsi="Arial" w:cs="Arial"/>
                <w:b/>
              </w:rPr>
              <w:t>6/27</w:t>
            </w:r>
          </w:p>
        </w:tc>
      </w:tr>
      <w:tr w:rsidR="0036087A" w14:paraId="2E23A00C" w14:textId="77777777">
        <w:trPr>
          <w:trHeight w:val="308"/>
          <w:jc w:val="center"/>
        </w:trPr>
        <w:tc>
          <w:tcPr>
            <w:tcW w:w="3960" w:type="dxa"/>
            <w:shd w:val="clear" w:color="auto" w:fill="auto"/>
            <w:vAlign w:val="center"/>
          </w:tcPr>
          <w:p w14:paraId="2E23A00A" w14:textId="77777777" w:rsidR="0036087A" w:rsidRDefault="00ED083F">
            <w:pPr>
              <w:rPr>
                <w:rFonts w:ascii="Arial" w:hAnsi="Arial" w:cs="Arial"/>
                <w:b/>
                <w:color w:val="auto"/>
              </w:rPr>
            </w:pPr>
            <w:r>
              <w:rPr>
                <w:rFonts w:ascii="Arial" w:hAnsi="Arial" w:cs="Arial"/>
                <w:b/>
                <w:color w:val="auto"/>
              </w:rPr>
              <w:t>Medical Stage</w:t>
            </w:r>
          </w:p>
        </w:tc>
        <w:tc>
          <w:tcPr>
            <w:tcW w:w="3150" w:type="dxa"/>
            <w:shd w:val="clear" w:color="auto" w:fill="auto"/>
          </w:tcPr>
          <w:p w14:paraId="2E23A00B" w14:textId="77777777" w:rsidR="0036087A" w:rsidRDefault="00ED083F">
            <w:pPr>
              <w:jc w:val="center"/>
              <w:rPr>
                <w:rFonts w:ascii="Arial" w:eastAsiaTheme="minorHAnsi" w:hAnsi="Arial" w:cs="Arial"/>
                <w:b/>
                <w:color w:val="auto"/>
              </w:rPr>
            </w:pPr>
            <w:r>
              <w:rPr>
                <w:rFonts w:ascii="Arial" w:eastAsiaTheme="minorHAnsi" w:hAnsi="Arial" w:cs="Arial"/>
                <w:b/>
                <w:color w:val="auto"/>
              </w:rPr>
              <w:t>41/37</w:t>
            </w:r>
          </w:p>
        </w:tc>
      </w:tr>
      <w:tr w:rsidR="0036087A" w14:paraId="2E23A00F" w14:textId="77777777">
        <w:trPr>
          <w:trHeight w:val="308"/>
          <w:jc w:val="center"/>
        </w:trPr>
        <w:tc>
          <w:tcPr>
            <w:tcW w:w="3960" w:type="dxa"/>
            <w:shd w:val="clear" w:color="auto" w:fill="auto"/>
            <w:vAlign w:val="center"/>
            <w:hideMark/>
          </w:tcPr>
          <w:p w14:paraId="2E23A00D" w14:textId="77777777" w:rsidR="0036087A" w:rsidRDefault="00ED083F">
            <w:pPr>
              <w:rPr>
                <w:rFonts w:ascii="Arial" w:hAnsi="Arial" w:cs="Arial"/>
                <w:b/>
                <w:color w:val="auto"/>
              </w:rPr>
            </w:pPr>
            <w:r>
              <w:rPr>
                <w:rFonts w:ascii="Arial" w:hAnsi="Arial" w:cs="Arial"/>
                <w:b/>
                <w:color w:val="auto"/>
              </w:rPr>
              <w:t>Proposed Ratings</w:t>
            </w:r>
          </w:p>
        </w:tc>
        <w:tc>
          <w:tcPr>
            <w:tcW w:w="3150" w:type="dxa"/>
            <w:shd w:val="clear" w:color="auto" w:fill="auto"/>
          </w:tcPr>
          <w:p w14:paraId="2E23A00E" w14:textId="77777777" w:rsidR="0036087A" w:rsidRDefault="00ED083F">
            <w:pPr>
              <w:jc w:val="center"/>
              <w:rPr>
                <w:rFonts w:ascii="Arial" w:eastAsiaTheme="minorHAnsi" w:hAnsi="Arial" w:cs="Arial"/>
                <w:b/>
                <w:color w:val="auto"/>
              </w:rPr>
            </w:pPr>
            <w:r>
              <w:rPr>
                <w:rFonts w:ascii="Arial" w:hAnsi="Arial" w:cs="Arial"/>
                <w:b/>
              </w:rPr>
              <w:t>23/40</w:t>
            </w:r>
          </w:p>
        </w:tc>
      </w:tr>
      <w:tr w:rsidR="0036087A" w14:paraId="2E23A012" w14:textId="77777777">
        <w:trPr>
          <w:trHeight w:val="308"/>
          <w:jc w:val="center"/>
        </w:trPr>
        <w:tc>
          <w:tcPr>
            <w:tcW w:w="3960" w:type="dxa"/>
            <w:shd w:val="clear" w:color="auto" w:fill="auto"/>
            <w:vAlign w:val="center"/>
            <w:hideMark/>
          </w:tcPr>
          <w:p w14:paraId="2E23A010" w14:textId="77777777" w:rsidR="0036087A" w:rsidRDefault="00ED083F">
            <w:pPr>
              <w:rPr>
                <w:rFonts w:ascii="Arial" w:hAnsi="Arial" w:cs="Arial"/>
                <w:b/>
                <w:color w:val="auto"/>
              </w:rPr>
            </w:pPr>
            <w:r>
              <w:rPr>
                <w:rFonts w:ascii="Arial" w:hAnsi="Arial" w:cs="Arial"/>
                <w:b/>
                <w:color w:val="auto"/>
              </w:rPr>
              <w:t xml:space="preserve">Recon Ratings </w:t>
            </w:r>
          </w:p>
        </w:tc>
        <w:tc>
          <w:tcPr>
            <w:tcW w:w="3150" w:type="dxa"/>
            <w:shd w:val="clear" w:color="auto" w:fill="auto"/>
          </w:tcPr>
          <w:p w14:paraId="2E23A011" w14:textId="77777777" w:rsidR="0036087A" w:rsidRDefault="00ED083F">
            <w:pPr>
              <w:jc w:val="center"/>
              <w:rPr>
                <w:rFonts w:ascii="Arial" w:eastAsiaTheme="minorHAnsi" w:hAnsi="Arial" w:cs="Arial"/>
                <w:b/>
                <w:color w:val="auto"/>
              </w:rPr>
            </w:pPr>
            <w:r>
              <w:rPr>
                <w:rFonts w:ascii="Arial" w:hAnsi="Arial" w:cs="Arial"/>
                <w:b/>
              </w:rPr>
              <w:t>15/15</w:t>
            </w:r>
          </w:p>
        </w:tc>
      </w:tr>
      <w:tr w:rsidR="0036087A" w14:paraId="2E23A015" w14:textId="77777777">
        <w:trPr>
          <w:trHeight w:val="308"/>
          <w:jc w:val="center"/>
        </w:trPr>
        <w:tc>
          <w:tcPr>
            <w:tcW w:w="3960" w:type="dxa"/>
            <w:shd w:val="clear" w:color="auto" w:fill="auto"/>
            <w:vAlign w:val="center"/>
            <w:hideMark/>
          </w:tcPr>
          <w:p w14:paraId="2E23A013" w14:textId="77777777" w:rsidR="0036087A" w:rsidRDefault="00ED083F">
            <w:pPr>
              <w:rPr>
                <w:rFonts w:ascii="Arial" w:hAnsi="Arial" w:cs="Arial"/>
                <w:b/>
                <w:color w:val="auto"/>
              </w:rPr>
            </w:pPr>
            <w:r>
              <w:rPr>
                <w:rFonts w:ascii="Arial" w:hAnsi="Arial" w:cs="Arial"/>
                <w:b/>
                <w:color w:val="auto"/>
              </w:rPr>
              <w:t>Exit Interviews</w:t>
            </w:r>
          </w:p>
        </w:tc>
        <w:tc>
          <w:tcPr>
            <w:tcW w:w="3150" w:type="dxa"/>
            <w:shd w:val="clear" w:color="auto" w:fill="auto"/>
          </w:tcPr>
          <w:p w14:paraId="2E23A014" w14:textId="77777777" w:rsidR="0036087A" w:rsidRDefault="00ED083F">
            <w:pPr>
              <w:jc w:val="center"/>
              <w:rPr>
                <w:rFonts w:ascii="Arial" w:eastAsiaTheme="minorHAnsi" w:hAnsi="Arial" w:cs="Arial"/>
                <w:b/>
                <w:color w:val="auto"/>
              </w:rPr>
            </w:pPr>
            <w:r>
              <w:rPr>
                <w:rFonts w:ascii="Arial" w:hAnsi="Arial" w:cs="Arial"/>
                <w:b/>
              </w:rPr>
              <w:t>8/6</w:t>
            </w:r>
          </w:p>
        </w:tc>
      </w:tr>
      <w:tr w:rsidR="0036087A" w14:paraId="2E23A018" w14:textId="77777777">
        <w:trPr>
          <w:trHeight w:val="308"/>
          <w:jc w:val="center"/>
        </w:trPr>
        <w:tc>
          <w:tcPr>
            <w:tcW w:w="3960" w:type="dxa"/>
            <w:shd w:val="clear" w:color="auto" w:fill="auto"/>
            <w:vAlign w:val="center"/>
            <w:hideMark/>
          </w:tcPr>
          <w:p w14:paraId="2E23A016" w14:textId="77777777" w:rsidR="0036087A" w:rsidRDefault="00ED083F">
            <w:pPr>
              <w:rPr>
                <w:rFonts w:ascii="Arial" w:hAnsi="Arial" w:cs="Arial"/>
                <w:b/>
                <w:color w:val="auto"/>
              </w:rPr>
            </w:pPr>
            <w:r>
              <w:rPr>
                <w:rFonts w:ascii="Arial" w:hAnsi="Arial" w:cs="Arial"/>
                <w:b/>
                <w:color w:val="auto"/>
              </w:rPr>
              <w:t>Final Ratings</w:t>
            </w:r>
          </w:p>
        </w:tc>
        <w:tc>
          <w:tcPr>
            <w:tcW w:w="3150" w:type="dxa"/>
            <w:shd w:val="clear" w:color="auto" w:fill="auto"/>
          </w:tcPr>
          <w:p w14:paraId="2E23A017" w14:textId="77777777" w:rsidR="0036087A" w:rsidRDefault="00ED083F">
            <w:pPr>
              <w:jc w:val="center"/>
              <w:rPr>
                <w:rFonts w:ascii="Arial" w:eastAsiaTheme="minorHAnsi" w:hAnsi="Arial" w:cs="Arial"/>
                <w:b/>
                <w:color w:val="auto"/>
              </w:rPr>
            </w:pPr>
            <w:r>
              <w:rPr>
                <w:rFonts w:ascii="Arial" w:hAnsi="Arial" w:cs="Arial"/>
                <w:b/>
              </w:rPr>
              <w:t>27/na</w:t>
            </w:r>
          </w:p>
        </w:tc>
      </w:tr>
    </w:tbl>
    <w:p w14:paraId="2E23A019" w14:textId="77777777" w:rsidR="0036087A" w:rsidRDefault="00ED083F">
      <w:pPr>
        <w:ind w:left="1620"/>
        <w:rPr>
          <w:rFonts w:ascii="Arial" w:hAnsi="Arial" w:cs="Arial"/>
          <w:color w:val="auto"/>
        </w:rPr>
      </w:pPr>
      <w:r>
        <w:rPr>
          <w:rFonts w:ascii="Arial" w:hAnsi="Arial" w:cs="Arial"/>
          <w:b/>
          <w:color w:val="auto"/>
        </w:rPr>
        <w:t xml:space="preserve">            Source:</w:t>
      </w:r>
      <w:r>
        <w:rPr>
          <w:rFonts w:ascii="Arial" w:hAnsi="Arial" w:cs="Arial"/>
          <w:color w:val="auto"/>
        </w:rPr>
        <w:t xml:space="preserve">  VTA Completed Reports October 1, 2019 (7am ET)</w:t>
      </w:r>
    </w:p>
    <w:p w14:paraId="2E23A01A" w14:textId="77777777" w:rsidR="0036087A" w:rsidRDefault="0036087A">
      <w:pPr>
        <w:rPr>
          <w:rFonts w:ascii="Arial" w:hAnsi="Arial" w:cs="Arial"/>
        </w:rPr>
      </w:pPr>
    </w:p>
    <w:p w14:paraId="2E23A01B" w14:textId="77777777" w:rsidR="0036087A" w:rsidRDefault="00ED083F">
      <w:pPr>
        <w:rPr>
          <w:rFonts w:ascii="Arial" w:hAnsi="Arial" w:cs="Arial"/>
          <w:b/>
          <w:color w:val="auto"/>
          <w:sz w:val="28"/>
          <w:szCs w:val="28"/>
          <w:u w:val="single"/>
        </w:rPr>
      </w:pPr>
      <w:r>
        <w:rPr>
          <w:rFonts w:ascii="Arial" w:hAnsi="Arial" w:cs="Arial"/>
          <w:b/>
          <w:sz w:val="28"/>
          <w:szCs w:val="28"/>
          <w:u w:val="single"/>
        </w:rPr>
        <w:t xml:space="preserve">Providing IDES Exam Appointment Information to the PEBLOs </w:t>
      </w:r>
    </w:p>
    <w:p w14:paraId="2E23A01C" w14:textId="77777777" w:rsidR="0036087A" w:rsidRDefault="00ED083F">
      <w:pPr>
        <w:rPr>
          <w:rFonts w:ascii="Arial" w:hAnsi="Arial" w:cs="Arial"/>
        </w:rPr>
      </w:pPr>
      <w:r>
        <w:rPr>
          <w:rFonts w:ascii="Arial" w:hAnsi="Arial" w:cs="Arial"/>
        </w:rPr>
        <w:t xml:space="preserve">When requested, MSCs will provide exam appointment information to the PEBLOs within 48 hours after the exam requests have been submitted.  VHA exam appointment information is available in CAPRI and QTC/VES exam appointment information is available in VBMS/EMS. Providing appointment information to PEBLO, so SM is aware of appointments should reduce missed examinations. </w:t>
      </w:r>
    </w:p>
    <w:p w14:paraId="2E23A01D" w14:textId="77777777" w:rsidR="0036087A" w:rsidRDefault="0036087A"/>
    <w:p w14:paraId="2E23A01E" w14:textId="77777777" w:rsidR="0036087A" w:rsidRDefault="00ED083F">
      <w:pPr>
        <w:rPr>
          <w:rFonts w:ascii="Arial" w:hAnsi="Arial" w:cs="Arial"/>
          <w:b/>
          <w:sz w:val="28"/>
          <w:szCs w:val="28"/>
          <w:u w:val="single"/>
        </w:rPr>
      </w:pPr>
      <w:r>
        <w:rPr>
          <w:rFonts w:ascii="Arial" w:hAnsi="Arial" w:cs="Arial"/>
          <w:b/>
          <w:sz w:val="28"/>
          <w:szCs w:val="28"/>
          <w:u w:val="single"/>
        </w:rPr>
        <w:t xml:space="preserve">HAIMS STR Transfer Update </w:t>
      </w:r>
    </w:p>
    <w:p w14:paraId="2E23A01F" w14:textId="77777777" w:rsidR="0036087A" w:rsidRDefault="00ED083F">
      <w:pPr>
        <w:rPr>
          <w:rFonts w:ascii="Arial" w:hAnsi="Arial" w:cs="Arial"/>
        </w:rPr>
      </w:pPr>
      <w:r>
        <w:rPr>
          <w:rFonts w:ascii="Arial" w:hAnsi="Arial" w:cs="Arial"/>
        </w:rPr>
        <w:t xml:space="preserve">HAIMS continues to have issues which is impacting Pre-discharge cases.  HAIMS tested a hotfix a couple of weeks ago which failed, and another hotfix is being tested, and if testing goes well, should be deployed soon. We will provide an update once we have more information. Continue to use all other approved methods for STR transfer (If HAIMS not working) until the issue is resolved. </w:t>
      </w:r>
    </w:p>
    <w:p w14:paraId="2E23A020" w14:textId="77777777" w:rsidR="0036087A" w:rsidRDefault="0036087A">
      <w:pPr>
        <w:rPr>
          <w:rFonts w:asciiTheme="minorHAnsi" w:hAnsiTheme="minorHAnsi" w:cstheme="minorBidi"/>
          <w:sz w:val="22"/>
          <w:szCs w:val="22"/>
        </w:rPr>
      </w:pPr>
    </w:p>
    <w:p w14:paraId="7DE918E5" w14:textId="6AC3856B" w:rsidR="00530EB0" w:rsidRDefault="00F53325" w:rsidP="00530EB0">
      <w:pPr>
        <w:pStyle w:val="Heading10"/>
        <w:rPr>
          <w:sz w:val="32"/>
        </w:rPr>
      </w:pPr>
      <w:r>
        <w:rPr>
          <w:sz w:val="32"/>
        </w:rPr>
        <w:br w:type="page"/>
      </w:r>
      <w:r w:rsidR="00530EB0">
        <w:rPr>
          <w:sz w:val="32"/>
        </w:rPr>
        <w:lastRenderedPageBreak/>
        <w:t xml:space="preserve">VTA Reminders </w:t>
      </w:r>
    </w:p>
    <w:p w14:paraId="2E23A022" w14:textId="519FE38A" w:rsidR="0036087A" w:rsidRDefault="0036087A">
      <w:pPr>
        <w:rPr>
          <w:rFonts w:ascii="Arial" w:hAnsi="Arial" w:cs="Arial"/>
          <w:b/>
          <w:sz w:val="28"/>
          <w:u w:val="single"/>
        </w:rPr>
      </w:pPr>
    </w:p>
    <w:p w14:paraId="2E23A023" w14:textId="77777777" w:rsidR="0036087A" w:rsidRDefault="00ED083F">
      <w:pPr>
        <w:rPr>
          <w:rFonts w:ascii="Arial" w:hAnsi="Arial" w:cs="Arial"/>
          <w:b/>
          <w:u w:val="single"/>
        </w:rPr>
      </w:pPr>
      <w:r>
        <w:rPr>
          <w:rFonts w:ascii="Arial" w:hAnsi="Arial" w:cs="Arial"/>
          <w:b/>
          <w:sz w:val="28"/>
          <w:u w:val="single"/>
        </w:rPr>
        <w:t xml:space="preserve">Exam End Date and Medical Evaluation End Date </w:t>
      </w:r>
    </w:p>
    <w:p w14:paraId="2E23A024" w14:textId="77777777" w:rsidR="0036087A" w:rsidRDefault="00ED083F">
      <w:pPr>
        <w:rPr>
          <w:rStyle w:val="Hyperlink"/>
          <w:rFonts w:ascii="Arial" w:hAnsi="Arial" w:cs="Arial"/>
          <w:color w:val="auto"/>
        </w:rPr>
      </w:pPr>
      <w:r>
        <w:rPr>
          <w:rFonts w:ascii="Arial" w:hAnsi="Arial" w:cs="Arial"/>
        </w:rPr>
        <w:t xml:space="preserve">MSCs are reminded they should not change these data fields once the exams have been provided to the PEBLO and a NARSUM Date has been entered by the PEBLO.  If an MSC feels these fields need to be changed/updated after a NARSUM date has been entered, contact </w:t>
      </w:r>
      <w:r>
        <w:rPr>
          <w:rFonts w:ascii="Arial" w:hAnsi="Arial" w:cs="Arial"/>
          <w:color w:val="000000" w:themeColor="text1"/>
        </w:rPr>
        <w:t xml:space="preserve">the </w:t>
      </w:r>
      <w:hyperlink r:id="rId18" w:history="1">
        <w:r>
          <w:rPr>
            <w:rStyle w:val="Hyperlink"/>
            <w:rFonts w:ascii="Arial" w:hAnsi="Arial" w:cs="Arial"/>
          </w:rPr>
          <w:t>IDES Mailbox</w:t>
        </w:r>
      </w:hyperlink>
      <w:r>
        <w:rPr>
          <w:rStyle w:val="Hyperlink"/>
          <w:rFonts w:ascii="Arial" w:hAnsi="Arial" w:cs="Arial"/>
          <w:u w:val="none"/>
        </w:rPr>
        <w:t xml:space="preserve"> </w:t>
      </w:r>
      <w:r>
        <w:rPr>
          <w:rStyle w:val="Hyperlink"/>
          <w:rFonts w:ascii="Arial" w:hAnsi="Arial" w:cs="Arial"/>
          <w:color w:val="auto"/>
          <w:u w:val="none"/>
        </w:rPr>
        <w:t>with details/circumstances for guidance before changing any dates.</w:t>
      </w:r>
      <w:r>
        <w:rPr>
          <w:rStyle w:val="Hyperlink"/>
          <w:rFonts w:ascii="Arial" w:hAnsi="Arial" w:cs="Arial"/>
          <w:color w:val="auto"/>
        </w:rPr>
        <w:t xml:space="preserve"> </w:t>
      </w:r>
    </w:p>
    <w:p w14:paraId="2E23A025" w14:textId="77777777" w:rsidR="0036087A" w:rsidRDefault="0036087A">
      <w:pPr>
        <w:rPr>
          <w:rStyle w:val="Hyperlink"/>
          <w:rFonts w:ascii="Arial" w:hAnsi="Arial" w:cs="Arial"/>
          <w:color w:val="auto"/>
        </w:rPr>
      </w:pPr>
    </w:p>
    <w:p w14:paraId="2E23A026" w14:textId="77777777" w:rsidR="0036087A" w:rsidRDefault="00ED083F">
      <w:pPr>
        <w:rPr>
          <w:sz w:val="32"/>
        </w:rPr>
      </w:pPr>
      <w:r>
        <w:rPr>
          <w:rStyle w:val="Hyperlink"/>
          <w:rFonts w:ascii="Arial" w:hAnsi="Arial" w:cs="Arial"/>
          <w:b/>
          <w:color w:val="auto"/>
        </w:rPr>
        <w:t>Note:</w:t>
      </w:r>
      <w:r>
        <w:rPr>
          <w:rStyle w:val="Hyperlink"/>
          <w:rFonts w:ascii="Arial" w:hAnsi="Arial" w:cs="Arial"/>
          <w:color w:val="auto"/>
          <w:u w:val="none"/>
        </w:rPr>
        <w:t xml:space="preserve"> When the NARSUM and exam dates are out of sequence, DoD contacts this office and we have to contact the MSC.</w:t>
      </w:r>
      <w:r>
        <w:rPr>
          <w:rStyle w:val="Hyperlink"/>
          <w:rFonts w:ascii="Arial" w:hAnsi="Arial" w:cs="Arial"/>
          <w:color w:val="auto"/>
        </w:rPr>
        <w:t xml:space="preserve">    </w:t>
      </w:r>
      <w:bookmarkStart w:id="62" w:name="_Toc529446369"/>
      <w:bookmarkStart w:id="63" w:name="_Toc534285424"/>
      <w:bookmarkStart w:id="64" w:name="_Hlk534788642"/>
    </w:p>
    <w:p w14:paraId="2E23A027" w14:textId="77777777" w:rsidR="0036087A" w:rsidRDefault="0036087A">
      <w:pPr>
        <w:rPr>
          <w:sz w:val="32"/>
        </w:rPr>
      </w:pPr>
    </w:p>
    <w:p w14:paraId="2E23A028" w14:textId="77777777" w:rsidR="0036087A" w:rsidRDefault="00ED083F">
      <w:pPr>
        <w:pStyle w:val="Heading10"/>
        <w:rPr>
          <w:sz w:val="32"/>
        </w:rPr>
      </w:pPr>
      <w:r>
        <w:rPr>
          <w:sz w:val="32"/>
        </w:rPr>
        <w:t xml:space="preserve">BDD Specific Topics </w:t>
      </w:r>
    </w:p>
    <w:bookmarkEnd w:id="62"/>
    <w:bookmarkEnd w:id="63"/>
    <w:bookmarkEnd w:id="64"/>
    <w:p w14:paraId="2E23A029" w14:textId="77777777" w:rsidR="0036087A" w:rsidRDefault="0036087A">
      <w:pPr>
        <w:rPr>
          <w:rFonts w:ascii="Arial" w:hAnsi="Arial" w:cs="Arial"/>
          <w:b/>
          <w:color w:val="1F497D" w:themeColor="text2"/>
          <w:u w:val="single"/>
        </w:rPr>
      </w:pPr>
    </w:p>
    <w:p w14:paraId="2E23A02A" w14:textId="7BA38326" w:rsidR="0036087A" w:rsidRDefault="00ED083F">
      <w:pPr>
        <w:rPr>
          <w:rFonts w:ascii="Arial" w:hAnsi="Arial" w:cs="Arial"/>
          <w:b/>
          <w:sz w:val="28"/>
          <w:u w:val="single"/>
        </w:rPr>
      </w:pPr>
      <w:r>
        <w:rPr>
          <w:rFonts w:ascii="Arial" w:hAnsi="Arial" w:cs="Arial"/>
          <w:b/>
          <w:sz w:val="28"/>
          <w:u w:val="single"/>
        </w:rPr>
        <w:t>Intake Site Responsibilities and Scanning of BDD Claims Documents</w:t>
      </w:r>
    </w:p>
    <w:p w14:paraId="2E23A02B" w14:textId="77777777" w:rsidR="0036087A" w:rsidRDefault="00ED083F">
      <w:pPr>
        <w:rPr>
          <w:rFonts w:ascii="Arial" w:hAnsi="Arial" w:cs="Arial"/>
          <w:color w:val="auto"/>
        </w:rPr>
      </w:pPr>
      <w:r>
        <w:rPr>
          <w:rFonts w:ascii="Arial" w:hAnsi="Arial" w:cs="Arial"/>
        </w:rPr>
        <w:t xml:space="preserve">Per </w:t>
      </w:r>
      <w:hyperlink r:id="rId19" w:anchor="1i" w:history="1">
        <w:r>
          <w:rPr>
            <w:rStyle w:val="Hyperlink"/>
            <w:rFonts w:ascii="Arial" w:hAnsi="Arial" w:cs="Arial"/>
          </w:rPr>
          <w:t>M21-1 III.i.2.B.1.i</w:t>
        </w:r>
      </w:hyperlink>
      <w:r>
        <w:rPr>
          <w:rFonts w:ascii="Arial" w:hAnsi="Arial" w:cs="Arial"/>
        </w:rPr>
        <w:t xml:space="preserve">, </w:t>
      </w:r>
      <w:r>
        <w:rPr>
          <w:rFonts w:ascii="Arial" w:hAnsi="Arial" w:cs="Arial"/>
          <w:color w:val="auto"/>
        </w:rPr>
        <w:t>upon receipt of a BDD claim and throughout the time an intake site has custody of it, the intake site is responsible for updating VBMS to show:</w:t>
      </w:r>
    </w:p>
    <w:p w14:paraId="2E23A02C" w14:textId="77777777" w:rsidR="0036087A" w:rsidRDefault="0036087A">
      <w:pPr>
        <w:rPr>
          <w:rFonts w:ascii="Arial" w:hAnsi="Arial" w:cs="Arial"/>
          <w:color w:val="auto"/>
        </w:rPr>
      </w:pPr>
    </w:p>
    <w:p w14:paraId="2E23A02D" w14:textId="77777777" w:rsidR="0036087A" w:rsidRDefault="00ED083F">
      <w:pPr>
        <w:numPr>
          <w:ilvl w:val="0"/>
          <w:numId w:val="48"/>
        </w:numPr>
        <w:rPr>
          <w:rFonts w:ascii="Arial" w:hAnsi="Arial" w:cs="Arial"/>
          <w:color w:val="auto"/>
        </w:rPr>
      </w:pPr>
      <w:r>
        <w:rPr>
          <w:rFonts w:ascii="Arial" w:hAnsi="Arial" w:cs="Arial"/>
          <w:color w:val="auto"/>
        </w:rPr>
        <w:t>all claimed contentions,</w:t>
      </w:r>
    </w:p>
    <w:p w14:paraId="2E23A02E" w14:textId="77777777" w:rsidR="0036087A" w:rsidRDefault="00ED083F">
      <w:pPr>
        <w:numPr>
          <w:ilvl w:val="0"/>
          <w:numId w:val="48"/>
        </w:numPr>
        <w:rPr>
          <w:rFonts w:ascii="Arial" w:hAnsi="Arial" w:cs="Arial"/>
          <w:color w:val="auto"/>
        </w:rPr>
      </w:pPr>
      <w:r>
        <w:rPr>
          <w:rFonts w:ascii="Arial" w:hAnsi="Arial" w:cs="Arial"/>
          <w:color w:val="auto"/>
        </w:rPr>
        <w:t>all claimed dependents, and</w:t>
      </w:r>
    </w:p>
    <w:p w14:paraId="2E23A02F" w14:textId="77777777" w:rsidR="0036087A" w:rsidRDefault="00ED083F">
      <w:pPr>
        <w:numPr>
          <w:ilvl w:val="0"/>
          <w:numId w:val="48"/>
        </w:numPr>
        <w:rPr>
          <w:rFonts w:ascii="Arial" w:hAnsi="Arial" w:cs="Arial"/>
          <w:color w:val="auto"/>
        </w:rPr>
      </w:pPr>
      <w:r>
        <w:rPr>
          <w:rFonts w:ascii="Arial" w:hAnsi="Arial" w:cs="Arial"/>
          <w:color w:val="auto"/>
        </w:rPr>
        <w:t>any development actions taken.</w:t>
      </w:r>
    </w:p>
    <w:p w14:paraId="2E23A030" w14:textId="77777777" w:rsidR="0036087A" w:rsidRDefault="0036087A">
      <w:pPr>
        <w:rPr>
          <w:rFonts w:ascii="Arial" w:hAnsi="Arial" w:cs="Arial"/>
          <w:color w:val="auto"/>
        </w:rPr>
      </w:pPr>
    </w:p>
    <w:p w14:paraId="2E23A031" w14:textId="77777777" w:rsidR="0036087A" w:rsidRDefault="00ED083F">
      <w:pPr>
        <w:rPr>
          <w:rFonts w:ascii="Arial" w:hAnsi="Arial" w:cs="Arial"/>
          <w:color w:val="auto"/>
        </w:rPr>
      </w:pPr>
      <w:r>
        <w:rPr>
          <w:rFonts w:ascii="Arial" w:hAnsi="Arial" w:cs="Arial"/>
          <w:color w:val="auto"/>
        </w:rPr>
        <w:t>Per</w:t>
      </w:r>
      <w:r>
        <w:rPr>
          <w:rFonts w:ascii="Arial" w:hAnsi="Arial" w:cs="Arial"/>
        </w:rPr>
        <w:t xml:space="preserve"> </w:t>
      </w:r>
      <w:hyperlink r:id="rId20" w:history="1">
        <w:r>
          <w:rPr>
            <w:rStyle w:val="Hyperlink"/>
            <w:rFonts w:ascii="Arial" w:hAnsi="Arial" w:cs="Arial"/>
          </w:rPr>
          <w:t>M21-1, III.i.2.B.2.b</w:t>
        </w:r>
      </w:hyperlink>
      <w:r>
        <w:rPr>
          <w:rFonts w:ascii="Arial" w:hAnsi="Arial" w:cs="Arial"/>
        </w:rPr>
        <w:t xml:space="preserve">, in addition to the responsibilities described in </w:t>
      </w:r>
      <w:hyperlink r:id="rId21" w:anchor="1" w:tgtFrame="_self" w:history="1">
        <w:r>
          <w:rPr>
            <w:rStyle w:val="Hyperlink"/>
            <w:rFonts w:ascii="Arial" w:hAnsi="Arial" w:cs="Arial"/>
          </w:rPr>
          <w:t>M21-1, III.i.2.B.1</w:t>
        </w:r>
      </w:hyperlink>
      <w:r>
        <w:rPr>
          <w:rFonts w:ascii="Arial" w:hAnsi="Arial" w:cs="Arial"/>
        </w:rPr>
        <w:t xml:space="preserve">, intake sites are responsible for following the steps in the table provided in </w:t>
      </w:r>
      <w:hyperlink r:id="rId22" w:history="1">
        <w:r>
          <w:rPr>
            <w:rStyle w:val="Hyperlink"/>
            <w:rFonts w:ascii="Arial" w:hAnsi="Arial" w:cs="Arial"/>
          </w:rPr>
          <w:t>M21-1, III.i.2.B.2.b</w:t>
        </w:r>
      </w:hyperlink>
      <w:r>
        <w:rPr>
          <w:rFonts w:ascii="Arial" w:hAnsi="Arial" w:cs="Arial"/>
        </w:rPr>
        <w:t xml:space="preserve">.  This includes establishing the BDD claim in VBMS per </w:t>
      </w:r>
      <w:hyperlink r:id="rId23" w:history="1">
        <w:r>
          <w:rPr>
            <w:rStyle w:val="Hyperlink"/>
            <w:rFonts w:ascii="Arial" w:hAnsi="Arial" w:cs="Arial"/>
          </w:rPr>
          <w:t>M21-1, III.i.2.B.2.b (Step 3)</w:t>
        </w:r>
      </w:hyperlink>
      <w:r>
        <w:rPr>
          <w:rFonts w:ascii="Arial" w:hAnsi="Arial" w:cs="Arial"/>
        </w:rPr>
        <w:t xml:space="preserve">.  The intake site is also responsible to ensure that BDD claims documents are forwarded for VCIP scanning or scan the documents locally per </w:t>
      </w:r>
      <w:hyperlink r:id="rId24" w:history="1">
        <w:r>
          <w:rPr>
            <w:rStyle w:val="Hyperlink"/>
            <w:rFonts w:ascii="Arial" w:hAnsi="Arial" w:cs="Arial"/>
          </w:rPr>
          <w:t>M21-1, III.i.2.B.2.b (Step 5)</w:t>
        </w:r>
      </w:hyperlink>
      <w:r>
        <w:rPr>
          <w:rFonts w:ascii="Arial" w:hAnsi="Arial" w:cs="Arial"/>
        </w:rPr>
        <w:t xml:space="preserve">.  </w:t>
      </w:r>
      <w:r>
        <w:rPr>
          <w:rFonts w:ascii="Arial" w:hAnsi="Arial" w:cs="Arial"/>
          <w:b/>
          <w:u w:val="single"/>
        </w:rPr>
        <w:t>BDD claims documents must not be sent to Centralized</w:t>
      </w:r>
      <w:r>
        <w:rPr>
          <w:b/>
          <w:u w:val="single"/>
        </w:rPr>
        <w:t xml:space="preserve"> </w:t>
      </w:r>
      <w:r>
        <w:rPr>
          <w:rFonts w:ascii="Arial" w:hAnsi="Arial" w:cs="Arial"/>
          <w:b/>
          <w:u w:val="single"/>
        </w:rPr>
        <w:t>Mail</w:t>
      </w:r>
      <w:r>
        <w:rPr>
          <w:rFonts w:ascii="Arial" w:hAnsi="Arial" w:cs="Arial"/>
        </w:rPr>
        <w:t xml:space="preserve"> as this will severely delay the time sensitive processing of the BDD claim.   </w:t>
      </w:r>
    </w:p>
    <w:p w14:paraId="2E23A032" w14:textId="77777777" w:rsidR="0036087A" w:rsidRDefault="0036087A">
      <w:pPr>
        <w:rPr>
          <w:rFonts w:ascii="Arial" w:hAnsi="Arial" w:cs="Arial"/>
          <w:b/>
          <w:color w:val="1F497D" w:themeColor="text2"/>
          <w:u w:val="single"/>
        </w:rPr>
      </w:pPr>
    </w:p>
    <w:p w14:paraId="2E23A033" w14:textId="6F2F32E0" w:rsidR="0036087A" w:rsidRDefault="00ED083F">
      <w:pPr>
        <w:rPr>
          <w:rFonts w:ascii="Arial" w:hAnsi="Arial" w:cs="Arial"/>
          <w:b/>
          <w:sz w:val="28"/>
          <w:u w:val="single"/>
        </w:rPr>
      </w:pPr>
      <w:r>
        <w:rPr>
          <w:rFonts w:ascii="Arial" w:hAnsi="Arial" w:cs="Arial"/>
          <w:b/>
          <w:sz w:val="28"/>
          <w:u w:val="single"/>
        </w:rPr>
        <w:t>Participant Profile for BDD Claimants</w:t>
      </w:r>
    </w:p>
    <w:p w14:paraId="2E23A034" w14:textId="77777777" w:rsidR="0036087A" w:rsidRDefault="00ED083F">
      <w:pPr>
        <w:rPr>
          <w:rFonts w:ascii="Arial" w:hAnsi="Arial" w:cs="Arial"/>
          <w:color w:val="auto"/>
        </w:rPr>
      </w:pPr>
      <w:r>
        <w:rPr>
          <w:rFonts w:ascii="Arial" w:hAnsi="Arial" w:cs="Arial"/>
        </w:rPr>
        <w:t xml:space="preserve">Follow the below guidance in </w:t>
      </w:r>
      <w:hyperlink r:id="rId25" w:anchor="3d" w:history="1">
        <w:r>
          <w:rPr>
            <w:rStyle w:val="Hyperlink"/>
            <w:rFonts w:ascii="Arial" w:hAnsi="Arial" w:cs="Arial"/>
          </w:rPr>
          <w:t>M21-1 III.i.2.D.3.d, MSC Actions When Processing an IDES Referral Package</w:t>
        </w:r>
      </w:hyperlink>
      <w:r>
        <w:rPr>
          <w:rFonts w:ascii="Arial" w:hAnsi="Arial" w:cs="Arial"/>
        </w:rPr>
        <w:t xml:space="preserve"> (steps 11 and 12) for BDD claims as well as IDES regarding updating military service in Participant Profile.  We are currently in the process of updating the BDD M21-1 section to include this guidance.  </w:t>
      </w:r>
    </w:p>
    <w:p w14:paraId="2E23A035" w14:textId="77777777" w:rsidR="0036087A" w:rsidRDefault="0036087A">
      <w:pPr>
        <w:rPr>
          <w:rFonts w:ascii="Arial" w:hAnsi="Arial" w:cs="Arial"/>
        </w:rPr>
      </w:pP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descirbes the actions MSCs must take upon receipt of a referral package from a PEBLO. "/>
      </w:tblPr>
      <w:tblGrid>
        <w:gridCol w:w="810"/>
        <w:gridCol w:w="6840"/>
      </w:tblGrid>
      <w:tr w:rsidR="0036087A" w14:paraId="2E23A03D" w14:textId="77777777">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E23A036" w14:textId="77777777" w:rsidR="0036087A" w:rsidRDefault="00ED083F">
            <w:pPr>
              <w:jc w:val="center"/>
              <w:rPr>
                <w:rFonts w:ascii="Arial" w:hAnsi="Arial" w:cs="Arial"/>
              </w:rPr>
            </w:pPr>
            <w:r>
              <w:rPr>
                <w:rFonts w:ascii="Arial" w:hAnsi="Arial" w:cs="Arial"/>
              </w:rPr>
              <w:t>11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2E23A037" w14:textId="77777777" w:rsidR="0036087A" w:rsidRDefault="00ED083F">
            <w:pPr>
              <w:rPr>
                <w:rFonts w:ascii="Arial" w:hAnsi="Arial" w:cs="Arial"/>
              </w:rPr>
            </w:pPr>
            <w:r>
              <w:rPr>
                <w:rFonts w:ascii="Arial" w:hAnsi="Arial" w:cs="Arial"/>
              </w:rPr>
              <w:t>Ensure that Participant Profile accurately reflects the participant’s</w:t>
            </w:r>
          </w:p>
          <w:p w14:paraId="2E23A038" w14:textId="77777777" w:rsidR="0036087A" w:rsidRDefault="00ED083F">
            <w:pPr>
              <w:numPr>
                <w:ilvl w:val="0"/>
                <w:numId w:val="49"/>
              </w:numPr>
              <w:spacing w:before="100" w:beforeAutospacing="1" w:after="100" w:afterAutospacing="1"/>
              <w:rPr>
                <w:rFonts w:ascii="Arial" w:hAnsi="Arial" w:cs="Arial"/>
              </w:rPr>
            </w:pPr>
            <w:r>
              <w:rPr>
                <w:rFonts w:ascii="Arial" w:hAnsi="Arial" w:cs="Arial"/>
              </w:rPr>
              <w:t>current branch of service, and</w:t>
            </w:r>
          </w:p>
          <w:p w14:paraId="2E23A039" w14:textId="77777777" w:rsidR="0036087A" w:rsidRDefault="00ED083F">
            <w:pPr>
              <w:numPr>
                <w:ilvl w:val="0"/>
                <w:numId w:val="49"/>
              </w:numPr>
              <w:spacing w:before="100" w:beforeAutospacing="1" w:after="100" w:afterAutospacing="1"/>
              <w:rPr>
                <w:rFonts w:ascii="Arial" w:hAnsi="Arial" w:cs="Arial"/>
              </w:rPr>
            </w:pPr>
            <w:r>
              <w:rPr>
                <w:rFonts w:ascii="Arial" w:hAnsi="Arial" w:cs="Arial"/>
              </w:rPr>
              <w:t>date of entry into active duty, if the participant is currently on active duty. </w:t>
            </w:r>
          </w:p>
          <w:p w14:paraId="2E23A03A" w14:textId="77777777" w:rsidR="0036087A" w:rsidRDefault="00ED083F">
            <w:pPr>
              <w:rPr>
                <w:rFonts w:ascii="Arial" w:eastAsiaTheme="minorHAnsi" w:hAnsi="Arial" w:cs="Arial"/>
              </w:rPr>
            </w:pPr>
            <w:r>
              <w:rPr>
                <w:rStyle w:val="Emphasis"/>
                <w:rFonts w:ascii="Arial" w:hAnsi="Arial" w:cs="Arial"/>
                <w:b/>
                <w:bCs/>
              </w:rPr>
              <w:lastRenderedPageBreak/>
              <w:t>Note</w:t>
            </w:r>
            <w:r>
              <w:rPr>
                <w:rFonts w:ascii="Arial" w:hAnsi="Arial" w:cs="Arial"/>
              </w:rPr>
              <w:t>:  If the participant is currently on active duty, do not check the SERVICE VERIFIED box.  Service should not be marked as verified until after</w:t>
            </w:r>
          </w:p>
          <w:p w14:paraId="2E23A03B" w14:textId="77777777" w:rsidR="0036087A" w:rsidRDefault="00ED083F">
            <w:pPr>
              <w:numPr>
                <w:ilvl w:val="0"/>
                <w:numId w:val="50"/>
              </w:numPr>
              <w:spacing w:before="100" w:beforeAutospacing="1" w:after="100" w:afterAutospacing="1"/>
              <w:rPr>
                <w:rFonts w:ascii="Arial" w:hAnsi="Arial" w:cs="Arial"/>
              </w:rPr>
            </w:pPr>
            <w:r>
              <w:rPr>
                <w:rFonts w:ascii="Arial" w:hAnsi="Arial" w:cs="Arial"/>
              </w:rPr>
              <w:t>the participant has been discharged, and</w:t>
            </w:r>
          </w:p>
          <w:p w14:paraId="2E23A03C" w14:textId="77777777" w:rsidR="0036087A" w:rsidRDefault="00ED083F">
            <w:pPr>
              <w:numPr>
                <w:ilvl w:val="0"/>
                <w:numId w:val="50"/>
              </w:numPr>
              <w:spacing w:before="100" w:beforeAutospacing="1" w:after="100" w:afterAutospacing="1"/>
              <w:rPr>
                <w:rFonts w:ascii="Arial" w:hAnsi="Arial" w:cs="Arial"/>
              </w:rPr>
            </w:pPr>
            <w:r>
              <w:rPr>
                <w:rFonts w:ascii="Arial" w:hAnsi="Arial" w:cs="Arial"/>
              </w:rPr>
              <w:t>VA has received verification of the participant’s separation date and character of discharge. </w:t>
            </w:r>
          </w:p>
        </w:tc>
      </w:tr>
      <w:tr w:rsidR="0036087A" w14:paraId="2E23A042" w14:textId="77777777">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E23A03E" w14:textId="77777777" w:rsidR="0036087A" w:rsidRDefault="00ED083F">
            <w:pPr>
              <w:jc w:val="center"/>
              <w:rPr>
                <w:rFonts w:ascii="Arial" w:eastAsiaTheme="minorHAnsi" w:hAnsi="Arial" w:cs="Arial"/>
              </w:rPr>
            </w:pPr>
            <w:r>
              <w:rPr>
                <w:rFonts w:ascii="Arial" w:hAnsi="Arial" w:cs="Arial"/>
              </w:rPr>
              <w:lastRenderedPageBreak/>
              <w:t>12</w:t>
            </w:r>
          </w:p>
        </w:tc>
        <w:tc>
          <w:tcPr>
            <w:tcW w:w="6840" w:type="dxa"/>
            <w:tcBorders>
              <w:top w:val="outset" w:sz="6" w:space="0" w:color="auto"/>
              <w:left w:val="outset" w:sz="6" w:space="0" w:color="auto"/>
              <w:bottom w:val="outset" w:sz="6" w:space="0" w:color="auto"/>
              <w:right w:val="outset" w:sz="6" w:space="0" w:color="auto"/>
            </w:tcBorders>
            <w:vAlign w:val="center"/>
            <w:hideMark/>
          </w:tcPr>
          <w:p w14:paraId="2E23A03F" w14:textId="77777777" w:rsidR="0036087A" w:rsidRDefault="00ED083F">
            <w:pPr>
              <w:rPr>
                <w:rFonts w:ascii="Arial" w:hAnsi="Arial" w:cs="Arial"/>
              </w:rPr>
            </w:pPr>
            <w:r>
              <w:rPr>
                <w:rFonts w:ascii="Arial" w:hAnsi="Arial" w:cs="Arial"/>
              </w:rPr>
              <w:t>If the participant had a prior period of military service that is not yet verified in the corporate record, the MSC must</w:t>
            </w:r>
          </w:p>
          <w:p w14:paraId="2E23A040" w14:textId="77777777" w:rsidR="0036087A" w:rsidRDefault="00ED083F">
            <w:pPr>
              <w:numPr>
                <w:ilvl w:val="0"/>
                <w:numId w:val="51"/>
              </w:numPr>
              <w:spacing w:before="100" w:beforeAutospacing="1" w:after="100" w:afterAutospacing="1"/>
              <w:rPr>
                <w:rFonts w:ascii="Arial" w:hAnsi="Arial" w:cs="Arial"/>
              </w:rPr>
            </w:pPr>
            <w:r>
              <w:rPr>
                <w:rFonts w:ascii="Arial" w:hAnsi="Arial" w:cs="Arial"/>
              </w:rPr>
              <w:t xml:space="preserve">obtain </w:t>
            </w:r>
            <w:r>
              <w:rPr>
                <w:rFonts w:ascii="Arial" w:hAnsi="Arial" w:cs="Arial"/>
                <w:shd w:val="clear" w:color="auto" w:fill="FFFFFF"/>
              </w:rPr>
              <w:t xml:space="preserve">verification of service, as discussed in </w:t>
            </w:r>
            <w:bookmarkStart w:id="65" w:name="_Hlk20931747"/>
            <w:r>
              <w:rPr>
                <w:rFonts w:ascii="Arial" w:hAnsi="Arial" w:cs="Arial"/>
                <w:shd w:val="clear" w:color="auto" w:fill="FFFFFF"/>
              </w:rPr>
              <w:fldChar w:fldCharType="begin"/>
            </w:r>
            <w:r>
              <w:rPr>
                <w:rFonts w:ascii="Arial" w:hAnsi="Arial" w:cs="Arial"/>
                <w:shd w:val="clear" w:color="auto" w:fill="FFFFFF"/>
              </w:rPr>
              <w:instrText xml:space="preserve"> HYPERLINK "https://vaww.vrm.km.va.gov/system/templates/selfservice/va_kanew/help/agent/locale/en-US/portal/554400000001034/content/554400000044297/M21-1,-Part-III,-Subpart-ii,-Chapter-6,-Section-B---Service-Requirements-and-Verification-of-Eligibility" </w:instrText>
            </w:r>
            <w:r>
              <w:rPr>
                <w:rFonts w:ascii="Arial" w:hAnsi="Arial" w:cs="Arial"/>
                <w:shd w:val="clear" w:color="auto" w:fill="FFFFFF"/>
              </w:rPr>
              <w:fldChar w:fldCharType="separate"/>
            </w:r>
            <w:r>
              <w:rPr>
                <w:rStyle w:val="Hyperlink"/>
                <w:rFonts w:ascii="Arial" w:hAnsi="Arial" w:cs="Arial"/>
                <w:shd w:val="clear" w:color="auto" w:fill="FFFFFF"/>
              </w:rPr>
              <w:t>M21-1, Part III, Subpart ii, 6.B.2.a</w:t>
            </w:r>
            <w:r>
              <w:rPr>
                <w:rFonts w:ascii="Arial" w:hAnsi="Arial" w:cs="Arial"/>
                <w:shd w:val="clear" w:color="auto" w:fill="FFFFFF"/>
              </w:rPr>
              <w:fldChar w:fldCharType="end"/>
            </w:r>
            <w:r>
              <w:rPr>
                <w:rFonts w:ascii="Arial" w:hAnsi="Arial" w:cs="Arial"/>
              </w:rPr>
              <w:t>,</w:t>
            </w:r>
            <w:bookmarkEnd w:id="65"/>
            <w:r>
              <w:rPr>
                <w:rFonts w:ascii="Arial" w:hAnsi="Arial" w:cs="Arial"/>
              </w:rPr>
              <w:t xml:space="preserve"> and</w:t>
            </w:r>
          </w:p>
          <w:p w14:paraId="2E23A041" w14:textId="77777777" w:rsidR="0036087A" w:rsidRDefault="00ED083F">
            <w:pPr>
              <w:numPr>
                <w:ilvl w:val="0"/>
                <w:numId w:val="51"/>
              </w:numPr>
              <w:spacing w:before="100" w:beforeAutospacing="1" w:after="100" w:afterAutospacing="1"/>
              <w:rPr>
                <w:rFonts w:ascii="Arial" w:hAnsi="Arial" w:cs="Arial"/>
              </w:rPr>
            </w:pPr>
            <w:r>
              <w:rPr>
                <w:rFonts w:ascii="Arial" w:hAnsi="Arial" w:cs="Arial"/>
              </w:rPr>
              <w:t>date of entry into active duty, if the participant is currently on active duty.</w:t>
            </w:r>
          </w:p>
        </w:tc>
      </w:tr>
    </w:tbl>
    <w:p w14:paraId="2E23A043" w14:textId="77777777" w:rsidR="0036087A" w:rsidRDefault="0036087A">
      <w:pPr>
        <w:rPr>
          <w:rFonts w:ascii="Arial" w:hAnsi="Arial" w:cs="Arial"/>
          <w:b/>
          <w:color w:val="1F497D" w:themeColor="text2"/>
          <w:u w:val="single"/>
        </w:rPr>
      </w:pPr>
    </w:p>
    <w:p w14:paraId="2E23A044" w14:textId="15ECADFE" w:rsidR="0036087A" w:rsidRDefault="00ED083F">
      <w:pPr>
        <w:rPr>
          <w:rFonts w:ascii="Arial" w:hAnsi="Arial" w:cs="Arial"/>
          <w:b/>
          <w:sz w:val="28"/>
          <w:u w:val="single"/>
        </w:rPr>
      </w:pPr>
      <w:r>
        <w:rPr>
          <w:rFonts w:ascii="Arial" w:hAnsi="Arial" w:cs="Arial"/>
          <w:b/>
          <w:sz w:val="28"/>
          <w:u w:val="single"/>
        </w:rPr>
        <w:t>BDD Eligibility Dates Calculator</w:t>
      </w:r>
    </w:p>
    <w:p w14:paraId="15D77DCF" w14:textId="61407117" w:rsidR="00240F0B" w:rsidRDefault="00ED083F">
      <w:pPr>
        <w:rPr>
          <w:rFonts w:ascii="Arial" w:hAnsi="Arial" w:cs="Arial"/>
        </w:rPr>
      </w:pPr>
      <w:r>
        <w:rPr>
          <w:rFonts w:ascii="Arial" w:hAnsi="Arial" w:cs="Arial"/>
        </w:rPr>
        <w:t>Thank you to Kevin from Buffalo for sharing his BDD Eligibility Dates Calculator that calculates the precise RAD dates that can be accepted</w:t>
      </w:r>
      <w:r w:rsidR="00A4191B">
        <w:rPr>
          <w:rFonts w:ascii="Arial" w:hAnsi="Arial" w:cs="Arial"/>
        </w:rPr>
        <w:t xml:space="preserve"> for a BDD claim</w:t>
      </w:r>
      <w:r>
        <w:rPr>
          <w:rFonts w:ascii="Arial" w:hAnsi="Arial" w:cs="Arial"/>
        </w:rPr>
        <w:t>.</w:t>
      </w:r>
      <w:r w:rsidR="00240F0B">
        <w:rPr>
          <w:rFonts w:ascii="Arial" w:hAnsi="Arial" w:cs="Arial"/>
        </w:rPr>
        <w:t xml:space="preserve">  Begin by entering the date the claim was received in the stamped date cell located in cell E14 as shown below. </w:t>
      </w:r>
    </w:p>
    <w:p w14:paraId="7C0E6AC3" w14:textId="77777777" w:rsidR="00240F0B" w:rsidRDefault="00240F0B">
      <w:pPr>
        <w:rPr>
          <w:rFonts w:ascii="Arial" w:hAnsi="Arial" w:cs="Arial"/>
        </w:rPr>
      </w:pPr>
    </w:p>
    <w:p w14:paraId="69C57C6B" w14:textId="77777777" w:rsidR="00240F0B" w:rsidRDefault="00240F0B">
      <w:pPr>
        <w:rPr>
          <w:rFonts w:ascii="Arial" w:hAnsi="Arial" w:cs="Arial"/>
        </w:rPr>
      </w:pPr>
      <w:r>
        <w:rPr>
          <w:noProof/>
        </w:rPr>
        <w:drawing>
          <wp:inline distT="0" distB="0" distL="0" distR="0" wp14:anchorId="5C301DB0" wp14:editId="3CEFBEF5">
            <wp:extent cx="18954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95475" cy="238125"/>
                    </a:xfrm>
                    <a:prstGeom prst="rect">
                      <a:avLst/>
                    </a:prstGeom>
                  </pic:spPr>
                </pic:pic>
              </a:graphicData>
            </a:graphic>
          </wp:inline>
        </w:drawing>
      </w:r>
      <w:r w:rsidR="00ED083F">
        <w:rPr>
          <w:rFonts w:ascii="Arial" w:hAnsi="Arial" w:cs="Arial"/>
        </w:rPr>
        <w:t xml:space="preserve">  </w:t>
      </w:r>
    </w:p>
    <w:p w14:paraId="1C05DFB2" w14:textId="77777777" w:rsidR="00240F0B" w:rsidRDefault="00240F0B">
      <w:pPr>
        <w:rPr>
          <w:rFonts w:ascii="Arial" w:hAnsi="Arial" w:cs="Arial"/>
        </w:rPr>
      </w:pPr>
    </w:p>
    <w:p w14:paraId="2E23A045" w14:textId="3E5AC130" w:rsidR="0036087A" w:rsidRDefault="00ED083F">
      <w:pPr>
        <w:rPr>
          <w:rFonts w:ascii="Arial" w:hAnsi="Arial" w:cs="Arial"/>
        </w:rPr>
      </w:pPr>
      <w:r>
        <w:rPr>
          <w:rFonts w:ascii="Arial" w:hAnsi="Arial" w:cs="Arial"/>
        </w:rPr>
        <w:t xml:space="preserve">This </w:t>
      </w:r>
      <w:r w:rsidR="00240F0B">
        <w:rPr>
          <w:rFonts w:ascii="Arial" w:hAnsi="Arial" w:cs="Arial"/>
        </w:rPr>
        <w:t xml:space="preserve">will calculate the RAD dates </w:t>
      </w:r>
      <w:r w:rsidR="00A4191B">
        <w:rPr>
          <w:rFonts w:ascii="Arial" w:hAnsi="Arial" w:cs="Arial"/>
        </w:rPr>
        <w:t xml:space="preserve">180 to 90 days from this stamped date which can be found at the top of the spreadsheet (cells A2 and C2).  It also includes these RAD dates in cells E17, E18, and E20.  The </w:t>
      </w:r>
      <w:r>
        <w:rPr>
          <w:rFonts w:ascii="Arial" w:hAnsi="Arial" w:cs="Arial"/>
        </w:rPr>
        <w:t xml:space="preserve">calculator </w:t>
      </w:r>
      <w:r w:rsidR="00A4191B">
        <w:rPr>
          <w:rFonts w:ascii="Arial" w:hAnsi="Arial" w:cs="Arial"/>
        </w:rPr>
        <w:t xml:space="preserve">also includes the date to </w:t>
      </w:r>
      <w:r>
        <w:rPr>
          <w:rFonts w:ascii="Arial" w:hAnsi="Arial" w:cs="Arial"/>
        </w:rPr>
        <w:t xml:space="preserve">request </w:t>
      </w:r>
      <w:r w:rsidR="00A4191B">
        <w:rPr>
          <w:rFonts w:ascii="Arial" w:hAnsi="Arial" w:cs="Arial"/>
        </w:rPr>
        <w:t xml:space="preserve">a VBA contract </w:t>
      </w:r>
      <w:r>
        <w:rPr>
          <w:rFonts w:ascii="Arial" w:hAnsi="Arial" w:cs="Arial"/>
        </w:rPr>
        <w:t xml:space="preserve">exam since </w:t>
      </w:r>
      <w:r w:rsidR="00A4191B">
        <w:rPr>
          <w:rFonts w:ascii="Arial" w:hAnsi="Arial" w:cs="Arial"/>
        </w:rPr>
        <w:t>this</w:t>
      </w:r>
      <w:r>
        <w:rPr>
          <w:rFonts w:ascii="Arial" w:hAnsi="Arial" w:cs="Arial"/>
        </w:rPr>
        <w:t xml:space="preserve"> exam can be requested 15 days before the claimant</w:t>
      </w:r>
      <w:r w:rsidR="00A4191B">
        <w:rPr>
          <w:rFonts w:ascii="Arial" w:hAnsi="Arial" w:cs="Arial"/>
        </w:rPr>
        <w:t xml:space="preserve"> is available</w:t>
      </w:r>
      <w:r>
        <w:rPr>
          <w:rFonts w:ascii="Arial" w:hAnsi="Arial" w:cs="Arial"/>
        </w:rPr>
        <w:t xml:space="preserve">.  The BDD Eligibility Dates Calculator can be found </w:t>
      </w:r>
      <w:r w:rsidR="00360219">
        <w:rPr>
          <w:rFonts w:ascii="Arial" w:hAnsi="Arial" w:cs="Arial"/>
        </w:rPr>
        <w:t xml:space="preserve">under Pre-Discharge Links and Tools </w:t>
      </w:r>
      <w:r>
        <w:rPr>
          <w:rFonts w:ascii="Arial" w:hAnsi="Arial" w:cs="Arial"/>
        </w:rPr>
        <w:t xml:space="preserve">on the </w:t>
      </w:r>
      <w:hyperlink r:id="rId27" w:history="1">
        <w:r w:rsidRPr="003B61ED">
          <w:rPr>
            <w:rStyle w:val="Hyperlink"/>
            <w:rFonts w:ascii="Arial" w:hAnsi="Arial" w:cs="Arial"/>
          </w:rPr>
          <w:t>Pre-Discharge Intranet Page</w:t>
        </w:r>
      </w:hyperlink>
      <w:r>
        <w:rPr>
          <w:rFonts w:ascii="Arial" w:hAnsi="Arial" w:cs="Arial"/>
        </w:rPr>
        <w:t xml:space="preserve"> and can be found </w:t>
      </w:r>
      <w:hyperlink r:id="rId28" w:history="1">
        <w:r w:rsidRPr="003B61ED">
          <w:rPr>
            <w:rStyle w:val="Hyperlink"/>
            <w:rFonts w:ascii="Arial" w:hAnsi="Arial" w:cs="Arial"/>
          </w:rPr>
          <w:t>here</w:t>
        </w:r>
      </w:hyperlink>
      <w:r>
        <w:rPr>
          <w:rFonts w:ascii="Arial" w:hAnsi="Arial" w:cs="Arial"/>
        </w:rPr>
        <w:t>.</w:t>
      </w:r>
      <w:r w:rsidR="00B90B7A">
        <w:rPr>
          <w:rFonts w:ascii="Arial" w:hAnsi="Arial" w:cs="Arial"/>
        </w:rPr>
        <w:t xml:space="preserve">  It is not required to use this </w:t>
      </w:r>
      <w:r w:rsidR="00AE0850">
        <w:rPr>
          <w:rFonts w:ascii="Arial" w:hAnsi="Arial" w:cs="Arial"/>
        </w:rPr>
        <w:t>tool;</w:t>
      </w:r>
      <w:r w:rsidR="00B90B7A">
        <w:rPr>
          <w:rFonts w:ascii="Arial" w:hAnsi="Arial" w:cs="Arial"/>
        </w:rPr>
        <w:t xml:space="preserve"> however</w:t>
      </w:r>
      <w:r w:rsidR="003206DD">
        <w:rPr>
          <w:rFonts w:ascii="Arial" w:hAnsi="Arial" w:cs="Arial"/>
        </w:rPr>
        <w:t>,</w:t>
      </w:r>
      <w:r w:rsidR="00B90B7A">
        <w:rPr>
          <w:rFonts w:ascii="Arial" w:hAnsi="Arial" w:cs="Arial"/>
        </w:rPr>
        <w:t xml:space="preserve"> it is a useful tool when processing BDD and BDD excluded claims.</w:t>
      </w:r>
    </w:p>
    <w:p w14:paraId="2E23A046" w14:textId="77777777" w:rsidR="0036087A" w:rsidRDefault="0036087A">
      <w:pPr>
        <w:rPr>
          <w:rFonts w:ascii="Arial" w:hAnsi="Arial" w:cs="Arial"/>
          <w:b/>
          <w:color w:val="1F497D" w:themeColor="text2"/>
          <w:u w:val="single"/>
        </w:rPr>
      </w:pPr>
    </w:p>
    <w:p w14:paraId="2E23A047" w14:textId="33FDA591" w:rsidR="0036087A" w:rsidRDefault="00ED083F">
      <w:pPr>
        <w:pStyle w:val="Heading20"/>
      </w:pPr>
      <w:bookmarkStart w:id="66" w:name="_Toc529446373"/>
      <w:bookmarkStart w:id="67" w:name="_Toc534285426"/>
      <w:r>
        <w:t>Current BDD Program Timeliness</w:t>
      </w:r>
      <w:bookmarkEnd w:id="66"/>
      <w:bookmarkEnd w:id="67"/>
    </w:p>
    <w:p w14:paraId="2E23A048" w14:textId="32F62364" w:rsidR="0036087A" w:rsidRPr="00174F80" w:rsidRDefault="00ED083F">
      <w:pPr>
        <w:rPr>
          <w:rFonts w:ascii="Arial" w:hAnsi="Arial" w:cs="Arial"/>
          <w:color w:val="auto"/>
        </w:rPr>
      </w:pPr>
      <w:r w:rsidRPr="00174F80">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October </w:t>
      </w:r>
      <w:r w:rsidR="00F53325" w:rsidRPr="00174F80">
        <w:rPr>
          <w:rFonts w:ascii="Arial" w:hAnsi="Arial" w:cs="Arial"/>
          <w:color w:val="auto"/>
        </w:rPr>
        <w:t>7</w:t>
      </w:r>
      <w:r w:rsidRPr="00174F80">
        <w:rPr>
          <w:rFonts w:ascii="Arial" w:hAnsi="Arial" w:cs="Arial"/>
          <w:color w:val="auto"/>
        </w:rPr>
        <w:t xml:space="preserve">, 2019. </w:t>
      </w:r>
    </w:p>
    <w:p w14:paraId="2E23A04A" w14:textId="77777777" w:rsidR="0036087A" w:rsidRPr="00174F80" w:rsidRDefault="0036087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tblGrid>
      <w:tr w:rsidR="0036087A" w14:paraId="2E23A04D" w14:textId="77777777">
        <w:trPr>
          <w:trHeight w:val="260"/>
          <w:jc w:val="center"/>
        </w:trPr>
        <w:tc>
          <w:tcPr>
            <w:tcW w:w="3960" w:type="dxa"/>
            <w:shd w:val="clear" w:color="auto" w:fill="auto"/>
            <w:vAlign w:val="center"/>
            <w:hideMark/>
          </w:tcPr>
          <w:p w14:paraId="2E23A04B" w14:textId="6E939636" w:rsidR="0036087A" w:rsidRDefault="00ED083F">
            <w:pPr>
              <w:jc w:val="center"/>
              <w:rPr>
                <w:rFonts w:ascii="Arial" w:hAnsi="Arial" w:cs="Arial"/>
                <w:b/>
                <w:bCs/>
                <w:color w:val="auto"/>
                <w:sz w:val="28"/>
              </w:rPr>
            </w:pPr>
            <w:r>
              <w:rPr>
                <w:rFonts w:ascii="Arial" w:hAnsi="Arial" w:cs="Arial"/>
                <w:color w:val="auto"/>
                <w:sz w:val="28"/>
              </w:rPr>
              <w:br w:type="page"/>
            </w:r>
            <w:r>
              <w:rPr>
                <w:rFonts w:ascii="Arial" w:hAnsi="Arial" w:cs="Arial"/>
                <w:b/>
                <w:color w:val="auto"/>
                <w:sz w:val="28"/>
              </w:rPr>
              <w:t xml:space="preserve">October </w:t>
            </w:r>
            <w:r w:rsidR="00F53325">
              <w:rPr>
                <w:rFonts w:ascii="Arial" w:hAnsi="Arial" w:cs="Arial"/>
                <w:b/>
                <w:color w:val="auto"/>
                <w:sz w:val="28"/>
              </w:rPr>
              <w:t>7</w:t>
            </w:r>
            <w:r>
              <w:rPr>
                <w:rFonts w:ascii="Arial" w:hAnsi="Arial" w:cs="Arial"/>
                <w:b/>
                <w:color w:val="auto"/>
                <w:sz w:val="28"/>
              </w:rPr>
              <w:t>, 2019</w:t>
            </w:r>
          </w:p>
        </w:tc>
        <w:tc>
          <w:tcPr>
            <w:tcW w:w="3150" w:type="dxa"/>
            <w:shd w:val="clear" w:color="auto" w:fill="auto"/>
            <w:vAlign w:val="center"/>
            <w:hideMark/>
          </w:tcPr>
          <w:p w14:paraId="2E23A04C" w14:textId="77777777" w:rsidR="0036087A" w:rsidRDefault="00ED083F">
            <w:pPr>
              <w:jc w:val="center"/>
              <w:rPr>
                <w:rFonts w:ascii="Arial" w:hAnsi="Arial" w:cs="Arial"/>
                <w:b/>
                <w:bCs/>
                <w:color w:val="auto"/>
                <w:sz w:val="28"/>
              </w:rPr>
            </w:pPr>
            <w:r>
              <w:rPr>
                <w:rFonts w:ascii="Arial" w:hAnsi="Arial" w:cs="Arial"/>
                <w:b/>
                <w:bCs/>
                <w:color w:val="auto"/>
                <w:sz w:val="28"/>
              </w:rPr>
              <w:t>BDD</w:t>
            </w:r>
          </w:p>
        </w:tc>
      </w:tr>
      <w:tr w:rsidR="0036087A" w14:paraId="2E23A050" w14:textId="77777777">
        <w:trPr>
          <w:trHeight w:val="308"/>
          <w:jc w:val="center"/>
        </w:trPr>
        <w:tc>
          <w:tcPr>
            <w:tcW w:w="3960" w:type="dxa"/>
            <w:shd w:val="clear" w:color="auto" w:fill="auto"/>
            <w:vAlign w:val="center"/>
            <w:hideMark/>
          </w:tcPr>
          <w:p w14:paraId="2E23A04E" w14:textId="77777777" w:rsidR="0036087A" w:rsidRDefault="00ED083F">
            <w:pPr>
              <w:rPr>
                <w:rFonts w:ascii="Arial" w:hAnsi="Arial" w:cs="Arial"/>
                <w:b/>
                <w:color w:val="auto"/>
              </w:rPr>
            </w:pPr>
            <w:r>
              <w:rPr>
                <w:rFonts w:ascii="Arial" w:hAnsi="Arial" w:cs="Arial"/>
                <w:b/>
                <w:color w:val="auto"/>
              </w:rPr>
              <w:t>Completed FYTD</w:t>
            </w:r>
          </w:p>
        </w:tc>
        <w:tc>
          <w:tcPr>
            <w:tcW w:w="3150" w:type="dxa"/>
            <w:shd w:val="clear" w:color="auto" w:fill="auto"/>
            <w:vAlign w:val="center"/>
          </w:tcPr>
          <w:p w14:paraId="2E23A04F" w14:textId="492DFB9A" w:rsidR="0036087A" w:rsidRDefault="00ED083F">
            <w:pPr>
              <w:jc w:val="center"/>
              <w:rPr>
                <w:rFonts w:ascii="Arial" w:eastAsiaTheme="minorHAnsi" w:hAnsi="Arial" w:cs="Arial"/>
                <w:b/>
                <w:color w:val="auto"/>
              </w:rPr>
            </w:pPr>
            <w:r>
              <w:rPr>
                <w:rFonts w:ascii="Arial" w:eastAsiaTheme="minorHAnsi" w:hAnsi="Arial" w:cs="Arial"/>
                <w:b/>
                <w:color w:val="auto"/>
              </w:rPr>
              <w:t>1,205</w:t>
            </w:r>
          </w:p>
        </w:tc>
      </w:tr>
      <w:tr w:rsidR="0036087A" w14:paraId="2E23A053" w14:textId="77777777">
        <w:trPr>
          <w:trHeight w:val="308"/>
          <w:jc w:val="center"/>
        </w:trPr>
        <w:tc>
          <w:tcPr>
            <w:tcW w:w="3960" w:type="dxa"/>
            <w:shd w:val="clear" w:color="auto" w:fill="auto"/>
            <w:vAlign w:val="center"/>
            <w:hideMark/>
          </w:tcPr>
          <w:p w14:paraId="2E23A051" w14:textId="77777777" w:rsidR="0036087A" w:rsidRDefault="00ED083F">
            <w:pPr>
              <w:rPr>
                <w:rFonts w:ascii="Arial" w:hAnsi="Arial" w:cs="Arial"/>
                <w:b/>
                <w:color w:val="auto"/>
              </w:rPr>
            </w:pPr>
            <w:r>
              <w:rPr>
                <w:rFonts w:ascii="Arial" w:hAnsi="Arial" w:cs="Arial"/>
                <w:b/>
                <w:color w:val="auto"/>
              </w:rPr>
              <w:t>Receipts FYTD</w:t>
            </w:r>
          </w:p>
        </w:tc>
        <w:tc>
          <w:tcPr>
            <w:tcW w:w="3150" w:type="dxa"/>
            <w:shd w:val="clear" w:color="auto" w:fill="auto"/>
            <w:vAlign w:val="center"/>
          </w:tcPr>
          <w:p w14:paraId="2E23A052" w14:textId="0F16A550" w:rsidR="0036087A" w:rsidRDefault="007B50EE">
            <w:pPr>
              <w:jc w:val="center"/>
              <w:rPr>
                <w:rFonts w:ascii="Arial" w:eastAsiaTheme="minorHAnsi" w:hAnsi="Arial" w:cs="Arial"/>
                <w:b/>
                <w:color w:val="auto"/>
              </w:rPr>
            </w:pPr>
            <w:r>
              <w:rPr>
                <w:rFonts w:ascii="Arial" w:eastAsiaTheme="minorHAnsi" w:hAnsi="Arial" w:cs="Arial"/>
                <w:b/>
                <w:color w:val="auto"/>
              </w:rPr>
              <w:t>497</w:t>
            </w:r>
          </w:p>
        </w:tc>
      </w:tr>
      <w:tr w:rsidR="0036087A" w14:paraId="2E23A056" w14:textId="77777777">
        <w:trPr>
          <w:trHeight w:val="308"/>
          <w:jc w:val="center"/>
        </w:trPr>
        <w:tc>
          <w:tcPr>
            <w:tcW w:w="3960" w:type="dxa"/>
            <w:shd w:val="clear" w:color="auto" w:fill="auto"/>
            <w:vAlign w:val="center"/>
            <w:hideMark/>
          </w:tcPr>
          <w:p w14:paraId="2E23A054" w14:textId="77777777" w:rsidR="0036087A" w:rsidRDefault="00ED083F">
            <w:pPr>
              <w:rPr>
                <w:rFonts w:ascii="Arial" w:hAnsi="Arial" w:cs="Arial"/>
                <w:b/>
                <w:color w:val="auto"/>
              </w:rPr>
            </w:pPr>
            <w:r>
              <w:rPr>
                <w:rFonts w:ascii="Arial" w:hAnsi="Arial" w:cs="Arial"/>
                <w:b/>
                <w:color w:val="auto"/>
              </w:rPr>
              <w:t>Pending</w:t>
            </w:r>
          </w:p>
        </w:tc>
        <w:tc>
          <w:tcPr>
            <w:tcW w:w="3150" w:type="dxa"/>
            <w:shd w:val="clear" w:color="auto" w:fill="auto"/>
            <w:vAlign w:val="center"/>
          </w:tcPr>
          <w:p w14:paraId="2E23A055" w14:textId="082D4B31" w:rsidR="0036087A" w:rsidRDefault="00ED083F">
            <w:pPr>
              <w:jc w:val="center"/>
              <w:rPr>
                <w:rFonts w:ascii="Arial" w:eastAsiaTheme="minorHAnsi" w:hAnsi="Arial" w:cs="Arial"/>
                <w:b/>
                <w:color w:val="auto"/>
              </w:rPr>
            </w:pPr>
            <w:r>
              <w:rPr>
                <w:rFonts w:ascii="Arial" w:eastAsiaTheme="minorHAnsi" w:hAnsi="Arial" w:cs="Arial"/>
                <w:b/>
                <w:color w:val="auto"/>
              </w:rPr>
              <w:t>5,662</w:t>
            </w:r>
          </w:p>
        </w:tc>
      </w:tr>
      <w:tr w:rsidR="0036087A" w14:paraId="2E23A059" w14:textId="77777777">
        <w:trPr>
          <w:trHeight w:val="308"/>
          <w:jc w:val="center"/>
        </w:trPr>
        <w:tc>
          <w:tcPr>
            <w:tcW w:w="3960" w:type="dxa"/>
            <w:shd w:val="clear" w:color="auto" w:fill="auto"/>
            <w:vAlign w:val="center"/>
            <w:hideMark/>
          </w:tcPr>
          <w:p w14:paraId="2E23A057" w14:textId="77777777" w:rsidR="0036087A" w:rsidRDefault="00ED083F">
            <w:pPr>
              <w:rPr>
                <w:rFonts w:ascii="Arial" w:hAnsi="Arial" w:cs="Arial"/>
                <w:b/>
                <w:color w:val="auto"/>
              </w:rPr>
            </w:pPr>
            <w:r>
              <w:rPr>
                <w:rFonts w:ascii="Arial" w:hAnsi="Arial" w:cs="Arial"/>
                <w:b/>
                <w:color w:val="auto"/>
              </w:rPr>
              <w:t># Completed w/in 30 Days of Discharge</w:t>
            </w:r>
          </w:p>
        </w:tc>
        <w:tc>
          <w:tcPr>
            <w:tcW w:w="3150" w:type="dxa"/>
            <w:shd w:val="clear" w:color="auto" w:fill="auto"/>
            <w:vAlign w:val="center"/>
          </w:tcPr>
          <w:p w14:paraId="2E23A058" w14:textId="582AD689" w:rsidR="0036087A" w:rsidRDefault="00ED083F">
            <w:pPr>
              <w:jc w:val="center"/>
              <w:rPr>
                <w:rFonts w:ascii="Arial" w:eastAsiaTheme="minorHAnsi" w:hAnsi="Arial" w:cs="Arial"/>
                <w:b/>
                <w:color w:val="auto"/>
              </w:rPr>
            </w:pPr>
            <w:r>
              <w:rPr>
                <w:rFonts w:ascii="Arial" w:eastAsiaTheme="minorHAnsi" w:hAnsi="Arial" w:cs="Arial"/>
                <w:b/>
                <w:color w:val="auto"/>
              </w:rPr>
              <w:t>910</w:t>
            </w:r>
          </w:p>
        </w:tc>
      </w:tr>
      <w:tr w:rsidR="0036087A" w14:paraId="2E23A05C" w14:textId="77777777">
        <w:trPr>
          <w:trHeight w:val="308"/>
          <w:jc w:val="center"/>
        </w:trPr>
        <w:tc>
          <w:tcPr>
            <w:tcW w:w="3960" w:type="dxa"/>
            <w:shd w:val="clear" w:color="auto" w:fill="auto"/>
            <w:vAlign w:val="center"/>
            <w:hideMark/>
          </w:tcPr>
          <w:p w14:paraId="2E23A05A" w14:textId="77777777" w:rsidR="0036087A" w:rsidRDefault="00ED083F">
            <w:pPr>
              <w:rPr>
                <w:rFonts w:ascii="Arial" w:hAnsi="Arial" w:cs="Arial"/>
                <w:b/>
                <w:color w:val="auto"/>
              </w:rPr>
            </w:pPr>
            <w:r>
              <w:rPr>
                <w:rFonts w:ascii="Arial" w:hAnsi="Arial" w:cs="Arial"/>
                <w:b/>
                <w:color w:val="auto"/>
              </w:rPr>
              <w:lastRenderedPageBreak/>
              <w:t>% Completed w/in 30 Days of Discharge</w:t>
            </w:r>
          </w:p>
        </w:tc>
        <w:tc>
          <w:tcPr>
            <w:tcW w:w="3150" w:type="dxa"/>
            <w:shd w:val="clear" w:color="auto" w:fill="auto"/>
            <w:vAlign w:val="center"/>
          </w:tcPr>
          <w:p w14:paraId="2E23A05B" w14:textId="242FB122" w:rsidR="0036087A" w:rsidRDefault="00ED083F">
            <w:pPr>
              <w:jc w:val="center"/>
              <w:rPr>
                <w:rFonts w:ascii="Arial" w:eastAsiaTheme="minorHAnsi" w:hAnsi="Arial" w:cs="Arial"/>
                <w:b/>
                <w:color w:val="auto"/>
              </w:rPr>
            </w:pPr>
            <w:r>
              <w:rPr>
                <w:rFonts w:ascii="Arial" w:eastAsiaTheme="minorHAnsi" w:hAnsi="Arial" w:cs="Arial"/>
                <w:b/>
                <w:color w:val="auto"/>
              </w:rPr>
              <w:t>75.5%</w:t>
            </w:r>
          </w:p>
        </w:tc>
      </w:tr>
      <w:tr w:rsidR="0036087A" w14:paraId="2E23A05F" w14:textId="77777777">
        <w:trPr>
          <w:trHeight w:val="308"/>
          <w:jc w:val="center"/>
        </w:trPr>
        <w:tc>
          <w:tcPr>
            <w:tcW w:w="3960" w:type="dxa"/>
            <w:shd w:val="clear" w:color="auto" w:fill="auto"/>
            <w:vAlign w:val="center"/>
            <w:hideMark/>
          </w:tcPr>
          <w:p w14:paraId="2E23A05D" w14:textId="77777777" w:rsidR="0036087A" w:rsidRDefault="00ED083F">
            <w:pPr>
              <w:rPr>
                <w:rFonts w:ascii="Arial" w:hAnsi="Arial" w:cs="Arial"/>
                <w:b/>
                <w:color w:val="auto"/>
              </w:rPr>
            </w:pPr>
            <w:r>
              <w:rPr>
                <w:rFonts w:ascii="Arial" w:hAnsi="Arial" w:cs="Arial"/>
                <w:b/>
                <w:color w:val="auto"/>
              </w:rPr>
              <w:t>Avg. Days to Complete FYTD</w:t>
            </w:r>
          </w:p>
        </w:tc>
        <w:tc>
          <w:tcPr>
            <w:tcW w:w="3150" w:type="dxa"/>
            <w:shd w:val="clear" w:color="auto" w:fill="auto"/>
            <w:vAlign w:val="center"/>
          </w:tcPr>
          <w:p w14:paraId="2E23A05E" w14:textId="40805504" w:rsidR="0036087A" w:rsidRDefault="00ED083F">
            <w:pPr>
              <w:jc w:val="center"/>
              <w:rPr>
                <w:rFonts w:ascii="Arial" w:eastAsiaTheme="minorHAnsi" w:hAnsi="Arial" w:cs="Arial"/>
                <w:b/>
                <w:color w:val="auto"/>
              </w:rPr>
            </w:pPr>
            <w:r>
              <w:rPr>
                <w:rFonts w:ascii="Arial" w:eastAsiaTheme="minorHAnsi" w:hAnsi="Arial" w:cs="Arial"/>
                <w:b/>
                <w:color w:val="auto"/>
              </w:rPr>
              <w:t>2</w:t>
            </w:r>
            <w:r w:rsidR="00F53325">
              <w:rPr>
                <w:rFonts w:ascii="Arial" w:eastAsiaTheme="minorHAnsi" w:hAnsi="Arial" w:cs="Arial"/>
                <w:b/>
                <w:color w:val="auto"/>
              </w:rPr>
              <w:t>5.8</w:t>
            </w:r>
          </w:p>
        </w:tc>
      </w:tr>
    </w:tbl>
    <w:p w14:paraId="2E23A060" w14:textId="44854EF8" w:rsidR="0036087A" w:rsidRPr="00174F80" w:rsidRDefault="00ED083F">
      <w:pPr>
        <w:ind w:left="1620"/>
        <w:rPr>
          <w:rFonts w:ascii="Arial" w:hAnsi="Arial" w:cs="Arial"/>
          <w:color w:val="auto"/>
        </w:rPr>
      </w:pPr>
      <w:r w:rsidRPr="00174F80">
        <w:rPr>
          <w:rFonts w:ascii="Arial" w:hAnsi="Arial" w:cs="Arial"/>
          <w:b/>
          <w:color w:val="auto"/>
        </w:rPr>
        <w:t>Source:</w:t>
      </w:r>
      <w:r w:rsidRPr="00174F80">
        <w:rPr>
          <w:rFonts w:ascii="Arial" w:hAnsi="Arial" w:cs="Arial"/>
          <w:color w:val="auto"/>
        </w:rPr>
        <w:t xml:space="preserve">  Tableau BDD History Report and PA&amp;I Daily Snapshot, October </w:t>
      </w:r>
      <w:r w:rsidR="00F53325" w:rsidRPr="00174F80">
        <w:rPr>
          <w:rFonts w:ascii="Arial" w:hAnsi="Arial" w:cs="Arial"/>
          <w:color w:val="auto"/>
        </w:rPr>
        <w:t>7</w:t>
      </w:r>
      <w:r w:rsidRPr="00174F80">
        <w:rPr>
          <w:rFonts w:ascii="Arial" w:hAnsi="Arial" w:cs="Arial"/>
          <w:color w:val="auto"/>
        </w:rPr>
        <w:t>, 2019</w:t>
      </w:r>
    </w:p>
    <w:p w14:paraId="505AF031" w14:textId="77777777" w:rsidR="00174F80" w:rsidRPr="00174F80" w:rsidRDefault="00174F80">
      <w:pPr>
        <w:pStyle w:val="Heading10"/>
        <w:rPr>
          <w:sz w:val="24"/>
        </w:rPr>
      </w:pPr>
      <w:bookmarkStart w:id="68" w:name="_Toc529446375"/>
      <w:bookmarkStart w:id="69" w:name="_Toc534285428"/>
    </w:p>
    <w:p w14:paraId="2E23A061" w14:textId="74BED437" w:rsidR="0036087A" w:rsidRDefault="00ED083F">
      <w:pPr>
        <w:pStyle w:val="Heading10"/>
        <w:rPr>
          <w:sz w:val="32"/>
        </w:rPr>
      </w:pPr>
      <w:r>
        <w:rPr>
          <w:sz w:val="32"/>
        </w:rPr>
        <w:t>Open Floor</w:t>
      </w:r>
      <w:bookmarkEnd w:id="68"/>
      <w:bookmarkEnd w:id="69"/>
    </w:p>
    <w:p w14:paraId="57E045C7" w14:textId="51E1D09D" w:rsidR="00610F73" w:rsidRDefault="00610F73">
      <w:pPr>
        <w:pStyle w:val="Heading10"/>
        <w:rPr>
          <w:sz w:val="32"/>
        </w:rPr>
      </w:pPr>
    </w:p>
    <w:p w14:paraId="0CE8EBC6" w14:textId="60A0025F" w:rsidR="00610F73" w:rsidRPr="00BD4794" w:rsidRDefault="00BD4794" w:rsidP="00610F73">
      <w:pPr>
        <w:shd w:val="clear" w:color="auto" w:fill="DBE5F1" w:themeFill="accent1" w:themeFillTint="33"/>
        <w:rPr>
          <w:rFonts w:ascii="Arial" w:eastAsia="Calibri" w:hAnsi="Arial" w:cs="Arial"/>
          <w:color w:val="auto"/>
        </w:rPr>
      </w:pPr>
      <w:r>
        <w:rPr>
          <w:rFonts w:ascii="Arial" w:eastAsia="Calibri" w:hAnsi="Arial" w:cs="Arial"/>
          <w:b/>
          <w:color w:val="auto"/>
        </w:rPr>
        <w:t>Question:</w:t>
      </w:r>
      <w:r w:rsidR="00A26911">
        <w:rPr>
          <w:rFonts w:ascii="Arial" w:eastAsia="Calibri" w:hAnsi="Arial" w:cs="Arial"/>
          <w:b/>
          <w:color w:val="auto"/>
        </w:rPr>
        <w:t xml:space="preserve"> </w:t>
      </w:r>
      <w:r>
        <w:rPr>
          <w:rFonts w:ascii="Arial" w:eastAsia="Calibri" w:hAnsi="Arial" w:cs="Arial"/>
          <w:b/>
          <w:color w:val="auto"/>
        </w:rPr>
        <w:t xml:space="preserve"> </w:t>
      </w:r>
      <w:r w:rsidR="00610F73" w:rsidRPr="00BD4794">
        <w:rPr>
          <w:rFonts w:ascii="Arial" w:eastAsia="Calibri" w:hAnsi="Arial" w:cs="Arial"/>
          <w:color w:val="auto"/>
        </w:rPr>
        <w:t>I have BDD claims that</w:t>
      </w:r>
      <w:r w:rsidR="00AA4B8C">
        <w:rPr>
          <w:rFonts w:ascii="Arial" w:eastAsia="Calibri" w:hAnsi="Arial" w:cs="Arial"/>
          <w:color w:val="auto"/>
        </w:rPr>
        <w:t xml:space="preserve"> have been sent to VCIP scanning</w:t>
      </w:r>
      <w:r w:rsidR="00A26911">
        <w:rPr>
          <w:rFonts w:ascii="Arial" w:eastAsia="Calibri" w:hAnsi="Arial" w:cs="Arial"/>
          <w:color w:val="auto"/>
        </w:rPr>
        <w:t xml:space="preserve"> and</w:t>
      </w:r>
      <w:r w:rsidR="00610F73" w:rsidRPr="00BD4794">
        <w:rPr>
          <w:rFonts w:ascii="Arial" w:eastAsia="Calibri" w:hAnsi="Arial" w:cs="Arial"/>
          <w:color w:val="auto"/>
        </w:rPr>
        <w:t xml:space="preserve"> are taking </w:t>
      </w:r>
      <w:r w:rsidR="00AA4B8C">
        <w:rPr>
          <w:rFonts w:ascii="Arial" w:eastAsia="Calibri" w:hAnsi="Arial" w:cs="Arial"/>
          <w:color w:val="auto"/>
        </w:rPr>
        <w:t xml:space="preserve">five to </w:t>
      </w:r>
      <w:r w:rsidR="00610F73" w:rsidRPr="00BD4794">
        <w:rPr>
          <w:rFonts w:ascii="Arial" w:eastAsia="Calibri" w:hAnsi="Arial" w:cs="Arial"/>
          <w:color w:val="auto"/>
        </w:rPr>
        <w:t>30 days to upload</w:t>
      </w:r>
      <w:r w:rsidR="00AA4B8C">
        <w:rPr>
          <w:rFonts w:ascii="Arial" w:eastAsia="Calibri" w:hAnsi="Arial" w:cs="Arial"/>
          <w:color w:val="auto"/>
        </w:rPr>
        <w:t xml:space="preserve"> the documents to VBMS</w:t>
      </w:r>
      <w:r w:rsidR="00610F73" w:rsidRPr="00BD4794">
        <w:rPr>
          <w:rFonts w:ascii="Arial" w:eastAsia="Calibri" w:hAnsi="Arial" w:cs="Arial"/>
          <w:color w:val="auto"/>
        </w:rPr>
        <w:t>.</w:t>
      </w:r>
      <w:r w:rsidR="00AA4B8C">
        <w:rPr>
          <w:rFonts w:ascii="Arial" w:eastAsia="Calibri" w:hAnsi="Arial" w:cs="Arial"/>
          <w:color w:val="auto"/>
        </w:rPr>
        <w:t xml:space="preserve"> </w:t>
      </w:r>
      <w:r w:rsidR="00610F73" w:rsidRPr="00BD4794">
        <w:rPr>
          <w:rFonts w:ascii="Arial" w:eastAsia="Calibri" w:hAnsi="Arial" w:cs="Arial"/>
          <w:color w:val="auto"/>
        </w:rPr>
        <w:t xml:space="preserve"> Is there a known problem with</w:t>
      </w:r>
      <w:r w:rsidR="00A26911">
        <w:rPr>
          <w:rFonts w:ascii="Arial" w:eastAsia="Calibri" w:hAnsi="Arial" w:cs="Arial"/>
          <w:color w:val="auto"/>
        </w:rPr>
        <w:t xml:space="preserve"> VCIP</w:t>
      </w:r>
      <w:r w:rsidR="00610F73" w:rsidRPr="00BD4794">
        <w:rPr>
          <w:rFonts w:ascii="Arial" w:eastAsia="Calibri" w:hAnsi="Arial" w:cs="Arial"/>
          <w:color w:val="auto"/>
        </w:rPr>
        <w:t xml:space="preserve"> scanning?</w:t>
      </w:r>
    </w:p>
    <w:p w14:paraId="4B99A6C7" w14:textId="77777777" w:rsidR="00A26911" w:rsidRDefault="00A26911" w:rsidP="00610F73">
      <w:pPr>
        <w:shd w:val="clear" w:color="auto" w:fill="DBE5F1" w:themeFill="accent1" w:themeFillTint="33"/>
        <w:rPr>
          <w:rFonts w:ascii="Arial" w:eastAsia="Calibri" w:hAnsi="Arial" w:cs="Arial"/>
          <w:b/>
          <w:color w:val="auto"/>
        </w:rPr>
      </w:pPr>
    </w:p>
    <w:p w14:paraId="1439869A" w14:textId="7587EDCB" w:rsidR="000B28AB" w:rsidRPr="009E04B3" w:rsidRDefault="00085219" w:rsidP="00610F73">
      <w:pPr>
        <w:shd w:val="clear" w:color="auto" w:fill="DBE5F1" w:themeFill="accent1" w:themeFillTint="33"/>
        <w:rPr>
          <w:rFonts w:ascii="Arial" w:eastAsia="Calibri" w:hAnsi="Arial" w:cs="Arial"/>
          <w:color w:val="auto"/>
        </w:rPr>
      </w:pPr>
      <w:r w:rsidRPr="009E04B3">
        <w:rPr>
          <w:rFonts w:ascii="Arial" w:eastAsia="Calibri" w:hAnsi="Arial" w:cs="Arial"/>
          <w:b/>
          <w:color w:val="auto"/>
        </w:rPr>
        <w:t>Answer:</w:t>
      </w:r>
      <w:r w:rsidRPr="009E04B3">
        <w:rPr>
          <w:rFonts w:ascii="Arial" w:eastAsia="Calibri" w:hAnsi="Arial" w:cs="Arial"/>
          <w:color w:val="auto"/>
        </w:rPr>
        <w:t xml:space="preserve"> </w:t>
      </w:r>
      <w:r w:rsidR="00A26911" w:rsidRPr="009E04B3">
        <w:rPr>
          <w:rFonts w:ascii="Arial" w:eastAsia="Calibri" w:hAnsi="Arial" w:cs="Arial"/>
          <w:color w:val="auto"/>
        </w:rPr>
        <w:t xml:space="preserve"> </w:t>
      </w:r>
      <w:r w:rsidRPr="009E04B3">
        <w:rPr>
          <w:rFonts w:ascii="Arial" w:eastAsia="Calibri" w:hAnsi="Arial" w:cs="Arial"/>
          <w:color w:val="auto"/>
        </w:rPr>
        <w:t xml:space="preserve">There are no known </w:t>
      </w:r>
      <w:r w:rsidR="00A26911" w:rsidRPr="009E04B3">
        <w:rPr>
          <w:rFonts w:ascii="Arial" w:eastAsia="Calibri" w:hAnsi="Arial" w:cs="Arial"/>
          <w:color w:val="auto"/>
        </w:rPr>
        <w:t xml:space="preserve">VCIP scanning </w:t>
      </w:r>
      <w:r w:rsidRPr="009E04B3">
        <w:rPr>
          <w:rFonts w:ascii="Arial" w:eastAsia="Calibri" w:hAnsi="Arial" w:cs="Arial"/>
          <w:color w:val="auto"/>
        </w:rPr>
        <w:t xml:space="preserve">issues </w:t>
      </w:r>
      <w:r w:rsidR="00D10B21" w:rsidRPr="009E04B3">
        <w:rPr>
          <w:rFonts w:ascii="Arial" w:eastAsia="Calibri" w:hAnsi="Arial" w:cs="Arial"/>
          <w:color w:val="auto"/>
        </w:rPr>
        <w:t>at this time.</w:t>
      </w:r>
      <w:r w:rsidR="00A26911" w:rsidRPr="009E04B3">
        <w:rPr>
          <w:rFonts w:ascii="Arial" w:eastAsia="Calibri" w:hAnsi="Arial" w:cs="Arial"/>
          <w:color w:val="auto"/>
        </w:rPr>
        <w:t xml:space="preserve"> </w:t>
      </w:r>
      <w:r w:rsidR="00D10B21" w:rsidRPr="009E04B3">
        <w:rPr>
          <w:rFonts w:ascii="Arial" w:eastAsia="Calibri" w:hAnsi="Arial" w:cs="Arial"/>
          <w:color w:val="auto"/>
        </w:rPr>
        <w:t xml:space="preserve"> </w:t>
      </w:r>
      <w:r w:rsidR="00366612" w:rsidRPr="009E04B3">
        <w:rPr>
          <w:rFonts w:ascii="Arial" w:eastAsia="Calibri" w:hAnsi="Arial" w:cs="Arial"/>
          <w:color w:val="auto"/>
        </w:rPr>
        <w:t>If you are experiencing issues with</w:t>
      </w:r>
      <w:r w:rsidR="00A26911" w:rsidRPr="009E04B3">
        <w:rPr>
          <w:rFonts w:ascii="Arial" w:eastAsia="Calibri" w:hAnsi="Arial" w:cs="Arial"/>
          <w:color w:val="auto"/>
        </w:rPr>
        <w:t xml:space="preserve"> VCIP</w:t>
      </w:r>
      <w:r w:rsidR="00366612" w:rsidRPr="009E04B3">
        <w:rPr>
          <w:rFonts w:ascii="Arial" w:eastAsia="Calibri" w:hAnsi="Arial" w:cs="Arial"/>
          <w:color w:val="auto"/>
        </w:rPr>
        <w:t xml:space="preserve"> </w:t>
      </w:r>
      <w:r w:rsidR="00A26911" w:rsidRPr="009E04B3">
        <w:rPr>
          <w:rFonts w:ascii="Arial" w:eastAsia="Calibri" w:hAnsi="Arial" w:cs="Arial"/>
          <w:color w:val="auto"/>
        </w:rPr>
        <w:t>scanning delays</w:t>
      </w:r>
      <w:r w:rsidR="00366612" w:rsidRPr="009E04B3">
        <w:rPr>
          <w:rFonts w:ascii="Arial" w:eastAsia="Calibri" w:hAnsi="Arial" w:cs="Arial"/>
          <w:color w:val="auto"/>
        </w:rPr>
        <w:t>, follow step</w:t>
      </w:r>
      <w:r w:rsidR="00A26911" w:rsidRPr="009E04B3">
        <w:rPr>
          <w:rFonts w:ascii="Arial" w:eastAsia="Calibri" w:hAnsi="Arial" w:cs="Arial"/>
          <w:color w:val="auto"/>
        </w:rPr>
        <w:t>s</w:t>
      </w:r>
      <w:r w:rsidR="00366612" w:rsidRPr="009E04B3">
        <w:rPr>
          <w:rFonts w:ascii="Arial" w:eastAsia="Calibri" w:hAnsi="Arial" w:cs="Arial"/>
          <w:color w:val="auto"/>
        </w:rPr>
        <w:t xml:space="preserve"> 6 and 7 </w:t>
      </w:r>
      <w:r w:rsidR="00BD4794" w:rsidRPr="009E04B3">
        <w:rPr>
          <w:rFonts w:ascii="Arial" w:eastAsia="Calibri" w:hAnsi="Arial" w:cs="Arial"/>
          <w:color w:val="auto"/>
        </w:rPr>
        <w:t>of</w:t>
      </w:r>
      <w:r w:rsidR="00366612" w:rsidRPr="009E04B3">
        <w:rPr>
          <w:rFonts w:ascii="Arial" w:eastAsia="Calibri" w:hAnsi="Arial" w:cs="Arial"/>
          <w:color w:val="auto"/>
        </w:rPr>
        <w:t xml:space="preserve"> </w:t>
      </w:r>
      <w:hyperlink r:id="rId29" w:history="1">
        <w:r w:rsidR="00BD4794" w:rsidRPr="009E04B3">
          <w:rPr>
            <w:rStyle w:val="Hyperlink"/>
            <w:rFonts w:ascii="Arial" w:eastAsia="Calibri" w:hAnsi="Arial" w:cs="Arial"/>
          </w:rPr>
          <w:t xml:space="preserve">M21-1, </w:t>
        </w:r>
        <w:r w:rsidR="00BD4794" w:rsidRPr="009E04B3">
          <w:rPr>
            <w:rStyle w:val="Hyperlink"/>
            <w:rFonts w:ascii="Arial" w:hAnsi="Arial" w:cs="Arial"/>
            <w:bCs/>
          </w:rPr>
          <w:t>III.i.2.B.2.b</w:t>
        </w:r>
        <w:bookmarkStart w:id="70" w:name="2b"/>
        <w:r w:rsidR="00BD4794" w:rsidRPr="009E04B3">
          <w:rPr>
            <w:rStyle w:val="Hyperlink"/>
            <w:rFonts w:ascii="Arial" w:hAnsi="Arial" w:cs="Arial"/>
            <w:bCs/>
          </w:rPr>
          <w:t>.</w:t>
        </w:r>
        <w:bookmarkEnd w:id="70"/>
      </w:hyperlink>
      <w:r w:rsidR="00A26911" w:rsidRPr="009E04B3">
        <w:rPr>
          <w:rFonts w:ascii="Arial" w:eastAsia="Calibri" w:hAnsi="Arial" w:cs="Arial"/>
          <w:color w:val="auto"/>
        </w:rPr>
        <w:t xml:space="preserve">  When contacting the </w:t>
      </w:r>
      <w:hyperlink r:id="rId30" w:history="1">
        <w:r w:rsidR="00A26911" w:rsidRPr="009E04B3">
          <w:rPr>
            <w:rStyle w:val="Hyperlink"/>
            <w:rFonts w:ascii="Arial" w:hAnsi="Arial" w:cs="Arial"/>
          </w:rPr>
          <w:t>VCIP Mailbox</w:t>
        </w:r>
      </w:hyperlink>
      <w:r w:rsidR="00A26911" w:rsidRPr="009E04B3">
        <w:rPr>
          <w:rFonts w:ascii="Arial" w:hAnsi="Arial" w:cs="Arial"/>
        </w:rPr>
        <w:t xml:space="preserve">, copy the </w:t>
      </w:r>
      <w:hyperlink r:id="rId31" w:history="1">
        <w:r w:rsidR="00A26911" w:rsidRPr="009E04B3">
          <w:rPr>
            <w:rStyle w:val="Hyperlink"/>
            <w:rFonts w:ascii="Arial" w:hAnsi="Arial" w:cs="Arial"/>
          </w:rPr>
          <w:t>Pre-Discharge mailbox</w:t>
        </w:r>
      </w:hyperlink>
      <w:r w:rsidR="00A26911" w:rsidRPr="009E04B3">
        <w:rPr>
          <w:rFonts w:ascii="Arial" w:hAnsi="Arial" w:cs="Arial"/>
        </w:rPr>
        <w:t>.</w:t>
      </w:r>
    </w:p>
    <w:p w14:paraId="5F0CF166" w14:textId="6D532164" w:rsidR="00610F73" w:rsidRDefault="00610F73">
      <w:pPr>
        <w:pStyle w:val="Heading10"/>
        <w:rPr>
          <w:sz w:val="32"/>
        </w:rPr>
      </w:pPr>
    </w:p>
    <w:p w14:paraId="38ADE2D4" w14:textId="3EF29CFE" w:rsidR="004E14AE" w:rsidRDefault="00A26911" w:rsidP="000B28AB">
      <w:pPr>
        <w:shd w:val="clear" w:color="auto" w:fill="DBE5F1" w:themeFill="accent1" w:themeFillTint="33"/>
        <w:rPr>
          <w:rFonts w:ascii="Arial" w:eastAsia="Calibri" w:hAnsi="Arial" w:cs="Arial"/>
          <w:b/>
          <w:color w:val="auto"/>
        </w:rPr>
      </w:pPr>
      <w:r>
        <w:rPr>
          <w:rFonts w:ascii="Arial" w:eastAsia="Calibri" w:hAnsi="Arial" w:cs="Arial"/>
          <w:b/>
          <w:color w:val="auto"/>
        </w:rPr>
        <w:t xml:space="preserve">Question:  </w:t>
      </w:r>
      <w:r w:rsidR="000B28AB" w:rsidRPr="00A26911">
        <w:rPr>
          <w:rFonts w:ascii="Arial" w:eastAsia="Calibri" w:hAnsi="Arial" w:cs="Arial"/>
          <w:color w:val="auto"/>
        </w:rPr>
        <w:t>Why am I getting conflicting</w:t>
      </w:r>
      <w:r w:rsidR="004E14AE" w:rsidRPr="00A26911">
        <w:rPr>
          <w:rFonts w:ascii="Arial" w:eastAsia="Calibri" w:hAnsi="Arial" w:cs="Arial"/>
          <w:color w:val="auto"/>
        </w:rPr>
        <w:t xml:space="preserve"> SM exam</w:t>
      </w:r>
      <w:r w:rsidR="000B28AB" w:rsidRPr="00A26911">
        <w:rPr>
          <w:rFonts w:ascii="Arial" w:eastAsia="Calibri" w:hAnsi="Arial" w:cs="Arial"/>
          <w:color w:val="auto"/>
        </w:rPr>
        <w:t xml:space="preserve"> </w:t>
      </w:r>
      <w:r w:rsidR="004E14AE" w:rsidRPr="00A26911">
        <w:rPr>
          <w:rFonts w:ascii="Arial" w:eastAsia="Calibri" w:hAnsi="Arial" w:cs="Arial"/>
          <w:color w:val="auto"/>
        </w:rPr>
        <w:t>appointment information in VBMS</w:t>
      </w:r>
      <w:r w:rsidR="000B28AB" w:rsidRPr="00A26911">
        <w:rPr>
          <w:rFonts w:ascii="Arial" w:eastAsia="Calibri" w:hAnsi="Arial" w:cs="Arial"/>
          <w:color w:val="auto"/>
        </w:rPr>
        <w:t>?</w:t>
      </w:r>
    </w:p>
    <w:p w14:paraId="5DEBD078" w14:textId="77777777" w:rsidR="00A26911" w:rsidRDefault="00A26911" w:rsidP="000B28AB">
      <w:pPr>
        <w:shd w:val="clear" w:color="auto" w:fill="DBE5F1" w:themeFill="accent1" w:themeFillTint="33"/>
        <w:rPr>
          <w:rFonts w:ascii="Arial" w:eastAsia="Calibri" w:hAnsi="Arial" w:cs="Arial"/>
          <w:b/>
          <w:color w:val="auto"/>
        </w:rPr>
      </w:pPr>
    </w:p>
    <w:p w14:paraId="4F2A68E2" w14:textId="2527CB0F" w:rsidR="000B28AB" w:rsidRDefault="00A26911" w:rsidP="000B28AB">
      <w:pPr>
        <w:shd w:val="clear" w:color="auto" w:fill="DBE5F1" w:themeFill="accent1" w:themeFillTint="33"/>
        <w:rPr>
          <w:rFonts w:ascii="Arial" w:eastAsia="Calibri" w:hAnsi="Arial" w:cs="Arial"/>
          <w:color w:val="auto"/>
        </w:rPr>
      </w:pPr>
      <w:r w:rsidRPr="00BD4794">
        <w:rPr>
          <w:rFonts w:ascii="Arial" w:eastAsia="Calibri" w:hAnsi="Arial" w:cs="Arial"/>
          <w:b/>
          <w:color w:val="auto"/>
        </w:rPr>
        <w:t>Answer:</w:t>
      </w:r>
      <w:r>
        <w:rPr>
          <w:rFonts w:ascii="Arial" w:eastAsia="Calibri" w:hAnsi="Arial" w:cs="Arial"/>
          <w:color w:val="auto"/>
        </w:rPr>
        <w:t xml:space="preserve">  </w:t>
      </w:r>
      <w:r w:rsidR="004E14AE">
        <w:rPr>
          <w:rFonts w:ascii="Arial" w:eastAsia="Calibri" w:hAnsi="Arial" w:cs="Arial"/>
          <w:color w:val="auto"/>
        </w:rPr>
        <w:t xml:space="preserve">MSCs should use the </w:t>
      </w:r>
      <w:r w:rsidR="0029326F">
        <w:rPr>
          <w:rFonts w:ascii="Arial" w:eastAsia="Calibri" w:hAnsi="Arial" w:cs="Arial"/>
          <w:color w:val="auto"/>
        </w:rPr>
        <w:t xml:space="preserve">vendor’s </w:t>
      </w:r>
      <w:r w:rsidR="004E14AE">
        <w:rPr>
          <w:rFonts w:ascii="Arial" w:eastAsia="Calibri" w:hAnsi="Arial" w:cs="Arial"/>
          <w:color w:val="auto"/>
        </w:rPr>
        <w:t>exam portal</w:t>
      </w:r>
      <w:r w:rsidR="0029326F">
        <w:rPr>
          <w:rFonts w:ascii="Arial" w:eastAsia="Calibri" w:hAnsi="Arial" w:cs="Arial"/>
          <w:color w:val="auto"/>
        </w:rPr>
        <w:t xml:space="preserve"> (QTC or VES)</w:t>
      </w:r>
      <w:r w:rsidR="004E14AE">
        <w:rPr>
          <w:rFonts w:ascii="Arial" w:eastAsia="Calibri" w:hAnsi="Arial" w:cs="Arial"/>
          <w:color w:val="auto"/>
        </w:rPr>
        <w:t xml:space="preserve"> for SM exam appointment information</w:t>
      </w:r>
      <w:r w:rsidR="006E241B">
        <w:rPr>
          <w:rFonts w:ascii="Arial" w:eastAsia="Calibri" w:hAnsi="Arial" w:cs="Arial"/>
          <w:color w:val="auto"/>
        </w:rPr>
        <w:t xml:space="preserve">. </w:t>
      </w:r>
      <w:r w:rsidR="00D06815">
        <w:rPr>
          <w:rFonts w:ascii="Arial" w:eastAsia="Calibri" w:hAnsi="Arial" w:cs="Arial"/>
          <w:color w:val="auto"/>
        </w:rPr>
        <w:t xml:space="preserve"> </w:t>
      </w:r>
      <w:r w:rsidR="006E241B">
        <w:rPr>
          <w:rFonts w:ascii="Arial" w:eastAsia="Calibri" w:hAnsi="Arial" w:cs="Arial"/>
          <w:color w:val="auto"/>
        </w:rPr>
        <w:t xml:space="preserve">The appointment information provided in </w:t>
      </w:r>
      <w:r w:rsidR="0029326F">
        <w:rPr>
          <w:rFonts w:ascii="Arial" w:eastAsia="Calibri" w:hAnsi="Arial" w:cs="Arial"/>
          <w:color w:val="auto"/>
        </w:rPr>
        <w:t xml:space="preserve">EMS </w:t>
      </w:r>
      <w:r w:rsidR="006E241B">
        <w:rPr>
          <w:rFonts w:ascii="Arial" w:eastAsia="Calibri" w:hAnsi="Arial" w:cs="Arial"/>
          <w:color w:val="auto"/>
        </w:rPr>
        <w:t xml:space="preserve">is </w:t>
      </w:r>
      <w:r w:rsidR="0029326F">
        <w:rPr>
          <w:rFonts w:ascii="Arial" w:eastAsia="Calibri" w:hAnsi="Arial" w:cs="Arial"/>
          <w:color w:val="auto"/>
        </w:rPr>
        <w:t>given in zulu time which</w:t>
      </w:r>
      <w:r w:rsidR="00AE0850">
        <w:rPr>
          <w:rFonts w:ascii="Arial" w:eastAsia="Calibri" w:hAnsi="Arial" w:cs="Arial"/>
          <w:color w:val="auto"/>
        </w:rPr>
        <w:t xml:space="preserve">could lead to confusion. </w:t>
      </w:r>
      <w:r w:rsidR="00D06815">
        <w:rPr>
          <w:rFonts w:ascii="Arial" w:eastAsia="Calibri" w:hAnsi="Arial" w:cs="Arial"/>
          <w:color w:val="auto"/>
        </w:rPr>
        <w:t xml:space="preserve"> </w:t>
      </w:r>
      <w:r w:rsidR="00AE0850">
        <w:rPr>
          <w:rFonts w:ascii="Arial" w:eastAsia="Calibri" w:hAnsi="Arial" w:cs="Arial"/>
          <w:color w:val="auto"/>
        </w:rPr>
        <w:t>Providing exam appointment</w:t>
      </w:r>
      <w:r w:rsidR="0029326F">
        <w:rPr>
          <w:rFonts w:ascii="Arial" w:eastAsia="Calibri" w:hAnsi="Arial" w:cs="Arial"/>
          <w:color w:val="auto"/>
        </w:rPr>
        <w:t xml:space="preserve"> information</w:t>
      </w:r>
      <w:r w:rsidR="00AE0850">
        <w:rPr>
          <w:rFonts w:ascii="Arial" w:eastAsia="Calibri" w:hAnsi="Arial" w:cs="Arial"/>
          <w:color w:val="auto"/>
        </w:rPr>
        <w:t xml:space="preserve"> from the </w:t>
      </w:r>
      <w:r w:rsidR="0029326F">
        <w:rPr>
          <w:rFonts w:ascii="Arial" w:eastAsia="Calibri" w:hAnsi="Arial" w:cs="Arial"/>
          <w:color w:val="auto"/>
        </w:rPr>
        <w:t>vendor’s e</w:t>
      </w:r>
      <w:r w:rsidR="00AE0850">
        <w:rPr>
          <w:rFonts w:ascii="Arial" w:eastAsia="Calibri" w:hAnsi="Arial" w:cs="Arial"/>
          <w:color w:val="auto"/>
        </w:rPr>
        <w:t xml:space="preserve">xam </w:t>
      </w:r>
      <w:r w:rsidR="0029326F">
        <w:rPr>
          <w:rFonts w:ascii="Arial" w:eastAsia="Calibri" w:hAnsi="Arial" w:cs="Arial"/>
          <w:color w:val="auto"/>
        </w:rPr>
        <w:t>p</w:t>
      </w:r>
      <w:r w:rsidR="00AE0850">
        <w:rPr>
          <w:rFonts w:ascii="Arial" w:eastAsia="Calibri" w:hAnsi="Arial" w:cs="Arial"/>
          <w:color w:val="auto"/>
        </w:rPr>
        <w:t xml:space="preserve">ortal will give the SM the most accurate information. </w:t>
      </w:r>
    </w:p>
    <w:p w14:paraId="2934F928" w14:textId="77777777" w:rsidR="00610F73" w:rsidRDefault="00610F73">
      <w:pPr>
        <w:pStyle w:val="Heading10"/>
        <w:rPr>
          <w:sz w:val="32"/>
        </w:rPr>
      </w:pPr>
    </w:p>
    <w:p w14:paraId="2E23A063" w14:textId="77777777" w:rsidR="0036087A" w:rsidRDefault="00ED083F">
      <w:pPr>
        <w:pStyle w:val="Heading10"/>
      </w:pPr>
      <w:bookmarkStart w:id="71" w:name="_Toc529446376"/>
      <w:bookmarkStart w:id="72" w:name="_Toc534285429"/>
      <w:r>
        <w:rPr>
          <w:sz w:val="32"/>
        </w:rPr>
        <w:t>Next Teleconference</w:t>
      </w:r>
      <w:bookmarkEnd w:id="71"/>
      <w:bookmarkEnd w:id="72"/>
      <w:r>
        <w:rPr>
          <w:sz w:val="32"/>
        </w:rPr>
        <w:t xml:space="preserve">s </w:t>
      </w:r>
    </w:p>
    <w:p w14:paraId="2E23A064" w14:textId="77777777" w:rsidR="0036087A" w:rsidRDefault="00ED083F">
      <w:pPr>
        <w:rPr>
          <w:rFonts w:ascii="Arial" w:hAnsi="Arial" w:cs="Arial"/>
          <w:color w:val="000000" w:themeColor="text1"/>
        </w:rPr>
      </w:pPr>
      <w:r>
        <w:rPr>
          <w:rFonts w:ascii="Arial" w:hAnsi="Arial" w:cs="Arial"/>
          <w:color w:val="000000" w:themeColor="text1"/>
        </w:rPr>
        <w:t xml:space="preserve">The next BDD/IDES Call is scheduled for Tuesday, November 12, 2019 at 2PM ET.  Please submit IDES questions and proposed topics for discussion to </w:t>
      </w:r>
      <w:bookmarkStart w:id="73" w:name="_Hlk20819000"/>
      <w:r>
        <w:rPr>
          <w:rFonts w:ascii="Arial" w:hAnsi="Arial" w:cs="Arial"/>
          <w:color w:val="000000" w:themeColor="text1"/>
        </w:rPr>
        <w:t xml:space="preserve">the </w:t>
      </w:r>
      <w:bookmarkStart w:id="74" w:name="_Hlk523305286"/>
      <w:bookmarkStart w:id="75" w:name="_Hlk535327873"/>
      <w:r>
        <w:fldChar w:fldCharType="begin"/>
      </w:r>
      <w:r>
        <w:rPr>
          <w:rFonts w:ascii="Arial" w:hAnsi="Arial" w:cs="Arial"/>
        </w:rPr>
        <w:instrText>HYPERLINK "mailto:VAVBAWAS/CO/IDES%20%3cIDES.VBACO@VA.GOV%3e"</w:instrText>
      </w:r>
      <w:r>
        <w:fldChar w:fldCharType="separate"/>
      </w:r>
      <w:r>
        <w:rPr>
          <w:rStyle w:val="Hyperlink"/>
          <w:rFonts w:ascii="Arial" w:hAnsi="Arial" w:cs="Arial"/>
        </w:rPr>
        <w:t>IDES Mailbox</w:t>
      </w:r>
      <w:r>
        <w:rPr>
          <w:rStyle w:val="Hyperlink"/>
          <w:rFonts w:ascii="Arial" w:hAnsi="Arial" w:cs="Arial"/>
        </w:rPr>
        <w:fldChar w:fldCharType="end"/>
      </w:r>
      <w:bookmarkEnd w:id="73"/>
      <w:bookmarkEnd w:id="74"/>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2" w:history="1">
        <w:r>
          <w:rPr>
            <w:rStyle w:val="Hyperlink"/>
            <w:rFonts w:ascii="Arial" w:hAnsi="Arial" w:cs="Arial"/>
          </w:rPr>
          <w:t>Pre-Discharge BDD Mailbox</w:t>
        </w:r>
      </w:hyperlink>
      <w:r>
        <w:rPr>
          <w:rFonts w:ascii="Arial" w:hAnsi="Arial" w:cs="Arial"/>
          <w:color w:val="000000" w:themeColor="text1"/>
        </w:rPr>
        <w:t xml:space="preserve"> </w:t>
      </w:r>
      <w:bookmarkEnd w:id="75"/>
      <w:r>
        <w:rPr>
          <w:rFonts w:ascii="Arial" w:hAnsi="Arial" w:cs="Arial"/>
          <w:color w:val="000000" w:themeColor="text1"/>
        </w:rPr>
        <w:t>no later than COB, Thursday, October 31, 2019.</w:t>
      </w:r>
    </w:p>
    <w:p w14:paraId="2E23A067" w14:textId="77777777" w:rsidR="0036087A" w:rsidRDefault="0036087A">
      <w:pPr>
        <w:rPr>
          <w:rFonts w:ascii="Arial" w:hAnsi="Arial" w:cs="Arial"/>
          <w:color w:val="000000" w:themeColor="text1"/>
        </w:rPr>
      </w:pPr>
    </w:p>
    <w:p w14:paraId="2E23A068" w14:textId="77777777" w:rsidR="0036087A" w:rsidRDefault="00ED083F">
      <w:pPr>
        <w:rPr>
          <w:rFonts w:ascii="Arial" w:hAnsi="Arial" w:cs="Arial"/>
        </w:rPr>
      </w:pPr>
      <w:r>
        <w:rPr>
          <w:rFonts w:ascii="Arial" w:hAnsi="Arial" w:cs="Arial"/>
          <w:color w:val="000000" w:themeColor="text1"/>
        </w:rPr>
        <w:t xml:space="preserve">Next month’s BDD/IDES Coaches call is scheduled for Thursday November 14, 2019 at 2PM ET.  Please submit IDES questions and proposed topics for discussion to </w:t>
      </w:r>
      <w:bookmarkStart w:id="76" w:name="_Hlk8301708"/>
      <w:r>
        <w:rPr>
          <w:rFonts w:ascii="Arial" w:hAnsi="Arial" w:cs="Arial"/>
          <w:color w:val="000000" w:themeColor="text1"/>
        </w:rPr>
        <w:t xml:space="preserve">the </w:t>
      </w:r>
      <w:bookmarkStart w:id="77" w:name="_Hlk7777833"/>
      <w:bookmarkStart w:id="78" w:name="_Hlk20307633"/>
      <w:r>
        <w:rPr>
          <w:rStyle w:val="Hyperlink"/>
          <w:rFonts w:ascii="Arial" w:hAnsi="Arial" w:cs="Arial"/>
        </w:rPr>
        <w:fldChar w:fldCharType="begin"/>
      </w:r>
      <w:r>
        <w:rPr>
          <w:rStyle w:val="Hyperlink"/>
          <w:rFonts w:ascii="Arial" w:hAnsi="Arial" w:cs="Arial"/>
        </w:rPr>
        <w:instrText xml:space="preserve"> HYPERLINK "mailto:VAVBAWAS/CO/IDES%20%3cIDES.VBACO@VA.GOV%3e" </w:instrText>
      </w:r>
      <w:r>
        <w:rPr>
          <w:rStyle w:val="Hyperlink"/>
          <w:rFonts w:ascii="Arial" w:hAnsi="Arial" w:cs="Arial"/>
        </w:rPr>
        <w:fldChar w:fldCharType="separate"/>
      </w:r>
      <w:r>
        <w:rPr>
          <w:rStyle w:val="Hyperlink"/>
          <w:rFonts w:ascii="Arial" w:hAnsi="Arial" w:cs="Arial"/>
        </w:rPr>
        <w:t>IDES Mailbox</w:t>
      </w:r>
      <w:r>
        <w:rPr>
          <w:rStyle w:val="Hyperlink"/>
          <w:rFonts w:ascii="Arial" w:hAnsi="Arial" w:cs="Arial"/>
        </w:rPr>
        <w:fldChar w:fldCharType="end"/>
      </w:r>
      <w:bookmarkEnd w:id="76"/>
      <w:bookmarkEnd w:id="77"/>
      <w:r>
        <w:rPr>
          <w:rStyle w:val="Hyperlink"/>
          <w:rFonts w:ascii="Arial" w:hAnsi="Arial" w:cs="Arial"/>
          <w:color w:val="auto"/>
          <w:u w:val="none"/>
        </w:rPr>
        <w:t>,</w:t>
      </w:r>
      <w:r>
        <w:rPr>
          <w:rFonts w:ascii="Arial" w:hAnsi="Arial" w:cs="Arial"/>
          <w:color w:val="000000" w:themeColor="text1"/>
        </w:rPr>
        <w:t xml:space="preserve"> </w:t>
      </w:r>
      <w:bookmarkEnd w:id="78"/>
      <w:r>
        <w:rPr>
          <w:rFonts w:ascii="Arial" w:hAnsi="Arial" w:cs="Arial"/>
          <w:color w:val="000000" w:themeColor="text1"/>
        </w:rPr>
        <w:t xml:space="preserve">and BDD questions and proposed topics for discussion to the </w:t>
      </w:r>
      <w:hyperlink r:id="rId33" w:history="1">
        <w:r>
          <w:rPr>
            <w:rStyle w:val="Hyperlink"/>
            <w:rFonts w:ascii="Arial" w:hAnsi="Arial" w:cs="Arial"/>
          </w:rPr>
          <w:t>Pre-Discharge BDD Mailbox</w:t>
        </w:r>
      </w:hyperlink>
      <w:r>
        <w:rPr>
          <w:rFonts w:ascii="Arial" w:hAnsi="Arial" w:cs="Arial"/>
          <w:color w:val="000000" w:themeColor="text1"/>
        </w:rPr>
        <w:t xml:space="preserve"> no later than COB, Thursday, October 31, 2019.</w:t>
      </w:r>
    </w:p>
    <w:sectPr w:rsidR="0036087A">
      <w:footerReference w:type="default" r:id="rId34"/>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F6EB" w14:textId="77777777" w:rsidR="00D4126F" w:rsidRDefault="00D4126F">
      <w:r>
        <w:separator/>
      </w:r>
    </w:p>
  </w:endnote>
  <w:endnote w:type="continuationSeparator" w:id="0">
    <w:p w14:paraId="199A478F" w14:textId="77777777" w:rsidR="00D4126F" w:rsidRDefault="00D4126F">
      <w:r>
        <w:continuationSeparator/>
      </w:r>
    </w:p>
  </w:endnote>
  <w:endnote w:type="continuationNotice" w:id="1">
    <w:p w14:paraId="03E141A6" w14:textId="77777777" w:rsidR="00D4126F" w:rsidRDefault="00D4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A071" w14:textId="1FE7F74F" w:rsidR="00166E3C" w:rsidRDefault="00166E3C">
    <w:pPr>
      <w:pStyle w:val="Footer"/>
    </w:pPr>
    <w:r>
      <w:rPr>
        <w:noProof/>
      </w:rPr>
      <w:drawing>
        <wp:inline distT="0" distB="0" distL="0" distR="0" wp14:anchorId="2E23A074" wp14:editId="2E23A075">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2E23A072" w14:textId="4CDA59EF" w:rsidR="00166E3C" w:rsidRDefault="00166E3C">
    <w:pPr>
      <w:pStyle w:val="Footer"/>
      <w:rPr>
        <w:rFonts w:ascii="Arial" w:hAnsi="Arial" w:cs="Arial"/>
        <w:sz w:val="22"/>
      </w:rPr>
    </w:pPr>
    <w:r>
      <w:rPr>
        <w:rFonts w:ascii="Arial" w:hAnsi="Arial" w:cs="Arial"/>
        <w:sz w:val="22"/>
      </w:rPr>
      <w:t xml:space="preserve">Comp Service Monthly BDD and IDES Conference Call </w:t>
    </w:r>
    <w:r w:rsidR="00145165">
      <w:rPr>
        <w:rFonts w:ascii="Arial" w:hAnsi="Arial" w:cs="Arial"/>
        <w:sz w:val="22"/>
      </w:rPr>
      <w:t>Notes</w:t>
    </w:r>
    <w:r>
      <w:rPr>
        <w:rFonts w:ascii="Arial" w:hAnsi="Arial" w:cs="Arial"/>
        <w:sz w:val="22"/>
      </w:rPr>
      <w:t>; October 8, 2019—2 PM ET</w:t>
    </w:r>
  </w:p>
  <w:p w14:paraId="2E23A073" w14:textId="77777777" w:rsidR="00166E3C" w:rsidRDefault="0016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FBD62" w14:textId="77777777" w:rsidR="00D4126F" w:rsidRDefault="00D4126F">
      <w:r>
        <w:separator/>
      </w:r>
    </w:p>
  </w:footnote>
  <w:footnote w:type="continuationSeparator" w:id="0">
    <w:p w14:paraId="5BCF569A" w14:textId="77777777" w:rsidR="00D4126F" w:rsidRDefault="00D4126F">
      <w:r>
        <w:continuationSeparator/>
      </w:r>
    </w:p>
  </w:footnote>
  <w:footnote w:type="continuationNotice" w:id="1">
    <w:p w14:paraId="22B0C186" w14:textId="77777777" w:rsidR="00D4126F" w:rsidRDefault="00D41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0A619BF"/>
    <w:multiLevelType w:val="hybridMultilevel"/>
    <w:tmpl w:val="DFD0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2B16"/>
    <w:multiLevelType w:val="hybridMultilevel"/>
    <w:tmpl w:val="610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B07B50"/>
    <w:multiLevelType w:val="hybridMultilevel"/>
    <w:tmpl w:val="CBF6357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9B6"/>
    <w:multiLevelType w:val="hybridMultilevel"/>
    <w:tmpl w:val="3AE84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613370B"/>
    <w:multiLevelType w:val="hybridMultilevel"/>
    <w:tmpl w:val="A0E61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D5644"/>
    <w:multiLevelType w:val="hybridMultilevel"/>
    <w:tmpl w:val="663EF6E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08F96E01"/>
    <w:multiLevelType w:val="hybridMultilevel"/>
    <w:tmpl w:val="D51A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B4028"/>
    <w:multiLevelType w:val="hybridMultilevel"/>
    <w:tmpl w:val="E260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34ECF"/>
    <w:multiLevelType w:val="multilevel"/>
    <w:tmpl w:val="654A5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63234"/>
    <w:multiLevelType w:val="hybridMultilevel"/>
    <w:tmpl w:val="1B4EFC9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82DEF"/>
    <w:multiLevelType w:val="hybridMultilevel"/>
    <w:tmpl w:val="E1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82D37"/>
    <w:multiLevelType w:val="hybridMultilevel"/>
    <w:tmpl w:val="3182C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D5307A"/>
    <w:multiLevelType w:val="multilevel"/>
    <w:tmpl w:val="E8A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607F6"/>
    <w:multiLevelType w:val="hybridMultilevel"/>
    <w:tmpl w:val="18DA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8201D"/>
    <w:multiLevelType w:val="hybridMultilevel"/>
    <w:tmpl w:val="B9603208"/>
    <w:lvl w:ilvl="0" w:tplc="04090003">
      <w:start w:val="1"/>
      <w:numFmt w:val="bullet"/>
      <w:lvlText w:val="o"/>
      <w:lvlJc w:val="left"/>
      <w:pPr>
        <w:ind w:left="720" w:hanging="360"/>
      </w:pPr>
      <w:rPr>
        <w:rFonts w:ascii="Courier New" w:hAnsi="Courier New" w:cs="Courier New" w:hint="default"/>
      </w:rPr>
    </w:lvl>
    <w:lvl w:ilvl="1" w:tplc="E33AC52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041CE"/>
    <w:multiLevelType w:val="hybridMultilevel"/>
    <w:tmpl w:val="4704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D57471F"/>
    <w:multiLevelType w:val="hybridMultilevel"/>
    <w:tmpl w:val="4C8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275CF4"/>
    <w:multiLevelType w:val="hybridMultilevel"/>
    <w:tmpl w:val="617088DA"/>
    <w:lvl w:ilvl="0" w:tplc="3B94F5D4">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012F8"/>
    <w:multiLevelType w:val="hybridMultilevel"/>
    <w:tmpl w:val="E5AA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A24D9"/>
    <w:multiLevelType w:val="multilevel"/>
    <w:tmpl w:val="AE30D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A861C1"/>
    <w:multiLevelType w:val="multilevel"/>
    <w:tmpl w:val="0F44D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17B0E"/>
    <w:multiLevelType w:val="multilevel"/>
    <w:tmpl w:val="5046E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B12FD"/>
    <w:multiLevelType w:val="multilevel"/>
    <w:tmpl w:val="559CC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1BD22F6"/>
    <w:multiLevelType w:val="hybridMultilevel"/>
    <w:tmpl w:val="C5BE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D58F1"/>
    <w:multiLevelType w:val="hybridMultilevel"/>
    <w:tmpl w:val="5D8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60A3D"/>
    <w:multiLevelType w:val="hybridMultilevel"/>
    <w:tmpl w:val="ECDE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E5A2A"/>
    <w:multiLevelType w:val="hybridMultilevel"/>
    <w:tmpl w:val="5C583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EA52B1"/>
    <w:multiLevelType w:val="hybridMultilevel"/>
    <w:tmpl w:val="529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84871"/>
    <w:multiLevelType w:val="hybridMultilevel"/>
    <w:tmpl w:val="B35C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62C63"/>
    <w:multiLevelType w:val="hybridMultilevel"/>
    <w:tmpl w:val="690E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17980"/>
    <w:multiLevelType w:val="hybridMultilevel"/>
    <w:tmpl w:val="8DFA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0460B"/>
    <w:multiLevelType w:val="hybridMultilevel"/>
    <w:tmpl w:val="AB7C5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BB73AB"/>
    <w:multiLevelType w:val="hybridMultilevel"/>
    <w:tmpl w:val="5B1C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12C18"/>
    <w:multiLevelType w:val="multilevel"/>
    <w:tmpl w:val="B056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9A5566"/>
    <w:multiLevelType w:val="multilevel"/>
    <w:tmpl w:val="C6702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A04A99"/>
    <w:multiLevelType w:val="hybridMultilevel"/>
    <w:tmpl w:val="478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B6EC1"/>
    <w:multiLevelType w:val="hybridMultilevel"/>
    <w:tmpl w:val="6A9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401AB"/>
    <w:multiLevelType w:val="hybridMultilevel"/>
    <w:tmpl w:val="5F1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76BCA"/>
    <w:multiLevelType w:val="hybridMultilevel"/>
    <w:tmpl w:val="F69086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67894A49"/>
    <w:multiLevelType w:val="hybridMultilevel"/>
    <w:tmpl w:val="22C0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0935C6"/>
    <w:multiLevelType w:val="hybridMultilevel"/>
    <w:tmpl w:val="5C4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D7D07"/>
    <w:multiLevelType w:val="multilevel"/>
    <w:tmpl w:val="9AFC5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6C03EC"/>
    <w:multiLevelType w:val="multilevel"/>
    <w:tmpl w:val="268A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4E7B14"/>
    <w:multiLevelType w:val="multilevel"/>
    <w:tmpl w:val="E71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DF4A4F"/>
    <w:multiLevelType w:val="multilevel"/>
    <w:tmpl w:val="17A2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BA3817"/>
    <w:multiLevelType w:val="multilevel"/>
    <w:tmpl w:val="32F0A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9D051A"/>
    <w:multiLevelType w:val="hybridMultilevel"/>
    <w:tmpl w:val="CF0E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47BC9"/>
    <w:multiLevelType w:val="hybridMultilevel"/>
    <w:tmpl w:val="DEF6255C"/>
    <w:lvl w:ilvl="0" w:tplc="AC50F56C">
      <w:start w:val="1"/>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num>
  <w:num w:numId="3">
    <w:abstractNumId w:val="46"/>
  </w:num>
  <w:num w:numId="4">
    <w:abstractNumId w:val="17"/>
  </w:num>
  <w:num w:numId="5">
    <w:abstractNumId w:val="32"/>
  </w:num>
  <w:num w:numId="6">
    <w:abstractNumId w:val="37"/>
  </w:num>
  <w:num w:numId="7">
    <w:abstractNumId w:val="26"/>
  </w:num>
  <w:num w:numId="8">
    <w:abstractNumId w:val="47"/>
  </w:num>
  <w:num w:numId="9">
    <w:abstractNumId w:val="24"/>
  </w:num>
  <w:num w:numId="10">
    <w:abstractNumId w:val="13"/>
  </w:num>
  <w:num w:numId="11">
    <w:abstractNumId w:val="39"/>
  </w:num>
  <w:num w:numId="12">
    <w:abstractNumId w:val="38"/>
  </w:num>
  <w:num w:numId="13">
    <w:abstractNumId w:val="28"/>
  </w:num>
  <w:num w:numId="14">
    <w:abstractNumId w:val="16"/>
  </w:num>
  <w:num w:numId="15">
    <w:abstractNumId w:val="51"/>
  </w:num>
  <w:num w:numId="16">
    <w:abstractNumId w:val="3"/>
  </w:num>
  <w:num w:numId="17">
    <w:abstractNumId w:val="45"/>
  </w:num>
  <w:num w:numId="18">
    <w:abstractNumId w:val="23"/>
  </w:num>
  <w:num w:numId="19">
    <w:abstractNumId w:val="19"/>
  </w:num>
  <w:num w:numId="20">
    <w:abstractNumId w:val="41"/>
  </w:num>
  <w:num w:numId="21">
    <w:abstractNumId w:val="33"/>
  </w:num>
  <w:num w:numId="22">
    <w:abstractNumId w:val="31"/>
  </w:num>
  <w:num w:numId="23">
    <w:abstractNumId w:val="35"/>
  </w:num>
  <w:num w:numId="24">
    <w:abstractNumId w:val="11"/>
  </w:num>
  <w:num w:numId="25">
    <w:abstractNumId w:val="2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0"/>
  </w:num>
  <w:num w:numId="30">
    <w:abstractNumId w:val="29"/>
  </w:num>
  <w:num w:numId="31">
    <w:abstractNumId w:val="25"/>
  </w:num>
  <w:num w:numId="32">
    <w:abstractNumId w:val="4"/>
  </w:num>
  <w:num w:numId="33">
    <w:abstractNumId w:val="34"/>
  </w:num>
  <w:num w:numId="34">
    <w:abstractNumId w:val="8"/>
  </w:num>
  <w:num w:numId="35">
    <w:abstractNumId w:val="1"/>
  </w:num>
  <w:num w:numId="36">
    <w:abstractNumId w:val="43"/>
  </w:num>
  <w:num w:numId="37">
    <w:abstractNumId w:val="44"/>
  </w:num>
  <w:num w:numId="38">
    <w:abstractNumId w:val="6"/>
  </w:num>
  <w:num w:numId="39">
    <w:abstractNumId w:val="21"/>
  </w:num>
  <w:num w:numId="40">
    <w:abstractNumId w:val="2"/>
  </w:num>
  <w:num w:numId="41">
    <w:abstractNumId w:val="10"/>
  </w:num>
  <w:num w:numId="42">
    <w:abstractNumId w:val="42"/>
  </w:num>
  <w:num w:numId="43">
    <w:abstractNumId w:val="18"/>
  </w:num>
  <w:num w:numId="44">
    <w:abstractNumId w:val="15"/>
  </w:num>
  <w:num w:numId="45">
    <w:abstractNumId w:val="12"/>
  </w:num>
  <w:num w:numId="46">
    <w:abstractNumId w:val="14"/>
  </w:num>
  <w:num w:numId="47">
    <w:abstractNumId w:val="27"/>
  </w:num>
  <w:num w:numId="48">
    <w:abstractNumId w:val="9"/>
  </w:num>
  <w:num w:numId="49">
    <w:abstractNumId w:val="48"/>
  </w:num>
  <w:num w:numId="50">
    <w:abstractNumId w:val="49"/>
  </w:num>
  <w:num w:numId="51">
    <w:abstractNumId w:val="36"/>
  </w:num>
  <w:num w:numId="52">
    <w:abstractNumId w:val="7"/>
  </w:num>
  <w:num w:numId="53">
    <w:abstractNumId w:val="50"/>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36087A"/>
    <w:rsid w:val="00085219"/>
    <w:rsid w:val="000B28AB"/>
    <w:rsid w:val="00145165"/>
    <w:rsid w:val="00166E3C"/>
    <w:rsid w:val="00174F80"/>
    <w:rsid w:val="002052D6"/>
    <w:rsid w:val="00240F0B"/>
    <w:rsid w:val="0029326F"/>
    <w:rsid w:val="003206DD"/>
    <w:rsid w:val="00360219"/>
    <w:rsid w:val="0036087A"/>
    <w:rsid w:val="00366612"/>
    <w:rsid w:val="003744C1"/>
    <w:rsid w:val="003B61ED"/>
    <w:rsid w:val="004028C0"/>
    <w:rsid w:val="004051CC"/>
    <w:rsid w:val="00432653"/>
    <w:rsid w:val="004E14AE"/>
    <w:rsid w:val="00530EB0"/>
    <w:rsid w:val="00556042"/>
    <w:rsid w:val="00610F73"/>
    <w:rsid w:val="00632D2A"/>
    <w:rsid w:val="006D7C44"/>
    <w:rsid w:val="006E241B"/>
    <w:rsid w:val="007B50EE"/>
    <w:rsid w:val="007D76B0"/>
    <w:rsid w:val="008B41E5"/>
    <w:rsid w:val="00905898"/>
    <w:rsid w:val="009E04B3"/>
    <w:rsid w:val="00A26911"/>
    <w:rsid w:val="00A4191B"/>
    <w:rsid w:val="00A52D9D"/>
    <w:rsid w:val="00A74FF1"/>
    <w:rsid w:val="00AA4B8C"/>
    <w:rsid w:val="00AE0850"/>
    <w:rsid w:val="00B90B7A"/>
    <w:rsid w:val="00BC17D9"/>
    <w:rsid w:val="00BD4794"/>
    <w:rsid w:val="00D06815"/>
    <w:rsid w:val="00D10B21"/>
    <w:rsid w:val="00D4126F"/>
    <w:rsid w:val="00D66298"/>
    <w:rsid w:val="00ED083F"/>
    <w:rsid w:val="00F53325"/>
    <w:rsid w:val="00F7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39F92"/>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03767568">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591742717">
                                                                          <w:marLeft w:val="0"/>
                                                                          <w:marRight w:val="0"/>
                                                                          <w:marTop w:val="0"/>
                                                                          <w:marBottom w:val="0"/>
                                                                          <w:divBdr>
                                                                            <w:top w:val="none" w:sz="0" w:space="0" w:color="auto"/>
                                                                            <w:left w:val="none" w:sz="0" w:space="0" w:color="auto"/>
                                                                            <w:bottom w:val="none" w:sz="0" w:space="0" w:color="auto"/>
                                                                            <w:right w:val="none" w:sz="0" w:space="0" w:color="auto"/>
                                                                          </w:divBdr>
                                                                        </w:div>
                                                                        <w:div w:id="138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657264992">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45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Training.VBACO@va.gov" TargetMode="External"/><Relationship Id="rId18" Type="http://schemas.openxmlformats.org/officeDocument/2006/relationships/hyperlink" Target="mailto:VAVBAWAS/CO/IDES%20%3cIDES.VBACO@VA.GOV%3e"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vbacoweb03.dva.va.gov/bl/21/calendar/cal_Week.asp" TargetMode="External"/><Relationship Id="rId17" Type="http://schemas.openxmlformats.org/officeDocument/2006/relationships/hyperlink" Target="mailto:VAVBAWAS/CO/IDES%20%3cIDES.VBACO@VA.GOV%3e" TargetMode="External"/><Relationship Id="rId25"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 TargetMode="External"/><Relationship Id="rId33" Type="http://schemas.openxmlformats.org/officeDocument/2006/relationships/hyperlink" Target="mailto:VAVBAWAS/CO/PREDISCHARGE%20%3cPredischarge.VBACO@va.gov%3e" TargetMode="External"/><Relationship Id="rId2" Type="http://schemas.openxmlformats.org/officeDocument/2006/relationships/customXml" Target="../customXml/item2.xml"/><Relationship Id="rId16" Type="http://schemas.openxmlformats.org/officeDocument/2006/relationships/hyperlink" Target="mailto:VAVBAWAS/CO/IDES%20%3cIDES.VBACO@VA.GOV%3e" TargetMode="External"/><Relationship Id="rId20"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2" Type="http://schemas.openxmlformats.org/officeDocument/2006/relationships/hyperlink" Target="mailto:VAVBAWAS/CO/PREDISCHARGE%20%3cPredischarge.VBACO@va.gov%3e" TargetMode="External"/><Relationship Id="rId5" Type="http://schemas.openxmlformats.org/officeDocument/2006/relationships/numbering" Target="numbering.xml"/><Relationship Id="rId15" Type="http://schemas.openxmlformats.org/officeDocument/2006/relationships/hyperlink" Target="https://safe.apps.mil/" TargetMode="External"/><Relationship Id="rId2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8" Type="http://schemas.openxmlformats.org/officeDocument/2006/relationships/hyperlink" Target="https://vbaw.vba.va.gov/VBADOD/docs/predischarge/1BDDEligibilityDatesCalculator.xl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1"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BATMSHELP.VBAVACO@va.gov" TargetMode="External"/><Relationship Id="rId22"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7" Type="http://schemas.openxmlformats.org/officeDocument/2006/relationships/hyperlink" Target="https://vbaw.vba.va.gov/vbadod/predischarge.asp" TargetMode="External"/><Relationship Id="rId30" Type="http://schemas.openxmlformats.org/officeDocument/2006/relationships/hyperlink" Target="mailto:VCIP.VBACO@va.gov"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F33D52-0995-47EB-86A8-147BC0A2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4</TotalTime>
  <Pages>7</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October 2019 BDD and IDES Call Notes</vt:lpstr>
    </vt:vector>
  </TitlesOfParts>
  <Company>Veterans Benefits Administration</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2019 BDD and IDES Call Notes</dc:title>
  <dc:subject>Pre-Discharge MSC</dc:subject>
  <dc:creator>Department of Veterans Affairs, Veterans Benefits Administration, Compensation Service, STAFF</dc:creator>
  <cp:keywords>BDD IDES Conference Call</cp:keywords>
  <dc:description/>
  <cp:lastModifiedBy>Kathy Poole</cp:lastModifiedBy>
  <cp:revision>4</cp:revision>
  <cp:lastPrinted>2019-10-08T17:52:00Z</cp:lastPrinted>
  <dcterms:created xsi:type="dcterms:W3CDTF">2019-11-07T15:49:00Z</dcterms:created>
  <dcterms:modified xsi:type="dcterms:W3CDTF">2019-11-07T16:41:00Z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