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424F0" w14:textId="77777777" w:rsidR="00671E5A" w:rsidRDefault="00394FB1">
      <w:pPr>
        <w:pStyle w:val="ListParagraph"/>
        <w:keepNext/>
        <w:keepLines/>
        <w:tabs>
          <w:tab w:val="left" w:pos="5940"/>
        </w:tabs>
        <w:ind w:left="1152"/>
        <w:jc w:val="center"/>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bookmarkStart w:id="10" w:name="_GoBack"/>
      <w:bookmarkEnd w:id="10"/>
      <w:r>
        <w:rPr>
          <w:rFonts w:ascii="Arial" w:eastAsia="MS ????" w:hAnsi="Arial" w:cs="Arial"/>
          <w:color w:val="365F91" w:themeColor="accent1" w:themeShade="BF"/>
          <w:sz w:val="28"/>
        </w:rPr>
        <w:t>Monthly Benefits Delivery at Discharge (BDD) and</w:t>
      </w:r>
      <w:bookmarkEnd w:id="0"/>
      <w:bookmarkEnd w:id="1"/>
      <w:bookmarkEnd w:id="2"/>
      <w:bookmarkEnd w:id="3"/>
      <w:bookmarkEnd w:id="4"/>
      <w:bookmarkEnd w:id="5"/>
      <w:bookmarkEnd w:id="6"/>
      <w:bookmarkEnd w:id="7"/>
      <w:bookmarkEnd w:id="8"/>
    </w:p>
    <w:p w14:paraId="7CC424F1" w14:textId="484E5CA9" w:rsidR="00671E5A" w:rsidRDefault="00394FB1">
      <w:pPr>
        <w:keepNext/>
        <w:keepLines/>
        <w:ind w:left="432" w:hanging="432"/>
        <w:jc w:val="center"/>
        <w:outlineLvl w:val="1"/>
        <w:rPr>
          <w:rFonts w:ascii="Arial" w:eastAsia="MS ????" w:hAnsi="Arial" w:cs="Arial"/>
          <w:color w:val="365F91" w:themeColor="accent1" w:themeShade="BF"/>
          <w:sz w:val="28"/>
        </w:rPr>
      </w:pPr>
      <w:bookmarkStart w:id="11" w:name="_Toc533676397"/>
      <w:bookmarkStart w:id="12" w:name="_Toc533676557"/>
      <w:bookmarkStart w:id="13" w:name="_Toc533676587"/>
      <w:bookmarkStart w:id="14" w:name="_Toc533676630"/>
      <w:bookmarkStart w:id="15" w:name="_Toc533676656"/>
      <w:bookmarkStart w:id="16" w:name="_Toc533676807"/>
      <w:bookmarkStart w:id="17" w:name="_Toc533681005"/>
      <w:bookmarkStart w:id="18" w:name="_Toc534190057"/>
      <w:bookmarkStart w:id="19" w:name="_Toc534285411"/>
      <w:r>
        <w:rPr>
          <w:rFonts w:ascii="Arial" w:eastAsia="MS ????" w:hAnsi="Arial" w:cs="Arial"/>
          <w:color w:val="365F91" w:themeColor="accent1" w:themeShade="BF"/>
          <w:sz w:val="28"/>
        </w:rPr>
        <w:t xml:space="preserve">Integrated Disability Evaluation System (IDES) Conference Call </w:t>
      </w:r>
      <w:bookmarkEnd w:id="9"/>
      <w:r w:rsidR="00DA61D0">
        <w:rPr>
          <w:rFonts w:ascii="Arial" w:eastAsia="MS ????" w:hAnsi="Arial" w:cs="Arial"/>
          <w:color w:val="365F91" w:themeColor="accent1" w:themeShade="BF"/>
          <w:sz w:val="28"/>
        </w:rPr>
        <w:t>Notes</w:t>
      </w:r>
      <w:bookmarkEnd w:id="11"/>
      <w:bookmarkEnd w:id="12"/>
      <w:bookmarkEnd w:id="13"/>
      <w:bookmarkEnd w:id="14"/>
      <w:bookmarkEnd w:id="15"/>
      <w:bookmarkEnd w:id="16"/>
      <w:bookmarkEnd w:id="17"/>
      <w:bookmarkEnd w:id="18"/>
      <w:bookmarkEnd w:id="19"/>
    </w:p>
    <w:p w14:paraId="7CC424F2" w14:textId="77777777" w:rsidR="00671E5A" w:rsidRDefault="00394FB1">
      <w:pPr>
        <w:keepNext/>
        <w:keepLines/>
        <w:tabs>
          <w:tab w:val="left" w:pos="5940"/>
        </w:tabs>
        <w:jc w:val="center"/>
        <w:outlineLvl w:val="0"/>
        <w:rPr>
          <w:rFonts w:ascii="Arial" w:eastAsia="MS ????" w:hAnsi="Arial" w:cs="Arial"/>
          <w:color w:val="365F91" w:themeColor="accent1" w:themeShade="BF"/>
          <w:sz w:val="28"/>
        </w:rPr>
      </w:pPr>
      <w:bookmarkStart w:id="20" w:name="_Toc533676398"/>
      <w:bookmarkStart w:id="21" w:name="_Toc533676558"/>
      <w:bookmarkStart w:id="22" w:name="_Toc533676588"/>
      <w:bookmarkStart w:id="23" w:name="_Toc533676631"/>
      <w:bookmarkStart w:id="24" w:name="_Toc533676657"/>
      <w:bookmarkStart w:id="25" w:name="_Toc533676808"/>
      <w:bookmarkStart w:id="26" w:name="_Toc533681006"/>
      <w:bookmarkStart w:id="27" w:name="_Toc534190058"/>
      <w:bookmarkStart w:id="28" w:name="_Toc534285412"/>
      <w:r>
        <w:rPr>
          <w:rFonts w:ascii="Arial" w:eastAsia="MS ????" w:hAnsi="Arial" w:cs="Arial"/>
          <w:color w:val="365F91" w:themeColor="accent1" w:themeShade="BF"/>
          <w:sz w:val="28"/>
        </w:rPr>
        <w:t>Compensation Service</w:t>
      </w:r>
      <w:bookmarkEnd w:id="20"/>
      <w:bookmarkEnd w:id="21"/>
      <w:bookmarkEnd w:id="22"/>
      <w:bookmarkEnd w:id="23"/>
      <w:bookmarkEnd w:id="24"/>
      <w:bookmarkEnd w:id="25"/>
      <w:bookmarkEnd w:id="26"/>
      <w:bookmarkEnd w:id="27"/>
      <w:bookmarkEnd w:id="28"/>
      <w:r>
        <w:rPr>
          <w:rFonts w:ascii="Arial" w:eastAsia="MS ????" w:hAnsi="Arial" w:cs="Arial"/>
          <w:color w:val="365F91" w:themeColor="accent1" w:themeShade="BF"/>
          <w:sz w:val="28"/>
        </w:rPr>
        <w:t xml:space="preserve"> </w:t>
      </w:r>
    </w:p>
    <w:p w14:paraId="7CC424F3" w14:textId="77777777" w:rsidR="00671E5A" w:rsidRDefault="00394FB1">
      <w:pPr>
        <w:keepNext/>
        <w:keepLines/>
        <w:jc w:val="center"/>
        <w:outlineLvl w:val="0"/>
        <w:rPr>
          <w:rFonts w:ascii="Arial" w:eastAsia="MS ????" w:hAnsi="Arial" w:cs="Arial"/>
          <w:color w:val="365F91" w:themeColor="accent1" w:themeShade="BF"/>
          <w:sz w:val="28"/>
        </w:rPr>
      </w:pPr>
      <w:bookmarkStart w:id="29" w:name="_Toc533676399"/>
      <w:bookmarkStart w:id="30" w:name="_Toc533676559"/>
      <w:bookmarkStart w:id="31" w:name="_Toc533676589"/>
      <w:bookmarkStart w:id="32" w:name="_Toc533676632"/>
      <w:bookmarkStart w:id="33" w:name="_Toc533676658"/>
      <w:bookmarkStart w:id="34" w:name="_Toc533676809"/>
      <w:bookmarkStart w:id="35" w:name="_Toc533681007"/>
      <w:bookmarkStart w:id="36" w:name="_Toc534190059"/>
      <w:bookmarkStart w:id="37" w:name="_Toc534285413"/>
      <w:r>
        <w:rPr>
          <w:rFonts w:ascii="Arial" w:hAnsi="Arial" w:cs="Arial"/>
          <w:color w:val="365F91" w:themeColor="accent1" w:themeShade="BF"/>
          <w:sz w:val="28"/>
        </w:rPr>
        <w:t>BDD/IDES/Mil Pay Staff (212A)</w:t>
      </w:r>
      <w:bookmarkEnd w:id="29"/>
      <w:bookmarkEnd w:id="30"/>
      <w:bookmarkEnd w:id="31"/>
      <w:bookmarkEnd w:id="32"/>
      <w:bookmarkEnd w:id="33"/>
      <w:bookmarkEnd w:id="34"/>
      <w:bookmarkEnd w:id="35"/>
      <w:bookmarkEnd w:id="36"/>
      <w:bookmarkEnd w:id="37"/>
    </w:p>
    <w:p w14:paraId="7CC424F4" w14:textId="215270E1" w:rsidR="00671E5A" w:rsidRDefault="001B5132">
      <w:pPr>
        <w:keepNext/>
        <w:keepLines/>
        <w:jc w:val="center"/>
        <w:outlineLvl w:val="1"/>
        <w:rPr>
          <w:rFonts w:ascii="Arial" w:eastAsia="MS ????" w:hAnsi="Arial" w:cs="Arial"/>
          <w:color w:val="365F91" w:themeColor="accent1" w:themeShade="BF"/>
          <w:sz w:val="28"/>
        </w:rPr>
      </w:pPr>
      <w:bookmarkStart w:id="38" w:name="_Toc533676400"/>
      <w:bookmarkStart w:id="39" w:name="_Toc533676560"/>
      <w:bookmarkStart w:id="40" w:name="_Toc533676590"/>
      <w:bookmarkStart w:id="41" w:name="_Toc533676633"/>
      <w:bookmarkStart w:id="42" w:name="_Toc533676659"/>
      <w:bookmarkStart w:id="43" w:name="_Toc533676810"/>
      <w:bookmarkStart w:id="44" w:name="_Toc533681008"/>
      <w:bookmarkStart w:id="45" w:name="_Toc534190060"/>
      <w:bookmarkStart w:id="46" w:name="_Toc534285414"/>
      <w:r>
        <w:rPr>
          <w:rFonts w:ascii="Arial" w:eastAsia="MS ????" w:hAnsi="Arial" w:cs="Arial"/>
          <w:color w:val="365F91" w:themeColor="accent1" w:themeShade="BF"/>
          <w:sz w:val="28"/>
        </w:rPr>
        <w:t xml:space="preserve">September </w:t>
      </w:r>
      <w:r w:rsidR="00394FB1">
        <w:rPr>
          <w:rFonts w:ascii="Arial" w:eastAsia="MS ????" w:hAnsi="Arial" w:cs="Arial"/>
          <w:color w:val="365F91" w:themeColor="accent1" w:themeShade="BF"/>
          <w:sz w:val="28"/>
        </w:rPr>
        <w:t>1</w:t>
      </w:r>
      <w:r>
        <w:rPr>
          <w:rFonts w:ascii="Arial" w:eastAsia="MS ????" w:hAnsi="Arial" w:cs="Arial"/>
          <w:color w:val="365F91" w:themeColor="accent1" w:themeShade="BF"/>
          <w:sz w:val="28"/>
        </w:rPr>
        <w:t>0</w:t>
      </w:r>
      <w:r w:rsidR="00394FB1">
        <w:rPr>
          <w:rFonts w:ascii="Arial" w:eastAsia="MS ????" w:hAnsi="Arial" w:cs="Arial"/>
          <w:color w:val="365F91" w:themeColor="accent1" w:themeShade="BF"/>
          <w:sz w:val="28"/>
        </w:rPr>
        <w:t>, 2019—2 PM ET</w:t>
      </w:r>
      <w:bookmarkEnd w:id="38"/>
      <w:bookmarkEnd w:id="39"/>
      <w:bookmarkEnd w:id="40"/>
      <w:bookmarkEnd w:id="41"/>
      <w:bookmarkEnd w:id="42"/>
      <w:bookmarkEnd w:id="43"/>
      <w:bookmarkEnd w:id="44"/>
      <w:bookmarkEnd w:id="45"/>
      <w:bookmarkEnd w:id="46"/>
    </w:p>
    <w:p w14:paraId="72C12E3E" w14:textId="7817FDCD" w:rsidR="00DA61D0" w:rsidRDefault="00DA61D0">
      <w:pPr>
        <w:keepNext/>
        <w:keepLines/>
        <w:jc w:val="center"/>
        <w:outlineLvl w:val="1"/>
        <w:rPr>
          <w:rFonts w:ascii="Arial" w:eastAsia="MS ????" w:hAnsi="Arial" w:cs="Arial"/>
          <w:color w:val="365F91" w:themeColor="accent1" w:themeShade="BF"/>
          <w:sz w:val="28"/>
        </w:rPr>
      </w:pPr>
    </w:p>
    <w:p w14:paraId="39424F41" w14:textId="77777777" w:rsidR="00DA61D0" w:rsidRDefault="00DA61D0" w:rsidP="00DA61D0">
      <w:pPr>
        <w:keepNext/>
        <w:keepLines/>
        <w:jc w:val="center"/>
        <w:outlineLvl w:val="1"/>
        <w:rPr>
          <w:rFonts w:ascii="Arial" w:eastAsia="MS ????" w:hAnsi="Arial" w:cs="Arial"/>
          <w:color w:val="365F91" w:themeColor="accent1" w:themeShade="BF"/>
          <w:sz w:val="28"/>
        </w:rPr>
      </w:pPr>
      <w:r>
        <w:rPr>
          <w:rFonts w:ascii="Arial" w:eastAsia="MS ????" w:hAnsi="Arial" w:cs="Arial"/>
          <w:b/>
          <w:color w:val="365F91" w:themeColor="accent1" w:themeShade="BF"/>
          <w:sz w:val="28"/>
        </w:rPr>
        <w:t>Conference Call Notes</w:t>
      </w:r>
    </w:p>
    <w:p w14:paraId="7CC424F5" w14:textId="77777777" w:rsidR="00671E5A" w:rsidRDefault="00671E5A">
      <w:pPr>
        <w:keepNext/>
        <w:jc w:val="center"/>
        <w:outlineLvl w:val="3"/>
        <w:rPr>
          <w:rFonts w:ascii="Arial" w:hAnsi="Arial" w:cs="Arial"/>
          <w:color w:val="365F91" w:themeColor="accent1" w:themeShade="BF"/>
        </w:rPr>
      </w:pPr>
    </w:p>
    <w:p w14:paraId="19753103" w14:textId="77777777" w:rsidR="00DA61D0" w:rsidRDefault="00DA61D0" w:rsidP="00DA61D0">
      <w:pPr>
        <w:keepNext/>
        <w:keepLines/>
        <w:outlineLvl w:val="0"/>
        <w:rPr>
          <w:rFonts w:ascii="Arial" w:hAnsi="Arial" w:cs="Arial"/>
          <w:color w:val="000000" w:themeColor="text1"/>
        </w:rPr>
      </w:pPr>
      <w:bookmarkStart w:id="47" w:name="_Toc533676401"/>
      <w:bookmarkStart w:id="48" w:name="_Toc533676561"/>
      <w:bookmarkStart w:id="49" w:name="_Toc533676591"/>
      <w:bookmarkStart w:id="50" w:name="_Toc533676634"/>
      <w:bookmarkStart w:id="51" w:name="_Toc533676660"/>
      <w:bookmarkStart w:id="52" w:name="_Toc533676811"/>
      <w:bookmarkStart w:id="53" w:name="_Toc533681009"/>
      <w:bookmarkStart w:id="54" w:name="_Toc534190061"/>
      <w:bookmarkStart w:id="55" w:name="_Toc534285415"/>
      <w:r>
        <w:rPr>
          <w:rFonts w:ascii="Arial" w:hAnsi="Arial" w:cs="Arial"/>
          <w:color w:val="000000" w:themeColor="text1"/>
        </w:rPr>
        <w:t xml:space="preserve">The Compensation Service BDD/IDES/Mil Pay Staff </w:t>
      </w:r>
      <w:r>
        <w:rPr>
          <w:rFonts w:ascii="Arial" w:hAnsi="Arial" w:cs="Arial"/>
          <w:color w:val="auto"/>
        </w:rPr>
        <w:t>h</w:t>
      </w:r>
      <w:r>
        <w:rPr>
          <w:rFonts w:ascii="Arial" w:hAnsi="Arial" w:cs="Arial"/>
          <w:color w:val="000000" w:themeColor="text1"/>
        </w:rPr>
        <w:t xml:space="preserve">osts this monthly conference call to announce updates and address issues and questions related to the BDD and IDES Programs.  All Military Services Coordinators (MSCs), Disability Rating Activity Sites (DRAS), Regional Offices and other VA personnel supporting BDD and IDES are invited to participate. </w:t>
      </w:r>
    </w:p>
    <w:p w14:paraId="3FE5EFE5" w14:textId="77777777" w:rsidR="00DA61D0" w:rsidRDefault="00DA61D0" w:rsidP="00DA61D0">
      <w:pPr>
        <w:keepNext/>
        <w:keepLines/>
        <w:outlineLvl w:val="0"/>
        <w:rPr>
          <w:rFonts w:ascii="Arial" w:hAnsi="Arial" w:cs="Arial"/>
          <w:color w:val="000000" w:themeColor="text1"/>
        </w:rPr>
      </w:pPr>
    </w:p>
    <w:p w14:paraId="7330F9AF" w14:textId="77777777" w:rsidR="00DA61D0" w:rsidRDefault="00DA61D0" w:rsidP="00DA61D0">
      <w:pPr>
        <w:autoSpaceDE w:val="0"/>
        <w:autoSpaceDN w:val="0"/>
        <w:adjustRightInd w:val="0"/>
        <w:rPr>
          <w:rFonts w:ascii="Arial" w:hAnsi="Arial" w:cs="Arial"/>
        </w:rPr>
      </w:pPr>
      <w:r>
        <w:rPr>
          <w:rFonts w:ascii="Arial" w:hAnsi="Arial" w:cs="Arial"/>
        </w:rPr>
        <w:t xml:space="preserve">Prior to the conference call, a read-ahead was provided to facilitate discussion during the call. To receive notification when the read-ahead becomes available for upcoming calls, please sign up for the </w:t>
      </w:r>
      <w:hyperlink r:id="rId11" w:history="1">
        <w:r>
          <w:rPr>
            <w:rStyle w:val="Hyperlink"/>
            <w:rFonts w:ascii="Arial" w:hAnsi="Arial" w:cs="Arial"/>
          </w:rPr>
          <w:t>C&amp;P Calendar Subscription Service</w:t>
        </w:r>
      </w:hyperlink>
      <w:r>
        <w:rPr>
          <w:rFonts w:ascii="Arial" w:hAnsi="Arial" w:cs="Arial"/>
        </w:rPr>
        <w:t xml:space="preserve">. </w:t>
      </w:r>
    </w:p>
    <w:p w14:paraId="38E79214" w14:textId="77777777" w:rsidR="00DA61D0" w:rsidRDefault="00DA61D0" w:rsidP="00DA61D0">
      <w:pPr>
        <w:autoSpaceDE w:val="0"/>
        <w:autoSpaceDN w:val="0"/>
        <w:adjustRightInd w:val="0"/>
        <w:rPr>
          <w:rFonts w:ascii="Arial" w:hAnsi="Arial" w:cs="Arial"/>
        </w:rPr>
      </w:pPr>
    </w:p>
    <w:p w14:paraId="26DBEB80" w14:textId="77777777" w:rsidR="00DA61D0" w:rsidRDefault="00DA61D0" w:rsidP="00DA61D0">
      <w:pPr>
        <w:autoSpaceDE w:val="0"/>
        <w:autoSpaceDN w:val="0"/>
        <w:adjustRightInd w:val="0"/>
        <w:rPr>
          <w:rFonts w:ascii="Arial" w:hAnsi="Arial" w:cs="Arial"/>
          <w:szCs w:val="23"/>
        </w:rPr>
      </w:pPr>
      <w:r>
        <w:rPr>
          <w:rFonts w:ascii="Arial" w:hAnsi="Arial" w:cs="Arial"/>
          <w:szCs w:val="23"/>
        </w:rPr>
        <w:t xml:space="preserve">The Conference Call Notes below include the information that was provided on the original read-ahead, as well as a summary of the discussion that took place during the call.  These notes may also expand upon and/or provide any needed clarification of the topics addressed on the call or in the read-ahead; as such, all call attendees are encouraged to review the call notes, with attention to the information in the shaded blocks, which has added to the original read-ahead. </w:t>
      </w:r>
    </w:p>
    <w:p w14:paraId="5DE645FF" w14:textId="77777777" w:rsidR="00DA61D0" w:rsidRDefault="00DA61D0" w:rsidP="00DA61D0">
      <w:pPr>
        <w:autoSpaceDE w:val="0"/>
        <w:autoSpaceDN w:val="0"/>
        <w:adjustRightInd w:val="0"/>
        <w:rPr>
          <w:rFonts w:ascii="Arial" w:hAnsi="Arial" w:cs="Arial"/>
        </w:rPr>
      </w:pPr>
    </w:p>
    <w:p w14:paraId="66181FD3" w14:textId="0F80BDD6" w:rsidR="00DA61D0" w:rsidRDefault="00DA61D0" w:rsidP="00DA61D0">
      <w:pPr>
        <w:autoSpaceDE w:val="0"/>
        <w:autoSpaceDN w:val="0"/>
        <w:adjustRightInd w:val="0"/>
        <w:rPr>
          <w:rFonts w:ascii="Arial" w:hAnsi="Arial" w:cs="Arial"/>
          <w:color w:val="0066CC"/>
          <w:u w:val="single"/>
        </w:rPr>
      </w:pPr>
      <w:r>
        <w:rPr>
          <w:rFonts w:ascii="Arial" w:hAnsi="Arial" w:cs="Arial"/>
        </w:rPr>
        <w:t xml:space="preserve">TMS # VA </w:t>
      </w:r>
      <w:r w:rsidRPr="00DA61D0">
        <w:rPr>
          <w:rFonts w:ascii="Arial" w:hAnsi="Arial" w:cs="Arial"/>
        </w:rPr>
        <w:t>4527416</w:t>
      </w:r>
      <w:r>
        <w:t xml:space="preserve"> </w:t>
      </w:r>
      <w:r>
        <w:rPr>
          <w:rFonts w:ascii="Arial" w:hAnsi="Arial" w:cs="Arial"/>
        </w:rPr>
        <w:t>has been created to provide training credit for the September 2019 BDD/IDES Teleconference. To receive training credit, you must sign into TMS and self-assign the course.  The evaluation must be completed to receive credit. </w:t>
      </w:r>
      <w:r>
        <w:rPr>
          <w:rFonts w:ascii="Arial" w:hAnsi="Arial" w:cs="Arial"/>
          <w:color w:val="000000" w:themeColor="text1"/>
        </w:rPr>
        <w:t xml:space="preserve"> </w:t>
      </w:r>
    </w:p>
    <w:bookmarkEnd w:id="47"/>
    <w:bookmarkEnd w:id="48"/>
    <w:bookmarkEnd w:id="49"/>
    <w:bookmarkEnd w:id="50"/>
    <w:bookmarkEnd w:id="51"/>
    <w:bookmarkEnd w:id="52"/>
    <w:bookmarkEnd w:id="53"/>
    <w:bookmarkEnd w:id="54"/>
    <w:bookmarkEnd w:id="55"/>
    <w:p w14:paraId="7CC424FE" w14:textId="77777777" w:rsidR="00671E5A" w:rsidRDefault="00671E5A">
      <w:pPr>
        <w:widowControl w:val="0"/>
        <w:autoSpaceDE w:val="0"/>
        <w:autoSpaceDN w:val="0"/>
        <w:adjustRightInd w:val="0"/>
        <w:rPr>
          <w:rFonts w:ascii="Arial" w:hAnsi="Arial" w:cs="Arial"/>
          <w:color w:val="0066CC"/>
          <w:u w:val="single"/>
        </w:rPr>
      </w:pPr>
    </w:p>
    <w:p w14:paraId="7CC424FF" w14:textId="77777777" w:rsidR="00671E5A" w:rsidRDefault="00394FB1">
      <w:pPr>
        <w:pStyle w:val="Heading10"/>
        <w:rPr>
          <w:sz w:val="32"/>
        </w:rPr>
      </w:pPr>
      <w:bookmarkStart w:id="56" w:name="_Toc534285416"/>
      <w:bookmarkStart w:id="57" w:name="_Toc529446355"/>
      <w:r>
        <w:rPr>
          <w:sz w:val="32"/>
        </w:rPr>
        <w:t>Topics for Discussion</w:t>
      </w:r>
      <w:bookmarkEnd w:id="56"/>
      <w:bookmarkEnd w:id="57"/>
    </w:p>
    <w:p w14:paraId="7CC42500" w14:textId="77777777" w:rsidR="00671E5A" w:rsidRDefault="00671E5A">
      <w:pPr>
        <w:pStyle w:val="Heading10"/>
        <w:rPr>
          <w:sz w:val="32"/>
        </w:rPr>
      </w:pPr>
    </w:p>
    <w:p w14:paraId="7CC4251C" w14:textId="07397F46" w:rsidR="00671E5A" w:rsidRDefault="00DE618B" w:rsidP="001B5132">
      <w:pPr>
        <w:pStyle w:val="Heading3"/>
        <w:spacing w:after="0"/>
        <w:jc w:val="left"/>
        <w:rPr>
          <w:b w:val="0"/>
          <w:color w:val="auto"/>
          <w:sz w:val="24"/>
        </w:rPr>
      </w:pPr>
      <w:r>
        <w:rPr>
          <w:sz w:val="28"/>
          <w:szCs w:val="24"/>
          <w:u w:val="single"/>
        </w:rPr>
        <w:t>DoD SAFE</w:t>
      </w:r>
    </w:p>
    <w:p w14:paraId="7CC4251D" w14:textId="4F0BD119" w:rsidR="00671E5A" w:rsidRPr="00E21FAF" w:rsidRDefault="00DE618B">
      <w:pPr>
        <w:pStyle w:val="Heading10"/>
        <w:rPr>
          <w:b w:val="0"/>
          <w:color w:val="auto"/>
          <w:sz w:val="24"/>
          <w:u w:val="none"/>
        </w:rPr>
      </w:pPr>
      <w:r w:rsidRPr="00E21FAF">
        <w:rPr>
          <w:b w:val="0"/>
          <w:color w:val="auto"/>
          <w:sz w:val="24"/>
          <w:u w:val="none"/>
        </w:rPr>
        <w:t xml:space="preserve">ARMDEC SAFE has been replaced by DoD SAFE.  The new URL is </w:t>
      </w:r>
      <w:hyperlink r:id="rId12" w:history="1">
        <w:r w:rsidRPr="00AA26CC">
          <w:rPr>
            <w:rStyle w:val="Hyperlink"/>
            <w:b w:val="0"/>
            <w:color w:val="3333FF"/>
            <w:sz w:val="24"/>
          </w:rPr>
          <w:t>https://safe.apps.mil/</w:t>
        </w:r>
      </w:hyperlink>
      <w:r w:rsidRPr="00E21FAF">
        <w:rPr>
          <w:b w:val="0"/>
          <w:color w:val="auto"/>
          <w:sz w:val="24"/>
          <w:u w:val="none"/>
        </w:rPr>
        <w:t xml:space="preserve">.  An email was sent from OFO to all Districts on August </w:t>
      </w:r>
      <w:r w:rsidRPr="00657EC2">
        <w:rPr>
          <w:b w:val="0"/>
          <w:color w:val="000000" w:themeColor="text1"/>
          <w:sz w:val="24"/>
          <w:u w:val="none"/>
        </w:rPr>
        <w:t>13</w:t>
      </w:r>
      <w:r w:rsidR="002E054D" w:rsidRPr="00657EC2">
        <w:rPr>
          <w:b w:val="0"/>
          <w:color w:val="000000" w:themeColor="text1"/>
          <w:sz w:val="24"/>
          <w:u w:val="none"/>
          <w:vertAlign w:val="superscript"/>
        </w:rPr>
        <w:t>th</w:t>
      </w:r>
      <w:r w:rsidR="002E054D">
        <w:rPr>
          <w:b w:val="0"/>
          <w:color w:val="auto"/>
          <w:sz w:val="24"/>
          <w:u w:val="none"/>
        </w:rPr>
        <w:t xml:space="preserve"> </w:t>
      </w:r>
      <w:r w:rsidR="00485970">
        <w:rPr>
          <w:b w:val="0"/>
          <w:color w:val="auto"/>
          <w:sz w:val="24"/>
          <w:u w:val="none"/>
        </w:rPr>
        <w:t>with information an</w:t>
      </w:r>
      <w:r w:rsidR="00932AD6">
        <w:rPr>
          <w:b w:val="0"/>
          <w:color w:val="auto"/>
          <w:sz w:val="24"/>
          <w:u w:val="none"/>
        </w:rPr>
        <w:t>d</w:t>
      </w:r>
      <w:r w:rsidR="00485970">
        <w:rPr>
          <w:b w:val="0"/>
          <w:color w:val="auto"/>
          <w:sz w:val="24"/>
          <w:u w:val="none"/>
        </w:rPr>
        <w:t xml:space="preserve"> a factsheet</w:t>
      </w:r>
      <w:r w:rsidRPr="00E21FAF">
        <w:rPr>
          <w:b w:val="0"/>
          <w:color w:val="auto"/>
          <w:sz w:val="24"/>
          <w:u w:val="none"/>
        </w:rPr>
        <w:t>.  One of the major changes is non-CAC users have to request a Drop-</w:t>
      </w:r>
      <w:r w:rsidR="00890161" w:rsidRPr="00E21FAF">
        <w:rPr>
          <w:b w:val="0"/>
          <w:color w:val="auto"/>
          <w:sz w:val="24"/>
          <w:u w:val="none"/>
        </w:rPr>
        <w:t>O</w:t>
      </w:r>
      <w:r w:rsidRPr="00E21FAF">
        <w:rPr>
          <w:b w:val="0"/>
          <w:color w:val="auto"/>
          <w:sz w:val="24"/>
          <w:u w:val="none"/>
        </w:rPr>
        <w:t xml:space="preserve">ff from a CAC user in order to upload and </w:t>
      </w:r>
      <w:r w:rsidR="00485970">
        <w:rPr>
          <w:b w:val="0"/>
          <w:color w:val="auto"/>
          <w:sz w:val="24"/>
          <w:u w:val="none"/>
        </w:rPr>
        <w:t>send</w:t>
      </w:r>
      <w:r w:rsidRPr="00E21FAF">
        <w:rPr>
          <w:b w:val="0"/>
          <w:color w:val="auto"/>
          <w:sz w:val="24"/>
          <w:u w:val="none"/>
        </w:rPr>
        <w:t xml:space="preserve"> files.  </w:t>
      </w:r>
    </w:p>
    <w:p w14:paraId="311E2389" w14:textId="5BC8478F" w:rsidR="00DE618B" w:rsidRPr="00E21FAF" w:rsidRDefault="00DE618B">
      <w:pPr>
        <w:pStyle w:val="Heading10"/>
        <w:rPr>
          <w:b w:val="0"/>
          <w:color w:val="auto"/>
          <w:sz w:val="24"/>
          <w:u w:val="none"/>
        </w:rPr>
      </w:pPr>
      <w:r w:rsidRPr="00E21FAF">
        <w:rPr>
          <w:b w:val="0"/>
          <w:color w:val="auto"/>
          <w:sz w:val="24"/>
          <w:u w:val="none"/>
        </w:rPr>
        <w:t>Ex: MSC emails/calls PEBLO requesting a Drop-</w:t>
      </w:r>
      <w:r w:rsidR="00890161" w:rsidRPr="00E21FAF">
        <w:rPr>
          <w:b w:val="0"/>
          <w:color w:val="auto"/>
          <w:sz w:val="24"/>
          <w:u w:val="none"/>
        </w:rPr>
        <w:t>O</w:t>
      </w:r>
      <w:r w:rsidRPr="00E21FAF">
        <w:rPr>
          <w:b w:val="0"/>
          <w:color w:val="auto"/>
          <w:sz w:val="24"/>
          <w:u w:val="none"/>
        </w:rPr>
        <w:t>ff.  PEBLO will go into SAFE and click the Request a Drop-</w:t>
      </w:r>
      <w:r w:rsidR="00890161" w:rsidRPr="00E21FAF">
        <w:rPr>
          <w:b w:val="0"/>
          <w:color w:val="auto"/>
          <w:sz w:val="24"/>
          <w:u w:val="none"/>
        </w:rPr>
        <w:t>O</w:t>
      </w:r>
      <w:r w:rsidRPr="00E21FAF">
        <w:rPr>
          <w:b w:val="0"/>
          <w:color w:val="auto"/>
          <w:sz w:val="24"/>
          <w:u w:val="none"/>
        </w:rPr>
        <w:t xml:space="preserve">ff icon. </w:t>
      </w:r>
    </w:p>
    <w:p w14:paraId="263EFCE4" w14:textId="70626CCB" w:rsidR="00DE618B" w:rsidRDefault="00DE618B">
      <w:pPr>
        <w:pStyle w:val="Heading10"/>
        <w:rPr>
          <w:b w:val="0"/>
          <w:sz w:val="24"/>
          <w:u w:val="none"/>
        </w:rPr>
      </w:pPr>
    </w:p>
    <w:p w14:paraId="0AF4AD6C" w14:textId="5D5203F0" w:rsidR="00DE618B" w:rsidRDefault="00DE618B">
      <w:pPr>
        <w:pStyle w:val="Heading10"/>
        <w:rPr>
          <w:b w:val="0"/>
          <w:sz w:val="24"/>
          <w:u w:val="none"/>
        </w:rPr>
      </w:pPr>
      <w:r>
        <w:rPr>
          <w:noProof/>
        </w:rPr>
        <w:lastRenderedPageBreak/>
        <w:drawing>
          <wp:inline distT="0" distB="0" distL="0" distR="0" wp14:anchorId="2E6DF54A" wp14:editId="5F4DCA1E">
            <wp:extent cx="2724150" cy="1802054"/>
            <wp:effectExtent l="0" t="0" r="0" b="8255"/>
            <wp:docPr id="5" name="Picture 4">
              <a:extLst xmlns:a="http://schemas.openxmlformats.org/drawingml/2006/main">
                <a:ext uri="{FF2B5EF4-FFF2-40B4-BE49-F238E27FC236}">
                  <a16:creationId xmlns:a16="http://schemas.microsoft.com/office/drawing/2014/main" id="{0035FE24-69D8-4EED-ACA4-EF76048EE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35FE24-69D8-4EED-ACA4-EF76048EE3C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7323" t="18956" r="46129" b="34644"/>
                    <a:stretch/>
                  </pic:blipFill>
                  <pic:spPr>
                    <a:xfrm>
                      <a:off x="0" y="0"/>
                      <a:ext cx="2736719" cy="1810369"/>
                    </a:xfrm>
                    <a:prstGeom prst="rect">
                      <a:avLst/>
                    </a:prstGeom>
                  </pic:spPr>
                </pic:pic>
              </a:graphicData>
            </a:graphic>
          </wp:inline>
        </w:drawing>
      </w:r>
    </w:p>
    <w:p w14:paraId="25619B06" w14:textId="2C84F924" w:rsidR="00DE618B" w:rsidRDefault="00DE618B">
      <w:pPr>
        <w:pStyle w:val="Heading10"/>
        <w:rPr>
          <w:b w:val="0"/>
          <w:sz w:val="24"/>
          <w:u w:val="none"/>
        </w:rPr>
      </w:pPr>
    </w:p>
    <w:p w14:paraId="0456AA41" w14:textId="13A1214E" w:rsidR="00DE618B" w:rsidRDefault="00890161">
      <w:pPr>
        <w:pStyle w:val="Heading10"/>
        <w:rPr>
          <w:b w:val="0"/>
          <w:color w:val="auto"/>
          <w:sz w:val="24"/>
          <w:u w:val="none"/>
        </w:rPr>
      </w:pPr>
      <w:r w:rsidRPr="00E21FAF">
        <w:rPr>
          <w:b w:val="0"/>
          <w:color w:val="auto"/>
          <w:sz w:val="24"/>
          <w:u w:val="none"/>
        </w:rPr>
        <w:t>PEBLO will fill in the required information</w:t>
      </w:r>
      <w:r w:rsidR="00397029">
        <w:rPr>
          <w:b w:val="0"/>
          <w:color w:val="auto"/>
          <w:sz w:val="24"/>
          <w:u w:val="none"/>
        </w:rPr>
        <w:t xml:space="preserve"> and click Send the Request</w:t>
      </w:r>
      <w:r w:rsidR="00485970">
        <w:rPr>
          <w:b w:val="0"/>
          <w:color w:val="auto"/>
          <w:sz w:val="24"/>
          <w:u w:val="none"/>
        </w:rPr>
        <w:t xml:space="preserve">. </w:t>
      </w:r>
    </w:p>
    <w:p w14:paraId="1B3B2DC4" w14:textId="52618280" w:rsidR="00E561B2" w:rsidRDefault="00E561B2">
      <w:pPr>
        <w:pStyle w:val="Heading10"/>
        <w:rPr>
          <w:b w:val="0"/>
          <w:color w:val="auto"/>
          <w:sz w:val="24"/>
          <w:u w:val="none"/>
        </w:rPr>
      </w:pPr>
      <w:r>
        <w:rPr>
          <w:b w:val="0"/>
          <w:noProof/>
          <w:color w:val="auto"/>
          <w:sz w:val="24"/>
          <w:u w:val="none"/>
        </w:rPr>
        <w:drawing>
          <wp:inline distT="0" distB="0" distL="0" distR="0" wp14:anchorId="1FAE597F" wp14:editId="387A998D">
            <wp:extent cx="6254750" cy="412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750" cy="4121150"/>
                    </a:xfrm>
                    <a:prstGeom prst="rect">
                      <a:avLst/>
                    </a:prstGeom>
                    <a:noFill/>
                  </pic:spPr>
                </pic:pic>
              </a:graphicData>
            </a:graphic>
          </wp:inline>
        </w:drawing>
      </w:r>
    </w:p>
    <w:p w14:paraId="5C188BE6" w14:textId="6ABCDE88" w:rsidR="00E561B2" w:rsidRDefault="00E561B2">
      <w:pPr>
        <w:pStyle w:val="Heading10"/>
        <w:rPr>
          <w:b w:val="0"/>
          <w:color w:val="auto"/>
          <w:sz w:val="24"/>
          <w:u w:val="none"/>
        </w:rPr>
      </w:pPr>
    </w:p>
    <w:p w14:paraId="6AB1F22D" w14:textId="47A4A255" w:rsidR="00E561B2" w:rsidRDefault="00E561B2">
      <w:pPr>
        <w:pStyle w:val="Heading10"/>
        <w:rPr>
          <w:b w:val="0"/>
          <w:color w:val="auto"/>
          <w:sz w:val="24"/>
          <w:u w:val="none"/>
        </w:rPr>
      </w:pPr>
    </w:p>
    <w:p w14:paraId="11F465A2" w14:textId="59593485" w:rsidR="00E561B2" w:rsidRDefault="00485970">
      <w:pPr>
        <w:pStyle w:val="Heading10"/>
        <w:rPr>
          <w:b w:val="0"/>
          <w:color w:val="auto"/>
          <w:sz w:val="24"/>
          <w:u w:val="none"/>
        </w:rPr>
      </w:pPr>
      <w:r w:rsidRPr="00485970">
        <w:rPr>
          <w:b w:val="0"/>
          <w:color w:val="auto"/>
          <w:sz w:val="24"/>
          <w:u w:val="none"/>
        </w:rPr>
        <w:t xml:space="preserve">SAFE will send a notification to the MSC with a Drop-Off </w:t>
      </w:r>
      <w:r w:rsidR="00397029">
        <w:rPr>
          <w:b w:val="0"/>
          <w:color w:val="auto"/>
          <w:sz w:val="24"/>
          <w:u w:val="none"/>
        </w:rPr>
        <w:t>link</w:t>
      </w:r>
      <w:r w:rsidRPr="00485970">
        <w:rPr>
          <w:b w:val="0"/>
          <w:color w:val="auto"/>
          <w:sz w:val="24"/>
          <w:u w:val="none"/>
        </w:rPr>
        <w:t>.</w:t>
      </w:r>
    </w:p>
    <w:p w14:paraId="3E4465A9" w14:textId="77777777" w:rsidR="00485970" w:rsidRDefault="00485970" w:rsidP="00485970">
      <w:pPr>
        <w:pStyle w:val="Heading10"/>
        <w:rPr>
          <w:b w:val="0"/>
          <w:color w:val="auto"/>
          <w:sz w:val="24"/>
          <w:u w:val="none"/>
        </w:rPr>
      </w:pPr>
    </w:p>
    <w:p w14:paraId="6DA811F9" w14:textId="583682CA" w:rsidR="00485970" w:rsidRPr="00485970" w:rsidRDefault="00485970" w:rsidP="00485970">
      <w:pPr>
        <w:pStyle w:val="Heading10"/>
        <w:rPr>
          <w:b w:val="0"/>
          <w:color w:val="auto"/>
          <w:sz w:val="24"/>
          <w:u w:val="none"/>
        </w:rPr>
      </w:pPr>
      <w:r w:rsidRPr="00485970">
        <w:rPr>
          <w:b w:val="0"/>
          <w:color w:val="auto"/>
          <w:sz w:val="24"/>
          <w:u w:val="none"/>
        </w:rPr>
        <w:t xml:space="preserve">From: NoReplyTo@mail.mil &lt;NoReplyTo@mail.mil&gt; </w:t>
      </w:r>
    </w:p>
    <w:p w14:paraId="63C66B73" w14:textId="77777777" w:rsidR="00485970" w:rsidRPr="00485970" w:rsidRDefault="00485970" w:rsidP="00485970">
      <w:pPr>
        <w:pStyle w:val="Heading10"/>
        <w:rPr>
          <w:b w:val="0"/>
          <w:color w:val="auto"/>
          <w:sz w:val="24"/>
          <w:u w:val="none"/>
        </w:rPr>
      </w:pPr>
      <w:r w:rsidRPr="00485970">
        <w:rPr>
          <w:b w:val="0"/>
          <w:color w:val="auto"/>
          <w:sz w:val="24"/>
          <w:u w:val="none"/>
        </w:rPr>
        <w:t>Sent: Friday, August 23, 2019 10:59 AM</w:t>
      </w:r>
    </w:p>
    <w:p w14:paraId="4E150D7E" w14:textId="77777777" w:rsidR="00485970" w:rsidRPr="00485970" w:rsidRDefault="00485970" w:rsidP="00485970">
      <w:pPr>
        <w:pStyle w:val="Heading10"/>
        <w:rPr>
          <w:b w:val="0"/>
          <w:color w:val="auto"/>
          <w:sz w:val="24"/>
          <w:u w:val="none"/>
        </w:rPr>
      </w:pPr>
      <w:r w:rsidRPr="00485970">
        <w:rPr>
          <w:b w:val="0"/>
          <w:color w:val="auto"/>
          <w:sz w:val="24"/>
          <w:u w:val="none"/>
        </w:rPr>
        <w:t>To: Reese, Andrew, VBAVACO &lt;Andrew.Reese@va.gov&gt;</w:t>
      </w:r>
    </w:p>
    <w:p w14:paraId="18B37823" w14:textId="77777777" w:rsidR="00485970" w:rsidRPr="00485970" w:rsidRDefault="00485970" w:rsidP="00485970">
      <w:pPr>
        <w:pStyle w:val="Heading10"/>
        <w:rPr>
          <w:b w:val="0"/>
          <w:color w:val="auto"/>
          <w:sz w:val="24"/>
          <w:u w:val="none"/>
        </w:rPr>
      </w:pPr>
      <w:r w:rsidRPr="00485970">
        <w:rPr>
          <w:b w:val="0"/>
          <w:color w:val="auto"/>
          <w:sz w:val="24"/>
          <w:u w:val="none"/>
        </w:rPr>
        <w:t>Subject: [EXTERNAL] [DoD SAFE] Testing 23 Aug 2019</w:t>
      </w:r>
    </w:p>
    <w:p w14:paraId="381496A1" w14:textId="77777777" w:rsidR="00485970" w:rsidRPr="00485970" w:rsidRDefault="00485970" w:rsidP="00485970">
      <w:pPr>
        <w:pStyle w:val="Heading10"/>
        <w:rPr>
          <w:b w:val="0"/>
          <w:color w:val="auto"/>
          <w:sz w:val="24"/>
          <w:u w:val="none"/>
        </w:rPr>
      </w:pPr>
    </w:p>
    <w:p w14:paraId="08E37602" w14:textId="3287B927" w:rsidR="00485970" w:rsidRPr="00485970" w:rsidRDefault="00485970" w:rsidP="00485970">
      <w:pPr>
        <w:pStyle w:val="Heading10"/>
        <w:rPr>
          <w:b w:val="0"/>
          <w:color w:val="auto"/>
          <w:sz w:val="24"/>
          <w:u w:val="none"/>
        </w:rPr>
      </w:pPr>
      <w:r w:rsidRPr="00485970">
        <w:rPr>
          <w:b w:val="0"/>
          <w:color w:val="auto"/>
          <w:sz w:val="24"/>
          <w:u w:val="none"/>
        </w:rPr>
        <w:t>Andrew Reese,</w:t>
      </w:r>
    </w:p>
    <w:p w14:paraId="1932E433" w14:textId="77777777" w:rsidR="00485970" w:rsidRPr="00485970" w:rsidRDefault="00485970" w:rsidP="00485970">
      <w:pPr>
        <w:pStyle w:val="Heading10"/>
        <w:rPr>
          <w:b w:val="0"/>
          <w:color w:val="auto"/>
          <w:sz w:val="24"/>
          <w:u w:val="none"/>
        </w:rPr>
      </w:pPr>
    </w:p>
    <w:p w14:paraId="50693837" w14:textId="77777777" w:rsidR="00485970" w:rsidRPr="00485970" w:rsidRDefault="00485970" w:rsidP="00485970">
      <w:pPr>
        <w:pStyle w:val="Heading10"/>
        <w:rPr>
          <w:b w:val="0"/>
          <w:color w:val="auto"/>
          <w:sz w:val="24"/>
          <w:u w:val="none"/>
        </w:rPr>
      </w:pPr>
      <w:r w:rsidRPr="00485970">
        <w:rPr>
          <w:b w:val="0"/>
          <w:color w:val="auto"/>
          <w:sz w:val="24"/>
          <w:u w:val="none"/>
        </w:rPr>
        <w:t>This is a request from Wendy Burger of OSD.</w:t>
      </w:r>
    </w:p>
    <w:p w14:paraId="6F9E7EF4" w14:textId="77777777" w:rsidR="00485970" w:rsidRPr="00485970" w:rsidRDefault="00485970" w:rsidP="00485970">
      <w:pPr>
        <w:pStyle w:val="Heading10"/>
        <w:rPr>
          <w:b w:val="0"/>
          <w:color w:val="auto"/>
          <w:sz w:val="24"/>
          <w:u w:val="none"/>
        </w:rPr>
      </w:pPr>
    </w:p>
    <w:p w14:paraId="2E7942D7" w14:textId="77777777" w:rsidR="00485970" w:rsidRPr="00485970" w:rsidRDefault="00485970" w:rsidP="00485970">
      <w:pPr>
        <w:pStyle w:val="Heading10"/>
        <w:rPr>
          <w:b w:val="0"/>
          <w:color w:val="auto"/>
          <w:sz w:val="24"/>
          <w:u w:val="none"/>
        </w:rPr>
      </w:pPr>
      <w:r w:rsidRPr="00485970">
        <w:rPr>
          <w:b w:val="0"/>
          <w:color w:val="auto"/>
          <w:sz w:val="24"/>
          <w:u w:val="none"/>
        </w:rPr>
        <w:t>Please click on the link below and drop off the file or files I have requested.</w:t>
      </w:r>
    </w:p>
    <w:p w14:paraId="7D05F0AB" w14:textId="77777777" w:rsidR="00485970" w:rsidRPr="00485970" w:rsidRDefault="00485970" w:rsidP="00485970">
      <w:pPr>
        <w:pStyle w:val="Heading10"/>
        <w:rPr>
          <w:b w:val="0"/>
          <w:color w:val="auto"/>
          <w:sz w:val="24"/>
          <w:u w:val="none"/>
        </w:rPr>
      </w:pPr>
      <w:r w:rsidRPr="00485970">
        <w:rPr>
          <w:b w:val="0"/>
          <w:color w:val="auto"/>
          <w:sz w:val="24"/>
          <w:u w:val="none"/>
        </w:rPr>
        <w:t>The link is only valid for 14 days from the time of this email.</w:t>
      </w:r>
    </w:p>
    <w:p w14:paraId="67EEC3A9" w14:textId="77777777" w:rsidR="00485970" w:rsidRPr="00485970" w:rsidRDefault="00485970" w:rsidP="00485970">
      <w:pPr>
        <w:pStyle w:val="Heading10"/>
        <w:rPr>
          <w:b w:val="0"/>
          <w:color w:val="auto"/>
          <w:sz w:val="24"/>
          <w:u w:val="none"/>
        </w:rPr>
      </w:pPr>
      <w:r w:rsidRPr="00485970">
        <w:rPr>
          <w:b w:val="0"/>
          <w:color w:val="auto"/>
          <w:sz w:val="24"/>
          <w:u w:val="none"/>
        </w:rPr>
        <w:t>More information is in the note below.</w:t>
      </w:r>
    </w:p>
    <w:p w14:paraId="4DD507D4" w14:textId="77777777" w:rsidR="00485970" w:rsidRPr="00485970" w:rsidRDefault="00485970" w:rsidP="00485970">
      <w:pPr>
        <w:pStyle w:val="Heading10"/>
        <w:rPr>
          <w:b w:val="0"/>
          <w:color w:val="auto"/>
          <w:sz w:val="24"/>
          <w:u w:val="none"/>
        </w:rPr>
      </w:pPr>
    </w:p>
    <w:p w14:paraId="639954DB" w14:textId="542FE2A1" w:rsidR="00485970" w:rsidRPr="001F7FB1" w:rsidRDefault="00485970" w:rsidP="00485970">
      <w:pPr>
        <w:pStyle w:val="Heading10"/>
        <w:rPr>
          <w:color w:val="auto"/>
          <w:sz w:val="24"/>
          <w:u w:val="none"/>
        </w:rPr>
      </w:pPr>
      <w:r w:rsidRPr="001F7FB1">
        <w:rPr>
          <w:color w:val="auto"/>
          <w:sz w:val="24"/>
          <w:u w:val="none"/>
        </w:rPr>
        <w:t>https://safe.apps.mil/req.php?req=431312366719</w:t>
      </w:r>
    </w:p>
    <w:p w14:paraId="568BAD86" w14:textId="0C594847" w:rsidR="00E561B2" w:rsidRDefault="00485970" w:rsidP="00485970">
      <w:pPr>
        <w:pStyle w:val="Heading10"/>
        <w:rPr>
          <w:b w:val="0"/>
          <w:color w:val="auto"/>
          <w:sz w:val="24"/>
          <w:u w:val="none"/>
        </w:rPr>
      </w:pPr>
      <w:r w:rsidRPr="00485970">
        <w:rPr>
          <w:b w:val="0"/>
          <w:color w:val="auto"/>
          <w:sz w:val="24"/>
          <w:u w:val="none"/>
        </w:rPr>
        <w:tab/>
      </w:r>
    </w:p>
    <w:p w14:paraId="0041DA4F" w14:textId="41E8FEEE" w:rsidR="00E561B2" w:rsidRDefault="00E561B2">
      <w:pPr>
        <w:pStyle w:val="Heading10"/>
        <w:rPr>
          <w:b w:val="0"/>
          <w:color w:val="auto"/>
          <w:sz w:val="24"/>
          <w:u w:val="none"/>
        </w:rPr>
      </w:pPr>
    </w:p>
    <w:p w14:paraId="2288D3BE" w14:textId="0C5CC618" w:rsidR="00864761" w:rsidRDefault="00864761">
      <w:pPr>
        <w:pStyle w:val="Heading10"/>
        <w:rPr>
          <w:b w:val="0"/>
          <w:color w:val="auto"/>
          <w:sz w:val="24"/>
          <w:u w:val="none"/>
        </w:rPr>
      </w:pPr>
      <w:r>
        <w:rPr>
          <w:b w:val="0"/>
          <w:color w:val="auto"/>
          <w:sz w:val="24"/>
          <w:u w:val="none"/>
        </w:rPr>
        <w:t>MSC will upload files, change/add emails and check boxes as needed</w:t>
      </w:r>
      <w:r w:rsidR="00F57AD2">
        <w:rPr>
          <w:b w:val="0"/>
          <w:color w:val="auto"/>
          <w:sz w:val="24"/>
          <w:u w:val="none"/>
        </w:rPr>
        <w:t xml:space="preserve"> (encryption box if sending PII/PHI).</w:t>
      </w:r>
      <w:r>
        <w:rPr>
          <w:b w:val="0"/>
          <w:color w:val="auto"/>
          <w:sz w:val="24"/>
          <w:u w:val="none"/>
        </w:rPr>
        <w:t xml:space="preserve"> </w:t>
      </w:r>
      <w:r w:rsidR="00397029">
        <w:rPr>
          <w:b w:val="0"/>
          <w:color w:val="auto"/>
          <w:sz w:val="24"/>
          <w:u w:val="none"/>
        </w:rPr>
        <w:t>When complete, c</w:t>
      </w:r>
      <w:r>
        <w:rPr>
          <w:b w:val="0"/>
          <w:color w:val="auto"/>
          <w:sz w:val="24"/>
          <w:u w:val="none"/>
        </w:rPr>
        <w:t>lick Drop-off Files.</w:t>
      </w:r>
      <w:r w:rsidR="00B831D7">
        <w:rPr>
          <w:b w:val="0"/>
          <w:color w:val="auto"/>
          <w:sz w:val="24"/>
          <w:u w:val="none"/>
        </w:rPr>
        <w:t xml:space="preserve"> If you encrypt, you will be required to create a Passphrase and send it to the PEBLO in a separate email. SAFE does not send the Passphrase. </w:t>
      </w:r>
    </w:p>
    <w:p w14:paraId="0FE0735C" w14:textId="5E147CBA" w:rsidR="00E561B2" w:rsidRDefault="008C7E9A">
      <w:pPr>
        <w:pStyle w:val="Heading10"/>
        <w:rPr>
          <w:b w:val="0"/>
          <w:color w:val="auto"/>
          <w:sz w:val="24"/>
          <w:u w:val="none"/>
        </w:rPr>
      </w:pPr>
      <w:r>
        <w:rPr>
          <w:b w:val="0"/>
          <w:noProof/>
          <w:color w:val="auto"/>
          <w:sz w:val="24"/>
          <w:u w:val="none"/>
        </w:rPr>
        <w:drawing>
          <wp:inline distT="0" distB="0" distL="0" distR="0" wp14:anchorId="09F93F72" wp14:editId="422599FE">
            <wp:extent cx="7024641" cy="4191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6114" cy="4191879"/>
                    </a:xfrm>
                    <a:prstGeom prst="rect">
                      <a:avLst/>
                    </a:prstGeom>
                    <a:noFill/>
                  </pic:spPr>
                </pic:pic>
              </a:graphicData>
            </a:graphic>
          </wp:inline>
        </w:drawing>
      </w:r>
    </w:p>
    <w:p w14:paraId="5C4ED51A" w14:textId="57523D0E" w:rsidR="00E561B2" w:rsidRDefault="00E561B2">
      <w:pPr>
        <w:pStyle w:val="Heading10"/>
        <w:rPr>
          <w:b w:val="0"/>
          <w:color w:val="auto"/>
          <w:sz w:val="24"/>
          <w:u w:val="none"/>
        </w:rPr>
      </w:pPr>
    </w:p>
    <w:p w14:paraId="08FD3089" w14:textId="249D6721" w:rsidR="00E561B2" w:rsidRDefault="008C7E9A">
      <w:pPr>
        <w:pStyle w:val="Heading10"/>
        <w:rPr>
          <w:b w:val="0"/>
          <w:color w:val="auto"/>
          <w:sz w:val="24"/>
          <w:u w:val="none"/>
        </w:rPr>
      </w:pPr>
      <w:r>
        <w:rPr>
          <w:b w:val="0"/>
          <w:noProof/>
          <w:color w:val="auto"/>
          <w:sz w:val="24"/>
          <w:u w:val="none"/>
        </w:rPr>
        <w:lastRenderedPageBreak/>
        <w:drawing>
          <wp:inline distT="0" distB="0" distL="0" distR="0" wp14:anchorId="64DD20A9" wp14:editId="409B65CE">
            <wp:extent cx="7553325" cy="19691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3325" cy="1969135"/>
                    </a:xfrm>
                    <a:prstGeom prst="rect">
                      <a:avLst/>
                    </a:prstGeom>
                    <a:noFill/>
                  </pic:spPr>
                </pic:pic>
              </a:graphicData>
            </a:graphic>
          </wp:inline>
        </w:drawing>
      </w:r>
    </w:p>
    <w:p w14:paraId="2EA432E4" w14:textId="6C4116FD" w:rsidR="00E561B2" w:rsidRDefault="00E561B2">
      <w:pPr>
        <w:pStyle w:val="Heading10"/>
        <w:rPr>
          <w:b w:val="0"/>
          <w:color w:val="auto"/>
          <w:sz w:val="24"/>
          <w:u w:val="none"/>
        </w:rPr>
      </w:pPr>
    </w:p>
    <w:p w14:paraId="181BD0AA" w14:textId="7E20BAD5" w:rsidR="00E561B2" w:rsidRDefault="00E561B2">
      <w:pPr>
        <w:pStyle w:val="Heading10"/>
        <w:rPr>
          <w:b w:val="0"/>
          <w:color w:val="auto"/>
          <w:sz w:val="24"/>
          <w:u w:val="none"/>
        </w:rPr>
      </w:pPr>
    </w:p>
    <w:p w14:paraId="48AC7C9B" w14:textId="1C3530A2" w:rsidR="00E561B2" w:rsidRDefault="00E561B2">
      <w:pPr>
        <w:pStyle w:val="Heading10"/>
        <w:rPr>
          <w:b w:val="0"/>
          <w:color w:val="auto"/>
          <w:sz w:val="24"/>
          <w:u w:val="none"/>
        </w:rPr>
      </w:pPr>
    </w:p>
    <w:p w14:paraId="3F978706" w14:textId="3323D8A8" w:rsidR="00E561B2" w:rsidRDefault="00E561B2">
      <w:pPr>
        <w:pStyle w:val="Heading10"/>
        <w:rPr>
          <w:b w:val="0"/>
          <w:color w:val="auto"/>
          <w:sz w:val="24"/>
          <w:u w:val="none"/>
        </w:rPr>
      </w:pPr>
    </w:p>
    <w:p w14:paraId="013B78F5" w14:textId="619BECE6" w:rsidR="00E561B2" w:rsidRDefault="00E561B2">
      <w:pPr>
        <w:pStyle w:val="Heading10"/>
        <w:rPr>
          <w:b w:val="0"/>
          <w:color w:val="auto"/>
          <w:sz w:val="24"/>
          <w:u w:val="none"/>
        </w:rPr>
      </w:pPr>
    </w:p>
    <w:p w14:paraId="35DC1F9A" w14:textId="58B53966" w:rsidR="00E561B2" w:rsidRDefault="00E561B2">
      <w:pPr>
        <w:pStyle w:val="Heading10"/>
        <w:rPr>
          <w:b w:val="0"/>
          <w:color w:val="auto"/>
          <w:sz w:val="24"/>
          <w:u w:val="none"/>
        </w:rPr>
      </w:pPr>
    </w:p>
    <w:p w14:paraId="3B67F1D2" w14:textId="1DB4D11E" w:rsidR="00E561B2" w:rsidRDefault="00E561B2">
      <w:pPr>
        <w:pStyle w:val="Heading10"/>
        <w:rPr>
          <w:b w:val="0"/>
          <w:color w:val="auto"/>
          <w:sz w:val="24"/>
          <w:u w:val="none"/>
        </w:rPr>
      </w:pPr>
    </w:p>
    <w:p w14:paraId="3CC73ED8" w14:textId="4C1EC4BC" w:rsidR="00E561B2" w:rsidRDefault="00864761">
      <w:pPr>
        <w:pStyle w:val="Heading10"/>
        <w:rPr>
          <w:b w:val="0"/>
          <w:color w:val="auto"/>
          <w:sz w:val="24"/>
          <w:u w:val="none"/>
        </w:rPr>
      </w:pPr>
      <w:r>
        <w:rPr>
          <w:b w:val="0"/>
          <w:color w:val="auto"/>
          <w:sz w:val="24"/>
          <w:u w:val="none"/>
        </w:rPr>
        <w:t xml:space="preserve">MSC </w:t>
      </w:r>
      <w:r w:rsidR="00397029">
        <w:rPr>
          <w:b w:val="0"/>
          <w:color w:val="auto"/>
          <w:sz w:val="24"/>
          <w:u w:val="none"/>
        </w:rPr>
        <w:t xml:space="preserve">should </w:t>
      </w:r>
      <w:r>
        <w:rPr>
          <w:b w:val="0"/>
          <w:color w:val="auto"/>
          <w:sz w:val="24"/>
          <w:u w:val="none"/>
        </w:rPr>
        <w:t>see the Drop-Off Completed message</w:t>
      </w:r>
      <w:r w:rsidR="00397029">
        <w:rPr>
          <w:b w:val="0"/>
          <w:color w:val="auto"/>
          <w:sz w:val="24"/>
          <w:u w:val="none"/>
        </w:rPr>
        <w:t xml:space="preserve"> after clicking Drop-off Files</w:t>
      </w:r>
      <w:r>
        <w:rPr>
          <w:b w:val="0"/>
          <w:color w:val="auto"/>
          <w:sz w:val="24"/>
          <w:u w:val="none"/>
        </w:rPr>
        <w:t>.</w:t>
      </w:r>
    </w:p>
    <w:p w14:paraId="27F0D96E" w14:textId="787178F3" w:rsidR="00E561B2" w:rsidRDefault="000501FD">
      <w:pPr>
        <w:pStyle w:val="Heading10"/>
        <w:rPr>
          <w:b w:val="0"/>
          <w:color w:val="auto"/>
          <w:sz w:val="24"/>
          <w:u w:val="none"/>
        </w:rPr>
      </w:pPr>
      <w:r>
        <w:rPr>
          <w:b w:val="0"/>
          <w:noProof/>
          <w:color w:val="auto"/>
          <w:sz w:val="24"/>
          <w:u w:val="none"/>
        </w:rPr>
        <w:lastRenderedPageBreak/>
        <w:drawing>
          <wp:inline distT="0" distB="0" distL="0" distR="0" wp14:anchorId="3F68233C" wp14:editId="30F314CB">
            <wp:extent cx="6980555" cy="5194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0555" cy="5194300"/>
                    </a:xfrm>
                    <a:prstGeom prst="rect">
                      <a:avLst/>
                    </a:prstGeom>
                    <a:noFill/>
                  </pic:spPr>
                </pic:pic>
              </a:graphicData>
            </a:graphic>
          </wp:inline>
        </w:drawing>
      </w:r>
    </w:p>
    <w:p w14:paraId="5EDE38E4" w14:textId="0E3962AA" w:rsidR="00E561B2" w:rsidRDefault="00E561B2">
      <w:pPr>
        <w:pStyle w:val="Heading10"/>
        <w:rPr>
          <w:b w:val="0"/>
          <w:color w:val="auto"/>
          <w:sz w:val="24"/>
          <w:u w:val="none"/>
        </w:rPr>
      </w:pPr>
    </w:p>
    <w:p w14:paraId="6DBF5EBC" w14:textId="77777777" w:rsidR="00E561B2" w:rsidRDefault="00E21FAF">
      <w:pPr>
        <w:pStyle w:val="Heading10"/>
        <w:rPr>
          <w:b w:val="0"/>
          <w:color w:val="auto"/>
          <w:sz w:val="24"/>
          <w:u w:val="none"/>
        </w:rPr>
      </w:pPr>
      <w:r w:rsidRPr="00E21FAF">
        <w:rPr>
          <w:color w:val="auto"/>
          <w:sz w:val="24"/>
        </w:rPr>
        <w:t>Notes:</w:t>
      </w:r>
      <w:r w:rsidR="00A40CD2">
        <w:rPr>
          <w:b w:val="0"/>
          <w:color w:val="auto"/>
          <w:sz w:val="24"/>
          <w:u w:val="none"/>
        </w:rPr>
        <w:t xml:space="preserve">  </w:t>
      </w:r>
    </w:p>
    <w:p w14:paraId="315437F5" w14:textId="3D1DCB18" w:rsidR="00DE618B" w:rsidRPr="00E21FAF" w:rsidRDefault="00E21FAF" w:rsidP="00E561B2">
      <w:pPr>
        <w:pStyle w:val="Heading10"/>
        <w:numPr>
          <w:ilvl w:val="0"/>
          <w:numId w:val="41"/>
        </w:numPr>
        <w:rPr>
          <w:color w:val="auto"/>
          <w:sz w:val="24"/>
        </w:rPr>
      </w:pPr>
      <w:r w:rsidRPr="00E21FAF">
        <w:rPr>
          <w:b w:val="0"/>
          <w:color w:val="auto"/>
          <w:sz w:val="24"/>
          <w:u w:val="none"/>
        </w:rPr>
        <w:t xml:space="preserve">The use of DoD SAFE requires more coordination/support from the PEBLO as compared to using ARMDEC SAFE.  </w:t>
      </w:r>
      <w:r w:rsidR="00084818">
        <w:rPr>
          <w:b w:val="0"/>
          <w:color w:val="auto"/>
          <w:sz w:val="24"/>
          <w:u w:val="none"/>
        </w:rPr>
        <w:t xml:space="preserve">Each location that uses SAFE will need to work </w:t>
      </w:r>
      <w:r w:rsidR="002E054D">
        <w:rPr>
          <w:b w:val="0"/>
          <w:color w:val="auto"/>
          <w:sz w:val="24"/>
          <w:u w:val="none"/>
        </w:rPr>
        <w:t xml:space="preserve">on a </w:t>
      </w:r>
      <w:r w:rsidR="00084818">
        <w:rPr>
          <w:b w:val="0"/>
          <w:color w:val="auto"/>
          <w:sz w:val="24"/>
          <w:u w:val="none"/>
        </w:rPr>
        <w:t>coordination</w:t>
      </w:r>
      <w:r w:rsidR="002B0CA4">
        <w:rPr>
          <w:b w:val="0"/>
          <w:color w:val="auto"/>
          <w:sz w:val="24"/>
          <w:u w:val="none"/>
        </w:rPr>
        <w:t xml:space="preserve"> </w:t>
      </w:r>
      <w:r w:rsidR="00084818">
        <w:rPr>
          <w:b w:val="0"/>
          <w:color w:val="auto"/>
          <w:sz w:val="24"/>
          <w:u w:val="none"/>
        </w:rPr>
        <w:t xml:space="preserve">plan. </w:t>
      </w:r>
      <w:r w:rsidRPr="00E21FAF">
        <w:rPr>
          <w:b w:val="0"/>
          <w:color w:val="auto"/>
          <w:sz w:val="24"/>
          <w:u w:val="none"/>
        </w:rPr>
        <w:t xml:space="preserve">In order to reduce the # of request emails/calls to the PEBLO, one location has </w:t>
      </w:r>
      <w:r w:rsidR="00084818">
        <w:rPr>
          <w:b w:val="0"/>
          <w:color w:val="auto"/>
          <w:sz w:val="24"/>
          <w:u w:val="none"/>
        </w:rPr>
        <w:t xml:space="preserve">developed </w:t>
      </w:r>
      <w:r w:rsidRPr="00E21FAF">
        <w:rPr>
          <w:b w:val="0"/>
          <w:color w:val="auto"/>
          <w:sz w:val="24"/>
          <w:u w:val="none"/>
        </w:rPr>
        <w:t xml:space="preserve">a plan that </w:t>
      </w:r>
      <w:r w:rsidR="00084818">
        <w:rPr>
          <w:b w:val="0"/>
          <w:color w:val="auto"/>
          <w:sz w:val="24"/>
          <w:u w:val="none"/>
        </w:rPr>
        <w:t xml:space="preserve">when </w:t>
      </w:r>
      <w:r w:rsidRPr="00E21FAF">
        <w:rPr>
          <w:b w:val="0"/>
          <w:color w:val="auto"/>
          <w:sz w:val="24"/>
          <w:u w:val="none"/>
        </w:rPr>
        <w:t>the PEBLO receives the auto-email from VTA that the Medical Evaluation End Date has been entered, the PEBLO will send the Drop-Off request to the MSC</w:t>
      </w:r>
      <w:r w:rsidR="00084818">
        <w:rPr>
          <w:b w:val="0"/>
          <w:color w:val="auto"/>
          <w:sz w:val="24"/>
          <w:u w:val="none"/>
        </w:rPr>
        <w:t>, and MSC will upload/send the exams</w:t>
      </w:r>
      <w:r w:rsidRPr="00E21FAF">
        <w:rPr>
          <w:b w:val="0"/>
          <w:color w:val="auto"/>
          <w:sz w:val="24"/>
          <w:u w:val="none"/>
        </w:rPr>
        <w:t xml:space="preserve">.  </w:t>
      </w:r>
    </w:p>
    <w:p w14:paraId="458E2E91" w14:textId="762DEDEA" w:rsidR="00DE618B" w:rsidRPr="00E561B2" w:rsidRDefault="00E561B2" w:rsidP="00E561B2">
      <w:pPr>
        <w:pStyle w:val="Heading10"/>
        <w:numPr>
          <w:ilvl w:val="0"/>
          <w:numId w:val="41"/>
        </w:numPr>
        <w:rPr>
          <w:b w:val="0"/>
          <w:color w:val="auto"/>
          <w:sz w:val="24"/>
          <w:u w:val="none"/>
        </w:rPr>
      </w:pPr>
      <w:r w:rsidRPr="00E561B2">
        <w:rPr>
          <w:b w:val="0"/>
          <w:color w:val="auto"/>
          <w:sz w:val="24"/>
          <w:u w:val="none"/>
        </w:rPr>
        <w:t>A Drop-Off request is required for every transaction.</w:t>
      </w:r>
    </w:p>
    <w:p w14:paraId="7FC7958B" w14:textId="26C0F374" w:rsidR="00DE618B" w:rsidRDefault="00DE618B">
      <w:pPr>
        <w:pStyle w:val="Heading10"/>
        <w:rPr>
          <w:b w:val="0"/>
          <w:sz w:val="24"/>
          <w:u w:val="none"/>
        </w:rPr>
      </w:pPr>
    </w:p>
    <w:p w14:paraId="534869A7" w14:textId="19DC48CF" w:rsidR="00DE618B" w:rsidRDefault="00DE618B">
      <w:pPr>
        <w:pStyle w:val="Heading10"/>
        <w:rPr>
          <w:b w:val="0"/>
          <w:sz w:val="24"/>
          <w:u w:val="none"/>
        </w:rPr>
      </w:pPr>
    </w:p>
    <w:p w14:paraId="32E1E087" w14:textId="1E6F5EC8" w:rsidR="008E23F0" w:rsidRDefault="008E23F0">
      <w:pPr>
        <w:pStyle w:val="Heading10"/>
        <w:rPr>
          <w:b w:val="0"/>
          <w:sz w:val="24"/>
          <w:u w:val="none"/>
        </w:rPr>
      </w:pPr>
    </w:p>
    <w:p w14:paraId="3193D9ED" w14:textId="77777777" w:rsidR="008E23F0" w:rsidRDefault="008E23F0">
      <w:pPr>
        <w:pStyle w:val="Heading10"/>
        <w:rPr>
          <w:b w:val="0"/>
          <w:sz w:val="24"/>
          <w:u w:val="none"/>
        </w:rPr>
      </w:pPr>
    </w:p>
    <w:p w14:paraId="49C3E3E7" w14:textId="7B0AFDF7" w:rsidR="00DE618B" w:rsidRDefault="00DE618B">
      <w:pPr>
        <w:pStyle w:val="Heading10"/>
        <w:rPr>
          <w:b w:val="0"/>
          <w:sz w:val="24"/>
          <w:u w:val="none"/>
        </w:rPr>
      </w:pPr>
    </w:p>
    <w:p w14:paraId="6FBDDFE5" w14:textId="62433512" w:rsidR="00DE618B" w:rsidRDefault="00DE618B">
      <w:pPr>
        <w:pStyle w:val="Heading10"/>
        <w:rPr>
          <w:b w:val="0"/>
          <w:sz w:val="24"/>
          <w:u w:val="none"/>
        </w:rPr>
      </w:pPr>
    </w:p>
    <w:p w14:paraId="33C4B06A" w14:textId="43CEDB03" w:rsidR="00180174" w:rsidRPr="00180174" w:rsidRDefault="00180174" w:rsidP="00180174">
      <w:pPr>
        <w:tabs>
          <w:tab w:val="left" w:pos="1170"/>
          <w:tab w:val="left" w:pos="1800"/>
        </w:tabs>
        <w:rPr>
          <w:rFonts w:ascii="Arial" w:eastAsiaTheme="minorHAnsi" w:hAnsi="Arial" w:cs="Arial"/>
          <w:b/>
          <w:color w:val="auto"/>
          <w:sz w:val="28"/>
          <w:u w:val="single"/>
        </w:rPr>
      </w:pPr>
      <w:r w:rsidRPr="00180174">
        <w:rPr>
          <w:rFonts w:ascii="Arial" w:eastAsiaTheme="minorHAnsi" w:hAnsi="Arial" w:cs="Arial"/>
          <w:b/>
          <w:color w:val="auto"/>
          <w:sz w:val="28"/>
          <w:u w:val="single"/>
        </w:rPr>
        <w:lastRenderedPageBreak/>
        <w:t>ERB-S Discontinued; ERB Updated</w:t>
      </w:r>
    </w:p>
    <w:p w14:paraId="1BB0B484" w14:textId="7EDF7417" w:rsidR="00180174" w:rsidRPr="00180174" w:rsidRDefault="00180174" w:rsidP="00180174">
      <w:pPr>
        <w:tabs>
          <w:tab w:val="left" w:pos="1170"/>
          <w:tab w:val="left" w:pos="1800"/>
        </w:tabs>
        <w:rPr>
          <w:rFonts w:ascii="Arial" w:eastAsiaTheme="minorHAnsi" w:hAnsi="Arial" w:cs="Arial"/>
          <w:b/>
          <w:bCs/>
          <w:color w:val="auto"/>
        </w:rPr>
      </w:pPr>
      <w:r w:rsidRPr="00180174">
        <w:rPr>
          <w:rFonts w:ascii="Arial" w:eastAsiaTheme="minorHAnsi" w:hAnsi="Arial" w:cs="Arial"/>
          <w:color w:val="auto"/>
        </w:rPr>
        <w:t>The ERB-S tool has been discontinued</w:t>
      </w:r>
      <w:bookmarkStart w:id="58" w:name="_Hlk18646364"/>
      <w:r w:rsidR="00AA26CC">
        <w:rPr>
          <w:rFonts w:ascii="Arial" w:eastAsiaTheme="minorHAnsi" w:hAnsi="Arial" w:cs="Arial"/>
          <w:color w:val="auto"/>
        </w:rPr>
        <w:t xml:space="preserve">. </w:t>
      </w:r>
      <w:r w:rsidRPr="00180174">
        <w:rPr>
          <w:rFonts w:ascii="Arial" w:eastAsiaTheme="minorHAnsi" w:hAnsi="Arial" w:cs="Arial"/>
          <w:bCs/>
          <w:color w:val="auto"/>
        </w:rPr>
        <w:t xml:space="preserve"> </w:t>
      </w:r>
      <w:hyperlink r:id="rId18" w:anchor="10" w:history="1">
        <w:r w:rsidRPr="00180174">
          <w:rPr>
            <w:rFonts w:ascii="Arial" w:eastAsiaTheme="minorHAnsi" w:hAnsi="Arial" w:cs="Arial"/>
            <w:bCs/>
            <w:color w:val="0000FF"/>
            <w:u w:val="single"/>
          </w:rPr>
          <w:t>lll.iv.3.A.10.b</w:t>
        </w:r>
      </w:hyperlink>
      <w:bookmarkEnd w:id="58"/>
      <w:r w:rsidRPr="00180174">
        <w:rPr>
          <w:rFonts w:ascii="Arial" w:eastAsiaTheme="minorHAnsi" w:hAnsi="Arial" w:cs="Arial"/>
          <w:bCs/>
          <w:color w:val="auto"/>
        </w:rPr>
        <w:t xml:space="preserve"> now stipulates that c</w:t>
      </w:r>
      <w:r w:rsidRPr="00180174">
        <w:rPr>
          <w:rFonts w:ascii="Arial" w:eastAsiaTheme="minorHAnsi" w:hAnsi="Arial" w:cs="Arial"/>
          <w:color w:val="auto"/>
        </w:rPr>
        <w:t xml:space="preserve">laims processors requesting examinations via EMS must use the </w:t>
      </w:r>
      <w:hyperlink r:id="rId19" w:history="1">
        <w:r w:rsidRPr="00180174">
          <w:rPr>
            <w:rFonts w:ascii="Arial" w:eastAsiaTheme="minorHAnsi" w:hAnsi="Arial" w:cs="Arial"/>
            <w:b/>
            <w:bCs/>
            <w:i/>
            <w:iCs/>
            <w:color w:val="0000FF"/>
            <w:u w:val="single"/>
          </w:rPr>
          <w:t>Supplemental Language Matrix</w:t>
        </w:r>
      </w:hyperlink>
      <w:r w:rsidRPr="00180174">
        <w:rPr>
          <w:rFonts w:ascii="Arial" w:eastAsiaTheme="minorHAnsi" w:hAnsi="Arial" w:cs="Arial"/>
          <w:color w:val="auto"/>
        </w:rPr>
        <w:t> to identify the types of claims that require supplemental language</w:t>
      </w:r>
      <w:r w:rsidR="00AA26CC">
        <w:rPr>
          <w:rFonts w:ascii="Arial" w:eastAsiaTheme="minorHAnsi" w:hAnsi="Arial" w:cs="Arial"/>
          <w:color w:val="auto"/>
        </w:rPr>
        <w:t xml:space="preserve"> and </w:t>
      </w:r>
      <w:r w:rsidRPr="00180174">
        <w:rPr>
          <w:rFonts w:ascii="Arial" w:eastAsiaTheme="minorHAnsi" w:hAnsi="Arial" w:cs="Arial"/>
          <w:color w:val="auto"/>
        </w:rPr>
        <w:t xml:space="preserve">find the required language to be added to the exam request.  </w:t>
      </w:r>
    </w:p>
    <w:p w14:paraId="6509F5E8" w14:textId="49D710C1" w:rsidR="00180174" w:rsidRPr="00180174" w:rsidRDefault="00180174" w:rsidP="00180174">
      <w:pPr>
        <w:rPr>
          <w:rFonts w:ascii="Arial" w:eastAsiaTheme="minorHAnsi" w:hAnsi="Arial" w:cs="Arial"/>
          <w:color w:val="auto"/>
        </w:rPr>
      </w:pPr>
      <w:r w:rsidRPr="00180174">
        <w:rPr>
          <w:rFonts w:ascii="Arial" w:eastAsiaTheme="minorHAnsi" w:hAnsi="Arial" w:cs="Arial"/>
          <w:color w:val="auto"/>
        </w:rPr>
        <w:t>Some common claim types that require supplemental language are listed below.  (</w:t>
      </w:r>
      <w:r w:rsidR="00AA26CC">
        <w:rPr>
          <w:rFonts w:ascii="Arial" w:eastAsiaTheme="minorHAnsi" w:hAnsi="Arial" w:cs="Arial"/>
          <w:color w:val="auto"/>
        </w:rPr>
        <w:t>r</w:t>
      </w:r>
      <w:r w:rsidRPr="00180174">
        <w:rPr>
          <w:rFonts w:ascii="Arial" w:eastAsiaTheme="minorHAnsi" w:hAnsi="Arial" w:cs="Arial"/>
          <w:color w:val="auto"/>
        </w:rPr>
        <w:t>efer to</w:t>
      </w:r>
      <w:r w:rsidRPr="00180174">
        <w:rPr>
          <w:rFonts w:ascii="Arial" w:eastAsiaTheme="minorHAnsi" w:hAnsi="Arial" w:cs="Arial"/>
          <w:bCs/>
          <w:color w:val="auto"/>
        </w:rPr>
        <w:t xml:space="preserve"> </w:t>
      </w:r>
      <w:hyperlink r:id="rId20" w:anchor="10" w:history="1">
        <w:r w:rsidRPr="00180174">
          <w:rPr>
            <w:rFonts w:ascii="Arial" w:eastAsiaTheme="minorHAnsi" w:hAnsi="Arial" w:cs="Arial"/>
            <w:bCs/>
            <w:color w:val="0000FF"/>
            <w:u w:val="single"/>
          </w:rPr>
          <w:t>lll.iv.3.A.10.b</w:t>
        </w:r>
      </w:hyperlink>
      <w:r w:rsidRPr="00180174">
        <w:rPr>
          <w:rFonts w:ascii="Arial" w:eastAsiaTheme="minorHAnsi" w:hAnsi="Arial" w:cs="Arial"/>
          <w:bCs/>
          <w:color w:val="auto"/>
        </w:rPr>
        <w:t xml:space="preserve"> for a complete listing)</w:t>
      </w:r>
    </w:p>
    <w:p w14:paraId="4A2BA9D6" w14:textId="77777777" w:rsidR="00180174" w:rsidRPr="00180174" w:rsidRDefault="00180174" w:rsidP="00180174">
      <w:pPr>
        <w:numPr>
          <w:ilvl w:val="0"/>
          <w:numId w:val="42"/>
        </w:numPr>
        <w:tabs>
          <w:tab w:val="left" w:pos="1170"/>
          <w:tab w:val="left" w:pos="1800"/>
        </w:tabs>
        <w:spacing w:after="200" w:line="276" w:lineRule="auto"/>
        <w:contextualSpacing/>
        <w:rPr>
          <w:rFonts w:ascii="Arial" w:eastAsiaTheme="minorHAnsi" w:hAnsi="Arial" w:cs="Arial"/>
          <w:color w:val="auto"/>
        </w:rPr>
      </w:pPr>
      <w:r w:rsidRPr="00180174">
        <w:rPr>
          <w:rFonts w:ascii="Arial" w:eastAsiaTheme="minorHAnsi" w:hAnsi="Arial" w:cs="Arial"/>
          <w:color w:val="auto"/>
        </w:rPr>
        <w:t>peripheral nerve examination</w:t>
      </w:r>
    </w:p>
    <w:p w14:paraId="081F4772" w14:textId="77777777" w:rsidR="00180174" w:rsidRPr="00180174" w:rsidRDefault="00180174" w:rsidP="00180174">
      <w:pPr>
        <w:numPr>
          <w:ilvl w:val="0"/>
          <w:numId w:val="42"/>
        </w:numPr>
        <w:tabs>
          <w:tab w:val="left" w:pos="1170"/>
          <w:tab w:val="left" w:pos="1800"/>
        </w:tabs>
        <w:spacing w:after="200" w:line="276" w:lineRule="auto"/>
        <w:contextualSpacing/>
        <w:rPr>
          <w:rFonts w:ascii="Arial" w:eastAsiaTheme="minorHAnsi" w:hAnsi="Arial" w:cs="Arial"/>
          <w:color w:val="auto"/>
        </w:rPr>
      </w:pPr>
      <w:r w:rsidRPr="00180174">
        <w:rPr>
          <w:rFonts w:ascii="Arial" w:eastAsiaTheme="minorHAnsi" w:hAnsi="Arial" w:cs="Arial"/>
          <w:color w:val="auto"/>
        </w:rPr>
        <w:t>musculoskeletal joint examination</w:t>
      </w:r>
    </w:p>
    <w:p w14:paraId="33048594" w14:textId="77777777" w:rsidR="00180174" w:rsidRPr="00180174" w:rsidRDefault="00180174" w:rsidP="00180174">
      <w:pPr>
        <w:numPr>
          <w:ilvl w:val="0"/>
          <w:numId w:val="42"/>
        </w:numPr>
        <w:tabs>
          <w:tab w:val="left" w:pos="1170"/>
          <w:tab w:val="left" w:pos="1800"/>
        </w:tabs>
        <w:spacing w:after="200" w:line="276" w:lineRule="auto"/>
        <w:contextualSpacing/>
        <w:rPr>
          <w:rFonts w:ascii="Arial" w:eastAsiaTheme="minorHAnsi" w:hAnsi="Arial" w:cs="Arial"/>
          <w:color w:val="auto"/>
        </w:rPr>
      </w:pPr>
      <w:r w:rsidRPr="00180174">
        <w:rPr>
          <w:rFonts w:ascii="Arial" w:eastAsiaTheme="minorHAnsi" w:hAnsi="Arial" w:cs="Arial"/>
          <w:color w:val="auto"/>
        </w:rPr>
        <w:t>examination of female claimants for systemic illness</w:t>
      </w:r>
    </w:p>
    <w:p w14:paraId="4F855C33" w14:textId="7621C3A2" w:rsidR="00180174" w:rsidRP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
          <w:color w:val="auto"/>
        </w:rPr>
        <w:t>Important:</w:t>
      </w:r>
      <w:r w:rsidRPr="00180174">
        <w:rPr>
          <w:rFonts w:ascii="Arial" w:eastAsiaTheme="minorHAnsi" w:hAnsi="Arial" w:cs="Arial"/>
          <w:color w:val="auto"/>
        </w:rPr>
        <w:t xml:space="preserve"> When requesting a SHA exam, if any of the specific claim types shown in</w:t>
      </w:r>
      <w:r w:rsidRPr="00180174">
        <w:rPr>
          <w:rFonts w:ascii="Arial" w:eastAsiaTheme="minorHAnsi" w:hAnsi="Arial" w:cs="Arial"/>
          <w:bCs/>
          <w:color w:val="auto"/>
        </w:rPr>
        <w:t xml:space="preserve"> </w:t>
      </w:r>
      <w:hyperlink r:id="rId21" w:anchor="10" w:history="1">
        <w:r w:rsidRPr="00180174">
          <w:rPr>
            <w:rFonts w:ascii="Arial" w:eastAsiaTheme="minorHAnsi" w:hAnsi="Arial" w:cs="Arial"/>
            <w:bCs/>
            <w:color w:val="0000FF"/>
            <w:u w:val="single"/>
          </w:rPr>
          <w:t>lll.iv.3.A.10.b</w:t>
        </w:r>
      </w:hyperlink>
      <w:r w:rsidRPr="00180174">
        <w:rPr>
          <w:rFonts w:ascii="Arial" w:eastAsiaTheme="minorHAnsi" w:hAnsi="Arial" w:cs="Arial"/>
          <w:bCs/>
          <w:color w:val="auto"/>
        </w:rPr>
        <w:t xml:space="preserve"> are indicated on the exam request, the special language must be added (regardless of whether the body-system specific DBQ was specifically request). </w:t>
      </w:r>
    </w:p>
    <w:p w14:paraId="32573EB5" w14:textId="580D801E" w:rsidR="00DE618B" w:rsidRDefault="00DE618B">
      <w:pPr>
        <w:pStyle w:val="Heading10"/>
        <w:rPr>
          <w:b w:val="0"/>
          <w:sz w:val="24"/>
          <w:u w:val="none"/>
        </w:rPr>
      </w:pPr>
    </w:p>
    <w:p w14:paraId="67F13956" w14:textId="4490D22C" w:rsidR="00180174" w:rsidRPr="00180174" w:rsidRDefault="00180174" w:rsidP="00180174">
      <w:pPr>
        <w:tabs>
          <w:tab w:val="left" w:pos="1170"/>
          <w:tab w:val="left" w:pos="1800"/>
        </w:tabs>
        <w:rPr>
          <w:rFonts w:ascii="Arial" w:eastAsiaTheme="minorHAnsi" w:hAnsi="Arial" w:cs="Arial"/>
          <w:b/>
          <w:bCs/>
          <w:color w:val="auto"/>
          <w:sz w:val="28"/>
          <w:szCs w:val="28"/>
          <w:u w:val="single"/>
        </w:rPr>
      </w:pPr>
      <w:r w:rsidRPr="00180174">
        <w:rPr>
          <w:rFonts w:ascii="Arial" w:eastAsiaTheme="minorHAnsi" w:hAnsi="Arial" w:cs="Arial"/>
          <w:b/>
          <w:bCs/>
          <w:color w:val="auto"/>
          <w:sz w:val="28"/>
          <w:szCs w:val="28"/>
          <w:u w:val="single"/>
        </w:rPr>
        <w:t>Exception to MST Checklists Requirement</w:t>
      </w:r>
    </w:p>
    <w:p w14:paraId="2C317395" w14:textId="5F06AB7A" w:rsidR="00180174" w:rsidRP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Cs/>
          <w:color w:val="auto"/>
        </w:rPr>
        <w:t xml:space="preserve">As indicated in </w:t>
      </w:r>
      <w:bookmarkStart w:id="59" w:name="_Hlk18604591"/>
      <w:bookmarkStart w:id="60" w:name="_Hlk18606293"/>
      <w:r w:rsidRPr="00180174">
        <w:rPr>
          <w:rFonts w:ascii="Arial" w:eastAsiaTheme="minorHAnsi" w:hAnsi="Arial" w:cs="Arial"/>
          <w:bCs/>
          <w:color w:val="auto"/>
          <w:u w:val="single"/>
        </w:rPr>
        <w:fldChar w:fldCharType="begin"/>
      </w:r>
      <w:r w:rsidRPr="00180174">
        <w:rPr>
          <w:rFonts w:ascii="Arial" w:eastAsiaTheme="minorHAnsi" w:hAnsi="Arial" w:cs="Arial"/>
          <w:bCs/>
          <w:color w:val="auto"/>
          <w:u w:val="single"/>
        </w:rPr>
        <w:instrText xml:space="preserve"> HYPERLINK "https://vaww.vrm.km.va.gov/system/templates/selfservice/va_kanew/help/agent/locale/en-US/portal/554400000001034/content/554400000033257/M21-1,-Part-III,-Subpart-i,-Chapter-2,-Section-D---Overview-of-the-Integrated-Disability-Evaluation-System-(IDES)-and-Initial-Claims-Development" \l "4c" </w:instrText>
      </w:r>
      <w:r w:rsidRPr="00180174">
        <w:rPr>
          <w:rFonts w:ascii="Arial" w:eastAsiaTheme="minorHAnsi" w:hAnsi="Arial" w:cs="Arial"/>
          <w:bCs/>
          <w:color w:val="auto"/>
          <w:u w:val="single"/>
        </w:rPr>
        <w:fldChar w:fldCharType="separate"/>
      </w:r>
      <w:r w:rsidRPr="00180174">
        <w:rPr>
          <w:rFonts w:ascii="Arial" w:eastAsiaTheme="minorHAnsi" w:hAnsi="Arial" w:cs="Arial"/>
          <w:bCs/>
          <w:color w:val="0000FF"/>
          <w:u w:val="single"/>
        </w:rPr>
        <w:t>III.i.2.D.4.c</w:t>
      </w:r>
      <w:r w:rsidRPr="00180174">
        <w:rPr>
          <w:rFonts w:ascii="Arial" w:eastAsiaTheme="minorHAnsi" w:hAnsi="Arial" w:cs="Arial"/>
          <w:bCs/>
          <w:color w:val="auto"/>
        </w:rPr>
        <w:fldChar w:fldCharType="end"/>
      </w:r>
      <w:bookmarkEnd w:id="59"/>
      <w:r w:rsidRPr="00180174">
        <w:rPr>
          <w:rFonts w:ascii="Arial" w:eastAsiaTheme="minorHAnsi" w:hAnsi="Arial" w:cs="Arial"/>
          <w:bCs/>
          <w:color w:val="auto"/>
        </w:rPr>
        <w:t xml:space="preserve">. </w:t>
      </w:r>
      <w:bookmarkEnd w:id="60"/>
      <w:r w:rsidRPr="00180174">
        <w:rPr>
          <w:rFonts w:ascii="Arial" w:eastAsiaTheme="minorHAnsi" w:hAnsi="Arial" w:cs="Arial"/>
          <w:bCs/>
          <w:color w:val="auto"/>
        </w:rPr>
        <w:t xml:space="preserve">and discussed on the </w:t>
      </w:r>
      <w:hyperlink r:id="rId22" w:history="1">
        <w:r w:rsidRPr="00180174">
          <w:rPr>
            <w:rFonts w:ascii="Arial" w:eastAsiaTheme="minorHAnsi" w:hAnsi="Arial" w:cs="Arial"/>
            <w:bCs/>
            <w:color w:val="0000FF"/>
            <w:u w:val="single"/>
          </w:rPr>
          <w:t>May 2019 IDES/BDD Teleconference Call</w:t>
        </w:r>
      </w:hyperlink>
      <w:r w:rsidRPr="00180174">
        <w:rPr>
          <w:rFonts w:ascii="Arial" w:eastAsiaTheme="minorHAnsi" w:hAnsi="Arial" w:cs="Arial"/>
          <w:bCs/>
          <w:color w:val="auto"/>
        </w:rPr>
        <w:t xml:space="preserve"> it is not necessary for MSCs to develop for stressors in PTSD claims from active duty IDES participants.  </w:t>
      </w:r>
      <w:hyperlink r:id="rId23" w:anchor="4c" w:history="1">
        <w:r w:rsidRPr="00180174">
          <w:rPr>
            <w:rFonts w:ascii="Arial" w:eastAsiaTheme="minorHAnsi" w:hAnsi="Arial" w:cs="Arial"/>
            <w:bCs/>
            <w:color w:val="0000FF"/>
            <w:u w:val="single"/>
          </w:rPr>
          <w:t>III.i.2.D.4.c</w:t>
        </w:r>
      </w:hyperlink>
      <w:r w:rsidRPr="00180174">
        <w:rPr>
          <w:rFonts w:ascii="Arial" w:eastAsiaTheme="minorHAnsi" w:hAnsi="Arial" w:cs="Arial"/>
          <w:bCs/>
          <w:color w:val="auto"/>
        </w:rPr>
        <w:t xml:space="preserve"> further stipulates that MSCs must refer cases to the MST coordinator only in the limited cases that require stressor development (typically limited to cases involving non-Active duty participants).   As indicated during the May Call, this guidance is equally applicable to BDD claimants. </w:t>
      </w:r>
    </w:p>
    <w:bookmarkStart w:id="61" w:name="_Hlk18606624"/>
    <w:p w14:paraId="002BDEB8" w14:textId="56423499" w:rsidR="00180174" w:rsidRP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Cs/>
          <w:color w:val="auto"/>
        </w:rPr>
        <w:fldChar w:fldCharType="begin"/>
      </w:r>
      <w:r w:rsidRPr="00180174">
        <w:rPr>
          <w:rFonts w:ascii="Arial" w:eastAsiaTheme="minorHAnsi" w:hAnsi="Arial" w:cs="Arial"/>
          <w:bCs/>
          <w:color w:val="auto"/>
        </w:rPr>
        <w:instrText xml:space="preserve"> HYPERLINK "https://vaww.vrm.km.va.gov/system/templates/selfservice/va_kanew/help/agent/locale/en-US/portal/554400000001034/content/554400000076270/M21-1-Part-III-Subpart-iv-Chapter-4-Section-O-Mental-Disorders?query=Part%20III,%20Subpart%20iv,%20Chapter%204,%20Section%20O%20%E2%80%93%20Mental%20Disorders#3" </w:instrText>
      </w:r>
      <w:r w:rsidRPr="00180174">
        <w:rPr>
          <w:rFonts w:ascii="Arial" w:eastAsiaTheme="minorHAnsi" w:hAnsi="Arial" w:cs="Arial"/>
          <w:bCs/>
          <w:color w:val="auto"/>
        </w:rPr>
        <w:fldChar w:fldCharType="separate"/>
      </w:r>
      <w:r w:rsidRPr="00180174">
        <w:rPr>
          <w:rFonts w:ascii="Arial" w:eastAsiaTheme="minorHAnsi" w:hAnsi="Arial" w:cs="Arial"/>
          <w:bCs/>
          <w:color w:val="0000FF"/>
          <w:u w:val="single"/>
        </w:rPr>
        <w:t>lll.iv.4.O.3.g</w:t>
      </w:r>
      <w:r w:rsidRPr="00180174">
        <w:rPr>
          <w:rFonts w:ascii="Arial" w:eastAsiaTheme="minorHAnsi" w:hAnsi="Arial" w:cs="Arial"/>
          <w:bCs/>
          <w:color w:val="0000FF"/>
        </w:rPr>
        <w:t xml:space="preserve"> </w:t>
      </w:r>
      <w:r w:rsidRPr="00180174">
        <w:rPr>
          <w:rFonts w:ascii="Arial" w:eastAsiaTheme="minorHAnsi" w:hAnsi="Arial" w:cs="Arial"/>
          <w:bCs/>
          <w:color w:val="auto"/>
        </w:rPr>
        <w:fldChar w:fldCharType="end"/>
      </w:r>
      <w:bookmarkEnd w:id="61"/>
      <w:r w:rsidRPr="00180174">
        <w:rPr>
          <w:rFonts w:ascii="Arial" w:eastAsiaTheme="minorHAnsi" w:hAnsi="Arial" w:cs="Arial"/>
          <w:bCs/>
          <w:color w:val="auto"/>
        </w:rPr>
        <w:t>was recently updated to indicate that in any rating decision addressing an MST</w:t>
      </w:r>
      <w:r w:rsidR="00AA26CC">
        <w:rPr>
          <w:rFonts w:ascii="Arial" w:eastAsiaTheme="minorHAnsi" w:hAnsi="Arial" w:cs="Arial"/>
          <w:bCs/>
          <w:color w:val="auto"/>
        </w:rPr>
        <w:t xml:space="preserve"> </w:t>
      </w:r>
      <w:r w:rsidRPr="00180174">
        <w:rPr>
          <w:rFonts w:ascii="Arial" w:eastAsiaTheme="minorHAnsi" w:hAnsi="Arial" w:cs="Arial"/>
          <w:bCs/>
          <w:color w:val="auto"/>
        </w:rPr>
        <w:t>related condition, three MST</w:t>
      </w:r>
      <w:r w:rsidR="00AA26CC">
        <w:rPr>
          <w:rFonts w:ascii="Arial" w:eastAsiaTheme="minorHAnsi" w:hAnsi="Arial" w:cs="Arial"/>
          <w:bCs/>
          <w:color w:val="auto"/>
        </w:rPr>
        <w:t xml:space="preserve"> </w:t>
      </w:r>
      <w:r w:rsidRPr="00180174">
        <w:rPr>
          <w:rFonts w:ascii="Arial" w:eastAsiaTheme="minorHAnsi" w:hAnsi="Arial" w:cs="Arial"/>
          <w:bCs/>
          <w:color w:val="auto"/>
        </w:rPr>
        <w:t xml:space="preserve">related checklists (primarily concerned with stressor verification) must be completed and uploaded to the claims folder.  However, in consideration of the special circumstances of Pre-Discharge claims, which prevent the need for stressor verification, Compensation Service and Office of Field Operations have determined that an exception to the MST checklists requirement is warranted in cases involving: </w:t>
      </w:r>
    </w:p>
    <w:p w14:paraId="2E0BE62D" w14:textId="77777777" w:rsidR="00180174" w:rsidRPr="00180174" w:rsidRDefault="00180174" w:rsidP="00180174">
      <w:pPr>
        <w:numPr>
          <w:ilvl w:val="0"/>
          <w:numId w:val="43"/>
        </w:numPr>
        <w:tabs>
          <w:tab w:val="left" w:pos="1170"/>
          <w:tab w:val="left" w:pos="1800"/>
        </w:tabs>
        <w:spacing w:after="200" w:line="276" w:lineRule="auto"/>
        <w:contextualSpacing/>
        <w:rPr>
          <w:rFonts w:ascii="Arial" w:eastAsiaTheme="minorHAnsi" w:hAnsi="Arial" w:cs="Arial"/>
          <w:bCs/>
          <w:color w:val="auto"/>
        </w:rPr>
      </w:pPr>
      <w:r w:rsidRPr="00180174">
        <w:rPr>
          <w:rFonts w:ascii="Arial" w:eastAsiaTheme="minorHAnsi" w:hAnsi="Arial" w:cs="Arial"/>
          <w:bCs/>
          <w:color w:val="auto"/>
        </w:rPr>
        <w:t>IDES participants who are currently serving on active duty and</w:t>
      </w:r>
    </w:p>
    <w:p w14:paraId="198A2212" w14:textId="77777777" w:rsidR="00180174" w:rsidRPr="00180174" w:rsidRDefault="00180174" w:rsidP="00180174">
      <w:pPr>
        <w:numPr>
          <w:ilvl w:val="0"/>
          <w:numId w:val="43"/>
        </w:numPr>
        <w:tabs>
          <w:tab w:val="left" w:pos="1170"/>
          <w:tab w:val="left" w:pos="1800"/>
        </w:tabs>
        <w:spacing w:after="200" w:line="276" w:lineRule="auto"/>
        <w:contextualSpacing/>
        <w:rPr>
          <w:rFonts w:ascii="Arial" w:eastAsiaTheme="minorHAnsi" w:hAnsi="Arial" w:cs="Arial"/>
          <w:bCs/>
          <w:color w:val="auto"/>
        </w:rPr>
      </w:pPr>
      <w:r w:rsidRPr="00180174">
        <w:rPr>
          <w:rFonts w:ascii="Arial" w:eastAsiaTheme="minorHAnsi" w:hAnsi="Arial" w:cs="Arial"/>
          <w:bCs/>
          <w:color w:val="auto"/>
        </w:rPr>
        <w:t>BDD participants</w:t>
      </w:r>
    </w:p>
    <w:p w14:paraId="6349C69B" w14:textId="4F261011" w:rsidR="00180174" w:rsidRP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
          <w:bCs/>
          <w:color w:val="auto"/>
        </w:rPr>
        <w:t>Important:</w:t>
      </w:r>
      <w:r w:rsidRPr="00180174">
        <w:rPr>
          <w:rFonts w:ascii="Arial" w:eastAsiaTheme="minorHAnsi" w:hAnsi="Arial" w:cs="Arial"/>
          <w:bCs/>
          <w:color w:val="auto"/>
        </w:rPr>
        <w:t xml:space="preserve">  Use of the MST checklists remains mandatory in MST claims from IDES participants serving in the National Guard or Reserve who are not currently on active duty.  </w:t>
      </w:r>
    </w:p>
    <w:p w14:paraId="20551FBF" w14:textId="24B83507" w:rsidR="00180174" w:rsidRP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Cs/>
          <w:color w:val="auto"/>
        </w:rPr>
        <w:t xml:space="preserve">The rationale for this exception is as outlined in </w:t>
      </w:r>
      <w:hyperlink r:id="rId24" w:anchor="4c" w:history="1">
        <w:r w:rsidRPr="00180174">
          <w:rPr>
            <w:rFonts w:ascii="Arial" w:eastAsiaTheme="minorHAnsi" w:hAnsi="Arial" w:cs="Arial"/>
            <w:bCs/>
            <w:color w:val="0000FF"/>
            <w:u w:val="single"/>
          </w:rPr>
          <w:t>III.i.2.D.4.c</w:t>
        </w:r>
      </w:hyperlink>
      <w:r w:rsidRPr="00180174">
        <w:rPr>
          <w:rFonts w:ascii="Arial" w:eastAsiaTheme="minorHAnsi" w:hAnsi="Arial" w:cs="Arial"/>
          <w:bCs/>
          <w:color w:val="auto"/>
        </w:rPr>
        <w:t>:  Pre-Discharge claimants will receive in-service VA examinations.  An in-service diagnosis of PTSD (or other MST-related condition) would be sufficient to support a grant on a direct basis.  Alternatively, VA examination results showing no diagnosis would also make stressor development unnecessary. </w:t>
      </w:r>
    </w:p>
    <w:p w14:paraId="7CAFAA64" w14:textId="1D0EDE12" w:rsidR="00180174" w:rsidRDefault="00180174" w:rsidP="00180174">
      <w:pPr>
        <w:tabs>
          <w:tab w:val="left" w:pos="1170"/>
          <w:tab w:val="left" w:pos="1800"/>
        </w:tabs>
        <w:rPr>
          <w:rFonts w:ascii="Arial" w:eastAsiaTheme="minorHAnsi" w:hAnsi="Arial" w:cs="Arial"/>
          <w:bCs/>
          <w:color w:val="auto"/>
        </w:rPr>
      </w:pPr>
      <w:r w:rsidRPr="00180174">
        <w:rPr>
          <w:rFonts w:ascii="Arial" w:eastAsiaTheme="minorHAnsi" w:hAnsi="Arial" w:cs="Arial"/>
          <w:bCs/>
          <w:color w:val="auto"/>
        </w:rPr>
        <w:t xml:space="preserve">This exception is effective immediately; an update to </w:t>
      </w:r>
      <w:hyperlink r:id="rId25" w:anchor="3" w:history="1">
        <w:r w:rsidRPr="00180174">
          <w:rPr>
            <w:rFonts w:ascii="Arial" w:eastAsiaTheme="minorHAnsi" w:hAnsi="Arial" w:cs="Arial"/>
            <w:bCs/>
            <w:color w:val="0000FF"/>
            <w:u w:val="single"/>
          </w:rPr>
          <w:t>lll.iv.4.O.3.g</w:t>
        </w:r>
        <w:r w:rsidRPr="00180174">
          <w:rPr>
            <w:rFonts w:ascii="Arial" w:eastAsiaTheme="minorHAnsi" w:hAnsi="Arial" w:cs="Arial"/>
            <w:bCs/>
            <w:color w:val="0000FF"/>
          </w:rPr>
          <w:t xml:space="preserve"> </w:t>
        </w:r>
      </w:hyperlink>
      <w:r w:rsidRPr="00180174">
        <w:rPr>
          <w:rFonts w:ascii="Arial" w:eastAsiaTheme="minorHAnsi" w:hAnsi="Arial" w:cs="Arial"/>
          <w:bCs/>
          <w:color w:val="auto"/>
        </w:rPr>
        <w:t xml:space="preserve">to acknowledge this exception is forthcoming. </w:t>
      </w:r>
      <w:r w:rsidR="002E054D">
        <w:rPr>
          <w:rFonts w:ascii="Arial" w:eastAsiaTheme="minorHAnsi" w:hAnsi="Arial" w:cs="Arial"/>
          <w:bCs/>
          <w:color w:val="auto"/>
        </w:rPr>
        <w:t>OFO will also send out notification regarding this topic to the field for distribution.</w:t>
      </w:r>
    </w:p>
    <w:p w14:paraId="5E6A1DD9" w14:textId="2807E859" w:rsidR="002340A8" w:rsidRDefault="002340A8" w:rsidP="00180174">
      <w:pPr>
        <w:tabs>
          <w:tab w:val="left" w:pos="1170"/>
          <w:tab w:val="left" w:pos="1800"/>
        </w:tabs>
        <w:rPr>
          <w:rFonts w:ascii="Arial" w:eastAsiaTheme="minorHAnsi" w:hAnsi="Arial" w:cs="Arial"/>
          <w:color w:val="auto"/>
        </w:rPr>
      </w:pPr>
    </w:p>
    <w:p w14:paraId="526961FE" w14:textId="53E154E5" w:rsidR="002340A8" w:rsidRPr="00D13D94" w:rsidRDefault="00553A32" w:rsidP="00D13D94">
      <w:pPr>
        <w:shd w:val="clear" w:color="auto" w:fill="C6D9F1" w:themeFill="text2" w:themeFillTint="33"/>
        <w:tabs>
          <w:tab w:val="left" w:pos="1170"/>
          <w:tab w:val="left" w:pos="1800"/>
        </w:tabs>
        <w:rPr>
          <w:rFonts w:ascii="Arial" w:eastAsiaTheme="minorHAnsi" w:hAnsi="Arial" w:cs="Arial"/>
          <w:color w:val="auto"/>
        </w:rPr>
      </w:pPr>
      <w:r w:rsidRPr="00D13D94">
        <w:rPr>
          <w:rFonts w:ascii="Arial" w:eastAsiaTheme="minorHAnsi" w:hAnsi="Arial" w:cs="Arial"/>
          <w:b/>
          <w:color w:val="auto"/>
        </w:rPr>
        <w:t>Question:</w:t>
      </w:r>
      <w:r w:rsidRPr="00D13D94">
        <w:rPr>
          <w:rFonts w:ascii="Arial" w:eastAsiaTheme="minorHAnsi" w:hAnsi="Arial" w:cs="Arial"/>
          <w:color w:val="auto"/>
        </w:rPr>
        <w:t xml:space="preserve">  Will</w:t>
      </w:r>
      <w:r w:rsidR="002340A8" w:rsidRPr="00D13D94">
        <w:rPr>
          <w:rFonts w:ascii="Arial" w:eastAsiaTheme="minorHAnsi" w:hAnsi="Arial" w:cs="Arial"/>
          <w:color w:val="auto"/>
        </w:rPr>
        <w:t xml:space="preserve"> there be guidance regarding </w:t>
      </w:r>
      <w:r w:rsidR="00D13D94">
        <w:rPr>
          <w:rFonts w:ascii="Arial" w:eastAsiaTheme="minorHAnsi" w:hAnsi="Arial" w:cs="Arial"/>
          <w:color w:val="auto"/>
        </w:rPr>
        <w:t xml:space="preserve">the </w:t>
      </w:r>
      <w:r w:rsidR="002340A8" w:rsidRPr="00D13D94">
        <w:rPr>
          <w:rFonts w:ascii="Arial" w:eastAsiaTheme="minorHAnsi" w:hAnsi="Arial" w:cs="Arial"/>
          <w:color w:val="auto"/>
        </w:rPr>
        <w:t>MST Checklist sent to the field?</w:t>
      </w:r>
    </w:p>
    <w:p w14:paraId="756D367B" w14:textId="79CFF282" w:rsidR="002564BF" w:rsidRPr="00D13D94" w:rsidRDefault="002564BF" w:rsidP="00D13D94">
      <w:pPr>
        <w:shd w:val="clear" w:color="auto" w:fill="C6D9F1" w:themeFill="text2" w:themeFillTint="33"/>
        <w:tabs>
          <w:tab w:val="left" w:pos="1170"/>
          <w:tab w:val="left" w:pos="1800"/>
        </w:tabs>
        <w:rPr>
          <w:rFonts w:ascii="Arial" w:eastAsiaTheme="minorHAnsi" w:hAnsi="Arial" w:cs="Arial"/>
          <w:color w:val="auto"/>
        </w:rPr>
      </w:pPr>
    </w:p>
    <w:p w14:paraId="39975FBC" w14:textId="52A0604E" w:rsidR="002564BF" w:rsidRPr="00D13D94" w:rsidRDefault="00553A32" w:rsidP="00D13D94">
      <w:pPr>
        <w:shd w:val="clear" w:color="auto" w:fill="C6D9F1" w:themeFill="text2" w:themeFillTint="33"/>
        <w:tabs>
          <w:tab w:val="left" w:pos="1170"/>
          <w:tab w:val="left" w:pos="1800"/>
        </w:tabs>
        <w:rPr>
          <w:rFonts w:ascii="Arial" w:eastAsiaTheme="minorHAnsi" w:hAnsi="Arial" w:cs="Arial"/>
          <w:color w:val="auto"/>
        </w:rPr>
      </w:pPr>
      <w:r w:rsidRPr="00D13D94">
        <w:rPr>
          <w:rFonts w:ascii="Arial" w:eastAsiaTheme="minorHAnsi" w:hAnsi="Arial" w:cs="Arial"/>
          <w:b/>
          <w:color w:val="auto"/>
        </w:rPr>
        <w:t>Answer:</w:t>
      </w:r>
      <w:r w:rsidRPr="00D13D94">
        <w:rPr>
          <w:rFonts w:ascii="Arial" w:eastAsiaTheme="minorHAnsi" w:hAnsi="Arial" w:cs="Arial"/>
          <w:color w:val="auto"/>
        </w:rPr>
        <w:t xml:space="preserve">  </w:t>
      </w:r>
      <w:r w:rsidR="005323D6" w:rsidRPr="00D13D94">
        <w:rPr>
          <w:rFonts w:ascii="Arial" w:eastAsiaTheme="minorHAnsi" w:hAnsi="Arial" w:cs="Arial"/>
          <w:color w:val="auto"/>
        </w:rPr>
        <w:t xml:space="preserve">An email from OFO was sent on </w:t>
      </w:r>
      <w:r w:rsidR="00EB48D2" w:rsidRPr="00D13D94">
        <w:rPr>
          <w:rFonts w:ascii="Arial" w:eastAsiaTheme="minorHAnsi" w:hAnsi="Arial" w:cs="Arial"/>
          <w:color w:val="auto"/>
        </w:rPr>
        <w:t>September 11, 20</w:t>
      </w:r>
      <w:r w:rsidR="00D13D94">
        <w:rPr>
          <w:rFonts w:ascii="Arial" w:eastAsiaTheme="minorHAnsi" w:hAnsi="Arial" w:cs="Arial"/>
          <w:color w:val="auto"/>
        </w:rPr>
        <w:t>19</w:t>
      </w:r>
      <w:r w:rsidR="00EB48D2" w:rsidRPr="00D13D94">
        <w:rPr>
          <w:rFonts w:ascii="Arial" w:eastAsiaTheme="minorHAnsi" w:hAnsi="Arial" w:cs="Arial"/>
          <w:color w:val="auto"/>
        </w:rPr>
        <w:t xml:space="preserve"> to all field offices regarding the</w:t>
      </w:r>
      <w:r w:rsidR="00D13D94">
        <w:rPr>
          <w:rFonts w:ascii="Arial" w:eastAsiaTheme="minorHAnsi" w:hAnsi="Arial" w:cs="Arial"/>
          <w:color w:val="auto"/>
        </w:rPr>
        <w:t xml:space="preserve"> </w:t>
      </w:r>
      <w:r w:rsidR="00EB48D2" w:rsidRPr="00D13D94">
        <w:rPr>
          <w:rFonts w:ascii="Arial" w:eastAsiaTheme="minorHAnsi" w:hAnsi="Arial" w:cs="Arial"/>
          <w:color w:val="auto"/>
        </w:rPr>
        <w:t>requirement.</w:t>
      </w:r>
      <w:r w:rsidR="000C0C27" w:rsidRPr="00D13D94">
        <w:rPr>
          <w:rFonts w:ascii="Arial" w:eastAsiaTheme="minorHAnsi" w:hAnsi="Arial" w:cs="Arial"/>
          <w:color w:val="auto"/>
        </w:rPr>
        <w:t xml:space="preserve"> Manual updates are forthcoming.</w:t>
      </w:r>
    </w:p>
    <w:p w14:paraId="306DEC85" w14:textId="04176C08" w:rsidR="00F77184" w:rsidRPr="00553A32" w:rsidRDefault="00F77184" w:rsidP="00180174">
      <w:pPr>
        <w:tabs>
          <w:tab w:val="left" w:pos="1170"/>
          <w:tab w:val="left" w:pos="1800"/>
        </w:tabs>
        <w:rPr>
          <w:rFonts w:ascii="Arial" w:eastAsiaTheme="minorHAnsi" w:hAnsi="Arial" w:cs="Arial"/>
          <w:color w:val="000000" w:themeColor="text1"/>
        </w:rPr>
      </w:pPr>
    </w:p>
    <w:p w14:paraId="1623A77D" w14:textId="4D73DC59" w:rsidR="00F77184" w:rsidRPr="00D13D94" w:rsidRDefault="00553A32" w:rsidP="00D13D94">
      <w:pPr>
        <w:shd w:val="clear" w:color="auto" w:fill="C6D9F1" w:themeFill="text2" w:themeFillTint="33"/>
        <w:rPr>
          <w:rFonts w:ascii="Arial" w:hAnsi="Arial" w:cs="Arial"/>
          <w:color w:val="auto"/>
        </w:rPr>
      </w:pPr>
      <w:r w:rsidRPr="00D13D94">
        <w:rPr>
          <w:rFonts w:ascii="Arial" w:hAnsi="Arial" w:cs="Arial"/>
          <w:b/>
          <w:color w:val="auto"/>
        </w:rPr>
        <w:t>Question:</w:t>
      </w:r>
      <w:r w:rsidRPr="00D13D94">
        <w:rPr>
          <w:rFonts w:ascii="Arial" w:hAnsi="Arial" w:cs="Arial"/>
          <w:color w:val="auto"/>
        </w:rPr>
        <w:t xml:space="preserve">  I</w:t>
      </w:r>
      <w:r w:rsidR="00F77184" w:rsidRPr="00D13D94">
        <w:rPr>
          <w:rFonts w:ascii="Arial" w:hAnsi="Arial" w:cs="Arial"/>
          <w:color w:val="auto"/>
        </w:rPr>
        <w:t xml:space="preserve">s the MST DEV Checklist required for Title 32 NG for BDD claim? </w:t>
      </w:r>
    </w:p>
    <w:p w14:paraId="11982DD9" w14:textId="70DD2F17" w:rsidR="00F77184" w:rsidRPr="00D13D94" w:rsidRDefault="00F77184" w:rsidP="00D13D94">
      <w:pPr>
        <w:shd w:val="clear" w:color="auto" w:fill="C6D9F1" w:themeFill="text2" w:themeFillTint="33"/>
        <w:tabs>
          <w:tab w:val="left" w:pos="1170"/>
          <w:tab w:val="left" w:pos="1800"/>
        </w:tabs>
        <w:rPr>
          <w:rFonts w:ascii="Arial" w:eastAsiaTheme="minorHAnsi" w:hAnsi="Arial" w:cs="Arial"/>
          <w:color w:val="auto"/>
        </w:rPr>
      </w:pPr>
    </w:p>
    <w:p w14:paraId="70646689" w14:textId="4E245252" w:rsidR="00F77184" w:rsidRPr="00D13D94" w:rsidRDefault="00553A32" w:rsidP="00D13D94">
      <w:pPr>
        <w:shd w:val="clear" w:color="auto" w:fill="C6D9F1" w:themeFill="text2" w:themeFillTint="33"/>
        <w:tabs>
          <w:tab w:val="left" w:pos="1170"/>
          <w:tab w:val="left" w:pos="1800"/>
        </w:tabs>
        <w:rPr>
          <w:rFonts w:ascii="Arial" w:eastAsiaTheme="minorHAnsi" w:hAnsi="Arial" w:cs="Arial"/>
          <w:color w:val="auto"/>
        </w:rPr>
      </w:pPr>
      <w:r w:rsidRPr="00D13D94">
        <w:rPr>
          <w:rFonts w:ascii="Arial" w:eastAsiaTheme="minorHAnsi" w:hAnsi="Arial" w:cs="Arial"/>
          <w:b/>
          <w:color w:val="auto"/>
        </w:rPr>
        <w:lastRenderedPageBreak/>
        <w:t>Answer:</w:t>
      </w:r>
      <w:r w:rsidRPr="00D13D94">
        <w:rPr>
          <w:rFonts w:ascii="Arial" w:eastAsiaTheme="minorHAnsi" w:hAnsi="Arial" w:cs="Arial"/>
          <w:color w:val="auto"/>
        </w:rPr>
        <w:t xml:space="preserve">  </w:t>
      </w:r>
      <w:r w:rsidR="00F77184" w:rsidRPr="00D13D94">
        <w:rPr>
          <w:rFonts w:ascii="Arial" w:eastAsiaTheme="minorHAnsi" w:hAnsi="Arial" w:cs="Arial"/>
          <w:color w:val="auto"/>
        </w:rPr>
        <w:t xml:space="preserve">Since the BDD program does not accept non-active duty claimants, there </w:t>
      </w:r>
      <w:r w:rsidR="00B0521C" w:rsidRPr="00D13D94">
        <w:rPr>
          <w:rFonts w:ascii="Arial" w:eastAsiaTheme="minorHAnsi" w:hAnsi="Arial" w:cs="Arial"/>
          <w:color w:val="auto"/>
        </w:rPr>
        <w:t>is</w:t>
      </w:r>
      <w:r w:rsidR="00F77184" w:rsidRPr="00D13D94">
        <w:rPr>
          <w:rFonts w:ascii="Arial" w:eastAsiaTheme="minorHAnsi" w:hAnsi="Arial" w:cs="Arial"/>
          <w:color w:val="auto"/>
        </w:rPr>
        <w:t xml:space="preserve"> no requirement for the checklist. </w:t>
      </w:r>
    </w:p>
    <w:p w14:paraId="18F8DAFD" w14:textId="77777777" w:rsidR="00DE618B" w:rsidRDefault="00DE618B">
      <w:pPr>
        <w:pStyle w:val="Heading10"/>
        <w:rPr>
          <w:b w:val="0"/>
          <w:sz w:val="24"/>
          <w:u w:val="none"/>
        </w:rPr>
      </w:pPr>
    </w:p>
    <w:p w14:paraId="7CC4251E" w14:textId="77777777" w:rsidR="00671E5A" w:rsidRDefault="00394FB1">
      <w:pPr>
        <w:pStyle w:val="Heading10"/>
        <w:rPr>
          <w:sz w:val="32"/>
        </w:rPr>
      </w:pPr>
      <w:r>
        <w:rPr>
          <w:sz w:val="32"/>
        </w:rPr>
        <w:t>IDES Specific Topics</w:t>
      </w:r>
    </w:p>
    <w:p w14:paraId="7DC3E30B" w14:textId="77777777" w:rsidR="0069622A" w:rsidRPr="0069622A" w:rsidRDefault="0069622A" w:rsidP="0069622A">
      <w:pPr>
        <w:rPr>
          <w:rFonts w:ascii="Arial" w:eastAsiaTheme="minorHAnsi" w:hAnsi="Arial" w:cs="Arial"/>
          <w:color w:val="auto"/>
        </w:rPr>
      </w:pPr>
    </w:p>
    <w:p w14:paraId="5EEA2849" w14:textId="443CCE41" w:rsidR="0069622A" w:rsidRPr="0069622A" w:rsidRDefault="0069622A" w:rsidP="0069622A">
      <w:pPr>
        <w:rPr>
          <w:rFonts w:ascii="Arial" w:eastAsiaTheme="minorHAnsi" w:hAnsi="Arial" w:cs="Arial"/>
          <w:b/>
          <w:color w:val="auto"/>
          <w:sz w:val="28"/>
          <w:u w:val="single"/>
        </w:rPr>
      </w:pPr>
      <w:r w:rsidRPr="0069622A">
        <w:rPr>
          <w:rFonts w:ascii="Arial" w:eastAsiaTheme="minorHAnsi" w:hAnsi="Arial" w:cs="Arial"/>
          <w:b/>
          <w:color w:val="auto"/>
          <w:sz w:val="28"/>
          <w:u w:val="single"/>
        </w:rPr>
        <w:t>Handling IDES Cases with Previous STRs in VA Possession</w:t>
      </w:r>
    </w:p>
    <w:p w14:paraId="58186C22" w14:textId="77777777" w:rsidR="0069622A" w:rsidRPr="0069622A" w:rsidRDefault="0069622A" w:rsidP="0069622A">
      <w:pPr>
        <w:rPr>
          <w:rFonts w:ascii="Arial" w:eastAsiaTheme="minorHAnsi" w:hAnsi="Arial" w:cs="Arial"/>
          <w:color w:val="auto"/>
        </w:rPr>
      </w:pPr>
      <w:r w:rsidRPr="0069622A">
        <w:rPr>
          <w:rFonts w:ascii="Arial" w:eastAsiaTheme="minorHAnsi" w:hAnsi="Arial" w:cs="Arial"/>
          <w:color w:val="auto"/>
        </w:rPr>
        <w:t xml:space="preserve">PEBLOs are generally responsible for providing all STRs for current and previous periods of service (POS) as part of a compete IDES referral package—except when the prior STRs are in VA possession.   </w:t>
      </w:r>
    </w:p>
    <w:p w14:paraId="3BF9389B" w14:textId="2EA1A455" w:rsidR="0069622A" w:rsidRPr="0069622A" w:rsidRDefault="0069622A" w:rsidP="0069622A">
      <w:pPr>
        <w:rPr>
          <w:rFonts w:ascii="Arial" w:eastAsiaTheme="minorHAnsi" w:hAnsi="Arial" w:cs="Arial"/>
          <w:color w:val="auto"/>
        </w:rPr>
      </w:pPr>
      <w:r w:rsidRPr="0069622A">
        <w:rPr>
          <w:rFonts w:ascii="Arial" w:eastAsiaTheme="minorHAnsi" w:hAnsi="Arial" w:cs="Arial"/>
          <w:b/>
          <w:color w:val="auto"/>
        </w:rPr>
        <w:t>Note:</w:t>
      </w:r>
      <w:r w:rsidRPr="0069622A">
        <w:rPr>
          <w:rFonts w:ascii="Arial" w:eastAsiaTheme="minorHAnsi" w:hAnsi="Arial" w:cs="Arial"/>
          <w:color w:val="auto"/>
        </w:rPr>
        <w:t xml:space="preserve"> If a </w:t>
      </w:r>
      <w:r w:rsidR="00154090">
        <w:rPr>
          <w:rFonts w:ascii="Arial" w:eastAsiaTheme="minorHAnsi" w:hAnsi="Arial" w:cs="Arial"/>
          <w:color w:val="auto"/>
        </w:rPr>
        <w:t>SM</w:t>
      </w:r>
      <w:r w:rsidRPr="0069622A">
        <w:rPr>
          <w:rFonts w:ascii="Arial" w:eastAsiaTheme="minorHAnsi" w:hAnsi="Arial" w:cs="Arial"/>
          <w:color w:val="auto"/>
        </w:rPr>
        <w:t xml:space="preserve"> was </w:t>
      </w:r>
      <w:r w:rsidRPr="0069622A">
        <w:rPr>
          <w:rFonts w:ascii="Arial" w:eastAsiaTheme="minorHAnsi" w:hAnsi="Arial" w:cs="Arial"/>
          <w:i/>
          <w:iCs/>
          <w:color w:val="auto"/>
        </w:rPr>
        <w:t>immediately</w:t>
      </w:r>
      <w:r w:rsidRPr="0069622A">
        <w:rPr>
          <w:rFonts w:ascii="Arial" w:eastAsiaTheme="minorHAnsi" w:hAnsi="Arial" w:cs="Arial"/>
          <w:color w:val="auto"/>
        </w:rPr>
        <w:t xml:space="preserve"> assigned to a Reserve unit after being released from active duty, his/her service department should have sent the </w:t>
      </w:r>
      <w:r w:rsidR="00154090">
        <w:rPr>
          <w:rFonts w:ascii="Arial" w:eastAsiaTheme="minorHAnsi" w:hAnsi="Arial" w:cs="Arial"/>
          <w:color w:val="auto"/>
        </w:rPr>
        <w:t>SMs</w:t>
      </w:r>
      <w:r w:rsidRPr="0069622A">
        <w:rPr>
          <w:rFonts w:ascii="Arial" w:eastAsiaTheme="minorHAnsi" w:hAnsi="Arial" w:cs="Arial"/>
          <w:color w:val="auto"/>
        </w:rPr>
        <w:t xml:space="preserve"> STRs to that unit for storage and maintenance.  These records are considered in </w:t>
      </w:r>
      <w:r w:rsidRPr="0069622A">
        <w:rPr>
          <w:rFonts w:ascii="Arial" w:eastAsiaTheme="minorHAnsi" w:hAnsi="Arial" w:cs="Arial"/>
          <w:i/>
          <w:color w:val="auto"/>
        </w:rPr>
        <w:t>DoD possession</w:t>
      </w:r>
      <w:r w:rsidRPr="0069622A">
        <w:rPr>
          <w:rFonts w:ascii="Arial" w:eastAsiaTheme="minorHAnsi" w:hAnsi="Arial" w:cs="Arial"/>
          <w:color w:val="auto"/>
        </w:rPr>
        <w:t xml:space="preserve"> and should be provide with the IDES referral.  </w:t>
      </w:r>
    </w:p>
    <w:p w14:paraId="62FD6D7F" w14:textId="77777777" w:rsidR="0069622A" w:rsidRPr="0069622A" w:rsidRDefault="0069622A" w:rsidP="0069622A">
      <w:pPr>
        <w:rPr>
          <w:rFonts w:ascii="Arial" w:eastAsiaTheme="minorHAnsi" w:hAnsi="Arial" w:cs="Arial"/>
          <w:color w:val="auto"/>
        </w:rPr>
      </w:pPr>
      <w:r w:rsidRPr="0069622A">
        <w:rPr>
          <w:rFonts w:ascii="Arial" w:eastAsiaTheme="minorHAnsi" w:hAnsi="Arial" w:cs="Arial"/>
          <w:color w:val="auto"/>
        </w:rPr>
        <w:t xml:space="preserve">If the PEBLO provides a referral without STRs from a previous POS (and indicates that the records are missing or not in DoD possession), the MSC must determine if the records are in VA possession and take any appropriate action to ensure the records are available in the eFolder.  Required MSC action in these instances is summarized below. </w:t>
      </w:r>
    </w:p>
    <w:p w14:paraId="2F5E7D26" w14:textId="77777777" w:rsidR="0069622A" w:rsidRPr="0069622A" w:rsidRDefault="0069622A" w:rsidP="004D0A22">
      <w:pPr>
        <w:numPr>
          <w:ilvl w:val="0"/>
          <w:numId w:val="46"/>
        </w:numPr>
        <w:spacing w:after="200"/>
        <w:rPr>
          <w:rFonts w:ascii="Arial" w:eastAsiaTheme="minorHAnsi" w:hAnsi="Arial" w:cs="Arial"/>
          <w:color w:val="auto"/>
        </w:rPr>
      </w:pPr>
      <w:r w:rsidRPr="0069622A">
        <w:rPr>
          <w:rFonts w:ascii="Arial" w:eastAsiaTheme="minorHAnsi" w:hAnsi="Arial" w:cs="Arial"/>
          <w:color w:val="auto"/>
        </w:rPr>
        <w:t>Determine if the records are included in the VBMS eFolder. Records may be in the eFolder if the participant filed a previous VA claim, or as part of the RMC File Bank Extraction Project.</w:t>
      </w:r>
    </w:p>
    <w:p w14:paraId="5D28F9DA" w14:textId="5369C666" w:rsidR="004D0A22" w:rsidRPr="0069622A" w:rsidRDefault="0069622A" w:rsidP="00EE7847">
      <w:pPr>
        <w:numPr>
          <w:ilvl w:val="0"/>
          <w:numId w:val="46"/>
        </w:numPr>
        <w:spacing w:after="200"/>
        <w:rPr>
          <w:rFonts w:ascii="Arial" w:eastAsiaTheme="minorHAnsi" w:hAnsi="Arial" w:cs="Arial"/>
          <w:color w:val="auto"/>
        </w:rPr>
      </w:pPr>
      <w:r w:rsidRPr="0069622A">
        <w:rPr>
          <w:rFonts w:ascii="Arial" w:eastAsiaTheme="minorHAnsi" w:hAnsi="Arial" w:cs="Arial"/>
          <w:color w:val="auto"/>
        </w:rPr>
        <w:t xml:space="preserve">If the STRs are not in the VBMS eFolder, the MSC must determine the end date of the previous POS, and take action according to the table shown in </w:t>
      </w:r>
      <w:hyperlink r:id="rId26" w:anchor="2" w:history="1">
        <w:r w:rsidR="004D0A22" w:rsidRPr="004D0A22">
          <w:rPr>
            <w:rStyle w:val="Hyperlink"/>
            <w:rFonts w:ascii="Arial" w:eastAsiaTheme="minorHAnsi" w:hAnsi="Arial" w:cs="Arial"/>
          </w:rPr>
          <w:t xml:space="preserve">lll.iii.2.B.2.e. </w:t>
        </w:r>
      </w:hyperlink>
    </w:p>
    <w:p w14:paraId="684DABFD" w14:textId="77777777" w:rsidR="0069622A" w:rsidRPr="0069622A" w:rsidRDefault="0069622A" w:rsidP="0069622A">
      <w:pPr>
        <w:numPr>
          <w:ilvl w:val="0"/>
          <w:numId w:val="45"/>
        </w:numPr>
        <w:spacing w:after="200" w:line="276" w:lineRule="auto"/>
        <w:rPr>
          <w:rFonts w:ascii="Arial" w:eastAsiaTheme="minorHAnsi" w:hAnsi="Arial" w:cs="Arial"/>
          <w:color w:val="auto"/>
        </w:rPr>
      </w:pPr>
      <w:r w:rsidRPr="0069622A">
        <w:rPr>
          <w:rFonts w:ascii="Arial" w:eastAsiaTheme="minorHAnsi" w:hAnsi="Arial" w:cs="Arial"/>
          <w:b/>
          <w:color w:val="auto"/>
          <w:u w:val="single"/>
        </w:rPr>
        <w:t>If the records were previously stored at the RMC</w:t>
      </w:r>
      <w:r w:rsidRPr="0069622A">
        <w:rPr>
          <w:rFonts w:ascii="Arial" w:eastAsiaTheme="minorHAnsi" w:hAnsi="Arial" w:cs="Arial"/>
          <w:color w:val="auto"/>
        </w:rPr>
        <w:t xml:space="preserve"> (but not yet shown in the eFolder): </w:t>
      </w:r>
    </w:p>
    <w:p w14:paraId="06CC085E" w14:textId="77777777" w:rsidR="0069622A" w:rsidRPr="0069622A" w:rsidRDefault="0069622A" w:rsidP="0069622A">
      <w:pPr>
        <w:numPr>
          <w:ilvl w:val="1"/>
          <w:numId w:val="44"/>
        </w:numPr>
        <w:spacing w:after="200" w:line="276" w:lineRule="auto"/>
        <w:contextualSpacing/>
        <w:rPr>
          <w:rFonts w:ascii="Arial" w:eastAsiaTheme="minorHAnsi" w:hAnsi="Arial" w:cs="Arial"/>
          <w:color w:val="auto"/>
        </w:rPr>
      </w:pPr>
      <w:r w:rsidRPr="0069622A">
        <w:rPr>
          <w:rFonts w:ascii="Arial" w:eastAsiaTheme="minorHAnsi" w:hAnsi="Arial" w:cs="Arial"/>
          <w:color w:val="auto"/>
        </w:rPr>
        <w:t xml:space="preserve">check the </w:t>
      </w:r>
      <w:hyperlink r:id="rId27" w:tgtFrame="_blank" w:history="1">
        <w:r w:rsidRPr="0069622A">
          <w:rPr>
            <w:rFonts w:ascii="Arial" w:eastAsiaTheme="minorHAnsi" w:hAnsi="Arial" w:cs="Arial"/>
            <w:color w:val="0000FF"/>
            <w:u w:val="single"/>
          </w:rPr>
          <w:t>RMC Source Material Tracking System (SMTS) Portal</w:t>
        </w:r>
      </w:hyperlink>
      <w:r w:rsidRPr="0069622A">
        <w:rPr>
          <w:rFonts w:ascii="Arial" w:eastAsiaTheme="minorHAnsi" w:hAnsi="Arial" w:cs="Arial"/>
          <w:color w:val="auto"/>
        </w:rPr>
        <w:t xml:space="preserve"> to determine the status of the STR, and </w:t>
      </w:r>
    </w:p>
    <w:p w14:paraId="5BD870B5" w14:textId="1AC0674B" w:rsidR="00183123" w:rsidRPr="0069622A" w:rsidRDefault="0069622A" w:rsidP="009918FB">
      <w:pPr>
        <w:numPr>
          <w:ilvl w:val="1"/>
          <w:numId w:val="44"/>
        </w:numPr>
        <w:spacing w:after="200" w:line="276" w:lineRule="auto"/>
        <w:contextualSpacing/>
        <w:rPr>
          <w:rFonts w:ascii="Arial" w:eastAsiaTheme="minorHAnsi" w:hAnsi="Arial" w:cs="Arial"/>
          <w:color w:val="auto"/>
        </w:rPr>
      </w:pPr>
      <w:r w:rsidRPr="0069622A">
        <w:rPr>
          <w:rFonts w:ascii="Arial" w:eastAsiaTheme="minorHAnsi" w:hAnsi="Arial" w:cs="Arial"/>
          <w:color w:val="auto"/>
        </w:rPr>
        <w:t xml:space="preserve">add tracked items as required by </w:t>
      </w:r>
      <w:hyperlink r:id="rId28" w:anchor="2" w:history="1">
        <w:r w:rsidR="00211C5F" w:rsidRPr="00211C5F">
          <w:rPr>
            <w:rStyle w:val="Hyperlink"/>
            <w:rFonts w:ascii="Arial" w:eastAsiaTheme="minorHAnsi" w:hAnsi="Arial" w:cs="Arial"/>
          </w:rPr>
          <w:t xml:space="preserve">lll.iii.2.l.2.a. </w:t>
        </w:r>
      </w:hyperlink>
    </w:p>
    <w:p w14:paraId="5DA4FABC" w14:textId="77777777" w:rsidR="0069622A" w:rsidRPr="0069622A" w:rsidRDefault="0069622A" w:rsidP="0069622A">
      <w:pPr>
        <w:ind w:left="1440"/>
        <w:contextualSpacing/>
        <w:rPr>
          <w:rFonts w:ascii="Arial" w:eastAsiaTheme="minorHAnsi" w:hAnsi="Arial" w:cs="Arial"/>
          <w:color w:val="auto"/>
        </w:rPr>
      </w:pPr>
      <w:r w:rsidRPr="0069622A">
        <w:rPr>
          <w:rFonts w:ascii="Arial" w:eastAsiaTheme="minorHAnsi" w:hAnsi="Arial" w:cs="Arial"/>
          <w:b/>
          <w:color w:val="auto"/>
        </w:rPr>
        <w:t>Note</w:t>
      </w:r>
      <w:r w:rsidRPr="0069622A">
        <w:rPr>
          <w:rFonts w:ascii="Arial" w:eastAsiaTheme="minorHAnsi" w:hAnsi="Arial" w:cs="Arial"/>
          <w:color w:val="auto"/>
        </w:rPr>
        <w:t>: VBA employees can access the SMTS Portal with their PIV credentials, but must first complete the SMTS Portal Training in TMS, (</w:t>
      </w:r>
      <w:r w:rsidRPr="0069622A">
        <w:rPr>
          <w:rFonts w:ascii="Arial" w:eastAsiaTheme="minorHAnsi" w:hAnsi="Arial" w:cs="Arial"/>
          <w:i/>
          <w:color w:val="auto"/>
          <w:lang w:val="en"/>
        </w:rPr>
        <w:t xml:space="preserve">VA 4472819).  </w:t>
      </w:r>
    </w:p>
    <w:p w14:paraId="0CBCAF65" w14:textId="2BA7C06C" w:rsidR="005D0714" w:rsidRPr="0069622A" w:rsidRDefault="0069622A" w:rsidP="0036491D">
      <w:pPr>
        <w:numPr>
          <w:ilvl w:val="0"/>
          <w:numId w:val="44"/>
        </w:numPr>
        <w:tabs>
          <w:tab w:val="left" w:pos="1170"/>
        </w:tabs>
        <w:spacing w:after="200" w:line="276" w:lineRule="auto"/>
        <w:ind w:left="1170" w:hanging="450"/>
        <w:contextualSpacing/>
        <w:rPr>
          <w:rFonts w:ascii="Arial" w:eastAsiaTheme="minorHAnsi" w:hAnsi="Arial" w:cs="Arial"/>
          <w:color w:val="auto"/>
        </w:rPr>
      </w:pPr>
      <w:r w:rsidRPr="0069622A">
        <w:rPr>
          <w:rFonts w:ascii="Arial" w:eastAsiaTheme="minorHAnsi" w:hAnsi="Arial" w:cs="Arial"/>
          <w:b/>
          <w:color w:val="auto"/>
          <w:u w:val="single"/>
        </w:rPr>
        <w:t>If the records are stored at NPRC,</w:t>
      </w:r>
      <w:r w:rsidRPr="0069622A">
        <w:rPr>
          <w:rFonts w:ascii="Arial" w:eastAsiaTheme="minorHAnsi" w:hAnsi="Arial" w:cs="Arial"/>
          <w:color w:val="auto"/>
        </w:rPr>
        <w:t xml:space="preserve"> use PIES to request the records as required by </w:t>
      </w:r>
      <w:hyperlink r:id="rId29" w:history="1">
        <w:r w:rsidR="00AA26CC" w:rsidRPr="00482EBC">
          <w:rPr>
            <w:rStyle w:val="Hyperlink"/>
            <w:rFonts w:ascii="Arial" w:eastAsiaTheme="minorHAnsi" w:hAnsi="Arial" w:cs="Arial"/>
          </w:rPr>
          <w:t>lll.iii.2.A.3.h.</w:t>
        </w:r>
      </w:hyperlink>
    </w:p>
    <w:p w14:paraId="6C6A00AE" w14:textId="77777777" w:rsidR="0069622A" w:rsidRPr="0069622A" w:rsidRDefault="0069622A" w:rsidP="0069622A">
      <w:pPr>
        <w:tabs>
          <w:tab w:val="left" w:pos="6525"/>
        </w:tabs>
        <w:rPr>
          <w:rFonts w:ascii="Arial" w:eastAsiaTheme="minorHAnsi" w:hAnsi="Arial" w:cs="Arial"/>
          <w:color w:val="auto"/>
        </w:rPr>
      </w:pPr>
      <w:r w:rsidRPr="0069622A">
        <w:rPr>
          <w:rFonts w:ascii="Arial" w:eastAsiaTheme="minorHAnsi" w:hAnsi="Arial" w:cs="Arial"/>
          <w:color w:val="auto"/>
        </w:rPr>
        <w:tab/>
      </w:r>
    </w:p>
    <w:p w14:paraId="39A913CA" w14:textId="7577307D" w:rsidR="0069622A" w:rsidRPr="0069622A" w:rsidRDefault="0069622A" w:rsidP="0069622A">
      <w:pPr>
        <w:tabs>
          <w:tab w:val="left" w:pos="6525"/>
        </w:tabs>
        <w:rPr>
          <w:rFonts w:ascii="Arial" w:eastAsiaTheme="minorHAnsi" w:hAnsi="Arial" w:cs="Arial"/>
          <w:b/>
          <w:color w:val="auto"/>
          <w:sz w:val="28"/>
          <w:u w:val="single"/>
        </w:rPr>
      </w:pPr>
      <w:r w:rsidRPr="0069622A">
        <w:rPr>
          <w:rFonts w:ascii="Arial" w:eastAsiaTheme="minorHAnsi" w:hAnsi="Arial" w:cs="Arial"/>
          <w:b/>
          <w:color w:val="auto"/>
          <w:sz w:val="28"/>
          <w:u w:val="single"/>
        </w:rPr>
        <w:t>Determining the Effective Date in Non-Active Duty IDES Cases</w:t>
      </w:r>
    </w:p>
    <w:p w14:paraId="2668FA89" w14:textId="1FFD4871" w:rsidR="0069622A" w:rsidRDefault="0069622A" w:rsidP="0069622A">
      <w:pPr>
        <w:tabs>
          <w:tab w:val="left" w:pos="1170"/>
        </w:tabs>
        <w:rPr>
          <w:rFonts w:ascii="Arial" w:eastAsiaTheme="minorHAnsi" w:hAnsi="Arial" w:cs="Arial"/>
          <w:color w:val="auto"/>
        </w:rPr>
      </w:pPr>
      <w:r w:rsidRPr="0069622A">
        <w:rPr>
          <w:rFonts w:ascii="Arial" w:eastAsiaTheme="minorHAnsi" w:hAnsi="Arial" w:cs="Arial"/>
          <w:color w:val="auto"/>
        </w:rPr>
        <w:t>As discussed on the July IDES/BDD Teleconference call</w:t>
      </w:r>
      <w:r w:rsidR="00AA26CC">
        <w:rPr>
          <w:rFonts w:ascii="Arial" w:eastAsiaTheme="minorHAnsi" w:hAnsi="Arial" w:cs="Arial"/>
          <w:color w:val="auto"/>
        </w:rPr>
        <w:t>,</w:t>
      </w:r>
      <w:r w:rsidRPr="0069622A">
        <w:rPr>
          <w:rFonts w:ascii="Arial" w:eastAsiaTheme="minorHAnsi" w:hAnsi="Arial" w:cs="Arial"/>
          <w:color w:val="auto"/>
        </w:rPr>
        <w:t xml:space="preserve"> the date of the receipt of the VA Form 21-0819 will serve as the </w:t>
      </w:r>
      <w:r w:rsidR="00AA26CC">
        <w:rPr>
          <w:rFonts w:ascii="Arial" w:eastAsiaTheme="minorHAnsi" w:hAnsi="Arial" w:cs="Arial"/>
          <w:color w:val="auto"/>
        </w:rPr>
        <w:t>d</w:t>
      </w:r>
      <w:r w:rsidRPr="0069622A">
        <w:rPr>
          <w:rFonts w:ascii="Arial" w:eastAsiaTheme="minorHAnsi" w:hAnsi="Arial" w:cs="Arial"/>
          <w:color w:val="auto"/>
        </w:rPr>
        <w:t xml:space="preserve">ate of </w:t>
      </w:r>
      <w:r w:rsidR="00AA26CC">
        <w:rPr>
          <w:rFonts w:ascii="Arial" w:eastAsiaTheme="minorHAnsi" w:hAnsi="Arial" w:cs="Arial"/>
          <w:color w:val="auto"/>
        </w:rPr>
        <w:t>c</w:t>
      </w:r>
      <w:r w:rsidRPr="0069622A">
        <w:rPr>
          <w:rFonts w:ascii="Arial" w:eastAsiaTheme="minorHAnsi" w:hAnsi="Arial" w:cs="Arial"/>
          <w:color w:val="auto"/>
        </w:rPr>
        <w:t>laim for the EP 689, and in claims from Veterans who are not serving on active duty, this same date will generally serve as the effective date of award for all issues IDES issues (i.e., all issues raised during the initial interview with the MSC).  This policy is specified by</w:t>
      </w:r>
      <w:hyperlink w:history="1">
        <w:r w:rsidR="004D0A22">
          <w:rPr>
            <w:rStyle w:val="Hyperlink"/>
            <w:rFonts w:ascii="Arial" w:eastAsiaTheme="minorHAnsi" w:hAnsi="Arial" w:cs="Arial"/>
          </w:rPr>
          <w:t xml:space="preserve"> </w:t>
        </w:r>
        <w:r w:rsidR="004D0A22" w:rsidRPr="00482EBC">
          <w:rPr>
            <w:rStyle w:val="Hyperlink"/>
            <w:rFonts w:ascii="Arial" w:eastAsiaTheme="minorHAnsi" w:hAnsi="Arial" w:cs="Arial"/>
          </w:rPr>
          <w:t>lll,i.2.F.2.d (step 5)</w:t>
        </w:r>
        <w:r w:rsidR="004D0A22">
          <w:rPr>
            <w:rStyle w:val="Hyperlink"/>
            <w:rFonts w:ascii="Arial" w:eastAsiaTheme="minorHAnsi" w:hAnsi="Arial" w:cs="Arial"/>
          </w:rPr>
          <w:t>.</w:t>
        </w:r>
        <w:r w:rsidR="004D0A22" w:rsidRPr="00482EBC">
          <w:rPr>
            <w:rStyle w:val="Hyperlink"/>
            <w:rFonts w:ascii="Arial" w:eastAsiaTheme="minorHAnsi" w:hAnsi="Arial" w:cs="Arial"/>
          </w:rPr>
          <w:t xml:space="preserve"> </w:t>
        </w:r>
      </w:hyperlink>
    </w:p>
    <w:p w14:paraId="24601E8E" w14:textId="04FA656E" w:rsidR="0069622A" w:rsidRPr="0069622A" w:rsidRDefault="0069622A" w:rsidP="0069622A">
      <w:pPr>
        <w:tabs>
          <w:tab w:val="left" w:pos="1170"/>
        </w:tabs>
        <w:rPr>
          <w:rFonts w:ascii="Arial" w:eastAsiaTheme="minorHAnsi" w:hAnsi="Arial" w:cs="Arial"/>
          <w:color w:val="auto"/>
        </w:rPr>
      </w:pPr>
      <w:r w:rsidRPr="0069622A">
        <w:rPr>
          <w:rFonts w:ascii="Arial" w:eastAsiaTheme="minorHAnsi" w:hAnsi="Arial" w:cs="Arial"/>
          <w:color w:val="auto"/>
        </w:rPr>
        <w:t xml:space="preserve">The VA Form 21-0819 (in and of itself) no longer represents a formal VA claim; however, the form continues to maintain the function to preserve an effective date when a formal claim is submitted during the initial IDES interview with the MSC.  In this respect, the </w:t>
      </w:r>
      <w:r w:rsidR="002E054D">
        <w:rPr>
          <w:rFonts w:ascii="Arial" w:eastAsiaTheme="minorHAnsi" w:hAnsi="Arial" w:cs="Arial"/>
          <w:color w:val="auto"/>
        </w:rPr>
        <w:t xml:space="preserve">VA Form </w:t>
      </w:r>
      <w:r w:rsidRPr="0069622A">
        <w:rPr>
          <w:rFonts w:ascii="Arial" w:eastAsiaTheme="minorHAnsi" w:hAnsi="Arial" w:cs="Arial"/>
          <w:color w:val="auto"/>
        </w:rPr>
        <w:t xml:space="preserve">21-0819 is similar to an intent to file (ITF). </w:t>
      </w:r>
    </w:p>
    <w:p w14:paraId="1680FDB0" w14:textId="7179EC14" w:rsidR="0069622A" w:rsidRPr="0069622A" w:rsidRDefault="0069622A" w:rsidP="0069622A">
      <w:pPr>
        <w:tabs>
          <w:tab w:val="left" w:pos="1170"/>
        </w:tabs>
        <w:rPr>
          <w:rFonts w:ascii="Arial" w:eastAsiaTheme="minorHAnsi" w:hAnsi="Arial" w:cs="Arial"/>
          <w:color w:val="auto"/>
        </w:rPr>
      </w:pPr>
      <w:r w:rsidRPr="0069622A">
        <w:rPr>
          <w:rFonts w:ascii="Arial" w:eastAsiaTheme="minorHAnsi" w:hAnsi="Arial" w:cs="Arial"/>
          <w:color w:val="auto"/>
        </w:rPr>
        <w:t xml:space="preserve">In NAD cases, when a formal clam is submitted at the initial interview, the </w:t>
      </w:r>
      <w:r w:rsidR="002E054D">
        <w:rPr>
          <w:rFonts w:ascii="Arial" w:eastAsiaTheme="minorHAnsi" w:hAnsi="Arial" w:cs="Arial"/>
          <w:color w:val="auto"/>
        </w:rPr>
        <w:t xml:space="preserve">VA Form </w:t>
      </w:r>
      <w:r w:rsidRPr="0069622A">
        <w:rPr>
          <w:rFonts w:ascii="Arial" w:eastAsiaTheme="minorHAnsi" w:hAnsi="Arial" w:cs="Arial"/>
          <w:color w:val="auto"/>
        </w:rPr>
        <w:t>21-0819 is a DOC placeholder, all applicable effective date rules may be applied base</w:t>
      </w:r>
      <w:r w:rsidR="00AA26CC">
        <w:rPr>
          <w:rFonts w:ascii="Arial" w:eastAsiaTheme="minorHAnsi" w:hAnsi="Arial" w:cs="Arial"/>
          <w:color w:val="auto"/>
        </w:rPr>
        <w:t>d</w:t>
      </w:r>
      <w:r w:rsidRPr="0069622A">
        <w:rPr>
          <w:rFonts w:ascii="Arial" w:eastAsiaTheme="minorHAnsi" w:hAnsi="Arial" w:cs="Arial"/>
          <w:color w:val="auto"/>
        </w:rPr>
        <w:t xml:space="preserve"> on the date of receipt of the </w:t>
      </w:r>
      <w:r w:rsidR="002E054D">
        <w:rPr>
          <w:rFonts w:ascii="Arial" w:eastAsiaTheme="minorHAnsi" w:hAnsi="Arial" w:cs="Arial"/>
          <w:color w:val="auto"/>
        </w:rPr>
        <w:t xml:space="preserve">VA Form </w:t>
      </w:r>
      <w:r w:rsidRPr="0069622A">
        <w:rPr>
          <w:rFonts w:ascii="Arial" w:eastAsiaTheme="minorHAnsi" w:hAnsi="Arial" w:cs="Arial"/>
          <w:color w:val="auto"/>
        </w:rPr>
        <w:t xml:space="preserve">21-0819. </w:t>
      </w:r>
    </w:p>
    <w:p w14:paraId="6D910314" w14:textId="09F7AAB8" w:rsidR="0069622A" w:rsidRPr="0069622A" w:rsidRDefault="0069622A" w:rsidP="0069622A">
      <w:pPr>
        <w:tabs>
          <w:tab w:val="left" w:pos="1170"/>
        </w:tabs>
        <w:rPr>
          <w:rFonts w:ascii="Arial" w:eastAsiaTheme="minorHAnsi" w:hAnsi="Arial" w:cs="Arial"/>
          <w:color w:val="auto"/>
        </w:rPr>
      </w:pPr>
      <w:r w:rsidRPr="0069622A">
        <w:rPr>
          <w:rFonts w:ascii="Arial" w:eastAsiaTheme="minorHAnsi" w:hAnsi="Arial" w:cs="Arial"/>
          <w:color w:val="auto"/>
        </w:rPr>
        <w:t xml:space="preserve">A VA Form 21-0819 does </w:t>
      </w:r>
      <w:r w:rsidRPr="0069622A">
        <w:rPr>
          <w:rFonts w:ascii="Arial" w:eastAsiaTheme="minorHAnsi" w:hAnsi="Arial" w:cs="Arial"/>
          <w:b/>
          <w:color w:val="auto"/>
        </w:rPr>
        <w:t>not</w:t>
      </w:r>
      <w:r w:rsidRPr="0069622A">
        <w:rPr>
          <w:rFonts w:ascii="Arial" w:eastAsiaTheme="minorHAnsi" w:hAnsi="Arial" w:cs="Arial"/>
          <w:color w:val="auto"/>
        </w:rPr>
        <w:t xml:space="preserve"> serve to preserve an effective date</w:t>
      </w:r>
      <w:r w:rsidR="00AA26CC">
        <w:rPr>
          <w:rFonts w:ascii="Arial" w:eastAsiaTheme="minorHAnsi" w:hAnsi="Arial" w:cs="Arial"/>
          <w:color w:val="auto"/>
        </w:rPr>
        <w:t xml:space="preserve"> if</w:t>
      </w:r>
      <w:r w:rsidRPr="0069622A">
        <w:rPr>
          <w:rFonts w:ascii="Arial" w:eastAsiaTheme="minorHAnsi" w:hAnsi="Arial" w:cs="Arial"/>
          <w:color w:val="auto"/>
        </w:rPr>
        <w:t xml:space="preserve">: </w:t>
      </w:r>
    </w:p>
    <w:p w14:paraId="6F3014AB" w14:textId="77777777" w:rsidR="0069622A" w:rsidRPr="0069622A" w:rsidRDefault="0069622A" w:rsidP="0069622A">
      <w:pPr>
        <w:numPr>
          <w:ilvl w:val="2"/>
          <w:numId w:val="47"/>
        </w:numPr>
        <w:tabs>
          <w:tab w:val="left" w:pos="1170"/>
          <w:tab w:val="left" w:pos="1800"/>
        </w:tabs>
        <w:spacing w:after="200" w:line="276" w:lineRule="auto"/>
        <w:ind w:hanging="1350"/>
        <w:contextualSpacing/>
        <w:rPr>
          <w:rFonts w:ascii="Arial" w:eastAsiaTheme="minorHAnsi" w:hAnsi="Arial" w:cs="Arial"/>
          <w:color w:val="auto"/>
        </w:rPr>
      </w:pPr>
      <w:r w:rsidRPr="0069622A">
        <w:rPr>
          <w:rFonts w:ascii="Arial" w:eastAsiaTheme="minorHAnsi" w:hAnsi="Arial" w:cs="Arial"/>
          <w:color w:val="auto"/>
        </w:rPr>
        <w:t xml:space="preserve">The participant declines to file a VA claim at the initial interview </w:t>
      </w:r>
    </w:p>
    <w:p w14:paraId="2295CE72" w14:textId="77777777" w:rsidR="0069622A" w:rsidRPr="0069622A" w:rsidRDefault="0069622A" w:rsidP="0069622A">
      <w:pPr>
        <w:numPr>
          <w:ilvl w:val="2"/>
          <w:numId w:val="47"/>
        </w:numPr>
        <w:tabs>
          <w:tab w:val="left" w:pos="1170"/>
          <w:tab w:val="left" w:pos="1800"/>
        </w:tabs>
        <w:spacing w:after="200" w:line="276" w:lineRule="auto"/>
        <w:ind w:hanging="1350"/>
        <w:contextualSpacing/>
        <w:rPr>
          <w:rFonts w:ascii="Arial" w:eastAsiaTheme="minorHAnsi" w:hAnsi="Arial" w:cs="Arial"/>
          <w:color w:val="auto"/>
        </w:rPr>
      </w:pPr>
      <w:r w:rsidRPr="0069622A">
        <w:rPr>
          <w:rFonts w:ascii="Arial" w:eastAsiaTheme="minorHAnsi" w:hAnsi="Arial" w:cs="Arial"/>
          <w:color w:val="auto"/>
        </w:rPr>
        <w:lastRenderedPageBreak/>
        <w:t xml:space="preserve">For any issues raised after the conclusion of the initial interview </w:t>
      </w:r>
    </w:p>
    <w:p w14:paraId="681DBBA9" w14:textId="58A38014" w:rsidR="0069622A" w:rsidRPr="0069622A" w:rsidRDefault="0069622A" w:rsidP="0069622A">
      <w:pPr>
        <w:tabs>
          <w:tab w:val="left" w:pos="1170"/>
          <w:tab w:val="left" w:pos="1800"/>
        </w:tabs>
        <w:ind w:left="1170"/>
        <w:rPr>
          <w:rFonts w:ascii="Arial" w:eastAsiaTheme="minorHAnsi" w:hAnsi="Arial" w:cs="Arial"/>
          <w:color w:val="auto"/>
        </w:rPr>
      </w:pPr>
      <w:r w:rsidRPr="0069622A">
        <w:rPr>
          <w:rFonts w:ascii="Arial" w:eastAsiaTheme="minorHAnsi" w:hAnsi="Arial" w:cs="Arial"/>
          <w:b/>
          <w:color w:val="auto"/>
        </w:rPr>
        <w:t>Note:</w:t>
      </w:r>
      <w:r w:rsidRPr="0069622A">
        <w:rPr>
          <w:rFonts w:ascii="Arial" w:eastAsiaTheme="minorHAnsi" w:hAnsi="Arial" w:cs="Arial"/>
          <w:color w:val="auto"/>
        </w:rPr>
        <w:t xml:space="preserve"> When a participant indicates his or her intent to file a VA claim, but is unable or unwilling to return the form immediately at the interview, VA will wait up to five days for the return of the application.  In these instances, the initial interview is consider</w:t>
      </w:r>
      <w:r w:rsidR="00AA26CC">
        <w:rPr>
          <w:rFonts w:ascii="Arial" w:eastAsiaTheme="minorHAnsi" w:hAnsi="Arial" w:cs="Arial"/>
          <w:color w:val="auto"/>
        </w:rPr>
        <w:t xml:space="preserve">ed </w:t>
      </w:r>
      <w:r w:rsidRPr="0069622A">
        <w:rPr>
          <w:rFonts w:ascii="Arial" w:eastAsiaTheme="minorHAnsi" w:hAnsi="Arial" w:cs="Arial"/>
          <w:color w:val="auto"/>
        </w:rPr>
        <w:t xml:space="preserve">“concluded” upon the return of the application or the expiration of the 5 days (whichever occurs first). </w:t>
      </w:r>
    </w:p>
    <w:p w14:paraId="57B530D6" w14:textId="3B053801" w:rsidR="0069622A" w:rsidRPr="0069622A" w:rsidRDefault="0069622A" w:rsidP="0069622A">
      <w:pPr>
        <w:tabs>
          <w:tab w:val="left" w:pos="1170"/>
          <w:tab w:val="left" w:pos="1800"/>
        </w:tabs>
        <w:rPr>
          <w:rFonts w:ascii="Arial" w:eastAsiaTheme="minorHAnsi" w:hAnsi="Arial" w:cs="Arial"/>
          <w:color w:val="auto"/>
        </w:rPr>
      </w:pPr>
      <w:r w:rsidRPr="0069622A">
        <w:rPr>
          <w:rFonts w:ascii="Arial" w:eastAsiaTheme="minorHAnsi" w:hAnsi="Arial" w:cs="Arial"/>
          <w:color w:val="auto"/>
        </w:rPr>
        <w:t>Any issues that are formally claimed after the IDES initial interview are not considered “IDES issues”.  In NAD cases, the effective date for these issues will be determined by the date the formal application was received-without consideration of the date of the</w:t>
      </w:r>
      <w:r w:rsidR="002E054D">
        <w:rPr>
          <w:rFonts w:ascii="Arial" w:eastAsiaTheme="minorHAnsi" w:hAnsi="Arial" w:cs="Arial"/>
          <w:color w:val="auto"/>
        </w:rPr>
        <w:t xml:space="preserve"> VA Form</w:t>
      </w:r>
      <w:r w:rsidRPr="0069622A">
        <w:rPr>
          <w:rFonts w:ascii="Arial" w:eastAsiaTheme="minorHAnsi" w:hAnsi="Arial" w:cs="Arial"/>
          <w:color w:val="auto"/>
        </w:rPr>
        <w:t xml:space="preserve"> 21-0819.</w:t>
      </w:r>
    </w:p>
    <w:p w14:paraId="5D1F77E7" w14:textId="77777777" w:rsidR="0069622A" w:rsidRPr="0069622A" w:rsidRDefault="0069622A" w:rsidP="0069622A">
      <w:pPr>
        <w:tabs>
          <w:tab w:val="left" w:pos="1170"/>
          <w:tab w:val="left" w:pos="1800"/>
        </w:tabs>
        <w:rPr>
          <w:rFonts w:ascii="Arial" w:eastAsiaTheme="minorHAnsi" w:hAnsi="Arial" w:cs="Arial"/>
          <w:color w:val="auto"/>
        </w:rPr>
      </w:pPr>
      <w:r w:rsidRPr="0069622A">
        <w:rPr>
          <w:rFonts w:ascii="Arial" w:eastAsiaTheme="minorHAnsi" w:hAnsi="Arial" w:cs="Arial"/>
          <w:b/>
          <w:color w:val="auto"/>
        </w:rPr>
        <w:t>Important:</w:t>
      </w:r>
      <w:r w:rsidRPr="0069622A">
        <w:rPr>
          <w:rFonts w:ascii="Arial" w:eastAsiaTheme="minorHAnsi" w:hAnsi="Arial" w:cs="Arial"/>
          <w:color w:val="auto"/>
        </w:rPr>
        <w:t xml:space="preserve"> The information regarding effective dates above is applicable to NAD cases only.  In AD cases, the effective date for all issues formally claimed while the participant is serving on active duty, will be the day following discharge. </w:t>
      </w:r>
    </w:p>
    <w:p w14:paraId="1B47C3EB" w14:textId="77777777" w:rsidR="0069622A" w:rsidRPr="0069622A" w:rsidRDefault="0069622A" w:rsidP="0069622A">
      <w:pPr>
        <w:tabs>
          <w:tab w:val="left" w:pos="1170"/>
          <w:tab w:val="left" w:pos="1800"/>
        </w:tabs>
        <w:rPr>
          <w:rFonts w:ascii="Arial" w:eastAsiaTheme="minorHAnsi" w:hAnsi="Arial" w:cs="Arial"/>
          <w:color w:val="auto"/>
        </w:rPr>
      </w:pPr>
      <w:r w:rsidRPr="0069622A">
        <w:rPr>
          <w:rFonts w:ascii="Arial" w:eastAsiaTheme="minorHAnsi" w:hAnsi="Arial" w:cs="Arial"/>
          <w:color w:val="auto"/>
        </w:rPr>
        <w:t xml:space="preserve">  </w:t>
      </w:r>
    </w:p>
    <w:p w14:paraId="2B33D089" w14:textId="788C1009" w:rsidR="0069622A" w:rsidRPr="0069622A" w:rsidRDefault="0069622A" w:rsidP="0069622A">
      <w:pPr>
        <w:tabs>
          <w:tab w:val="left" w:pos="1170"/>
          <w:tab w:val="left" w:pos="1800"/>
        </w:tabs>
        <w:rPr>
          <w:rFonts w:ascii="Arial" w:eastAsiaTheme="minorHAnsi" w:hAnsi="Arial" w:cs="Arial"/>
          <w:b/>
          <w:color w:val="auto"/>
          <w:sz w:val="28"/>
          <w:u w:val="single"/>
        </w:rPr>
      </w:pPr>
      <w:r w:rsidRPr="0069622A">
        <w:rPr>
          <w:rFonts w:ascii="Arial" w:eastAsiaTheme="minorHAnsi" w:hAnsi="Arial" w:cs="Arial"/>
          <w:b/>
          <w:color w:val="auto"/>
          <w:sz w:val="28"/>
          <w:u w:val="single"/>
        </w:rPr>
        <w:t>No Requirement for DRAS Notification to MSC of Proposed Rating Completion</w:t>
      </w:r>
    </w:p>
    <w:p w14:paraId="15E9F4A9" w14:textId="435A3A46" w:rsidR="0069622A" w:rsidRPr="0069622A" w:rsidRDefault="00473BAA" w:rsidP="0069622A">
      <w:pPr>
        <w:tabs>
          <w:tab w:val="left" w:pos="1170"/>
          <w:tab w:val="left" w:pos="1800"/>
        </w:tabs>
        <w:rPr>
          <w:rFonts w:ascii="Arial" w:eastAsiaTheme="minorHAnsi" w:hAnsi="Arial" w:cs="Arial"/>
          <w:color w:val="auto"/>
        </w:rPr>
      </w:pPr>
      <w:hyperlink r:id="rId30" w:anchor="3" w:history="1">
        <w:r w:rsidR="0069622A" w:rsidRPr="0069622A">
          <w:rPr>
            <w:rFonts w:ascii="Arial" w:eastAsiaTheme="minorHAnsi" w:hAnsi="Arial" w:cs="Arial"/>
            <w:color w:val="0000FF"/>
            <w:u w:val="single"/>
          </w:rPr>
          <w:t>lll.i.2.E.3.m</w:t>
        </w:r>
      </w:hyperlink>
      <w:r w:rsidR="0069622A" w:rsidRPr="0069622A">
        <w:rPr>
          <w:rFonts w:ascii="Arial" w:eastAsiaTheme="minorHAnsi" w:hAnsi="Arial" w:cs="Arial"/>
          <w:color w:val="auto"/>
        </w:rPr>
        <w:t xml:space="preserve"> indicates that the DRAS is responsible for providing a copy of the BEL and proposed rating to the MSC.  The requirement was meant to ensure that the MSC had </w:t>
      </w:r>
      <w:r w:rsidR="00AA26CC">
        <w:rPr>
          <w:rFonts w:ascii="Arial" w:eastAsiaTheme="minorHAnsi" w:hAnsi="Arial" w:cs="Arial"/>
          <w:color w:val="auto"/>
        </w:rPr>
        <w:t xml:space="preserve">a </w:t>
      </w:r>
      <w:r w:rsidR="0069622A" w:rsidRPr="0069622A">
        <w:rPr>
          <w:rFonts w:ascii="Arial" w:eastAsiaTheme="minorHAnsi" w:hAnsi="Arial" w:cs="Arial"/>
          <w:color w:val="auto"/>
        </w:rPr>
        <w:t xml:space="preserve">copy of these documents to respond to questions from the PEBLO.  Prior to use of the VBMS eFolder, this meant the DRAS had to email copies to the MSC. </w:t>
      </w:r>
      <w:r w:rsidR="00970D60">
        <w:rPr>
          <w:rFonts w:ascii="Arial" w:eastAsiaTheme="minorHAnsi" w:hAnsi="Arial" w:cs="Arial"/>
          <w:color w:val="auto"/>
        </w:rPr>
        <w:t xml:space="preserve"> </w:t>
      </w:r>
      <w:r w:rsidR="0069622A" w:rsidRPr="0069622A">
        <w:rPr>
          <w:rFonts w:ascii="Arial" w:eastAsiaTheme="minorHAnsi" w:hAnsi="Arial" w:cs="Arial"/>
          <w:color w:val="auto"/>
        </w:rPr>
        <w:t xml:space="preserve">However, at this time, the requirement to provide these documents to the MSC is considered fully satisfied by the documents’ availability in the eFolder.  There is no further requirement for any additional notice or communication to the MSC. </w:t>
      </w:r>
      <w:r w:rsidR="00970D60">
        <w:rPr>
          <w:rFonts w:ascii="Arial" w:eastAsiaTheme="minorHAnsi" w:hAnsi="Arial" w:cs="Arial"/>
          <w:color w:val="auto"/>
        </w:rPr>
        <w:t xml:space="preserve"> </w:t>
      </w:r>
      <w:r w:rsidR="0069622A" w:rsidRPr="0069622A">
        <w:rPr>
          <w:rFonts w:ascii="Arial" w:eastAsiaTheme="minorHAnsi" w:hAnsi="Arial" w:cs="Arial"/>
          <w:color w:val="auto"/>
        </w:rPr>
        <w:t xml:space="preserve">DRAS employees may have continued the practice of emailing the MSC assigned when the proposed was complete, but have recently been advised to discontinue the practice, as eliminating this action will save time. </w:t>
      </w:r>
      <w:r w:rsidR="00970D60">
        <w:rPr>
          <w:rFonts w:ascii="Arial" w:eastAsiaTheme="minorHAnsi" w:hAnsi="Arial" w:cs="Arial"/>
          <w:color w:val="auto"/>
        </w:rPr>
        <w:t xml:space="preserve"> </w:t>
      </w:r>
      <w:r w:rsidR="0069622A" w:rsidRPr="0069622A">
        <w:rPr>
          <w:rFonts w:ascii="Arial" w:eastAsiaTheme="minorHAnsi" w:hAnsi="Arial" w:cs="Arial"/>
          <w:color w:val="auto"/>
        </w:rPr>
        <w:t xml:space="preserve">It’s understood that MSCs may now be accustomed to this notice, and that some may have put this notice to use as a signal to begin exit interview activity.  However, MSCs are reminded that exit interview action is not tied to </w:t>
      </w:r>
      <w:r w:rsidR="00970D60">
        <w:rPr>
          <w:rFonts w:ascii="Arial" w:eastAsiaTheme="minorHAnsi" w:hAnsi="Arial" w:cs="Arial"/>
          <w:color w:val="auto"/>
        </w:rPr>
        <w:t xml:space="preserve">the </w:t>
      </w:r>
      <w:r w:rsidR="0069622A" w:rsidRPr="0069622A">
        <w:rPr>
          <w:rFonts w:ascii="Arial" w:eastAsiaTheme="minorHAnsi" w:hAnsi="Arial" w:cs="Arial"/>
          <w:color w:val="auto"/>
        </w:rPr>
        <w:t xml:space="preserve">completion of the proposed rating--exit interviews should not be completed until the PEBLO enters the </w:t>
      </w:r>
      <w:r w:rsidR="00970D60">
        <w:rPr>
          <w:rFonts w:ascii="Arial" w:eastAsiaTheme="minorHAnsi" w:hAnsi="Arial" w:cs="Arial"/>
          <w:color w:val="auto"/>
        </w:rPr>
        <w:t>F</w:t>
      </w:r>
      <w:r w:rsidR="0069622A" w:rsidRPr="0069622A">
        <w:rPr>
          <w:rFonts w:ascii="Arial" w:eastAsiaTheme="minorHAnsi" w:hAnsi="Arial" w:cs="Arial"/>
          <w:color w:val="auto"/>
        </w:rPr>
        <w:t xml:space="preserve">inal </w:t>
      </w:r>
      <w:r w:rsidR="00970D60">
        <w:rPr>
          <w:rFonts w:ascii="Arial" w:eastAsiaTheme="minorHAnsi" w:hAnsi="Arial" w:cs="Arial"/>
          <w:color w:val="auto"/>
        </w:rPr>
        <w:t>D</w:t>
      </w:r>
      <w:r w:rsidR="0069622A" w:rsidRPr="0069622A">
        <w:rPr>
          <w:rFonts w:ascii="Arial" w:eastAsiaTheme="minorHAnsi" w:hAnsi="Arial" w:cs="Arial"/>
          <w:color w:val="auto"/>
        </w:rPr>
        <w:t xml:space="preserve">isposition </w:t>
      </w:r>
      <w:r w:rsidR="00970D60">
        <w:rPr>
          <w:rFonts w:ascii="Arial" w:eastAsiaTheme="minorHAnsi" w:hAnsi="Arial" w:cs="Arial"/>
          <w:color w:val="auto"/>
        </w:rPr>
        <w:t>D</w:t>
      </w:r>
      <w:r w:rsidR="0069622A" w:rsidRPr="0069622A">
        <w:rPr>
          <w:rFonts w:ascii="Arial" w:eastAsiaTheme="minorHAnsi" w:hAnsi="Arial" w:cs="Arial"/>
          <w:color w:val="auto"/>
        </w:rPr>
        <w:t xml:space="preserve">ate in VTA.  Exit Interview completion should be managed using Pending Exit Interview Report in VTA.  </w:t>
      </w:r>
    </w:p>
    <w:p w14:paraId="0FC3E6F0" w14:textId="697F3657" w:rsidR="0069622A" w:rsidRDefault="0069622A">
      <w:pPr>
        <w:pStyle w:val="Heading10"/>
        <w:rPr>
          <w:sz w:val="32"/>
        </w:rPr>
      </w:pPr>
    </w:p>
    <w:p w14:paraId="70F3A93C" w14:textId="30502760" w:rsidR="00604031" w:rsidRDefault="00604031" w:rsidP="00CC067E">
      <w:pPr>
        <w:pStyle w:val="Heading20"/>
      </w:pPr>
      <w:r>
        <w:t>IDES Summit</w:t>
      </w:r>
    </w:p>
    <w:p w14:paraId="5C40B1DF" w14:textId="79B9F7D7" w:rsidR="00604031" w:rsidRPr="00604031" w:rsidRDefault="00604031" w:rsidP="00CC067E">
      <w:pPr>
        <w:pStyle w:val="Heading20"/>
        <w:rPr>
          <w:b w:val="0"/>
          <w:sz w:val="24"/>
          <w:u w:val="none"/>
        </w:rPr>
      </w:pPr>
      <w:r w:rsidRPr="00604031">
        <w:rPr>
          <w:b w:val="0"/>
          <w:sz w:val="24"/>
          <w:u w:val="none"/>
        </w:rPr>
        <w:t>The Providence DRAS</w:t>
      </w:r>
      <w:r>
        <w:rPr>
          <w:b w:val="0"/>
          <w:sz w:val="24"/>
          <w:u w:val="none"/>
        </w:rPr>
        <w:t xml:space="preserve"> hosted an IDES Summit the week of August 12</w:t>
      </w:r>
      <w:r w:rsidRPr="00604031">
        <w:rPr>
          <w:b w:val="0"/>
          <w:sz w:val="24"/>
          <w:u w:val="none"/>
          <w:vertAlign w:val="superscript"/>
        </w:rPr>
        <w:t>th</w:t>
      </w:r>
      <w:r>
        <w:rPr>
          <w:b w:val="0"/>
          <w:sz w:val="24"/>
          <w:u w:val="none"/>
        </w:rPr>
        <w:t xml:space="preserve">.  Representatives from Comp Service, Seatte and Providence DRAS’, Northeast and Pacific Districts, the Services and the Coast Guard were on hand.  A Lean Six Sigma work group conducted an IDES improvement exercise to improve IDES.  There were also numerous discussions and briefings.  </w:t>
      </w:r>
    </w:p>
    <w:p w14:paraId="20F55721" w14:textId="77777777" w:rsidR="00604031" w:rsidRDefault="00604031" w:rsidP="00CC067E">
      <w:pPr>
        <w:pStyle w:val="Heading20"/>
      </w:pPr>
    </w:p>
    <w:p w14:paraId="2DFD6162" w14:textId="0E035C54" w:rsidR="00CC067E" w:rsidRDefault="00CC067E" w:rsidP="00CC067E">
      <w:pPr>
        <w:pStyle w:val="Heading20"/>
      </w:pPr>
      <w:r>
        <w:t>DRAS Reminders</w:t>
      </w:r>
      <w:r w:rsidR="008F0571">
        <w:t xml:space="preserve"> to MSCs</w:t>
      </w:r>
      <w:r w:rsidR="009257D5" w:rsidRPr="006603A9">
        <w:rPr>
          <w:b w:val="0"/>
          <w:u w:val="none"/>
        </w:rPr>
        <w:t xml:space="preserve"> </w:t>
      </w:r>
      <w:r w:rsidR="009257D5" w:rsidRPr="009257D5">
        <w:rPr>
          <w:sz w:val="24"/>
        </w:rPr>
        <w:t xml:space="preserve"> </w:t>
      </w:r>
      <w:r w:rsidRPr="009257D5">
        <w:rPr>
          <w:sz w:val="24"/>
        </w:rPr>
        <w:t xml:space="preserve"> </w:t>
      </w:r>
    </w:p>
    <w:p w14:paraId="3949E350" w14:textId="272B4788" w:rsidR="00CC067E" w:rsidRPr="00CC067E" w:rsidRDefault="008F0571" w:rsidP="00CC067E">
      <w:pPr>
        <w:pStyle w:val="Heading10"/>
        <w:rPr>
          <w:b w:val="0"/>
          <w:color w:val="auto"/>
          <w:sz w:val="24"/>
          <w:u w:val="none"/>
        </w:rPr>
      </w:pPr>
      <w:r>
        <w:rPr>
          <w:b w:val="0"/>
          <w:color w:val="auto"/>
          <w:sz w:val="24"/>
          <w:u w:val="none"/>
        </w:rPr>
        <w:t xml:space="preserve">MSCs are reminded about the following items.  </w:t>
      </w:r>
      <w:r w:rsidR="00CC067E" w:rsidRPr="00CC067E">
        <w:rPr>
          <w:b w:val="0"/>
          <w:color w:val="auto"/>
          <w:sz w:val="24"/>
          <w:u w:val="none"/>
        </w:rPr>
        <w:t xml:space="preserve">Small, proactive tweaks in the IDES process can have a large, positive effect on VA’s </w:t>
      </w:r>
      <w:r w:rsidR="00970D60">
        <w:rPr>
          <w:b w:val="0"/>
          <w:color w:val="auto"/>
          <w:sz w:val="24"/>
          <w:u w:val="none"/>
        </w:rPr>
        <w:t xml:space="preserve">work </w:t>
      </w:r>
      <w:r>
        <w:rPr>
          <w:b w:val="0"/>
          <w:color w:val="auto"/>
          <w:sz w:val="24"/>
          <w:u w:val="none"/>
        </w:rPr>
        <w:t xml:space="preserve">and the </w:t>
      </w:r>
      <w:r w:rsidR="00CC067E" w:rsidRPr="00CC067E">
        <w:rPr>
          <w:b w:val="0"/>
          <w:color w:val="auto"/>
          <w:sz w:val="24"/>
          <w:u w:val="none"/>
        </w:rPr>
        <w:t>S</w:t>
      </w:r>
      <w:r w:rsidR="00970D60">
        <w:rPr>
          <w:b w:val="0"/>
          <w:color w:val="auto"/>
          <w:sz w:val="24"/>
          <w:u w:val="none"/>
        </w:rPr>
        <w:t>Ms</w:t>
      </w:r>
      <w:r w:rsidR="00CC067E" w:rsidRPr="00CC067E">
        <w:rPr>
          <w:b w:val="0"/>
          <w:color w:val="auto"/>
          <w:sz w:val="24"/>
          <w:u w:val="none"/>
        </w:rPr>
        <w:t xml:space="preserve"> and Veterans we serve.</w:t>
      </w:r>
    </w:p>
    <w:p w14:paraId="6721E667" w14:textId="63F2FE73" w:rsidR="00CC067E" w:rsidRPr="00CC067E" w:rsidRDefault="001A2268" w:rsidP="00CC067E">
      <w:pPr>
        <w:pStyle w:val="Heading10"/>
        <w:rPr>
          <w:b w:val="0"/>
          <w:color w:val="auto"/>
          <w:sz w:val="24"/>
          <w:u w:val="none"/>
        </w:rPr>
      </w:pPr>
      <w:r>
        <w:rPr>
          <w:b w:val="0"/>
          <w:color w:val="auto"/>
          <w:sz w:val="24"/>
          <w:u w:val="none"/>
        </w:rPr>
        <w:t xml:space="preserve">1.  </w:t>
      </w:r>
      <w:r w:rsidR="00CC067E" w:rsidRPr="00CC067E">
        <w:rPr>
          <w:b w:val="0"/>
          <w:color w:val="auto"/>
          <w:sz w:val="24"/>
          <w:u w:val="none"/>
        </w:rPr>
        <w:t>Please specify extremity(ies) claimed, i.e. write “right leg” rather than solely “leg” on the VA Form 21-526EZ.</w:t>
      </w:r>
    </w:p>
    <w:p w14:paraId="1A90E259" w14:textId="2CA0ABD2" w:rsidR="00CC067E" w:rsidRPr="00CC067E" w:rsidRDefault="001A2268" w:rsidP="00CC067E">
      <w:pPr>
        <w:pStyle w:val="Heading10"/>
        <w:rPr>
          <w:b w:val="0"/>
          <w:color w:val="auto"/>
          <w:sz w:val="24"/>
          <w:u w:val="none"/>
        </w:rPr>
      </w:pPr>
      <w:r>
        <w:rPr>
          <w:b w:val="0"/>
          <w:color w:val="auto"/>
          <w:sz w:val="24"/>
          <w:u w:val="none"/>
        </w:rPr>
        <w:t xml:space="preserve">2.  </w:t>
      </w:r>
      <w:r w:rsidR="00CC067E" w:rsidRPr="00CC067E">
        <w:rPr>
          <w:b w:val="0"/>
          <w:color w:val="auto"/>
          <w:sz w:val="24"/>
          <w:u w:val="none"/>
        </w:rPr>
        <w:t xml:space="preserve">Consolidation of claims: While </w:t>
      </w:r>
      <w:r w:rsidR="008F0571">
        <w:rPr>
          <w:b w:val="0"/>
          <w:color w:val="auto"/>
          <w:sz w:val="24"/>
          <w:u w:val="none"/>
        </w:rPr>
        <w:t xml:space="preserve">it is understood </w:t>
      </w:r>
      <w:r w:rsidR="00CC067E" w:rsidRPr="00CC067E">
        <w:rPr>
          <w:b w:val="0"/>
          <w:color w:val="auto"/>
          <w:sz w:val="24"/>
          <w:u w:val="none"/>
        </w:rPr>
        <w:t xml:space="preserve">that </w:t>
      </w:r>
      <w:r w:rsidR="008F0571">
        <w:rPr>
          <w:b w:val="0"/>
          <w:color w:val="auto"/>
          <w:sz w:val="24"/>
          <w:u w:val="none"/>
        </w:rPr>
        <w:t>m</w:t>
      </w:r>
      <w:r w:rsidR="00CC067E" w:rsidRPr="00CC067E">
        <w:rPr>
          <w:b w:val="0"/>
          <w:color w:val="auto"/>
          <w:sz w:val="24"/>
          <w:u w:val="none"/>
        </w:rPr>
        <w:t xml:space="preserve">edical background is not there, MSCs </w:t>
      </w:r>
      <w:r w:rsidR="008F0571">
        <w:rPr>
          <w:b w:val="0"/>
          <w:color w:val="auto"/>
          <w:sz w:val="24"/>
          <w:u w:val="none"/>
        </w:rPr>
        <w:t xml:space="preserve">should </w:t>
      </w:r>
      <w:r w:rsidR="00CC067E" w:rsidRPr="00CC067E">
        <w:rPr>
          <w:b w:val="0"/>
          <w:color w:val="auto"/>
          <w:sz w:val="24"/>
          <w:u w:val="none"/>
        </w:rPr>
        <w:t>consider counseling SMs when the</w:t>
      </w:r>
      <w:r w:rsidR="008F0571">
        <w:rPr>
          <w:b w:val="0"/>
          <w:color w:val="auto"/>
          <w:sz w:val="24"/>
          <w:u w:val="none"/>
        </w:rPr>
        <w:t xml:space="preserve"> same condition is being claimed </w:t>
      </w:r>
      <w:r w:rsidR="00CC067E" w:rsidRPr="00CC067E">
        <w:rPr>
          <w:b w:val="0"/>
          <w:color w:val="auto"/>
          <w:sz w:val="24"/>
          <w:u w:val="none"/>
        </w:rPr>
        <w:t>numerous ways.</w:t>
      </w:r>
    </w:p>
    <w:p w14:paraId="43483D82" w14:textId="1E51DF5E" w:rsidR="00CC067E" w:rsidRPr="00CC067E" w:rsidRDefault="008F0571" w:rsidP="00CC067E">
      <w:pPr>
        <w:pStyle w:val="Heading10"/>
        <w:rPr>
          <w:b w:val="0"/>
          <w:color w:val="auto"/>
          <w:sz w:val="24"/>
          <w:u w:val="none"/>
        </w:rPr>
      </w:pPr>
      <w:r>
        <w:rPr>
          <w:b w:val="0"/>
          <w:color w:val="auto"/>
          <w:sz w:val="24"/>
          <w:u w:val="none"/>
        </w:rPr>
        <w:t>E</w:t>
      </w:r>
      <w:r w:rsidR="00CC067E" w:rsidRPr="00CC067E">
        <w:rPr>
          <w:b w:val="0"/>
          <w:color w:val="auto"/>
          <w:sz w:val="24"/>
          <w:u w:val="none"/>
        </w:rPr>
        <w:t>xample</w:t>
      </w:r>
      <w:r>
        <w:rPr>
          <w:b w:val="0"/>
          <w:color w:val="auto"/>
          <w:sz w:val="24"/>
          <w:u w:val="none"/>
        </w:rPr>
        <w:t>: B</w:t>
      </w:r>
      <w:r w:rsidR="00CC067E" w:rsidRPr="00CC067E">
        <w:rPr>
          <w:b w:val="0"/>
          <w:color w:val="auto"/>
          <w:sz w:val="24"/>
          <w:u w:val="none"/>
        </w:rPr>
        <w:t xml:space="preserve">ack condition </w:t>
      </w:r>
      <w:r>
        <w:rPr>
          <w:b w:val="0"/>
          <w:color w:val="auto"/>
          <w:sz w:val="24"/>
          <w:u w:val="none"/>
        </w:rPr>
        <w:t xml:space="preserve">claimed </w:t>
      </w:r>
      <w:r w:rsidR="00CC067E" w:rsidRPr="00CC067E">
        <w:rPr>
          <w:b w:val="0"/>
          <w:color w:val="auto"/>
          <w:sz w:val="24"/>
          <w:u w:val="none"/>
        </w:rPr>
        <w:t xml:space="preserve">15 different </w:t>
      </w:r>
      <w:r>
        <w:rPr>
          <w:b w:val="0"/>
          <w:color w:val="auto"/>
          <w:sz w:val="24"/>
          <w:u w:val="none"/>
        </w:rPr>
        <w:t xml:space="preserve">ways. </w:t>
      </w:r>
    </w:p>
    <w:p w14:paraId="456C8183" w14:textId="19762CA3" w:rsidR="00CC067E" w:rsidRPr="00CC067E" w:rsidRDefault="001A2268" w:rsidP="00CC067E">
      <w:pPr>
        <w:pStyle w:val="Heading10"/>
        <w:rPr>
          <w:b w:val="0"/>
          <w:color w:val="auto"/>
          <w:sz w:val="24"/>
          <w:u w:val="none"/>
        </w:rPr>
      </w:pPr>
      <w:r>
        <w:rPr>
          <w:b w:val="0"/>
          <w:color w:val="auto"/>
          <w:sz w:val="24"/>
          <w:u w:val="none"/>
        </w:rPr>
        <w:t xml:space="preserve">3.  </w:t>
      </w:r>
      <w:r w:rsidR="00CC067E" w:rsidRPr="00CC067E">
        <w:rPr>
          <w:b w:val="0"/>
          <w:color w:val="auto"/>
          <w:sz w:val="24"/>
          <w:u w:val="none"/>
        </w:rPr>
        <w:t xml:space="preserve">Development: If working a National Guard or Reserve case, please assist with service verification / obtaining all relevant orders. </w:t>
      </w:r>
      <w:r w:rsidR="008F0571">
        <w:rPr>
          <w:b w:val="0"/>
          <w:color w:val="auto"/>
          <w:sz w:val="24"/>
          <w:u w:val="none"/>
        </w:rPr>
        <w:t xml:space="preserve"> C</w:t>
      </w:r>
      <w:r w:rsidR="00CC067E" w:rsidRPr="00CC067E">
        <w:rPr>
          <w:b w:val="0"/>
          <w:color w:val="auto"/>
          <w:sz w:val="24"/>
          <w:u w:val="none"/>
        </w:rPr>
        <w:t>lose tracked items when appropriate.</w:t>
      </w:r>
    </w:p>
    <w:p w14:paraId="6EB15DE5" w14:textId="39BDD8B9" w:rsidR="00CC067E" w:rsidRPr="00CC067E" w:rsidRDefault="001A2268" w:rsidP="00CC067E">
      <w:pPr>
        <w:pStyle w:val="Heading10"/>
        <w:rPr>
          <w:b w:val="0"/>
          <w:color w:val="auto"/>
          <w:sz w:val="24"/>
          <w:u w:val="none"/>
        </w:rPr>
      </w:pPr>
      <w:r>
        <w:rPr>
          <w:b w:val="0"/>
          <w:color w:val="auto"/>
          <w:sz w:val="24"/>
          <w:u w:val="none"/>
        </w:rPr>
        <w:t xml:space="preserve">4.  </w:t>
      </w:r>
      <w:r w:rsidR="008F0571">
        <w:rPr>
          <w:b w:val="0"/>
          <w:color w:val="auto"/>
          <w:sz w:val="24"/>
          <w:u w:val="none"/>
        </w:rPr>
        <w:t>P</w:t>
      </w:r>
      <w:r w:rsidR="00CC067E" w:rsidRPr="00CC067E">
        <w:rPr>
          <w:b w:val="0"/>
          <w:color w:val="auto"/>
          <w:sz w:val="24"/>
          <w:u w:val="none"/>
        </w:rPr>
        <w:t>rovide counseling if the SM is already service-connected for static conditions (Guard/Reserves, generally).</w:t>
      </w:r>
    </w:p>
    <w:p w14:paraId="3F826356" w14:textId="217F49A2" w:rsidR="00CC067E" w:rsidRPr="00CC067E" w:rsidRDefault="008F0571" w:rsidP="00CC067E">
      <w:pPr>
        <w:pStyle w:val="Heading10"/>
        <w:rPr>
          <w:b w:val="0"/>
          <w:color w:val="auto"/>
          <w:sz w:val="24"/>
          <w:u w:val="none"/>
        </w:rPr>
      </w:pPr>
      <w:r>
        <w:rPr>
          <w:b w:val="0"/>
          <w:color w:val="auto"/>
          <w:sz w:val="24"/>
          <w:u w:val="none"/>
        </w:rPr>
        <w:lastRenderedPageBreak/>
        <w:t>E</w:t>
      </w:r>
      <w:r w:rsidR="00CC067E" w:rsidRPr="00CC067E">
        <w:rPr>
          <w:b w:val="0"/>
          <w:color w:val="auto"/>
          <w:sz w:val="24"/>
          <w:u w:val="none"/>
        </w:rPr>
        <w:t>xample</w:t>
      </w:r>
      <w:r w:rsidR="008C62CC">
        <w:rPr>
          <w:b w:val="0"/>
          <w:color w:val="auto"/>
          <w:sz w:val="24"/>
          <w:u w:val="none"/>
        </w:rPr>
        <w:t xml:space="preserve"> a</w:t>
      </w:r>
      <w:r>
        <w:rPr>
          <w:b w:val="0"/>
          <w:color w:val="auto"/>
          <w:sz w:val="24"/>
          <w:u w:val="none"/>
        </w:rPr>
        <w:t xml:space="preserve">: </w:t>
      </w:r>
      <w:r w:rsidR="00CC067E" w:rsidRPr="00CC067E">
        <w:rPr>
          <w:b w:val="0"/>
          <w:color w:val="auto"/>
          <w:sz w:val="24"/>
          <w:u w:val="none"/>
        </w:rPr>
        <w:t>is SM repeating claims from a previous rating decision by which he/she already has a static, highest possible evaluation (tinnitus at 10%, etc.)?</w:t>
      </w:r>
    </w:p>
    <w:p w14:paraId="40959655" w14:textId="67D1232D" w:rsidR="00CC067E" w:rsidRPr="00CC067E" w:rsidRDefault="00CC067E" w:rsidP="00CC067E">
      <w:pPr>
        <w:pStyle w:val="Heading10"/>
        <w:rPr>
          <w:b w:val="0"/>
          <w:color w:val="auto"/>
          <w:sz w:val="24"/>
          <w:u w:val="none"/>
        </w:rPr>
      </w:pPr>
      <w:r w:rsidRPr="00CC067E">
        <w:rPr>
          <w:b w:val="0"/>
          <w:color w:val="auto"/>
          <w:sz w:val="24"/>
          <w:u w:val="none"/>
        </w:rPr>
        <w:t>We are not asking MSCs to leap to extremes regarding medical and legal decisions; rather, to advise where and when it makes reasonable sense to do so.</w:t>
      </w:r>
    </w:p>
    <w:p w14:paraId="45B4FF37" w14:textId="2B8EC197" w:rsidR="00CC067E" w:rsidRPr="00CC067E" w:rsidRDefault="001A2268" w:rsidP="00CC067E">
      <w:pPr>
        <w:pStyle w:val="Heading10"/>
        <w:rPr>
          <w:b w:val="0"/>
          <w:color w:val="auto"/>
          <w:sz w:val="24"/>
          <w:u w:val="none"/>
        </w:rPr>
      </w:pPr>
      <w:r>
        <w:rPr>
          <w:b w:val="0"/>
          <w:color w:val="auto"/>
          <w:sz w:val="24"/>
          <w:u w:val="none"/>
        </w:rPr>
        <w:t xml:space="preserve">5.  </w:t>
      </w:r>
      <w:r w:rsidR="00CC067E" w:rsidRPr="00CC067E">
        <w:rPr>
          <w:b w:val="0"/>
          <w:color w:val="auto"/>
          <w:sz w:val="24"/>
          <w:u w:val="none"/>
        </w:rPr>
        <w:t xml:space="preserve">Please review the VA Forms 21-0819 / 21-526EZ / 21-4138 claimed conditions with the SM prior to officially filing the claim. Sometimes at VA Exams, the SM indicates surprise by the </w:t>
      </w:r>
      <w:r w:rsidR="00B1027E">
        <w:rPr>
          <w:b w:val="0"/>
          <w:color w:val="auto"/>
          <w:sz w:val="24"/>
          <w:u w:val="none"/>
        </w:rPr>
        <w:t>conditions</w:t>
      </w:r>
      <w:r w:rsidR="00B1027E" w:rsidRPr="00CC067E">
        <w:rPr>
          <w:b w:val="0"/>
          <w:color w:val="auto"/>
          <w:sz w:val="24"/>
          <w:u w:val="none"/>
        </w:rPr>
        <w:t xml:space="preserve"> </w:t>
      </w:r>
      <w:r w:rsidR="00CC067E" w:rsidRPr="00CC067E">
        <w:rPr>
          <w:b w:val="0"/>
          <w:color w:val="auto"/>
          <w:sz w:val="24"/>
          <w:u w:val="none"/>
        </w:rPr>
        <w:t>being addressed. Claims filed should be current, chronic conditions and should be expressly claimed by the SM. When claims are vague or not current and chronic, this raises the possibility of quality errors for the Rater, confusing examination reports, as well as poor service for the SM.</w:t>
      </w:r>
    </w:p>
    <w:p w14:paraId="4BAFADA2" w14:textId="5508FB56" w:rsidR="00CC067E" w:rsidRPr="00CC067E" w:rsidRDefault="001A2268" w:rsidP="00CC067E">
      <w:pPr>
        <w:pStyle w:val="Heading10"/>
        <w:rPr>
          <w:b w:val="0"/>
          <w:color w:val="auto"/>
          <w:sz w:val="24"/>
          <w:u w:val="none"/>
        </w:rPr>
      </w:pPr>
      <w:r>
        <w:rPr>
          <w:b w:val="0"/>
          <w:color w:val="auto"/>
          <w:sz w:val="24"/>
          <w:u w:val="none"/>
        </w:rPr>
        <w:t xml:space="preserve">6.  </w:t>
      </w:r>
      <w:r w:rsidR="00CC067E" w:rsidRPr="00CC067E">
        <w:rPr>
          <w:b w:val="0"/>
          <w:color w:val="auto"/>
          <w:sz w:val="24"/>
          <w:u w:val="none"/>
        </w:rPr>
        <w:t>If possible, please produce the same dates of receipt for the respective claims forms (21-0819, 21-526EZ, 21-4138), as this would streamline VA dates of claim/entitlement processing. Please ensure that all claims forms are signed by the SM and uploaded to VBMS.</w:t>
      </w:r>
    </w:p>
    <w:p w14:paraId="2DA4F2B9" w14:textId="3A201E9F" w:rsidR="00CC067E" w:rsidRPr="00CC067E" w:rsidRDefault="001A2268" w:rsidP="00CC067E">
      <w:pPr>
        <w:pStyle w:val="Heading10"/>
        <w:rPr>
          <w:b w:val="0"/>
          <w:color w:val="auto"/>
          <w:sz w:val="24"/>
          <w:u w:val="none"/>
        </w:rPr>
      </w:pPr>
      <w:r>
        <w:rPr>
          <w:b w:val="0"/>
          <w:color w:val="auto"/>
          <w:sz w:val="24"/>
          <w:u w:val="none"/>
        </w:rPr>
        <w:t xml:space="preserve">7.  </w:t>
      </w:r>
      <w:r w:rsidR="00CC067E" w:rsidRPr="00CC067E">
        <w:rPr>
          <w:b w:val="0"/>
          <w:color w:val="auto"/>
          <w:sz w:val="24"/>
          <w:u w:val="none"/>
        </w:rPr>
        <w:t>If the entrance exam is missing, please initiate development to obtain it.</w:t>
      </w:r>
    </w:p>
    <w:p w14:paraId="2C007900" w14:textId="6FE4D481" w:rsidR="00CC067E" w:rsidRDefault="001A2268" w:rsidP="00CC067E">
      <w:pPr>
        <w:pStyle w:val="Heading10"/>
        <w:rPr>
          <w:b w:val="0"/>
          <w:color w:val="auto"/>
          <w:sz w:val="24"/>
          <w:u w:val="none"/>
        </w:rPr>
      </w:pPr>
      <w:r>
        <w:rPr>
          <w:b w:val="0"/>
          <w:color w:val="auto"/>
          <w:sz w:val="24"/>
          <w:u w:val="none"/>
        </w:rPr>
        <w:t xml:space="preserve">8.  </w:t>
      </w:r>
      <w:r w:rsidR="00CC067E" w:rsidRPr="00CC067E">
        <w:rPr>
          <w:b w:val="0"/>
          <w:color w:val="auto"/>
          <w:sz w:val="24"/>
          <w:u w:val="none"/>
        </w:rPr>
        <w:t>If you notice that the SM is terminally ill, seriously ill/injured, very seriously ill/injured, experiencing financial hardship, and/or homeless, please contact the DRAS so that these cases are on our radar as soon as possible.</w:t>
      </w:r>
    </w:p>
    <w:p w14:paraId="38B94B81" w14:textId="37926A68" w:rsidR="005158B9" w:rsidRDefault="005158B9" w:rsidP="00CC067E">
      <w:pPr>
        <w:pStyle w:val="Heading10"/>
        <w:rPr>
          <w:b w:val="0"/>
          <w:color w:val="auto"/>
          <w:sz w:val="24"/>
          <w:u w:val="none"/>
        </w:rPr>
      </w:pPr>
    </w:p>
    <w:p w14:paraId="7BFC6002" w14:textId="44235DA2" w:rsidR="005158B9" w:rsidRPr="00D13D94" w:rsidRDefault="00553A32" w:rsidP="00D13D94">
      <w:pPr>
        <w:shd w:val="clear" w:color="auto" w:fill="C6D9F1" w:themeFill="text2" w:themeFillTint="33"/>
        <w:rPr>
          <w:rFonts w:ascii="Arial" w:hAnsi="Arial" w:cs="Arial"/>
          <w:color w:val="auto"/>
        </w:rPr>
      </w:pPr>
      <w:r w:rsidRPr="00D13D94">
        <w:rPr>
          <w:rFonts w:ascii="Arial" w:hAnsi="Arial" w:cs="Arial"/>
          <w:b/>
          <w:color w:val="auto"/>
        </w:rPr>
        <w:t>Question:</w:t>
      </w:r>
      <w:r w:rsidRPr="00D13D94">
        <w:rPr>
          <w:rFonts w:ascii="Arial" w:hAnsi="Arial" w:cs="Arial"/>
          <w:color w:val="auto"/>
        </w:rPr>
        <w:t xml:space="preserve">  </w:t>
      </w:r>
      <w:r w:rsidR="00B0521C" w:rsidRPr="00D13D94">
        <w:rPr>
          <w:rFonts w:ascii="Arial" w:hAnsi="Arial" w:cs="Arial"/>
          <w:color w:val="auto"/>
        </w:rPr>
        <w:t>Are we still required</w:t>
      </w:r>
      <w:r w:rsidR="005158B9" w:rsidRPr="00D13D94">
        <w:rPr>
          <w:rFonts w:ascii="Arial" w:hAnsi="Arial" w:cs="Arial"/>
          <w:color w:val="auto"/>
        </w:rPr>
        <w:t xml:space="preserve"> to verify any service prior to the current </w:t>
      </w:r>
      <w:r w:rsidR="00B0521C" w:rsidRPr="00D13D94">
        <w:rPr>
          <w:rFonts w:ascii="Arial" w:hAnsi="Arial" w:cs="Arial"/>
          <w:color w:val="auto"/>
        </w:rPr>
        <w:t>period of service</w:t>
      </w:r>
      <w:r w:rsidR="005158B9" w:rsidRPr="00D13D94">
        <w:rPr>
          <w:rFonts w:ascii="Arial" w:hAnsi="Arial" w:cs="Arial"/>
          <w:color w:val="auto"/>
        </w:rPr>
        <w:t>?</w:t>
      </w:r>
    </w:p>
    <w:p w14:paraId="3A185884" w14:textId="53088D6E" w:rsidR="00B0521C" w:rsidRPr="00D13D94" w:rsidRDefault="00B0521C" w:rsidP="00D13D94">
      <w:pPr>
        <w:shd w:val="clear" w:color="auto" w:fill="C6D9F1" w:themeFill="text2" w:themeFillTint="33"/>
        <w:rPr>
          <w:rFonts w:ascii="Arial" w:hAnsi="Arial" w:cs="Arial"/>
          <w:color w:val="auto"/>
        </w:rPr>
      </w:pPr>
    </w:p>
    <w:p w14:paraId="0A2687C3" w14:textId="74F8DF36" w:rsidR="00B0521C" w:rsidRPr="00D13D94" w:rsidRDefault="00553A32" w:rsidP="00D13D94">
      <w:pPr>
        <w:shd w:val="clear" w:color="auto" w:fill="C6D9F1" w:themeFill="text2" w:themeFillTint="33"/>
        <w:rPr>
          <w:rFonts w:ascii="Arial" w:hAnsi="Arial" w:cs="Arial"/>
          <w:color w:val="auto"/>
        </w:rPr>
      </w:pPr>
      <w:r w:rsidRPr="00D13D94">
        <w:rPr>
          <w:rFonts w:ascii="Arial" w:hAnsi="Arial" w:cs="Arial"/>
          <w:b/>
          <w:color w:val="auto"/>
        </w:rPr>
        <w:t>Answer:</w:t>
      </w:r>
      <w:r w:rsidRPr="00D13D94">
        <w:rPr>
          <w:rFonts w:ascii="Arial" w:hAnsi="Arial" w:cs="Arial"/>
          <w:color w:val="auto"/>
        </w:rPr>
        <w:t xml:space="preserve">  </w:t>
      </w:r>
      <w:r w:rsidR="00B0521C" w:rsidRPr="00D13D94">
        <w:rPr>
          <w:rFonts w:ascii="Arial" w:hAnsi="Arial" w:cs="Arial"/>
          <w:color w:val="auto"/>
        </w:rPr>
        <w:t>Yes</w:t>
      </w:r>
    </w:p>
    <w:p w14:paraId="0708E9C2" w14:textId="77777777" w:rsidR="005158B9" w:rsidRPr="00CC067E" w:rsidRDefault="005158B9" w:rsidP="00CC067E">
      <w:pPr>
        <w:pStyle w:val="Heading10"/>
        <w:rPr>
          <w:b w:val="0"/>
          <w:color w:val="auto"/>
          <w:sz w:val="24"/>
          <w:u w:val="none"/>
        </w:rPr>
      </w:pPr>
    </w:p>
    <w:p w14:paraId="7CC42539" w14:textId="77777777" w:rsidR="00671E5A" w:rsidRDefault="00671E5A"/>
    <w:p w14:paraId="42A91B7A" w14:textId="31F9BCD0" w:rsidR="006603A9" w:rsidRDefault="00B1027E">
      <w:pPr>
        <w:pStyle w:val="Heading20"/>
      </w:pPr>
      <w:bookmarkStart w:id="62" w:name="_Hlk17379838"/>
      <w:bookmarkStart w:id="63" w:name="_Hlk17379856"/>
      <w:r>
        <w:t xml:space="preserve">VA Form </w:t>
      </w:r>
      <w:r w:rsidR="006603A9">
        <w:t>686C and Other Forms</w:t>
      </w:r>
    </w:p>
    <w:p w14:paraId="6920A3B2" w14:textId="03D69F62" w:rsidR="006603A9" w:rsidRPr="003F0A69" w:rsidRDefault="006603A9">
      <w:pPr>
        <w:pStyle w:val="Heading20"/>
        <w:rPr>
          <w:b w:val="0"/>
          <w:sz w:val="24"/>
          <w:u w:val="none"/>
        </w:rPr>
      </w:pPr>
      <w:r w:rsidRPr="003F0A69">
        <w:rPr>
          <w:b w:val="0"/>
          <w:sz w:val="24"/>
          <w:u w:val="none"/>
        </w:rPr>
        <w:t xml:space="preserve">All personnel </w:t>
      </w:r>
      <w:r w:rsidR="003F0A69">
        <w:rPr>
          <w:b w:val="0"/>
          <w:sz w:val="24"/>
          <w:u w:val="none"/>
        </w:rPr>
        <w:t xml:space="preserve">should ensure they are not using </w:t>
      </w:r>
      <w:r w:rsidRPr="003F0A69">
        <w:rPr>
          <w:b w:val="0"/>
          <w:sz w:val="24"/>
          <w:u w:val="none"/>
        </w:rPr>
        <w:t xml:space="preserve">out-dated forms.  </w:t>
      </w:r>
      <w:r w:rsidR="00BC5DE0" w:rsidRPr="003F0A69">
        <w:rPr>
          <w:b w:val="0"/>
          <w:sz w:val="24"/>
          <w:u w:val="none"/>
        </w:rPr>
        <w:t xml:space="preserve">The VA Forms website is located at </w:t>
      </w:r>
      <w:hyperlink r:id="rId31" w:history="1">
        <w:r w:rsidR="00BC5DE0" w:rsidRPr="003F0A69">
          <w:rPr>
            <w:rStyle w:val="Hyperlink"/>
            <w:b w:val="0"/>
            <w:sz w:val="24"/>
          </w:rPr>
          <w:t>http://vaww.va.gov/vaforms/</w:t>
        </w:r>
      </w:hyperlink>
      <w:r w:rsidR="00BC5DE0" w:rsidRPr="003F0A69">
        <w:rPr>
          <w:b w:val="0"/>
          <w:sz w:val="24"/>
          <w:u w:val="none"/>
        </w:rPr>
        <w:t xml:space="preserve">. </w:t>
      </w:r>
    </w:p>
    <w:p w14:paraId="217C6143" w14:textId="77777777" w:rsidR="006603A9" w:rsidRDefault="006603A9">
      <w:pPr>
        <w:pStyle w:val="Heading20"/>
      </w:pPr>
    </w:p>
    <w:p w14:paraId="7CC4253A" w14:textId="5FCA9B5A" w:rsidR="00671E5A" w:rsidRDefault="00394FB1">
      <w:pPr>
        <w:pStyle w:val="Heading20"/>
      </w:pPr>
      <w:r>
        <w:t xml:space="preserve">Current IDES </w:t>
      </w:r>
      <w:bookmarkEnd w:id="62"/>
      <w:r>
        <w:t>Program Timeliness</w:t>
      </w:r>
    </w:p>
    <w:bookmarkEnd w:id="63"/>
    <w:p w14:paraId="7CC4253B" w14:textId="05AD04B5" w:rsidR="00671E5A" w:rsidRDefault="00394FB1">
      <w:pPr>
        <w:rPr>
          <w:sz w:val="32"/>
        </w:rPr>
      </w:pPr>
      <w:r>
        <w:rPr>
          <w:rFonts w:ascii="Arial" w:hAnsi="Arial" w:cs="Arial"/>
          <w:color w:val="auto"/>
        </w:rPr>
        <w:t xml:space="preserve">As outreach specialists and VA’s frontline contact with SMs and Veterans, it is vital that we are realistic in our communications regarding claims processing times.  Below is the current program timeliness data (ADC) as of </w:t>
      </w:r>
      <w:r w:rsidR="003F0A69">
        <w:rPr>
          <w:rFonts w:ascii="Arial" w:hAnsi="Arial" w:cs="Arial"/>
          <w:color w:val="auto"/>
        </w:rPr>
        <w:t>September 3</w:t>
      </w:r>
      <w:r>
        <w:rPr>
          <w:rFonts w:ascii="Arial" w:hAnsi="Arial" w:cs="Arial"/>
          <w:color w:val="auto"/>
        </w:rPr>
        <w:t xml:space="preserve">, 2019. </w:t>
      </w:r>
    </w:p>
    <w:p w14:paraId="7CC4253C" w14:textId="77777777" w:rsidR="00671E5A" w:rsidRDefault="00671E5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tblGrid>
      <w:tr w:rsidR="00671E5A" w14:paraId="7CC4253F" w14:textId="77777777">
        <w:trPr>
          <w:trHeight w:val="260"/>
          <w:jc w:val="center"/>
        </w:trPr>
        <w:tc>
          <w:tcPr>
            <w:tcW w:w="3960" w:type="dxa"/>
            <w:shd w:val="clear" w:color="auto" w:fill="auto"/>
            <w:vAlign w:val="center"/>
            <w:hideMark/>
          </w:tcPr>
          <w:p w14:paraId="7CC4253D" w14:textId="58F5421E" w:rsidR="00671E5A" w:rsidRDefault="00394FB1">
            <w:pPr>
              <w:jc w:val="center"/>
              <w:rPr>
                <w:rFonts w:ascii="Arial" w:hAnsi="Arial" w:cs="Arial"/>
                <w:b/>
                <w:bCs/>
                <w:color w:val="auto"/>
              </w:rPr>
            </w:pPr>
            <w:r>
              <w:rPr>
                <w:rFonts w:ascii="Arial" w:hAnsi="Arial" w:cs="Arial"/>
                <w:color w:val="auto"/>
              </w:rPr>
              <w:br w:type="page"/>
            </w:r>
            <w:r w:rsidR="00157D00">
              <w:rPr>
                <w:rFonts w:ascii="Arial" w:hAnsi="Arial" w:cs="Arial"/>
                <w:b/>
                <w:color w:val="auto"/>
              </w:rPr>
              <w:t xml:space="preserve">August </w:t>
            </w:r>
            <w:r>
              <w:rPr>
                <w:rFonts w:ascii="Arial" w:hAnsi="Arial" w:cs="Arial"/>
                <w:b/>
                <w:color w:val="auto"/>
              </w:rPr>
              <w:t>2019</w:t>
            </w:r>
          </w:p>
        </w:tc>
        <w:tc>
          <w:tcPr>
            <w:tcW w:w="3150" w:type="dxa"/>
            <w:shd w:val="clear" w:color="auto" w:fill="auto"/>
            <w:vAlign w:val="center"/>
            <w:hideMark/>
          </w:tcPr>
          <w:p w14:paraId="7CC4253E" w14:textId="77777777" w:rsidR="00671E5A" w:rsidRDefault="00394FB1">
            <w:pPr>
              <w:jc w:val="center"/>
              <w:rPr>
                <w:rFonts w:ascii="Arial" w:hAnsi="Arial" w:cs="Arial"/>
                <w:b/>
                <w:bCs/>
                <w:color w:val="auto"/>
              </w:rPr>
            </w:pPr>
            <w:r>
              <w:rPr>
                <w:rFonts w:ascii="Arial" w:hAnsi="Arial" w:cs="Arial"/>
                <w:b/>
                <w:bCs/>
                <w:color w:val="auto"/>
              </w:rPr>
              <w:t>IDES</w:t>
            </w:r>
          </w:p>
        </w:tc>
      </w:tr>
      <w:tr w:rsidR="00671E5A" w14:paraId="7CC42542" w14:textId="77777777">
        <w:trPr>
          <w:trHeight w:val="308"/>
          <w:jc w:val="center"/>
        </w:trPr>
        <w:tc>
          <w:tcPr>
            <w:tcW w:w="3960" w:type="dxa"/>
            <w:shd w:val="clear" w:color="auto" w:fill="auto"/>
            <w:vAlign w:val="center"/>
            <w:hideMark/>
          </w:tcPr>
          <w:p w14:paraId="7CC42540" w14:textId="77777777" w:rsidR="00671E5A" w:rsidRDefault="00394FB1">
            <w:pPr>
              <w:rPr>
                <w:rFonts w:ascii="Arial" w:hAnsi="Arial" w:cs="Arial"/>
                <w:b/>
                <w:color w:val="auto"/>
              </w:rPr>
            </w:pPr>
            <w:r>
              <w:rPr>
                <w:rFonts w:ascii="Arial" w:hAnsi="Arial" w:cs="Arial"/>
                <w:b/>
                <w:color w:val="auto"/>
              </w:rPr>
              <w:t xml:space="preserve">Claim Dev (AD/NAD) </w:t>
            </w:r>
          </w:p>
        </w:tc>
        <w:tc>
          <w:tcPr>
            <w:tcW w:w="3150" w:type="dxa"/>
            <w:shd w:val="clear" w:color="auto" w:fill="auto"/>
            <w:vAlign w:val="center"/>
          </w:tcPr>
          <w:p w14:paraId="7CC42541" w14:textId="79FFEDC9" w:rsidR="00671E5A" w:rsidRDefault="009B1E35">
            <w:pPr>
              <w:jc w:val="center"/>
              <w:rPr>
                <w:rFonts w:ascii="Arial" w:eastAsiaTheme="minorHAnsi" w:hAnsi="Arial" w:cs="Arial"/>
                <w:b/>
                <w:color w:val="auto"/>
              </w:rPr>
            </w:pPr>
            <w:r>
              <w:rPr>
                <w:rFonts w:ascii="Arial" w:eastAsiaTheme="minorHAnsi" w:hAnsi="Arial" w:cs="Arial"/>
                <w:b/>
                <w:color w:val="auto"/>
              </w:rPr>
              <w:t>6/28</w:t>
            </w:r>
          </w:p>
        </w:tc>
      </w:tr>
      <w:tr w:rsidR="00671E5A" w14:paraId="7CC42545" w14:textId="77777777">
        <w:trPr>
          <w:trHeight w:val="308"/>
          <w:jc w:val="center"/>
        </w:trPr>
        <w:tc>
          <w:tcPr>
            <w:tcW w:w="3960" w:type="dxa"/>
            <w:shd w:val="clear" w:color="auto" w:fill="auto"/>
            <w:vAlign w:val="center"/>
            <w:hideMark/>
          </w:tcPr>
          <w:p w14:paraId="7CC42543" w14:textId="77777777" w:rsidR="00671E5A" w:rsidRDefault="00394FB1">
            <w:pPr>
              <w:rPr>
                <w:rFonts w:ascii="Arial" w:hAnsi="Arial" w:cs="Arial"/>
                <w:b/>
                <w:color w:val="auto"/>
              </w:rPr>
            </w:pPr>
            <w:r>
              <w:rPr>
                <w:rFonts w:ascii="Arial" w:hAnsi="Arial" w:cs="Arial"/>
                <w:b/>
                <w:color w:val="auto"/>
              </w:rPr>
              <w:t>Exams to PEBLO</w:t>
            </w:r>
          </w:p>
        </w:tc>
        <w:tc>
          <w:tcPr>
            <w:tcW w:w="3150" w:type="dxa"/>
            <w:shd w:val="clear" w:color="auto" w:fill="auto"/>
            <w:vAlign w:val="center"/>
          </w:tcPr>
          <w:p w14:paraId="7CC42544" w14:textId="09B04FCC" w:rsidR="00671E5A" w:rsidRDefault="007A5B97">
            <w:pPr>
              <w:jc w:val="center"/>
              <w:rPr>
                <w:rFonts w:ascii="Arial" w:eastAsiaTheme="minorHAnsi" w:hAnsi="Arial" w:cs="Arial"/>
                <w:b/>
                <w:color w:val="auto"/>
              </w:rPr>
            </w:pPr>
            <w:r>
              <w:rPr>
                <w:rFonts w:ascii="Arial" w:eastAsiaTheme="minorHAnsi" w:hAnsi="Arial" w:cs="Arial"/>
                <w:b/>
                <w:color w:val="auto"/>
              </w:rPr>
              <w:t>3</w:t>
            </w:r>
          </w:p>
        </w:tc>
      </w:tr>
      <w:tr w:rsidR="00671E5A" w14:paraId="7CC42548" w14:textId="77777777">
        <w:trPr>
          <w:trHeight w:val="308"/>
          <w:jc w:val="center"/>
        </w:trPr>
        <w:tc>
          <w:tcPr>
            <w:tcW w:w="3960" w:type="dxa"/>
            <w:shd w:val="clear" w:color="auto" w:fill="auto"/>
            <w:vAlign w:val="center"/>
          </w:tcPr>
          <w:p w14:paraId="7CC42546" w14:textId="77777777" w:rsidR="00671E5A" w:rsidRDefault="00394FB1">
            <w:pPr>
              <w:rPr>
                <w:rFonts w:ascii="Arial" w:hAnsi="Arial" w:cs="Arial"/>
                <w:b/>
                <w:color w:val="auto"/>
              </w:rPr>
            </w:pPr>
            <w:r>
              <w:rPr>
                <w:rFonts w:ascii="Arial" w:hAnsi="Arial" w:cs="Arial"/>
                <w:b/>
                <w:color w:val="auto"/>
              </w:rPr>
              <w:t>Medical Stage</w:t>
            </w:r>
          </w:p>
        </w:tc>
        <w:tc>
          <w:tcPr>
            <w:tcW w:w="3150" w:type="dxa"/>
            <w:shd w:val="clear" w:color="auto" w:fill="auto"/>
            <w:vAlign w:val="center"/>
          </w:tcPr>
          <w:p w14:paraId="7CC42547" w14:textId="1E1695F1" w:rsidR="00671E5A" w:rsidRDefault="007A5B97">
            <w:pPr>
              <w:jc w:val="center"/>
              <w:rPr>
                <w:rFonts w:ascii="Arial" w:eastAsiaTheme="minorHAnsi" w:hAnsi="Arial" w:cs="Arial"/>
                <w:b/>
                <w:color w:val="auto"/>
              </w:rPr>
            </w:pPr>
            <w:r>
              <w:rPr>
                <w:rFonts w:ascii="Arial" w:eastAsiaTheme="minorHAnsi" w:hAnsi="Arial" w:cs="Arial"/>
                <w:b/>
                <w:color w:val="auto"/>
              </w:rPr>
              <w:t>40</w:t>
            </w:r>
          </w:p>
        </w:tc>
      </w:tr>
      <w:tr w:rsidR="00671E5A" w14:paraId="7CC4254B" w14:textId="77777777">
        <w:trPr>
          <w:trHeight w:val="308"/>
          <w:jc w:val="center"/>
        </w:trPr>
        <w:tc>
          <w:tcPr>
            <w:tcW w:w="3960" w:type="dxa"/>
            <w:shd w:val="clear" w:color="auto" w:fill="auto"/>
            <w:vAlign w:val="center"/>
            <w:hideMark/>
          </w:tcPr>
          <w:p w14:paraId="7CC42549" w14:textId="4C4D49AB" w:rsidR="00671E5A" w:rsidRDefault="00394FB1">
            <w:pPr>
              <w:rPr>
                <w:rFonts w:ascii="Arial" w:hAnsi="Arial" w:cs="Arial"/>
                <w:b/>
                <w:color w:val="auto"/>
              </w:rPr>
            </w:pPr>
            <w:r>
              <w:rPr>
                <w:rFonts w:ascii="Arial" w:hAnsi="Arial" w:cs="Arial"/>
                <w:b/>
                <w:color w:val="auto"/>
              </w:rPr>
              <w:t>Proposed Ratings</w:t>
            </w:r>
            <w:r w:rsidR="006F2EFA">
              <w:rPr>
                <w:rFonts w:ascii="Arial" w:hAnsi="Arial" w:cs="Arial"/>
                <w:b/>
                <w:color w:val="auto"/>
              </w:rPr>
              <w:t xml:space="preserve"> (AD/NAD)</w:t>
            </w:r>
          </w:p>
        </w:tc>
        <w:tc>
          <w:tcPr>
            <w:tcW w:w="3150" w:type="dxa"/>
            <w:shd w:val="clear" w:color="auto" w:fill="auto"/>
            <w:vAlign w:val="center"/>
          </w:tcPr>
          <w:p w14:paraId="7CC4254A" w14:textId="1BE31E7B" w:rsidR="00671E5A" w:rsidRDefault="006F2EFA">
            <w:pPr>
              <w:jc w:val="center"/>
              <w:rPr>
                <w:rFonts w:ascii="Arial" w:eastAsiaTheme="minorHAnsi" w:hAnsi="Arial" w:cs="Arial"/>
                <w:b/>
                <w:color w:val="auto"/>
              </w:rPr>
            </w:pPr>
            <w:r>
              <w:rPr>
                <w:rFonts w:ascii="Arial" w:eastAsiaTheme="minorHAnsi" w:hAnsi="Arial" w:cs="Arial"/>
                <w:b/>
                <w:color w:val="auto"/>
              </w:rPr>
              <w:t>29/58</w:t>
            </w:r>
          </w:p>
        </w:tc>
      </w:tr>
      <w:tr w:rsidR="00671E5A" w14:paraId="7CC4254E" w14:textId="77777777">
        <w:trPr>
          <w:trHeight w:val="308"/>
          <w:jc w:val="center"/>
        </w:trPr>
        <w:tc>
          <w:tcPr>
            <w:tcW w:w="3960" w:type="dxa"/>
            <w:shd w:val="clear" w:color="auto" w:fill="auto"/>
            <w:vAlign w:val="center"/>
            <w:hideMark/>
          </w:tcPr>
          <w:p w14:paraId="7CC4254C" w14:textId="27FAA883" w:rsidR="00671E5A" w:rsidRDefault="00394FB1">
            <w:pPr>
              <w:rPr>
                <w:rFonts w:ascii="Arial" w:hAnsi="Arial" w:cs="Arial"/>
                <w:b/>
                <w:color w:val="auto"/>
              </w:rPr>
            </w:pPr>
            <w:r>
              <w:rPr>
                <w:rFonts w:ascii="Arial" w:hAnsi="Arial" w:cs="Arial"/>
                <w:b/>
                <w:color w:val="auto"/>
              </w:rPr>
              <w:t>Recon Ratings</w:t>
            </w:r>
            <w:r w:rsidR="00DA2375">
              <w:rPr>
                <w:rFonts w:ascii="Arial" w:hAnsi="Arial" w:cs="Arial"/>
                <w:b/>
                <w:color w:val="auto"/>
              </w:rPr>
              <w:t xml:space="preserve"> (AD/NAD)</w:t>
            </w:r>
          </w:p>
        </w:tc>
        <w:tc>
          <w:tcPr>
            <w:tcW w:w="3150" w:type="dxa"/>
            <w:shd w:val="clear" w:color="auto" w:fill="auto"/>
            <w:vAlign w:val="center"/>
          </w:tcPr>
          <w:p w14:paraId="7CC4254D" w14:textId="47B6BE71" w:rsidR="00671E5A" w:rsidRDefault="00DA2375">
            <w:pPr>
              <w:jc w:val="center"/>
              <w:rPr>
                <w:rFonts w:ascii="Arial" w:eastAsiaTheme="minorHAnsi" w:hAnsi="Arial" w:cs="Arial"/>
                <w:b/>
                <w:color w:val="auto"/>
              </w:rPr>
            </w:pPr>
            <w:r>
              <w:rPr>
                <w:rFonts w:ascii="Arial" w:eastAsiaTheme="minorHAnsi" w:hAnsi="Arial" w:cs="Arial"/>
                <w:b/>
                <w:color w:val="auto"/>
              </w:rPr>
              <w:t>18/23</w:t>
            </w:r>
          </w:p>
        </w:tc>
      </w:tr>
      <w:tr w:rsidR="00671E5A" w14:paraId="7CC42551" w14:textId="77777777">
        <w:trPr>
          <w:trHeight w:val="308"/>
          <w:jc w:val="center"/>
        </w:trPr>
        <w:tc>
          <w:tcPr>
            <w:tcW w:w="3960" w:type="dxa"/>
            <w:shd w:val="clear" w:color="auto" w:fill="auto"/>
            <w:vAlign w:val="center"/>
            <w:hideMark/>
          </w:tcPr>
          <w:p w14:paraId="7CC4254F" w14:textId="77777777" w:rsidR="00671E5A" w:rsidRDefault="00394FB1">
            <w:pPr>
              <w:rPr>
                <w:rFonts w:ascii="Arial" w:hAnsi="Arial" w:cs="Arial"/>
                <w:b/>
                <w:color w:val="auto"/>
              </w:rPr>
            </w:pPr>
            <w:r>
              <w:rPr>
                <w:rFonts w:ascii="Arial" w:hAnsi="Arial" w:cs="Arial"/>
                <w:b/>
                <w:color w:val="auto"/>
              </w:rPr>
              <w:t>Exit Interviews</w:t>
            </w:r>
          </w:p>
        </w:tc>
        <w:tc>
          <w:tcPr>
            <w:tcW w:w="3150" w:type="dxa"/>
            <w:shd w:val="clear" w:color="auto" w:fill="auto"/>
            <w:vAlign w:val="center"/>
          </w:tcPr>
          <w:p w14:paraId="7CC42550" w14:textId="561F618F" w:rsidR="00671E5A" w:rsidRDefault="00DA2375">
            <w:pPr>
              <w:jc w:val="center"/>
              <w:rPr>
                <w:rFonts w:ascii="Arial" w:eastAsiaTheme="minorHAnsi" w:hAnsi="Arial" w:cs="Arial"/>
                <w:b/>
                <w:color w:val="auto"/>
              </w:rPr>
            </w:pPr>
            <w:r>
              <w:rPr>
                <w:rFonts w:ascii="Arial" w:eastAsiaTheme="minorHAnsi" w:hAnsi="Arial" w:cs="Arial"/>
                <w:b/>
                <w:color w:val="auto"/>
              </w:rPr>
              <w:t>7</w:t>
            </w:r>
          </w:p>
        </w:tc>
      </w:tr>
      <w:tr w:rsidR="00671E5A" w14:paraId="7CC42554" w14:textId="77777777">
        <w:trPr>
          <w:trHeight w:val="308"/>
          <w:jc w:val="center"/>
        </w:trPr>
        <w:tc>
          <w:tcPr>
            <w:tcW w:w="3960" w:type="dxa"/>
            <w:shd w:val="clear" w:color="auto" w:fill="auto"/>
            <w:vAlign w:val="center"/>
            <w:hideMark/>
          </w:tcPr>
          <w:p w14:paraId="7CC42552" w14:textId="77777777" w:rsidR="00671E5A" w:rsidRDefault="00394FB1">
            <w:pPr>
              <w:rPr>
                <w:rFonts w:ascii="Arial" w:hAnsi="Arial" w:cs="Arial"/>
                <w:b/>
                <w:color w:val="auto"/>
              </w:rPr>
            </w:pPr>
            <w:r>
              <w:rPr>
                <w:rFonts w:ascii="Arial" w:hAnsi="Arial" w:cs="Arial"/>
                <w:b/>
                <w:color w:val="auto"/>
              </w:rPr>
              <w:t>Final Ratings (AD)</w:t>
            </w:r>
          </w:p>
        </w:tc>
        <w:tc>
          <w:tcPr>
            <w:tcW w:w="3150" w:type="dxa"/>
            <w:shd w:val="clear" w:color="auto" w:fill="auto"/>
            <w:vAlign w:val="center"/>
          </w:tcPr>
          <w:p w14:paraId="7CC42553" w14:textId="4F32F82C" w:rsidR="00671E5A" w:rsidRDefault="00645EB2">
            <w:pPr>
              <w:jc w:val="center"/>
              <w:rPr>
                <w:rFonts w:ascii="Arial" w:eastAsiaTheme="minorHAnsi" w:hAnsi="Arial" w:cs="Arial"/>
                <w:b/>
                <w:color w:val="auto"/>
              </w:rPr>
            </w:pPr>
            <w:r>
              <w:rPr>
                <w:rFonts w:ascii="Arial" w:eastAsiaTheme="minorHAnsi" w:hAnsi="Arial" w:cs="Arial"/>
                <w:b/>
                <w:color w:val="auto"/>
              </w:rPr>
              <w:t>27</w:t>
            </w:r>
          </w:p>
        </w:tc>
      </w:tr>
    </w:tbl>
    <w:p w14:paraId="7CC42555" w14:textId="571E1AEE" w:rsidR="00671E5A" w:rsidRDefault="00394FB1">
      <w:pPr>
        <w:ind w:left="1620"/>
        <w:rPr>
          <w:rFonts w:ascii="Arial" w:hAnsi="Arial" w:cs="Arial"/>
          <w:color w:val="auto"/>
        </w:rPr>
      </w:pPr>
      <w:r>
        <w:rPr>
          <w:rFonts w:ascii="Arial" w:hAnsi="Arial" w:cs="Arial"/>
          <w:b/>
          <w:color w:val="auto"/>
        </w:rPr>
        <w:t xml:space="preserve">            Source:</w:t>
      </w:r>
      <w:r>
        <w:rPr>
          <w:rFonts w:ascii="Arial" w:hAnsi="Arial" w:cs="Arial"/>
          <w:color w:val="auto"/>
        </w:rPr>
        <w:t xml:space="preserve">  VTA Completed Reports </w:t>
      </w:r>
      <w:r w:rsidR="00157D00">
        <w:rPr>
          <w:rFonts w:ascii="Arial" w:hAnsi="Arial" w:cs="Arial"/>
          <w:color w:val="auto"/>
        </w:rPr>
        <w:t xml:space="preserve">September </w:t>
      </w:r>
      <w:r w:rsidR="003F0A69">
        <w:rPr>
          <w:rFonts w:ascii="Arial" w:hAnsi="Arial" w:cs="Arial"/>
          <w:color w:val="auto"/>
        </w:rPr>
        <w:t>3</w:t>
      </w:r>
      <w:r>
        <w:rPr>
          <w:rFonts w:ascii="Arial" w:hAnsi="Arial" w:cs="Arial"/>
          <w:color w:val="auto"/>
        </w:rPr>
        <w:t>, 2019 (9am ET)</w:t>
      </w:r>
    </w:p>
    <w:p w14:paraId="7CC42556" w14:textId="77777777" w:rsidR="00671E5A" w:rsidRDefault="00671E5A">
      <w:pPr>
        <w:rPr>
          <w:rFonts w:ascii="Arial" w:hAnsi="Arial" w:cs="Arial"/>
        </w:rPr>
      </w:pPr>
    </w:p>
    <w:p w14:paraId="7CC4255A" w14:textId="77777777" w:rsidR="00671E5A" w:rsidRDefault="00394FB1">
      <w:pPr>
        <w:pStyle w:val="Heading10"/>
        <w:rPr>
          <w:sz w:val="32"/>
        </w:rPr>
      </w:pPr>
      <w:r>
        <w:rPr>
          <w:sz w:val="32"/>
        </w:rPr>
        <w:t>VTA Reminders</w:t>
      </w:r>
    </w:p>
    <w:p w14:paraId="1C9F98FC" w14:textId="77777777" w:rsidR="00DD0932" w:rsidRDefault="00DD0932">
      <w:pPr>
        <w:rPr>
          <w:rFonts w:ascii="Arial" w:hAnsi="Arial" w:cs="Arial"/>
          <w:b/>
          <w:sz w:val="28"/>
          <w:u w:val="single"/>
        </w:rPr>
      </w:pPr>
    </w:p>
    <w:p w14:paraId="7CC4255B" w14:textId="794B78D5" w:rsidR="00671E5A" w:rsidRPr="00DD0932" w:rsidRDefault="00DD0932">
      <w:pPr>
        <w:rPr>
          <w:rFonts w:ascii="Arial" w:hAnsi="Arial" w:cs="Arial"/>
          <w:b/>
          <w:sz w:val="28"/>
          <w:u w:val="single"/>
        </w:rPr>
      </w:pPr>
      <w:r>
        <w:rPr>
          <w:rFonts w:ascii="Arial" w:hAnsi="Arial" w:cs="Arial"/>
          <w:b/>
          <w:sz w:val="28"/>
          <w:u w:val="single"/>
        </w:rPr>
        <w:t>VTA v.2.4.4</w:t>
      </w:r>
    </w:p>
    <w:p w14:paraId="0C082662" w14:textId="09D6B625" w:rsidR="00DD0932" w:rsidRDefault="00DD0932">
      <w:pPr>
        <w:rPr>
          <w:rFonts w:ascii="Arial" w:hAnsi="Arial" w:cs="Arial"/>
          <w:b/>
          <w:u w:val="single"/>
        </w:rPr>
      </w:pPr>
      <w:r>
        <w:rPr>
          <w:rFonts w:ascii="Arial" w:hAnsi="Arial" w:cs="Arial"/>
          <w:color w:val="auto"/>
        </w:rPr>
        <w:t>VTA v.2.2.4 is scheduled f</w:t>
      </w:r>
      <w:r w:rsidR="00636667">
        <w:rPr>
          <w:rFonts w:ascii="Arial" w:hAnsi="Arial" w:cs="Arial"/>
          <w:color w:val="auto"/>
        </w:rPr>
        <w:t>o</w:t>
      </w:r>
      <w:r>
        <w:rPr>
          <w:rFonts w:ascii="Arial" w:hAnsi="Arial" w:cs="Arial"/>
          <w:color w:val="auto"/>
        </w:rPr>
        <w:t xml:space="preserve">r release on September 15, 2019. </w:t>
      </w:r>
      <w:r w:rsidR="003E1569">
        <w:rPr>
          <w:rFonts w:ascii="Arial" w:hAnsi="Arial" w:cs="Arial"/>
          <w:color w:val="auto"/>
        </w:rPr>
        <w:t xml:space="preserve">VA specific items are in Appendix 1. </w:t>
      </w:r>
    </w:p>
    <w:p w14:paraId="58253B89" w14:textId="2769E07F" w:rsidR="00DD0932" w:rsidRDefault="00DD0932">
      <w:pPr>
        <w:rPr>
          <w:rFonts w:ascii="Arial" w:hAnsi="Arial" w:cs="Arial"/>
          <w:b/>
          <w:u w:val="single"/>
        </w:rPr>
      </w:pPr>
    </w:p>
    <w:p w14:paraId="7CC4257D" w14:textId="7D7753BD" w:rsidR="00671E5A" w:rsidRDefault="00394FB1">
      <w:pPr>
        <w:pStyle w:val="Heading10"/>
        <w:rPr>
          <w:sz w:val="32"/>
        </w:rPr>
      </w:pPr>
      <w:bookmarkStart w:id="64" w:name="_Toc529446369"/>
      <w:bookmarkStart w:id="65" w:name="_Toc534285424"/>
      <w:bookmarkStart w:id="66" w:name="_Hlk534788642"/>
      <w:r>
        <w:rPr>
          <w:sz w:val="32"/>
        </w:rPr>
        <w:t>BDD Specific Topics</w:t>
      </w:r>
      <w:bookmarkEnd w:id="64"/>
      <w:bookmarkEnd w:id="65"/>
      <w:r>
        <w:rPr>
          <w:sz w:val="32"/>
        </w:rPr>
        <w:t xml:space="preserve"> </w:t>
      </w:r>
    </w:p>
    <w:bookmarkEnd w:id="66"/>
    <w:p w14:paraId="7CC4257E" w14:textId="77777777" w:rsidR="00671E5A" w:rsidRDefault="00671E5A">
      <w:pPr>
        <w:rPr>
          <w:rFonts w:ascii="Arial" w:hAnsi="Arial" w:cs="Arial"/>
          <w:b/>
          <w:color w:val="1F497D" w:themeColor="text2"/>
          <w:u w:val="single"/>
        </w:rPr>
      </w:pPr>
    </w:p>
    <w:p w14:paraId="0DD9C40C" w14:textId="26703BD9" w:rsidR="00C631C5" w:rsidRDefault="00C631C5" w:rsidP="001B5132">
      <w:pPr>
        <w:pStyle w:val="Heading3"/>
        <w:spacing w:after="0"/>
        <w:jc w:val="left"/>
        <w:rPr>
          <w:sz w:val="28"/>
          <w:szCs w:val="24"/>
          <w:u w:val="single"/>
        </w:rPr>
      </w:pPr>
      <w:r>
        <w:rPr>
          <w:sz w:val="28"/>
          <w:szCs w:val="24"/>
          <w:u w:val="single"/>
        </w:rPr>
        <w:t>Secondary Action Required Tracked Item</w:t>
      </w:r>
    </w:p>
    <w:p w14:paraId="712C7BE5" w14:textId="61E1A515" w:rsidR="007E330E" w:rsidRDefault="004E2ECF" w:rsidP="007E330E">
      <w:pPr>
        <w:pStyle w:val="Heading3"/>
        <w:spacing w:after="0"/>
        <w:jc w:val="left"/>
        <w:rPr>
          <w:b w:val="0"/>
          <w:sz w:val="24"/>
          <w:szCs w:val="24"/>
        </w:rPr>
      </w:pPr>
      <w:r>
        <w:rPr>
          <w:b w:val="0"/>
          <w:sz w:val="24"/>
          <w:szCs w:val="24"/>
        </w:rPr>
        <w:t>BDD claims processors must follow guidance in</w:t>
      </w:r>
      <w:r w:rsidR="00C631C5" w:rsidRPr="00C631C5">
        <w:rPr>
          <w:b w:val="0"/>
          <w:sz w:val="24"/>
          <w:szCs w:val="24"/>
        </w:rPr>
        <w:t xml:space="preserve"> </w:t>
      </w:r>
      <w:hyperlink r:id="rId32" w:anchor="3l" w:history="1">
        <w:r w:rsidR="00C631C5" w:rsidRPr="004E2ECF">
          <w:rPr>
            <w:rStyle w:val="Hyperlink"/>
            <w:b w:val="0"/>
            <w:sz w:val="24"/>
            <w:szCs w:val="24"/>
          </w:rPr>
          <w:t>1 I.1.C.3.l</w:t>
        </w:r>
      </w:hyperlink>
      <w:r>
        <w:rPr>
          <w:b w:val="0"/>
          <w:sz w:val="24"/>
          <w:szCs w:val="24"/>
        </w:rPr>
        <w:t xml:space="preserve"> regarding BDD claims where examinations have not been requested.  Per </w:t>
      </w:r>
      <w:hyperlink r:id="rId33" w:anchor="3l" w:history="1">
        <w:r>
          <w:rPr>
            <w:rStyle w:val="Hyperlink"/>
            <w:b w:val="0"/>
            <w:sz w:val="24"/>
            <w:szCs w:val="24"/>
          </w:rPr>
          <w:t>I.1.C.3.l (Step 2)</w:t>
        </w:r>
      </w:hyperlink>
      <w:r>
        <w:rPr>
          <w:b w:val="0"/>
          <w:sz w:val="24"/>
          <w:szCs w:val="24"/>
        </w:rPr>
        <w:t>, if examinations have not been requested for BDD excluded claims</w:t>
      </w:r>
      <w:r w:rsidR="00720349">
        <w:rPr>
          <w:b w:val="0"/>
          <w:sz w:val="24"/>
          <w:szCs w:val="24"/>
        </w:rPr>
        <w:t>, enter a permanent claim level VBMS note stating that BDD excluded examinations are not required to be requested until after discharge.  E</w:t>
      </w:r>
      <w:r w:rsidR="00720349" w:rsidRPr="00720349">
        <w:rPr>
          <w:b w:val="0"/>
          <w:sz w:val="24"/>
          <w:szCs w:val="24"/>
        </w:rPr>
        <w:t>stablish a tracked item using the SECONDARY ACTION REQUIRED from the COMPMGT menu</w:t>
      </w:r>
      <w:r w:rsidR="00720349">
        <w:rPr>
          <w:b w:val="0"/>
          <w:sz w:val="24"/>
          <w:szCs w:val="24"/>
        </w:rPr>
        <w:t xml:space="preserve"> with a suspense of the day after discharge</w:t>
      </w:r>
      <w:r w:rsidR="00E75003">
        <w:rPr>
          <w:b w:val="0"/>
          <w:sz w:val="24"/>
          <w:szCs w:val="24"/>
        </w:rPr>
        <w:t xml:space="preserve">.  The maximum days allowed </w:t>
      </w:r>
      <w:r w:rsidR="00FB2837">
        <w:rPr>
          <w:b w:val="0"/>
          <w:sz w:val="24"/>
          <w:szCs w:val="24"/>
        </w:rPr>
        <w:t xml:space="preserve">in VBMS </w:t>
      </w:r>
      <w:r w:rsidR="00E75003">
        <w:rPr>
          <w:b w:val="0"/>
          <w:sz w:val="24"/>
          <w:szCs w:val="24"/>
        </w:rPr>
        <w:t>for this tracked item is 120 days</w:t>
      </w:r>
      <w:r w:rsidR="00FB2837">
        <w:rPr>
          <w:b w:val="0"/>
          <w:sz w:val="24"/>
          <w:szCs w:val="24"/>
        </w:rPr>
        <w:t>.  If the S</w:t>
      </w:r>
      <w:r w:rsidR="00636FA0">
        <w:rPr>
          <w:b w:val="0"/>
          <w:sz w:val="24"/>
          <w:szCs w:val="24"/>
        </w:rPr>
        <w:t>Ms</w:t>
      </w:r>
      <w:r w:rsidR="00FB2837">
        <w:rPr>
          <w:b w:val="0"/>
          <w:sz w:val="24"/>
          <w:szCs w:val="24"/>
        </w:rPr>
        <w:t xml:space="preserve"> anticipated discharge date is over 120 days, enter a suspense date of 120 days.  Enter a VBMS note indicated the maximum days allowed in VBMS for this tracked item is 120 days and include the S</w:t>
      </w:r>
      <w:r w:rsidR="00636FA0">
        <w:rPr>
          <w:b w:val="0"/>
          <w:sz w:val="24"/>
          <w:szCs w:val="24"/>
        </w:rPr>
        <w:t>Ms</w:t>
      </w:r>
      <w:r w:rsidR="00FB2837">
        <w:rPr>
          <w:b w:val="0"/>
          <w:sz w:val="24"/>
          <w:szCs w:val="24"/>
        </w:rPr>
        <w:t xml:space="preserve"> anticipated discharge date.</w:t>
      </w:r>
    </w:p>
    <w:p w14:paraId="4368910C" w14:textId="024A9E12" w:rsidR="007E330E" w:rsidRDefault="007E330E" w:rsidP="007E330E">
      <w:pPr>
        <w:rPr>
          <w:rFonts w:ascii="Arial" w:hAnsi="Arial" w:cs="Arial"/>
        </w:rPr>
      </w:pPr>
      <w:r w:rsidRPr="007E330E">
        <w:rPr>
          <w:rFonts w:ascii="Arial" w:hAnsi="Arial" w:cs="Arial"/>
        </w:rPr>
        <w:t>We</w:t>
      </w:r>
      <w:r>
        <w:rPr>
          <w:rFonts w:ascii="Arial" w:hAnsi="Arial" w:cs="Arial"/>
        </w:rPr>
        <w:t xml:space="preserve"> are currently </w:t>
      </w:r>
      <w:r w:rsidR="00C96E1E">
        <w:rPr>
          <w:rFonts w:ascii="Arial" w:hAnsi="Arial" w:cs="Arial"/>
        </w:rPr>
        <w:t xml:space="preserve">working </w:t>
      </w:r>
      <w:r>
        <w:rPr>
          <w:rFonts w:ascii="Arial" w:hAnsi="Arial" w:cs="Arial"/>
        </w:rPr>
        <w:t xml:space="preserve">the Compensation Service Quality Review Staff </w:t>
      </w:r>
      <w:r w:rsidR="00C96E1E">
        <w:rPr>
          <w:rFonts w:ascii="Arial" w:hAnsi="Arial" w:cs="Arial"/>
        </w:rPr>
        <w:t>regar</w:t>
      </w:r>
      <w:r w:rsidR="00C95C49">
        <w:rPr>
          <w:rFonts w:ascii="Arial" w:hAnsi="Arial" w:cs="Arial"/>
        </w:rPr>
        <w:t>ding</w:t>
      </w:r>
      <w:r w:rsidR="00C96E1E">
        <w:rPr>
          <w:rFonts w:ascii="Arial" w:hAnsi="Arial" w:cs="Arial"/>
        </w:rPr>
        <w:t xml:space="preserve"> this tracked item requirement </w:t>
      </w:r>
      <w:r>
        <w:rPr>
          <w:rFonts w:ascii="Arial" w:hAnsi="Arial" w:cs="Arial"/>
        </w:rPr>
        <w:t xml:space="preserve">and </w:t>
      </w:r>
      <w:r w:rsidR="00C96E1E">
        <w:rPr>
          <w:rFonts w:ascii="Arial" w:hAnsi="Arial" w:cs="Arial"/>
        </w:rPr>
        <w:t xml:space="preserve">if </w:t>
      </w:r>
      <w:r>
        <w:rPr>
          <w:rFonts w:ascii="Arial" w:hAnsi="Arial" w:cs="Arial"/>
        </w:rPr>
        <w:t xml:space="preserve">new M21-1 guidance is </w:t>
      </w:r>
      <w:r w:rsidR="00C96E1E">
        <w:rPr>
          <w:rFonts w:ascii="Arial" w:hAnsi="Arial" w:cs="Arial"/>
        </w:rPr>
        <w:t xml:space="preserve">published, we will include it on the subsequent monthly BDD/IDES Conference Call.  Any questions can be sent to the </w:t>
      </w:r>
      <w:r w:rsidR="00C95C49">
        <w:rPr>
          <w:rFonts w:ascii="Arial" w:hAnsi="Arial" w:cs="Arial"/>
        </w:rPr>
        <w:t xml:space="preserve">Quality </w:t>
      </w:r>
      <w:r w:rsidR="00C96E1E">
        <w:rPr>
          <w:rFonts w:ascii="Arial" w:hAnsi="Arial" w:cs="Arial"/>
        </w:rPr>
        <w:t xml:space="preserve">Review Staff mailbox, </w:t>
      </w:r>
      <w:r w:rsidR="00C96E1E" w:rsidRPr="00C96E1E">
        <w:rPr>
          <w:rFonts w:ascii="Arial" w:hAnsi="Arial" w:cs="Arial"/>
        </w:rPr>
        <w:t>VAVBAWAS/CO/QRT</w:t>
      </w:r>
      <w:r w:rsidR="00C96E1E">
        <w:rPr>
          <w:rFonts w:ascii="Arial" w:hAnsi="Arial" w:cs="Arial"/>
        </w:rPr>
        <w:t>,</w:t>
      </w:r>
      <w:r w:rsidR="00C96E1E" w:rsidRPr="00C96E1E">
        <w:rPr>
          <w:rFonts w:ascii="Arial" w:hAnsi="Arial" w:cs="Arial"/>
        </w:rPr>
        <w:t xml:space="preserve"> </w:t>
      </w:r>
      <w:hyperlink r:id="rId34" w:history="1">
        <w:r w:rsidR="00C96E1E" w:rsidRPr="00390659">
          <w:rPr>
            <w:rStyle w:val="Hyperlink"/>
            <w:rFonts w:ascii="Arial" w:hAnsi="Arial" w:cs="Arial"/>
          </w:rPr>
          <w:t>QRT.VBACO@va.gov</w:t>
        </w:r>
      </w:hyperlink>
      <w:r w:rsidR="00C96E1E">
        <w:rPr>
          <w:rFonts w:ascii="Arial" w:hAnsi="Arial" w:cs="Arial"/>
        </w:rPr>
        <w:t>.</w:t>
      </w:r>
    </w:p>
    <w:p w14:paraId="610FDEE7" w14:textId="38E72480" w:rsidR="00C96E1E" w:rsidRPr="00C96E1E" w:rsidRDefault="00C96E1E" w:rsidP="007E330E">
      <w:pPr>
        <w:rPr>
          <w:rFonts w:ascii="Arial" w:hAnsi="Arial" w:cs="Arial"/>
          <w:sz w:val="28"/>
          <w:u w:val="single"/>
        </w:rPr>
      </w:pPr>
    </w:p>
    <w:p w14:paraId="274420C9" w14:textId="3AB4C92D" w:rsidR="00C96E1E" w:rsidRPr="00C96E1E" w:rsidRDefault="00C96E1E" w:rsidP="00C96E1E">
      <w:pPr>
        <w:rPr>
          <w:rFonts w:ascii="Arial" w:hAnsi="Arial" w:cs="Arial"/>
          <w:b/>
          <w:bCs/>
          <w:sz w:val="28"/>
          <w:u w:val="single"/>
        </w:rPr>
      </w:pPr>
      <w:r w:rsidRPr="00C96E1E">
        <w:rPr>
          <w:rFonts w:ascii="Arial" w:hAnsi="Arial" w:cs="Arial"/>
          <w:b/>
          <w:bCs/>
          <w:sz w:val="28"/>
          <w:u w:val="single"/>
          <w:lang w:bidi="en-US"/>
        </w:rPr>
        <w:t>Veterans Service Organizations and BDD Claims Documents Scanning</w:t>
      </w:r>
    </w:p>
    <w:p w14:paraId="5616B6E0" w14:textId="7A8212CA" w:rsidR="00C96E1E" w:rsidRPr="00C96E1E" w:rsidRDefault="00C96E1E" w:rsidP="00C96E1E">
      <w:pPr>
        <w:rPr>
          <w:rFonts w:ascii="Arial" w:hAnsi="Arial" w:cs="Arial"/>
        </w:rPr>
      </w:pPr>
      <w:r w:rsidRPr="00C96E1E">
        <w:rPr>
          <w:rFonts w:ascii="Arial" w:hAnsi="Arial" w:cs="Arial"/>
        </w:rPr>
        <w:t>ROs receiving BDD claims from VSOs must not send these claims documents to Centralized Mail as this will severely delay the time sensitive processing of the BDD claim.</w:t>
      </w:r>
      <w:r>
        <w:rPr>
          <w:rFonts w:ascii="Arial" w:hAnsi="Arial" w:cs="Arial"/>
        </w:rPr>
        <w:t xml:space="preserve"> </w:t>
      </w:r>
      <w:r w:rsidRPr="00C96E1E">
        <w:rPr>
          <w:rFonts w:ascii="Arial" w:hAnsi="Arial" w:cs="Arial"/>
        </w:rPr>
        <w:t xml:space="preserve"> Per </w:t>
      </w:r>
      <w:hyperlink r:id="rId35" w:history="1">
        <w:r w:rsidRPr="00C96E1E">
          <w:rPr>
            <w:rStyle w:val="Hyperlink"/>
            <w:rFonts w:ascii="Arial" w:hAnsi="Arial" w:cs="Arial"/>
          </w:rPr>
          <w:t>III.i.2.B.2.b</w:t>
        </w:r>
      </w:hyperlink>
      <w:r w:rsidRPr="00C96E1E">
        <w:rPr>
          <w:rFonts w:ascii="Arial" w:hAnsi="Arial" w:cs="Arial"/>
        </w:rPr>
        <w:t> (Step 5), all BDD claims documents will be forwarded for VCIP scanning or scanned locally</w:t>
      </w:r>
      <w:r>
        <w:rPr>
          <w:rFonts w:ascii="Arial" w:hAnsi="Arial" w:cs="Arial"/>
        </w:rPr>
        <w:t xml:space="preserve">.  This topic was included in the </w:t>
      </w:r>
      <w:hyperlink r:id="rId36" w:anchor="10" w:history="1">
        <w:r>
          <w:rPr>
            <w:rStyle w:val="Hyperlink"/>
            <w:rFonts w:ascii="Arial" w:hAnsi="Arial" w:cs="Arial"/>
          </w:rPr>
          <w:t>August 2019 VSCM Conference Call/Compensation Service Bulletin (CSB)</w:t>
        </w:r>
      </w:hyperlink>
      <w:r>
        <w:rPr>
          <w:rFonts w:ascii="Arial" w:hAnsi="Arial" w:cs="Arial"/>
        </w:rPr>
        <w:t>.</w:t>
      </w:r>
    </w:p>
    <w:p w14:paraId="16702183" w14:textId="79291305" w:rsidR="00C96E1E" w:rsidRDefault="00C96E1E" w:rsidP="007E330E">
      <w:pPr>
        <w:rPr>
          <w:rFonts w:ascii="Arial" w:hAnsi="Arial" w:cs="Arial"/>
        </w:rPr>
      </w:pPr>
    </w:p>
    <w:p w14:paraId="7D53430A" w14:textId="449698EA" w:rsidR="00C96E1E" w:rsidRPr="00C96E1E" w:rsidRDefault="00C96E1E" w:rsidP="00C96E1E">
      <w:pPr>
        <w:rPr>
          <w:rFonts w:ascii="Arial" w:hAnsi="Arial" w:cs="Arial"/>
          <w:b/>
          <w:bCs/>
        </w:rPr>
      </w:pPr>
      <w:r w:rsidRPr="00C96E1E">
        <w:rPr>
          <w:rFonts w:ascii="Arial" w:hAnsi="Arial" w:cs="Arial"/>
          <w:b/>
          <w:bCs/>
          <w:sz w:val="28"/>
          <w:u w:val="single"/>
        </w:rPr>
        <w:t>BDD In-Service Rating Decisions and Service Verification/S</w:t>
      </w:r>
      <w:r>
        <w:rPr>
          <w:rFonts w:ascii="Arial" w:hAnsi="Arial" w:cs="Arial"/>
          <w:b/>
          <w:bCs/>
          <w:sz w:val="28"/>
          <w:u w:val="single"/>
        </w:rPr>
        <w:t xml:space="preserve">TRs </w:t>
      </w:r>
      <w:r w:rsidRPr="00C96E1E">
        <w:rPr>
          <w:rFonts w:ascii="Arial" w:hAnsi="Arial" w:cs="Arial"/>
          <w:b/>
          <w:bCs/>
          <w:sz w:val="28"/>
          <w:u w:val="single"/>
        </w:rPr>
        <w:t>Developme</w:t>
      </w:r>
      <w:r>
        <w:rPr>
          <w:rFonts w:ascii="Arial" w:hAnsi="Arial" w:cs="Arial"/>
          <w:b/>
          <w:bCs/>
          <w:sz w:val="28"/>
          <w:u w:val="single"/>
        </w:rPr>
        <w:t>nt</w:t>
      </w:r>
      <w:r w:rsidRPr="00C96E1E">
        <w:rPr>
          <w:rFonts w:ascii="Arial" w:hAnsi="Arial" w:cs="Arial"/>
          <w:b/>
          <w:bCs/>
        </w:rPr>
        <w:t xml:space="preserve"> </w:t>
      </w:r>
    </w:p>
    <w:p w14:paraId="71108DB3" w14:textId="3F96DFD2" w:rsidR="00C96E1E" w:rsidRPr="00C96E1E" w:rsidRDefault="00C96E1E" w:rsidP="00C96E1E">
      <w:pPr>
        <w:rPr>
          <w:rFonts w:ascii="Arial" w:hAnsi="Arial" w:cs="Arial"/>
        </w:rPr>
      </w:pPr>
      <w:r w:rsidRPr="00C96E1E">
        <w:rPr>
          <w:rFonts w:ascii="Arial" w:hAnsi="Arial" w:cs="Arial"/>
        </w:rPr>
        <w:t xml:space="preserve">Claims processors must not develop for service verification and subsequent STRs for </w:t>
      </w:r>
      <w:r>
        <w:rPr>
          <w:rFonts w:ascii="Arial" w:hAnsi="Arial" w:cs="Arial"/>
        </w:rPr>
        <w:t>S</w:t>
      </w:r>
      <w:r w:rsidR="00636FA0">
        <w:rPr>
          <w:rFonts w:ascii="Arial" w:hAnsi="Arial" w:cs="Arial"/>
        </w:rPr>
        <w:t>Ms</w:t>
      </w:r>
      <w:r w:rsidRPr="00C96E1E">
        <w:rPr>
          <w:rFonts w:ascii="Arial" w:hAnsi="Arial" w:cs="Arial"/>
        </w:rPr>
        <w:t xml:space="preserve"> still on </w:t>
      </w:r>
      <w:r w:rsidR="00636FA0">
        <w:rPr>
          <w:rFonts w:ascii="Arial" w:hAnsi="Arial" w:cs="Arial"/>
        </w:rPr>
        <w:t>AD</w:t>
      </w:r>
      <w:r w:rsidRPr="00C96E1E">
        <w:rPr>
          <w:rFonts w:ascii="Arial" w:hAnsi="Arial" w:cs="Arial"/>
        </w:rPr>
        <w:t xml:space="preserve"> that have submitted a BDD claim until after discharge. </w:t>
      </w:r>
      <w:r>
        <w:rPr>
          <w:rFonts w:ascii="Arial" w:hAnsi="Arial" w:cs="Arial"/>
        </w:rPr>
        <w:t xml:space="preserve"> </w:t>
      </w:r>
      <w:r w:rsidRPr="00C96E1E">
        <w:rPr>
          <w:rFonts w:ascii="Arial" w:hAnsi="Arial" w:cs="Arial"/>
        </w:rPr>
        <w:t xml:space="preserve">These </w:t>
      </w:r>
      <w:r w:rsidR="00636FA0">
        <w:rPr>
          <w:rFonts w:ascii="Arial" w:hAnsi="Arial" w:cs="Arial"/>
        </w:rPr>
        <w:t>SMs</w:t>
      </w:r>
      <w:r w:rsidRPr="00C96E1E">
        <w:rPr>
          <w:rFonts w:ascii="Arial" w:hAnsi="Arial" w:cs="Arial"/>
        </w:rPr>
        <w:t xml:space="preserve"> have already submitted a copy of their STRs prior to discharge.</w:t>
      </w:r>
      <w:r>
        <w:rPr>
          <w:rFonts w:ascii="Arial" w:hAnsi="Arial" w:cs="Arial"/>
        </w:rPr>
        <w:t xml:space="preserve"> </w:t>
      </w:r>
      <w:r w:rsidRPr="00C96E1E">
        <w:rPr>
          <w:rFonts w:ascii="Arial" w:hAnsi="Arial" w:cs="Arial"/>
        </w:rPr>
        <w:t xml:space="preserve"> Service will be verified and the automated request for STRs in VBMS will be completed after discharge per </w:t>
      </w:r>
      <w:hyperlink r:id="rId37" w:history="1">
        <w:r w:rsidRPr="00C96E1E">
          <w:rPr>
            <w:rStyle w:val="Hyperlink"/>
            <w:rFonts w:ascii="Arial" w:hAnsi="Arial" w:cs="Arial"/>
          </w:rPr>
          <w:t>III.i.2.B.4.e</w:t>
        </w:r>
      </w:hyperlink>
      <w:r w:rsidRPr="00C96E1E">
        <w:rPr>
          <w:rFonts w:ascii="Arial" w:hAnsi="Arial" w:cs="Arial"/>
        </w:rPr>
        <w:t xml:space="preserve"> (Steps 8 and 9). </w:t>
      </w:r>
      <w:r>
        <w:rPr>
          <w:rFonts w:ascii="Arial" w:hAnsi="Arial" w:cs="Arial"/>
        </w:rPr>
        <w:t xml:space="preserve"> </w:t>
      </w:r>
      <w:r w:rsidRPr="00C96E1E">
        <w:rPr>
          <w:rFonts w:ascii="Arial" w:hAnsi="Arial" w:cs="Arial"/>
        </w:rPr>
        <w:t xml:space="preserve">The BDD claim must not be deferred for service verification per </w:t>
      </w:r>
      <w:hyperlink r:id="rId38" w:history="1">
        <w:r w:rsidRPr="00C96E1E">
          <w:rPr>
            <w:rStyle w:val="Hyperlink"/>
            <w:rFonts w:ascii="Arial" w:hAnsi="Arial" w:cs="Arial"/>
          </w:rPr>
          <w:t>III.i.2.B.4.e</w:t>
        </w:r>
      </w:hyperlink>
      <w:r w:rsidRPr="00C96E1E">
        <w:rPr>
          <w:rFonts w:ascii="Arial" w:hAnsi="Arial" w:cs="Arial"/>
        </w:rPr>
        <w:t xml:space="preserve"> (Step 1). </w:t>
      </w:r>
      <w:r>
        <w:rPr>
          <w:rFonts w:ascii="Arial" w:hAnsi="Arial" w:cs="Arial"/>
        </w:rPr>
        <w:t xml:space="preserve"> </w:t>
      </w:r>
      <w:r w:rsidRPr="00C96E1E">
        <w:rPr>
          <w:rFonts w:ascii="Arial" w:hAnsi="Arial" w:cs="Arial"/>
        </w:rPr>
        <w:t xml:space="preserve">Per </w:t>
      </w:r>
      <w:hyperlink r:id="rId39" w:history="1">
        <w:r w:rsidRPr="00C96E1E">
          <w:rPr>
            <w:rStyle w:val="Hyperlink"/>
            <w:rFonts w:ascii="Arial" w:hAnsi="Arial" w:cs="Arial"/>
          </w:rPr>
          <w:t>III.i.2.B.4.e</w:t>
        </w:r>
      </w:hyperlink>
      <w:r w:rsidRPr="00C96E1E">
        <w:rPr>
          <w:rFonts w:ascii="Arial" w:hAnsi="Arial" w:cs="Arial"/>
        </w:rPr>
        <w:t xml:space="preserve">, if all other development actions have been completed, a rating decision will be generated and finalized while the </w:t>
      </w:r>
      <w:r w:rsidR="00636FA0">
        <w:rPr>
          <w:rFonts w:ascii="Arial" w:hAnsi="Arial" w:cs="Arial"/>
        </w:rPr>
        <w:t>SM</w:t>
      </w:r>
      <w:r w:rsidRPr="00C96E1E">
        <w:rPr>
          <w:rFonts w:ascii="Arial" w:hAnsi="Arial" w:cs="Arial"/>
        </w:rPr>
        <w:t xml:space="preserve"> is on </w:t>
      </w:r>
      <w:r w:rsidR="00636FA0">
        <w:rPr>
          <w:rFonts w:ascii="Arial" w:hAnsi="Arial" w:cs="Arial"/>
        </w:rPr>
        <w:t>AD</w:t>
      </w:r>
      <w:r w:rsidRPr="00C96E1E">
        <w:rPr>
          <w:rFonts w:ascii="Arial" w:hAnsi="Arial" w:cs="Arial"/>
        </w:rPr>
        <w:t xml:space="preserve">. </w:t>
      </w:r>
      <w:r>
        <w:rPr>
          <w:rFonts w:ascii="Arial" w:hAnsi="Arial" w:cs="Arial"/>
        </w:rPr>
        <w:t xml:space="preserve"> </w:t>
      </w:r>
      <w:r w:rsidRPr="00C96E1E">
        <w:rPr>
          <w:rFonts w:ascii="Arial" w:hAnsi="Arial" w:cs="Arial"/>
        </w:rPr>
        <w:t>However, the rating decision will not be promulgated until the day after discharge.</w:t>
      </w:r>
      <w:r>
        <w:rPr>
          <w:rFonts w:ascii="Arial" w:hAnsi="Arial" w:cs="Arial"/>
        </w:rPr>
        <w:t xml:space="preserve">  This topic was also included in the </w:t>
      </w:r>
      <w:hyperlink r:id="rId40" w:anchor="10" w:history="1">
        <w:r>
          <w:rPr>
            <w:rStyle w:val="Hyperlink"/>
            <w:rFonts w:ascii="Arial" w:hAnsi="Arial" w:cs="Arial"/>
          </w:rPr>
          <w:t>August 2019 VSCM Conference Call/CSB</w:t>
        </w:r>
      </w:hyperlink>
      <w:r>
        <w:rPr>
          <w:rFonts w:ascii="Arial" w:hAnsi="Arial" w:cs="Arial"/>
        </w:rPr>
        <w:t>.</w:t>
      </w:r>
    </w:p>
    <w:p w14:paraId="7CC42581" w14:textId="77777777" w:rsidR="00671E5A" w:rsidRDefault="00671E5A">
      <w:pPr>
        <w:rPr>
          <w:rFonts w:ascii="Arial" w:hAnsi="Arial" w:cs="Arial"/>
          <w:b/>
          <w:color w:val="1F497D" w:themeColor="text2"/>
          <w:u w:val="single"/>
        </w:rPr>
      </w:pPr>
    </w:p>
    <w:p w14:paraId="7CC42582" w14:textId="0B44D3CC" w:rsidR="00671E5A" w:rsidRDefault="00394FB1">
      <w:pPr>
        <w:pStyle w:val="Heading20"/>
      </w:pPr>
      <w:bookmarkStart w:id="67" w:name="_Toc529446373"/>
      <w:bookmarkStart w:id="68" w:name="_Toc534285426"/>
      <w:r>
        <w:t>Current BDD Program Timeliness</w:t>
      </w:r>
      <w:bookmarkEnd w:id="67"/>
      <w:bookmarkEnd w:id="68"/>
    </w:p>
    <w:p w14:paraId="7CC42583" w14:textId="101C2694" w:rsidR="00671E5A" w:rsidRDefault="00394FB1">
      <w:pPr>
        <w:rPr>
          <w:rFonts w:ascii="Arial" w:hAnsi="Arial" w:cs="Arial"/>
          <w:color w:val="auto"/>
        </w:rPr>
      </w:pPr>
      <w:r>
        <w:rPr>
          <w:rFonts w:ascii="Arial" w:hAnsi="Arial" w:cs="Arial"/>
          <w:color w:val="auto"/>
        </w:rPr>
        <w:t xml:space="preserve">As outreach specialists and VA’s frontline contact with SMs and Veterans, it is vital that we are realistic in our communications regarding claims processing times.  Below is the current program timeliness data as of </w:t>
      </w:r>
      <w:r w:rsidR="00C96E1E">
        <w:rPr>
          <w:rFonts w:ascii="Arial" w:hAnsi="Arial" w:cs="Arial"/>
          <w:color w:val="auto"/>
        </w:rPr>
        <w:t xml:space="preserve">September </w:t>
      </w:r>
      <w:r w:rsidR="00500EED">
        <w:rPr>
          <w:rFonts w:ascii="Arial" w:hAnsi="Arial" w:cs="Arial"/>
          <w:color w:val="auto"/>
        </w:rPr>
        <w:t>3</w:t>
      </w:r>
      <w:r>
        <w:rPr>
          <w:rFonts w:ascii="Arial" w:hAnsi="Arial" w:cs="Arial"/>
          <w:color w:val="auto"/>
        </w:rPr>
        <w:t xml:space="preserve">, 2019. </w:t>
      </w:r>
    </w:p>
    <w:p w14:paraId="2300A833" w14:textId="77777777" w:rsidR="008E23F0" w:rsidRDefault="008E23F0">
      <w:pPr>
        <w:rPr>
          <w:rFonts w:ascii="Arial" w:hAnsi="Arial" w:cs="Arial"/>
          <w:color w:val="auto"/>
        </w:rPr>
      </w:pPr>
    </w:p>
    <w:p w14:paraId="7CC42584" w14:textId="77777777" w:rsidR="00671E5A" w:rsidRDefault="00671E5A">
      <w:pPr>
        <w:rPr>
          <w:rFonts w:ascii="Arial" w:hAnsi="Arial" w:cs="Arial"/>
          <w:color w:val="auto"/>
        </w:rPr>
      </w:pPr>
    </w:p>
    <w:p w14:paraId="7CC42585" w14:textId="77777777" w:rsidR="00671E5A" w:rsidRDefault="00671E5A">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tblGrid>
      <w:tr w:rsidR="00671E5A" w14:paraId="7CC42588" w14:textId="77777777">
        <w:trPr>
          <w:trHeight w:val="260"/>
          <w:jc w:val="center"/>
        </w:trPr>
        <w:tc>
          <w:tcPr>
            <w:tcW w:w="3960" w:type="dxa"/>
            <w:shd w:val="clear" w:color="auto" w:fill="auto"/>
            <w:vAlign w:val="center"/>
            <w:hideMark/>
          </w:tcPr>
          <w:p w14:paraId="7CC42586" w14:textId="27800504" w:rsidR="00671E5A" w:rsidRDefault="00394FB1">
            <w:pPr>
              <w:jc w:val="center"/>
              <w:rPr>
                <w:rFonts w:ascii="Arial" w:hAnsi="Arial" w:cs="Arial"/>
                <w:b/>
                <w:bCs/>
                <w:color w:val="auto"/>
              </w:rPr>
            </w:pPr>
            <w:r>
              <w:rPr>
                <w:rFonts w:ascii="Arial" w:hAnsi="Arial" w:cs="Arial"/>
                <w:color w:val="auto"/>
              </w:rPr>
              <w:lastRenderedPageBreak/>
              <w:br w:type="page"/>
            </w:r>
            <w:r w:rsidR="00C96E1E">
              <w:rPr>
                <w:rFonts w:ascii="Arial" w:hAnsi="Arial" w:cs="Arial"/>
                <w:b/>
                <w:color w:val="auto"/>
              </w:rPr>
              <w:t xml:space="preserve">September </w:t>
            </w:r>
            <w:r w:rsidR="0035324D">
              <w:rPr>
                <w:rFonts w:ascii="Arial" w:hAnsi="Arial" w:cs="Arial"/>
                <w:b/>
                <w:color w:val="auto"/>
              </w:rPr>
              <w:t>2</w:t>
            </w:r>
            <w:r>
              <w:rPr>
                <w:rFonts w:ascii="Arial" w:hAnsi="Arial" w:cs="Arial"/>
                <w:b/>
                <w:color w:val="auto"/>
              </w:rPr>
              <w:t>, 2019</w:t>
            </w:r>
          </w:p>
        </w:tc>
        <w:tc>
          <w:tcPr>
            <w:tcW w:w="3150" w:type="dxa"/>
            <w:shd w:val="clear" w:color="auto" w:fill="auto"/>
            <w:vAlign w:val="center"/>
            <w:hideMark/>
          </w:tcPr>
          <w:p w14:paraId="7CC42587" w14:textId="77777777" w:rsidR="00671E5A" w:rsidRDefault="00394FB1">
            <w:pPr>
              <w:jc w:val="center"/>
              <w:rPr>
                <w:rFonts w:ascii="Arial" w:hAnsi="Arial" w:cs="Arial"/>
                <w:b/>
                <w:bCs/>
                <w:color w:val="auto"/>
              </w:rPr>
            </w:pPr>
            <w:r>
              <w:rPr>
                <w:rFonts w:ascii="Arial" w:hAnsi="Arial" w:cs="Arial"/>
                <w:b/>
                <w:bCs/>
                <w:color w:val="auto"/>
              </w:rPr>
              <w:t>BDD</w:t>
            </w:r>
          </w:p>
        </w:tc>
      </w:tr>
      <w:tr w:rsidR="00671E5A" w14:paraId="7CC4258B" w14:textId="77777777">
        <w:trPr>
          <w:trHeight w:val="308"/>
          <w:jc w:val="center"/>
        </w:trPr>
        <w:tc>
          <w:tcPr>
            <w:tcW w:w="3960" w:type="dxa"/>
            <w:shd w:val="clear" w:color="auto" w:fill="auto"/>
            <w:vAlign w:val="center"/>
            <w:hideMark/>
          </w:tcPr>
          <w:p w14:paraId="7CC42589" w14:textId="77777777" w:rsidR="00671E5A" w:rsidRDefault="00394FB1">
            <w:pPr>
              <w:rPr>
                <w:rFonts w:ascii="Arial" w:hAnsi="Arial" w:cs="Arial"/>
                <w:b/>
                <w:color w:val="auto"/>
              </w:rPr>
            </w:pPr>
            <w:r>
              <w:rPr>
                <w:rFonts w:ascii="Arial" w:hAnsi="Arial" w:cs="Arial"/>
                <w:b/>
                <w:color w:val="auto"/>
              </w:rPr>
              <w:t>Completed FYTD</w:t>
            </w:r>
          </w:p>
        </w:tc>
        <w:tc>
          <w:tcPr>
            <w:tcW w:w="3150" w:type="dxa"/>
            <w:shd w:val="clear" w:color="auto" w:fill="auto"/>
            <w:vAlign w:val="center"/>
          </w:tcPr>
          <w:p w14:paraId="7CC4258A" w14:textId="24841BA5" w:rsidR="00671E5A" w:rsidRDefault="003230DA">
            <w:pPr>
              <w:jc w:val="center"/>
              <w:rPr>
                <w:rFonts w:ascii="Arial" w:eastAsiaTheme="minorHAnsi" w:hAnsi="Arial" w:cs="Arial"/>
                <w:b/>
                <w:color w:val="auto"/>
              </w:rPr>
            </w:pPr>
            <w:r>
              <w:rPr>
                <w:rFonts w:ascii="Arial" w:eastAsiaTheme="minorHAnsi" w:hAnsi="Arial" w:cs="Arial"/>
                <w:b/>
                <w:color w:val="auto"/>
              </w:rPr>
              <w:t>30,111</w:t>
            </w:r>
          </w:p>
        </w:tc>
      </w:tr>
      <w:tr w:rsidR="00671E5A" w14:paraId="7CC4258E" w14:textId="77777777">
        <w:trPr>
          <w:trHeight w:val="308"/>
          <w:jc w:val="center"/>
        </w:trPr>
        <w:tc>
          <w:tcPr>
            <w:tcW w:w="3960" w:type="dxa"/>
            <w:shd w:val="clear" w:color="auto" w:fill="auto"/>
            <w:vAlign w:val="center"/>
            <w:hideMark/>
          </w:tcPr>
          <w:p w14:paraId="7CC4258C" w14:textId="77777777" w:rsidR="00671E5A" w:rsidRDefault="00394FB1">
            <w:pPr>
              <w:rPr>
                <w:rFonts w:ascii="Arial" w:hAnsi="Arial" w:cs="Arial"/>
                <w:b/>
                <w:color w:val="auto"/>
              </w:rPr>
            </w:pPr>
            <w:r>
              <w:rPr>
                <w:rFonts w:ascii="Arial" w:hAnsi="Arial" w:cs="Arial"/>
                <w:b/>
                <w:color w:val="auto"/>
              </w:rPr>
              <w:t>Receipts FYTD</w:t>
            </w:r>
          </w:p>
        </w:tc>
        <w:tc>
          <w:tcPr>
            <w:tcW w:w="3150" w:type="dxa"/>
            <w:shd w:val="clear" w:color="auto" w:fill="auto"/>
            <w:vAlign w:val="center"/>
          </w:tcPr>
          <w:p w14:paraId="7CC4258D" w14:textId="7F45BEC9" w:rsidR="00671E5A" w:rsidRDefault="003230DA">
            <w:pPr>
              <w:jc w:val="center"/>
              <w:rPr>
                <w:rFonts w:ascii="Arial" w:eastAsiaTheme="minorHAnsi" w:hAnsi="Arial" w:cs="Arial"/>
                <w:b/>
                <w:color w:val="auto"/>
              </w:rPr>
            </w:pPr>
            <w:r>
              <w:rPr>
                <w:rFonts w:ascii="Arial" w:eastAsiaTheme="minorHAnsi" w:hAnsi="Arial" w:cs="Arial"/>
                <w:b/>
                <w:color w:val="auto"/>
              </w:rPr>
              <w:t>33,386</w:t>
            </w:r>
          </w:p>
        </w:tc>
      </w:tr>
      <w:tr w:rsidR="00671E5A" w14:paraId="7CC42591" w14:textId="77777777">
        <w:trPr>
          <w:trHeight w:val="308"/>
          <w:jc w:val="center"/>
        </w:trPr>
        <w:tc>
          <w:tcPr>
            <w:tcW w:w="3960" w:type="dxa"/>
            <w:shd w:val="clear" w:color="auto" w:fill="auto"/>
            <w:vAlign w:val="center"/>
            <w:hideMark/>
          </w:tcPr>
          <w:p w14:paraId="7CC4258F" w14:textId="77777777" w:rsidR="00671E5A" w:rsidRDefault="00394FB1">
            <w:pPr>
              <w:rPr>
                <w:rFonts w:ascii="Arial" w:hAnsi="Arial" w:cs="Arial"/>
                <w:b/>
                <w:color w:val="auto"/>
              </w:rPr>
            </w:pPr>
            <w:r>
              <w:rPr>
                <w:rFonts w:ascii="Arial" w:hAnsi="Arial" w:cs="Arial"/>
                <w:b/>
                <w:color w:val="auto"/>
              </w:rPr>
              <w:t>Pending</w:t>
            </w:r>
          </w:p>
        </w:tc>
        <w:tc>
          <w:tcPr>
            <w:tcW w:w="3150" w:type="dxa"/>
            <w:shd w:val="clear" w:color="auto" w:fill="auto"/>
            <w:vAlign w:val="center"/>
          </w:tcPr>
          <w:p w14:paraId="7CC42590" w14:textId="05373E77" w:rsidR="00671E5A" w:rsidRDefault="003230DA">
            <w:pPr>
              <w:jc w:val="center"/>
              <w:rPr>
                <w:rFonts w:ascii="Arial" w:eastAsiaTheme="minorHAnsi" w:hAnsi="Arial" w:cs="Arial"/>
                <w:b/>
                <w:color w:val="auto"/>
              </w:rPr>
            </w:pPr>
            <w:r>
              <w:rPr>
                <w:rFonts w:ascii="Arial" w:eastAsiaTheme="minorHAnsi" w:hAnsi="Arial" w:cs="Arial"/>
                <w:b/>
                <w:color w:val="auto"/>
              </w:rPr>
              <w:t>4,077</w:t>
            </w:r>
          </w:p>
        </w:tc>
      </w:tr>
      <w:tr w:rsidR="00671E5A" w14:paraId="7CC42594" w14:textId="77777777">
        <w:trPr>
          <w:trHeight w:val="308"/>
          <w:jc w:val="center"/>
        </w:trPr>
        <w:tc>
          <w:tcPr>
            <w:tcW w:w="3960" w:type="dxa"/>
            <w:shd w:val="clear" w:color="auto" w:fill="auto"/>
            <w:vAlign w:val="center"/>
            <w:hideMark/>
          </w:tcPr>
          <w:p w14:paraId="7CC42592" w14:textId="77777777" w:rsidR="00671E5A" w:rsidRDefault="00394FB1">
            <w:pPr>
              <w:rPr>
                <w:rFonts w:ascii="Arial" w:hAnsi="Arial" w:cs="Arial"/>
                <w:b/>
                <w:color w:val="auto"/>
              </w:rPr>
            </w:pPr>
            <w:r>
              <w:rPr>
                <w:rFonts w:ascii="Arial" w:hAnsi="Arial" w:cs="Arial"/>
                <w:b/>
                <w:color w:val="auto"/>
              </w:rPr>
              <w:t># Completed w/in 30 Days of Discharge</w:t>
            </w:r>
          </w:p>
        </w:tc>
        <w:tc>
          <w:tcPr>
            <w:tcW w:w="3150" w:type="dxa"/>
            <w:shd w:val="clear" w:color="auto" w:fill="auto"/>
            <w:vAlign w:val="center"/>
          </w:tcPr>
          <w:p w14:paraId="7CC42593" w14:textId="197ADDC2" w:rsidR="00671E5A" w:rsidRDefault="003230DA">
            <w:pPr>
              <w:jc w:val="center"/>
              <w:rPr>
                <w:rFonts w:ascii="Arial" w:eastAsiaTheme="minorHAnsi" w:hAnsi="Arial" w:cs="Arial"/>
                <w:b/>
                <w:color w:val="auto"/>
              </w:rPr>
            </w:pPr>
            <w:r>
              <w:rPr>
                <w:rFonts w:ascii="Arial" w:eastAsiaTheme="minorHAnsi" w:hAnsi="Arial" w:cs="Arial"/>
                <w:b/>
                <w:color w:val="auto"/>
              </w:rPr>
              <w:t>15,050</w:t>
            </w:r>
          </w:p>
        </w:tc>
      </w:tr>
      <w:tr w:rsidR="00671E5A" w14:paraId="7CC42597" w14:textId="77777777">
        <w:trPr>
          <w:trHeight w:val="308"/>
          <w:jc w:val="center"/>
        </w:trPr>
        <w:tc>
          <w:tcPr>
            <w:tcW w:w="3960" w:type="dxa"/>
            <w:shd w:val="clear" w:color="auto" w:fill="auto"/>
            <w:vAlign w:val="center"/>
            <w:hideMark/>
          </w:tcPr>
          <w:p w14:paraId="7CC42595" w14:textId="77777777" w:rsidR="00671E5A" w:rsidRDefault="00394FB1">
            <w:pPr>
              <w:rPr>
                <w:rFonts w:ascii="Arial" w:hAnsi="Arial" w:cs="Arial"/>
                <w:b/>
                <w:color w:val="auto"/>
              </w:rPr>
            </w:pPr>
            <w:r>
              <w:rPr>
                <w:rFonts w:ascii="Arial" w:hAnsi="Arial" w:cs="Arial"/>
                <w:b/>
                <w:color w:val="auto"/>
              </w:rPr>
              <w:t>% Completed w/in 30 Days of Discharge</w:t>
            </w:r>
          </w:p>
        </w:tc>
        <w:tc>
          <w:tcPr>
            <w:tcW w:w="3150" w:type="dxa"/>
            <w:shd w:val="clear" w:color="auto" w:fill="auto"/>
            <w:vAlign w:val="center"/>
          </w:tcPr>
          <w:p w14:paraId="7CC42596" w14:textId="0AF8ADBB" w:rsidR="00671E5A" w:rsidRDefault="0035324D">
            <w:pPr>
              <w:jc w:val="center"/>
              <w:rPr>
                <w:rFonts w:ascii="Arial" w:eastAsiaTheme="minorHAnsi" w:hAnsi="Arial" w:cs="Arial"/>
                <w:b/>
                <w:color w:val="auto"/>
              </w:rPr>
            </w:pPr>
            <w:r>
              <w:rPr>
                <w:rFonts w:ascii="Arial" w:eastAsiaTheme="minorHAnsi" w:hAnsi="Arial" w:cs="Arial"/>
                <w:b/>
                <w:color w:val="auto"/>
              </w:rPr>
              <w:t>49.9%</w:t>
            </w:r>
          </w:p>
        </w:tc>
      </w:tr>
      <w:tr w:rsidR="00671E5A" w14:paraId="7CC4259D" w14:textId="77777777">
        <w:trPr>
          <w:trHeight w:val="308"/>
          <w:jc w:val="center"/>
        </w:trPr>
        <w:tc>
          <w:tcPr>
            <w:tcW w:w="3960" w:type="dxa"/>
            <w:shd w:val="clear" w:color="auto" w:fill="auto"/>
            <w:vAlign w:val="center"/>
            <w:hideMark/>
          </w:tcPr>
          <w:p w14:paraId="7CC4259B" w14:textId="77777777" w:rsidR="00671E5A" w:rsidRDefault="00394FB1">
            <w:pPr>
              <w:rPr>
                <w:rFonts w:ascii="Arial" w:hAnsi="Arial" w:cs="Arial"/>
                <w:b/>
                <w:color w:val="auto"/>
              </w:rPr>
            </w:pPr>
            <w:r>
              <w:rPr>
                <w:rFonts w:ascii="Arial" w:hAnsi="Arial" w:cs="Arial"/>
                <w:b/>
                <w:color w:val="auto"/>
              </w:rPr>
              <w:t>Avg. Days to Complete FYTD</w:t>
            </w:r>
          </w:p>
        </w:tc>
        <w:tc>
          <w:tcPr>
            <w:tcW w:w="3150" w:type="dxa"/>
            <w:shd w:val="clear" w:color="auto" w:fill="auto"/>
            <w:vAlign w:val="center"/>
          </w:tcPr>
          <w:p w14:paraId="7CC4259C" w14:textId="23BE7869" w:rsidR="00671E5A" w:rsidRDefault="003230DA">
            <w:pPr>
              <w:jc w:val="center"/>
              <w:rPr>
                <w:rFonts w:ascii="Arial" w:eastAsiaTheme="minorHAnsi" w:hAnsi="Arial" w:cs="Arial"/>
                <w:b/>
                <w:color w:val="auto"/>
              </w:rPr>
            </w:pPr>
            <w:r>
              <w:rPr>
                <w:rFonts w:ascii="Arial" w:eastAsiaTheme="minorHAnsi" w:hAnsi="Arial" w:cs="Arial"/>
                <w:b/>
                <w:color w:val="auto"/>
              </w:rPr>
              <w:t>55.2</w:t>
            </w:r>
          </w:p>
        </w:tc>
      </w:tr>
    </w:tbl>
    <w:p w14:paraId="7CC4259E" w14:textId="4B1D45EA" w:rsidR="00671E5A" w:rsidRDefault="00394FB1">
      <w:pPr>
        <w:ind w:left="1620"/>
        <w:rPr>
          <w:rFonts w:ascii="Arial" w:hAnsi="Arial" w:cs="Arial"/>
          <w:color w:val="auto"/>
        </w:rPr>
      </w:pPr>
      <w:r>
        <w:rPr>
          <w:rFonts w:ascii="Arial" w:hAnsi="Arial" w:cs="Arial"/>
          <w:b/>
          <w:color w:val="auto"/>
        </w:rPr>
        <w:t>Source:</w:t>
      </w:r>
      <w:r>
        <w:rPr>
          <w:rFonts w:ascii="Arial" w:hAnsi="Arial" w:cs="Arial"/>
          <w:color w:val="auto"/>
        </w:rPr>
        <w:t xml:space="preserve">  Tableau BDD History Report and PA&amp;I Daily Snapshot, </w:t>
      </w:r>
      <w:r w:rsidR="00C96E1E">
        <w:rPr>
          <w:rFonts w:ascii="Arial" w:hAnsi="Arial" w:cs="Arial"/>
          <w:color w:val="auto"/>
        </w:rPr>
        <w:t xml:space="preserve">September </w:t>
      </w:r>
      <w:r w:rsidR="0035324D">
        <w:rPr>
          <w:rFonts w:ascii="Arial" w:hAnsi="Arial" w:cs="Arial"/>
          <w:color w:val="auto"/>
        </w:rPr>
        <w:t>3</w:t>
      </w:r>
      <w:r>
        <w:rPr>
          <w:rFonts w:ascii="Arial" w:hAnsi="Arial" w:cs="Arial"/>
          <w:color w:val="auto"/>
        </w:rPr>
        <w:t>, 2019</w:t>
      </w:r>
    </w:p>
    <w:p w14:paraId="7CC4259F" w14:textId="77777777" w:rsidR="00671E5A" w:rsidRDefault="00671E5A">
      <w:pPr>
        <w:rPr>
          <w:rFonts w:ascii="Arial" w:hAnsi="Arial" w:cs="Arial"/>
          <w:b/>
          <w:color w:val="auto"/>
          <w:u w:val="single"/>
        </w:rPr>
      </w:pPr>
    </w:p>
    <w:p w14:paraId="7CC425A6" w14:textId="77777777" w:rsidR="00671E5A" w:rsidRDefault="00671E5A">
      <w:pPr>
        <w:tabs>
          <w:tab w:val="num" w:pos="720"/>
        </w:tabs>
        <w:rPr>
          <w:rFonts w:ascii="Arial" w:hAnsi="Arial" w:cs="Arial"/>
        </w:rPr>
      </w:pPr>
    </w:p>
    <w:p w14:paraId="7CC425B1" w14:textId="77777777" w:rsidR="00671E5A" w:rsidRDefault="00394FB1">
      <w:pPr>
        <w:pStyle w:val="Heading10"/>
        <w:rPr>
          <w:sz w:val="32"/>
        </w:rPr>
      </w:pPr>
      <w:bookmarkStart w:id="69" w:name="_Toc529446375"/>
      <w:bookmarkStart w:id="70" w:name="_Toc534285428"/>
      <w:r>
        <w:rPr>
          <w:sz w:val="32"/>
        </w:rPr>
        <w:t>Open Floor</w:t>
      </w:r>
      <w:bookmarkEnd w:id="69"/>
      <w:bookmarkEnd w:id="70"/>
    </w:p>
    <w:p w14:paraId="730407EA" w14:textId="77777777" w:rsidR="00F248DF" w:rsidRDefault="00F248DF">
      <w:pPr>
        <w:pStyle w:val="Heading10"/>
        <w:rPr>
          <w:sz w:val="32"/>
        </w:rPr>
      </w:pPr>
      <w:bookmarkStart w:id="71" w:name="_Toc529446376"/>
      <w:bookmarkStart w:id="72" w:name="_Toc534285429"/>
    </w:p>
    <w:p w14:paraId="7CC425B3" w14:textId="639C01F5" w:rsidR="00671E5A" w:rsidRDefault="00394FB1">
      <w:pPr>
        <w:pStyle w:val="Heading10"/>
        <w:rPr>
          <w:sz w:val="32"/>
        </w:rPr>
      </w:pPr>
      <w:r>
        <w:rPr>
          <w:sz w:val="32"/>
        </w:rPr>
        <w:t>Next Teleconference</w:t>
      </w:r>
      <w:bookmarkEnd w:id="71"/>
      <w:bookmarkEnd w:id="72"/>
      <w:r>
        <w:rPr>
          <w:sz w:val="32"/>
        </w:rPr>
        <w:t xml:space="preserve">s </w:t>
      </w:r>
    </w:p>
    <w:p w14:paraId="7CC425B4" w14:textId="77777777" w:rsidR="00671E5A" w:rsidRDefault="00671E5A">
      <w:pPr>
        <w:rPr>
          <w:rFonts w:ascii="Arial" w:hAnsi="Arial" w:cs="Arial"/>
          <w:color w:val="000000" w:themeColor="text1"/>
          <w:sz w:val="28"/>
        </w:rPr>
      </w:pPr>
    </w:p>
    <w:p w14:paraId="7CC425B5" w14:textId="3A1ACBA4" w:rsidR="00671E5A" w:rsidRDefault="00394FB1">
      <w:pPr>
        <w:rPr>
          <w:rFonts w:ascii="Arial" w:hAnsi="Arial" w:cs="Arial"/>
          <w:color w:val="000000" w:themeColor="text1"/>
        </w:rPr>
      </w:pPr>
      <w:r>
        <w:rPr>
          <w:rFonts w:ascii="Arial" w:hAnsi="Arial" w:cs="Arial"/>
          <w:color w:val="000000" w:themeColor="text1"/>
        </w:rPr>
        <w:t xml:space="preserve">The next BDD/IDES Call is scheduled for Tuesday, </w:t>
      </w:r>
      <w:r w:rsidR="001B5132">
        <w:rPr>
          <w:rFonts w:ascii="Arial" w:hAnsi="Arial" w:cs="Arial"/>
          <w:color w:val="000000" w:themeColor="text1"/>
        </w:rPr>
        <w:t>October 8</w:t>
      </w:r>
      <w:r>
        <w:rPr>
          <w:rFonts w:ascii="Arial" w:hAnsi="Arial" w:cs="Arial"/>
          <w:color w:val="000000" w:themeColor="text1"/>
        </w:rPr>
        <w:t xml:space="preserve">, 2019 at 2PM ET.  Please submit IDES questions and proposed topics for discussion to the </w:t>
      </w:r>
      <w:bookmarkStart w:id="73" w:name="_Hlk523305286"/>
      <w:bookmarkStart w:id="74" w:name="_Hlk535327873"/>
      <w:r>
        <w:fldChar w:fldCharType="begin"/>
      </w:r>
      <w:r>
        <w:rPr>
          <w:rFonts w:ascii="Arial" w:hAnsi="Arial" w:cs="Arial"/>
        </w:rPr>
        <w:instrText>HYPERLINK "mailto:VAVBAWAS/CO/IDES%20%3cIDES.VBACO@VA.GOV%3e"</w:instrText>
      </w:r>
      <w:r>
        <w:fldChar w:fldCharType="separate"/>
      </w:r>
      <w:r>
        <w:rPr>
          <w:rStyle w:val="Hyperlink"/>
          <w:rFonts w:ascii="Arial" w:hAnsi="Arial" w:cs="Arial"/>
        </w:rPr>
        <w:t>IDES Mailbox</w:t>
      </w:r>
      <w:r>
        <w:rPr>
          <w:rStyle w:val="Hyperlink"/>
          <w:rFonts w:ascii="Arial" w:hAnsi="Arial" w:cs="Arial"/>
        </w:rPr>
        <w:fldChar w:fldCharType="end"/>
      </w:r>
      <w:bookmarkEnd w:id="73"/>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41" w:history="1">
        <w:r>
          <w:rPr>
            <w:rStyle w:val="Hyperlink"/>
            <w:rFonts w:ascii="Arial" w:hAnsi="Arial" w:cs="Arial"/>
          </w:rPr>
          <w:t>Pre-Discharge BDD Mailbox</w:t>
        </w:r>
      </w:hyperlink>
      <w:r>
        <w:rPr>
          <w:rFonts w:ascii="Arial" w:hAnsi="Arial" w:cs="Arial"/>
          <w:color w:val="000000" w:themeColor="text1"/>
        </w:rPr>
        <w:t xml:space="preserve"> </w:t>
      </w:r>
      <w:bookmarkEnd w:id="74"/>
      <w:r>
        <w:rPr>
          <w:rFonts w:ascii="Arial" w:hAnsi="Arial" w:cs="Arial"/>
          <w:color w:val="000000" w:themeColor="text1"/>
        </w:rPr>
        <w:t xml:space="preserve">no later than COB, Thursday, </w:t>
      </w:r>
      <w:r w:rsidR="001B5132">
        <w:rPr>
          <w:rFonts w:ascii="Arial" w:hAnsi="Arial" w:cs="Arial"/>
          <w:color w:val="000000" w:themeColor="text1"/>
        </w:rPr>
        <w:t>September</w:t>
      </w:r>
      <w:r>
        <w:rPr>
          <w:rFonts w:ascii="Arial" w:hAnsi="Arial" w:cs="Arial"/>
          <w:color w:val="000000" w:themeColor="text1"/>
        </w:rPr>
        <w:t xml:space="preserve"> </w:t>
      </w:r>
      <w:r w:rsidR="001B5132">
        <w:rPr>
          <w:rFonts w:ascii="Arial" w:hAnsi="Arial" w:cs="Arial"/>
          <w:color w:val="000000" w:themeColor="text1"/>
        </w:rPr>
        <w:t>26</w:t>
      </w:r>
      <w:r>
        <w:rPr>
          <w:rFonts w:ascii="Arial" w:hAnsi="Arial" w:cs="Arial"/>
          <w:color w:val="000000" w:themeColor="text1"/>
        </w:rPr>
        <w:t>, 2019.</w:t>
      </w:r>
    </w:p>
    <w:p w14:paraId="7CC425B6" w14:textId="77777777" w:rsidR="00671E5A" w:rsidRDefault="00671E5A">
      <w:pPr>
        <w:rPr>
          <w:rFonts w:ascii="Arial" w:eastAsia="Calibri" w:hAnsi="Arial" w:cs="Arial"/>
          <w:color w:val="auto"/>
        </w:rPr>
      </w:pPr>
    </w:p>
    <w:p w14:paraId="72BCBD0B" w14:textId="77777777" w:rsidR="001B5132" w:rsidRDefault="00394FB1">
      <w:pPr>
        <w:rPr>
          <w:rFonts w:ascii="Arial" w:hAnsi="Arial" w:cs="Arial"/>
          <w:color w:val="000000" w:themeColor="text1"/>
        </w:rPr>
      </w:pPr>
      <w:r>
        <w:rPr>
          <w:rFonts w:ascii="Arial" w:hAnsi="Arial" w:cs="Arial"/>
          <w:color w:val="000000" w:themeColor="text1"/>
        </w:rPr>
        <w:t xml:space="preserve">The next BDD/IDES Coaches Call is scheduled for Thursday, </w:t>
      </w:r>
      <w:r w:rsidR="001B5132">
        <w:rPr>
          <w:rFonts w:ascii="Arial" w:hAnsi="Arial" w:cs="Arial"/>
          <w:color w:val="000000" w:themeColor="text1"/>
        </w:rPr>
        <w:t>September 12</w:t>
      </w:r>
      <w:r>
        <w:rPr>
          <w:rFonts w:ascii="Arial" w:hAnsi="Arial" w:cs="Arial"/>
          <w:color w:val="000000" w:themeColor="text1"/>
        </w:rPr>
        <w:t xml:space="preserve">, 2019 at 2PM ET.  </w:t>
      </w:r>
    </w:p>
    <w:p w14:paraId="0B1ABC6B" w14:textId="77777777" w:rsidR="001B5132" w:rsidRDefault="001B5132">
      <w:pPr>
        <w:rPr>
          <w:rFonts w:ascii="Arial" w:hAnsi="Arial" w:cs="Arial"/>
          <w:color w:val="000000" w:themeColor="text1"/>
        </w:rPr>
      </w:pPr>
    </w:p>
    <w:p w14:paraId="7CC425B7" w14:textId="336EB8A8" w:rsidR="00671E5A" w:rsidRDefault="001B5132">
      <w:pPr>
        <w:rPr>
          <w:rFonts w:ascii="Arial" w:eastAsia="Calibri" w:hAnsi="Arial" w:cs="Arial"/>
          <w:color w:val="auto"/>
        </w:rPr>
      </w:pPr>
      <w:r>
        <w:rPr>
          <w:rFonts w:ascii="Arial" w:hAnsi="Arial" w:cs="Arial"/>
          <w:color w:val="000000" w:themeColor="text1"/>
        </w:rPr>
        <w:t xml:space="preserve">Next </w:t>
      </w:r>
      <w:r w:rsidR="002F6799">
        <w:rPr>
          <w:rFonts w:ascii="Arial" w:hAnsi="Arial" w:cs="Arial"/>
          <w:color w:val="000000" w:themeColor="text1"/>
        </w:rPr>
        <w:t>month’s</w:t>
      </w:r>
      <w:r>
        <w:rPr>
          <w:rFonts w:ascii="Arial" w:hAnsi="Arial" w:cs="Arial"/>
          <w:color w:val="000000" w:themeColor="text1"/>
        </w:rPr>
        <w:t xml:space="preserve"> BDD/IDES Coac</w:t>
      </w:r>
      <w:r w:rsidR="00970D60">
        <w:rPr>
          <w:rFonts w:ascii="Arial" w:hAnsi="Arial" w:cs="Arial"/>
          <w:color w:val="000000" w:themeColor="text1"/>
        </w:rPr>
        <w:t>h</w:t>
      </w:r>
      <w:r>
        <w:rPr>
          <w:rFonts w:ascii="Arial" w:hAnsi="Arial" w:cs="Arial"/>
          <w:color w:val="000000" w:themeColor="text1"/>
        </w:rPr>
        <w:t xml:space="preserve">es call is scheduled for Thursday October 10, 2019 at 2PM ET.  </w:t>
      </w:r>
      <w:r w:rsidR="00394FB1">
        <w:rPr>
          <w:rFonts w:ascii="Arial" w:hAnsi="Arial" w:cs="Arial"/>
          <w:color w:val="000000" w:themeColor="text1"/>
        </w:rPr>
        <w:t xml:space="preserve">Please submit IDES questions and proposed topics for discussion to </w:t>
      </w:r>
      <w:bookmarkStart w:id="75" w:name="_Hlk8301708"/>
      <w:r w:rsidR="00394FB1">
        <w:rPr>
          <w:rFonts w:ascii="Arial" w:hAnsi="Arial" w:cs="Arial"/>
          <w:color w:val="000000" w:themeColor="text1"/>
        </w:rPr>
        <w:t xml:space="preserve">the </w:t>
      </w:r>
      <w:bookmarkStart w:id="76" w:name="_Hlk7777833"/>
      <w:r w:rsidR="00394FB1">
        <w:rPr>
          <w:rStyle w:val="Hyperlink"/>
          <w:rFonts w:ascii="Arial" w:hAnsi="Arial" w:cs="Arial"/>
        </w:rPr>
        <w:fldChar w:fldCharType="begin"/>
      </w:r>
      <w:r w:rsidR="00394FB1">
        <w:rPr>
          <w:rStyle w:val="Hyperlink"/>
          <w:rFonts w:ascii="Arial" w:hAnsi="Arial" w:cs="Arial"/>
        </w:rPr>
        <w:instrText xml:space="preserve"> HYPERLINK "mailto:VAVBAWAS/CO/IDES%20%3cIDES.VBACO@VA.GOV%3e" </w:instrText>
      </w:r>
      <w:r w:rsidR="00394FB1">
        <w:rPr>
          <w:rStyle w:val="Hyperlink"/>
          <w:rFonts w:ascii="Arial" w:hAnsi="Arial" w:cs="Arial"/>
        </w:rPr>
        <w:fldChar w:fldCharType="separate"/>
      </w:r>
      <w:r w:rsidR="00394FB1">
        <w:rPr>
          <w:rStyle w:val="Hyperlink"/>
          <w:rFonts w:ascii="Arial" w:hAnsi="Arial" w:cs="Arial"/>
        </w:rPr>
        <w:t>IDES Mailbox</w:t>
      </w:r>
      <w:r w:rsidR="00394FB1">
        <w:rPr>
          <w:rStyle w:val="Hyperlink"/>
          <w:rFonts w:ascii="Arial" w:hAnsi="Arial" w:cs="Arial"/>
        </w:rPr>
        <w:fldChar w:fldCharType="end"/>
      </w:r>
      <w:bookmarkEnd w:id="75"/>
      <w:bookmarkEnd w:id="76"/>
      <w:r w:rsidR="00394FB1">
        <w:rPr>
          <w:rStyle w:val="Hyperlink"/>
          <w:rFonts w:ascii="Arial" w:hAnsi="Arial" w:cs="Arial"/>
          <w:color w:val="auto"/>
          <w:u w:val="none"/>
        </w:rPr>
        <w:t>,</w:t>
      </w:r>
      <w:r w:rsidR="00394FB1">
        <w:rPr>
          <w:rFonts w:ascii="Arial" w:hAnsi="Arial" w:cs="Arial"/>
          <w:color w:val="000000" w:themeColor="text1"/>
        </w:rPr>
        <w:t xml:space="preserve"> and BDD questions and proposed topics for discussion to the </w:t>
      </w:r>
      <w:hyperlink r:id="rId42" w:history="1">
        <w:r w:rsidR="00394FB1">
          <w:rPr>
            <w:rStyle w:val="Hyperlink"/>
            <w:rFonts w:ascii="Arial" w:hAnsi="Arial" w:cs="Arial"/>
          </w:rPr>
          <w:t>Pre-Discharge BDD Mailbox</w:t>
        </w:r>
      </w:hyperlink>
      <w:r w:rsidR="00394FB1">
        <w:rPr>
          <w:rFonts w:ascii="Arial" w:hAnsi="Arial" w:cs="Arial"/>
          <w:color w:val="000000" w:themeColor="text1"/>
        </w:rPr>
        <w:t xml:space="preserve"> no later than COB, Thursday, </w:t>
      </w:r>
      <w:r>
        <w:rPr>
          <w:rFonts w:ascii="Arial" w:hAnsi="Arial" w:cs="Arial"/>
          <w:color w:val="000000" w:themeColor="text1"/>
        </w:rPr>
        <w:t>September 26</w:t>
      </w:r>
      <w:r w:rsidR="00394FB1">
        <w:rPr>
          <w:rFonts w:ascii="Arial" w:hAnsi="Arial" w:cs="Arial"/>
          <w:color w:val="000000" w:themeColor="text1"/>
        </w:rPr>
        <w:t>, 2019.</w:t>
      </w:r>
    </w:p>
    <w:p w14:paraId="7CC425B8" w14:textId="5F81D2C9" w:rsidR="00671E5A" w:rsidRDefault="00671E5A">
      <w:pPr>
        <w:rPr>
          <w:rFonts w:ascii="Arial" w:eastAsia="Calibri" w:hAnsi="Arial" w:cs="Arial"/>
          <w:color w:val="auto"/>
        </w:rPr>
      </w:pPr>
    </w:p>
    <w:p w14:paraId="21C8D3B7" w14:textId="77777777" w:rsidR="003E1569" w:rsidRDefault="003E1569">
      <w:pPr>
        <w:rPr>
          <w:rFonts w:ascii="Arial" w:eastAsia="Calibri" w:hAnsi="Arial" w:cs="Arial"/>
          <w:color w:val="auto"/>
        </w:rPr>
      </w:pPr>
    </w:p>
    <w:p w14:paraId="27ECD2FC" w14:textId="77777777" w:rsidR="003E1569" w:rsidRDefault="003E1569">
      <w:pPr>
        <w:rPr>
          <w:rFonts w:ascii="Arial" w:eastAsia="Calibri" w:hAnsi="Arial" w:cs="Arial"/>
          <w:color w:val="auto"/>
        </w:rPr>
      </w:pPr>
    </w:p>
    <w:p w14:paraId="59FBFE59" w14:textId="77777777" w:rsidR="003E1569" w:rsidRDefault="003E1569">
      <w:pPr>
        <w:rPr>
          <w:rFonts w:ascii="Arial" w:eastAsia="Calibri" w:hAnsi="Arial" w:cs="Arial"/>
          <w:color w:val="auto"/>
        </w:rPr>
      </w:pPr>
    </w:p>
    <w:p w14:paraId="4D2180AF" w14:textId="77B4AB5B" w:rsidR="003E1569" w:rsidRDefault="003E1569">
      <w:pPr>
        <w:rPr>
          <w:rFonts w:ascii="Arial" w:eastAsia="Calibri" w:hAnsi="Arial" w:cs="Arial"/>
          <w:color w:val="auto"/>
        </w:rPr>
      </w:pPr>
    </w:p>
    <w:p w14:paraId="691EC5B5" w14:textId="5C939023" w:rsidR="00570851" w:rsidRDefault="00570851">
      <w:pPr>
        <w:rPr>
          <w:rFonts w:ascii="Arial" w:eastAsia="Calibri" w:hAnsi="Arial" w:cs="Arial"/>
          <w:color w:val="auto"/>
        </w:rPr>
      </w:pPr>
    </w:p>
    <w:p w14:paraId="240D7153" w14:textId="32C13221" w:rsidR="00570851" w:rsidRDefault="00570851">
      <w:pPr>
        <w:rPr>
          <w:rFonts w:ascii="Arial" w:eastAsia="Calibri" w:hAnsi="Arial" w:cs="Arial"/>
          <w:color w:val="auto"/>
        </w:rPr>
      </w:pPr>
    </w:p>
    <w:p w14:paraId="38ACDF93" w14:textId="5B09DE19" w:rsidR="00570851" w:rsidRDefault="00570851">
      <w:pPr>
        <w:rPr>
          <w:rFonts w:ascii="Arial" w:eastAsia="Calibri" w:hAnsi="Arial" w:cs="Arial"/>
          <w:color w:val="auto"/>
        </w:rPr>
      </w:pPr>
    </w:p>
    <w:p w14:paraId="249A3ACD" w14:textId="4BCE9C85" w:rsidR="00570851" w:rsidRDefault="00570851">
      <w:pPr>
        <w:rPr>
          <w:rFonts w:ascii="Arial" w:eastAsia="Calibri" w:hAnsi="Arial" w:cs="Arial"/>
          <w:color w:val="auto"/>
        </w:rPr>
      </w:pPr>
    </w:p>
    <w:p w14:paraId="5057702F" w14:textId="45779B0F" w:rsidR="00570851" w:rsidRDefault="00570851">
      <w:pPr>
        <w:rPr>
          <w:rFonts w:ascii="Arial" w:eastAsia="Calibri" w:hAnsi="Arial" w:cs="Arial"/>
          <w:color w:val="auto"/>
        </w:rPr>
      </w:pPr>
    </w:p>
    <w:p w14:paraId="18845C14" w14:textId="28CD25A3" w:rsidR="00570851" w:rsidRDefault="00570851">
      <w:pPr>
        <w:rPr>
          <w:rFonts w:ascii="Arial" w:eastAsia="Calibri" w:hAnsi="Arial" w:cs="Arial"/>
          <w:color w:val="auto"/>
        </w:rPr>
      </w:pPr>
    </w:p>
    <w:p w14:paraId="6129A4CC" w14:textId="15A403FF" w:rsidR="00570851" w:rsidRDefault="00570851">
      <w:pPr>
        <w:rPr>
          <w:rFonts w:ascii="Arial" w:eastAsia="Calibri" w:hAnsi="Arial" w:cs="Arial"/>
          <w:color w:val="auto"/>
        </w:rPr>
      </w:pPr>
    </w:p>
    <w:p w14:paraId="503A17F7" w14:textId="5FB63FC3" w:rsidR="00570851" w:rsidRDefault="00570851">
      <w:pPr>
        <w:rPr>
          <w:rFonts w:ascii="Arial" w:eastAsia="Calibri" w:hAnsi="Arial" w:cs="Arial"/>
          <w:color w:val="auto"/>
        </w:rPr>
      </w:pPr>
    </w:p>
    <w:p w14:paraId="6DB8FE4B" w14:textId="6D007702" w:rsidR="00570851" w:rsidRDefault="00570851">
      <w:pPr>
        <w:rPr>
          <w:rFonts w:ascii="Arial" w:eastAsia="Calibri" w:hAnsi="Arial" w:cs="Arial"/>
          <w:color w:val="auto"/>
        </w:rPr>
      </w:pPr>
    </w:p>
    <w:p w14:paraId="45E279FE" w14:textId="1C6EDF44" w:rsidR="00570851" w:rsidRDefault="00570851">
      <w:pPr>
        <w:rPr>
          <w:rFonts w:ascii="Arial" w:eastAsia="Calibri" w:hAnsi="Arial" w:cs="Arial"/>
          <w:color w:val="auto"/>
        </w:rPr>
      </w:pPr>
    </w:p>
    <w:p w14:paraId="6477ECF2" w14:textId="67C9F76C" w:rsidR="00570851" w:rsidRDefault="00570851">
      <w:pPr>
        <w:rPr>
          <w:rFonts w:ascii="Arial" w:eastAsia="Calibri" w:hAnsi="Arial" w:cs="Arial"/>
          <w:color w:val="auto"/>
        </w:rPr>
      </w:pPr>
    </w:p>
    <w:p w14:paraId="54FFB20E" w14:textId="77777777" w:rsidR="00500EED" w:rsidRDefault="00500EED">
      <w:pPr>
        <w:rPr>
          <w:rFonts w:ascii="Arial" w:eastAsia="Calibri" w:hAnsi="Arial" w:cs="Arial"/>
          <w:color w:val="auto"/>
        </w:rPr>
      </w:pPr>
    </w:p>
    <w:p w14:paraId="52038C2D" w14:textId="6D257C6D" w:rsidR="00570851" w:rsidRDefault="00570851">
      <w:pPr>
        <w:rPr>
          <w:rFonts w:ascii="Arial" w:eastAsia="Calibri" w:hAnsi="Arial" w:cs="Arial"/>
          <w:color w:val="auto"/>
        </w:rPr>
      </w:pPr>
    </w:p>
    <w:p w14:paraId="522358E2" w14:textId="3115B689" w:rsidR="00570851" w:rsidRDefault="00570851">
      <w:pPr>
        <w:rPr>
          <w:rFonts w:ascii="Arial" w:eastAsia="Calibri" w:hAnsi="Arial" w:cs="Arial"/>
          <w:color w:val="auto"/>
        </w:rPr>
      </w:pPr>
    </w:p>
    <w:p w14:paraId="1280519F" w14:textId="0C9541A9" w:rsidR="003E1569" w:rsidRDefault="003E1569">
      <w:pPr>
        <w:rPr>
          <w:rFonts w:ascii="Arial" w:eastAsia="Calibri" w:hAnsi="Arial" w:cs="Arial"/>
          <w:b/>
          <w:color w:val="auto"/>
          <w:sz w:val="28"/>
        </w:rPr>
      </w:pPr>
      <w:r w:rsidRPr="003E1569">
        <w:rPr>
          <w:rFonts w:ascii="Arial" w:eastAsia="Calibri" w:hAnsi="Arial" w:cs="Arial"/>
          <w:b/>
          <w:color w:val="auto"/>
          <w:sz w:val="28"/>
        </w:rPr>
        <w:t>Appendix 1</w:t>
      </w:r>
      <w:r>
        <w:rPr>
          <w:rFonts w:ascii="Arial" w:eastAsia="Calibri" w:hAnsi="Arial" w:cs="Arial"/>
          <w:b/>
          <w:color w:val="auto"/>
          <w:sz w:val="28"/>
        </w:rPr>
        <w:t>: VTA v.2.4.4</w:t>
      </w:r>
    </w:p>
    <w:p w14:paraId="2E4B32C3" w14:textId="15E71FE9" w:rsidR="003E1569" w:rsidRDefault="003E1569">
      <w:pPr>
        <w:rPr>
          <w:rFonts w:ascii="Arial" w:eastAsia="Calibri" w:hAnsi="Arial" w:cs="Arial"/>
          <w:b/>
          <w:color w:val="auto"/>
          <w:sz w:val="28"/>
        </w:rPr>
      </w:pPr>
    </w:p>
    <w:p w14:paraId="7B6D7FAD" w14:textId="05CAE72B" w:rsidR="003E1569" w:rsidRPr="003E1569" w:rsidRDefault="003E1569" w:rsidP="003E1569">
      <w:pPr>
        <w:autoSpaceDE w:val="0"/>
        <w:autoSpaceDN w:val="0"/>
        <w:adjustRightInd w:val="0"/>
        <w:rPr>
          <w:rFonts w:ascii="Arial" w:hAnsi="Arial" w:cs="Arial"/>
          <w:b/>
          <w:u w:val="single"/>
        </w:rPr>
      </w:pPr>
      <w:r w:rsidRPr="003E1569">
        <w:rPr>
          <w:rFonts w:ascii="Arial" w:hAnsi="Arial" w:cs="Arial"/>
          <w:b/>
          <w:u w:val="single"/>
        </w:rPr>
        <w:t xml:space="preserve">CR987016: MSC tab – changes to the Return to Duty Letter Date </w:t>
      </w:r>
    </w:p>
    <w:p w14:paraId="32C8161F" w14:textId="46C286A8" w:rsidR="003E1569" w:rsidRPr="003E1569" w:rsidRDefault="003E1569" w:rsidP="003E1569">
      <w:pPr>
        <w:autoSpaceDE w:val="0"/>
        <w:autoSpaceDN w:val="0"/>
        <w:adjustRightInd w:val="0"/>
        <w:rPr>
          <w:rFonts w:ascii="Arial" w:hAnsi="Arial" w:cs="Arial"/>
        </w:rPr>
      </w:pPr>
      <w:r w:rsidRPr="003E1569">
        <w:rPr>
          <w:rFonts w:ascii="Arial" w:hAnsi="Arial" w:cs="Arial"/>
        </w:rPr>
        <w:t xml:space="preserve">When changes to the MSC tab data (Final Disposition selection/MEB Results selection) result in disabling the Return to Duty Letter Date field, any value in that field is now deleted, in addition to being rendered “read-only”. </w:t>
      </w:r>
    </w:p>
    <w:p w14:paraId="2FB4C3C8" w14:textId="77777777" w:rsidR="003E1569" w:rsidRPr="003E1569" w:rsidRDefault="003E1569" w:rsidP="003E1569">
      <w:pPr>
        <w:autoSpaceDE w:val="0"/>
        <w:autoSpaceDN w:val="0"/>
        <w:adjustRightInd w:val="0"/>
        <w:rPr>
          <w:rFonts w:ascii="Arial" w:hAnsi="Arial" w:cs="Arial"/>
        </w:rPr>
      </w:pPr>
    </w:p>
    <w:p w14:paraId="410569EB" w14:textId="41BCDF2F" w:rsidR="003E1569" w:rsidRPr="003E1569" w:rsidRDefault="003E1569" w:rsidP="003E1569">
      <w:pPr>
        <w:autoSpaceDE w:val="0"/>
        <w:autoSpaceDN w:val="0"/>
        <w:adjustRightInd w:val="0"/>
        <w:rPr>
          <w:rFonts w:ascii="Arial" w:hAnsi="Arial" w:cs="Arial"/>
        </w:rPr>
      </w:pPr>
      <w:r w:rsidRPr="003E1569">
        <w:rPr>
          <w:rFonts w:ascii="Arial" w:hAnsi="Arial" w:cs="Arial"/>
          <w:b/>
          <w:u w:val="single"/>
        </w:rPr>
        <w:t>CR987308: Exam Provider Timeliness reports</w:t>
      </w:r>
      <w:r w:rsidRPr="003E1569">
        <w:rPr>
          <w:rFonts w:ascii="Arial" w:hAnsi="Arial" w:cs="Arial"/>
        </w:rPr>
        <w:t xml:space="preserve"> </w:t>
      </w:r>
    </w:p>
    <w:p w14:paraId="07BD413A" w14:textId="77777777" w:rsidR="003E1569" w:rsidRPr="003E1569" w:rsidRDefault="003E1569" w:rsidP="003E1569">
      <w:pPr>
        <w:autoSpaceDE w:val="0"/>
        <w:autoSpaceDN w:val="0"/>
        <w:adjustRightInd w:val="0"/>
        <w:rPr>
          <w:rFonts w:ascii="Arial" w:hAnsi="Arial" w:cs="Arial"/>
        </w:rPr>
      </w:pPr>
      <w:r w:rsidRPr="003E1569">
        <w:rPr>
          <w:rFonts w:ascii="Arial" w:hAnsi="Arial" w:cs="Arial"/>
        </w:rPr>
        <w:t xml:space="preserve">Both the pending and completed Exam Provider Timeliness reports display a new column, “MEB MTF”, just to the left of the “Service” column. </w:t>
      </w:r>
    </w:p>
    <w:p w14:paraId="027C1448" w14:textId="44C7A6F3" w:rsidR="003E1569" w:rsidRPr="003E1569" w:rsidRDefault="003E1569" w:rsidP="003E1569">
      <w:pPr>
        <w:autoSpaceDE w:val="0"/>
        <w:autoSpaceDN w:val="0"/>
        <w:adjustRightInd w:val="0"/>
        <w:rPr>
          <w:rFonts w:ascii="Arial" w:hAnsi="Arial" w:cs="Arial"/>
        </w:rPr>
      </w:pPr>
      <w:r w:rsidRPr="003E1569">
        <w:rPr>
          <w:rFonts w:ascii="Arial" w:hAnsi="Arial" w:cs="Arial"/>
        </w:rPr>
        <w:t xml:space="preserve">The completed Exam Provider Timeliness report is changed to include cases where the SHA Exam Returned Date or the Other Exam Returned Date fall within the date-range filter criteria, instead of including cases where the SHA Exam Requested Date or the Other Exam requested Date fell within the date-range filter criteria. </w:t>
      </w:r>
    </w:p>
    <w:p w14:paraId="3A5C8335" w14:textId="77777777" w:rsidR="003E1569" w:rsidRPr="003E1569" w:rsidRDefault="003E1569" w:rsidP="003E1569">
      <w:pPr>
        <w:autoSpaceDE w:val="0"/>
        <w:autoSpaceDN w:val="0"/>
        <w:adjustRightInd w:val="0"/>
        <w:rPr>
          <w:rFonts w:ascii="Arial" w:hAnsi="Arial" w:cs="Arial"/>
        </w:rPr>
      </w:pPr>
    </w:p>
    <w:p w14:paraId="6D22C933" w14:textId="54130EF9" w:rsidR="003E1569" w:rsidRPr="003E1569" w:rsidRDefault="003E1569" w:rsidP="003E1569">
      <w:pPr>
        <w:autoSpaceDE w:val="0"/>
        <w:autoSpaceDN w:val="0"/>
        <w:adjustRightInd w:val="0"/>
        <w:rPr>
          <w:rFonts w:ascii="Arial" w:hAnsi="Arial" w:cs="Arial"/>
          <w:b/>
          <w:u w:val="single"/>
        </w:rPr>
      </w:pPr>
      <w:r w:rsidRPr="003E1569">
        <w:rPr>
          <w:rFonts w:ascii="Arial" w:hAnsi="Arial" w:cs="Arial"/>
          <w:b/>
          <w:u w:val="single"/>
        </w:rPr>
        <w:t xml:space="preserve">CR996142: Exam Review Completed report </w:t>
      </w:r>
    </w:p>
    <w:p w14:paraId="5EBFE28B" w14:textId="0A22544F" w:rsidR="003E1569" w:rsidRPr="003E1569" w:rsidRDefault="003E1569" w:rsidP="003E1569">
      <w:pPr>
        <w:rPr>
          <w:rFonts w:ascii="Arial" w:hAnsi="Arial" w:cs="Arial"/>
        </w:rPr>
      </w:pPr>
      <w:r w:rsidRPr="003E1569">
        <w:rPr>
          <w:rFonts w:ascii="Arial" w:hAnsi="Arial" w:cs="Arial"/>
        </w:rPr>
        <w:t>This report now includes all of the Exam Reviews for a case, rather than just the first Exam Review. Each Exam Review will display as a separate record in the report.</w:t>
      </w:r>
    </w:p>
    <w:p w14:paraId="62091C2F" w14:textId="128B2DD7" w:rsidR="003E1569" w:rsidRPr="003E1569" w:rsidRDefault="003E1569" w:rsidP="003E1569">
      <w:pPr>
        <w:rPr>
          <w:rFonts w:ascii="Arial" w:eastAsia="Calibri" w:hAnsi="Arial" w:cs="Arial"/>
          <w:b/>
          <w:color w:val="auto"/>
        </w:rPr>
      </w:pPr>
    </w:p>
    <w:p w14:paraId="284CE2C7" w14:textId="7A3242B1" w:rsidR="003E1569" w:rsidRPr="003E1569" w:rsidRDefault="003E1569" w:rsidP="003E1569">
      <w:pPr>
        <w:autoSpaceDE w:val="0"/>
        <w:autoSpaceDN w:val="0"/>
        <w:adjustRightInd w:val="0"/>
        <w:rPr>
          <w:rFonts w:ascii="Arial" w:hAnsi="Arial" w:cs="Arial"/>
          <w:b/>
          <w:u w:val="single"/>
        </w:rPr>
      </w:pPr>
      <w:r w:rsidRPr="003E1569">
        <w:rPr>
          <w:rFonts w:ascii="Arial" w:hAnsi="Arial" w:cs="Arial"/>
          <w:b/>
          <w:u w:val="single"/>
        </w:rPr>
        <w:t xml:space="preserve">CR1006865: Pending Proposed Rating report </w:t>
      </w:r>
    </w:p>
    <w:p w14:paraId="28A4AE3B" w14:textId="5D655FD2" w:rsidR="003E1569" w:rsidRPr="003E1569" w:rsidRDefault="003E1569" w:rsidP="003E1569">
      <w:pPr>
        <w:autoSpaceDE w:val="0"/>
        <w:autoSpaceDN w:val="0"/>
        <w:adjustRightInd w:val="0"/>
        <w:rPr>
          <w:rFonts w:ascii="Arial" w:hAnsi="Arial" w:cs="Arial"/>
        </w:rPr>
      </w:pPr>
      <w:r w:rsidRPr="003E1569">
        <w:rPr>
          <w:rFonts w:ascii="Arial" w:hAnsi="Arial" w:cs="Arial"/>
        </w:rPr>
        <w:t xml:space="preserve">In addition to including cases where the Proposed Rating Request Date is populated, this report will also include cases where the Proposed Rating Request Date is blank, but the VA Proposed Rating Start Date is populated. </w:t>
      </w:r>
    </w:p>
    <w:p w14:paraId="1519DB33" w14:textId="42E5515B" w:rsidR="003E1569" w:rsidRPr="003E1569" w:rsidRDefault="003E1569" w:rsidP="003E1569">
      <w:pPr>
        <w:autoSpaceDE w:val="0"/>
        <w:autoSpaceDN w:val="0"/>
        <w:adjustRightInd w:val="0"/>
        <w:rPr>
          <w:rFonts w:ascii="Arial" w:hAnsi="Arial" w:cs="Arial"/>
        </w:rPr>
      </w:pPr>
    </w:p>
    <w:p w14:paraId="2BE5C4EC" w14:textId="75357124" w:rsidR="003E1569" w:rsidRPr="003E1569" w:rsidRDefault="003E1569" w:rsidP="003E1569">
      <w:pPr>
        <w:autoSpaceDE w:val="0"/>
        <w:autoSpaceDN w:val="0"/>
        <w:adjustRightInd w:val="0"/>
        <w:rPr>
          <w:rFonts w:ascii="Arial" w:hAnsi="Arial" w:cs="Arial"/>
          <w:b/>
          <w:u w:val="single"/>
        </w:rPr>
      </w:pPr>
      <w:r w:rsidRPr="003E1569">
        <w:rPr>
          <w:rFonts w:ascii="Arial" w:hAnsi="Arial" w:cs="Arial"/>
          <w:b/>
          <w:u w:val="single"/>
        </w:rPr>
        <w:t>CR1006866: Pending Reconsideration Rating report</w:t>
      </w:r>
    </w:p>
    <w:p w14:paraId="726EE7F2" w14:textId="28C05180" w:rsidR="003E1569" w:rsidRPr="003E1569" w:rsidRDefault="003E1569" w:rsidP="003E1569">
      <w:pPr>
        <w:autoSpaceDE w:val="0"/>
        <w:autoSpaceDN w:val="0"/>
        <w:adjustRightInd w:val="0"/>
        <w:rPr>
          <w:rFonts w:ascii="Arial" w:hAnsi="Arial" w:cs="Arial"/>
        </w:rPr>
      </w:pPr>
      <w:r w:rsidRPr="003E1569">
        <w:rPr>
          <w:rFonts w:ascii="Arial" w:hAnsi="Arial" w:cs="Arial"/>
        </w:rPr>
        <w:t>In addition to including cases where the Date Reconsideration Rating Requested is populated, this report will also include cases where the Date Reconsideration Rating Requested is blank, but the VA Reconsideration Rating Start Date is populated.</w:t>
      </w:r>
    </w:p>
    <w:sectPr w:rsidR="003E1569" w:rsidRPr="003E1569">
      <w:footerReference w:type="default" r:id="rId43"/>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15253" w14:textId="77777777" w:rsidR="00473BAA" w:rsidRDefault="00473BAA">
      <w:r>
        <w:separator/>
      </w:r>
    </w:p>
  </w:endnote>
  <w:endnote w:type="continuationSeparator" w:id="0">
    <w:p w14:paraId="7BEC0501" w14:textId="77777777" w:rsidR="00473BAA" w:rsidRDefault="00473BAA">
      <w:r>
        <w:continuationSeparator/>
      </w:r>
    </w:p>
  </w:endnote>
  <w:endnote w:type="continuationNotice" w:id="1">
    <w:p w14:paraId="2B461390" w14:textId="77777777" w:rsidR="00473BAA" w:rsidRDefault="00473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425C1" w14:textId="77777777" w:rsidR="00671E5A" w:rsidRDefault="00394FB1">
    <w:pPr>
      <w:pStyle w:val="Footer"/>
    </w:pPr>
    <w:r>
      <w:rPr>
        <w:noProof/>
      </w:rPr>
      <w:drawing>
        <wp:inline distT="0" distB="0" distL="0" distR="0" wp14:anchorId="7CC425C4" wp14:editId="7CC425C5">
          <wp:extent cx="6303645" cy="506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06095"/>
                  </a:xfrm>
                  <a:prstGeom prst="rect">
                    <a:avLst/>
                  </a:prstGeom>
                  <a:noFill/>
                </pic:spPr>
              </pic:pic>
            </a:graphicData>
          </a:graphic>
        </wp:inline>
      </w:drawing>
    </w:r>
    <w:r>
      <w:t xml:space="preserve">            </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noProof/>
        <w:sz w:val="24"/>
      </w:rPr>
      <w:t>4</w:t>
    </w:r>
    <w:r>
      <w:rPr>
        <w:rFonts w:ascii="Arial" w:hAnsi="Arial" w:cs="Arial"/>
        <w:noProof/>
        <w:sz w:val="24"/>
      </w:rPr>
      <w:fldChar w:fldCharType="end"/>
    </w:r>
  </w:p>
  <w:p w14:paraId="7CC425C2" w14:textId="06C10476" w:rsidR="00671E5A" w:rsidRDefault="00394FB1">
    <w:pPr>
      <w:pStyle w:val="Footer"/>
      <w:rPr>
        <w:rFonts w:ascii="Arial" w:hAnsi="Arial" w:cs="Arial"/>
        <w:sz w:val="22"/>
      </w:rPr>
    </w:pPr>
    <w:r>
      <w:rPr>
        <w:rFonts w:ascii="Arial" w:hAnsi="Arial" w:cs="Arial"/>
        <w:sz w:val="22"/>
      </w:rPr>
      <w:t xml:space="preserve">Comp Service Monthly BDD and IDES Conference Call </w:t>
    </w:r>
    <w:r w:rsidR="009A7691">
      <w:rPr>
        <w:rFonts w:ascii="Arial" w:hAnsi="Arial" w:cs="Arial"/>
        <w:sz w:val="22"/>
      </w:rPr>
      <w:t>Notes</w:t>
    </w:r>
    <w:r>
      <w:rPr>
        <w:rFonts w:ascii="Arial" w:hAnsi="Arial" w:cs="Arial"/>
        <w:sz w:val="22"/>
      </w:rPr>
      <w:t xml:space="preserve">; </w:t>
    </w:r>
    <w:r w:rsidR="001B5132">
      <w:rPr>
        <w:rFonts w:ascii="Arial" w:hAnsi="Arial" w:cs="Arial"/>
        <w:sz w:val="22"/>
      </w:rPr>
      <w:t>September 10</w:t>
    </w:r>
    <w:r>
      <w:rPr>
        <w:rFonts w:ascii="Arial" w:hAnsi="Arial" w:cs="Arial"/>
        <w:sz w:val="22"/>
      </w:rPr>
      <w:t>, 2019—2 PM ET</w:t>
    </w:r>
  </w:p>
  <w:p w14:paraId="7CC425C3" w14:textId="77777777" w:rsidR="00671E5A" w:rsidRDefault="00671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4CC3C" w14:textId="77777777" w:rsidR="00473BAA" w:rsidRDefault="00473BAA">
      <w:r>
        <w:separator/>
      </w:r>
    </w:p>
  </w:footnote>
  <w:footnote w:type="continuationSeparator" w:id="0">
    <w:p w14:paraId="4D46DAC8" w14:textId="77777777" w:rsidR="00473BAA" w:rsidRDefault="00473BAA">
      <w:r>
        <w:continuationSeparator/>
      </w:r>
    </w:p>
  </w:footnote>
  <w:footnote w:type="continuationNotice" w:id="1">
    <w:p w14:paraId="75FD32D9" w14:textId="77777777" w:rsidR="00473BAA" w:rsidRDefault="00473B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0A619BF"/>
    <w:multiLevelType w:val="hybridMultilevel"/>
    <w:tmpl w:val="DFD0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42B16"/>
    <w:multiLevelType w:val="hybridMultilevel"/>
    <w:tmpl w:val="6108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B07B50"/>
    <w:multiLevelType w:val="hybridMultilevel"/>
    <w:tmpl w:val="CBF6357C"/>
    <w:lvl w:ilvl="0" w:tplc="AC50F56C">
      <w:start w:val="1"/>
      <w:numFmt w:val="decimal"/>
      <w:lvlText w:val="%1."/>
      <w:lvlJc w:val="left"/>
      <w:pPr>
        <w:ind w:left="720" w:hanging="360"/>
      </w:pPr>
      <w:rPr>
        <w:rFonts w:hint="default"/>
        <w:b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619B6"/>
    <w:multiLevelType w:val="hybridMultilevel"/>
    <w:tmpl w:val="3AE848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82D5644"/>
    <w:multiLevelType w:val="hybridMultilevel"/>
    <w:tmpl w:val="663EF6E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0FAB4028"/>
    <w:multiLevelType w:val="hybridMultilevel"/>
    <w:tmpl w:val="E260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63234"/>
    <w:multiLevelType w:val="hybridMultilevel"/>
    <w:tmpl w:val="1B4EFC9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82DEF"/>
    <w:multiLevelType w:val="hybridMultilevel"/>
    <w:tmpl w:val="E1DAF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82D37"/>
    <w:multiLevelType w:val="hybridMultilevel"/>
    <w:tmpl w:val="3182C6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D5307A"/>
    <w:multiLevelType w:val="multilevel"/>
    <w:tmpl w:val="E8A0E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607F6"/>
    <w:multiLevelType w:val="hybridMultilevel"/>
    <w:tmpl w:val="18DA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8201D"/>
    <w:multiLevelType w:val="hybridMultilevel"/>
    <w:tmpl w:val="B9603208"/>
    <w:lvl w:ilvl="0" w:tplc="04090003">
      <w:start w:val="1"/>
      <w:numFmt w:val="bullet"/>
      <w:lvlText w:val="o"/>
      <w:lvlJc w:val="left"/>
      <w:pPr>
        <w:ind w:left="720" w:hanging="360"/>
      </w:pPr>
      <w:rPr>
        <w:rFonts w:ascii="Courier New" w:hAnsi="Courier New" w:cs="Courier New" w:hint="default"/>
      </w:rPr>
    </w:lvl>
    <w:lvl w:ilvl="1" w:tplc="E33AC520">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7041CE"/>
    <w:multiLevelType w:val="hybridMultilevel"/>
    <w:tmpl w:val="4704F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D57471F"/>
    <w:multiLevelType w:val="hybridMultilevel"/>
    <w:tmpl w:val="4C8A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75CF4"/>
    <w:multiLevelType w:val="hybridMultilevel"/>
    <w:tmpl w:val="617088DA"/>
    <w:lvl w:ilvl="0" w:tplc="3B94F5D4">
      <w:start w:val="1"/>
      <w:numFmt w:val="decimal"/>
      <w:lvlText w:val="%1."/>
      <w:lvlJc w:val="left"/>
      <w:pPr>
        <w:ind w:left="720" w:hanging="360"/>
      </w:pPr>
      <w:rPr>
        <w:rFonts w:hint="default"/>
        <w:b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012F8"/>
    <w:multiLevelType w:val="hybridMultilevel"/>
    <w:tmpl w:val="E5AA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A24D9"/>
    <w:multiLevelType w:val="multilevel"/>
    <w:tmpl w:val="AE30D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A861C1"/>
    <w:multiLevelType w:val="multilevel"/>
    <w:tmpl w:val="0F44D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17B0E"/>
    <w:multiLevelType w:val="multilevel"/>
    <w:tmpl w:val="5046E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B12FD"/>
    <w:multiLevelType w:val="multilevel"/>
    <w:tmpl w:val="559CCB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41BD22F6"/>
    <w:multiLevelType w:val="hybridMultilevel"/>
    <w:tmpl w:val="C5B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3D58F1"/>
    <w:multiLevelType w:val="hybridMultilevel"/>
    <w:tmpl w:val="5D82C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660A3D"/>
    <w:multiLevelType w:val="hybridMultilevel"/>
    <w:tmpl w:val="ECDEB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5E5A2A"/>
    <w:multiLevelType w:val="hybridMultilevel"/>
    <w:tmpl w:val="5C583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9EA52B1"/>
    <w:multiLevelType w:val="hybridMultilevel"/>
    <w:tmpl w:val="5298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84871"/>
    <w:multiLevelType w:val="hybridMultilevel"/>
    <w:tmpl w:val="B35C5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662C63"/>
    <w:multiLevelType w:val="hybridMultilevel"/>
    <w:tmpl w:val="690EA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817980"/>
    <w:multiLevelType w:val="hybridMultilevel"/>
    <w:tmpl w:val="8DFA5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90460B"/>
    <w:multiLevelType w:val="hybridMultilevel"/>
    <w:tmpl w:val="AB7C5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3BB73AB"/>
    <w:multiLevelType w:val="hybridMultilevel"/>
    <w:tmpl w:val="5B1C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12C18"/>
    <w:multiLevelType w:val="multilevel"/>
    <w:tmpl w:val="B0567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A04A99"/>
    <w:multiLevelType w:val="hybridMultilevel"/>
    <w:tmpl w:val="478A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EB6EC1"/>
    <w:multiLevelType w:val="hybridMultilevel"/>
    <w:tmpl w:val="6A98E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401AB"/>
    <w:multiLevelType w:val="hybridMultilevel"/>
    <w:tmpl w:val="5F1A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B3D68"/>
    <w:multiLevelType w:val="multilevel"/>
    <w:tmpl w:val="42669A82"/>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976BCA"/>
    <w:multiLevelType w:val="hybridMultilevel"/>
    <w:tmpl w:val="F690867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8" w15:restartNumberingAfterBreak="0">
    <w:nsid w:val="67894A49"/>
    <w:multiLevelType w:val="hybridMultilevel"/>
    <w:tmpl w:val="22C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0935C6"/>
    <w:multiLevelType w:val="hybridMultilevel"/>
    <w:tmpl w:val="5C4C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D7D07"/>
    <w:multiLevelType w:val="multilevel"/>
    <w:tmpl w:val="9AFC5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6C03EC"/>
    <w:multiLevelType w:val="multilevel"/>
    <w:tmpl w:val="268AF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C2456"/>
    <w:multiLevelType w:val="multilevel"/>
    <w:tmpl w:val="D5744E36"/>
    <w:lvl w:ilvl="0">
      <w:start w:val="1"/>
      <w:numFmt w:val="bullet"/>
      <w:pStyle w:val="BulletText3"/>
      <w:lvlText w:val=""/>
      <w:lvlJc w:val="left"/>
      <w:pPr>
        <w:tabs>
          <w:tab w:val="num" w:pos="173"/>
        </w:tabs>
        <w:ind w:left="36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4E7B14"/>
    <w:multiLevelType w:val="multilevel"/>
    <w:tmpl w:val="E71E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47BC9"/>
    <w:multiLevelType w:val="hybridMultilevel"/>
    <w:tmpl w:val="DEF6255C"/>
    <w:lvl w:ilvl="0" w:tplc="AC50F56C">
      <w:start w:val="1"/>
      <w:numFmt w:val="decimal"/>
      <w:lvlText w:val="%1."/>
      <w:lvlJc w:val="left"/>
      <w:pPr>
        <w:ind w:left="720" w:hanging="360"/>
      </w:pPr>
      <w:rPr>
        <w:rFonts w:hint="default"/>
        <w:b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0"/>
  </w:num>
  <w:num w:numId="3">
    <w:abstractNumId w:val="42"/>
  </w:num>
  <w:num w:numId="4">
    <w:abstractNumId w:val="14"/>
  </w:num>
  <w:num w:numId="5">
    <w:abstractNumId w:val="29"/>
  </w:num>
  <w:num w:numId="6">
    <w:abstractNumId w:val="33"/>
  </w:num>
  <w:num w:numId="7">
    <w:abstractNumId w:val="23"/>
  </w:num>
  <w:num w:numId="8">
    <w:abstractNumId w:val="43"/>
  </w:num>
  <w:num w:numId="9">
    <w:abstractNumId w:val="21"/>
  </w:num>
  <w:num w:numId="10">
    <w:abstractNumId w:val="10"/>
  </w:num>
  <w:num w:numId="11">
    <w:abstractNumId w:val="35"/>
  </w:num>
  <w:num w:numId="12">
    <w:abstractNumId w:val="34"/>
  </w:num>
  <w:num w:numId="13">
    <w:abstractNumId w:val="25"/>
  </w:num>
  <w:num w:numId="14">
    <w:abstractNumId w:val="13"/>
  </w:num>
  <w:num w:numId="15">
    <w:abstractNumId w:val="44"/>
  </w:num>
  <w:num w:numId="16">
    <w:abstractNumId w:val="3"/>
  </w:num>
  <w:num w:numId="17">
    <w:abstractNumId w:val="41"/>
  </w:num>
  <w:num w:numId="18">
    <w:abstractNumId w:val="20"/>
  </w:num>
  <w:num w:numId="19">
    <w:abstractNumId w:val="16"/>
  </w:num>
  <w:num w:numId="20">
    <w:abstractNumId w:val="37"/>
  </w:num>
  <w:num w:numId="21">
    <w:abstractNumId w:val="30"/>
  </w:num>
  <w:num w:numId="22">
    <w:abstractNumId w:val="28"/>
  </w:num>
  <w:num w:numId="23">
    <w:abstractNumId w:val="32"/>
  </w:num>
  <w:num w:numId="24">
    <w:abstractNumId w:val="8"/>
  </w:num>
  <w:num w:numId="25">
    <w:abstractNumId w:val="19"/>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17"/>
  </w:num>
  <w:num w:numId="30">
    <w:abstractNumId w:val="26"/>
  </w:num>
  <w:num w:numId="31">
    <w:abstractNumId w:val="22"/>
  </w:num>
  <w:num w:numId="32">
    <w:abstractNumId w:val="4"/>
  </w:num>
  <w:num w:numId="33">
    <w:abstractNumId w:val="31"/>
  </w:num>
  <w:num w:numId="34">
    <w:abstractNumId w:val="6"/>
  </w:num>
  <w:num w:numId="35">
    <w:abstractNumId w:val="1"/>
  </w:num>
  <w:num w:numId="36">
    <w:abstractNumId w:val="39"/>
  </w:num>
  <w:num w:numId="37">
    <w:abstractNumId w:val="40"/>
  </w:num>
  <w:num w:numId="38">
    <w:abstractNumId w:val="5"/>
  </w:num>
  <w:num w:numId="39">
    <w:abstractNumId w:val="18"/>
  </w:num>
  <w:num w:numId="40">
    <w:abstractNumId w:val="2"/>
  </w:num>
  <w:num w:numId="41">
    <w:abstractNumId w:val="7"/>
  </w:num>
  <w:num w:numId="42">
    <w:abstractNumId w:val="38"/>
  </w:num>
  <w:num w:numId="43">
    <w:abstractNumId w:val="15"/>
  </w:num>
  <w:num w:numId="44">
    <w:abstractNumId w:val="12"/>
  </w:num>
  <w:num w:numId="45">
    <w:abstractNumId w:val="9"/>
  </w:num>
  <w:num w:numId="46">
    <w:abstractNumId w:val="11"/>
  </w:num>
  <w:num w:numId="4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ttachedTemplate r:id="rId1"/>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671E5A"/>
    <w:rsid w:val="000501FD"/>
    <w:rsid w:val="00067C4C"/>
    <w:rsid w:val="00084818"/>
    <w:rsid w:val="000C0C27"/>
    <w:rsid w:val="000C28E1"/>
    <w:rsid w:val="000D390F"/>
    <w:rsid w:val="000D54E6"/>
    <w:rsid w:val="00154090"/>
    <w:rsid w:val="00157D00"/>
    <w:rsid w:val="00177391"/>
    <w:rsid w:val="00180174"/>
    <w:rsid w:val="00183123"/>
    <w:rsid w:val="001A2268"/>
    <w:rsid w:val="001B5132"/>
    <w:rsid w:val="001E29FB"/>
    <w:rsid w:val="001F7FB1"/>
    <w:rsid w:val="00211C5F"/>
    <w:rsid w:val="002340A8"/>
    <w:rsid w:val="00241409"/>
    <w:rsid w:val="002564BF"/>
    <w:rsid w:val="00275204"/>
    <w:rsid w:val="002B0CA4"/>
    <w:rsid w:val="002E054D"/>
    <w:rsid w:val="002F6799"/>
    <w:rsid w:val="00317EFC"/>
    <w:rsid w:val="003230DA"/>
    <w:rsid w:val="003415B4"/>
    <w:rsid w:val="0035324D"/>
    <w:rsid w:val="00385B03"/>
    <w:rsid w:val="00394FB1"/>
    <w:rsid w:val="00397029"/>
    <w:rsid w:val="003E1569"/>
    <w:rsid w:val="003F0A69"/>
    <w:rsid w:val="004211FD"/>
    <w:rsid w:val="00473BAA"/>
    <w:rsid w:val="00485970"/>
    <w:rsid w:val="004B2AC3"/>
    <w:rsid w:val="004D0A22"/>
    <w:rsid w:val="004E2ECF"/>
    <w:rsid w:val="004F6AA4"/>
    <w:rsid w:val="00500EED"/>
    <w:rsid w:val="005158B9"/>
    <w:rsid w:val="005323D6"/>
    <w:rsid w:val="00553A32"/>
    <w:rsid w:val="00570851"/>
    <w:rsid w:val="005D0714"/>
    <w:rsid w:val="00604031"/>
    <w:rsid w:val="006104FC"/>
    <w:rsid w:val="00636667"/>
    <w:rsid w:val="00636FA0"/>
    <w:rsid w:val="00645EB2"/>
    <w:rsid w:val="00657EC2"/>
    <w:rsid w:val="006603A9"/>
    <w:rsid w:val="00671E5A"/>
    <w:rsid w:val="0069622A"/>
    <w:rsid w:val="006F2EFA"/>
    <w:rsid w:val="00720349"/>
    <w:rsid w:val="007A5B97"/>
    <w:rsid w:val="007E330E"/>
    <w:rsid w:val="007F2A3D"/>
    <w:rsid w:val="00864761"/>
    <w:rsid w:val="00890161"/>
    <w:rsid w:val="008C62CC"/>
    <w:rsid w:val="008C7E9A"/>
    <w:rsid w:val="008E23F0"/>
    <w:rsid w:val="008F0571"/>
    <w:rsid w:val="009244A2"/>
    <w:rsid w:val="00925259"/>
    <w:rsid w:val="009257D5"/>
    <w:rsid w:val="00932AD6"/>
    <w:rsid w:val="00970D60"/>
    <w:rsid w:val="009A7691"/>
    <w:rsid w:val="009B1E35"/>
    <w:rsid w:val="009D508D"/>
    <w:rsid w:val="00A40CD2"/>
    <w:rsid w:val="00A56455"/>
    <w:rsid w:val="00AA26CC"/>
    <w:rsid w:val="00AE24B1"/>
    <w:rsid w:val="00B0521C"/>
    <w:rsid w:val="00B1027E"/>
    <w:rsid w:val="00B319F9"/>
    <w:rsid w:val="00B62356"/>
    <w:rsid w:val="00B80FB9"/>
    <w:rsid w:val="00B831D7"/>
    <w:rsid w:val="00BC5DE0"/>
    <w:rsid w:val="00C36534"/>
    <w:rsid w:val="00C631C5"/>
    <w:rsid w:val="00C95C49"/>
    <w:rsid w:val="00C96E1E"/>
    <w:rsid w:val="00CC067E"/>
    <w:rsid w:val="00CF6BA2"/>
    <w:rsid w:val="00D13D94"/>
    <w:rsid w:val="00D20029"/>
    <w:rsid w:val="00D43FB6"/>
    <w:rsid w:val="00D6019A"/>
    <w:rsid w:val="00DA2375"/>
    <w:rsid w:val="00DA61D0"/>
    <w:rsid w:val="00DD0932"/>
    <w:rsid w:val="00DE618B"/>
    <w:rsid w:val="00E21FAF"/>
    <w:rsid w:val="00E47554"/>
    <w:rsid w:val="00E561B2"/>
    <w:rsid w:val="00E71271"/>
    <w:rsid w:val="00E75003"/>
    <w:rsid w:val="00EB48D2"/>
    <w:rsid w:val="00EC20C6"/>
    <w:rsid w:val="00EF5132"/>
    <w:rsid w:val="00F248DF"/>
    <w:rsid w:val="00F57AD2"/>
    <w:rsid w:val="00F77184"/>
    <w:rsid w:val="00FA1284"/>
    <w:rsid w:val="00FB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C424F0"/>
  <w15:docId w15:val="{7E8133D2-4850-48CA-81D0-9F7FD7419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5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semiHidden/>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591742717">
                                                                          <w:marLeft w:val="0"/>
                                                                          <w:marRight w:val="0"/>
                                                                          <w:marTop w:val="0"/>
                                                                          <w:marBottom w:val="0"/>
                                                                          <w:divBdr>
                                                                            <w:top w:val="none" w:sz="0" w:space="0" w:color="auto"/>
                                                                            <w:left w:val="none" w:sz="0" w:space="0" w:color="auto"/>
                                                                            <w:bottom w:val="none" w:sz="0" w:space="0" w:color="auto"/>
                                                                            <w:right w:val="none" w:sz="0" w:space="0" w:color="auto"/>
                                                                          </w:divBdr>
                                                                        </w:div>
                                                                        <w:div w:id="13834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vaww.vrm.km.va.gov/system/templates/selfservice/va_kanew/help/agent/locale/en-US/portal/554400000001034/content/554400000015809/M21-1-Part-III-Subpart-iv-Chapter-3-Section-A-Examination-Requests-Overview?query=III.iv.3.A.10" TargetMode="External"/><Relationship Id="rId26" Type="http://schemas.openxmlformats.org/officeDocument/2006/relationships/hyperlink" Target="https://vaww.vrm.km.va.gov/system/templates/selfservice/va_kanew/help/agent/locale/en-US/portal/554400000001034/content/554400000014155/M21-1,-Part-III,-Subpart-iii,-Chapter-2,-Section-B---Migration-of-Service-Records-and-the-Procedures-for-Obtaining-Them" TargetMode="External"/><Relationship Id="rId39"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34/content/554400000015809/M21-1-Part-III-Subpart-iv-Chapter-3-Section-A-Examination-Requests-Overview?query=III.iv.3.A.10" TargetMode="External"/><Relationship Id="rId34" Type="http://schemas.openxmlformats.org/officeDocument/2006/relationships/hyperlink" Target="mailto:QRT.VBACO@va.gov" TargetMode="External"/><Relationship Id="rId42" Type="http://schemas.openxmlformats.org/officeDocument/2006/relationships/hyperlink" Target="mailto:VAVBAWAS/CO/PREDISCHARGE%20%3cPredischarge.VBACO@va.gov%3e" TargetMode="External"/><Relationship Id="rId7" Type="http://schemas.openxmlformats.org/officeDocument/2006/relationships/settings" Target="settings.xml"/><Relationship Id="rId12" Type="http://schemas.openxmlformats.org/officeDocument/2006/relationships/hyperlink" Target="https://safe.apps.mil/" TargetMode="External"/><Relationship Id="rId17" Type="http://schemas.openxmlformats.org/officeDocument/2006/relationships/image" Target="media/image5.png"/><Relationship Id="rId25" Type="http://schemas.openxmlformats.org/officeDocument/2006/relationships/hyperlink" Target="https://vaww.vrm.km.va.gov/system/templates/selfservice/va_kanew/help/agent/locale/en-US/portal/554400000001034/content/554400000076270/M21-1-Part-III-Subpart-iv-Chapter-4-Section-O-Mental-Disorders?query=Part%20III,%20Subpart%20iv,%20Chapter%204,%20Section%20O%20%E2%80%93%20Mental%20Disorders" TargetMode="External"/><Relationship Id="rId33" Type="http://schemas.openxmlformats.org/officeDocument/2006/relationships/hyperlink" Target="https://vaww.vrm.km.va.gov/system/templates/selfservice/va_kanew/help/agent/locale/en-US/portal/554400000001034/content/554400000014066/M21-1-Part-I-Chapter-1-Section-C-Requesting-Records" TargetMode="External"/><Relationship Id="rId38"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vaww.vrm.km.va.gov/system/templates/selfservice/va_kanew/help/agent/locale/en-US/portal/554400000001034/content/554400000015809/M21-1-Part-III-Subpart-iv-Chapter-3-Section-A-Examination-Requests-Overview?query=III.iv.3.A.10" TargetMode="External"/><Relationship Id="rId29" Type="http://schemas.openxmlformats.org/officeDocument/2006/relationships/hyperlink" Target="https://lll.iii.2.A.3.h." TargetMode="External"/><Relationship Id="rId41" Type="http://schemas.openxmlformats.org/officeDocument/2006/relationships/hyperlink" Target="mailto:VAVBAWAS/CO/PREDISCHARGE%20%3cPredischarge.VBACO@va.gov%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vbacodmoint1.vba.va.gov/bl/21/calendar/cal_Subscribe.asp" TargetMode="External"/><Relationship Id="rId2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 TargetMode="External"/><Relationship Id="rId32" Type="http://schemas.openxmlformats.org/officeDocument/2006/relationships/hyperlink" Target="https://vaww.vrm.km.va.gov/system/templates/selfservice/va_kanew/help/agent/locale/en-US/portal/554400000001034/content/554400000014066/M21-1-Part-I-Chapter-1-Section-C-Requesting-Records" TargetMode="External"/><Relationship Id="rId37"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0" Type="http://schemas.openxmlformats.org/officeDocument/2006/relationships/hyperlink" Target="https://vaww.vrm.km.va.gov/system/templates/selfservice/va_kanew/help/agent/locale/en-US/portal/554400000001034/content/554400000125236/CSB-2019-08-Augus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 TargetMode="External"/><Relationship Id="rId28" Type="http://schemas.openxmlformats.org/officeDocument/2006/relationships/hyperlink" Target="https://vaww.vrm.km.va.gov/system/templates/selfservice/va_kanew/help/agent/locale/en-US/portal/554400000001034/content/554400000014163/M21-1,-Part-III,-Subpart-iii,-Chapter-2,-Section-I---Control-and-Follow-Up-of-Requests-for-Service-Records" TargetMode="External"/><Relationship Id="rId36" Type="http://schemas.openxmlformats.org/officeDocument/2006/relationships/hyperlink" Target="https://vaww.vrm.km.va.gov/system/templates/selfservice/va_kanew/help/agent/locale/en-US/portal/554400000001034/content/554400000125236/CSB-2019-08-August" TargetMode="External"/><Relationship Id="rId10" Type="http://schemas.openxmlformats.org/officeDocument/2006/relationships/endnotes" Target="endnotes.xml"/><Relationship Id="rId19" Type="http://schemas.openxmlformats.org/officeDocument/2006/relationships/hyperlink" Target="https://www.knowva.ebenefits.va.gov/system/templates/selfservice/va_ssnew/help/customer/locale/en-US/portal/554400000001018/content/554400000105052/Supplemental-Language-Matrix" TargetMode="External"/><Relationship Id="rId31" Type="http://schemas.openxmlformats.org/officeDocument/2006/relationships/hyperlink" Target="http://vaww.va.gov/vaform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vbaw.vba.va.gov/VBADOD/docs/IDES/May2019BDDandIDESCallNotesFinal.docx" TargetMode="External"/><Relationship Id="rId27" Type="http://schemas.openxmlformats.org/officeDocument/2006/relationships/hyperlink" Target="https://rmc.csra.com/ro" TargetMode="External"/><Relationship Id="rId30" Type="http://schemas.openxmlformats.org/officeDocument/2006/relationships/hyperlink" Target="https://vaww.vrm.km.va.gov/system/templates/selfservice/va_kanew/help/agent/locale/en-US/portal/554400000001034/content/554400000046269/M21-1,-Part-III,-Subpart-i,-Chapter-2,-Section-E---Department-of-Veterans-Affairs-(VA)-Responsibilities-Based-on-Medical-Evaluation-Board-(MEB)-and-Physical-Evaluation-Board-(PEB)-Outcomes" TargetMode="External"/><Relationship Id="rId35" Type="http://schemas.openxmlformats.org/officeDocument/2006/relationships/hyperlink" Target="https://vaww.vrm.km.va.gov/system/templates/selfservice/va_kanew/help/agent/locale/en-US/portal/554400000001034/content/554400000014101/M21-1,-Part-III,-Subpart-i,-Chapter-2,-Section-B---Division-of-Responsibilities-for-Processing-Benefits-Delivery-at-Discharge-(BDD)-and-BDD-Excluded-Claims"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135822C7E9A4FBBC0FB0034D17B0A" ma:contentTypeVersion="0" ma:contentTypeDescription="Create a new document." ma:contentTypeScope="" ma:versionID="fb16c13aa178fec9a33e1bc6140d72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A093-7795-485B-9C69-977578D8D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3.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2E29D5-7971-4694-9296-AA0E3460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5</TotalTime>
  <Pages>12</Pages>
  <Words>4004</Words>
  <Characters>22826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BDD and IDES Conference Call Sept 2019 Call Notes</vt:lpstr>
    </vt:vector>
  </TitlesOfParts>
  <Company>Veterans Benefits Administration</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BDD and IDES Conference Call Sept 2019 Call Notes</dc:title>
  <dc:subject>Pre-Discharge MSC</dc:subject>
  <dc:creator>Department of Veterans Affairs, Veterans Benefits Administration, Compensation Service, STAFF</dc:creator>
  <cp:keywords>BDD IDES Conference Call</cp:keywords>
  <dc:description>These are the call notes for the September 10, 2019 BDD and IDES Conference Call.</dc:description>
  <cp:lastModifiedBy>Kathy Poole</cp:lastModifiedBy>
  <cp:revision>7</cp:revision>
  <cp:lastPrinted>2019-03-12T11:14:00Z</cp:lastPrinted>
  <dcterms:created xsi:type="dcterms:W3CDTF">2019-10-30T17:58:00Z</dcterms:created>
  <dcterms:modified xsi:type="dcterms:W3CDTF">2019-10-31T14:29:00Z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0x010100745135822C7E9A4FBBC0FB0034D17B0A</vt:lpwstr>
  </property>
  <property fmtid="{D5CDD505-2E9C-101B-9397-08002B2CF9AE}" pid="3" name="Language">
    <vt:lpwstr>en</vt:lpwstr>
  </property>
  <property fmtid="{D5CDD505-2E9C-101B-9397-08002B2CF9AE}" pid="4" name="Type">
    <vt:lpwstr>Presentation</vt:lpwstr>
  </property>
</Properties>
</file>