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594EF976" w:rsidR="001476FD" w:rsidRPr="006103FF" w:rsidRDefault="00B72AB3" w:rsidP="00ED5474">
      <w:pPr>
        <w:jc w:val="center"/>
        <w:rPr>
          <w:b/>
          <w:bCs/>
          <w:sz w:val="32"/>
        </w:rPr>
      </w:pPr>
      <w:r w:rsidRPr="00B72AB3">
        <w:rPr>
          <w:b/>
          <w:bCs/>
          <w:sz w:val="32"/>
        </w:rPr>
        <w:t>Introduction to Infectious Diseases, Immune Disorders, and Nutritional Deficiencies Rating Schedule Changes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6F719748" w:rsidR="00F1754E" w:rsidRDefault="004E7049" w:rsidP="00460C0D">
            <w:r>
              <w:t>Created new item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5992F2FD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0B0C2E9A" w:rsidR="00F1754E" w:rsidRDefault="008B045A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50E105F4" w:rsidR="00F1754E" w:rsidRDefault="008B045A" w:rsidP="003D708B">
            <w:pPr>
              <w:jc w:val="center"/>
            </w:pPr>
            <w:r>
              <w:t>8/2019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4BBD7" w14:textId="77777777" w:rsidR="00EC35E4" w:rsidRDefault="00EC35E4">
      <w:r>
        <w:separator/>
      </w:r>
    </w:p>
  </w:endnote>
  <w:endnote w:type="continuationSeparator" w:id="0">
    <w:p w14:paraId="6C822C58" w14:textId="77777777" w:rsidR="00EC35E4" w:rsidRDefault="00EC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D5529" w14:textId="77777777" w:rsidR="00EC35E4" w:rsidRDefault="00EC35E4">
      <w:r>
        <w:separator/>
      </w:r>
    </w:p>
  </w:footnote>
  <w:footnote w:type="continuationSeparator" w:id="0">
    <w:p w14:paraId="4439BE96" w14:textId="77777777" w:rsidR="00EC35E4" w:rsidRDefault="00EC3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2CD240D6" w14:textId="77777777" w:rsidR="004E7049" w:rsidRDefault="004E7049" w:rsidP="004E7049">
    <w:pPr>
      <w:pStyle w:val="Header"/>
      <w:tabs>
        <w:tab w:val="clear" w:pos="4320"/>
        <w:tab w:val="clear" w:pos="8640"/>
      </w:tabs>
      <w:jc w:val="center"/>
    </w:pPr>
    <w:r w:rsidRPr="004E7049">
      <w:t>Introduction to Infectious Diseases, Immune Disorders,</w:t>
    </w:r>
  </w:p>
  <w:p w14:paraId="536DC659" w14:textId="4BF90F59" w:rsidR="001476FD" w:rsidRPr="004E7049" w:rsidRDefault="004E7049" w:rsidP="004E7049">
    <w:pPr>
      <w:pStyle w:val="Header"/>
      <w:tabs>
        <w:tab w:val="clear" w:pos="4320"/>
        <w:tab w:val="clear" w:pos="8640"/>
      </w:tabs>
      <w:spacing w:after="240"/>
      <w:jc w:val="center"/>
    </w:pPr>
    <w:r w:rsidRPr="004E7049">
      <w:t>and Nutritional Deficiencies</w:t>
    </w:r>
    <w:r>
      <w:t xml:space="preserve"> </w:t>
    </w:r>
    <w:r w:rsidRPr="004E7049">
      <w:t>Rating Schedule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4E7049"/>
    <w:rsid w:val="00506A6C"/>
    <w:rsid w:val="005A3773"/>
    <w:rsid w:val="005A4A26"/>
    <w:rsid w:val="006103FF"/>
    <w:rsid w:val="006D36A9"/>
    <w:rsid w:val="00702D23"/>
    <w:rsid w:val="007B53AB"/>
    <w:rsid w:val="00840F8C"/>
    <w:rsid w:val="008626E0"/>
    <w:rsid w:val="008B045A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2AB3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C35E4"/>
    <w:rsid w:val="00ED5474"/>
    <w:rsid w:val="00F0184C"/>
    <w:rsid w:val="00F15BD8"/>
    <w:rsid w:val="00F1754E"/>
    <w:rsid w:val="00F21249"/>
    <w:rsid w:val="00F3749C"/>
    <w:rsid w:val="00FC18DA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Infectious Diseases, Immune Disorders, and Nutritional Deficiencies Rating Schedule Changes List of Changes</vt:lpstr>
    </vt:vector>
  </TitlesOfParts>
  <Company>Veterans Benefits Administration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Infectious Diseases, Immune Disorders, and Nutritional Deficiencies Rating Schedule Changes List of Changes</dc:title>
  <dc:subject>RVSR, RQRS, DRO</dc:subject>
  <dc:creator>Department of Veterans Affairs, Veterans Benefits Administration, Compensation Service, STAFF</dc:creator>
  <cp:keywords>infectious diseases,immune disorders,nutritional deficiencies,chronic fatigue syndrome,CFS,HIV,3.317,lyme disease,infection,antiviral,mosquito,presumptive,gulf war,AIDS</cp:keywords>
  <dc:description/>
  <cp:lastModifiedBy>Kathy Poole</cp:lastModifiedBy>
  <cp:revision>5</cp:revision>
  <cp:lastPrinted>2010-04-29T12:29:00Z</cp:lastPrinted>
  <dcterms:created xsi:type="dcterms:W3CDTF">2019-07-19T13:38:00Z</dcterms:created>
  <dcterms:modified xsi:type="dcterms:W3CDTF">2019-07-19T13:43:00Z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