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0A84E" w14:textId="77777777" w:rsidR="003D6743" w:rsidRDefault="00CD6ECB">
      <w:pPr>
        <w:pStyle w:val="ListParagraph"/>
        <w:keepNext/>
        <w:keepLines/>
        <w:tabs>
          <w:tab w:val="left" w:pos="5940"/>
        </w:tabs>
        <w:ind w:left="1440"/>
        <w:jc w:val="center"/>
        <w:outlineLvl w:val="0"/>
        <w:rPr>
          <w:rFonts w:ascii="Arial" w:eastAsia="MS ????" w:hAnsi="Arial" w:cs="Arial"/>
          <w:color w:val="365F91" w:themeColor="accent1" w:themeShade="BF"/>
          <w:sz w:val="28"/>
        </w:rPr>
      </w:pPr>
      <w:bookmarkStart w:id="0" w:name="_Toc533676396"/>
      <w:bookmarkStart w:id="1" w:name="_Toc533676556"/>
      <w:bookmarkStart w:id="2" w:name="_Toc533676586"/>
      <w:bookmarkStart w:id="3" w:name="_Toc533676629"/>
      <w:bookmarkStart w:id="4" w:name="_Toc533676655"/>
      <w:bookmarkStart w:id="5" w:name="_Toc533676806"/>
      <w:bookmarkStart w:id="6" w:name="_Toc533681004"/>
      <w:bookmarkStart w:id="7" w:name="_Toc534190056"/>
      <w:bookmarkStart w:id="8" w:name="_Toc534285410"/>
      <w:bookmarkStart w:id="9" w:name="_Toc168743226"/>
      <w:bookmarkStart w:id="10" w:name="_GoBack"/>
      <w:bookmarkEnd w:id="10"/>
      <w:r>
        <w:rPr>
          <w:rFonts w:ascii="Arial" w:eastAsia="MS ????" w:hAnsi="Arial" w:cs="Arial"/>
          <w:color w:val="365F91" w:themeColor="accent1" w:themeShade="BF"/>
          <w:sz w:val="28"/>
        </w:rPr>
        <w:t xml:space="preserve"> Monthly Benefits Delivery at Discharge (BDD) and</w:t>
      </w:r>
      <w:bookmarkEnd w:id="0"/>
      <w:bookmarkEnd w:id="1"/>
      <w:bookmarkEnd w:id="2"/>
      <w:bookmarkEnd w:id="3"/>
      <w:bookmarkEnd w:id="4"/>
      <w:bookmarkEnd w:id="5"/>
      <w:bookmarkEnd w:id="6"/>
      <w:bookmarkEnd w:id="7"/>
      <w:bookmarkEnd w:id="8"/>
    </w:p>
    <w:p w14:paraId="18458883" w14:textId="77777777" w:rsidR="003D6743" w:rsidRDefault="00CD6ECB">
      <w:pPr>
        <w:keepNext/>
        <w:keepLines/>
        <w:ind w:left="432" w:hanging="432"/>
        <w:jc w:val="center"/>
        <w:outlineLvl w:val="1"/>
        <w:rPr>
          <w:rFonts w:ascii="Arial" w:eastAsia="MS ????" w:hAnsi="Arial" w:cs="Arial"/>
          <w:color w:val="365F91" w:themeColor="accent1" w:themeShade="BF"/>
          <w:sz w:val="28"/>
        </w:rPr>
      </w:pPr>
      <w:bookmarkStart w:id="11" w:name="_Toc533676397"/>
      <w:bookmarkStart w:id="12" w:name="_Toc533676557"/>
      <w:bookmarkStart w:id="13" w:name="_Toc533676587"/>
      <w:bookmarkStart w:id="14" w:name="_Toc533676630"/>
      <w:bookmarkStart w:id="15" w:name="_Toc533676656"/>
      <w:bookmarkStart w:id="16" w:name="_Toc533676807"/>
      <w:bookmarkStart w:id="17" w:name="_Toc533681005"/>
      <w:bookmarkStart w:id="18" w:name="_Toc534190057"/>
      <w:bookmarkStart w:id="19" w:name="_Toc534285411"/>
      <w:r>
        <w:rPr>
          <w:rFonts w:ascii="Arial" w:eastAsia="MS ????" w:hAnsi="Arial" w:cs="Arial"/>
          <w:color w:val="365F91" w:themeColor="accent1" w:themeShade="BF"/>
          <w:sz w:val="28"/>
        </w:rPr>
        <w:t xml:space="preserve">Integrated Disability Evaluation System (IDES) Conference Call </w:t>
      </w:r>
      <w:bookmarkEnd w:id="9"/>
      <w:r>
        <w:rPr>
          <w:rFonts w:ascii="Arial" w:eastAsia="MS ????" w:hAnsi="Arial" w:cs="Arial"/>
          <w:color w:val="365F91" w:themeColor="accent1" w:themeShade="BF"/>
          <w:sz w:val="28"/>
        </w:rPr>
        <w:t>Notes</w:t>
      </w:r>
      <w:bookmarkEnd w:id="11"/>
      <w:bookmarkEnd w:id="12"/>
      <w:bookmarkEnd w:id="13"/>
      <w:bookmarkEnd w:id="14"/>
      <w:bookmarkEnd w:id="15"/>
      <w:bookmarkEnd w:id="16"/>
      <w:bookmarkEnd w:id="17"/>
      <w:bookmarkEnd w:id="18"/>
      <w:bookmarkEnd w:id="19"/>
    </w:p>
    <w:p w14:paraId="3E92CAB4" w14:textId="77777777" w:rsidR="003D6743" w:rsidRDefault="00CD6ECB">
      <w:pPr>
        <w:keepNext/>
        <w:keepLines/>
        <w:tabs>
          <w:tab w:val="left" w:pos="5940"/>
        </w:tabs>
        <w:jc w:val="center"/>
        <w:outlineLvl w:val="0"/>
        <w:rPr>
          <w:rFonts w:ascii="Arial" w:eastAsia="MS ????" w:hAnsi="Arial" w:cs="Arial"/>
          <w:color w:val="365F91" w:themeColor="accent1" w:themeShade="BF"/>
          <w:sz w:val="28"/>
        </w:rPr>
      </w:pPr>
      <w:bookmarkStart w:id="20" w:name="_Toc533676398"/>
      <w:bookmarkStart w:id="21" w:name="_Toc533676558"/>
      <w:bookmarkStart w:id="22" w:name="_Toc533676588"/>
      <w:bookmarkStart w:id="23" w:name="_Toc533676631"/>
      <w:bookmarkStart w:id="24" w:name="_Toc533676657"/>
      <w:bookmarkStart w:id="25" w:name="_Toc533676808"/>
      <w:bookmarkStart w:id="26" w:name="_Toc533681006"/>
      <w:bookmarkStart w:id="27" w:name="_Toc534190058"/>
      <w:bookmarkStart w:id="28" w:name="_Toc534285412"/>
      <w:r>
        <w:rPr>
          <w:rFonts w:ascii="Arial" w:eastAsia="MS ????" w:hAnsi="Arial" w:cs="Arial"/>
          <w:color w:val="365F91" w:themeColor="accent1" w:themeShade="BF"/>
          <w:sz w:val="28"/>
        </w:rPr>
        <w:t>Compensation Service</w:t>
      </w:r>
      <w:bookmarkEnd w:id="20"/>
      <w:bookmarkEnd w:id="21"/>
      <w:bookmarkEnd w:id="22"/>
      <w:bookmarkEnd w:id="23"/>
      <w:bookmarkEnd w:id="24"/>
      <w:bookmarkEnd w:id="25"/>
      <w:bookmarkEnd w:id="26"/>
      <w:bookmarkEnd w:id="27"/>
      <w:bookmarkEnd w:id="28"/>
      <w:r>
        <w:rPr>
          <w:rFonts w:ascii="Arial" w:eastAsia="MS ????" w:hAnsi="Arial" w:cs="Arial"/>
          <w:color w:val="365F91" w:themeColor="accent1" w:themeShade="BF"/>
          <w:sz w:val="28"/>
        </w:rPr>
        <w:t xml:space="preserve"> </w:t>
      </w:r>
    </w:p>
    <w:p w14:paraId="20772F50" w14:textId="77777777" w:rsidR="003D6743" w:rsidRDefault="00CD6ECB">
      <w:pPr>
        <w:keepNext/>
        <w:keepLines/>
        <w:jc w:val="center"/>
        <w:outlineLvl w:val="0"/>
        <w:rPr>
          <w:rFonts w:ascii="Arial" w:eastAsia="MS ????" w:hAnsi="Arial" w:cs="Arial"/>
          <w:color w:val="365F91" w:themeColor="accent1" w:themeShade="BF"/>
          <w:sz w:val="28"/>
        </w:rPr>
      </w:pPr>
      <w:bookmarkStart w:id="29" w:name="_Toc533676399"/>
      <w:bookmarkStart w:id="30" w:name="_Toc533676559"/>
      <w:bookmarkStart w:id="31" w:name="_Toc533676589"/>
      <w:bookmarkStart w:id="32" w:name="_Toc533676632"/>
      <w:bookmarkStart w:id="33" w:name="_Toc533676658"/>
      <w:bookmarkStart w:id="34" w:name="_Toc533676809"/>
      <w:bookmarkStart w:id="35" w:name="_Toc533681007"/>
      <w:bookmarkStart w:id="36" w:name="_Toc534190059"/>
      <w:bookmarkStart w:id="37" w:name="_Toc534285413"/>
      <w:r>
        <w:rPr>
          <w:rFonts w:ascii="Arial" w:hAnsi="Arial" w:cs="Arial"/>
          <w:color w:val="365F91" w:themeColor="accent1" w:themeShade="BF"/>
          <w:sz w:val="28"/>
        </w:rPr>
        <w:t>BDD/IDES/Mil Pay Staff (212A)</w:t>
      </w:r>
      <w:bookmarkEnd w:id="29"/>
      <w:bookmarkEnd w:id="30"/>
      <w:bookmarkEnd w:id="31"/>
      <w:bookmarkEnd w:id="32"/>
      <w:bookmarkEnd w:id="33"/>
      <w:bookmarkEnd w:id="34"/>
      <w:bookmarkEnd w:id="35"/>
      <w:bookmarkEnd w:id="36"/>
      <w:bookmarkEnd w:id="37"/>
    </w:p>
    <w:p w14:paraId="175ED453" w14:textId="77777777" w:rsidR="003D6743" w:rsidRDefault="00CD6ECB">
      <w:pPr>
        <w:keepNext/>
        <w:keepLines/>
        <w:jc w:val="center"/>
        <w:outlineLvl w:val="1"/>
        <w:rPr>
          <w:rFonts w:ascii="Arial" w:eastAsia="MS ????" w:hAnsi="Arial" w:cs="Arial"/>
          <w:color w:val="365F91" w:themeColor="accent1" w:themeShade="BF"/>
          <w:sz w:val="28"/>
        </w:rPr>
      </w:pPr>
      <w:bookmarkStart w:id="38" w:name="_Toc533676400"/>
      <w:bookmarkStart w:id="39" w:name="_Toc533676560"/>
      <w:bookmarkStart w:id="40" w:name="_Toc533676590"/>
      <w:bookmarkStart w:id="41" w:name="_Toc533676633"/>
      <w:bookmarkStart w:id="42" w:name="_Toc533676659"/>
      <w:bookmarkStart w:id="43" w:name="_Toc533676810"/>
      <w:bookmarkStart w:id="44" w:name="_Toc533681008"/>
      <w:bookmarkStart w:id="45" w:name="_Toc534190060"/>
      <w:bookmarkStart w:id="46" w:name="_Toc534285414"/>
      <w:r>
        <w:rPr>
          <w:rFonts w:ascii="Arial" w:eastAsia="MS ????" w:hAnsi="Arial" w:cs="Arial"/>
          <w:color w:val="365F91" w:themeColor="accent1" w:themeShade="BF"/>
          <w:sz w:val="28"/>
        </w:rPr>
        <w:t>July 9, 2019—2 PM ET</w:t>
      </w:r>
      <w:bookmarkEnd w:id="38"/>
      <w:bookmarkEnd w:id="39"/>
      <w:bookmarkEnd w:id="40"/>
      <w:bookmarkEnd w:id="41"/>
      <w:bookmarkEnd w:id="42"/>
      <w:bookmarkEnd w:id="43"/>
      <w:bookmarkEnd w:id="44"/>
      <w:bookmarkEnd w:id="45"/>
      <w:bookmarkEnd w:id="46"/>
    </w:p>
    <w:p w14:paraId="2C0439D6" w14:textId="77777777" w:rsidR="003D6743" w:rsidRDefault="003D6743">
      <w:pPr>
        <w:keepNext/>
        <w:jc w:val="center"/>
        <w:outlineLvl w:val="3"/>
        <w:rPr>
          <w:rFonts w:ascii="Arial" w:hAnsi="Arial" w:cs="Arial"/>
          <w:color w:val="365F91" w:themeColor="accent1" w:themeShade="BF"/>
        </w:rPr>
      </w:pPr>
    </w:p>
    <w:p w14:paraId="392B9DBC" w14:textId="77777777" w:rsidR="003D6743" w:rsidRDefault="00CD6ECB">
      <w:pPr>
        <w:keepNext/>
        <w:keepLines/>
        <w:jc w:val="center"/>
        <w:outlineLvl w:val="1"/>
        <w:rPr>
          <w:rFonts w:ascii="Arial" w:eastAsia="MS ????" w:hAnsi="Arial" w:cs="Arial"/>
          <w:color w:val="365F91" w:themeColor="accent1" w:themeShade="BF"/>
          <w:sz w:val="28"/>
        </w:rPr>
      </w:pPr>
      <w:r>
        <w:rPr>
          <w:rFonts w:ascii="Arial" w:eastAsia="MS ????" w:hAnsi="Arial" w:cs="Arial"/>
          <w:b/>
          <w:color w:val="365F91" w:themeColor="accent1" w:themeShade="BF"/>
          <w:sz w:val="28"/>
        </w:rPr>
        <w:t>Conference Call Notes</w:t>
      </w:r>
    </w:p>
    <w:p w14:paraId="594F0AB7" w14:textId="77777777" w:rsidR="003D6743" w:rsidRDefault="003D6743">
      <w:pPr>
        <w:keepNext/>
        <w:jc w:val="center"/>
        <w:outlineLvl w:val="3"/>
        <w:rPr>
          <w:rFonts w:ascii="Arial" w:hAnsi="Arial" w:cs="Arial"/>
          <w:color w:val="365F91" w:themeColor="accent1" w:themeShade="BF"/>
        </w:rPr>
      </w:pPr>
    </w:p>
    <w:p w14:paraId="485AEB04" w14:textId="77777777" w:rsidR="003D6743" w:rsidRDefault="00CD6ECB">
      <w:pPr>
        <w:keepNext/>
        <w:keepLines/>
        <w:outlineLvl w:val="0"/>
        <w:rPr>
          <w:rFonts w:ascii="Arial" w:hAnsi="Arial" w:cs="Arial"/>
          <w:color w:val="000000" w:themeColor="text1"/>
        </w:rPr>
      </w:pPr>
      <w:bookmarkStart w:id="47" w:name="_Toc533676401"/>
      <w:bookmarkStart w:id="48" w:name="_Toc533676561"/>
      <w:bookmarkStart w:id="49" w:name="_Toc533676591"/>
      <w:bookmarkStart w:id="50" w:name="_Toc533676634"/>
      <w:bookmarkStart w:id="51" w:name="_Toc533676660"/>
      <w:bookmarkStart w:id="52" w:name="_Toc533676811"/>
      <w:bookmarkStart w:id="53" w:name="_Toc533681009"/>
      <w:bookmarkStart w:id="54" w:name="_Toc534190061"/>
      <w:bookmarkStart w:id="55" w:name="_Toc534285415"/>
      <w:r>
        <w:rPr>
          <w:rFonts w:ascii="Arial" w:hAnsi="Arial" w:cs="Arial"/>
          <w:color w:val="000000" w:themeColor="text1"/>
        </w:rPr>
        <w:t xml:space="preserve">The Compensation Service BDD/IDES/Mil Pay Staff </w:t>
      </w:r>
      <w:r>
        <w:rPr>
          <w:rFonts w:ascii="Arial" w:hAnsi="Arial" w:cs="Arial"/>
          <w:color w:val="auto"/>
        </w:rPr>
        <w:t>h</w:t>
      </w:r>
      <w:r>
        <w:rPr>
          <w:rFonts w:ascii="Arial" w:hAnsi="Arial" w:cs="Arial"/>
          <w:color w:val="000000" w:themeColor="text1"/>
        </w:rPr>
        <w:t>osts this monthly conference call to announce updates and address issues and questions related to the BDD and IDES Programs.  All Military Services Coordinators (MSCs), Disability Rating Activity Sites (DRAS</w:t>
      </w:r>
      <w:r>
        <w:rPr>
          <w:rFonts w:ascii="Arial" w:hAnsi="Arial" w:cs="Arial"/>
          <w:color w:val="000000" w:themeColor="text1"/>
        </w:rPr>
        <w:t xml:space="preserve">), Regional Offices and other VA personnel supporting BDD and IDES are invited to participate. </w:t>
      </w:r>
    </w:p>
    <w:p w14:paraId="62F6DECE" w14:textId="77777777" w:rsidR="003D6743" w:rsidRDefault="003D6743">
      <w:pPr>
        <w:keepNext/>
        <w:keepLines/>
        <w:outlineLvl w:val="0"/>
        <w:rPr>
          <w:rFonts w:ascii="Arial" w:hAnsi="Arial" w:cs="Arial"/>
          <w:color w:val="000000" w:themeColor="text1"/>
        </w:rPr>
      </w:pPr>
    </w:p>
    <w:p w14:paraId="33CE6352" w14:textId="77777777" w:rsidR="003D6743" w:rsidRDefault="00CD6ECB">
      <w:pPr>
        <w:autoSpaceDE w:val="0"/>
        <w:autoSpaceDN w:val="0"/>
        <w:adjustRightInd w:val="0"/>
        <w:rPr>
          <w:rFonts w:ascii="Arial" w:hAnsi="Arial" w:cs="Arial"/>
        </w:rPr>
      </w:pPr>
      <w:r>
        <w:rPr>
          <w:rFonts w:ascii="Arial" w:hAnsi="Arial" w:cs="Arial"/>
        </w:rPr>
        <w:t>Prior to the conference call, a read-ahead was provided to facilitate discussion during the call. To receive notification when the read-ahead becomes available</w:t>
      </w:r>
      <w:r>
        <w:rPr>
          <w:rFonts w:ascii="Arial" w:hAnsi="Arial" w:cs="Arial"/>
        </w:rPr>
        <w:t xml:space="preserve"> for upcoming calls, please sign up for the </w:t>
      </w:r>
      <w:hyperlink r:id="rId11" w:history="1">
        <w:r>
          <w:rPr>
            <w:rStyle w:val="Hyperlink"/>
            <w:rFonts w:ascii="Arial" w:hAnsi="Arial" w:cs="Arial"/>
          </w:rPr>
          <w:t>C&amp;P Calendar Subscription Service</w:t>
        </w:r>
      </w:hyperlink>
      <w:r>
        <w:rPr>
          <w:rFonts w:ascii="Arial" w:hAnsi="Arial" w:cs="Arial"/>
        </w:rPr>
        <w:t xml:space="preserve">. </w:t>
      </w:r>
    </w:p>
    <w:p w14:paraId="0FC51C81" w14:textId="77777777" w:rsidR="003D6743" w:rsidRDefault="003D6743">
      <w:pPr>
        <w:autoSpaceDE w:val="0"/>
        <w:autoSpaceDN w:val="0"/>
        <w:adjustRightInd w:val="0"/>
        <w:rPr>
          <w:rFonts w:ascii="Arial" w:hAnsi="Arial" w:cs="Arial"/>
        </w:rPr>
      </w:pPr>
    </w:p>
    <w:p w14:paraId="17E340EE" w14:textId="77777777" w:rsidR="003D6743" w:rsidRDefault="00CD6ECB">
      <w:pPr>
        <w:autoSpaceDE w:val="0"/>
        <w:autoSpaceDN w:val="0"/>
        <w:adjustRightInd w:val="0"/>
        <w:rPr>
          <w:rFonts w:ascii="Arial" w:hAnsi="Arial" w:cs="Arial"/>
          <w:szCs w:val="23"/>
        </w:rPr>
      </w:pPr>
      <w:r>
        <w:rPr>
          <w:rFonts w:ascii="Arial" w:hAnsi="Arial" w:cs="Arial"/>
          <w:szCs w:val="23"/>
        </w:rPr>
        <w:t>The Conference Call Notes below include the information that was provided on the original read-ahead, as well as a summary of the discussion that took place during the call.  These notes may also expand upon and/or provide any needed clarification of the t</w:t>
      </w:r>
      <w:r>
        <w:rPr>
          <w:rFonts w:ascii="Arial" w:hAnsi="Arial" w:cs="Arial"/>
          <w:szCs w:val="23"/>
        </w:rPr>
        <w:t xml:space="preserve">opics addressed on the call or in the read-ahead; as such, all call attendees are encouraged to review the call notes, with attention to the information in the shaded blocks, which has added to the original read-ahead. </w:t>
      </w:r>
    </w:p>
    <w:p w14:paraId="043EA98E" w14:textId="77777777" w:rsidR="003D6743" w:rsidRDefault="003D6743">
      <w:pPr>
        <w:autoSpaceDE w:val="0"/>
        <w:autoSpaceDN w:val="0"/>
        <w:adjustRightInd w:val="0"/>
        <w:rPr>
          <w:rFonts w:ascii="Arial" w:hAnsi="Arial" w:cs="Arial"/>
        </w:rPr>
      </w:pPr>
    </w:p>
    <w:p w14:paraId="72FB5DD0" w14:textId="77777777" w:rsidR="003D6743" w:rsidRDefault="00CD6ECB">
      <w:pPr>
        <w:autoSpaceDE w:val="0"/>
        <w:autoSpaceDN w:val="0"/>
        <w:adjustRightInd w:val="0"/>
        <w:rPr>
          <w:rFonts w:ascii="Arial" w:hAnsi="Arial" w:cs="Arial"/>
          <w:color w:val="0066CC"/>
          <w:u w:val="single"/>
        </w:rPr>
      </w:pPr>
      <w:r>
        <w:rPr>
          <w:rFonts w:ascii="Arial" w:hAnsi="Arial" w:cs="Arial"/>
        </w:rPr>
        <w:t>TMS # VA 4521256</w:t>
      </w:r>
      <w:r>
        <w:t xml:space="preserve"> </w:t>
      </w:r>
      <w:r>
        <w:rPr>
          <w:rFonts w:ascii="Arial" w:hAnsi="Arial" w:cs="Arial"/>
        </w:rPr>
        <w:t xml:space="preserve">has been </w:t>
      </w:r>
      <w:r>
        <w:rPr>
          <w:rFonts w:ascii="Arial" w:hAnsi="Arial" w:cs="Arial"/>
        </w:rPr>
        <w:t>created to provide training credit for the July 2019 BDD/IDES Teleconference. To receive training credit, you must sign into TMS and self-assign the course.  The evaluation must be completed to receive credit. </w:t>
      </w:r>
      <w:r>
        <w:rPr>
          <w:rFonts w:ascii="Arial" w:hAnsi="Arial" w:cs="Arial"/>
          <w:color w:val="000000" w:themeColor="text1"/>
        </w:rPr>
        <w:t xml:space="preserve"> </w:t>
      </w:r>
    </w:p>
    <w:bookmarkEnd w:id="47"/>
    <w:bookmarkEnd w:id="48"/>
    <w:bookmarkEnd w:id="49"/>
    <w:bookmarkEnd w:id="50"/>
    <w:bookmarkEnd w:id="51"/>
    <w:bookmarkEnd w:id="52"/>
    <w:bookmarkEnd w:id="53"/>
    <w:bookmarkEnd w:id="54"/>
    <w:bookmarkEnd w:id="55"/>
    <w:p w14:paraId="304ADB5E" w14:textId="77777777" w:rsidR="003D6743" w:rsidRDefault="003D6743">
      <w:pPr>
        <w:widowControl w:val="0"/>
        <w:autoSpaceDE w:val="0"/>
        <w:autoSpaceDN w:val="0"/>
        <w:adjustRightInd w:val="0"/>
        <w:rPr>
          <w:rFonts w:ascii="Arial" w:hAnsi="Arial" w:cs="Arial"/>
          <w:color w:val="0066CC"/>
          <w:u w:val="single"/>
        </w:rPr>
      </w:pPr>
    </w:p>
    <w:p w14:paraId="42CE60B7" w14:textId="77777777" w:rsidR="003D6743" w:rsidRDefault="00CD6ECB">
      <w:pPr>
        <w:pStyle w:val="Heading10"/>
        <w:rPr>
          <w:sz w:val="32"/>
        </w:rPr>
      </w:pPr>
      <w:bookmarkStart w:id="56" w:name="_Toc534285416"/>
      <w:bookmarkStart w:id="57" w:name="_Toc529446355"/>
      <w:r>
        <w:rPr>
          <w:sz w:val="32"/>
        </w:rPr>
        <w:t>Topics for Discussion</w:t>
      </w:r>
      <w:bookmarkEnd w:id="56"/>
      <w:bookmarkEnd w:id="57"/>
    </w:p>
    <w:p w14:paraId="026135D5" w14:textId="77777777" w:rsidR="003D6743" w:rsidRDefault="003D6743">
      <w:pPr>
        <w:pStyle w:val="Heading10"/>
        <w:rPr>
          <w:sz w:val="32"/>
        </w:rPr>
      </w:pPr>
    </w:p>
    <w:p w14:paraId="665AEEB0" w14:textId="77777777" w:rsidR="003D6743" w:rsidRDefault="00CD6ECB">
      <w:pPr>
        <w:rPr>
          <w:rFonts w:ascii="Arial" w:eastAsia="Calibri" w:hAnsi="Arial" w:cs="Arial"/>
          <w:b/>
          <w:bCs/>
          <w:color w:val="auto"/>
          <w:sz w:val="28"/>
          <w:szCs w:val="22"/>
          <w:u w:val="single"/>
        </w:rPr>
      </w:pPr>
      <w:r>
        <w:rPr>
          <w:rFonts w:ascii="Arial" w:eastAsia="Calibri" w:hAnsi="Arial" w:cs="Arial"/>
          <w:b/>
          <w:bCs/>
          <w:color w:val="auto"/>
          <w:sz w:val="28"/>
          <w:szCs w:val="22"/>
          <w:u w:val="single"/>
        </w:rPr>
        <w:t>Questions and Answer</w:t>
      </w:r>
      <w:r>
        <w:rPr>
          <w:rFonts w:ascii="Arial" w:eastAsia="Calibri" w:hAnsi="Arial" w:cs="Arial"/>
          <w:b/>
          <w:bCs/>
          <w:color w:val="auto"/>
          <w:sz w:val="28"/>
          <w:szCs w:val="22"/>
          <w:u w:val="single"/>
        </w:rPr>
        <w:t>s from the June 2019 Exam Liaison Call</w:t>
      </w:r>
    </w:p>
    <w:p w14:paraId="4983CCA0" w14:textId="77777777" w:rsidR="003D6743" w:rsidRDefault="00CD6ECB">
      <w:pPr>
        <w:pStyle w:val="Heading10"/>
        <w:rPr>
          <w:rStyle w:val="Strong"/>
          <w:color w:val="auto"/>
          <w:sz w:val="24"/>
          <w:u w:val="none"/>
        </w:rPr>
      </w:pPr>
      <w:r>
        <w:rPr>
          <w:rStyle w:val="Strong"/>
          <w:color w:val="auto"/>
          <w:sz w:val="24"/>
          <w:u w:val="none"/>
        </w:rPr>
        <w:t>Looking for guidance regarding exam request issues?  Questions and Answers from the June 2019 Exam Liaison Call have been added to the</w:t>
      </w:r>
      <w:r>
        <w:rPr>
          <w:rStyle w:val="Strong"/>
          <w:color w:val="auto"/>
          <w:sz w:val="24"/>
        </w:rPr>
        <w:t xml:space="preserve"> </w:t>
      </w:r>
      <w:hyperlink r:id="rId12" w:history="1">
        <w:r>
          <w:rPr>
            <w:rStyle w:val="Hyperlink"/>
            <w:b w:val="0"/>
            <w:bCs/>
            <w:color w:val="auto"/>
            <w:sz w:val="24"/>
          </w:rPr>
          <w:t>Exam Liaison Call Notes</w:t>
        </w:r>
      </w:hyperlink>
      <w:r>
        <w:rPr>
          <w:rStyle w:val="Strong"/>
          <w:color w:val="auto"/>
          <w:sz w:val="24"/>
          <w:u w:val="none"/>
        </w:rPr>
        <w:t xml:space="preserve"> on the </w:t>
      </w:r>
      <w:hyperlink r:id="rId13" w:history="1">
        <w:r>
          <w:rPr>
            <w:rStyle w:val="Hyperlink"/>
            <w:b w:val="0"/>
            <w:bCs/>
            <w:color w:val="auto"/>
            <w:sz w:val="24"/>
          </w:rPr>
          <w:t>MDEPO Quick Links page</w:t>
        </w:r>
      </w:hyperlink>
      <w:r>
        <w:rPr>
          <w:rStyle w:val="Strong"/>
          <w:color w:val="auto"/>
          <w:sz w:val="24"/>
          <w:u w:val="none"/>
        </w:rPr>
        <w:t>.</w:t>
      </w:r>
    </w:p>
    <w:p w14:paraId="604DFC2D" w14:textId="77777777" w:rsidR="003D6743" w:rsidRDefault="003D6743">
      <w:pPr>
        <w:pStyle w:val="Heading10"/>
        <w:rPr>
          <w:sz w:val="32"/>
        </w:rPr>
      </w:pPr>
    </w:p>
    <w:p w14:paraId="2AD03353" w14:textId="77777777" w:rsidR="003D6743" w:rsidRDefault="00CD6ECB">
      <w:pPr>
        <w:pStyle w:val="Heading10"/>
        <w:rPr>
          <w:sz w:val="32"/>
        </w:rPr>
      </w:pPr>
      <w:r>
        <w:rPr>
          <w:sz w:val="32"/>
        </w:rPr>
        <w:t>IDES Specific Topics</w:t>
      </w:r>
    </w:p>
    <w:p w14:paraId="104DBCFD" w14:textId="77777777" w:rsidR="003D6743" w:rsidRDefault="003D6743">
      <w:pPr>
        <w:pStyle w:val="Heading10"/>
        <w:rPr>
          <w:sz w:val="32"/>
        </w:rPr>
      </w:pPr>
    </w:p>
    <w:p w14:paraId="1157F47A" w14:textId="77777777" w:rsidR="003D6743" w:rsidRDefault="00CD6ECB">
      <w:pPr>
        <w:rPr>
          <w:rFonts w:ascii="Arial" w:eastAsia="Calibri" w:hAnsi="Arial" w:cs="Arial"/>
          <w:b/>
          <w:bCs/>
          <w:color w:val="auto"/>
          <w:sz w:val="28"/>
          <w:szCs w:val="22"/>
          <w:u w:val="single"/>
        </w:rPr>
      </w:pPr>
      <w:bookmarkStart w:id="58" w:name="_Hlk12981992"/>
      <w:r>
        <w:rPr>
          <w:rFonts w:ascii="Arial" w:eastAsia="Calibri" w:hAnsi="Arial" w:cs="Arial"/>
          <w:b/>
          <w:bCs/>
          <w:color w:val="auto"/>
          <w:sz w:val="28"/>
          <w:szCs w:val="22"/>
          <w:u w:val="single"/>
        </w:rPr>
        <w:t>Date of Claim (DOC) for all IDES Issues Generally Determined by Date of Re</w:t>
      </w:r>
      <w:r>
        <w:rPr>
          <w:rFonts w:ascii="Arial" w:eastAsia="Calibri" w:hAnsi="Arial" w:cs="Arial"/>
          <w:b/>
          <w:bCs/>
          <w:color w:val="auto"/>
          <w:sz w:val="28"/>
          <w:szCs w:val="22"/>
          <w:u w:val="single"/>
        </w:rPr>
        <w:t>ceipt of 21-0819</w:t>
      </w:r>
    </w:p>
    <w:p w14:paraId="764AB97E" w14:textId="77777777" w:rsidR="003D6743" w:rsidRDefault="00CD6ECB">
      <w:pPr>
        <w:rPr>
          <w:rFonts w:ascii="Arial" w:eastAsia="Calibri" w:hAnsi="Arial" w:cs="Arial"/>
          <w:color w:val="auto"/>
          <w:szCs w:val="22"/>
        </w:rPr>
      </w:pPr>
      <w:r>
        <w:rPr>
          <w:rFonts w:ascii="Arial" w:eastAsia="Calibri" w:hAnsi="Arial" w:cs="Arial"/>
          <w:color w:val="auto"/>
          <w:szCs w:val="22"/>
        </w:rPr>
        <w:t xml:space="preserve">A 2018 update to </w:t>
      </w:r>
      <w:hyperlink r:id="rId14" w:history="1">
        <w:r>
          <w:rPr>
            <w:rFonts w:ascii="Arial" w:eastAsia="Calibri" w:hAnsi="Arial" w:cs="Arial"/>
            <w:color w:val="0000FF"/>
            <w:szCs w:val="22"/>
            <w:u w:val="single"/>
          </w:rPr>
          <w:t>M21-1.III.ii.2.B.1.b.</w:t>
        </w:r>
      </w:hyperlink>
      <w:r>
        <w:rPr>
          <w:rFonts w:ascii="Arial" w:eastAsia="Calibri" w:hAnsi="Arial" w:cs="Arial"/>
          <w:color w:val="auto"/>
          <w:szCs w:val="22"/>
        </w:rPr>
        <w:t xml:space="preserve"> removed all references to the VA Form 21-0819 from the list of prescribed form</w:t>
      </w:r>
      <w:bookmarkEnd w:id="58"/>
      <w:r>
        <w:rPr>
          <w:rFonts w:ascii="Arial" w:eastAsia="Calibri" w:hAnsi="Arial" w:cs="Arial"/>
          <w:color w:val="auto"/>
          <w:szCs w:val="22"/>
        </w:rPr>
        <w:t>s for VA claims purposes.  This update was made to reflect IDES procedural changes that provide IDES participants with the option to</w:t>
      </w:r>
      <w:r>
        <w:rPr>
          <w:rFonts w:ascii="Arial" w:eastAsia="Calibri" w:hAnsi="Arial" w:cs="Arial"/>
          <w:color w:val="auto"/>
          <w:szCs w:val="22"/>
        </w:rPr>
        <w:t xml:space="preserve"> decline to file a VA claim, and require a VA Form 21-526EZ from those who elect to file a claim. </w:t>
      </w:r>
    </w:p>
    <w:p w14:paraId="2BBB1A6D" w14:textId="77777777" w:rsidR="003D6743" w:rsidRDefault="003D6743">
      <w:pPr>
        <w:rPr>
          <w:rFonts w:ascii="Arial" w:eastAsia="Calibri" w:hAnsi="Arial" w:cs="Arial"/>
          <w:color w:val="auto"/>
          <w:szCs w:val="22"/>
        </w:rPr>
      </w:pPr>
    </w:p>
    <w:p w14:paraId="43F1809E" w14:textId="77777777" w:rsidR="003D6743" w:rsidRDefault="00CD6ECB">
      <w:pPr>
        <w:rPr>
          <w:rFonts w:ascii="Arial" w:eastAsia="Calibri" w:hAnsi="Arial" w:cs="Arial"/>
          <w:color w:val="auto"/>
          <w:szCs w:val="22"/>
        </w:rPr>
      </w:pPr>
      <w:r>
        <w:rPr>
          <w:rFonts w:ascii="Arial" w:eastAsia="Calibri" w:hAnsi="Arial" w:cs="Arial"/>
          <w:color w:val="auto"/>
          <w:szCs w:val="22"/>
        </w:rPr>
        <w:t>The change to M21-1.III.ii.2.B.1.b was intended only to indicate that when a participant declines to submit a 21-526EZ, the VA Form 21-0819</w:t>
      </w:r>
      <w:r>
        <w:rPr>
          <w:rFonts w:ascii="Arial" w:eastAsia="Calibri" w:hAnsi="Arial" w:cs="Arial"/>
          <w:i/>
          <w:color w:val="auto"/>
          <w:szCs w:val="22"/>
        </w:rPr>
        <w:t xml:space="preserve"> alone</w:t>
      </w:r>
      <w:r>
        <w:rPr>
          <w:rFonts w:ascii="Arial" w:eastAsia="Calibri" w:hAnsi="Arial" w:cs="Arial"/>
          <w:color w:val="auto"/>
          <w:szCs w:val="22"/>
        </w:rPr>
        <w:t xml:space="preserve"> is not con</w:t>
      </w:r>
      <w:r>
        <w:rPr>
          <w:rFonts w:ascii="Arial" w:eastAsia="Calibri" w:hAnsi="Arial" w:cs="Arial"/>
          <w:color w:val="auto"/>
          <w:szCs w:val="22"/>
        </w:rPr>
        <w:t xml:space="preserve">sidered a prescribed form for VA claim purposes.  This change was </w:t>
      </w:r>
      <w:r>
        <w:rPr>
          <w:rFonts w:ascii="Arial" w:eastAsia="Calibri" w:hAnsi="Arial" w:cs="Arial"/>
          <w:b/>
          <w:bCs/>
          <w:color w:val="auto"/>
          <w:szCs w:val="22"/>
        </w:rPr>
        <w:t xml:space="preserve">not </w:t>
      </w:r>
      <w:r>
        <w:rPr>
          <w:rFonts w:ascii="Arial" w:eastAsia="Calibri" w:hAnsi="Arial" w:cs="Arial"/>
          <w:color w:val="auto"/>
          <w:szCs w:val="22"/>
        </w:rPr>
        <w:t>meant to imply any other change to current IDES policy or practice.     </w:t>
      </w:r>
    </w:p>
    <w:p w14:paraId="22E01002" w14:textId="77777777" w:rsidR="003D6743" w:rsidRDefault="003D6743">
      <w:pPr>
        <w:rPr>
          <w:rFonts w:ascii="Arial" w:eastAsia="Calibri" w:hAnsi="Arial" w:cs="Arial"/>
          <w:color w:val="auto"/>
          <w:szCs w:val="22"/>
        </w:rPr>
      </w:pPr>
    </w:p>
    <w:p w14:paraId="08D2D1B4" w14:textId="77777777" w:rsidR="003D6743" w:rsidRDefault="00CD6ECB">
      <w:pPr>
        <w:rPr>
          <w:rFonts w:ascii="Arial" w:eastAsia="Calibri" w:hAnsi="Arial" w:cs="Arial"/>
          <w:color w:val="auto"/>
          <w:szCs w:val="22"/>
        </w:rPr>
      </w:pPr>
      <w:r>
        <w:rPr>
          <w:rFonts w:ascii="Arial" w:eastAsia="Calibri" w:hAnsi="Arial" w:cs="Arial"/>
          <w:color w:val="auto"/>
          <w:szCs w:val="22"/>
        </w:rPr>
        <w:t>The date VA receives the VA Form 21-0819 from the Service Department will continue to preserve the Veteran’s DOC</w:t>
      </w:r>
      <w:r>
        <w:rPr>
          <w:rFonts w:ascii="Arial" w:eastAsia="Calibri" w:hAnsi="Arial" w:cs="Arial"/>
          <w:color w:val="auto"/>
          <w:szCs w:val="22"/>
        </w:rPr>
        <w:t xml:space="preserve"> for all IDES conditions (claimed/referred conditions) in any IDES case in which the Veteran goes on to submit a 21-526EZ at the initial IDES interview (as typical in most circumstances). </w:t>
      </w:r>
    </w:p>
    <w:p w14:paraId="1AC3A9FB" w14:textId="77777777" w:rsidR="003D6743" w:rsidRDefault="003D6743">
      <w:pPr>
        <w:rPr>
          <w:rFonts w:ascii="Arial" w:eastAsia="Calibri" w:hAnsi="Arial" w:cs="Arial"/>
          <w:color w:val="auto"/>
          <w:szCs w:val="22"/>
        </w:rPr>
      </w:pPr>
    </w:p>
    <w:p w14:paraId="5F5CAF83" w14:textId="77777777" w:rsidR="003D6743" w:rsidRDefault="00CD6ECB">
      <w:pPr>
        <w:rPr>
          <w:rFonts w:ascii="Arial" w:eastAsia="Calibri" w:hAnsi="Arial" w:cs="Arial"/>
          <w:color w:val="auto"/>
          <w:szCs w:val="22"/>
        </w:rPr>
      </w:pPr>
      <w:r>
        <w:rPr>
          <w:rFonts w:ascii="Arial" w:eastAsia="Calibri" w:hAnsi="Arial" w:cs="Arial"/>
          <w:color w:val="auto"/>
          <w:szCs w:val="22"/>
        </w:rPr>
        <w:t xml:space="preserve">Per, </w:t>
      </w:r>
      <w:bookmarkStart w:id="59" w:name="_Hlk19187829"/>
      <w:r>
        <w:rPr>
          <w:rFonts w:ascii="Arial" w:eastAsia="Calibri" w:hAnsi="Arial" w:cs="Arial"/>
          <w:color w:val="0000FF"/>
          <w:szCs w:val="22"/>
          <w:u w:val="single"/>
        </w:rPr>
        <w:fldChar w:fldCharType="begin"/>
      </w:r>
      <w:r>
        <w:rPr>
          <w:rFonts w:ascii="Arial" w:eastAsia="Calibri" w:hAnsi="Arial" w:cs="Arial"/>
          <w:color w:val="0000FF"/>
          <w:szCs w:val="22"/>
          <w:u w:val="single"/>
        </w:rPr>
        <w:instrText xml:space="preserve"> HYPERLINK "https://vaww.vrm.km.va.gov/system/templates/selfs</w:instrText>
      </w:r>
      <w:r>
        <w:rPr>
          <w:rFonts w:ascii="Arial" w:eastAsia="Calibri" w:hAnsi="Arial" w:cs="Arial"/>
          <w:color w:val="0000FF"/>
          <w:szCs w:val="22"/>
          <w:u w:val="single"/>
        </w:rPr>
        <w:instrText xml:space="preserve">ervice/va_kanew/help/agent/locale/en-US/portal/554400000001034/content/554400000033257/M21-1-Part-III-Subpart-i-Chapter-2-Section-D-Overview-of-the-Integrated-Disability-Evaluation-System-IDES-and-Initial-Claims-Development" \l "6f" </w:instrText>
      </w:r>
      <w:r>
        <w:rPr>
          <w:rFonts w:ascii="Arial" w:eastAsia="Calibri" w:hAnsi="Arial" w:cs="Arial"/>
          <w:color w:val="0000FF"/>
          <w:szCs w:val="22"/>
          <w:u w:val="single"/>
        </w:rPr>
        <w:fldChar w:fldCharType="separate"/>
      </w:r>
      <w:r>
        <w:rPr>
          <w:rFonts w:ascii="Arial" w:eastAsia="Calibri" w:hAnsi="Arial" w:cs="Arial"/>
          <w:color w:val="0000FF"/>
          <w:szCs w:val="22"/>
          <w:u w:val="single"/>
        </w:rPr>
        <w:t>M21-1 III.i.2.D.5.a, St</w:t>
      </w:r>
      <w:r>
        <w:rPr>
          <w:rFonts w:ascii="Arial" w:eastAsia="Calibri" w:hAnsi="Arial" w:cs="Arial"/>
          <w:color w:val="0000FF"/>
          <w:szCs w:val="22"/>
          <w:u w:val="single"/>
        </w:rPr>
        <w:t>ep 3</w:t>
      </w:r>
      <w:r>
        <w:rPr>
          <w:rFonts w:ascii="Arial" w:eastAsia="Calibri" w:hAnsi="Arial" w:cs="Arial"/>
          <w:color w:val="0000FF"/>
          <w:szCs w:val="22"/>
          <w:u w:val="single"/>
        </w:rPr>
        <w:fldChar w:fldCharType="end"/>
      </w:r>
      <w:bookmarkEnd w:id="59"/>
      <w:r>
        <w:rPr>
          <w:rFonts w:ascii="Arial" w:eastAsia="Calibri" w:hAnsi="Arial" w:cs="Arial"/>
          <w:color w:val="auto"/>
          <w:szCs w:val="22"/>
        </w:rPr>
        <w:t xml:space="preserve">, all claimed conditions indicated on a 21-526EZ that is submitted as part of the initial interview should be listed under the EP 689 and reflect the same date of contention as the issues indicated on the 21-0819.  Any new issue submitted on 21-526 </w:t>
      </w:r>
      <w:r>
        <w:rPr>
          <w:rFonts w:ascii="Arial" w:eastAsia="Calibri" w:hAnsi="Arial" w:cs="Arial"/>
          <w:color w:val="auto"/>
          <w:szCs w:val="22"/>
        </w:rPr>
        <w:t xml:space="preserve">that is received </w:t>
      </w:r>
      <w:r>
        <w:rPr>
          <w:rFonts w:ascii="Arial" w:eastAsia="Calibri" w:hAnsi="Arial" w:cs="Arial"/>
          <w:i/>
          <w:color w:val="auto"/>
          <w:szCs w:val="22"/>
        </w:rPr>
        <w:t xml:space="preserve">after </w:t>
      </w:r>
      <w:r>
        <w:rPr>
          <w:rFonts w:ascii="Arial" w:eastAsia="Calibri" w:hAnsi="Arial" w:cs="Arial"/>
          <w:color w:val="auto"/>
          <w:szCs w:val="22"/>
        </w:rPr>
        <w:t xml:space="preserve">the initial IDES interview, must still be listed under the EP 689, but would </w:t>
      </w:r>
      <w:r>
        <w:rPr>
          <w:rFonts w:ascii="Arial" w:eastAsia="Calibri" w:hAnsi="Arial" w:cs="Arial"/>
          <w:b/>
          <w:color w:val="auto"/>
          <w:szCs w:val="22"/>
        </w:rPr>
        <w:t>not</w:t>
      </w:r>
      <w:r>
        <w:rPr>
          <w:rFonts w:ascii="Arial" w:eastAsia="Calibri" w:hAnsi="Arial" w:cs="Arial"/>
          <w:color w:val="auto"/>
          <w:szCs w:val="22"/>
        </w:rPr>
        <w:t xml:space="preserve"> be considered part of the IDES claim, and must have a date of contention to reflect the date the new issue was raised. </w:t>
      </w:r>
    </w:p>
    <w:p w14:paraId="01C630AD" w14:textId="77777777" w:rsidR="003D6743" w:rsidRDefault="003D6743">
      <w:pPr>
        <w:rPr>
          <w:rFonts w:ascii="Arial" w:eastAsia="Calibri" w:hAnsi="Arial" w:cs="Arial"/>
          <w:color w:val="auto"/>
          <w:szCs w:val="22"/>
        </w:rPr>
      </w:pPr>
    </w:p>
    <w:p w14:paraId="2B460888" w14:textId="77777777" w:rsidR="003D6743" w:rsidRDefault="00CD6ECB">
      <w:pPr>
        <w:rPr>
          <w:rFonts w:ascii="Arial" w:eastAsia="Calibri" w:hAnsi="Arial" w:cs="Arial"/>
          <w:color w:val="auto"/>
          <w:szCs w:val="22"/>
        </w:rPr>
      </w:pPr>
      <w:r>
        <w:rPr>
          <w:rFonts w:ascii="Arial" w:eastAsia="Calibri" w:hAnsi="Arial" w:cs="Arial"/>
          <w:color w:val="auto"/>
          <w:szCs w:val="22"/>
        </w:rPr>
        <w:t>The guidance above is applicabl</w:t>
      </w:r>
      <w:r>
        <w:rPr>
          <w:rFonts w:ascii="Arial" w:eastAsia="Calibri" w:hAnsi="Arial" w:cs="Arial"/>
          <w:color w:val="auto"/>
          <w:szCs w:val="22"/>
        </w:rPr>
        <w:t>e to all IDES cases; however, it has particular implications in cases involving IDES participants who are not on active duty (NAD).  In NAD cases, the date of contention will generally be used to determine the effective date of award if benefits are grante</w:t>
      </w:r>
      <w:r>
        <w:rPr>
          <w:rFonts w:ascii="Arial" w:eastAsia="Calibri" w:hAnsi="Arial" w:cs="Arial"/>
          <w:color w:val="auto"/>
          <w:szCs w:val="22"/>
        </w:rPr>
        <w:t xml:space="preserve">d for the condition. </w:t>
      </w:r>
    </w:p>
    <w:p w14:paraId="38C21F47" w14:textId="77777777" w:rsidR="003D6743" w:rsidRDefault="003D6743">
      <w:pPr>
        <w:rPr>
          <w:rFonts w:ascii="Arial" w:eastAsia="Calibri" w:hAnsi="Arial" w:cs="Arial"/>
          <w:color w:val="auto"/>
          <w:szCs w:val="22"/>
        </w:rPr>
      </w:pPr>
    </w:p>
    <w:p w14:paraId="0A36B76B" w14:textId="77777777" w:rsidR="003D6743" w:rsidRDefault="00CD6ECB">
      <w:pPr>
        <w:shd w:val="clear" w:color="auto" w:fill="C6D9F1" w:themeFill="text2" w:themeFillTint="33"/>
        <w:rPr>
          <w:rFonts w:ascii="Arial" w:eastAsia="Calibri" w:hAnsi="Arial" w:cs="Arial"/>
          <w:color w:val="auto"/>
          <w:szCs w:val="22"/>
        </w:rPr>
      </w:pPr>
      <w:r>
        <w:rPr>
          <w:rFonts w:ascii="Arial" w:eastAsia="Calibri" w:hAnsi="Arial" w:cs="Arial"/>
          <w:b/>
          <w:color w:val="auto"/>
          <w:szCs w:val="22"/>
        </w:rPr>
        <w:t>Question:</w:t>
      </w:r>
      <w:r>
        <w:rPr>
          <w:rFonts w:ascii="Arial" w:eastAsia="Calibri" w:hAnsi="Arial" w:cs="Arial"/>
          <w:color w:val="auto"/>
          <w:szCs w:val="22"/>
        </w:rPr>
        <w:t xml:space="preserve">  Will this be specified in the M21-1?</w:t>
      </w:r>
    </w:p>
    <w:p w14:paraId="7027486E" w14:textId="77777777" w:rsidR="003D6743" w:rsidRDefault="003D6743">
      <w:pPr>
        <w:shd w:val="clear" w:color="auto" w:fill="C6D9F1" w:themeFill="text2" w:themeFillTint="33"/>
        <w:rPr>
          <w:rFonts w:ascii="Arial" w:eastAsia="Calibri" w:hAnsi="Arial" w:cs="Arial"/>
          <w:color w:val="auto"/>
          <w:szCs w:val="22"/>
        </w:rPr>
      </w:pPr>
    </w:p>
    <w:p w14:paraId="2E128585" w14:textId="77777777" w:rsidR="003D6743" w:rsidRDefault="00CD6ECB">
      <w:pPr>
        <w:shd w:val="clear" w:color="auto" w:fill="C6D9F1" w:themeFill="text2" w:themeFillTint="33"/>
        <w:rPr>
          <w:rFonts w:ascii="Arial" w:eastAsia="Calibri" w:hAnsi="Arial" w:cs="Arial"/>
          <w:color w:val="auto"/>
          <w:szCs w:val="22"/>
        </w:rPr>
      </w:pPr>
      <w:r>
        <w:rPr>
          <w:rFonts w:ascii="Arial" w:eastAsia="Calibri" w:hAnsi="Arial" w:cs="Arial"/>
          <w:color w:val="auto"/>
          <w:szCs w:val="22"/>
        </w:rPr>
        <w:t xml:space="preserve">These requirements are currently indicated in the M21-1: </w:t>
      </w:r>
    </w:p>
    <w:p w14:paraId="179905FA" w14:textId="77777777" w:rsidR="003D6743" w:rsidRDefault="00CD6ECB">
      <w:pPr>
        <w:shd w:val="clear" w:color="auto" w:fill="C6D9F1" w:themeFill="text2" w:themeFillTint="33"/>
        <w:rPr>
          <w:rFonts w:ascii="Arial" w:eastAsia="Calibri" w:hAnsi="Arial" w:cs="Arial"/>
          <w:color w:val="auto"/>
          <w:szCs w:val="22"/>
        </w:rPr>
      </w:pPr>
      <w:r>
        <w:rPr>
          <w:rFonts w:ascii="Arial" w:eastAsia="Calibri" w:hAnsi="Arial" w:cs="Arial"/>
          <w:color w:val="auto"/>
          <w:szCs w:val="22"/>
        </w:rPr>
        <w:t xml:space="preserve">The requirements for determining the date of contention are currently specified in </w:t>
      </w:r>
      <w:hyperlink r:id="rId15" w:anchor="6f" w:history="1">
        <w:r>
          <w:rPr>
            <w:rStyle w:val="Hyperlink"/>
            <w:rFonts w:ascii="Arial" w:eastAsia="Calibri" w:hAnsi="Arial" w:cs="Arial"/>
            <w:szCs w:val="22"/>
          </w:rPr>
          <w:t>M21-1 III.i.2.D.5.a (Step 3)</w:t>
        </w:r>
      </w:hyperlink>
      <w:r>
        <w:rPr>
          <w:rFonts w:ascii="Arial" w:eastAsia="Calibri" w:hAnsi="Arial" w:cs="Arial"/>
          <w:color w:val="auto"/>
          <w:szCs w:val="22"/>
        </w:rPr>
        <w:t xml:space="preserve">. The policy regarding the effective dates in NAD IDES claims is specified by </w:t>
      </w:r>
      <w:hyperlink w:history="1">
        <w:r>
          <w:rPr>
            <w:rStyle w:val="Hyperlink"/>
            <w:rFonts w:ascii="Arial" w:eastAsiaTheme="minorHAnsi" w:hAnsi="Arial" w:cs="Arial"/>
          </w:rPr>
          <w:t>M21-1 lll,i.</w:t>
        </w:r>
        <w:r>
          <w:rPr>
            <w:rStyle w:val="Hyperlink"/>
            <w:rFonts w:ascii="Arial" w:eastAsiaTheme="minorHAnsi" w:hAnsi="Arial" w:cs="Arial"/>
          </w:rPr>
          <w:t xml:space="preserve">2.F.2.d (Step 5). </w:t>
        </w:r>
      </w:hyperlink>
      <w:r>
        <w:rPr>
          <w:rFonts w:ascii="Arial" w:eastAsia="Calibri" w:hAnsi="Arial" w:cs="Arial"/>
          <w:color w:val="auto"/>
          <w:szCs w:val="22"/>
        </w:rPr>
        <w:t xml:space="preserve"> </w:t>
      </w:r>
    </w:p>
    <w:p w14:paraId="6487064F" w14:textId="77777777" w:rsidR="003D6743" w:rsidRDefault="003D6743">
      <w:pPr>
        <w:rPr>
          <w:rFonts w:ascii="Arial" w:eastAsia="Calibri" w:hAnsi="Arial" w:cs="Arial"/>
          <w:color w:val="auto"/>
          <w:szCs w:val="22"/>
        </w:rPr>
      </w:pPr>
    </w:p>
    <w:p w14:paraId="2B09F146" w14:textId="77777777" w:rsidR="003D6743" w:rsidRDefault="003D6743">
      <w:pPr>
        <w:rPr>
          <w:rFonts w:ascii="Arial" w:eastAsia="Calibri" w:hAnsi="Arial" w:cs="Arial"/>
          <w:color w:val="auto"/>
          <w:szCs w:val="22"/>
        </w:rPr>
      </w:pPr>
    </w:p>
    <w:p w14:paraId="3779C579" w14:textId="77777777" w:rsidR="003D6743" w:rsidRDefault="00CD6ECB">
      <w:pPr>
        <w:rPr>
          <w:rFonts w:ascii="Arial" w:eastAsia="Calibri" w:hAnsi="Arial" w:cs="Arial"/>
          <w:b/>
          <w:color w:val="auto"/>
          <w:sz w:val="28"/>
          <w:szCs w:val="22"/>
          <w:u w:val="single"/>
        </w:rPr>
      </w:pPr>
      <w:r>
        <w:rPr>
          <w:rFonts w:ascii="Arial" w:eastAsia="Calibri" w:hAnsi="Arial" w:cs="Arial"/>
          <w:b/>
          <w:color w:val="auto"/>
          <w:sz w:val="28"/>
          <w:szCs w:val="22"/>
          <w:u w:val="single"/>
        </w:rPr>
        <w:t>Requesting Medical Opinions and/or DRAS Review for Complex Medical Opinions</w:t>
      </w:r>
    </w:p>
    <w:p w14:paraId="559991E4" w14:textId="77777777" w:rsidR="003D6743" w:rsidRDefault="00CD6ECB">
      <w:pPr>
        <w:rPr>
          <w:rFonts w:ascii="Arial" w:eastAsia="Calibri" w:hAnsi="Arial" w:cs="Arial"/>
          <w:color w:val="auto"/>
          <w:szCs w:val="22"/>
        </w:rPr>
      </w:pPr>
      <w:r>
        <w:rPr>
          <w:rFonts w:ascii="Arial" w:eastAsia="Calibri" w:hAnsi="Arial" w:cs="Arial"/>
          <w:color w:val="auto"/>
          <w:szCs w:val="22"/>
        </w:rPr>
        <w:t xml:space="preserve">IDES MSCs are reminded to consider the potential need for medical opinions when requesting examinations. Per </w:t>
      </w:r>
      <w:hyperlink r:id="rId16" w:history="1">
        <w:r>
          <w:rPr>
            <w:rFonts w:ascii="Arial" w:eastAsia="Calibri" w:hAnsi="Arial" w:cs="Arial"/>
            <w:color w:val="0000FF"/>
            <w:szCs w:val="22"/>
            <w:u w:val="single"/>
          </w:rPr>
          <w:t>M21-1 III.i.2.D.6.e</w:t>
        </w:r>
      </w:hyperlink>
      <w:r>
        <w:rPr>
          <w:rFonts w:ascii="Arial" w:eastAsia="Calibri" w:hAnsi="Arial" w:cs="Arial"/>
          <w:color w:val="auto"/>
          <w:szCs w:val="22"/>
        </w:rPr>
        <w:t>, MSC are required to request basic or straightforward medical opinion requests (such a</w:t>
      </w:r>
      <w:r>
        <w:rPr>
          <w:rFonts w:ascii="Arial" w:eastAsia="Calibri" w:hAnsi="Arial" w:cs="Arial"/>
          <w:color w:val="auto"/>
          <w:szCs w:val="22"/>
        </w:rPr>
        <w:t xml:space="preserve">s secondary service connection).  MSCs must also consider whether any claimed or referred conditions are indicated on the participant’s entrance physical and request aggravation opinions accordingly. </w:t>
      </w:r>
    </w:p>
    <w:p w14:paraId="7F7EB6FC" w14:textId="77777777" w:rsidR="003D6743" w:rsidRDefault="003D6743">
      <w:pPr>
        <w:rPr>
          <w:rFonts w:ascii="Arial" w:eastAsia="Calibri" w:hAnsi="Arial" w:cs="Arial"/>
          <w:color w:val="auto"/>
          <w:szCs w:val="22"/>
        </w:rPr>
      </w:pPr>
    </w:p>
    <w:p w14:paraId="3B3ED59D" w14:textId="77777777" w:rsidR="003D6743" w:rsidRDefault="00CD6ECB">
      <w:pPr>
        <w:rPr>
          <w:rFonts w:ascii="Arial" w:eastAsia="Calibri" w:hAnsi="Arial" w:cs="Arial"/>
          <w:color w:val="auto"/>
          <w:szCs w:val="22"/>
        </w:rPr>
      </w:pPr>
      <w:r>
        <w:rPr>
          <w:rFonts w:ascii="Arial" w:eastAsia="Calibri" w:hAnsi="Arial" w:cs="Arial"/>
          <w:color w:val="auto"/>
          <w:szCs w:val="22"/>
        </w:rPr>
        <w:t>MSCs may also identify the need for more complex medic</w:t>
      </w:r>
      <w:r>
        <w:rPr>
          <w:rFonts w:ascii="Arial" w:eastAsia="Calibri" w:hAnsi="Arial" w:cs="Arial"/>
          <w:color w:val="auto"/>
          <w:szCs w:val="22"/>
        </w:rPr>
        <w:t xml:space="preserve">al opinions, and/or have some uncertainty about whether a medical opinion is required.  In these instances, the MSCs should contact the DRAS for assistance via the mailbox indicated in the table below: </w:t>
      </w:r>
    </w:p>
    <w:p w14:paraId="7495A972" w14:textId="77777777" w:rsidR="003D6743" w:rsidRDefault="003D6743">
      <w:pPr>
        <w:rPr>
          <w:rFonts w:ascii="Arial" w:eastAsia="Calibri" w:hAnsi="Arial" w:cs="Arial"/>
          <w:color w:val="auto"/>
          <w:szCs w:val="22"/>
        </w:rPr>
      </w:pPr>
    </w:p>
    <w:tbl>
      <w:tblPr>
        <w:tblStyle w:val="TableGrid4"/>
        <w:tblW w:w="0" w:type="auto"/>
        <w:jc w:val="center"/>
        <w:tblInd w:w="0" w:type="dxa"/>
        <w:tblLook w:val="04A0" w:firstRow="1" w:lastRow="0" w:firstColumn="1" w:lastColumn="0" w:noHBand="0" w:noVBand="1"/>
      </w:tblPr>
      <w:tblGrid>
        <w:gridCol w:w="2988"/>
        <w:gridCol w:w="3780"/>
      </w:tblGrid>
      <w:tr w:rsidR="003D6743" w14:paraId="3502E2E0" w14:textId="77777777">
        <w:trPr>
          <w:jc w:val="center"/>
        </w:trPr>
        <w:tc>
          <w:tcPr>
            <w:tcW w:w="2988" w:type="dxa"/>
            <w:tcBorders>
              <w:top w:val="single" w:sz="4" w:space="0" w:color="auto"/>
              <w:left w:val="single" w:sz="4" w:space="0" w:color="auto"/>
              <w:bottom w:val="single" w:sz="4" w:space="0" w:color="auto"/>
              <w:right w:val="single" w:sz="4" w:space="0" w:color="auto"/>
            </w:tcBorders>
            <w:hideMark/>
          </w:tcPr>
          <w:p w14:paraId="2C926A35" w14:textId="77777777" w:rsidR="003D6743" w:rsidRDefault="00CD6ECB">
            <w:pPr>
              <w:rPr>
                <w:rFonts w:ascii="Arial" w:hAnsi="Arial" w:cs="Arial"/>
                <w:b/>
                <w:color w:val="auto"/>
                <w:sz w:val="24"/>
              </w:rPr>
            </w:pPr>
            <w:r>
              <w:rPr>
                <w:rFonts w:ascii="Arial" w:hAnsi="Arial" w:cs="Arial"/>
                <w:b/>
                <w:color w:val="auto"/>
                <w:sz w:val="24"/>
              </w:rPr>
              <w:t>If the case involves a participant serving in the…</w:t>
            </w:r>
          </w:p>
        </w:tc>
        <w:tc>
          <w:tcPr>
            <w:tcW w:w="3780" w:type="dxa"/>
            <w:tcBorders>
              <w:top w:val="single" w:sz="4" w:space="0" w:color="auto"/>
              <w:left w:val="single" w:sz="4" w:space="0" w:color="auto"/>
              <w:bottom w:val="single" w:sz="4" w:space="0" w:color="auto"/>
              <w:right w:val="single" w:sz="4" w:space="0" w:color="auto"/>
            </w:tcBorders>
            <w:hideMark/>
          </w:tcPr>
          <w:p w14:paraId="08014D65" w14:textId="77777777" w:rsidR="003D6743" w:rsidRDefault="00CD6ECB">
            <w:pPr>
              <w:rPr>
                <w:rFonts w:ascii="Arial" w:hAnsi="Arial" w:cs="Arial"/>
                <w:b/>
                <w:color w:val="auto"/>
                <w:sz w:val="24"/>
              </w:rPr>
            </w:pPr>
            <w:r>
              <w:rPr>
                <w:rFonts w:ascii="Arial" w:hAnsi="Arial" w:cs="Arial"/>
                <w:b/>
                <w:color w:val="auto"/>
                <w:sz w:val="24"/>
              </w:rPr>
              <w:t>T</w:t>
            </w:r>
            <w:r>
              <w:rPr>
                <w:rFonts w:ascii="Arial" w:hAnsi="Arial" w:cs="Arial"/>
                <w:b/>
                <w:color w:val="auto"/>
                <w:sz w:val="24"/>
              </w:rPr>
              <w:t>hen the MSC should request the opinion/review from…</w:t>
            </w:r>
          </w:p>
        </w:tc>
      </w:tr>
      <w:tr w:rsidR="003D6743" w14:paraId="38EC44C5" w14:textId="77777777">
        <w:trPr>
          <w:jc w:val="center"/>
        </w:trPr>
        <w:tc>
          <w:tcPr>
            <w:tcW w:w="2988" w:type="dxa"/>
            <w:tcBorders>
              <w:top w:val="single" w:sz="4" w:space="0" w:color="auto"/>
              <w:left w:val="single" w:sz="4" w:space="0" w:color="auto"/>
              <w:bottom w:val="single" w:sz="4" w:space="0" w:color="auto"/>
              <w:right w:val="single" w:sz="4" w:space="0" w:color="auto"/>
            </w:tcBorders>
            <w:hideMark/>
          </w:tcPr>
          <w:p w14:paraId="4AC67448" w14:textId="77777777" w:rsidR="003D6743" w:rsidRDefault="00CD6ECB">
            <w:pPr>
              <w:rPr>
                <w:rFonts w:ascii="Arial" w:hAnsi="Arial" w:cs="Arial"/>
                <w:color w:val="auto"/>
                <w:sz w:val="24"/>
              </w:rPr>
            </w:pPr>
            <w:r>
              <w:rPr>
                <w:rFonts w:ascii="Arial" w:hAnsi="Arial" w:cs="Arial"/>
                <w:color w:val="auto"/>
                <w:sz w:val="24"/>
              </w:rPr>
              <w:t>Army</w:t>
            </w:r>
          </w:p>
        </w:tc>
        <w:tc>
          <w:tcPr>
            <w:tcW w:w="3780" w:type="dxa"/>
            <w:tcBorders>
              <w:top w:val="single" w:sz="4" w:space="0" w:color="auto"/>
              <w:left w:val="single" w:sz="4" w:space="0" w:color="auto"/>
              <w:bottom w:val="single" w:sz="4" w:space="0" w:color="auto"/>
              <w:right w:val="single" w:sz="4" w:space="0" w:color="auto"/>
            </w:tcBorders>
            <w:hideMark/>
          </w:tcPr>
          <w:p w14:paraId="3A67BDE1" w14:textId="77777777" w:rsidR="003D6743" w:rsidRDefault="00CD6ECB">
            <w:pPr>
              <w:rPr>
                <w:rFonts w:ascii="Arial" w:hAnsi="Arial" w:cs="Arial"/>
                <w:color w:val="0000FF"/>
                <w:sz w:val="24"/>
              </w:rPr>
            </w:pPr>
            <w:hyperlink r:id="rId17" w:history="1">
              <w:r>
                <w:rPr>
                  <w:rFonts w:ascii="Arial" w:eastAsia="Times New Roman" w:hAnsi="Arial" w:cs="Arial"/>
                  <w:color w:val="0000FF"/>
                  <w:sz w:val="24"/>
                  <w:szCs w:val="24"/>
                  <w:u w:val="single"/>
                </w:rPr>
                <w:t>dras.vbasea@va.gov</w:t>
              </w:r>
            </w:hyperlink>
            <w:r>
              <w:rPr>
                <w:rFonts w:ascii="Arial" w:hAnsi="Arial" w:cs="Arial"/>
                <w:color w:val="0000FF"/>
                <w:sz w:val="24"/>
              </w:rPr>
              <w:t xml:space="preserve"> </w:t>
            </w:r>
          </w:p>
        </w:tc>
      </w:tr>
      <w:tr w:rsidR="003D6743" w14:paraId="79149C10" w14:textId="77777777">
        <w:trPr>
          <w:jc w:val="center"/>
        </w:trPr>
        <w:tc>
          <w:tcPr>
            <w:tcW w:w="2988" w:type="dxa"/>
            <w:tcBorders>
              <w:top w:val="single" w:sz="4" w:space="0" w:color="auto"/>
              <w:left w:val="single" w:sz="4" w:space="0" w:color="auto"/>
              <w:bottom w:val="single" w:sz="4" w:space="0" w:color="auto"/>
              <w:right w:val="single" w:sz="4" w:space="0" w:color="auto"/>
            </w:tcBorders>
            <w:hideMark/>
          </w:tcPr>
          <w:p w14:paraId="5B16FFD9" w14:textId="77777777" w:rsidR="003D6743" w:rsidRDefault="00CD6ECB">
            <w:pPr>
              <w:rPr>
                <w:rFonts w:ascii="Arial" w:hAnsi="Arial" w:cs="Arial"/>
                <w:color w:val="auto"/>
                <w:sz w:val="24"/>
              </w:rPr>
            </w:pPr>
            <w:r>
              <w:rPr>
                <w:rFonts w:ascii="Arial" w:hAnsi="Arial" w:cs="Arial"/>
                <w:color w:val="auto"/>
                <w:sz w:val="24"/>
              </w:rPr>
              <w:t>Air Force</w:t>
            </w:r>
          </w:p>
        </w:tc>
        <w:tc>
          <w:tcPr>
            <w:tcW w:w="3780" w:type="dxa"/>
            <w:tcBorders>
              <w:top w:val="single" w:sz="4" w:space="0" w:color="auto"/>
              <w:left w:val="single" w:sz="4" w:space="0" w:color="auto"/>
              <w:bottom w:val="single" w:sz="4" w:space="0" w:color="auto"/>
              <w:right w:val="single" w:sz="4" w:space="0" w:color="auto"/>
            </w:tcBorders>
            <w:hideMark/>
          </w:tcPr>
          <w:p w14:paraId="1C621036" w14:textId="77777777" w:rsidR="003D6743" w:rsidRDefault="00CD6ECB">
            <w:pPr>
              <w:rPr>
                <w:rFonts w:ascii="Arial" w:hAnsi="Arial" w:cs="Arial"/>
                <w:color w:val="auto"/>
                <w:sz w:val="24"/>
              </w:rPr>
            </w:pPr>
            <w:hyperlink r:id="rId18" w:history="1">
              <w:r>
                <w:rPr>
                  <w:rFonts w:ascii="Arial" w:hAnsi="Arial" w:cs="Arial"/>
                  <w:color w:val="0000FF"/>
                  <w:sz w:val="24"/>
                  <w:u w:val="single"/>
                </w:rPr>
                <w:t>desaf.vbapro@va.gov</w:t>
              </w:r>
            </w:hyperlink>
          </w:p>
        </w:tc>
      </w:tr>
      <w:tr w:rsidR="003D6743" w14:paraId="6C69F593" w14:textId="77777777">
        <w:trPr>
          <w:jc w:val="center"/>
        </w:trPr>
        <w:tc>
          <w:tcPr>
            <w:tcW w:w="2988" w:type="dxa"/>
            <w:tcBorders>
              <w:top w:val="single" w:sz="4" w:space="0" w:color="auto"/>
              <w:left w:val="single" w:sz="4" w:space="0" w:color="auto"/>
              <w:bottom w:val="single" w:sz="4" w:space="0" w:color="auto"/>
              <w:right w:val="single" w:sz="4" w:space="0" w:color="auto"/>
            </w:tcBorders>
            <w:hideMark/>
          </w:tcPr>
          <w:p w14:paraId="26B417B6" w14:textId="77777777" w:rsidR="003D6743" w:rsidRDefault="00CD6ECB">
            <w:pPr>
              <w:rPr>
                <w:rFonts w:ascii="Arial" w:hAnsi="Arial" w:cs="Arial"/>
                <w:color w:val="auto"/>
                <w:sz w:val="24"/>
              </w:rPr>
            </w:pPr>
            <w:r>
              <w:rPr>
                <w:rFonts w:ascii="Arial" w:hAnsi="Arial" w:cs="Arial"/>
                <w:color w:val="auto"/>
                <w:sz w:val="24"/>
              </w:rPr>
              <w:t>Navy or Marine Corps</w:t>
            </w:r>
          </w:p>
        </w:tc>
        <w:tc>
          <w:tcPr>
            <w:tcW w:w="3780" w:type="dxa"/>
            <w:tcBorders>
              <w:top w:val="single" w:sz="4" w:space="0" w:color="auto"/>
              <w:left w:val="single" w:sz="4" w:space="0" w:color="auto"/>
              <w:bottom w:val="single" w:sz="4" w:space="0" w:color="auto"/>
              <w:right w:val="single" w:sz="4" w:space="0" w:color="auto"/>
            </w:tcBorders>
            <w:hideMark/>
          </w:tcPr>
          <w:p w14:paraId="65FE6B5E" w14:textId="77777777" w:rsidR="003D6743" w:rsidRDefault="00CD6ECB">
            <w:pPr>
              <w:rPr>
                <w:rFonts w:ascii="Arial" w:hAnsi="Arial" w:cs="Arial"/>
                <w:color w:val="auto"/>
                <w:sz w:val="24"/>
              </w:rPr>
            </w:pPr>
            <w:hyperlink r:id="rId19" w:history="1">
              <w:r>
                <w:rPr>
                  <w:rFonts w:ascii="Arial" w:hAnsi="Arial" w:cs="Arial"/>
                  <w:color w:val="0000FF"/>
                  <w:sz w:val="24"/>
                  <w:u w:val="single"/>
                </w:rPr>
                <w:t>des.vbapro@va.gov</w:t>
              </w:r>
            </w:hyperlink>
          </w:p>
        </w:tc>
      </w:tr>
    </w:tbl>
    <w:p w14:paraId="37FEEEFB" w14:textId="77777777" w:rsidR="003D6743" w:rsidRDefault="003D6743">
      <w:pPr>
        <w:rPr>
          <w:rFonts w:ascii="Arial" w:eastAsia="Calibri" w:hAnsi="Arial" w:cs="Arial"/>
          <w:color w:val="auto"/>
          <w:szCs w:val="22"/>
        </w:rPr>
      </w:pPr>
    </w:p>
    <w:p w14:paraId="4A22E049" w14:textId="77777777" w:rsidR="003D6743" w:rsidRDefault="00CD6ECB">
      <w:pPr>
        <w:rPr>
          <w:rFonts w:ascii="Arial" w:eastAsia="Calibri" w:hAnsi="Arial" w:cs="Arial"/>
          <w:color w:val="auto"/>
          <w:szCs w:val="22"/>
        </w:rPr>
      </w:pPr>
      <w:r>
        <w:rPr>
          <w:rFonts w:ascii="Arial" w:eastAsia="Calibri" w:hAnsi="Arial" w:cs="Arial"/>
          <w:color w:val="auto"/>
          <w:szCs w:val="22"/>
        </w:rPr>
        <w:lastRenderedPageBreak/>
        <w:t xml:space="preserve">The email will have Subject Line: </w:t>
      </w:r>
      <w:r>
        <w:rPr>
          <w:rFonts w:ascii="Arial" w:eastAsia="Calibri" w:hAnsi="Arial" w:cs="Arial"/>
          <w:b/>
          <w:color w:val="auto"/>
          <w:szCs w:val="22"/>
        </w:rPr>
        <w:t>MSC Complex Medical Opinion Request and VTA Case #</w:t>
      </w:r>
      <w:r>
        <w:rPr>
          <w:rFonts w:ascii="Arial" w:eastAsia="Calibri" w:hAnsi="Arial" w:cs="Arial"/>
          <w:color w:val="auto"/>
          <w:szCs w:val="22"/>
        </w:rPr>
        <w:t>.  MSCs must provide sufficient</w:t>
      </w:r>
      <w:r>
        <w:rPr>
          <w:rFonts w:ascii="Arial" w:eastAsia="Calibri" w:hAnsi="Arial" w:cs="Arial"/>
          <w:color w:val="auto"/>
          <w:szCs w:val="22"/>
        </w:rPr>
        <w:t xml:space="preserve"> information for DRAS personnel to properly address the request.  At minimum, </w:t>
      </w:r>
      <w:bookmarkStart w:id="60" w:name="_Hlk12610228"/>
      <w:r>
        <w:rPr>
          <w:rFonts w:ascii="Arial" w:eastAsia="Calibri" w:hAnsi="Arial" w:cs="Arial"/>
          <w:color w:val="0000FF"/>
          <w:szCs w:val="22"/>
          <w:u w:val="single"/>
        </w:rPr>
        <w:fldChar w:fldCharType="begin"/>
      </w:r>
      <w:r>
        <w:rPr>
          <w:rFonts w:ascii="Arial" w:eastAsia="Calibri" w:hAnsi="Arial" w:cs="Arial"/>
          <w:color w:val="0000FF"/>
          <w:szCs w:val="22"/>
          <w:u w:val="single"/>
        </w:rPr>
        <w:instrText xml:space="preserve"> HYPERLINK "https://vaww.vrm.km.va.gov/system/templates/selfservice/va_kanew/help/agent/locale/en-US/portal/554400000001034/content/554400000033257/M21-1,-Part-III,-Subpart-i,-Ch</w:instrText>
      </w:r>
      <w:r>
        <w:rPr>
          <w:rFonts w:ascii="Arial" w:eastAsia="Calibri" w:hAnsi="Arial" w:cs="Arial"/>
          <w:color w:val="0000FF"/>
          <w:szCs w:val="22"/>
          <w:u w:val="single"/>
        </w:rPr>
        <w:instrText xml:space="preserve">apter-2,-Section-D---Overview-of-the-Integrated-Disability-Evaluation-System-(IDES)-and-Initial-Claims-Development" </w:instrText>
      </w:r>
      <w:r>
        <w:rPr>
          <w:rFonts w:ascii="Arial" w:eastAsia="Calibri" w:hAnsi="Arial" w:cs="Arial"/>
          <w:color w:val="0000FF"/>
          <w:szCs w:val="22"/>
          <w:u w:val="single"/>
        </w:rPr>
        <w:fldChar w:fldCharType="separate"/>
      </w:r>
      <w:r>
        <w:rPr>
          <w:rFonts w:ascii="Arial" w:eastAsia="Calibri" w:hAnsi="Arial" w:cs="Arial"/>
          <w:color w:val="0000FF"/>
          <w:szCs w:val="22"/>
          <w:u w:val="single"/>
        </w:rPr>
        <w:t>M21-1 III.i.2.D.6.f</w:t>
      </w:r>
      <w:bookmarkStart w:id="61" w:name="6f"/>
      <w:r>
        <w:rPr>
          <w:rFonts w:ascii="Arial" w:eastAsia="Calibri" w:hAnsi="Arial" w:cs="Arial"/>
          <w:color w:val="0000FF"/>
          <w:szCs w:val="22"/>
          <w:u w:val="single"/>
        </w:rPr>
        <w:t>.</w:t>
      </w:r>
      <w:bookmarkEnd w:id="61"/>
      <w:r>
        <w:rPr>
          <w:rFonts w:ascii="Arial" w:eastAsia="Calibri" w:hAnsi="Arial" w:cs="Arial"/>
          <w:color w:val="0000FF"/>
          <w:szCs w:val="22"/>
          <w:u w:val="single"/>
        </w:rPr>
        <w:fldChar w:fldCharType="end"/>
      </w:r>
      <w:bookmarkEnd w:id="60"/>
      <w:r>
        <w:rPr>
          <w:rFonts w:ascii="Arial" w:eastAsia="Calibri" w:hAnsi="Arial" w:cs="Arial"/>
          <w:color w:val="auto"/>
          <w:szCs w:val="22"/>
        </w:rPr>
        <w:t xml:space="preserve"> requires that the MSC’s email indicate:</w:t>
      </w:r>
    </w:p>
    <w:p w14:paraId="370326D6" w14:textId="77777777" w:rsidR="003D6743" w:rsidRDefault="00CD6ECB">
      <w:pPr>
        <w:numPr>
          <w:ilvl w:val="0"/>
          <w:numId w:val="14"/>
        </w:numPr>
        <w:spacing w:line="276" w:lineRule="auto"/>
        <w:rPr>
          <w:rFonts w:ascii="Arial" w:eastAsia="Calibri" w:hAnsi="Arial" w:cs="Arial"/>
          <w:color w:val="auto"/>
          <w:szCs w:val="22"/>
        </w:rPr>
      </w:pPr>
      <w:r>
        <w:rPr>
          <w:rFonts w:ascii="Arial" w:eastAsia="Calibri" w:hAnsi="Arial" w:cs="Arial"/>
          <w:color w:val="auto"/>
          <w:szCs w:val="22"/>
        </w:rPr>
        <w:t>that complex medical opinion is necessary</w:t>
      </w:r>
    </w:p>
    <w:p w14:paraId="0EF5C32D" w14:textId="77777777" w:rsidR="003D6743" w:rsidRDefault="00CD6ECB">
      <w:pPr>
        <w:numPr>
          <w:ilvl w:val="0"/>
          <w:numId w:val="14"/>
        </w:numPr>
        <w:spacing w:line="276" w:lineRule="auto"/>
        <w:rPr>
          <w:rFonts w:ascii="Arial" w:eastAsia="Calibri" w:hAnsi="Arial" w:cs="Arial"/>
          <w:color w:val="auto"/>
          <w:szCs w:val="22"/>
        </w:rPr>
      </w:pPr>
      <w:r>
        <w:rPr>
          <w:rFonts w:ascii="Arial" w:eastAsia="Calibri" w:hAnsi="Arial" w:cs="Arial"/>
          <w:color w:val="auto"/>
          <w:szCs w:val="22"/>
        </w:rPr>
        <w:t>the condition which requires a com</w:t>
      </w:r>
      <w:r>
        <w:rPr>
          <w:rFonts w:ascii="Arial" w:eastAsia="Calibri" w:hAnsi="Arial" w:cs="Arial"/>
          <w:color w:val="auto"/>
          <w:szCs w:val="22"/>
        </w:rPr>
        <w:t>plex medical opinion, and,</w:t>
      </w:r>
    </w:p>
    <w:p w14:paraId="054D4A40" w14:textId="77777777" w:rsidR="003D6743" w:rsidRDefault="00CD6ECB">
      <w:pPr>
        <w:numPr>
          <w:ilvl w:val="0"/>
          <w:numId w:val="14"/>
        </w:numPr>
        <w:spacing w:line="276" w:lineRule="auto"/>
        <w:rPr>
          <w:rFonts w:ascii="Arial" w:eastAsia="Calibri" w:hAnsi="Arial" w:cs="Arial"/>
          <w:color w:val="auto"/>
          <w:szCs w:val="22"/>
        </w:rPr>
      </w:pPr>
      <w:r>
        <w:rPr>
          <w:rFonts w:ascii="Arial" w:eastAsia="Calibri" w:hAnsi="Arial" w:cs="Arial"/>
          <w:color w:val="auto"/>
          <w:szCs w:val="22"/>
        </w:rPr>
        <w:t xml:space="preserve">the reason a complex medical opinion is required. </w:t>
      </w:r>
    </w:p>
    <w:p w14:paraId="012635DF" w14:textId="77777777" w:rsidR="003D6743" w:rsidRDefault="003D6743">
      <w:pPr>
        <w:rPr>
          <w:rFonts w:ascii="Arial" w:eastAsia="Calibri" w:hAnsi="Arial" w:cs="Arial"/>
          <w:color w:val="auto"/>
          <w:szCs w:val="22"/>
        </w:rPr>
      </w:pPr>
    </w:p>
    <w:p w14:paraId="31ED5D77" w14:textId="77777777" w:rsidR="003D6743" w:rsidRDefault="00CD6ECB">
      <w:pPr>
        <w:rPr>
          <w:rFonts w:ascii="Arial" w:eastAsia="Calibri" w:hAnsi="Arial" w:cs="Arial"/>
          <w:color w:val="auto"/>
          <w:szCs w:val="22"/>
        </w:rPr>
      </w:pPr>
      <w:hyperlink r:id="rId20" w:history="1">
        <w:r>
          <w:rPr>
            <w:rFonts w:ascii="Arial" w:eastAsia="Calibri" w:hAnsi="Arial" w:cs="Arial"/>
            <w:color w:val="0000FF"/>
            <w:szCs w:val="22"/>
            <w:u w:val="single"/>
          </w:rPr>
          <w:t>M21-1 III.i.2.D.6.f.</w:t>
        </w:r>
      </w:hyperlink>
      <w:r>
        <w:rPr>
          <w:rFonts w:ascii="Arial" w:eastAsia="Calibri" w:hAnsi="Arial" w:cs="Arial"/>
          <w:color w:val="auto"/>
          <w:szCs w:val="22"/>
        </w:rPr>
        <w:t xml:space="preserve"> stipulates that DRAS will respond to MSC requests within three business days.  If the MSC does not receive a response from DRAS with three business days, it is recommended that the MSC: send a fol</w:t>
      </w:r>
      <w:r>
        <w:rPr>
          <w:rFonts w:ascii="Arial" w:eastAsia="Calibri" w:hAnsi="Arial" w:cs="Arial"/>
          <w:color w:val="auto"/>
          <w:szCs w:val="22"/>
        </w:rPr>
        <w:t xml:space="preserve">low-up email to the appropriate DRAS mailbox, and if no response is received within three business days of that follow up email, notify Compensation Service at </w:t>
      </w:r>
      <w:hyperlink r:id="rId21" w:history="1">
        <w:r>
          <w:rPr>
            <w:rFonts w:ascii="Arial" w:eastAsia="Calibri" w:hAnsi="Arial" w:cs="Arial"/>
            <w:color w:val="0000FF"/>
            <w:szCs w:val="22"/>
            <w:u w:val="single"/>
          </w:rPr>
          <w:t>IDES.VBACO@va.gov</w:t>
        </w:r>
      </w:hyperlink>
      <w:r>
        <w:rPr>
          <w:rFonts w:ascii="Arial" w:eastAsia="Calibri" w:hAnsi="Arial" w:cs="Arial"/>
          <w:color w:val="auto"/>
          <w:szCs w:val="22"/>
        </w:rPr>
        <w:t xml:space="preserve">.  Under no circumstances, should the </w:t>
      </w:r>
      <w:r>
        <w:rPr>
          <w:rFonts w:ascii="Arial" w:eastAsia="Calibri" w:hAnsi="Arial" w:cs="Arial"/>
          <w:color w:val="auto"/>
          <w:szCs w:val="22"/>
        </w:rPr>
        <w:t xml:space="preserve">MSC just move forward with the exam request without resolution of the question of the medical opinion.   </w:t>
      </w:r>
    </w:p>
    <w:p w14:paraId="7A277392" w14:textId="77777777" w:rsidR="003D6743" w:rsidRDefault="003D6743">
      <w:pPr>
        <w:rPr>
          <w:rFonts w:ascii="Arial" w:eastAsia="Calibri" w:hAnsi="Arial" w:cs="Arial"/>
          <w:color w:val="auto"/>
          <w:szCs w:val="22"/>
        </w:rPr>
      </w:pPr>
    </w:p>
    <w:p w14:paraId="5689AF79" w14:textId="77777777" w:rsidR="003D6743" w:rsidRDefault="00CD6ECB">
      <w:pPr>
        <w:rPr>
          <w:rFonts w:ascii="Arial" w:eastAsia="Calibri" w:hAnsi="Arial" w:cs="Arial"/>
          <w:color w:val="auto"/>
          <w:szCs w:val="22"/>
        </w:rPr>
      </w:pPr>
      <w:r>
        <w:rPr>
          <w:rFonts w:ascii="Arial" w:eastAsia="Calibri" w:hAnsi="Arial" w:cs="Arial"/>
          <w:color w:val="auto"/>
          <w:szCs w:val="22"/>
        </w:rPr>
        <w:t>At this time, IDES rating delays are attributed to the need for medical opinions more frequently than any other reason.  These delays are often unavo</w:t>
      </w:r>
      <w:r>
        <w:rPr>
          <w:rFonts w:ascii="Arial" w:eastAsia="Calibri" w:hAnsi="Arial" w:cs="Arial"/>
          <w:color w:val="auto"/>
          <w:szCs w:val="22"/>
        </w:rPr>
        <w:t xml:space="preserve">idable; the need for medical opinion may simply not be apparent until after the case has come under RVSR review.  Still MSCs play a critical role in the medical opinion process and can help minimize delays by carefully considering the potential need for a </w:t>
      </w:r>
      <w:r>
        <w:rPr>
          <w:rFonts w:ascii="Arial" w:eastAsia="Calibri" w:hAnsi="Arial" w:cs="Arial"/>
          <w:color w:val="auto"/>
          <w:szCs w:val="22"/>
        </w:rPr>
        <w:t xml:space="preserve">medical opinion </w:t>
      </w:r>
      <w:r>
        <w:rPr>
          <w:rFonts w:ascii="Arial" w:eastAsia="Calibri" w:hAnsi="Arial" w:cs="Arial"/>
          <w:i/>
          <w:color w:val="auto"/>
          <w:szCs w:val="22"/>
        </w:rPr>
        <w:t>before</w:t>
      </w:r>
      <w:r>
        <w:rPr>
          <w:rFonts w:ascii="Arial" w:eastAsia="Calibri" w:hAnsi="Arial" w:cs="Arial"/>
          <w:color w:val="auto"/>
          <w:szCs w:val="22"/>
        </w:rPr>
        <w:t xml:space="preserve"> requesting exams in IDES claims. </w:t>
      </w:r>
    </w:p>
    <w:p w14:paraId="7B1D87C0" w14:textId="77777777" w:rsidR="003D6743" w:rsidRDefault="00CD6ECB">
      <w:pPr>
        <w:rPr>
          <w:rFonts w:ascii="Arial" w:eastAsia="Calibri" w:hAnsi="Arial" w:cs="Arial"/>
          <w:color w:val="auto"/>
          <w:szCs w:val="22"/>
        </w:rPr>
      </w:pPr>
      <w:r>
        <w:rPr>
          <w:rFonts w:ascii="Arial" w:eastAsia="Calibri" w:hAnsi="Arial" w:cs="Arial"/>
          <w:color w:val="auto"/>
          <w:szCs w:val="22"/>
        </w:rPr>
        <w:br/>
        <w:t>Compensation Service will soon begin coordinating refresher training on medical opinions for MSCs; more information will be provided as it becomes available.  Further, VTA enhancements are currently</w:t>
      </w:r>
      <w:r>
        <w:rPr>
          <w:rFonts w:ascii="Arial" w:eastAsia="Calibri" w:hAnsi="Arial" w:cs="Arial"/>
          <w:color w:val="auto"/>
          <w:szCs w:val="22"/>
        </w:rPr>
        <w:t xml:space="preserve"> under consideration that will serve to facilitate and manage requests submitted to the DRAS for medical opinion review (as an alternative to the current email process). </w:t>
      </w:r>
    </w:p>
    <w:p w14:paraId="36EDC5F0" w14:textId="77777777" w:rsidR="003D6743" w:rsidRDefault="003D6743">
      <w:pPr>
        <w:pStyle w:val="Heading10"/>
        <w:rPr>
          <w:sz w:val="32"/>
        </w:rPr>
      </w:pPr>
    </w:p>
    <w:p w14:paraId="5ACF6552" w14:textId="77777777" w:rsidR="003D6743" w:rsidRDefault="00CD6ECB">
      <w:pPr>
        <w:pStyle w:val="Heading10"/>
        <w:rPr>
          <w:color w:val="auto"/>
          <w:sz w:val="24"/>
        </w:rPr>
      </w:pPr>
      <w:r>
        <w:rPr>
          <w:color w:val="auto"/>
          <w:sz w:val="28"/>
        </w:rPr>
        <w:t>Returned to Duty Notification Letters (AMA Implications)</w:t>
      </w:r>
    </w:p>
    <w:p w14:paraId="616EF286" w14:textId="77777777" w:rsidR="003D6743" w:rsidRDefault="00CD6ECB">
      <w:pPr>
        <w:pStyle w:val="Heading10"/>
        <w:rPr>
          <w:b w:val="0"/>
          <w:color w:val="auto"/>
          <w:sz w:val="24"/>
          <w:u w:val="none"/>
        </w:rPr>
      </w:pPr>
      <w:r>
        <w:rPr>
          <w:b w:val="0"/>
          <w:color w:val="auto"/>
          <w:sz w:val="24"/>
          <w:u w:val="none"/>
        </w:rPr>
        <w:t xml:space="preserve">When IDES participants are </w:t>
      </w:r>
      <w:r>
        <w:rPr>
          <w:b w:val="0"/>
          <w:color w:val="auto"/>
          <w:sz w:val="24"/>
          <w:u w:val="none"/>
        </w:rPr>
        <w:t xml:space="preserve">returned to duty (or otherwise disenrolled from IDES for any reason besides a medical discharge), </w:t>
      </w:r>
      <w:hyperlink r:id="rId22" w:history="1">
        <w:r>
          <w:rPr>
            <w:rStyle w:val="Hyperlink"/>
            <w:b w:val="0"/>
            <w:sz w:val="24"/>
          </w:rPr>
          <w:t>M21-1,III.i.2.E.2</w:t>
        </w:r>
        <w:r>
          <w:rPr>
            <w:rStyle w:val="Hyperlink"/>
            <w:b w:val="0"/>
            <w:sz w:val="24"/>
            <w:u w:val="none"/>
          </w:rPr>
          <w:t xml:space="preserve"> </w:t>
        </w:r>
      </w:hyperlink>
      <w:r>
        <w:rPr>
          <w:b w:val="0"/>
          <w:color w:val="auto"/>
          <w:sz w:val="24"/>
          <w:u w:val="none"/>
        </w:rPr>
        <w:t>requires that a notification letter be sent to the part</w:t>
      </w:r>
      <w:r>
        <w:rPr>
          <w:b w:val="0"/>
          <w:color w:val="auto"/>
          <w:sz w:val="24"/>
          <w:u w:val="none"/>
        </w:rPr>
        <w:t xml:space="preserve">icipant explaining that no further action is being taken on the IDES claim. </w:t>
      </w:r>
    </w:p>
    <w:p w14:paraId="785AE28E" w14:textId="77777777" w:rsidR="003D6743" w:rsidRDefault="003D6743">
      <w:pPr>
        <w:pStyle w:val="Heading10"/>
        <w:rPr>
          <w:b w:val="0"/>
          <w:color w:val="auto"/>
          <w:sz w:val="24"/>
          <w:u w:val="none"/>
        </w:rPr>
      </w:pPr>
    </w:p>
    <w:p w14:paraId="51B266A8" w14:textId="77777777" w:rsidR="003D6743" w:rsidRDefault="00CD6ECB">
      <w:pPr>
        <w:pStyle w:val="Heading10"/>
        <w:rPr>
          <w:b w:val="0"/>
          <w:color w:val="auto"/>
          <w:sz w:val="24"/>
          <w:u w:val="none"/>
        </w:rPr>
      </w:pPr>
      <w:r>
        <w:rPr>
          <w:b w:val="0"/>
          <w:color w:val="auto"/>
          <w:sz w:val="24"/>
          <w:u w:val="none"/>
        </w:rPr>
        <w:t xml:space="preserve">This notification letter is </w:t>
      </w:r>
      <w:r>
        <w:rPr>
          <w:color w:val="auto"/>
          <w:sz w:val="24"/>
          <w:u w:val="none"/>
        </w:rPr>
        <w:t>not</w:t>
      </w:r>
      <w:r>
        <w:rPr>
          <w:b w:val="0"/>
          <w:color w:val="auto"/>
          <w:sz w:val="24"/>
          <w:u w:val="none"/>
        </w:rPr>
        <w:t xml:space="preserve"> considered a formal decision letter, and as such, is not subject to appeal or AMA notification requirements. </w:t>
      </w:r>
    </w:p>
    <w:p w14:paraId="44192BA6" w14:textId="77777777" w:rsidR="003D6743" w:rsidRDefault="003D6743">
      <w:pPr>
        <w:pStyle w:val="Heading10"/>
        <w:rPr>
          <w:b w:val="0"/>
          <w:color w:val="auto"/>
          <w:sz w:val="24"/>
          <w:u w:val="none"/>
        </w:rPr>
      </w:pPr>
    </w:p>
    <w:p w14:paraId="14AC595F" w14:textId="77777777" w:rsidR="003D6743" w:rsidRDefault="00CD6ECB">
      <w:pPr>
        <w:pStyle w:val="Heading10"/>
        <w:rPr>
          <w:b w:val="0"/>
          <w:color w:val="auto"/>
          <w:sz w:val="24"/>
          <w:u w:val="none"/>
        </w:rPr>
      </w:pPr>
      <w:r>
        <w:rPr>
          <w:b w:val="0"/>
          <w:color w:val="auto"/>
          <w:sz w:val="24"/>
          <w:u w:val="none"/>
        </w:rPr>
        <w:t xml:space="preserve">VA will consider applications from </w:t>
      </w:r>
      <w:r>
        <w:rPr>
          <w:b w:val="0"/>
          <w:color w:val="auto"/>
          <w:sz w:val="24"/>
          <w:u w:val="none"/>
        </w:rPr>
        <w:t>active duty IDES participants as formal VA claims (and will make a formal decision) only if the participant is medically discharged via the IDES process.  Active Duty IDES participants who are found fit and returned to duty, or disenrolled from IDES withou</w:t>
      </w:r>
      <w:r>
        <w:rPr>
          <w:b w:val="0"/>
          <w:color w:val="auto"/>
          <w:sz w:val="24"/>
          <w:u w:val="none"/>
        </w:rPr>
        <w:t xml:space="preserve">t a medical discharge, do not get a decision or appeal rights.  </w:t>
      </w:r>
      <w:bookmarkStart w:id="62" w:name="_Hlk10537616"/>
    </w:p>
    <w:p w14:paraId="32ED51BA" w14:textId="77777777" w:rsidR="003D6743" w:rsidRDefault="003D6743">
      <w:pPr>
        <w:pStyle w:val="Heading10"/>
        <w:rPr>
          <w:b w:val="0"/>
          <w:color w:val="auto"/>
          <w:sz w:val="24"/>
          <w:u w:val="none"/>
        </w:rPr>
      </w:pPr>
    </w:p>
    <w:p w14:paraId="55651998" w14:textId="77777777" w:rsidR="003D6743" w:rsidRDefault="00CD6ECB">
      <w:pPr>
        <w:pStyle w:val="Heading10"/>
        <w:rPr>
          <w:b w:val="0"/>
          <w:color w:val="auto"/>
          <w:sz w:val="24"/>
          <w:u w:val="none"/>
        </w:rPr>
      </w:pPr>
      <w:r>
        <w:rPr>
          <w:b w:val="0"/>
          <w:color w:val="auto"/>
          <w:sz w:val="24"/>
          <w:u w:val="none"/>
        </w:rPr>
        <w:t>IDES participants who are not on active duty, who are found fit and returned to duty are also sent notification letters explaining that they’ve been disenrolled from IDES, but VA will contin</w:t>
      </w:r>
      <w:r>
        <w:rPr>
          <w:b w:val="0"/>
          <w:color w:val="auto"/>
          <w:sz w:val="24"/>
          <w:u w:val="none"/>
        </w:rPr>
        <w:t xml:space="preserve">ue to process their claim outside of the IDES program.  Here again, this notice is not a formal decision letter, and is not subject to appeal/AMA notification requirements. </w:t>
      </w:r>
    </w:p>
    <w:bookmarkEnd w:id="62"/>
    <w:p w14:paraId="2293D1EF" w14:textId="77777777" w:rsidR="003D6743" w:rsidRDefault="003D6743">
      <w:pPr>
        <w:pStyle w:val="Heading10"/>
        <w:rPr>
          <w:color w:val="auto"/>
          <w:sz w:val="32"/>
        </w:rPr>
      </w:pPr>
    </w:p>
    <w:p w14:paraId="1BE97F04" w14:textId="77777777" w:rsidR="003D6743" w:rsidRDefault="00CD6ECB">
      <w:pPr>
        <w:pStyle w:val="Heading10"/>
        <w:rPr>
          <w:color w:val="auto"/>
          <w:sz w:val="28"/>
        </w:rPr>
      </w:pPr>
      <w:r>
        <w:rPr>
          <w:color w:val="auto"/>
          <w:sz w:val="28"/>
        </w:rPr>
        <w:t>AMA Reminders: Handling Previously Denied Issues raised in IDES</w:t>
      </w:r>
    </w:p>
    <w:p w14:paraId="67BA70FA" w14:textId="77777777" w:rsidR="003D6743" w:rsidRDefault="00CD6ECB">
      <w:pPr>
        <w:pStyle w:val="Heading10"/>
        <w:numPr>
          <w:ilvl w:val="0"/>
          <w:numId w:val="13"/>
        </w:numPr>
        <w:rPr>
          <w:b w:val="0"/>
          <w:color w:val="auto"/>
          <w:sz w:val="24"/>
          <w:u w:val="none"/>
        </w:rPr>
      </w:pPr>
      <w:r>
        <w:rPr>
          <w:b w:val="0"/>
          <w:color w:val="auto"/>
          <w:sz w:val="24"/>
          <w:u w:val="none"/>
        </w:rPr>
        <w:lastRenderedPageBreak/>
        <w:t>Conditions that have been previously denied by VA are now considered supplemental claims.  These conditions are no longer considered formally claimed when indicated on a VA Form 21-526EZ.</w:t>
      </w:r>
    </w:p>
    <w:p w14:paraId="768D0D52" w14:textId="77777777" w:rsidR="003D6743" w:rsidRDefault="00CD6ECB">
      <w:pPr>
        <w:pStyle w:val="Heading10"/>
        <w:numPr>
          <w:ilvl w:val="0"/>
          <w:numId w:val="13"/>
        </w:numPr>
        <w:rPr>
          <w:b w:val="0"/>
          <w:color w:val="auto"/>
          <w:sz w:val="24"/>
          <w:u w:val="none"/>
        </w:rPr>
      </w:pPr>
      <w:r>
        <w:rPr>
          <w:b w:val="0"/>
          <w:color w:val="auto"/>
          <w:sz w:val="24"/>
          <w:u w:val="none"/>
        </w:rPr>
        <w:t>Previously denied conditions will only be examined/considered in IDE</w:t>
      </w:r>
      <w:r>
        <w:rPr>
          <w:b w:val="0"/>
          <w:color w:val="auto"/>
          <w:sz w:val="24"/>
          <w:u w:val="none"/>
        </w:rPr>
        <w:t xml:space="preserve">S if they have been referred by the Service Department as potentially unfitting conditions. </w:t>
      </w:r>
    </w:p>
    <w:p w14:paraId="1C44EF36" w14:textId="77777777" w:rsidR="003D6743" w:rsidRDefault="00CD6ECB">
      <w:pPr>
        <w:pStyle w:val="Heading10"/>
        <w:numPr>
          <w:ilvl w:val="0"/>
          <w:numId w:val="13"/>
        </w:numPr>
        <w:rPr>
          <w:b w:val="0"/>
          <w:color w:val="auto"/>
          <w:sz w:val="24"/>
          <w:u w:val="none"/>
        </w:rPr>
      </w:pPr>
      <w:r>
        <w:rPr>
          <w:b w:val="0"/>
          <w:color w:val="auto"/>
          <w:sz w:val="24"/>
          <w:u w:val="none"/>
        </w:rPr>
        <w:t>If a previously denied condition is indicated on a VA Form 21-526EZ or VA Form 21-0819, the MSC must handle this as a request for application</w:t>
      </w:r>
    </w:p>
    <w:p w14:paraId="1B99BE2A" w14:textId="77777777" w:rsidR="003D6743" w:rsidRDefault="00CD6ECB">
      <w:pPr>
        <w:pStyle w:val="Heading10"/>
        <w:numPr>
          <w:ilvl w:val="0"/>
          <w:numId w:val="13"/>
        </w:numPr>
        <w:rPr>
          <w:b w:val="0"/>
          <w:color w:val="auto"/>
          <w:sz w:val="24"/>
          <w:u w:val="none"/>
        </w:rPr>
      </w:pPr>
      <w:r>
        <w:rPr>
          <w:b w:val="0"/>
          <w:color w:val="auto"/>
          <w:sz w:val="24"/>
          <w:u w:val="none"/>
        </w:rPr>
        <w:t>If the participant in</w:t>
      </w:r>
      <w:r>
        <w:rPr>
          <w:b w:val="0"/>
          <w:color w:val="auto"/>
          <w:sz w:val="24"/>
          <w:u w:val="none"/>
        </w:rPr>
        <w:t>dicates their intention to claim a previously denied condition before completing the VA Form 21-0819, the MSC can provide the participant with a VA Form 21-0995 or 21-0996.</w:t>
      </w:r>
    </w:p>
    <w:p w14:paraId="74211909" w14:textId="77777777" w:rsidR="003D6743" w:rsidRDefault="00CD6ECB">
      <w:pPr>
        <w:pStyle w:val="Heading10"/>
        <w:numPr>
          <w:ilvl w:val="0"/>
          <w:numId w:val="13"/>
        </w:numPr>
        <w:rPr>
          <w:b w:val="0"/>
          <w:color w:val="auto"/>
          <w:sz w:val="24"/>
          <w:u w:val="none"/>
        </w:rPr>
      </w:pPr>
      <w:r>
        <w:rPr>
          <w:b w:val="0"/>
          <w:color w:val="auto"/>
          <w:sz w:val="24"/>
          <w:u w:val="none"/>
        </w:rPr>
        <w:t>The MSC does not need to send the request for application letter if/when the previo</w:t>
      </w:r>
      <w:r>
        <w:rPr>
          <w:b w:val="0"/>
          <w:color w:val="auto"/>
          <w:sz w:val="24"/>
          <w:u w:val="none"/>
        </w:rPr>
        <w:t xml:space="preserve">usly denied condition is not listed on the 21-526EZ, or the participant has already submitted the 21-0995/6 for the condition.  </w:t>
      </w:r>
    </w:p>
    <w:p w14:paraId="34CA6EEC" w14:textId="77777777" w:rsidR="003D6743" w:rsidRDefault="00CD6ECB">
      <w:pPr>
        <w:pStyle w:val="Heading10"/>
        <w:numPr>
          <w:ilvl w:val="0"/>
          <w:numId w:val="13"/>
        </w:numPr>
        <w:rPr>
          <w:b w:val="0"/>
          <w:color w:val="auto"/>
          <w:sz w:val="24"/>
          <w:u w:val="none"/>
        </w:rPr>
      </w:pPr>
      <w:r>
        <w:rPr>
          <w:b w:val="0"/>
          <w:color w:val="auto"/>
          <w:sz w:val="24"/>
          <w:u w:val="none"/>
        </w:rPr>
        <w:t>An MSC can accept a VA Form 21-0995/6 from the participant, but should take no action on the claim, except to ensure the applic</w:t>
      </w:r>
      <w:r>
        <w:rPr>
          <w:b w:val="0"/>
          <w:color w:val="auto"/>
          <w:sz w:val="24"/>
          <w:u w:val="none"/>
        </w:rPr>
        <w:t xml:space="preserve">ation is sent to the scanning vendor.  </w:t>
      </w:r>
    </w:p>
    <w:p w14:paraId="550E28ED" w14:textId="77777777" w:rsidR="003D6743" w:rsidRDefault="00CD6ECB">
      <w:pPr>
        <w:pStyle w:val="Heading10"/>
        <w:numPr>
          <w:ilvl w:val="0"/>
          <w:numId w:val="13"/>
        </w:numPr>
        <w:rPr>
          <w:b w:val="0"/>
          <w:color w:val="auto"/>
          <w:sz w:val="24"/>
          <w:u w:val="none"/>
        </w:rPr>
      </w:pPr>
      <w:r>
        <w:rPr>
          <w:b w:val="0"/>
          <w:color w:val="auto"/>
          <w:sz w:val="24"/>
          <w:u w:val="none"/>
        </w:rPr>
        <w:t xml:space="preserve">MSCs do </w:t>
      </w:r>
      <w:r>
        <w:rPr>
          <w:color w:val="auto"/>
          <w:sz w:val="24"/>
          <w:u w:val="none"/>
        </w:rPr>
        <w:t>not</w:t>
      </w:r>
      <w:r>
        <w:rPr>
          <w:b w:val="0"/>
          <w:color w:val="auto"/>
          <w:sz w:val="24"/>
          <w:u w:val="none"/>
        </w:rPr>
        <w:t xml:space="preserve"> place supplemental claims under EP control. </w:t>
      </w:r>
    </w:p>
    <w:p w14:paraId="1B44FA18" w14:textId="77777777" w:rsidR="003D6743" w:rsidRDefault="00CD6ECB">
      <w:pPr>
        <w:pStyle w:val="Heading10"/>
        <w:numPr>
          <w:ilvl w:val="0"/>
          <w:numId w:val="13"/>
        </w:numPr>
        <w:rPr>
          <w:b w:val="0"/>
          <w:color w:val="auto"/>
          <w:sz w:val="24"/>
          <w:u w:val="none"/>
        </w:rPr>
      </w:pPr>
      <w:r>
        <w:rPr>
          <w:b w:val="0"/>
          <w:color w:val="auto"/>
          <w:sz w:val="24"/>
          <w:u w:val="none"/>
        </w:rPr>
        <w:t xml:space="preserve">Further information can be found in the document, </w:t>
      </w:r>
      <w:hyperlink r:id="rId23" w:history="1">
        <w:r>
          <w:rPr>
            <w:rStyle w:val="Hyperlink"/>
            <w:b w:val="0"/>
            <w:sz w:val="24"/>
          </w:rPr>
          <w:t>Implications of AMA in IDES</w:t>
        </w:r>
      </w:hyperlink>
      <w:r>
        <w:rPr>
          <w:b w:val="0"/>
          <w:color w:val="auto"/>
          <w:sz w:val="24"/>
          <w:u w:val="none"/>
        </w:rPr>
        <w:t xml:space="preserve"> </w:t>
      </w:r>
    </w:p>
    <w:p w14:paraId="403B3712" w14:textId="77777777" w:rsidR="003D6743" w:rsidRDefault="003D6743">
      <w:pPr>
        <w:pStyle w:val="Heading10"/>
        <w:rPr>
          <w:b w:val="0"/>
          <w:color w:val="auto"/>
          <w:sz w:val="28"/>
          <w:u w:val="none"/>
        </w:rPr>
      </w:pPr>
    </w:p>
    <w:p w14:paraId="3ABC8AE6" w14:textId="77777777" w:rsidR="003D6743" w:rsidRDefault="00CD6ECB">
      <w:pPr>
        <w:rPr>
          <w:b/>
          <w:szCs w:val="28"/>
        </w:rPr>
      </w:pPr>
      <w:r>
        <w:rPr>
          <w:rFonts w:ascii="Arial" w:hAnsi="Arial" w:cs="Arial"/>
          <w:b/>
          <w:sz w:val="28"/>
          <w:u w:val="single"/>
        </w:rPr>
        <w:t>Failure to Report for SHA Exam</w:t>
      </w:r>
      <w:bookmarkStart w:id="63" w:name="_Hlk11406011"/>
    </w:p>
    <w:bookmarkStart w:id="64" w:name="_Hlk12551546"/>
    <w:bookmarkEnd w:id="63"/>
    <w:p w14:paraId="6E297FD4" w14:textId="77777777" w:rsidR="003D6743" w:rsidRDefault="00CD6ECB">
      <w:pPr>
        <w:pStyle w:val="Heading20"/>
        <w:rPr>
          <w:b w:val="0"/>
          <w:sz w:val="24"/>
          <w:u w:val="none"/>
        </w:rPr>
      </w:pPr>
      <w:r>
        <w:rPr>
          <w:b w:val="0"/>
          <w:sz w:val="24"/>
          <w:u w:val="none"/>
        </w:rPr>
        <w:fldChar w:fldCharType="begin"/>
      </w:r>
      <w:r>
        <w:rPr>
          <w:b w:val="0"/>
          <w:sz w:val="24"/>
          <w:u w:val="none"/>
        </w:rPr>
        <w:instrText xml:space="preserve"> HYPERLINK "https://vaww.vrm.km.va.gov/system/templates/selfservice/va_kanew/help/agent/locale/en-US/portal/5544</w:instrText>
      </w:r>
      <w:r>
        <w:rPr>
          <w:b w:val="0"/>
          <w:sz w:val="24"/>
          <w:u w:val="none"/>
        </w:rPr>
        <w:instrText xml:space="preserve">00000001034/content/554400000033257/M21-1-Part-III-Subpart-i-Chapter-2-Section-D-Overview-of-the-Integrated-Disability-Evaluation-System-IDES-and-Initial-Claims-Development?query=ides" </w:instrText>
      </w:r>
      <w:r>
        <w:rPr>
          <w:b w:val="0"/>
          <w:sz w:val="24"/>
          <w:u w:val="none"/>
        </w:rPr>
        <w:fldChar w:fldCharType="separate"/>
      </w:r>
      <w:r>
        <w:rPr>
          <w:rStyle w:val="Hyperlink"/>
          <w:b w:val="0"/>
          <w:sz w:val="24"/>
        </w:rPr>
        <w:t>M21-1, III, i.2.D.7.k</w:t>
      </w:r>
      <w:r>
        <w:rPr>
          <w:b w:val="0"/>
          <w:sz w:val="24"/>
          <w:u w:val="none"/>
        </w:rPr>
        <w:fldChar w:fldCharType="end"/>
      </w:r>
      <w:bookmarkEnd w:id="64"/>
      <w:r>
        <w:rPr>
          <w:b w:val="0"/>
          <w:sz w:val="24"/>
          <w:u w:val="none"/>
        </w:rPr>
        <w:t xml:space="preserve"> describes the actions an MSC must take when an</w:t>
      </w:r>
      <w:r>
        <w:rPr>
          <w:b w:val="0"/>
          <w:sz w:val="24"/>
          <w:u w:val="none"/>
        </w:rPr>
        <w:t xml:space="preserve"> IDES participant fails to report for VA examinations; specifically, the reference stipulates that when a participant fails to report for examinations related to referred conditions, the examinations must be rescheduled.  However, if the participant misses</w:t>
      </w:r>
      <w:r>
        <w:rPr>
          <w:b w:val="0"/>
          <w:sz w:val="24"/>
          <w:u w:val="none"/>
        </w:rPr>
        <w:t xml:space="preserve"> exams for claimed conditions without good cause, the claim can move forward.</w:t>
      </w:r>
    </w:p>
    <w:p w14:paraId="4919E5E5" w14:textId="77777777" w:rsidR="003D6743" w:rsidRDefault="003D6743">
      <w:pPr>
        <w:pStyle w:val="Heading20"/>
        <w:rPr>
          <w:b w:val="0"/>
          <w:sz w:val="24"/>
          <w:u w:val="none"/>
        </w:rPr>
      </w:pPr>
    </w:p>
    <w:p w14:paraId="01956207" w14:textId="77777777" w:rsidR="003D6743" w:rsidRDefault="00CD6ECB">
      <w:pPr>
        <w:pStyle w:val="Heading20"/>
        <w:rPr>
          <w:b w:val="0"/>
          <w:sz w:val="24"/>
          <w:u w:val="none"/>
        </w:rPr>
      </w:pPr>
      <w:r>
        <w:rPr>
          <w:b w:val="0"/>
          <w:sz w:val="24"/>
          <w:u w:val="none"/>
        </w:rPr>
        <w:t xml:space="preserve">Although the SHA examination is not specifically discussed in </w:t>
      </w:r>
      <w:hyperlink r:id="rId24" w:history="1">
        <w:r>
          <w:rPr>
            <w:rStyle w:val="Hyperlink"/>
            <w:b w:val="0"/>
            <w:sz w:val="24"/>
          </w:rPr>
          <w:t>M21-1, III, i.2.D.7.k</w:t>
        </w:r>
      </w:hyperlink>
      <w:r>
        <w:rPr>
          <w:b w:val="0"/>
          <w:sz w:val="24"/>
          <w:u w:val="none"/>
        </w:rPr>
        <w:t>, the same principles apply—the question of whethe</w:t>
      </w:r>
      <w:r>
        <w:rPr>
          <w:b w:val="0"/>
          <w:sz w:val="24"/>
          <w:u w:val="none"/>
        </w:rPr>
        <w:t xml:space="preserve">r referred conditions have been examined remains the key consideration. </w:t>
      </w:r>
    </w:p>
    <w:p w14:paraId="5ADE663B" w14:textId="77777777" w:rsidR="003D6743" w:rsidRDefault="003D6743">
      <w:pPr>
        <w:pStyle w:val="Heading20"/>
        <w:rPr>
          <w:b w:val="0"/>
          <w:sz w:val="24"/>
          <w:u w:val="none"/>
        </w:rPr>
      </w:pPr>
    </w:p>
    <w:p w14:paraId="2104CE69" w14:textId="77777777" w:rsidR="003D6743" w:rsidRDefault="00CD6ECB">
      <w:pPr>
        <w:pStyle w:val="Heading20"/>
        <w:rPr>
          <w:b w:val="0"/>
          <w:sz w:val="24"/>
          <w:u w:val="none"/>
        </w:rPr>
      </w:pPr>
      <w:r>
        <w:rPr>
          <w:b w:val="0"/>
          <w:sz w:val="24"/>
          <w:u w:val="none"/>
        </w:rPr>
        <w:t>If the SHA appointment is missed without good cause, and any referred condition was to be evaluated as part of the SHA exam, the SHA must be rescheduled.  However, if all referred co</w:t>
      </w:r>
      <w:r>
        <w:rPr>
          <w:b w:val="0"/>
          <w:sz w:val="24"/>
          <w:u w:val="none"/>
        </w:rPr>
        <w:t xml:space="preserve">nditions had been evaluated as part of specialist examinations, the SHA does not need to be rescheduled.  </w:t>
      </w:r>
    </w:p>
    <w:p w14:paraId="506F6371" w14:textId="77777777" w:rsidR="003D6743" w:rsidRDefault="003D6743">
      <w:pPr>
        <w:pStyle w:val="Heading20"/>
        <w:rPr>
          <w:b w:val="0"/>
          <w:u w:val="none"/>
        </w:rPr>
      </w:pPr>
    </w:p>
    <w:p w14:paraId="5C46C2F6" w14:textId="77777777" w:rsidR="003D6743" w:rsidRDefault="00CD6ECB">
      <w:pPr>
        <w:pStyle w:val="Heading20"/>
      </w:pPr>
      <w:r>
        <w:t>Current IDES Program Timeliness</w:t>
      </w:r>
    </w:p>
    <w:p w14:paraId="21B23A33" w14:textId="77777777" w:rsidR="003D6743" w:rsidRDefault="00CD6ECB">
      <w:pPr>
        <w:rPr>
          <w:rFonts w:ascii="Arial" w:hAnsi="Arial" w:cs="Arial"/>
          <w:color w:val="auto"/>
        </w:rPr>
      </w:pPr>
      <w:r>
        <w:rPr>
          <w:rFonts w:ascii="Arial" w:hAnsi="Arial" w:cs="Arial"/>
          <w:color w:val="auto"/>
        </w:rPr>
        <w:t xml:space="preserve">As outreach specialists and VA’s frontline contact with SMs and Veterans, it is vital that we are realistic in our communications regarding claims processing times.  Below is the current program timeliness data (ADC) as of June 4, 2019. </w:t>
      </w:r>
    </w:p>
    <w:p w14:paraId="4D6F8068" w14:textId="77777777" w:rsidR="003D6743" w:rsidRDefault="003D674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tblGrid>
      <w:tr w:rsidR="003D6743" w14:paraId="291FC240" w14:textId="77777777">
        <w:trPr>
          <w:trHeight w:val="260"/>
          <w:jc w:val="center"/>
        </w:trPr>
        <w:tc>
          <w:tcPr>
            <w:tcW w:w="3960" w:type="dxa"/>
            <w:shd w:val="clear" w:color="auto" w:fill="auto"/>
            <w:vAlign w:val="center"/>
            <w:hideMark/>
          </w:tcPr>
          <w:p w14:paraId="499DF35E" w14:textId="77777777" w:rsidR="003D6743" w:rsidRDefault="00CD6ECB">
            <w:pPr>
              <w:jc w:val="center"/>
              <w:rPr>
                <w:rFonts w:ascii="Arial" w:hAnsi="Arial" w:cs="Arial"/>
                <w:b/>
                <w:bCs/>
                <w:color w:val="auto"/>
              </w:rPr>
            </w:pPr>
            <w:r>
              <w:rPr>
                <w:rFonts w:ascii="Arial" w:hAnsi="Arial" w:cs="Arial"/>
                <w:color w:val="auto"/>
              </w:rPr>
              <w:br w:type="page"/>
            </w:r>
            <w:r>
              <w:rPr>
                <w:rFonts w:ascii="Arial" w:hAnsi="Arial" w:cs="Arial"/>
                <w:b/>
                <w:color w:val="auto"/>
              </w:rPr>
              <w:t xml:space="preserve"> June 2019</w:t>
            </w:r>
          </w:p>
        </w:tc>
        <w:tc>
          <w:tcPr>
            <w:tcW w:w="3150" w:type="dxa"/>
            <w:shd w:val="clear" w:color="auto" w:fill="auto"/>
            <w:vAlign w:val="center"/>
            <w:hideMark/>
          </w:tcPr>
          <w:p w14:paraId="4B8E31F8" w14:textId="77777777" w:rsidR="003D6743" w:rsidRDefault="00CD6ECB">
            <w:pPr>
              <w:jc w:val="center"/>
              <w:rPr>
                <w:rFonts w:ascii="Arial" w:hAnsi="Arial" w:cs="Arial"/>
                <w:b/>
                <w:bCs/>
                <w:color w:val="auto"/>
              </w:rPr>
            </w:pPr>
            <w:r>
              <w:rPr>
                <w:rFonts w:ascii="Arial" w:hAnsi="Arial" w:cs="Arial"/>
                <w:b/>
                <w:bCs/>
                <w:color w:val="auto"/>
              </w:rPr>
              <w:t>ADC</w:t>
            </w:r>
          </w:p>
        </w:tc>
      </w:tr>
      <w:tr w:rsidR="003D6743" w14:paraId="6196A086" w14:textId="77777777">
        <w:trPr>
          <w:trHeight w:val="308"/>
          <w:jc w:val="center"/>
        </w:trPr>
        <w:tc>
          <w:tcPr>
            <w:tcW w:w="3960" w:type="dxa"/>
            <w:shd w:val="clear" w:color="auto" w:fill="auto"/>
            <w:vAlign w:val="center"/>
            <w:hideMark/>
          </w:tcPr>
          <w:p w14:paraId="426BCBD8" w14:textId="77777777" w:rsidR="003D6743" w:rsidRDefault="00CD6ECB">
            <w:pPr>
              <w:rPr>
                <w:rFonts w:ascii="Arial" w:hAnsi="Arial" w:cs="Arial"/>
                <w:b/>
                <w:color w:val="auto"/>
              </w:rPr>
            </w:pPr>
            <w:r>
              <w:rPr>
                <w:rFonts w:ascii="Arial" w:hAnsi="Arial" w:cs="Arial"/>
                <w:b/>
                <w:color w:val="auto"/>
              </w:rPr>
              <w:t xml:space="preserve">Claim Dev (AD/NAD) </w:t>
            </w:r>
          </w:p>
        </w:tc>
        <w:tc>
          <w:tcPr>
            <w:tcW w:w="3150" w:type="dxa"/>
            <w:shd w:val="clear" w:color="auto" w:fill="auto"/>
            <w:vAlign w:val="center"/>
          </w:tcPr>
          <w:p w14:paraId="3C77F8F5" w14:textId="77777777" w:rsidR="003D6743" w:rsidRDefault="00CD6ECB">
            <w:pPr>
              <w:jc w:val="center"/>
              <w:rPr>
                <w:rFonts w:ascii="Arial" w:eastAsiaTheme="minorHAnsi" w:hAnsi="Arial" w:cs="Arial"/>
                <w:b/>
                <w:color w:val="auto"/>
              </w:rPr>
            </w:pPr>
            <w:r>
              <w:rPr>
                <w:rFonts w:ascii="Arial" w:eastAsiaTheme="minorHAnsi" w:hAnsi="Arial" w:cs="Arial"/>
                <w:b/>
                <w:color w:val="auto"/>
              </w:rPr>
              <w:t>5/19</w:t>
            </w:r>
          </w:p>
        </w:tc>
      </w:tr>
      <w:tr w:rsidR="003D6743" w14:paraId="4DF88150" w14:textId="77777777">
        <w:trPr>
          <w:trHeight w:val="308"/>
          <w:jc w:val="center"/>
        </w:trPr>
        <w:tc>
          <w:tcPr>
            <w:tcW w:w="3960" w:type="dxa"/>
            <w:shd w:val="clear" w:color="auto" w:fill="auto"/>
            <w:vAlign w:val="center"/>
            <w:hideMark/>
          </w:tcPr>
          <w:p w14:paraId="6A99267E" w14:textId="77777777" w:rsidR="003D6743" w:rsidRDefault="00CD6ECB">
            <w:pPr>
              <w:rPr>
                <w:rFonts w:ascii="Arial" w:hAnsi="Arial" w:cs="Arial"/>
                <w:b/>
                <w:color w:val="auto"/>
              </w:rPr>
            </w:pPr>
            <w:r>
              <w:rPr>
                <w:rFonts w:ascii="Arial" w:hAnsi="Arial" w:cs="Arial"/>
                <w:b/>
                <w:color w:val="auto"/>
              </w:rPr>
              <w:t>Exams to PEBLO</w:t>
            </w:r>
          </w:p>
        </w:tc>
        <w:tc>
          <w:tcPr>
            <w:tcW w:w="3150" w:type="dxa"/>
            <w:shd w:val="clear" w:color="auto" w:fill="auto"/>
            <w:vAlign w:val="center"/>
          </w:tcPr>
          <w:p w14:paraId="1066AC9B" w14:textId="77777777" w:rsidR="003D6743" w:rsidRDefault="00CD6ECB">
            <w:pPr>
              <w:jc w:val="center"/>
              <w:rPr>
                <w:rFonts w:ascii="Arial" w:eastAsiaTheme="minorHAnsi" w:hAnsi="Arial" w:cs="Arial"/>
                <w:b/>
                <w:color w:val="auto"/>
              </w:rPr>
            </w:pPr>
            <w:r>
              <w:rPr>
                <w:rFonts w:ascii="Arial" w:eastAsiaTheme="minorHAnsi" w:hAnsi="Arial" w:cs="Arial"/>
                <w:b/>
                <w:color w:val="auto"/>
              </w:rPr>
              <w:t>4</w:t>
            </w:r>
          </w:p>
        </w:tc>
      </w:tr>
      <w:tr w:rsidR="003D6743" w14:paraId="16F1B433" w14:textId="77777777">
        <w:trPr>
          <w:trHeight w:val="308"/>
          <w:jc w:val="center"/>
        </w:trPr>
        <w:tc>
          <w:tcPr>
            <w:tcW w:w="3960" w:type="dxa"/>
            <w:shd w:val="clear" w:color="auto" w:fill="auto"/>
            <w:vAlign w:val="center"/>
          </w:tcPr>
          <w:p w14:paraId="5185AD15" w14:textId="77777777" w:rsidR="003D6743" w:rsidRDefault="00CD6ECB">
            <w:pPr>
              <w:rPr>
                <w:rFonts w:ascii="Arial" w:hAnsi="Arial" w:cs="Arial"/>
                <w:b/>
                <w:color w:val="auto"/>
              </w:rPr>
            </w:pPr>
            <w:r>
              <w:rPr>
                <w:rFonts w:ascii="Arial" w:hAnsi="Arial" w:cs="Arial"/>
                <w:b/>
                <w:color w:val="auto"/>
              </w:rPr>
              <w:t>Medical Stage</w:t>
            </w:r>
          </w:p>
        </w:tc>
        <w:tc>
          <w:tcPr>
            <w:tcW w:w="3150" w:type="dxa"/>
            <w:shd w:val="clear" w:color="auto" w:fill="auto"/>
            <w:vAlign w:val="center"/>
          </w:tcPr>
          <w:p w14:paraId="104DE25D" w14:textId="77777777" w:rsidR="003D6743" w:rsidRDefault="00CD6ECB">
            <w:pPr>
              <w:jc w:val="center"/>
              <w:rPr>
                <w:rFonts w:ascii="Arial" w:eastAsiaTheme="minorHAnsi" w:hAnsi="Arial" w:cs="Arial"/>
                <w:b/>
                <w:color w:val="auto"/>
              </w:rPr>
            </w:pPr>
            <w:r>
              <w:rPr>
                <w:rFonts w:ascii="Arial" w:eastAsiaTheme="minorHAnsi" w:hAnsi="Arial" w:cs="Arial"/>
                <w:b/>
                <w:color w:val="auto"/>
              </w:rPr>
              <w:t>44</w:t>
            </w:r>
          </w:p>
        </w:tc>
      </w:tr>
      <w:tr w:rsidR="003D6743" w14:paraId="37E95D60" w14:textId="77777777">
        <w:trPr>
          <w:trHeight w:val="308"/>
          <w:jc w:val="center"/>
        </w:trPr>
        <w:tc>
          <w:tcPr>
            <w:tcW w:w="3960" w:type="dxa"/>
            <w:shd w:val="clear" w:color="auto" w:fill="auto"/>
            <w:vAlign w:val="center"/>
            <w:hideMark/>
          </w:tcPr>
          <w:p w14:paraId="519AB4A9" w14:textId="77777777" w:rsidR="003D6743" w:rsidRDefault="00CD6ECB">
            <w:pPr>
              <w:rPr>
                <w:rFonts w:ascii="Arial" w:hAnsi="Arial" w:cs="Arial"/>
                <w:b/>
                <w:color w:val="auto"/>
              </w:rPr>
            </w:pPr>
            <w:r>
              <w:rPr>
                <w:rFonts w:ascii="Arial" w:hAnsi="Arial" w:cs="Arial"/>
                <w:b/>
                <w:color w:val="auto"/>
              </w:rPr>
              <w:t>Proposed Ratings (AD/NAD)</w:t>
            </w:r>
          </w:p>
        </w:tc>
        <w:tc>
          <w:tcPr>
            <w:tcW w:w="3150" w:type="dxa"/>
            <w:shd w:val="clear" w:color="auto" w:fill="auto"/>
            <w:vAlign w:val="center"/>
          </w:tcPr>
          <w:p w14:paraId="371190B6" w14:textId="77777777" w:rsidR="003D6743" w:rsidRDefault="00CD6ECB">
            <w:pPr>
              <w:jc w:val="center"/>
              <w:rPr>
                <w:rFonts w:ascii="Arial" w:eastAsiaTheme="minorHAnsi" w:hAnsi="Arial" w:cs="Arial"/>
                <w:b/>
                <w:color w:val="auto"/>
              </w:rPr>
            </w:pPr>
            <w:r>
              <w:rPr>
                <w:rFonts w:ascii="Arial" w:eastAsiaTheme="minorHAnsi" w:hAnsi="Arial" w:cs="Arial"/>
                <w:b/>
                <w:color w:val="auto"/>
              </w:rPr>
              <w:t>39/44</w:t>
            </w:r>
          </w:p>
        </w:tc>
      </w:tr>
      <w:tr w:rsidR="003D6743" w14:paraId="5E352119" w14:textId="77777777">
        <w:trPr>
          <w:trHeight w:val="308"/>
          <w:jc w:val="center"/>
        </w:trPr>
        <w:tc>
          <w:tcPr>
            <w:tcW w:w="3960" w:type="dxa"/>
            <w:shd w:val="clear" w:color="auto" w:fill="auto"/>
            <w:vAlign w:val="center"/>
            <w:hideMark/>
          </w:tcPr>
          <w:p w14:paraId="0EAFFBC0" w14:textId="77777777" w:rsidR="003D6743" w:rsidRDefault="00CD6ECB">
            <w:pPr>
              <w:rPr>
                <w:rFonts w:ascii="Arial" w:hAnsi="Arial" w:cs="Arial"/>
                <w:b/>
                <w:color w:val="auto"/>
              </w:rPr>
            </w:pPr>
            <w:r>
              <w:rPr>
                <w:rFonts w:ascii="Arial" w:hAnsi="Arial" w:cs="Arial"/>
                <w:b/>
                <w:color w:val="auto"/>
              </w:rPr>
              <w:t>Recon Ratings</w:t>
            </w:r>
          </w:p>
        </w:tc>
        <w:tc>
          <w:tcPr>
            <w:tcW w:w="3150" w:type="dxa"/>
            <w:shd w:val="clear" w:color="auto" w:fill="auto"/>
            <w:vAlign w:val="center"/>
          </w:tcPr>
          <w:p w14:paraId="1059C05B" w14:textId="77777777" w:rsidR="003D6743" w:rsidRDefault="00CD6ECB">
            <w:pPr>
              <w:jc w:val="center"/>
              <w:rPr>
                <w:rFonts w:ascii="Arial" w:eastAsiaTheme="minorHAnsi" w:hAnsi="Arial" w:cs="Arial"/>
                <w:b/>
                <w:color w:val="auto"/>
              </w:rPr>
            </w:pPr>
            <w:r>
              <w:rPr>
                <w:rFonts w:ascii="Arial" w:eastAsiaTheme="minorHAnsi" w:hAnsi="Arial" w:cs="Arial"/>
                <w:b/>
                <w:color w:val="auto"/>
              </w:rPr>
              <w:t>17</w:t>
            </w:r>
          </w:p>
        </w:tc>
      </w:tr>
      <w:tr w:rsidR="003D6743" w14:paraId="76C4E0DD" w14:textId="77777777">
        <w:trPr>
          <w:trHeight w:val="308"/>
          <w:jc w:val="center"/>
        </w:trPr>
        <w:tc>
          <w:tcPr>
            <w:tcW w:w="3960" w:type="dxa"/>
            <w:shd w:val="clear" w:color="auto" w:fill="auto"/>
            <w:vAlign w:val="center"/>
            <w:hideMark/>
          </w:tcPr>
          <w:p w14:paraId="3743A535" w14:textId="77777777" w:rsidR="003D6743" w:rsidRDefault="00CD6ECB">
            <w:pPr>
              <w:rPr>
                <w:rFonts w:ascii="Arial" w:hAnsi="Arial" w:cs="Arial"/>
                <w:b/>
                <w:color w:val="auto"/>
              </w:rPr>
            </w:pPr>
            <w:r>
              <w:rPr>
                <w:rFonts w:ascii="Arial" w:hAnsi="Arial" w:cs="Arial"/>
                <w:b/>
                <w:color w:val="auto"/>
              </w:rPr>
              <w:t>Exit Interviews</w:t>
            </w:r>
          </w:p>
        </w:tc>
        <w:tc>
          <w:tcPr>
            <w:tcW w:w="3150" w:type="dxa"/>
            <w:shd w:val="clear" w:color="auto" w:fill="auto"/>
            <w:vAlign w:val="center"/>
          </w:tcPr>
          <w:p w14:paraId="3925B606" w14:textId="77777777" w:rsidR="003D6743" w:rsidRDefault="00CD6ECB">
            <w:pPr>
              <w:jc w:val="center"/>
              <w:rPr>
                <w:rFonts w:ascii="Arial" w:eastAsiaTheme="minorHAnsi" w:hAnsi="Arial" w:cs="Arial"/>
                <w:b/>
                <w:color w:val="auto"/>
              </w:rPr>
            </w:pPr>
            <w:r>
              <w:rPr>
                <w:rFonts w:ascii="Arial" w:eastAsiaTheme="minorHAnsi" w:hAnsi="Arial" w:cs="Arial"/>
                <w:b/>
                <w:color w:val="auto"/>
              </w:rPr>
              <w:t>9</w:t>
            </w:r>
          </w:p>
        </w:tc>
      </w:tr>
      <w:tr w:rsidR="003D6743" w14:paraId="2CEC617B" w14:textId="77777777">
        <w:trPr>
          <w:trHeight w:val="308"/>
          <w:jc w:val="center"/>
        </w:trPr>
        <w:tc>
          <w:tcPr>
            <w:tcW w:w="3960" w:type="dxa"/>
            <w:shd w:val="clear" w:color="auto" w:fill="auto"/>
            <w:vAlign w:val="center"/>
            <w:hideMark/>
          </w:tcPr>
          <w:p w14:paraId="79F37292" w14:textId="77777777" w:rsidR="003D6743" w:rsidRDefault="00CD6ECB">
            <w:pPr>
              <w:rPr>
                <w:rFonts w:ascii="Arial" w:hAnsi="Arial" w:cs="Arial"/>
                <w:b/>
                <w:color w:val="auto"/>
              </w:rPr>
            </w:pPr>
            <w:r>
              <w:rPr>
                <w:rFonts w:ascii="Arial" w:hAnsi="Arial" w:cs="Arial"/>
                <w:b/>
                <w:color w:val="auto"/>
              </w:rPr>
              <w:t>Final Ratings (AD)</w:t>
            </w:r>
          </w:p>
        </w:tc>
        <w:tc>
          <w:tcPr>
            <w:tcW w:w="3150" w:type="dxa"/>
            <w:shd w:val="clear" w:color="auto" w:fill="auto"/>
            <w:vAlign w:val="center"/>
          </w:tcPr>
          <w:p w14:paraId="0B7F47A6" w14:textId="77777777" w:rsidR="003D6743" w:rsidRDefault="00CD6ECB">
            <w:pPr>
              <w:jc w:val="center"/>
              <w:rPr>
                <w:rFonts w:ascii="Arial" w:eastAsiaTheme="minorHAnsi" w:hAnsi="Arial" w:cs="Arial"/>
                <w:b/>
                <w:color w:val="auto"/>
              </w:rPr>
            </w:pPr>
            <w:r>
              <w:rPr>
                <w:rFonts w:ascii="Arial" w:eastAsiaTheme="minorHAnsi" w:hAnsi="Arial" w:cs="Arial"/>
                <w:b/>
                <w:color w:val="auto"/>
              </w:rPr>
              <w:t>33</w:t>
            </w:r>
          </w:p>
        </w:tc>
      </w:tr>
    </w:tbl>
    <w:p w14:paraId="03646BAD" w14:textId="77777777" w:rsidR="003D6743" w:rsidRDefault="00CD6ECB">
      <w:pPr>
        <w:ind w:left="1620"/>
        <w:rPr>
          <w:rFonts w:ascii="Arial" w:hAnsi="Arial" w:cs="Arial"/>
          <w:color w:val="auto"/>
        </w:rPr>
      </w:pPr>
      <w:r>
        <w:rPr>
          <w:rFonts w:ascii="Arial" w:hAnsi="Arial" w:cs="Arial"/>
          <w:b/>
          <w:color w:val="auto"/>
        </w:rPr>
        <w:lastRenderedPageBreak/>
        <w:t xml:space="preserve">                 Source:</w:t>
      </w:r>
      <w:r>
        <w:rPr>
          <w:rFonts w:ascii="Arial" w:hAnsi="Arial" w:cs="Arial"/>
          <w:color w:val="auto"/>
        </w:rPr>
        <w:t xml:space="preserve">  VTA Completed Reports July ##, 2019 (9am ET)</w:t>
      </w:r>
    </w:p>
    <w:p w14:paraId="3E8383F8" w14:textId="77777777" w:rsidR="003D6743" w:rsidRDefault="003D6743">
      <w:pPr>
        <w:rPr>
          <w:rFonts w:ascii="Arial" w:hAnsi="Arial" w:cs="Arial"/>
        </w:rPr>
      </w:pPr>
    </w:p>
    <w:p w14:paraId="566A9CCE" w14:textId="77777777" w:rsidR="003D6743" w:rsidRDefault="00CD6ECB">
      <w:pPr>
        <w:rPr>
          <w:b/>
          <w:szCs w:val="28"/>
        </w:rPr>
      </w:pPr>
      <w:r>
        <w:rPr>
          <w:rFonts w:ascii="Arial" w:hAnsi="Arial" w:cs="Arial"/>
          <w:b/>
          <w:sz w:val="28"/>
          <w:u w:val="single"/>
        </w:rPr>
        <w:t xml:space="preserve">Servicemembers not Filing a VA Claim and use of VA Form 21-526EZ </w:t>
      </w:r>
    </w:p>
    <w:p w14:paraId="530E7143" w14:textId="77777777" w:rsidR="003D6743" w:rsidRDefault="00CD6ECB">
      <w:pPr>
        <w:rPr>
          <w:rFonts w:ascii="Arial" w:hAnsi="Arial" w:cs="Arial"/>
        </w:rPr>
      </w:pPr>
      <w:r>
        <w:rPr>
          <w:rFonts w:ascii="Arial" w:hAnsi="Arial" w:cs="Arial"/>
        </w:rPr>
        <w:t xml:space="preserve">MSCs are reminded of </w:t>
      </w:r>
      <w:hyperlink r:id="rId25" w:history="1">
        <w:r>
          <w:rPr>
            <w:rStyle w:val="Hyperlink"/>
            <w:rFonts w:ascii="Arial" w:hAnsi="Arial" w:cs="Arial"/>
          </w:rPr>
          <w:t xml:space="preserve">M21-1, III, i.2.D.4.a </w:t>
        </w:r>
      </w:hyperlink>
      <w:r>
        <w:rPr>
          <w:rFonts w:ascii="Arial" w:hAnsi="Arial" w:cs="Arial"/>
        </w:rPr>
        <w:t>(step 5), which describes how MSCs should handle situations in which IDES participants decline to file a claim VA.  In these situations, MSCs must ensure that the participant’s decision is app</w:t>
      </w:r>
      <w:r>
        <w:rPr>
          <w:rFonts w:ascii="Arial" w:hAnsi="Arial" w:cs="Arial"/>
        </w:rPr>
        <w:t>ropriately documented.  MSCs must encourage the participant to complete a 21-4138 indicating their decision not to file; if the participant declines/refuses to complete a 21-4138, the MSC should document the discussion/decision on a VA Form 27-0820.  No VA</w:t>
      </w:r>
      <w:r>
        <w:rPr>
          <w:rFonts w:ascii="Arial" w:hAnsi="Arial" w:cs="Arial"/>
        </w:rPr>
        <w:t xml:space="preserve"> Form 21-526EZ should be provided/completed if the participant declines to file a VA claim. </w:t>
      </w:r>
    </w:p>
    <w:p w14:paraId="6C1BFCCA" w14:textId="77777777" w:rsidR="003D6743" w:rsidRDefault="00CD6ECB">
      <w:pPr>
        <w:rPr>
          <w:rFonts w:ascii="Arial" w:hAnsi="Arial" w:cs="Arial"/>
        </w:rPr>
      </w:pPr>
      <w:r>
        <w:rPr>
          <w:rFonts w:ascii="Arial" w:hAnsi="Arial" w:cs="Arial"/>
        </w:rPr>
        <w:t xml:space="preserve"> </w:t>
      </w:r>
    </w:p>
    <w:p w14:paraId="08BDCF57" w14:textId="77777777" w:rsidR="003D6743" w:rsidRDefault="003D6743">
      <w:pPr>
        <w:rPr>
          <w:rFonts w:ascii="Arial" w:hAnsi="Arial" w:cs="Arial"/>
          <w:b/>
          <w:sz w:val="28"/>
          <w:u w:val="single"/>
        </w:rPr>
      </w:pPr>
    </w:p>
    <w:p w14:paraId="74C7FD1E" w14:textId="77777777" w:rsidR="003D6743" w:rsidRDefault="003D6743">
      <w:pPr>
        <w:rPr>
          <w:rFonts w:ascii="Arial" w:hAnsi="Arial" w:cs="Arial"/>
          <w:b/>
          <w:sz w:val="28"/>
          <w:u w:val="single"/>
        </w:rPr>
      </w:pPr>
    </w:p>
    <w:p w14:paraId="374650CD" w14:textId="77777777" w:rsidR="003D6743" w:rsidRDefault="003D6743">
      <w:pPr>
        <w:rPr>
          <w:rFonts w:ascii="Arial" w:hAnsi="Arial" w:cs="Arial"/>
          <w:b/>
          <w:sz w:val="28"/>
          <w:u w:val="single"/>
        </w:rPr>
      </w:pPr>
    </w:p>
    <w:p w14:paraId="1F968757" w14:textId="77777777" w:rsidR="003D6743" w:rsidRDefault="00CD6ECB">
      <w:pPr>
        <w:rPr>
          <w:rFonts w:ascii="Arial" w:hAnsi="Arial" w:cs="Arial"/>
          <w:b/>
          <w:sz w:val="28"/>
          <w:u w:val="single"/>
        </w:rPr>
      </w:pPr>
      <w:r>
        <w:rPr>
          <w:rFonts w:ascii="Arial" w:hAnsi="Arial" w:cs="Arial"/>
          <w:b/>
          <w:sz w:val="28"/>
          <w:u w:val="single"/>
        </w:rPr>
        <w:t>STR Certification from PEBLO</w:t>
      </w:r>
    </w:p>
    <w:p w14:paraId="6CD2D74A" w14:textId="77777777" w:rsidR="003D6743" w:rsidRDefault="00CD6ECB">
      <w:pPr>
        <w:rPr>
          <w:rFonts w:ascii="Arial" w:hAnsi="Arial" w:cs="Arial"/>
        </w:rPr>
      </w:pPr>
      <w:r>
        <w:rPr>
          <w:rFonts w:ascii="Arial" w:hAnsi="Arial" w:cs="Arial"/>
        </w:rPr>
        <w:t>MSCs and DRAS’ are reminded that the certification of the STRs is now under Section III (Statement of Complete and Current STR, b</w:t>
      </w:r>
      <w:r>
        <w:rPr>
          <w:rFonts w:ascii="Arial" w:hAnsi="Arial" w:cs="Arial"/>
        </w:rPr>
        <w:t xml:space="preserve">locks 20-22) of the 21-0819.  The previous stand-alone Certification Memo is no longer used/required. </w:t>
      </w:r>
    </w:p>
    <w:p w14:paraId="6F9A250C" w14:textId="77777777" w:rsidR="003D6743" w:rsidRDefault="003D6743">
      <w:pPr>
        <w:rPr>
          <w:rFonts w:ascii="Arial" w:hAnsi="Arial" w:cs="Arial"/>
        </w:rPr>
      </w:pPr>
    </w:p>
    <w:p w14:paraId="078C1E3F" w14:textId="77777777" w:rsidR="003D6743" w:rsidRDefault="00CD6ECB">
      <w:pPr>
        <w:pStyle w:val="Heading10"/>
        <w:rPr>
          <w:sz w:val="32"/>
        </w:rPr>
      </w:pPr>
      <w:r>
        <w:rPr>
          <w:sz w:val="32"/>
        </w:rPr>
        <w:t>VTA Reminders</w:t>
      </w:r>
    </w:p>
    <w:p w14:paraId="2571051F" w14:textId="77777777" w:rsidR="003D6743" w:rsidRDefault="003D6743">
      <w:pPr>
        <w:rPr>
          <w:rFonts w:ascii="Arial" w:hAnsi="Arial" w:cs="Arial"/>
          <w:b/>
          <w:sz w:val="28"/>
          <w:u w:val="single"/>
        </w:rPr>
      </w:pPr>
      <w:bookmarkStart w:id="65" w:name="_Toc529446368"/>
      <w:bookmarkStart w:id="66" w:name="_Toc534285423"/>
      <w:bookmarkStart w:id="67" w:name="_Hlk5949271"/>
    </w:p>
    <w:p w14:paraId="7BDE2C82" w14:textId="77777777" w:rsidR="003D6743" w:rsidRDefault="00CD6ECB">
      <w:pPr>
        <w:pStyle w:val="Heading3"/>
        <w:spacing w:after="0"/>
        <w:jc w:val="left"/>
        <w:rPr>
          <w:sz w:val="28"/>
          <w:szCs w:val="24"/>
          <w:u w:val="single"/>
        </w:rPr>
      </w:pPr>
      <w:r>
        <w:rPr>
          <w:sz w:val="28"/>
          <w:szCs w:val="24"/>
          <w:u w:val="single"/>
        </w:rPr>
        <w:t>Number of Claimed Conditions Data Field in VTA</w:t>
      </w:r>
    </w:p>
    <w:p w14:paraId="155E648D" w14:textId="77777777" w:rsidR="003D6743" w:rsidRDefault="00CD6ECB">
      <w:pPr>
        <w:rPr>
          <w:rFonts w:ascii="Arial" w:hAnsi="Arial" w:cs="Arial"/>
          <w:color w:val="auto"/>
        </w:rPr>
      </w:pPr>
      <w:r>
        <w:rPr>
          <w:rFonts w:ascii="Arial" w:hAnsi="Arial" w:cs="Arial"/>
          <w:color w:val="auto"/>
        </w:rPr>
        <w:t xml:space="preserve">VTA v.2.4.3, which was released on June 9, 2019, removed the Total Claimed Conditions and Total Referred/Claimed Conditions data fields from the MSC Tab, and added the Number of Claimed Conditions. </w:t>
      </w:r>
      <w:bookmarkEnd w:id="65"/>
      <w:bookmarkEnd w:id="66"/>
      <w:bookmarkEnd w:id="67"/>
      <w:r>
        <w:rPr>
          <w:rFonts w:ascii="Arial" w:hAnsi="Arial" w:cs="Arial"/>
          <w:color w:val="auto"/>
          <w:u w:val="single"/>
        </w:rPr>
        <w:t>The definition is:</w:t>
      </w:r>
      <w:r>
        <w:rPr>
          <w:rFonts w:ascii="Arial" w:hAnsi="Arial" w:cs="Arial"/>
          <w:color w:val="auto"/>
        </w:rPr>
        <w:t xml:space="preserve"> If the participant submitted a VA claim</w:t>
      </w:r>
      <w:r>
        <w:rPr>
          <w:rFonts w:ascii="Arial" w:hAnsi="Arial" w:cs="Arial"/>
          <w:color w:val="auto"/>
        </w:rPr>
        <w:t xml:space="preserve">, enter the total number of conditions claimed for VA purposes (to include those referred by the Service); if the participant declined to file a VA claim, enter 0.  Ensure you are filling this field in correctly.   </w:t>
      </w:r>
    </w:p>
    <w:p w14:paraId="6144294C" w14:textId="77777777" w:rsidR="003D6743" w:rsidRDefault="003D6743">
      <w:pPr>
        <w:rPr>
          <w:rFonts w:ascii="Arial" w:hAnsi="Arial" w:cs="Arial"/>
          <w:color w:val="auto"/>
        </w:rPr>
      </w:pPr>
    </w:p>
    <w:p w14:paraId="0EF12BAB" w14:textId="77777777" w:rsidR="003D6743" w:rsidRDefault="00CD6ECB">
      <w:pPr>
        <w:pStyle w:val="Heading3"/>
        <w:spacing w:after="0"/>
        <w:jc w:val="left"/>
        <w:rPr>
          <w:sz w:val="28"/>
          <w:szCs w:val="24"/>
          <w:u w:val="single"/>
        </w:rPr>
      </w:pPr>
      <w:r>
        <w:rPr>
          <w:sz w:val="28"/>
          <w:szCs w:val="24"/>
          <w:u w:val="single"/>
        </w:rPr>
        <w:t>VTA Access</w:t>
      </w:r>
    </w:p>
    <w:p w14:paraId="5524F78B" w14:textId="77777777" w:rsidR="003D6743" w:rsidRDefault="00CD6ECB">
      <w:pPr>
        <w:pStyle w:val="Heading3"/>
        <w:spacing w:after="0"/>
        <w:jc w:val="left"/>
        <w:rPr>
          <w:b w:val="0"/>
          <w:color w:val="auto"/>
          <w:sz w:val="24"/>
        </w:rPr>
      </w:pPr>
      <w:r>
        <w:rPr>
          <w:b w:val="0"/>
          <w:color w:val="auto"/>
          <w:sz w:val="24"/>
        </w:rPr>
        <w:t>The move from the Veterans I</w:t>
      </w:r>
      <w:r>
        <w:rPr>
          <w:b w:val="0"/>
          <w:color w:val="auto"/>
          <w:sz w:val="24"/>
        </w:rPr>
        <w:t>nformation Portal (VIP) to AccessVA in order to access VTA is scheduled for July 22, 2019.  An email will be sent from OFO when the date is official.  Other than going through AccessVA, the procedure is the same (PIV and PIN).  New instructions were provid</w:t>
      </w:r>
      <w:r>
        <w:rPr>
          <w:b w:val="0"/>
          <w:color w:val="auto"/>
          <w:sz w:val="24"/>
        </w:rPr>
        <w:t>ed via an email from OFO and are also posted on VTA (Knowledge Center Folder 5).  The AccessVA address is https://vta.va.gov.</w:t>
      </w:r>
    </w:p>
    <w:p w14:paraId="063960B9" w14:textId="77777777" w:rsidR="003D6743" w:rsidRDefault="003D6743">
      <w:pPr>
        <w:rPr>
          <w:rFonts w:ascii="Arial" w:hAnsi="Arial" w:cs="Arial"/>
          <w:color w:val="auto"/>
        </w:rPr>
      </w:pPr>
    </w:p>
    <w:p w14:paraId="624048C9" w14:textId="77777777" w:rsidR="003D6743" w:rsidRDefault="00CD6ECB">
      <w:pPr>
        <w:pStyle w:val="Heading3"/>
        <w:spacing w:after="0"/>
        <w:jc w:val="left"/>
        <w:rPr>
          <w:sz w:val="28"/>
          <w:szCs w:val="24"/>
          <w:u w:val="single"/>
        </w:rPr>
      </w:pPr>
      <w:r>
        <w:rPr>
          <w:sz w:val="28"/>
          <w:szCs w:val="24"/>
          <w:u w:val="single"/>
        </w:rPr>
        <w:t>SHA and Other Exam Fields</w:t>
      </w:r>
    </w:p>
    <w:p w14:paraId="57352DF8" w14:textId="77777777" w:rsidR="003D6743" w:rsidRDefault="00CD6ECB">
      <w:pPr>
        <w:pStyle w:val="Heading4"/>
        <w:spacing w:after="0"/>
      </w:pPr>
      <w:r>
        <w:rPr>
          <w:b w:val="0"/>
          <w:sz w:val="24"/>
        </w:rPr>
        <w:t>We continue to see cases where the following fields are being populated incorrectly.  The fields and th</w:t>
      </w:r>
      <w:r>
        <w:rPr>
          <w:b w:val="0"/>
          <w:sz w:val="24"/>
        </w:rPr>
        <w:t xml:space="preserve">eir definitions are below.  If you need to ensure the data you are inputting is correct, hover over the question mark next to the data field name. </w:t>
      </w:r>
    </w:p>
    <w:p w14:paraId="2E3172F7" w14:textId="77777777" w:rsidR="003D6743" w:rsidRDefault="003D6743"/>
    <w:p w14:paraId="3A14287A" w14:textId="77777777" w:rsidR="003D6743" w:rsidRDefault="00CD6ECB">
      <w:pPr>
        <w:autoSpaceDE w:val="0"/>
        <w:autoSpaceDN w:val="0"/>
        <w:adjustRightInd w:val="0"/>
        <w:rPr>
          <w:rFonts w:ascii="Arial" w:hAnsi="Arial" w:cs="Arial"/>
          <w:color w:val="auto"/>
        </w:rPr>
      </w:pPr>
      <w:r>
        <w:rPr>
          <w:rFonts w:ascii="Arial" w:hAnsi="Arial" w:cs="Arial"/>
          <w:b/>
          <w:color w:val="auto"/>
          <w:sz w:val="28"/>
          <w:szCs w:val="28"/>
          <w:u w:val="single"/>
        </w:rPr>
        <w:t>SHA Provider:</w:t>
      </w:r>
      <w:r>
        <w:rPr>
          <w:rFonts w:ascii="Arial" w:hAnsi="Arial" w:cs="Arial"/>
          <w:color w:val="auto"/>
        </w:rPr>
        <w:t xml:space="preserve">  Select the provider that is conducting the SHA and all other exams if being conducted by SHA provider. </w:t>
      </w:r>
    </w:p>
    <w:p w14:paraId="32619362" w14:textId="77777777" w:rsidR="003D6743" w:rsidRDefault="003D6743">
      <w:pPr>
        <w:autoSpaceDE w:val="0"/>
        <w:autoSpaceDN w:val="0"/>
        <w:adjustRightInd w:val="0"/>
        <w:rPr>
          <w:rFonts w:ascii="Arial" w:hAnsi="Arial" w:cs="Arial"/>
          <w:color w:val="auto"/>
        </w:rPr>
      </w:pPr>
    </w:p>
    <w:p w14:paraId="645FDFE1" w14:textId="77777777" w:rsidR="003D6743" w:rsidRDefault="00CD6ECB">
      <w:pPr>
        <w:autoSpaceDE w:val="0"/>
        <w:autoSpaceDN w:val="0"/>
        <w:adjustRightInd w:val="0"/>
        <w:rPr>
          <w:rFonts w:ascii="Arial" w:hAnsi="Arial" w:cs="Arial"/>
          <w:color w:val="auto"/>
        </w:rPr>
      </w:pPr>
      <w:r>
        <w:rPr>
          <w:rFonts w:ascii="Arial" w:hAnsi="Arial" w:cs="Arial"/>
          <w:b/>
          <w:color w:val="auto"/>
          <w:sz w:val="28"/>
          <w:szCs w:val="28"/>
          <w:u w:val="single"/>
        </w:rPr>
        <w:lastRenderedPageBreak/>
        <w:t>SHA Exam Requested Start Date:</w:t>
      </w:r>
      <w:r>
        <w:rPr>
          <w:rFonts w:ascii="Arial" w:hAnsi="Arial" w:cs="Arial"/>
          <w:color w:val="auto"/>
        </w:rPr>
        <w:t xml:space="preserve">  Date MSC enters request for SHA and request for all other exams if being conducted by SHA provider.  This date will a</w:t>
      </w:r>
      <w:r>
        <w:rPr>
          <w:rFonts w:ascii="Arial" w:hAnsi="Arial" w:cs="Arial"/>
          <w:color w:val="auto"/>
        </w:rPr>
        <w:t xml:space="preserve">uto-populate the Med Eval Start Date in new cases. </w:t>
      </w:r>
    </w:p>
    <w:p w14:paraId="4D1CAD4E" w14:textId="77777777" w:rsidR="003D6743" w:rsidRDefault="003D6743">
      <w:pPr>
        <w:autoSpaceDE w:val="0"/>
        <w:autoSpaceDN w:val="0"/>
        <w:adjustRightInd w:val="0"/>
        <w:rPr>
          <w:rFonts w:ascii="Arial" w:hAnsi="Arial" w:cs="Arial"/>
          <w:color w:val="auto"/>
        </w:rPr>
      </w:pPr>
    </w:p>
    <w:p w14:paraId="603158C2" w14:textId="77777777" w:rsidR="003D6743" w:rsidRDefault="00CD6ECB">
      <w:pPr>
        <w:autoSpaceDE w:val="0"/>
        <w:autoSpaceDN w:val="0"/>
        <w:adjustRightInd w:val="0"/>
        <w:rPr>
          <w:rFonts w:ascii="Arial" w:hAnsi="Arial" w:cs="Arial"/>
          <w:color w:val="auto"/>
        </w:rPr>
      </w:pPr>
      <w:r>
        <w:rPr>
          <w:rFonts w:ascii="Arial" w:hAnsi="Arial" w:cs="Arial"/>
          <w:b/>
          <w:color w:val="auto"/>
          <w:sz w:val="28"/>
          <w:u w:val="single"/>
        </w:rPr>
        <w:t>SHA Returned Date</w:t>
      </w:r>
      <w:r>
        <w:rPr>
          <w:rFonts w:ascii="Arial" w:hAnsi="Arial" w:cs="Arial"/>
          <w:b/>
          <w:color w:val="auto"/>
          <w:u w:val="single"/>
        </w:rPr>
        <w:t>:</w:t>
      </w:r>
      <w:r>
        <w:rPr>
          <w:rFonts w:ascii="Arial" w:hAnsi="Arial" w:cs="Arial"/>
          <w:color w:val="auto"/>
        </w:rPr>
        <w:t xml:space="preserve">  Enter date last exam is received from SHA provider.</w:t>
      </w:r>
    </w:p>
    <w:p w14:paraId="6026F8FF" w14:textId="77777777" w:rsidR="003D6743" w:rsidRDefault="00CD6ECB">
      <w:pPr>
        <w:autoSpaceDE w:val="0"/>
        <w:autoSpaceDN w:val="0"/>
        <w:adjustRightInd w:val="0"/>
        <w:rPr>
          <w:rFonts w:ascii="Arial" w:hAnsi="Arial" w:cs="Arial"/>
          <w:color w:val="auto"/>
        </w:rPr>
      </w:pPr>
      <w:r>
        <w:rPr>
          <w:rFonts w:ascii="Arial" w:hAnsi="Arial" w:cs="Arial"/>
          <w:color w:val="auto"/>
        </w:rPr>
        <w:t>Other Provider:  Only use this field if the SHA provider is not performing all exams.  Select provider conducting other exams.</w:t>
      </w:r>
    </w:p>
    <w:p w14:paraId="522B2567" w14:textId="77777777" w:rsidR="003D6743" w:rsidRDefault="003D6743">
      <w:pPr>
        <w:autoSpaceDE w:val="0"/>
        <w:autoSpaceDN w:val="0"/>
        <w:adjustRightInd w:val="0"/>
        <w:rPr>
          <w:rFonts w:ascii="Arial" w:hAnsi="Arial" w:cs="Arial"/>
          <w:color w:val="auto"/>
        </w:rPr>
      </w:pPr>
    </w:p>
    <w:p w14:paraId="5C46C74B" w14:textId="77777777" w:rsidR="003D6743" w:rsidRDefault="00CD6ECB">
      <w:pPr>
        <w:autoSpaceDE w:val="0"/>
        <w:autoSpaceDN w:val="0"/>
        <w:adjustRightInd w:val="0"/>
        <w:rPr>
          <w:rFonts w:ascii="Arial" w:hAnsi="Arial" w:cs="Arial"/>
          <w:color w:val="auto"/>
        </w:rPr>
      </w:pPr>
      <w:r>
        <w:rPr>
          <w:rFonts w:ascii="Arial" w:hAnsi="Arial" w:cs="Arial"/>
          <w:b/>
          <w:color w:val="auto"/>
          <w:sz w:val="28"/>
          <w:u w:val="single"/>
        </w:rPr>
        <w:t>Oth</w:t>
      </w:r>
      <w:r>
        <w:rPr>
          <w:rFonts w:ascii="Arial" w:hAnsi="Arial" w:cs="Arial"/>
          <w:b/>
          <w:color w:val="auto"/>
          <w:sz w:val="28"/>
          <w:u w:val="single"/>
        </w:rPr>
        <w:t>er Provider Exam Site</w:t>
      </w:r>
      <w:r>
        <w:rPr>
          <w:rFonts w:ascii="Arial" w:hAnsi="Arial" w:cs="Arial"/>
          <w:b/>
          <w:color w:val="auto"/>
          <w:u w:val="single"/>
        </w:rPr>
        <w:t>:</w:t>
      </w:r>
      <w:r>
        <w:rPr>
          <w:rFonts w:ascii="Arial" w:hAnsi="Arial" w:cs="Arial"/>
          <w:color w:val="auto"/>
        </w:rPr>
        <w:t xml:space="preserve">  Only use this field if the SHA provider is not performing all exams.  Select location of the provider conducting other exams.</w:t>
      </w:r>
    </w:p>
    <w:p w14:paraId="22587126" w14:textId="77777777" w:rsidR="003D6743" w:rsidRDefault="003D6743">
      <w:pPr>
        <w:autoSpaceDE w:val="0"/>
        <w:autoSpaceDN w:val="0"/>
        <w:adjustRightInd w:val="0"/>
        <w:rPr>
          <w:rFonts w:ascii="Arial" w:hAnsi="Arial" w:cs="Arial"/>
          <w:b/>
          <w:color w:val="auto"/>
          <w:u w:val="single"/>
        </w:rPr>
      </w:pPr>
    </w:p>
    <w:p w14:paraId="35F97DAC" w14:textId="77777777" w:rsidR="003D6743" w:rsidRDefault="00CD6ECB">
      <w:pPr>
        <w:autoSpaceDE w:val="0"/>
        <w:autoSpaceDN w:val="0"/>
        <w:adjustRightInd w:val="0"/>
        <w:rPr>
          <w:rFonts w:ascii="Arial" w:hAnsi="Arial" w:cs="Arial"/>
          <w:color w:val="auto"/>
        </w:rPr>
      </w:pPr>
      <w:r>
        <w:rPr>
          <w:rFonts w:ascii="Arial" w:hAnsi="Arial" w:cs="Arial"/>
          <w:b/>
          <w:color w:val="auto"/>
          <w:sz w:val="28"/>
          <w:u w:val="single"/>
        </w:rPr>
        <w:t>Other Exam Requested Date</w:t>
      </w:r>
      <w:r>
        <w:rPr>
          <w:rFonts w:ascii="Arial" w:hAnsi="Arial" w:cs="Arial"/>
          <w:b/>
          <w:color w:val="auto"/>
          <w:u w:val="single"/>
        </w:rPr>
        <w:t>:</w:t>
      </w:r>
      <w:r>
        <w:rPr>
          <w:rFonts w:ascii="Arial" w:hAnsi="Arial" w:cs="Arial"/>
          <w:color w:val="auto"/>
        </w:rPr>
        <w:t xml:space="preserve">  Only use this field if the SHA provider is not performing all exams.  Enter o</w:t>
      </w:r>
      <w:r>
        <w:rPr>
          <w:rFonts w:ascii="Arial" w:hAnsi="Arial" w:cs="Arial"/>
          <w:color w:val="auto"/>
        </w:rPr>
        <w:t>ther exams requested date.</w:t>
      </w:r>
    </w:p>
    <w:p w14:paraId="3F56F22C" w14:textId="77777777" w:rsidR="003D6743" w:rsidRDefault="003D6743">
      <w:pPr>
        <w:autoSpaceDE w:val="0"/>
        <w:autoSpaceDN w:val="0"/>
        <w:adjustRightInd w:val="0"/>
        <w:rPr>
          <w:rFonts w:ascii="Arial" w:hAnsi="Arial" w:cs="Arial"/>
          <w:b/>
          <w:color w:val="auto"/>
          <w:u w:val="single"/>
        </w:rPr>
      </w:pPr>
    </w:p>
    <w:p w14:paraId="05954ECA" w14:textId="77777777" w:rsidR="003D6743" w:rsidRDefault="00CD6ECB">
      <w:pPr>
        <w:autoSpaceDE w:val="0"/>
        <w:autoSpaceDN w:val="0"/>
        <w:adjustRightInd w:val="0"/>
        <w:rPr>
          <w:rFonts w:ascii="Arial" w:hAnsi="Arial" w:cs="Arial"/>
          <w:color w:val="auto"/>
        </w:rPr>
      </w:pPr>
      <w:r>
        <w:rPr>
          <w:rFonts w:ascii="Arial" w:hAnsi="Arial" w:cs="Arial"/>
          <w:b/>
          <w:color w:val="auto"/>
          <w:sz w:val="28"/>
          <w:u w:val="single"/>
        </w:rPr>
        <w:t>Other Exam Returned Date</w:t>
      </w:r>
      <w:r>
        <w:rPr>
          <w:rFonts w:ascii="Arial" w:hAnsi="Arial" w:cs="Arial"/>
          <w:b/>
          <w:color w:val="auto"/>
          <w:u w:val="single"/>
        </w:rPr>
        <w:t>:</w:t>
      </w:r>
      <w:r>
        <w:rPr>
          <w:rFonts w:ascii="Arial" w:hAnsi="Arial" w:cs="Arial"/>
          <w:color w:val="auto"/>
        </w:rPr>
        <w:t xml:space="preserve">  Only use this field if the SHA provider is not performing all exams.  Enter date last exam is received from other provider. </w:t>
      </w:r>
    </w:p>
    <w:p w14:paraId="4BFC55D4" w14:textId="77777777" w:rsidR="003D6743" w:rsidRDefault="003D6743">
      <w:pPr>
        <w:autoSpaceDE w:val="0"/>
        <w:autoSpaceDN w:val="0"/>
        <w:adjustRightInd w:val="0"/>
        <w:rPr>
          <w:rFonts w:ascii="Arial" w:hAnsi="Arial" w:cs="Arial"/>
          <w:color w:val="auto"/>
        </w:rPr>
      </w:pPr>
    </w:p>
    <w:p w14:paraId="2A757391" w14:textId="77777777" w:rsidR="003D6743" w:rsidRDefault="00CD6ECB">
      <w:pPr>
        <w:autoSpaceDE w:val="0"/>
        <w:autoSpaceDN w:val="0"/>
        <w:adjustRightInd w:val="0"/>
        <w:rPr>
          <w:rFonts w:ascii="Arial" w:hAnsi="Arial" w:cs="Arial"/>
          <w:color w:val="auto"/>
        </w:rPr>
      </w:pPr>
      <w:r>
        <w:rPr>
          <w:rFonts w:ascii="Arial" w:hAnsi="Arial" w:cs="Arial"/>
          <w:u w:val="single"/>
        </w:rPr>
        <w:t>Note:</w:t>
      </w:r>
      <w:r>
        <w:rPr>
          <w:rFonts w:ascii="Arial" w:hAnsi="Arial" w:cs="Arial"/>
        </w:rPr>
        <w:t xml:space="preserve"> The same provider should not be in SHA Provider and Other Provider da</w:t>
      </w:r>
      <w:r>
        <w:rPr>
          <w:rFonts w:ascii="Arial" w:hAnsi="Arial" w:cs="Arial"/>
        </w:rPr>
        <w:t>ta fields.</w:t>
      </w:r>
    </w:p>
    <w:p w14:paraId="76DF5B70" w14:textId="77777777" w:rsidR="003D6743" w:rsidRDefault="003D6743">
      <w:pPr>
        <w:autoSpaceDE w:val="0"/>
        <w:autoSpaceDN w:val="0"/>
        <w:adjustRightInd w:val="0"/>
        <w:rPr>
          <w:rFonts w:ascii="Arial" w:hAnsi="Arial" w:cs="Arial"/>
          <w:color w:val="auto"/>
        </w:rPr>
      </w:pPr>
    </w:p>
    <w:p w14:paraId="71C3C8C0" w14:textId="77777777" w:rsidR="003D6743" w:rsidRDefault="00CD6ECB">
      <w:pPr>
        <w:contextualSpacing/>
        <w:outlineLvl w:val="0"/>
        <w:rPr>
          <w:rFonts w:ascii="Arial" w:hAnsi="Arial" w:cs="Arial"/>
          <w:color w:val="auto"/>
        </w:rPr>
      </w:pPr>
      <w:r>
        <w:rPr>
          <w:rFonts w:ascii="Arial" w:hAnsi="Arial" w:cs="Arial"/>
          <w:b/>
          <w:color w:val="auto"/>
          <w:sz w:val="28"/>
          <w:u w:val="single"/>
        </w:rPr>
        <w:t>Exam End Date</w:t>
      </w:r>
      <w:r>
        <w:rPr>
          <w:rFonts w:ascii="Arial" w:hAnsi="Arial" w:cs="Arial"/>
          <w:b/>
          <w:color w:val="auto"/>
          <w:u w:val="single"/>
        </w:rPr>
        <w:t>:</w:t>
      </w:r>
      <w:r>
        <w:rPr>
          <w:rFonts w:ascii="Arial" w:hAnsi="Arial" w:cs="Arial"/>
          <w:color w:val="auto"/>
        </w:rPr>
        <w:t xml:space="preserve"> Date the provider(s) released ALL exams (SHA/GM/Specialty) and the complete medical evaluation report(s). </w:t>
      </w:r>
    </w:p>
    <w:p w14:paraId="7EF971B2" w14:textId="77777777" w:rsidR="003D6743" w:rsidRDefault="003D6743">
      <w:pPr>
        <w:contextualSpacing/>
        <w:outlineLvl w:val="0"/>
        <w:rPr>
          <w:rFonts w:ascii="Arial" w:hAnsi="Arial" w:cs="Arial"/>
          <w:color w:val="auto"/>
        </w:rPr>
      </w:pPr>
    </w:p>
    <w:p w14:paraId="428BB4EC" w14:textId="77777777" w:rsidR="003D6743" w:rsidRDefault="00CD6ECB">
      <w:pPr>
        <w:contextualSpacing/>
        <w:rPr>
          <w:rFonts w:ascii="Arial" w:hAnsi="Arial" w:cs="Arial"/>
          <w:color w:val="auto"/>
        </w:rPr>
      </w:pPr>
      <w:r>
        <w:rPr>
          <w:rFonts w:ascii="Arial" w:hAnsi="Arial" w:cs="Arial"/>
          <w:b/>
          <w:color w:val="auto"/>
          <w:sz w:val="28"/>
          <w:u w:val="single"/>
        </w:rPr>
        <w:t>Medical Evaluation End Date</w:t>
      </w:r>
      <w:r>
        <w:rPr>
          <w:rFonts w:ascii="Arial" w:hAnsi="Arial" w:cs="Arial"/>
          <w:b/>
          <w:color w:val="auto"/>
          <w:u w:val="single"/>
        </w:rPr>
        <w:t>:</w:t>
      </w:r>
      <w:r>
        <w:rPr>
          <w:rFonts w:ascii="Arial" w:hAnsi="Arial" w:cs="Arial"/>
          <w:color w:val="auto"/>
        </w:rPr>
        <w:t xml:space="preserve"> Date complete medical evaluation report is delivered or made available to PEBLO.  </w:t>
      </w:r>
    </w:p>
    <w:p w14:paraId="04A893EF" w14:textId="77777777" w:rsidR="003D6743" w:rsidRDefault="003D6743">
      <w:pPr>
        <w:contextualSpacing/>
        <w:rPr>
          <w:rFonts w:ascii="Arial" w:hAnsi="Arial" w:cs="Arial"/>
          <w:color w:val="auto"/>
          <w:u w:val="single"/>
        </w:rPr>
      </w:pPr>
    </w:p>
    <w:p w14:paraId="523FF544" w14:textId="77777777" w:rsidR="003D6743" w:rsidRDefault="00CD6ECB">
      <w:pPr>
        <w:contextualSpacing/>
        <w:rPr>
          <w:rFonts w:ascii="Arial" w:hAnsi="Arial" w:cs="Arial"/>
          <w:color w:val="auto"/>
        </w:rPr>
      </w:pPr>
      <w:r>
        <w:rPr>
          <w:rFonts w:ascii="Arial" w:hAnsi="Arial" w:cs="Arial"/>
          <w:color w:val="auto"/>
          <w:u w:val="single"/>
        </w:rPr>
        <w:t>Note:</w:t>
      </w:r>
      <w:r>
        <w:rPr>
          <w:rFonts w:ascii="Arial" w:hAnsi="Arial" w:cs="Arial"/>
          <w:color w:val="auto"/>
        </w:rPr>
        <w:t xml:space="preserve"> The Medical Evaluation End Date should not be after the NARSUM Date. </w:t>
      </w:r>
    </w:p>
    <w:p w14:paraId="7AB10971" w14:textId="77777777" w:rsidR="003D6743" w:rsidRDefault="003D6743">
      <w:pPr>
        <w:autoSpaceDE w:val="0"/>
        <w:autoSpaceDN w:val="0"/>
        <w:adjustRightInd w:val="0"/>
        <w:rPr>
          <w:rFonts w:ascii="Arial" w:hAnsi="Arial" w:cs="Arial"/>
          <w:color w:val="auto"/>
        </w:rPr>
      </w:pPr>
    </w:p>
    <w:p w14:paraId="74C428C9" w14:textId="77777777" w:rsidR="003D6743" w:rsidRDefault="00CD6ECB">
      <w:pPr>
        <w:rPr>
          <w:rFonts w:ascii="Arial" w:hAnsi="Arial" w:cs="Arial"/>
        </w:rPr>
      </w:pPr>
      <w:r>
        <w:rPr>
          <w:rFonts w:ascii="Arial" w:hAnsi="Arial" w:cs="Arial"/>
        </w:rPr>
        <w:t xml:space="preserve">It is the MSCs responsibility to ensure the exams are complete before providing to the PEBLO. </w:t>
      </w:r>
      <w:r>
        <w:rPr>
          <w:rFonts w:ascii="Arial" w:hAnsi="Arial" w:cs="Arial"/>
        </w:rPr>
        <w:t xml:space="preserve"> Once exams are provided to the PEBLO, the Other Exam Fields should not be used to order additional exams, even if the DRAS determines exams are insufficient (the DRAS will order the exams, and the MSC will not update exam fields with the DRAS exams), a NA</w:t>
      </w:r>
      <w:r>
        <w:rPr>
          <w:rFonts w:ascii="Arial" w:hAnsi="Arial" w:cs="Arial"/>
        </w:rPr>
        <w:t xml:space="preserve">RSUM Date has been entered and/or the MTF requests additional exams.  Contact the </w:t>
      </w:r>
      <w:hyperlink r:id="rId26" w:history="1">
        <w:r>
          <w:rPr>
            <w:rStyle w:val="Hyperlink"/>
            <w:rFonts w:ascii="Arial" w:hAnsi="Arial" w:cs="Arial"/>
          </w:rPr>
          <w:t>IDES Mailbox</w:t>
        </w:r>
      </w:hyperlink>
      <w:r>
        <w:rPr>
          <w:rFonts w:ascii="Arial" w:hAnsi="Arial" w:cs="Arial"/>
        </w:rPr>
        <w:t xml:space="preserve"> with questions or if you need clarification on the use of these data fields.</w:t>
      </w:r>
    </w:p>
    <w:p w14:paraId="245DA739" w14:textId="77777777" w:rsidR="003D6743" w:rsidRDefault="003D6743">
      <w:pPr>
        <w:rPr>
          <w:rFonts w:ascii="Arial" w:hAnsi="Arial" w:cs="Arial"/>
        </w:rPr>
      </w:pPr>
    </w:p>
    <w:p w14:paraId="37E50774" w14:textId="77777777" w:rsidR="003D6743" w:rsidRDefault="00CD6ECB">
      <w:pPr>
        <w:rPr>
          <w:rFonts w:ascii="Arial" w:hAnsi="Arial" w:cs="Arial"/>
          <w:b/>
          <w:sz w:val="28"/>
          <w:szCs w:val="28"/>
          <w:u w:val="single"/>
        </w:rPr>
      </w:pPr>
      <w:r>
        <w:rPr>
          <w:rFonts w:ascii="Arial" w:hAnsi="Arial" w:cs="Arial"/>
          <w:b/>
          <w:sz w:val="28"/>
          <w:szCs w:val="28"/>
          <w:u w:val="single"/>
        </w:rPr>
        <w:t>IDES Summit at Providence DRAS</w:t>
      </w:r>
    </w:p>
    <w:p w14:paraId="685BCD7F" w14:textId="77777777" w:rsidR="003D6743" w:rsidRDefault="00CD6ECB">
      <w:pPr>
        <w:rPr>
          <w:rFonts w:ascii="Arial" w:hAnsi="Arial" w:cs="Arial"/>
        </w:rPr>
      </w:pPr>
      <w:r>
        <w:rPr>
          <w:rFonts w:ascii="Arial" w:hAnsi="Arial" w:cs="Arial"/>
        </w:rPr>
        <w:t>Compensation Service IDES Program Office and Providence DRAS will be hosting an IDES Summit the week of August 12</w:t>
      </w:r>
      <w:r>
        <w:rPr>
          <w:rFonts w:ascii="Arial" w:hAnsi="Arial" w:cs="Arial"/>
          <w:vertAlign w:val="superscript"/>
        </w:rPr>
        <w:t>th</w:t>
      </w:r>
      <w:r>
        <w:rPr>
          <w:rFonts w:ascii="Arial" w:hAnsi="Arial" w:cs="Arial"/>
        </w:rPr>
        <w:t xml:space="preserve">.  The Seattle DRAS, </w:t>
      </w:r>
      <w:bookmarkStart w:id="68" w:name="_Hlk13472455"/>
      <w:r>
        <w:rPr>
          <w:rFonts w:ascii="Arial" w:hAnsi="Arial" w:cs="Arial"/>
        </w:rPr>
        <w:t>Medical Di</w:t>
      </w:r>
      <w:r>
        <w:rPr>
          <w:rFonts w:ascii="Arial" w:hAnsi="Arial" w:cs="Arial"/>
        </w:rPr>
        <w:t>sability Exam Program Office</w:t>
      </w:r>
      <w:bookmarkEnd w:id="68"/>
      <w:r>
        <w:rPr>
          <w:rFonts w:ascii="Arial" w:hAnsi="Arial" w:cs="Arial"/>
        </w:rPr>
        <w:t xml:space="preserve"> (contract exams), VHA, DoD and Coast Guard will be in attendance.  The intent for this IDES Summit is to discuss and improve the program’s processes and policy.  If you have a question for any of the attending stakeholders, ple</w:t>
      </w:r>
      <w:r>
        <w:rPr>
          <w:rFonts w:ascii="Arial" w:hAnsi="Arial" w:cs="Arial"/>
        </w:rPr>
        <w:t xml:space="preserve">ase submit them to the </w:t>
      </w:r>
      <w:hyperlink r:id="rId27" w:history="1">
        <w:r>
          <w:rPr>
            <w:rStyle w:val="Hyperlink"/>
            <w:rFonts w:ascii="Arial" w:hAnsi="Arial" w:cs="Arial"/>
          </w:rPr>
          <w:t>IDES Mailbox</w:t>
        </w:r>
      </w:hyperlink>
      <w:r>
        <w:rPr>
          <w:rStyle w:val="Hyperlink"/>
          <w:rFonts w:ascii="Arial" w:hAnsi="Arial" w:cs="Arial"/>
        </w:rPr>
        <w:t xml:space="preserve"> </w:t>
      </w:r>
      <w:r>
        <w:rPr>
          <w:rFonts w:ascii="Arial" w:hAnsi="Arial" w:cs="Arial"/>
        </w:rPr>
        <w:t xml:space="preserve">by COB Wednesday, July 31, 2019. </w:t>
      </w:r>
    </w:p>
    <w:p w14:paraId="24E7719B" w14:textId="77777777" w:rsidR="003D6743" w:rsidRDefault="003D6743">
      <w:pPr>
        <w:rPr>
          <w:rFonts w:ascii="Arial" w:hAnsi="Arial" w:cs="Arial"/>
        </w:rPr>
      </w:pPr>
    </w:p>
    <w:p w14:paraId="5DFE136F" w14:textId="77777777" w:rsidR="003D6743" w:rsidRDefault="00CD6ECB">
      <w:pPr>
        <w:rPr>
          <w:rFonts w:ascii="Arial" w:hAnsi="Arial" w:cs="Arial"/>
        </w:rPr>
      </w:pPr>
      <w:r>
        <w:rPr>
          <w:rFonts w:ascii="Arial" w:hAnsi="Arial" w:cs="Arial"/>
        </w:rPr>
        <w:t>Please follow the format below when submitting your question to ensure they are captured.  The email  “Subject” line mu</w:t>
      </w:r>
      <w:r>
        <w:rPr>
          <w:rFonts w:ascii="Arial" w:hAnsi="Arial" w:cs="Arial"/>
        </w:rPr>
        <w:t>st state “IDES Summit- MSC Question” and provide the specific question on the body of the email.</w:t>
      </w:r>
    </w:p>
    <w:p w14:paraId="773C7824" w14:textId="77777777" w:rsidR="003D6743" w:rsidRDefault="003D6743">
      <w:pPr>
        <w:rPr>
          <w:rFonts w:ascii="Arial" w:hAnsi="Arial" w:cs="Arial"/>
        </w:rPr>
      </w:pPr>
    </w:p>
    <w:p w14:paraId="65D9EFB7" w14:textId="77777777" w:rsidR="003D6743" w:rsidRDefault="00CD6ECB">
      <w:pPr>
        <w:rPr>
          <w:rFonts w:ascii="Arial" w:hAnsi="Arial" w:cs="Arial"/>
        </w:rPr>
      </w:pPr>
      <w:r>
        <w:rPr>
          <w:noProof/>
        </w:rPr>
        <w:lastRenderedPageBreak/>
        <w:drawing>
          <wp:inline distT="0" distB="0" distL="0" distR="0" wp14:anchorId="6458BE5B" wp14:editId="3B8B9A6D">
            <wp:extent cx="746760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467600" cy="1724025"/>
                    </a:xfrm>
                    <a:prstGeom prst="rect">
                      <a:avLst/>
                    </a:prstGeom>
                  </pic:spPr>
                </pic:pic>
              </a:graphicData>
            </a:graphic>
          </wp:inline>
        </w:drawing>
      </w:r>
    </w:p>
    <w:p w14:paraId="74CE3C62" w14:textId="77777777" w:rsidR="003D6743" w:rsidRDefault="00CD6ECB">
      <w:pPr>
        <w:rPr>
          <w:b/>
          <w:noProof/>
        </w:rPr>
      </w:pPr>
      <w:r>
        <w:rPr>
          <w:b/>
          <w:noProof/>
        </w:rPr>
        <w:t xml:space="preserve">        </w:t>
      </w:r>
    </w:p>
    <w:p w14:paraId="26EF73F0" w14:textId="77777777" w:rsidR="003D6743" w:rsidRDefault="003D6743">
      <w:pPr>
        <w:rPr>
          <w:rFonts w:ascii="Arial" w:hAnsi="Arial" w:cs="Arial"/>
          <w:color w:val="auto"/>
        </w:rPr>
      </w:pPr>
    </w:p>
    <w:p w14:paraId="4B3F8D3D" w14:textId="77777777" w:rsidR="003D6743" w:rsidRDefault="003D6743">
      <w:pPr>
        <w:rPr>
          <w:rFonts w:ascii="Arial" w:hAnsi="Arial" w:cs="Arial"/>
          <w:color w:val="auto"/>
        </w:rPr>
      </w:pPr>
    </w:p>
    <w:p w14:paraId="601A28D6" w14:textId="77777777" w:rsidR="003D6743" w:rsidRDefault="00CD6ECB">
      <w:pPr>
        <w:pStyle w:val="Heading10"/>
        <w:rPr>
          <w:sz w:val="32"/>
        </w:rPr>
      </w:pPr>
      <w:bookmarkStart w:id="69" w:name="_Toc529446369"/>
      <w:bookmarkStart w:id="70" w:name="_Toc534285424"/>
      <w:bookmarkStart w:id="71" w:name="_Hlk534788642"/>
      <w:r>
        <w:rPr>
          <w:sz w:val="32"/>
        </w:rPr>
        <w:t>BDD Specific Topics</w:t>
      </w:r>
      <w:bookmarkEnd w:id="69"/>
      <w:bookmarkEnd w:id="70"/>
      <w:r>
        <w:rPr>
          <w:sz w:val="32"/>
        </w:rPr>
        <w:t xml:space="preserve"> </w:t>
      </w:r>
    </w:p>
    <w:bookmarkEnd w:id="71"/>
    <w:p w14:paraId="669D851D" w14:textId="77777777" w:rsidR="003D6743" w:rsidRDefault="003D6743">
      <w:pPr>
        <w:rPr>
          <w:rFonts w:ascii="Arial" w:hAnsi="Arial" w:cs="Arial"/>
          <w:b/>
          <w:color w:val="1F497D" w:themeColor="text2"/>
          <w:u w:val="single"/>
        </w:rPr>
      </w:pPr>
    </w:p>
    <w:p w14:paraId="44088E8A" w14:textId="77777777" w:rsidR="003D6743" w:rsidRDefault="00CD6ECB">
      <w:pPr>
        <w:rPr>
          <w:rFonts w:ascii="Arial" w:hAnsi="Arial" w:cs="Arial"/>
          <w:b/>
          <w:color w:val="auto"/>
          <w:sz w:val="28"/>
          <w:szCs w:val="28"/>
          <w:u w:val="single"/>
        </w:rPr>
      </w:pPr>
      <w:r>
        <w:rPr>
          <w:rFonts w:ascii="Arial" w:hAnsi="Arial" w:cs="Arial"/>
          <w:b/>
          <w:color w:val="auto"/>
          <w:sz w:val="28"/>
          <w:szCs w:val="28"/>
          <w:u w:val="single"/>
        </w:rPr>
        <w:t>BDD Claims received via Centralized Mail</w:t>
      </w:r>
    </w:p>
    <w:p w14:paraId="17511848" w14:textId="77777777" w:rsidR="003D6743" w:rsidRDefault="00CD6ECB">
      <w:pPr>
        <w:rPr>
          <w:rFonts w:ascii="Arial" w:hAnsi="Arial" w:cs="Arial"/>
          <w:color w:val="auto"/>
        </w:rPr>
      </w:pPr>
      <w:r>
        <w:rPr>
          <w:rFonts w:ascii="Arial" w:hAnsi="Arial" w:cs="Arial"/>
          <w:color w:val="auto"/>
        </w:rPr>
        <w:t>Regional Offices and intake sites are reminded to establish all BDD claims receive</w:t>
      </w:r>
      <w:r>
        <w:rPr>
          <w:rFonts w:ascii="Arial" w:hAnsi="Arial" w:cs="Arial"/>
          <w:color w:val="auto"/>
        </w:rPr>
        <w:t xml:space="preserve">d at their locations prior to sending them to the scanning vendor.  BDD claims should only be shipped using the </w:t>
      </w:r>
      <w:r>
        <w:rPr>
          <w:rFonts w:ascii="Arial" w:hAnsi="Arial" w:cs="Arial"/>
        </w:rPr>
        <w:t>Veterans Claims Intake Program (</w:t>
      </w:r>
      <w:r>
        <w:rPr>
          <w:rFonts w:ascii="Arial" w:hAnsi="Arial" w:cs="Arial"/>
          <w:color w:val="auto"/>
        </w:rPr>
        <w:t xml:space="preserve">VCIP) process and should not be included in Centralized Mail shipping.  (See </w:t>
      </w:r>
      <w:hyperlink r:id="rId29" w:tgtFrame="_blank" w:history="1">
        <w:r>
          <w:rPr>
            <w:rStyle w:val="Hyperlink"/>
            <w:rFonts w:ascii="Arial" w:hAnsi="Arial" w:cs="Arial"/>
          </w:rPr>
          <w:t>VCIP Shipping Standard Operating Procedure SOP</w:t>
        </w:r>
      </w:hyperlink>
      <w:r>
        <w:rPr>
          <w:rFonts w:ascii="Arial" w:hAnsi="Arial" w:cs="Arial"/>
        </w:rPr>
        <w:t xml:space="preserve"> for further guidance</w:t>
      </w:r>
      <w:r>
        <w:rPr>
          <w:rFonts w:ascii="Arial" w:hAnsi="Arial" w:cs="Arial"/>
        </w:rPr>
        <w:t>).</w:t>
      </w:r>
    </w:p>
    <w:p w14:paraId="1D1D34F6" w14:textId="77777777" w:rsidR="003D6743" w:rsidRDefault="003D6743">
      <w:pPr>
        <w:rPr>
          <w:rFonts w:ascii="Arial" w:hAnsi="Arial" w:cs="Arial"/>
          <w:color w:val="auto"/>
        </w:rPr>
      </w:pPr>
    </w:p>
    <w:p w14:paraId="04857AB1" w14:textId="77777777" w:rsidR="003D6743" w:rsidRDefault="00CD6ECB">
      <w:pPr>
        <w:rPr>
          <w:rFonts w:ascii="Arial" w:hAnsi="Arial" w:cs="Arial"/>
          <w:color w:val="auto"/>
        </w:rPr>
      </w:pPr>
      <w:r>
        <w:rPr>
          <w:rFonts w:ascii="Arial" w:hAnsi="Arial" w:cs="Arial"/>
          <w:color w:val="auto"/>
        </w:rPr>
        <w:t xml:space="preserve">If a BDD claim from another RO is received via the CM portal, the claim should be established using the appropriate intake site/RO and brokered back to the Station of Origination (SOO) for development.  It is important to select the appropriate intake </w:t>
      </w:r>
      <w:r>
        <w:rPr>
          <w:rFonts w:ascii="Arial" w:hAnsi="Arial" w:cs="Arial"/>
          <w:color w:val="auto"/>
        </w:rPr>
        <w:t xml:space="preserve">site/location, so the SOO remains accurate.  If your intake site is not present in VBMS, please send an email to the </w:t>
      </w:r>
      <w:hyperlink r:id="rId30" w:history="1">
        <w:r>
          <w:rPr>
            <w:rStyle w:val="Hyperlink"/>
            <w:rFonts w:ascii="Arial" w:hAnsi="Arial" w:cs="Arial"/>
          </w:rPr>
          <w:t>Pre-Discharge mailbox</w:t>
        </w:r>
      </w:hyperlink>
      <w:r>
        <w:rPr>
          <w:rFonts w:ascii="Arial" w:hAnsi="Arial" w:cs="Arial"/>
          <w:color w:val="auto"/>
        </w:rPr>
        <w:t>.</w:t>
      </w:r>
    </w:p>
    <w:p w14:paraId="0FC08A0E" w14:textId="77777777" w:rsidR="003D6743" w:rsidRDefault="003D6743">
      <w:pPr>
        <w:rPr>
          <w:rFonts w:ascii="Arial" w:hAnsi="Arial" w:cs="Arial"/>
          <w:b/>
          <w:color w:val="auto"/>
          <w:sz w:val="28"/>
          <w:szCs w:val="28"/>
          <w:u w:val="single"/>
        </w:rPr>
      </w:pPr>
    </w:p>
    <w:p w14:paraId="687D05F0" w14:textId="77777777" w:rsidR="003D6743" w:rsidRDefault="00CD6ECB">
      <w:pPr>
        <w:pStyle w:val="Heading20"/>
      </w:pPr>
      <w:bookmarkStart w:id="72" w:name="_Toc529446373"/>
      <w:bookmarkStart w:id="73" w:name="_Toc534285426"/>
      <w:r>
        <w:t>Current BDD Program Timeliness</w:t>
      </w:r>
      <w:bookmarkEnd w:id="72"/>
      <w:bookmarkEnd w:id="73"/>
      <w:r>
        <w:t xml:space="preserve"> </w:t>
      </w:r>
    </w:p>
    <w:p w14:paraId="1F59B3A3" w14:textId="77777777" w:rsidR="003D6743" w:rsidRDefault="00CD6ECB">
      <w:pPr>
        <w:rPr>
          <w:rFonts w:ascii="Arial" w:hAnsi="Arial" w:cs="Arial"/>
          <w:color w:val="auto"/>
        </w:rPr>
      </w:pPr>
      <w:r>
        <w:rPr>
          <w:rFonts w:ascii="Arial" w:hAnsi="Arial" w:cs="Arial"/>
          <w:color w:val="auto"/>
        </w:rPr>
        <w:t>As outreach specialists and VA’s f</w:t>
      </w:r>
      <w:r>
        <w:rPr>
          <w:rFonts w:ascii="Arial" w:hAnsi="Arial" w:cs="Arial"/>
          <w:color w:val="auto"/>
        </w:rPr>
        <w:t xml:space="preserve">rontline contact with SMs and Veterans, it is vital that we are realistic in our communications regarding claims processing times.  Below is the current program timeliness data as of July 4, 2019. </w:t>
      </w:r>
    </w:p>
    <w:p w14:paraId="4F4D39D3" w14:textId="77777777" w:rsidR="003D6743" w:rsidRDefault="003D674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tblGrid>
      <w:tr w:rsidR="003D6743" w14:paraId="4AB81B20" w14:textId="77777777">
        <w:trPr>
          <w:trHeight w:val="260"/>
          <w:jc w:val="center"/>
        </w:trPr>
        <w:tc>
          <w:tcPr>
            <w:tcW w:w="3960" w:type="dxa"/>
            <w:shd w:val="clear" w:color="auto" w:fill="auto"/>
            <w:vAlign w:val="center"/>
            <w:hideMark/>
          </w:tcPr>
          <w:p w14:paraId="60B023AD" w14:textId="77777777" w:rsidR="003D6743" w:rsidRDefault="00CD6ECB">
            <w:pPr>
              <w:jc w:val="center"/>
              <w:rPr>
                <w:rFonts w:ascii="Arial" w:hAnsi="Arial" w:cs="Arial"/>
                <w:b/>
                <w:bCs/>
                <w:color w:val="auto"/>
              </w:rPr>
            </w:pPr>
            <w:r>
              <w:rPr>
                <w:rFonts w:ascii="Arial" w:hAnsi="Arial" w:cs="Arial"/>
                <w:color w:val="auto"/>
              </w:rPr>
              <w:br w:type="page"/>
            </w:r>
            <w:r>
              <w:rPr>
                <w:rFonts w:ascii="Arial" w:hAnsi="Arial" w:cs="Arial"/>
                <w:b/>
                <w:color w:val="auto"/>
              </w:rPr>
              <w:t>July 5, 2019</w:t>
            </w:r>
          </w:p>
        </w:tc>
        <w:tc>
          <w:tcPr>
            <w:tcW w:w="3150" w:type="dxa"/>
            <w:shd w:val="clear" w:color="auto" w:fill="auto"/>
            <w:vAlign w:val="center"/>
            <w:hideMark/>
          </w:tcPr>
          <w:p w14:paraId="60557D63" w14:textId="77777777" w:rsidR="003D6743" w:rsidRDefault="00CD6ECB">
            <w:pPr>
              <w:jc w:val="center"/>
              <w:rPr>
                <w:rFonts w:ascii="Arial" w:hAnsi="Arial" w:cs="Arial"/>
                <w:b/>
                <w:bCs/>
                <w:color w:val="auto"/>
              </w:rPr>
            </w:pPr>
            <w:r>
              <w:rPr>
                <w:rFonts w:ascii="Arial" w:hAnsi="Arial" w:cs="Arial"/>
                <w:b/>
                <w:bCs/>
                <w:color w:val="auto"/>
              </w:rPr>
              <w:t>BDD</w:t>
            </w:r>
          </w:p>
        </w:tc>
      </w:tr>
      <w:tr w:rsidR="003D6743" w14:paraId="1F2E5DE9" w14:textId="77777777">
        <w:trPr>
          <w:trHeight w:val="308"/>
          <w:jc w:val="center"/>
        </w:trPr>
        <w:tc>
          <w:tcPr>
            <w:tcW w:w="3960" w:type="dxa"/>
            <w:shd w:val="clear" w:color="auto" w:fill="auto"/>
            <w:vAlign w:val="center"/>
            <w:hideMark/>
          </w:tcPr>
          <w:p w14:paraId="13F58480" w14:textId="77777777" w:rsidR="003D6743" w:rsidRDefault="00CD6ECB">
            <w:pPr>
              <w:rPr>
                <w:rFonts w:ascii="Arial" w:hAnsi="Arial" w:cs="Arial"/>
                <w:b/>
                <w:color w:val="auto"/>
              </w:rPr>
            </w:pPr>
            <w:r>
              <w:rPr>
                <w:rFonts w:ascii="Arial" w:hAnsi="Arial" w:cs="Arial"/>
                <w:b/>
                <w:color w:val="auto"/>
              </w:rPr>
              <w:t>Completed FYTD</w:t>
            </w:r>
          </w:p>
        </w:tc>
        <w:tc>
          <w:tcPr>
            <w:tcW w:w="3150" w:type="dxa"/>
            <w:shd w:val="clear" w:color="auto" w:fill="auto"/>
            <w:vAlign w:val="center"/>
          </w:tcPr>
          <w:p w14:paraId="4CE8EF3A" w14:textId="77777777" w:rsidR="003D6743" w:rsidRDefault="00CD6ECB">
            <w:pPr>
              <w:jc w:val="center"/>
              <w:rPr>
                <w:rFonts w:ascii="Arial" w:eastAsiaTheme="minorHAnsi" w:hAnsi="Arial" w:cs="Arial"/>
                <w:b/>
                <w:color w:val="auto"/>
              </w:rPr>
            </w:pPr>
            <w:r>
              <w:rPr>
                <w:rFonts w:ascii="Arial" w:eastAsiaTheme="minorHAnsi" w:hAnsi="Arial" w:cs="Arial"/>
                <w:b/>
                <w:color w:val="auto"/>
              </w:rPr>
              <w:t>24,034</w:t>
            </w:r>
          </w:p>
        </w:tc>
      </w:tr>
      <w:tr w:rsidR="003D6743" w14:paraId="7E7E1926" w14:textId="77777777">
        <w:trPr>
          <w:trHeight w:val="308"/>
          <w:jc w:val="center"/>
        </w:trPr>
        <w:tc>
          <w:tcPr>
            <w:tcW w:w="3960" w:type="dxa"/>
            <w:shd w:val="clear" w:color="auto" w:fill="auto"/>
            <w:vAlign w:val="center"/>
            <w:hideMark/>
          </w:tcPr>
          <w:p w14:paraId="50D58551" w14:textId="77777777" w:rsidR="003D6743" w:rsidRDefault="00CD6ECB">
            <w:pPr>
              <w:rPr>
                <w:rFonts w:ascii="Arial" w:hAnsi="Arial" w:cs="Arial"/>
                <w:b/>
                <w:color w:val="auto"/>
              </w:rPr>
            </w:pPr>
            <w:r>
              <w:rPr>
                <w:rFonts w:ascii="Arial" w:hAnsi="Arial" w:cs="Arial"/>
                <w:b/>
                <w:color w:val="auto"/>
              </w:rPr>
              <w:t>Receipts FYTD</w:t>
            </w:r>
          </w:p>
        </w:tc>
        <w:tc>
          <w:tcPr>
            <w:tcW w:w="3150" w:type="dxa"/>
            <w:shd w:val="clear" w:color="auto" w:fill="auto"/>
            <w:vAlign w:val="center"/>
          </w:tcPr>
          <w:p w14:paraId="2A684DD1" w14:textId="77777777" w:rsidR="003D6743" w:rsidRDefault="00CD6ECB">
            <w:pPr>
              <w:jc w:val="center"/>
              <w:rPr>
                <w:rFonts w:ascii="Arial" w:eastAsiaTheme="minorHAnsi" w:hAnsi="Arial" w:cs="Arial"/>
                <w:b/>
                <w:color w:val="auto"/>
              </w:rPr>
            </w:pPr>
            <w:r>
              <w:rPr>
                <w:rFonts w:ascii="Arial" w:eastAsiaTheme="minorHAnsi" w:hAnsi="Arial" w:cs="Arial"/>
                <w:b/>
                <w:color w:val="auto"/>
              </w:rPr>
              <w:t>28,152</w:t>
            </w:r>
          </w:p>
        </w:tc>
      </w:tr>
      <w:tr w:rsidR="003D6743" w14:paraId="59B763DE" w14:textId="77777777">
        <w:trPr>
          <w:trHeight w:val="308"/>
          <w:jc w:val="center"/>
        </w:trPr>
        <w:tc>
          <w:tcPr>
            <w:tcW w:w="3960" w:type="dxa"/>
            <w:shd w:val="clear" w:color="auto" w:fill="auto"/>
            <w:vAlign w:val="center"/>
            <w:hideMark/>
          </w:tcPr>
          <w:p w14:paraId="4697B8EC" w14:textId="77777777" w:rsidR="003D6743" w:rsidRDefault="00CD6ECB">
            <w:pPr>
              <w:rPr>
                <w:rFonts w:ascii="Arial" w:hAnsi="Arial" w:cs="Arial"/>
                <w:b/>
                <w:color w:val="auto"/>
              </w:rPr>
            </w:pPr>
            <w:r>
              <w:rPr>
                <w:rFonts w:ascii="Arial" w:hAnsi="Arial" w:cs="Arial"/>
                <w:b/>
                <w:color w:val="auto"/>
              </w:rPr>
              <w:t>Pending</w:t>
            </w:r>
          </w:p>
        </w:tc>
        <w:tc>
          <w:tcPr>
            <w:tcW w:w="3150" w:type="dxa"/>
            <w:shd w:val="clear" w:color="auto" w:fill="auto"/>
            <w:vAlign w:val="center"/>
          </w:tcPr>
          <w:p w14:paraId="459E01C9" w14:textId="77777777" w:rsidR="003D6743" w:rsidRDefault="00CD6ECB">
            <w:pPr>
              <w:jc w:val="center"/>
              <w:rPr>
                <w:rFonts w:ascii="Arial" w:eastAsiaTheme="minorHAnsi" w:hAnsi="Arial" w:cs="Arial"/>
                <w:b/>
                <w:color w:val="auto"/>
              </w:rPr>
            </w:pPr>
            <w:r>
              <w:rPr>
                <w:rFonts w:ascii="Arial" w:eastAsiaTheme="minorHAnsi" w:hAnsi="Arial" w:cs="Arial"/>
                <w:b/>
                <w:color w:val="auto"/>
              </w:rPr>
              <w:t>5,525</w:t>
            </w:r>
          </w:p>
        </w:tc>
      </w:tr>
      <w:tr w:rsidR="003D6743" w14:paraId="4EE85ED0" w14:textId="77777777">
        <w:trPr>
          <w:trHeight w:val="308"/>
          <w:jc w:val="center"/>
        </w:trPr>
        <w:tc>
          <w:tcPr>
            <w:tcW w:w="3960" w:type="dxa"/>
            <w:shd w:val="clear" w:color="auto" w:fill="auto"/>
            <w:vAlign w:val="center"/>
            <w:hideMark/>
          </w:tcPr>
          <w:p w14:paraId="6B7F3268" w14:textId="77777777" w:rsidR="003D6743" w:rsidRDefault="00CD6ECB">
            <w:pPr>
              <w:rPr>
                <w:rFonts w:ascii="Arial" w:hAnsi="Arial" w:cs="Arial"/>
                <w:b/>
                <w:color w:val="auto"/>
              </w:rPr>
            </w:pPr>
            <w:r>
              <w:rPr>
                <w:rFonts w:ascii="Arial" w:hAnsi="Arial" w:cs="Arial"/>
                <w:b/>
                <w:color w:val="auto"/>
              </w:rPr>
              <w:t># Completed w/in 30 Days of Discharge</w:t>
            </w:r>
          </w:p>
        </w:tc>
        <w:tc>
          <w:tcPr>
            <w:tcW w:w="3150" w:type="dxa"/>
            <w:shd w:val="clear" w:color="auto" w:fill="auto"/>
            <w:vAlign w:val="center"/>
          </w:tcPr>
          <w:p w14:paraId="09BDBC2A" w14:textId="77777777" w:rsidR="003D6743" w:rsidRDefault="00CD6ECB">
            <w:pPr>
              <w:jc w:val="center"/>
              <w:rPr>
                <w:rFonts w:ascii="Arial" w:eastAsiaTheme="minorHAnsi" w:hAnsi="Arial" w:cs="Arial"/>
                <w:b/>
                <w:color w:val="auto"/>
              </w:rPr>
            </w:pPr>
            <w:r>
              <w:rPr>
                <w:rFonts w:ascii="Arial" w:eastAsiaTheme="minorHAnsi" w:hAnsi="Arial" w:cs="Arial"/>
                <w:b/>
                <w:color w:val="auto"/>
              </w:rPr>
              <w:t>11,694</w:t>
            </w:r>
          </w:p>
        </w:tc>
      </w:tr>
      <w:tr w:rsidR="003D6743" w14:paraId="37F1879D" w14:textId="77777777">
        <w:trPr>
          <w:trHeight w:val="308"/>
          <w:jc w:val="center"/>
        </w:trPr>
        <w:tc>
          <w:tcPr>
            <w:tcW w:w="3960" w:type="dxa"/>
            <w:shd w:val="clear" w:color="auto" w:fill="auto"/>
            <w:vAlign w:val="center"/>
            <w:hideMark/>
          </w:tcPr>
          <w:p w14:paraId="438A3D4F" w14:textId="77777777" w:rsidR="003D6743" w:rsidRDefault="00CD6ECB">
            <w:pPr>
              <w:rPr>
                <w:rFonts w:ascii="Arial" w:hAnsi="Arial" w:cs="Arial"/>
                <w:b/>
                <w:color w:val="auto"/>
              </w:rPr>
            </w:pPr>
            <w:r>
              <w:rPr>
                <w:rFonts w:ascii="Arial" w:hAnsi="Arial" w:cs="Arial"/>
                <w:b/>
                <w:color w:val="auto"/>
              </w:rPr>
              <w:t>% Completed w/in 30 Days of Discharge</w:t>
            </w:r>
          </w:p>
        </w:tc>
        <w:tc>
          <w:tcPr>
            <w:tcW w:w="3150" w:type="dxa"/>
            <w:shd w:val="clear" w:color="auto" w:fill="auto"/>
            <w:vAlign w:val="center"/>
          </w:tcPr>
          <w:p w14:paraId="295EE12F" w14:textId="77777777" w:rsidR="003D6743" w:rsidRDefault="00CD6ECB">
            <w:pPr>
              <w:jc w:val="center"/>
              <w:rPr>
                <w:rFonts w:ascii="Arial" w:eastAsiaTheme="minorHAnsi" w:hAnsi="Arial" w:cs="Arial"/>
                <w:b/>
                <w:color w:val="auto"/>
              </w:rPr>
            </w:pPr>
            <w:r>
              <w:rPr>
                <w:rFonts w:ascii="Arial" w:eastAsiaTheme="minorHAnsi" w:hAnsi="Arial" w:cs="Arial"/>
                <w:b/>
                <w:color w:val="auto"/>
              </w:rPr>
              <w:t>41.5%</w:t>
            </w:r>
          </w:p>
        </w:tc>
      </w:tr>
      <w:tr w:rsidR="003D6743" w14:paraId="1AA03E01" w14:textId="77777777">
        <w:trPr>
          <w:trHeight w:val="308"/>
          <w:jc w:val="center"/>
        </w:trPr>
        <w:tc>
          <w:tcPr>
            <w:tcW w:w="3960" w:type="dxa"/>
            <w:shd w:val="clear" w:color="auto" w:fill="auto"/>
            <w:vAlign w:val="center"/>
            <w:hideMark/>
          </w:tcPr>
          <w:p w14:paraId="47EC6D13" w14:textId="77777777" w:rsidR="003D6743" w:rsidRDefault="00CD6ECB">
            <w:pPr>
              <w:rPr>
                <w:rFonts w:ascii="Arial" w:hAnsi="Arial" w:cs="Arial"/>
                <w:b/>
                <w:color w:val="auto"/>
              </w:rPr>
            </w:pPr>
            <w:r>
              <w:rPr>
                <w:rFonts w:ascii="Arial" w:hAnsi="Arial" w:cs="Arial"/>
                <w:b/>
                <w:color w:val="auto"/>
              </w:rPr>
              <w:t>Average Days Pending</w:t>
            </w:r>
          </w:p>
        </w:tc>
        <w:tc>
          <w:tcPr>
            <w:tcW w:w="3150" w:type="dxa"/>
            <w:shd w:val="clear" w:color="auto" w:fill="auto"/>
            <w:vAlign w:val="center"/>
          </w:tcPr>
          <w:p w14:paraId="54213FFA" w14:textId="77777777" w:rsidR="003D6743" w:rsidRDefault="00CD6ECB">
            <w:pPr>
              <w:jc w:val="center"/>
              <w:rPr>
                <w:rFonts w:ascii="Arial" w:eastAsiaTheme="minorHAnsi" w:hAnsi="Arial" w:cs="Arial"/>
                <w:b/>
                <w:color w:val="auto"/>
              </w:rPr>
            </w:pPr>
            <w:r>
              <w:rPr>
                <w:rFonts w:ascii="Arial" w:eastAsiaTheme="minorHAnsi" w:hAnsi="Arial" w:cs="Arial"/>
                <w:b/>
                <w:color w:val="auto"/>
              </w:rPr>
              <w:t>67.5</w:t>
            </w:r>
          </w:p>
        </w:tc>
      </w:tr>
      <w:tr w:rsidR="003D6743" w14:paraId="4B1881E2" w14:textId="77777777">
        <w:trPr>
          <w:trHeight w:val="308"/>
          <w:jc w:val="center"/>
        </w:trPr>
        <w:tc>
          <w:tcPr>
            <w:tcW w:w="3960" w:type="dxa"/>
            <w:shd w:val="clear" w:color="auto" w:fill="auto"/>
            <w:vAlign w:val="center"/>
            <w:hideMark/>
          </w:tcPr>
          <w:p w14:paraId="10775A39" w14:textId="77777777" w:rsidR="003D6743" w:rsidRDefault="00CD6ECB">
            <w:pPr>
              <w:rPr>
                <w:rFonts w:ascii="Arial" w:hAnsi="Arial" w:cs="Arial"/>
                <w:b/>
                <w:color w:val="auto"/>
              </w:rPr>
            </w:pPr>
            <w:r>
              <w:rPr>
                <w:rFonts w:ascii="Arial" w:hAnsi="Arial" w:cs="Arial"/>
                <w:b/>
                <w:color w:val="auto"/>
              </w:rPr>
              <w:t>Avg. Days to Complete FYTD</w:t>
            </w:r>
          </w:p>
        </w:tc>
        <w:tc>
          <w:tcPr>
            <w:tcW w:w="3150" w:type="dxa"/>
            <w:shd w:val="clear" w:color="auto" w:fill="auto"/>
            <w:vAlign w:val="center"/>
          </w:tcPr>
          <w:p w14:paraId="4DCCF67A" w14:textId="77777777" w:rsidR="003D6743" w:rsidRDefault="00CD6ECB">
            <w:pPr>
              <w:jc w:val="center"/>
              <w:rPr>
                <w:rFonts w:ascii="Arial" w:eastAsiaTheme="minorHAnsi" w:hAnsi="Arial" w:cs="Arial"/>
                <w:b/>
                <w:color w:val="auto"/>
              </w:rPr>
            </w:pPr>
            <w:r>
              <w:rPr>
                <w:rFonts w:ascii="Arial" w:eastAsiaTheme="minorHAnsi" w:hAnsi="Arial" w:cs="Arial"/>
                <w:b/>
                <w:color w:val="auto"/>
              </w:rPr>
              <w:t>56.5</w:t>
            </w:r>
          </w:p>
        </w:tc>
      </w:tr>
    </w:tbl>
    <w:p w14:paraId="063B9399" w14:textId="77777777" w:rsidR="003D6743" w:rsidRDefault="00CD6ECB">
      <w:pPr>
        <w:ind w:left="1620"/>
        <w:rPr>
          <w:rFonts w:ascii="Arial" w:hAnsi="Arial" w:cs="Arial"/>
          <w:color w:val="auto"/>
        </w:rPr>
      </w:pPr>
      <w:r>
        <w:rPr>
          <w:rFonts w:ascii="Arial" w:hAnsi="Arial" w:cs="Arial"/>
          <w:b/>
          <w:color w:val="auto"/>
        </w:rPr>
        <w:t>Source:</w:t>
      </w:r>
      <w:r>
        <w:rPr>
          <w:rFonts w:ascii="Arial" w:hAnsi="Arial" w:cs="Arial"/>
          <w:color w:val="auto"/>
        </w:rPr>
        <w:t xml:space="preserve">  Tableau BDD History Report and PA&amp;I Daily Snapshot, July 4, 2019</w:t>
      </w:r>
    </w:p>
    <w:p w14:paraId="3699F58D" w14:textId="77777777" w:rsidR="003D6743" w:rsidRDefault="003D6743">
      <w:pPr>
        <w:rPr>
          <w:rFonts w:ascii="Arial" w:hAnsi="Arial" w:cs="Arial"/>
          <w:b/>
          <w:color w:val="auto"/>
          <w:u w:val="single"/>
        </w:rPr>
      </w:pPr>
    </w:p>
    <w:p w14:paraId="4B6DF910" w14:textId="77777777" w:rsidR="003D6743" w:rsidRDefault="00CD6ECB">
      <w:pPr>
        <w:pStyle w:val="Heading3"/>
        <w:jc w:val="left"/>
        <w:rPr>
          <w:sz w:val="28"/>
          <w:szCs w:val="24"/>
          <w:u w:val="single"/>
        </w:rPr>
      </w:pPr>
      <w:bookmarkStart w:id="74" w:name="_Toc529446374"/>
      <w:bookmarkStart w:id="75" w:name="_Toc534285427"/>
      <w:r>
        <w:rPr>
          <w:sz w:val="28"/>
          <w:szCs w:val="24"/>
          <w:u w:val="single"/>
        </w:rPr>
        <w:lastRenderedPageBreak/>
        <w:t>From the Pre-Discharge BDD Mailbox</w:t>
      </w:r>
      <w:bookmarkEnd w:id="74"/>
      <w:bookmarkEnd w:id="75"/>
      <w:r>
        <w:rPr>
          <w:sz w:val="28"/>
          <w:szCs w:val="24"/>
          <w:u w:val="single"/>
        </w:rPr>
        <w:t xml:space="preserve"> </w:t>
      </w:r>
    </w:p>
    <w:p w14:paraId="54F8C8A8" w14:textId="77777777" w:rsidR="003D6743" w:rsidRDefault="00CD6ECB">
      <w:pPr>
        <w:tabs>
          <w:tab w:val="num" w:pos="720"/>
        </w:tabs>
        <w:rPr>
          <w:rFonts w:ascii="Arial" w:hAnsi="Arial" w:cs="Arial"/>
          <w:bCs/>
          <w:color w:val="auto"/>
        </w:rPr>
      </w:pPr>
      <w:bookmarkStart w:id="76" w:name="_Hlk518546176"/>
      <w:r>
        <w:rPr>
          <w:rFonts w:ascii="Arial" w:hAnsi="Arial" w:cs="Arial"/>
          <w:b/>
          <w:bCs/>
          <w:color w:val="auto"/>
        </w:rPr>
        <w:t xml:space="preserve">Question:  </w:t>
      </w:r>
      <w:r>
        <w:rPr>
          <w:rFonts w:ascii="Arial" w:hAnsi="Arial" w:cs="Arial"/>
          <w:bCs/>
          <w:color w:val="auto"/>
        </w:rPr>
        <w:t>A recent BDD participant received their decision after being discharged and noticed one of the conditions mentioned on the examination was no</w:t>
      </w:r>
      <w:r>
        <w:rPr>
          <w:rFonts w:ascii="Arial" w:hAnsi="Arial" w:cs="Arial"/>
          <w:bCs/>
          <w:color w:val="auto"/>
        </w:rPr>
        <w:t>t claimed on the application.  The rating decision did not address the condition nor solicit a claim for the condition; however, the now Veteran would like the condition to be addressed.  Does the Veteran need to officially file a claim for the condition o</w:t>
      </w:r>
      <w:r>
        <w:rPr>
          <w:rFonts w:ascii="Arial" w:hAnsi="Arial" w:cs="Arial"/>
          <w:bCs/>
          <w:color w:val="auto"/>
        </w:rPr>
        <w:t>r can the claim simply be returned to the rating board for possible service connection?</w:t>
      </w:r>
      <w:r>
        <w:rPr>
          <w:rFonts w:ascii="Arial" w:hAnsi="Arial" w:cs="Arial"/>
          <w:b/>
          <w:bCs/>
          <w:color w:val="auto"/>
        </w:rPr>
        <w:t xml:space="preserve">  </w:t>
      </w:r>
    </w:p>
    <w:p w14:paraId="6736B9CF" w14:textId="77777777" w:rsidR="003D6743" w:rsidRDefault="003D6743">
      <w:pPr>
        <w:tabs>
          <w:tab w:val="num" w:pos="720"/>
        </w:tabs>
        <w:rPr>
          <w:rFonts w:ascii="Arial" w:eastAsiaTheme="minorHAnsi" w:hAnsi="Arial" w:cs="Arial"/>
          <w:b/>
          <w:color w:val="1F497D" w:themeColor="text2"/>
        </w:rPr>
      </w:pPr>
      <w:bookmarkStart w:id="77" w:name="_Hlk518546219"/>
      <w:bookmarkEnd w:id="76"/>
    </w:p>
    <w:p w14:paraId="39831FCD" w14:textId="77777777" w:rsidR="003D6743" w:rsidRDefault="00CD6ECB">
      <w:pPr>
        <w:tabs>
          <w:tab w:val="num" w:pos="720"/>
        </w:tabs>
        <w:rPr>
          <w:rFonts w:ascii="Arial" w:hAnsi="Arial" w:cs="Arial"/>
          <w:bCs/>
          <w:color w:val="1F497D" w:themeColor="text2"/>
        </w:rPr>
      </w:pPr>
      <w:r>
        <w:rPr>
          <w:rFonts w:ascii="Arial" w:eastAsiaTheme="minorHAnsi" w:hAnsi="Arial" w:cs="Arial"/>
          <w:b/>
          <w:color w:val="1F497D" w:themeColor="text2"/>
        </w:rPr>
        <w:t>Answer:</w:t>
      </w:r>
      <w:bookmarkEnd w:id="77"/>
      <w:r>
        <w:rPr>
          <w:rFonts w:ascii="Arial" w:eastAsiaTheme="minorHAnsi" w:hAnsi="Arial" w:cs="Arial"/>
          <w:b/>
          <w:color w:val="1F497D" w:themeColor="text2"/>
        </w:rPr>
        <w:t xml:space="preserve">  </w:t>
      </w:r>
      <w:r>
        <w:rPr>
          <w:rFonts w:ascii="Arial" w:eastAsiaTheme="minorHAnsi" w:hAnsi="Arial" w:cs="Arial"/>
          <w:color w:val="1F497D" w:themeColor="text2"/>
        </w:rPr>
        <w:t xml:space="preserve">The Veteran should file a claim for the specific condition on VA Form 21-526ez.  If filed within one year of discharge and service connection is established, the effective date will be the day after discharge.  </w:t>
      </w:r>
    </w:p>
    <w:p w14:paraId="7667E0FF" w14:textId="77777777" w:rsidR="003D6743" w:rsidRDefault="003D6743">
      <w:pPr>
        <w:pStyle w:val="Heading10"/>
        <w:rPr>
          <w:sz w:val="32"/>
        </w:rPr>
      </w:pPr>
      <w:bookmarkStart w:id="78" w:name="_Toc529446375"/>
      <w:bookmarkStart w:id="79" w:name="_Toc534285428"/>
    </w:p>
    <w:p w14:paraId="0A2F9B90" w14:textId="77777777" w:rsidR="003D6743" w:rsidRDefault="003D6743">
      <w:pPr>
        <w:pStyle w:val="Heading10"/>
        <w:rPr>
          <w:sz w:val="32"/>
        </w:rPr>
      </w:pPr>
    </w:p>
    <w:p w14:paraId="5F6F9FC7" w14:textId="77777777" w:rsidR="003D6743" w:rsidRDefault="00CD6ECB">
      <w:pPr>
        <w:pStyle w:val="Heading10"/>
        <w:rPr>
          <w:sz w:val="32"/>
        </w:rPr>
      </w:pPr>
      <w:bookmarkStart w:id="80" w:name="_Hlk10620937"/>
      <w:r>
        <w:rPr>
          <w:sz w:val="32"/>
        </w:rPr>
        <w:t>Open Floor</w:t>
      </w:r>
      <w:bookmarkEnd w:id="78"/>
      <w:bookmarkEnd w:id="79"/>
    </w:p>
    <w:bookmarkEnd w:id="80"/>
    <w:p w14:paraId="58518589" w14:textId="77777777" w:rsidR="003D6743" w:rsidRDefault="003D6743">
      <w:pPr>
        <w:pStyle w:val="Heading10"/>
        <w:rPr>
          <w:sz w:val="32"/>
        </w:rPr>
      </w:pPr>
    </w:p>
    <w:p w14:paraId="4A7CB65B" w14:textId="77777777" w:rsidR="003D6743" w:rsidRDefault="00CD6ECB">
      <w:pPr>
        <w:pStyle w:val="Heading10"/>
        <w:rPr>
          <w:sz w:val="32"/>
        </w:rPr>
      </w:pPr>
      <w:bookmarkStart w:id="81" w:name="_Toc529446376"/>
      <w:bookmarkStart w:id="82" w:name="_Toc534285429"/>
      <w:r>
        <w:rPr>
          <w:sz w:val="32"/>
        </w:rPr>
        <w:t>Next Teleconference</w:t>
      </w:r>
      <w:bookmarkEnd w:id="81"/>
      <w:bookmarkEnd w:id="82"/>
      <w:r>
        <w:rPr>
          <w:sz w:val="32"/>
        </w:rPr>
        <w:t xml:space="preserve">s </w:t>
      </w:r>
    </w:p>
    <w:p w14:paraId="2D6C95E1" w14:textId="77777777" w:rsidR="003D6743" w:rsidRDefault="003D6743">
      <w:pPr>
        <w:rPr>
          <w:rFonts w:ascii="Arial" w:hAnsi="Arial" w:cs="Arial"/>
          <w:color w:val="000000" w:themeColor="text1"/>
          <w:sz w:val="28"/>
        </w:rPr>
      </w:pPr>
    </w:p>
    <w:p w14:paraId="39BEA3E4" w14:textId="77777777" w:rsidR="003D6743" w:rsidRDefault="00CD6ECB">
      <w:pPr>
        <w:rPr>
          <w:rFonts w:ascii="Arial" w:hAnsi="Arial" w:cs="Arial"/>
          <w:color w:val="000000" w:themeColor="text1"/>
        </w:rPr>
      </w:pPr>
      <w:r>
        <w:rPr>
          <w:rFonts w:ascii="Arial" w:hAnsi="Arial" w:cs="Arial"/>
          <w:b/>
          <w:color w:val="000000" w:themeColor="text1"/>
          <w:u w:val="single"/>
        </w:rPr>
        <w:t>There w</w:t>
      </w:r>
      <w:r>
        <w:rPr>
          <w:rFonts w:ascii="Arial" w:hAnsi="Arial" w:cs="Arial"/>
          <w:b/>
          <w:color w:val="000000" w:themeColor="text1"/>
          <w:u w:val="single"/>
        </w:rPr>
        <w:t>ill be no call in August.</w:t>
      </w:r>
      <w:r>
        <w:rPr>
          <w:rFonts w:ascii="Arial" w:hAnsi="Arial" w:cs="Arial"/>
          <w:color w:val="000000" w:themeColor="text1"/>
        </w:rPr>
        <w:t xml:space="preserve">  </w:t>
      </w:r>
    </w:p>
    <w:p w14:paraId="61A242C9" w14:textId="77777777" w:rsidR="003D6743" w:rsidRDefault="003D6743">
      <w:pPr>
        <w:rPr>
          <w:rFonts w:ascii="Arial" w:hAnsi="Arial" w:cs="Arial"/>
          <w:color w:val="000000" w:themeColor="text1"/>
        </w:rPr>
      </w:pPr>
    </w:p>
    <w:p w14:paraId="28E8F482" w14:textId="77777777" w:rsidR="003D6743" w:rsidRDefault="00CD6ECB">
      <w:pPr>
        <w:rPr>
          <w:rFonts w:ascii="Arial" w:hAnsi="Arial" w:cs="Arial"/>
          <w:color w:val="000000" w:themeColor="text1"/>
        </w:rPr>
      </w:pPr>
      <w:r>
        <w:rPr>
          <w:rFonts w:ascii="Arial" w:hAnsi="Arial" w:cs="Arial"/>
          <w:color w:val="000000" w:themeColor="text1"/>
        </w:rPr>
        <w:t xml:space="preserve">The next BDD/IDES Call is scheduled for Tuesday, September 10, 2019 at 2PM ET.  Please submit IDES questions and proposed topics for discussion to the </w:t>
      </w:r>
      <w:bookmarkStart w:id="83" w:name="_Hlk523305286"/>
      <w:bookmarkStart w:id="84" w:name="_Hlk535327873"/>
      <w:r>
        <w:fldChar w:fldCharType="begin"/>
      </w:r>
      <w:r>
        <w:rPr>
          <w:rFonts w:ascii="Arial" w:hAnsi="Arial" w:cs="Arial"/>
        </w:rPr>
        <w:instrText>HYPERLINK "mailto:VAVBAWAS/CO/IDES%20%3cIDES.VBACO@VA.GOV%3e"</w:instrText>
      </w:r>
      <w:r>
        <w:fldChar w:fldCharType="separate"/>
      </w:r>
      <w:r>
        <w:rPr>
          <w:rStyle w:val="Hyperlink"/>
          <w:rFonts w:ascii="Arial" w:hAnsi="Arial" w:cs="Arial"/>
        </w:rPr>
        <w:t>IDES Mailbox</w:t>
      </w:r>
      <w:r>
        <w:rPr>
          <w:rStyle w:val="Hyperlink"/>
          <w:rFonts w:ascii="Arial" w:hAnsi="Arial" w:cs="Arial"/>
        </w:rPr>
        <w:fldChar w:fldCharType="end"/>
      </w:r>
      <w:bookmarkEnd w:id="83"/>
      <w:r>
        <w:rPr>
          <w:rStyle w:val="Hyperlink"/>
          <w:rFonts w:ascii="Arial" w:hAnsi="Arial" w:cs="Arial"/>
          <w:color w:val="auto"/>
          <w:u w:val="none"/>
        </w:rPr>
        <w:t>,</w:t>
      </w:r>
      <w:r>
        <w:rPr>
          <w:rFonts w:ascii="Arial" w:hAnsi="Arial" w:cs="Arial"/>
          <w:color w:val="000000" w:themeColor="text1"/>
        </w:rPr>
        <w:t xml:space="preserve"> and BDD questions and proposed topics for discussion to the </w:t>
      </w:r>
      <w:hyperlink r:id="rId31" w:history="1">
        <w:r>
          <w:rPr>
            <w:rStyle w:val="Hyperlink"/>
            <w:rFonts w:ascii="Arial" w:hAnsi="Arial" w:cs="Arial"/>
          </w:rPr>
          <w:t>Pre-Discharge BDD Mailbox</w:t>
        </w:r>
      </w:hyperlink>
      <w:r>
        <w:rPr>
          <w:rFonts w:ascii="Arial" w:hAnsi="Arial" w:cs="Arial"/>
          <w:color w:val="000000" w:themeColor="text1"/>
        </w:rPr>
        <w:t xml:space="preserve"> </w:t>
      </w:r>
      <w:bookmarkEnd w:id="84"/>
      <w:r>
        <w:rPr>
          <w:rFonts w:ascii="Arial" w:hAnsi="Arial" w:cs="Arial"/>
          <w:color w:val="000000" w:themeColor="text1"/>
        </w:rPr>
        <w:t>no later than COB, Thursday, August 29, 2019.</w:t>
      </w:r>
    </w:p>
    <w:p w14:paraId="0BF8F0C1" w14:textId="77777777" w:rsidR="003D6743" w:rsidRDefault="003D6743">
      <w:pPr>
        <w:rPr>
          <w:rFonts w:ascii="Arial" w:eastAsia="Calibri" w:hAnsi="Arial" w:cs="Arial"/>
          <w:color w:val="auto"/>
        </w:rPr>
      </w:pPr>
    </w:p>
    <w:p w14:paraId="6838C133" w14:textId="77777777" w:rsidR="003D6743" w:rsidRDefault="00CD6ECB">
      <w:pPr>
        <w:rPr>
          <w:rFonts w:ascii="Arial" w:eastAsia="Calibri" w:hAnsi="Arial" w:cs="Arial"/>
          <w:color w:val="auto"/>
          <w:sz w:val="28"/>
        </w:rPr>
      </w:pPr>
      <w:r>
        <w:rPr>
          <w:rFonts w:ascii="Arial" w:hAnsi="Arial" w:cs="Arial"/>
          <w:color w:val="000000" w:themeColor="text1"/>
        </w:rPr>
        <w:t xml:space="preserve">The next BDD/IDES Coaches Call is scheduled for Thursday, September 12, 2019 at 2PM ET.  </w:t>
      </w:r>
    </w:p>
    <w:sectPr w:rsidR="003D6743">
      <w:footerReference w:type="default" r:id="rId32"/>
      <w:pgSz w:w="14760" w:h="15840"/>
      <w:pgMar w:top="1440" w:right="1498" w:bottom="1440" w:left="14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8E7A7" w14:textId="77777777" w:rsidR="00CD6ECB" w:rsidRDefault="00CD6ECB">
      <w:r>
        <w:separator/>
      </w:r>
    </w:p>
  </w:endnote>
  <w:endnote w:type="continuationSeparator" w:id="0">
    <w:p w14:paraId="7C910DDA" w14:textId="77777777" w:rsidR="00CD6ECB" w:rsidRDefault="00CD6ECB">
      <w:r>
        <w:continuationSeparator/>
      </w:r>
    </w:p>
  </w:endnote>
  <w:endnote w:type="continuationNotice" w:id="1">
    <w:p w14:paraId="584414BB" w14:textId="77777777" w:rsidR="00CD6ECB" w:rsidRDefault="00CD6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FA387" w14:textId="77777777" w:rsidR="003D6743" w:rsidRDefault="00CD6ECB">
    <w:pPr>
      <w:pStyle w:val="Footer"/>
    </w:pPr>
    <w:r>
      <w:rPr>
        <w:noProof/>
      </w:rPr>
      <w:drawing>
        <wp:inline distT="0" distB="0" distL="0" distR="0" wp14:anchorId="26AD24C4" wp14:editId="5B682853">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inline>
      </w:drawing>
    </w:r>
    <w:r>
      <w:t xml:space="preserve">            </w:t>
    </w: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Pr>
        <w:rFonts w:ascii="Arial" w:hAnsi="Arial" w:cs="Arial"/>
        <w:noProof/>
        <w:sz w:val="24"/>
      </w:rPr>
      <w:t>4</w:t>
    </w:r>
    <w:r>
      <w:rPr>
        <w:rFonts w:ascii="Arial" w:hAnsi="Arial" w:cs="Arial"/>
        <w:noProof/>
        <w:sz w:val="24"/>
      </w:rPr>
      <w:fldChar w:fldCharType="end"/>
    </w:r>
  </w:p>
  <w:p w14:paraId="087152EE" w14:textId="77777777" w:rsidR="003D6743" w:rsidRDefault="00CD6ECB">
    <w:pPr>
      <w:pStyle w:val="Footer"/>
      <w:rPr>
        <w:rFonts w:ascii="Arial" w:hAnsi="Arial" w:cs="Arial"/>
        <w:sz w:val="22"/>
      </w:rPr>
    </w:pPr>
    <w:r>
      <w:rPr>
        <w:rFonts w:ascii="Arial" w:hAnsi="Arial" w:cs="Arial"/>
        <w:sz w:val="22"/>
      </w:rPr>
      <w:t>Comp Service Monthly BDD and IDES Conference Call Notes; July 9, 2019—2 PM ET</w:t>
    </w:r>
  </w:p>
  <w:p w14:paraId="7E87229D" w14:textId="77777777" w:rsidR="003D6743" w:rsidRDefault="003D6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2F17B" w14:textId="77777777" w:rsidR="00CD6ECB" w:rsidRDefault="00CD6ECB">
      <w:r>
        <w:separator/>
      </w:r>
    </w:p>
  </w:footnote>
  <w:footnote w:type="continuationSeparator" w:id="0">
    <w:p w14:paraId="474DDFAA" w14:textId="77777777" w:rsidR="00CD6ECB" w:rsidRDefault="00CD6ECB">
      <w:r>
        <w:continuationSeparator/>
      </w:r>
    </w:p>
  </w:footnote>
  <w:footnote w:type="continuationNotice" w:id="1">
    <w:p w14:paraId="0437311A" w14:textId="77777777" w:rsidR="00CD6ECB" w:rsidRDefault="00CD6E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5D619B6"/>
    <w:multiLevelType w:val="hybridMultilevel"/>
    <w:tmpl w:val="3AE848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85A0651"/>
    <w:multiLevelType w:val="hybridMultilevel"/>
    <w:tmpl w:val="1550E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513990"/>
    <w:multiLevelType w:val="hybridMultilevel"/>
    <w:tmpl w:val="FD9E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D34D2"/>
    <w:multiLevelType w:val="hybridMultilevel"/>
    <w:tmpl w:val="ADAE896C"/>
    <w:lvl w:ilvl="0" w:tplc="BC467F14">
      <w:start w:val="1"/>
      <w:numFmt w:val="bullet"/>
      <w:lvlText w:val=""/>
      <w:lvlJc w:val="left"/>
      <w:pPr>
        <w:ind w:left="1260" w:hanging="720"/>
      </w:pPr>
      <w:rPr>
        <w:rFonts w:ascii="Symbol" w:hAnsi="Symbol" w:hint="default"/>
        <w:sz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0DD298D"/>
    <w:multiLevelType w:val="multilevel"/>
    <w:tmpl w:val="79A4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AC152B"/>
    <w:multiLevelType w:val="hybridMultilevel"/>
    <w:tmpl w:val="7742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409D1"/>
    <w:multiLevelType w:val="hybridMultilevel"/>
    <w:tmpl w:val="9FA0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6413E"/>
    <w:multiLevelType w:val="multilevel"/>
    <w:tmpl w:val="BF92E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73269"/>
    <w:multiLevelType w:val="hybridMultilevel"/>
    <w:tmpl w:val="62721EA6"/>
    <w:lvl w:ilvl="0" w:tplc="04090001">
      <w:start w:val="1"/>
      <w:numFmt w:val="bullet"/>
      <w:lvlText w:val=""/>
      <w:lvlJc w:val="left"/>
      <w:pPr>
        <w:ind w:left="893" w:hanging="360"/>
      </w:pPr>
      <w:rPr>
        <w:rFonts w:ascii="Symbol" w:hAnsi="Symbol" w:hint="default"/>
      </w:rPr>
    </w:lvl>
    <w:lvl w:ilvl="1" w:tplc="04090003">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1" w15:restartNumberingAfterBreak="0">
    <w:nsid w:val="62DB3D68"/>
    <w:multiLevelType w:val="multilevel"/>
    <w:tmpl w:val="42669A82"/>
    <w:lvl w:ilvl="0">
      <w:start w:val="1"/>
      <w:numFmt w:val="bullet"/>
      <w:pStyle w:val="BulletText1"/>
      <w:lvlText w:val="·"/>
      <w:lvlJc w:val="left"/>
      <w:pPr>
        <w:tabs>
          <w:tab w:val="num" w:pos="173"/>
        </w:tabs>
        <w:ind w:left="173" w:hanging="17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F50452"/>
    <w:multiLevelType w:val="multilevel"/>
    <w:tmpl w:val="DE5C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7C2456"/>
    <w:multiLevelType w:val="multilevel"/>
    <w:tmpl w:val="D5744E36"/>
    <w:lvl w:ilvl="0">
      <w:start w:val="1"/>
      <w:numFmt w:val="bullet"/>
      <w:pStyle w:val="BulletText3"/>
      <w:lvlText w:val=""/>
      <w:lvlJc w:val="left"/>
      <w:pPr>
        <w:tabs>
          <w:tab w:val="num" w:pos="173"/>
        </w:tabs>
        <w:ind w:left="36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3"/>
  </w:num>
  <w:num w:numId="4">
    <w:abstractNumId w:val="5"/>
  </w:num>
  <w:num w:numId="5">
    <w:abstractNumId w:val="9"/>
  </w:num>
  <w:num w:numId="6">
    <w:abstractNumId w:val="4"/>
  </w:num>
  <w:num w:numId="7">
    <w:abstractNumId w:val="8"/>
  </w:num>
  <w:num w:numId="8">
    <w:abstractNumId w:val="1"/>
  </w:num>
  <w:num w:numId="9">
    <w:abstractNumId w:val="10"/>
  </w:num>
  <w:num w:numId="10">
    <w:abstractNumId w:val="3"/>
  </w:num>
  <w:num w:numId="11">
    <w:abstractNumId w:val="12"/>
  </w:num>
  <w:num w:numId="12">
    <w:abstractNumId w:val="6"/>
  </w:num>
  <w:num w:numId="13">
    <w:abstractNumId w:val="7"/>
  </w:num>
  <w:num w:numId="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attachedTemplate r:id="rId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3D6743"/>
    <w:rsid w:val="003D6743"/>
    <w:rsid w:val="00632D8A"/>
    <w:rsid w:val="00CD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087B16"/>
  <w15:docId w15:val="{183858C9-05E3-445A-A420-74F908A6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5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table" w:customStyle="1" w:styleId="TableGrid4">
    <w:name w:val="Table Grid4"/>
    <w:basedOn w:val="TableNormal"/>
    <w:next w:val="TableGrid"/>
    <w:uiPriority w:val="59"/>
    <w:rPr>
      <w:rFonts w:eastAsia="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11364687">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51535916">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4003106">
      <w:bodyDiv w:val="1"/>
      <w:marLeft w:val="0"/>
      <w:marRight w:val="0"/>
      <w:marTop w:val="0"/>
      <w:marBottom w:val="0"/>
      <w:divBdr>
        <w:top w:val="none" w:sz="0" w:space="0" w:color="auto"/>
        <w:left w:val="none" w:sz="0" w:space="0" w:color="auto"/>
        <w:bottom w:val="none" w:sz="0" w:space="0" w:color="auto"/>
        <w:right w:val="none" w:sz="0" w:space="0" w:color="auto"/>
      </w:divBdr>
      <w:divsChild>
        <w:div w:id="1323434876">
          <w:marLeft w:val="0"/>
          <w:marRight w:val="0"/>
          <w:marTop w:val="0"/>
          <w:marBottom w:val="0"/>
          <w:divBdr>
            <w:top w:val="none" w:sz="0" w:space="0" w:color="auto"/>
            <w:left w:val="none" w:sz="0" w:space="0" w:color="auto"/>
            <w:bottom w:val="none" w:sz="0" w:space="0" w:color="auto"/>
            <w:right w:val="none" w:sz="0" w:space="0" w:color="auto"/>
          </w:divBdr>
          <w:divsChild>
            <w:div w:id="1153369991">
              <w:marLeft w:val="0"/>
              <w:marRight w:val="0"/>
              <w:marTop w:val="0"/>
              <w:marBottom w:val="0"/>
              <w:divBdr>
                <w:top w:val="none" w:sz="0" w:space="0" w:color="auto"/>
                <w:left w:val="none" w:sz="0" w:space="0" w:color="auto"/>
                <w:bottom w:val="none" w:sz="0" w:space="0" w:color="auto"/>
                <w:right w:val="none" w:sz="0" w:space="0" w:color="auto"/>
              </w:divBdr>
              <w:divsChild>
                <w:div w:id="128399309">
                  <w:marLeft w:val="0"/>
                  <w:marRight w:val="0"/>
                  <w:marTop w:val="0"/>
                  <w:marBottom w:val="0"/>
                  <w:divBdr>
                    <w:top w:val="none" w:sz="0" w:space="0" w:color="auto"/>
                    <w:left w:val="none" w:sz="0" w:space="0" w:color="auto"/>
                    <w:bottom w:val="none" w:sz="0" w:space="0" w:color="auto"/>
                    <w:right w:val="none" w:sz="0" w:space="0" w:color="auto"/>
                  </w:divBdr>
                  <w:divsChild>
                    <w:div w:id="1785881457">
                      <w:marLeft w:val="0"/>
                      <w:marRight w:val="0"/>
                      <w:marTop w:val="0"/>
                      <w:marBottom w:val="0"/>
                      <w:divBdr>
                        <w:top w:val="none" w:sz="0" w:space="0" w:color="auto"/>
                        <w:left w:val="none" w:sz="0" w:space="0" w:color="auto"/>
                        <w:bottom w:val="none" w:sz="0" w:space="0" w:color="auto"/>
                        <w:right w:val="none" w:sz="0" w:space="0" w:color="auto"/>
                      </w:divBdr>
                      <w:divsChild>
                        <w:div w:id="632834773">
                          <w:marLeft w:val="0"/>
                          <w:marRight w:val="0"/>
                          <w:marTop w:val="0"/>
                          <w:marBottom w:val="0"/>
                          <w:divBdr>
                            <w:top w:val="none" w:sz="0" w:space="0" w:color="auto"/>
                            <w:left w:val="none" w:sz="0" w:space="0" w:color="auto"/>
                            <w:bottom w:val="none" w:sz="0" w:space="0" w:color="auto"/>
                            <w:right w:val="none" w:sz="0" w:space="0" w:color="auto"/>
                          </w:divBdr>
                          <w:divsChild>
                            <w:div w:id="226571399">
                              <w:marLeft w:val="0"/>
                              <w:marRight w:val="0"/>
                              <w:marTop w:val="0"/>
                              <w:marBottom w:val="0"/>
                              <w:divBdr>
                                <w:top w:val="none" w:sz="0" w:space="0" w:color="auto"/>
                                <w:left w:val="none" w:sz="0" w:space="0" w:color="auto"/>
                                <w:bottom w:val="none" w:sz="0" w:space="0" w:color="auto"/>
                                <w:right w:val="none" w:sz="0" w:space="0" w:color="auto"/>
                              </w:divBdr>
                              <w:divsChild>
                                <w:div w:id="1045715084">
                                  <w:marLeft w:val="0"/>
                                  <w:marRight w:val="0"/>
                                  <w:marTop w:val="0"/>
                                  <w:marBottom w:val="0"/>
                                  <w:divBdr>
                                    <w:top w:val="none" w:sz="0" w:space="0" w:color="auto"/>
                                    <w:left w:val="none" w:sz="0" w:space="0" w:color="auto"/>
                                    <w:bottom w:val="none" w:sz="0" w:space="0" w:color="auto"/>
                                    <w:right w:val="none" w:sz="0" w:space="0" w:color="auto"/>
                                  </w:divBdr>
                                  <w:divsChild>
                                    <w:div w:id="1558129201">
                                      <w:marLeft w:val="0"/>
                                      <w:marRight w:val="0"/>
                                      <w:marTop w:val="0"/>
                                      <w:marBottom w:val="0"/>
                                      <w:divBdr>
                                        <w:top w:val="none" w:sz="0" w:space="0" w:color="auto"/>
                                        <w:left w:val="none" w:sz="0" w:space="0" w:color="auto"/>
                                        <w:bottom w:val="none" w:sz="0" w:space="0" w:color="auto"/>
                                        <w:right w:val="none" w:sz="0" w:space="0" w:color="auto"/>
                                      </w:divBdr>
                                      <w:divsChild>
                                        <w:div w:id="1028800535">
                                          <w:marLeft w:val="0"/>
                                          <w:marRight w:val="0"/>
                                          <w:marTop w:val="0"/>
                                          <w:marBottom w:val="0"/>
                                          <w:divBdr>
                                            <w:top w:val="none" w:sz="0" w:space="0" w:color="auto"/>
                                            <w:left w:val="none" w:sz="0" w:space="0" w:color="auto"/>
                                            <w:bottom w:val="none" w:sz="0" w:space="0" w:color="auto"/>
                                            <w:right w:val="none" w:sz="0" w:space="0" w:color="auto"/>
                                          </w:divBdr>
                                          <w:divsChild>
                                            <w:div w:id="457266690">
                                              <w:marLeft w:val="0"/>
                                              <w:marRight w:val="0"/>
                                              <w:marTop w:val="0"/>
                                              <w:marBottom w:val="0"/>
                                              <w:divBdr>
                                                <w:top w:val="none" w:sz="0" w:space="0" w:color="auto"/>
                                                <w:left w:val="none" w:sz="0" w:space="0" w:color="auto"/>
                                                <w:bottom w:val="none" w:sz="0" w:space="0" w:color="auto"/>
                                                <w:right w:val="none" w:sz="0" w:space="0" w:color="auto"/>
                                              </w:divBdr>
                                              <w:divsChild>
                                                <w:div w:id="1106969361">
                                                  <w:marLeft w:val="0"/>
                                                  <w:marRight w:val="0"/>
                                                  <w:marTop w:val="0"/>
                                                  <w:marBottom w:val="0"/>
                                                  <w:divBdr>
                                                    <w:top w:val="none" w:sz="0" w:space="0" w:color="auto"/>
                                                    <w:left w:val="none" w:sz="0" w:space="0" w:color="auto"/>
                                                    <w:bottom w:val="none" w:sz="0" w:space="0" w:color="auto"/>
                                                    <w:right w:val="none" w:sz="0" w:space="0" w:color="auto"/>
                                                  </w:divBdr>
                                                  <w:divsChild>
                                                    <w:div w:id="162859511">
                                                      <w:marLeft w:val="0"/>
                                                      <w:marRight w:val="0"/>
                                                      <w:marTop w:val="0"/>
                                                      <w:marBottom w:val="0"/>
                                                      <w:divBdr>
                                                        <w:top w:val="none" w:sz="0" w:space="0" w:color="auto"/>
                                                        <w:left w:val="none" w:sz="0" w:space="0" w:color="auto"/>
                                                        <w:bottom w:val="none" w:sz="0" w:space="0" w:color="auto"/>
                                                        <w:right w:val="none" w:sz="0" w:space="0" w:color="auto"/>
                                                      </w:divBdr>
                                                      <w:divsChild>
                                                        <w:div w:id="1551913530">
                                                          <w:marLeft w:val="0"/>
                                                          <w:marRight w:val="0"/>
                                                          <w:marTop w:val="0"/>
                                                          <w:marBottom w:val="0"/>
                                                          <w:divBdr>
                                                            <w:top w:val="none" w:sz="0" w:space="0" w:color="auto"/>
                                                            <w:left w:val="none" w:sz="0" w:space="0" w:color="auto"/>
                                                            <w:bottom w:val="none" w:sz="0" w:space="0" w:color="auto"/>
                                                            <w:right w:val="none" w:sz="0" w:space="0" w:color="auto"/>
                                                          </w:divBdr>
                                                          <w:divsChild>
                                                            <w:div w:id="1751855363">
                                                              <w:marLeft w:val="0"/>
                                                              <w:marRight w:val="0"/>
                                                              <w:marTop w:val="0"/>
                                                              <w:marBottom w:val="0"/>
                                                              <w:divBdr>
                                                                <w:top w:val="none" w:sz="0" w:space="0" w:color="auto"/>
                                                                <w:left w:val="none" w:sz="0" w:space="0" w:color="auto"/>
                                                                <w:bottom w:val="none" w:sz="0" w:space="0" w:color="auto"/>
                                                                <w:right w:val="none" w:sz="0" w:space="0" w:color="auto"/>
                                                              </w:divBdr>
                                                              <w:divsChild>
                                                                <w:div w:id="119883236">
                                                                  <w:marLeft w:val="0"/>
                                                                  <w:marRight w:val="0"/>
                                                                  <w:marTop w:val="0"/>
                                                                  <w:marBottom w:val="0"/>
                                                                  <w:divBdr>
                                                                    <w:top w:val="none" w:sz="0" w:space="0" w:color="auto"/>
                                                                    <w:left w:val="none" w:sz="0" w:space="0" w:color="auto"/>
                                                                    <w:bottom w:val="none" w:sz="0" w:space="0" w:color="auto"/>
                                                                    <w:right w:val="none" w:sz="0" w:space="0" w:color="auto"/>
                                                                  </w:divBdr>
                                                                  <w:divsChild>
                                                                    <w:div w:id="910888345">
                                                                      <w:marLeft w:val="0"/>
                                                                      <w:marRight w:val="0"/>
                                                                      <w:marTop w:val="0"/>
                                                                      <w:marBottom w:val="0"/>
                                                                      <w:divBdr>
                                                                        <w:top w:val="none" w:sz="0" w:space="0" w:color="auto"/>
                                                                        <w:left w:val="none" w:sz="0" w:space="0" w:color="auto"/>
                                                                        <w:bottom w:val="none" w:sz="0" w:space="0" w:color="auto"/>
                                                                        <w:right w:val="none" w:sz="0" w:space="0" w:color="auto"/>
                                                                      </w:divBdr>
                                                                      <w:divsChild>
                                                                        <w:div w:id="84886594">
                                                                          <w:marLeft w:val="0"/>
                                                                          <w:marRight w:val="0"/>
                                                                          <w:marTop w:val="0"/>
                                                                          <w:marBottom w:val="0"/>
                                                                          <w:divBdr>
                                                                            <w:top w:val="none" w:sz="0" w:space="0" w:color="auto"/>
                                                                            <w:left w:val="none" w:sz="0" w:space="0" w:color="auto"/>
                                                                            <w:bottom w:val="none" w:sz="0" w:space="0" w:color="auto"/>
                                                                            <w:right w:val="none" w:sz="0" w:space="0" w:color="auto"/>
                                                                          </w:divBdr>
                                                                        </w:div>
                                                                        <w:div w:id="700327950">
                                                                          <w:marLeft w:val="0"/>
                                                                          <w:marRight w:val="0"/>
                                                                          <w:marTop w:val="0"/>
                                                                          <w:marBottom w:val="0"/>
                                                                          <w:divBdr>
                                                                            <w:top w:val="none" w:sz="0" w:space="0" w:color="auto"/>
                                                                            <w:left w:val="none" w:sz="0" w:space="0" w:color="auto"/>
                                                                            <w:bottom w:val="none" w:sz="0" w:space="0" w:color="auto"/>
                                                                            <w:right w:val="none" w:sz="0" w:space="0" w:color="auto"/>
                                                                          </w:divBdr>
                                                                        </w:div>
                                                                        <w:div w:id="848446148">
                                                                          <w:marLeft w:val="0"/>
                                                                          <w:marRight w:val="0"/>
                                                                          <w:marTop w:val="0"/>
                                                                          <w:marBottom w:val="0"/>
                                                                          <w:divBdr>
                                                                            <w:top w:val="none" w:sz="0" w:space="0" w:color="auto"/>
                                                                            <w:left w:val="none" w:sz="0" w:space="0" w:color="auto"/>
                                                                            <w:bottom w:val="none" w:sz="0" w:space="0" w:color="auto"/>
                                                                            <w:right w:val="none" w:sz="0" w:space="0" w:color="auto"/>
                                                                          </w:divBdr>
                                                                        </w:div>
                                                                        <w:div w:id="857308651">
                                                                          <w:marLeft w:val="0"/>
                                                                          <w:marRight w:val="0"/>
                                                                          <w:marTop w:val="0"/>
                                                                          <w:marBottom w:val="0"/>
                                                                          <w:divBdr>
                                                                            <w:top w:val="none" w:sz="0" w:space="0" w:color="auto"/>
                                                                            <w:left w:val="none" w:sz="0" w:space="0" w:color="auto"/>
                                                                            <w:bottom w:val="none" w:sz="0" w:space="0" w:color="auto"/>
                                                                            <w:right w:val="none" w:sz="0" w:space="0" w:color="auto"/>
                                                                          </w:divBdr>
                                                                        </w:div>
                                                                        <w:div w:id="1281105129">
                                                                          <w:marLeft w:val="0"/>
                                                                          <w:marRight w:val="0"/>
                                                                          <w:marTop w:val="0"/>
                                                                          <w:marBottom w:val="0"/>
                                                                          <w:divBdr>
                                                                            <w:top w:val="none" w:sz="0" w:space="0" w:color="auto"/>
                                                                            <w:left w:val="none" w:sz="0" w:space="0" w:color="auto"/>
                                                                            <w:bottom w:val="none" w:sz="0" w:space="0" w:color="auto"/>
                                                                            <w:right w:val="none" w:sz="0" w:space="0" w:color="auto"/>
                                                                          </w:divBdr>
                                                                        </w:div>
                                                                        <w:div w:id="1545170747">
                                                                          <w:marLeft w:val="0"/>
                                                                          <w:marRight w:val="0"/>
                                                                          <w:marTop w:val="0"/>
                                                                          <w:marBottom w:val="0"/>
                                                                          <w:divBdr>
                                                                            <w:top w:val="none" w:sz="0" w:space="0" w:color="auto"/>
                                                                            <w:left w:val="none" w:sz="0" w:space="0" w:color="auto"/>
                                                                            <w:bottom w:val="none" w:sz="0" w:space="0" w:color="auto"/>
                                                                            <w:right w:val="none" w:sz="0" w:space="0" w:color="auto"/>
                                                                          </w:divBdr>
                                                                        </w:div>
                                                                        <w:div w:id="1695768102">
                                                                          <w:marLeft w:val="0"/>
                                                                          <w:marRight w:val="0"/>
                                                                          <w:marTop w:val="0"/>
                                                                          <w:marBottom w:val="0"/>
                                                                          <w:divBdr>
                                                                            <w:top w:val="none" w:sz="0" w:space="0" w:color="auto"/>
                                                                            <w:left w:val="none" w:sz="0" w:space="0" w:color="auto"/>
                                                                            <w:bottom w:val="none" w:sz="0" w:space="0" w:color="auto"/>
                                                                            <w:right w:val="none" w:sz="0" w:space="0" w:color="auto"/>
                                                                          </w:divBdr>
                                                                        </w:div>
                                                                      </w:divsChild>
                                                                    </w:div>
                                                                    <w:div w:id="20166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935378">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18263033">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905723">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1038850">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730827">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0185876">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53318408">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baw.vba.va.gov/bl/21/contractexams/links.htm" TargetMode="External"/><Relationship Id="rId18" Type="http://schemas.openxmlformats.org/officeDocument/2006/relationships/hyperlink" Target="mailto:desaf.vbapro@va.gov" TargetMode="External"/><Relationship Id="rId26" Type="http://schemas.openxmlformats.org/officeDocument/2006/relationships/hyperlink" Target="mailto:VAVBAWAS/CO/IDES%20%3cIDES.VBACO@VA.GOV%3e" TargetMode="External"/><Relationship Id="rId3" Type="http://schemas.openxmlformats.org/officeDocument/2006/relationships/customXml" Target="../customXml/item3.xml"/><Relationship Id="rId21" Type="http://schemas.openxmlformats.org/officeDocument/2006/relationships/hyperlink" Target="mailto:IDES.VBACO@va.go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baw.vba.va.gov/bl/21/contractexams/docs/EXAM%20LIAISON%20CALL%20QA%20June%2013,%202019.pdf" TargetMode="External"/><Relationship Id="rId17" Type="http://schemas.openxmlformats.org/officeDocument/2006/relationships/hyperlink" Target="mailto:dras.vbasea@va.gov" TargetMode="External"/><Relationship Id="rId25"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20"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29" Type="http://schemas.openxmlformats.org/officeDocument/2006/relationships/hyperlink" Target="http://vbacodmoint1.vba.va.gov/bl/21/Transformation/docs/VCIP%20Shipping%20SOP.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acodmoint1.vba.va.gov/bl/21/calendar/cal_Subscribe.asp" TargetMode="External"/><Relationship Id="rId24"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23" Type="http://schemas.openxmlformats.org/officeDocument/2006/relationships/hyperlink" Target="https://vbaw.vba.va.gov/VBADOD/docs/IDES/AMAImplicationsinIDESv3.pdf"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mailto:des.vbapro@va.gov" TargetMode="External"/><Relationship Id="rId31" Type="http://schemas.openxmlformats.org/officeDocument/2006/relationships/hyperlink" Target="mailto:VAVBAWAS/CO/PREDISCHARGE%20%3cPredischarge.VBACO@va.gov%3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 TargetMode="External"/><Relationship Id="rId22"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27" Type="http://schemas.openxmlformats.org/officeDocument/2006/relationships/hyperlink" Target="mailto:VAVBAWAS/CO/IDES%20%3cIDES.VBACO@VA.GOV%3e" TargetMode="External"/><Relationship Id="rId30" Type="http://schemas.openxmlformats.org/officeDocument/2006/relationships/hyperlink" Target="mailto:Predischarge.VBACO@v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5135822C7E9A4FBBC0FB0034D17B0A" ma:contentTypeVersion="0" ma:contentTypeDescription="Create a new document." ma:contentTypeScope="" ma:versionID="fb16c13aa178fec9a33e1bc6140d72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2.xml><?xml version="1.0" encoding="utf-8"?>
<ds:datastoreItem xmlns:ds="http://schemas.openxmlformats.org/officeDocument/2006/customXml" ds:itemID="{9F6EA093-7795-485B-9C69-977578D8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AACA16-A2AC-44C6-ADE3-A076F3E4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31</TotalTime>
  <Pages>8</Pages>
  <Words>3286</Words>
  <Characters>18733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July 2019 BDD and IDES Call Notes</vt:lpstr>
    </vt:vector>
  </TitlesOfParts>
  <Company>Veterans Benefits Administration</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2019 BDD and IDES Call Notes</dc:title>
  <dc:subject/>
  <dc:creator>Department of Veterans Affairs, Veterans Benefits Administration, Compensation Service, STAFF</dc:creator>
  <cp:keywords>BDD and IDES Conference Call</cp:keywords>
  <dc:description/>
  <cp:lastModifiedBy>Kathy Poole</cp:lastModifiedBy>
  <cp:revision>4</cp:revision>
  <cp:lastPrinted>2019-03-12T11:14:00Z</cp:lastPrinted>
  <dcterms:created xsi:type="dcterms:W3CDTF">2019-09-12T17:53:00Z</dcterms:created>
  <dcterms:modified xsi:type="dcterms:W3CDTF">2019-10-09T15:40:00Z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0x010100745135822C7E9A4FBBC0FB0034D17B0A</vt:lpwstr>
  </property>
  <property fmtid="{D5CDD505-2E9C-101B-9397-08002B2CF9AE}" pid="3" name="Language">
    <vt:lpwstr>en</vt:lpwstr>
  </property>
  <property fmtid="{D5CDD505-2E9C-101B-9397-08002B2CF9AE}" pid="4" name="Type">
    <vt:lpwstr>Reference</vt:lpwstr>
  </property>
</Properties>
</file>