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E8" w:rsidRDefault="005A17E8">
      <w:pPr>
        <w:framePr w:hSpace="180" w:wrap="around" w:vAnchor="text" w:hAnchor="page" w:x="1441" w:y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object w:dxaOrig="3014" w:dyaOrig="2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4.25pt" o:ole="" fillcolor="window">
            <v:imagedata r:id="rId6" o:title=""/>
          </v:shape>
          <o:OLEObject Type="Embed" ProgID="PBrush" ShapeID="_x0000_i1025" DrawAspect="Content" ObjectID="_1616214801" r:id="rId7"/>
        </w:object>
      </w:r>
    </w:p>
    <w:p w:rsidR="005A17E8" w:rsidRDefault="005A17E8">
      <w:pPr>
        <w:tabs>
          <w:tab w:val="left" w:pos="90"/>
        </w:tabs>
        <w:ind w:left="1440" w:right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D</w:t>
      </w:r>
      <w:r>
        <w:rPr>
          <w:rFonts w:ascii="Arial" w:hAnsi="Arial" w:cs="Arial"/>
          <w:b/>
          <w:bCs/>
        </w:rPr>
        <w:t xml:space="preserve">EPARTMENT OF </w:t>
      </w:r>
      <w:r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</w:rPr>
        <w:t xml:space="preserve">ETERANS </w:t>
      </w:r>
      <w:r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</w:rPr>
        <w:t>FFAIRS</w:t>
      </w:r>
    </w:p>
    <w:p w:rsidR="005A17E8" w:rsidRPr="00E41C4E" w:rsidRDefault="001D03EA">
      <w:pPr>
        <w:ind w:left="1440" w:right="14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Columbia Fiduciary Hub</w:t>
      </w:r>
    </w:p>
    <w:p w:rsidR="005A17E8" w:rsidRPr="00E41C4E" w:rsidRDefault="001D03EA">
      <w:pPr>
        <w:pStyle w:val="Heading2"/>
        <w:ind w:left="1440" w:right="1440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6437 Garners Ferry Rd</w:t>
      </w:r>
    </w:p>
    <w:p w:rsidR="005A17E8" w:rsidRPr="00E41C4E" w:rsidRDefault="001D03EA">
      <w:pPr>
        <w:ind w:left="1440" w:right="14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Columbia</w:t>
      </w:r>
      <w:r w:rsidR="005A17E8" w:rsidRPr="00E41C4E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SC 29209</w:t>
      </w:r>
    </w:p>
    <w:p w:rsidR="005A17E8" w:rsidRDefault="005A17E8">
      <w:pPr>
        <w:jc w:val="center"/>
        <w:rPr>
          <w:rFonts w:ascii="Arial" w:hAnsi="Arial"/>
          <w:b/>
          <w:sz w:val="18"/>
        </w:rPr>
      </w:pPr>
    </w:p>
    <w:p w:rsidR="005A17E8" w:rsidRDefault="005A17E8">
      <w:pPr>
        <w:jc w:val="center"/>
        <w:rPr>
          <w:rFonts w:ascii="Arial" w:hAnsi="Arial"/>
          <w:b/>
          <w:sz w:val="18"/>
        </w:rPr>
      </w:pPr>
    </w:p>
    <w:p w:rsidR="005A17E8" w:rsidRDefault="005A17E8">
      <w:pPr>
        <w:pStyle w:val="inreplyto"/>
        <w:framePr w:w="1960" w:hSpace="180" w:wrap="around" w:vAnchor="page" w:hAnchor="page" w:x="8542" w:y="234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In Reply Refer To:  </w:t>
      </w:r>
    </w:p>
    <w:p w:rsidR="005A17E8" w:rsidRDefault="005A17E8">
      <w:pPr>
        <w:pStyle w:val="Style1"/>
        <w:widowControl/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5A17E8" w:rsidRDefault="004E29DF">
      <w:pPr>
        <w:pStyle w:val="norm12"/>
        <w:framePr w:w="3240" w:h="961" w:hRule="exact" w:hSpace="180" w:wrap="around" w:vAnchor="page" w:hAnchor="page" w:x="8542" w:y="2705"/>
        <w:rPr>
          <w:rFonts w:ascii="Arial" w:hAnsi="Arial" w:cs="Arial"/>
        </w:rPr>
      </w:pPr>
      <w:r>
        <w:rPr>
          <w:rFonts w:ascii="Arial" w:hAnsi="Arial" w:cs="Arial"/>
          <w:szCs w:val="22"/>
        </w:rPr>
        <w:t>FidHub</w:t>
      </w:r>
    </w:p>
    <w:p w:rsidR="005A17E8" w:rsidRDefault="005A17E8">
      <w:pPr>
        <w:pStyle w:val="norm12"/>
        <w:framePr w:w="3240" w:h="961" w:hRule="exact" w:hSpace="180" w:wrap="around" w:vAnchor="page" w:hAnchor="page" w:x="8542" w:y="270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  </w:t>
      </w:r>
      <w:r w:rsidR="001D03EA">
        <w:rPr>
          <w:rFonts w:ascii="Arial" w:hAnsi="Arial" w:cs="Arial"/>
          <w:szCs w:val="22"/>
        </w:rPr>
        <w:t>123</w:t>
      </w:r>
      <w:proofErr w:type="gramEnd"/>
      <w:r w:rsidR="001D03EA">
        <w:rPr>
          <w:rFonts w:ascii="Arial" w:hAnsi="Arial" w:cs="Arial"/>
          <w:szCs w:val="22"/>
        </w:rPr>
        <w:t xml:space="preserve"> 45 6789</w:t>
      </w:r>
    </w:p>
    <w:p w:rsidR="005A17E8" w:rsidRDefault="001D03EA">
      <w:pPr>
        <w:pStyle w:val="norm12"/>
        <w:framePr w:w="3240" w:h="961" w:hRule="exact" w:hSpace="180" w:wrap="around" w:vAnchor="page" w:hAnchor="page" w:x="8542" w:y="2705"/>
        <w:rPr>
          <w:rFonts w:ascii="Arial" w:hAnsi="Arial" w:cs="Arial"/>
          <w:sz w:val="22"/>
        </w:rPr>
      </w:pPr>
      <w:r>
        <w:rPr>
          <w:rFonts w:ascii="Arial" w:hAnsi="Arial" w:cs="Arial"/>
          <w:szCs w:val="22"/>
        </w:rPr>
        <w:t>Veteran, Josh</w:t>
      </w:r>
    </w:p>
    <w:p w:rsidR="005A17E8" w:rsidRDefault="005A17E8">
      <w:pPr>
        <w:pStyle w:val="norm12"/>
        <w:framePr w:w="3240" w:h="961" w:hRule="exact" w:hSpace="180" w:wrap="around" w:vAnchor="page" w:hAnchor="page" w:x="8542" w:y="2705"/>
        <w:rPr>
          <w:rFonts w:ascii="Arial" w:hAnsi="Arial" w:cs="Arial"/>
          <w:sz w:val="22"/>
        </w:rPr>
      </w:pPr>
    </w:p>
    <w:p w:rsidR="005A17E8" w:rsidRDefault="005A17E8">
      <w:pPr>
        <w:pStyle w:val="norm12"/>
        <w:framePr w:w="3240" w:h="961" w:hRule="exact" w:hSpace="180" w:wrap="around" w:vAnchor="page" w:hAnchor="page" w:x="8542" w:y="2705"/>
        <w:rPr>
          <w:rFonts w:ascii="Arial" w:hAnsi="Arial" w:cs="Arial"/>
          <w:sz w:val="22"/>
        </w:rPr>
      </w:pPr>
    </w:p>
    <w:p w:rsidR="005A17E8" w:rsidRDefault="005A17E8">
      <w:pPr>
        <w:pStyle w:val="Style1"/>
        <w:widowControl/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5A17E8" w:rsidRDefault="001D03EA">
      <w:pPr>
        <w:pStyle w:val="Style1"/>
        <w:widowControl/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>
        <w:rPr>
          <w:rFonts w:cs="Arial"/>
        </w:rPr>
        <w:t>January 20, 2018</w:t>
      </w:r>
    </w:p>
    <w:p w:rsidR="005A17E8" w:rsidRDefault="005A17E8">
      <w:pPr>
        <w:tabs>
          <w:tab w:val="left" w:pos="6120"/>
          <w:tab w:val="left" w:pos="675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5A17E8" w:rsidRPr="00E41C4E" w:rsidRDefault="001D03EA">
      <w:pPr>
        <w:tabs>
          <w:tab w:val="left" w:pos="6120"/>
          <w:tab w:val="left" w:pos="6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P. Fiduciary</w:t>
      </w:r>
      <w:r w:rsidR="005A17E8" w:rsidRPr="00E41C4E">
        <w:rPr>
          <w:rFonts w:ascii="Arial" w:hAnsi="Arial" w:cs="Arial"/>
          <w:sz w:val="24"/>
          <w:szCs w:val="24"/>
        </w:rPr>
        <w:tab/>
      </w:r>
    </w:p>
    <w:p w:rsidR="005A17E8" w:rsidRPr="00E41C4E" w:rsidRDefault="001D03EA">
      <w:pPr>
        <w:tabs>
          <w:tab w:val="left" w:pos="6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132 That Way</w:t>
      </w:r>
      <w:r>
        <w:rPr>
          <w:rFonts w:ascii="Arial" w:hAnsi="Arial" w:cs="Arial"/>
          <w:sz w:val="24"/>
          <w:szCs w:val="24"/>
        </w:rPr>
        <w:tab/>
      </w:r>
      <w:r w:rsidR="005A17E8" w:rsidRPr="00E41C4E">
        <w:rPr>
          <w:rFonts w:ascii="Arial" w:hAnsi="Arial" w:cs="Arial"/>
          <w:sz w:val="24"/>
          <w:szCs w:val="24"/>
        </w:rPr>
        <w:tab/>
      </w:r>
    </w:p>
    <w:p w:rsidR="005A17E8" w:rsidRPr="00E41C4E" w:rsidRDefault="001D03EA">
      <w:pPr>
        <w:tabs>
          <w:tab w:val="left" w:pos="6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Jacksonville</w:t>
      </w:r>
      <w:r w:rsidR="005A17E8" w:rsidRPr="00E41C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FL</w:t>
      </w:r>
    </w:p>
    <w:p w:rsidR="005A17E8" w:rsidRPr="00E41C4E" w:rsidRDefault="005A17E8">
      <w:pPr>
        <w:rPr>
          <w:rFonts w:ascii="Arial" w:hAnsi="Arial" w:cs="Arial"/>
          <w:sz w:val="24"/>
          <w:szCs w:val="24"/>
        </w:rPr>
      </w:pPr>
    </w:p>
    <w:p w:rsidR="005A17E8" w:rsidRPr="00E41C4E" w:rsidRDefault="005A17E8">
      <w:pPr>
        <w:rPr>
          <w:rFonts w:ascii="Arial" w:hAnsi="Arial" w:cs="Arial"/>
          <w:sz w:val="24"/>
          <w:szCs w:val="24"/>
        </w:rPr>
      </w:pPr>
    </w:p>
    <w:p w:rsidR="005A17E8" w:rsidRPr="00E41C4E" w:rsidRDefault="005A17E8">
      <w:pPr>
        <w:rPr>
          <w:rFonts w:ascii="Arial" w:hAnsi="Arial" w:cs="Arial"/>
          <w:sz w:val="24"/>
          <w:szCs w:val="24"/>
        </w:rPr>
      </w:pPr>
      <w:r w:rsidRPr="00E41C4E">
        <w:rPr>
          <w:rFonts w:ascii="Arial" w:hAnsi="Arial" w:cs="Arial"/>
          <w:sz w:val="24"/>
          <w:szCs w:val="24"/>
        </w:rPr>
        <w:t xml:space="preserve">Dear </w:t>
      </w:r>
      <w:r w:rsidR="001D03EA">
        <w:rPr>
          <w:rFonts w:ascii="Arial" w:hAnsi="Arial" w:cs="Arial"/>
          <w:sz w:val="24"/>
          <w:szCs w:val="24"/>
        </w:rPr>
        <w:t>John Fiduciary</w:t>
      </w:r>
      <w:r w:rsidRPr="00E41C4E">
        <w:rPr>
          <w:rFonts w:ascii="Arial" w:hAnsi="Arial" w:cs="Arial"/>
          <w:sz w:val="24"/>
          <w:szCs w:val="24"/>
        </w:rPr>
        <w:t>:</w:t>
      </w:r>
    </w:p>
    <w:p w:rsidR="005A17E8" w:rsidRPr="00E41C4E" w:rsidRDefault="005A17E8">
      <w:pPr>
        <w:pStyle w:val="Style1"/>
        <w:widowControl/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277D75" w:rsidRPr="00E41C4E" w:rsidRDefault="005A17E8">
      <w:pPr>
        <w:rPr>
          <w:rFonts w:ascii="Arial" w:hAnsi="Arial" w:cs="Arial"/>
          <w:sz w:val="24"/>
          <w:szCs w:val="24"/>
        </w:rPr>
      </w:pPr>
      <w:r w:rsidRPr="00E41C4E">
        <w:rPr>
          <w:rFonts w:ascii="Arial" w:hAnsi="Arial" w:cs="Arial"/>
          <w:sz w:val="24"/>
          <w:szCs w:val="24"/>
        </w:rPr>
        <w:t>Our records indicate that</w:t>
      </w:r>
      <w:r w:rsidR="006A5F4F">
        <w:rPr>
          <w:rFonts w:ascii="Arial" w:hAnsi="Arial" w:cs="Arial"/>
          <w:sz w:val="24"/>
          <w:szCs w:val="24"/>
        </w:rPr>
        <w:t xml:space="preserve"> a</w:t>
      </w:r>
      <w:r w:rsidR="006A5F4F" w:rsidRPr="006A5F4F">
        <w:rPr>
          <w:rFonts w:ascii="Arial" w:hAnsi="Arial" w:cs="Arial"/>
          <w:sz w:val="24"/>
          <w:szCs w:val="24"/>
        </w:rPr>
        <w:t xml:space="preserve"> </w:t>
      </w:r>
      <w:r w:rsidR="006A5F4F" w:rsidRPr="00E41C4E">
        <w:rPr>
          <w:rFonts w:ascii="Arial" w:hAnsi="Arial" w:cs="Arial"/>
          <w:sz w:val="24"/>
          <w:szCs w:val="24"/>
        </w:rPr>
        <w:t>VA Field Examiner</w:t>
      </w:r>
      <w:r w:rsidR="0064265A">
        <w:rPr>
          <w:rFonts w:ascii="Arial" w:hAnsi="Arial" w:cs="Arial"/>
          <w:sz w:val="24"/>
          <w:szCs w:val="24"/>
        </w:rPr>
        <w:t>,</w:t>
      </w:r>
      <w:r w:rsidR="006A5F4F">
        <w:rPr>
          <w:rFonts w:ascii="Arial" w:hAnsi="Arial" w:cs="Arial"/>
          <w:sz w:val="24"/>
          <w:szCs w:val="24"/>
        </w:rPr>
        <w:t xml:space="preserve"> </w:t>
      </w:r>
      <w:r w:rsidR="001D03EA">
        <w:rPr>
          <w:rFonts w:ascii="Arial" w:hAnsi="Arial" w:cs="Arial"/>
          <w:sz w:val="24"/>
          <w:szCs w:val="24"/>
        </w:rPr>
        <w:t>Jenny Field</w:t>
      </w:r>
      <w:r w:rsidR="0064265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6A5F4F">
        <w:rPr>
          <w:rFonts w:ascii="Arial" w:hAnsi="Arial" w:cs="Arial"/>
          <w:sz w:val="24"/>
          <w:szCs w:val="24"/>
        </w:rPr>
        <w:t xml:space="preserve"> contacted you </w:t>
      </w:r>
      <w:r w:rsidRPr="00E41C4E">
        <w:rPr>
          <w:rFonts w:ascii="Arial" w:hAnsi="Arial" w:cs="Arial"/>
          <w:sz w:val="24"/>
          <w:szCs w:val="24"/>
        </w:rPr>
        <w:t>on</w:t>
      </w:r>
      <w:r w:rsidR="009820F5">
        <w:rPr>
          <w:rFonts w:ascii="Arial" w:hAnsi="Arial" w:cs="Arial"/>
          <w:sz w:val="24"/>
          <w:szCs w:val="24"/>
        </w:rPr>
        <w:t xml:space="preserve"> </w:t>
      </w:r>
      <w:r w:rsidR="001D03EA">
        <w:rPr>
          <w:rFonts w:ascii="Arial" w:hAnsi="Arial" w:cs="Arial"/>
          <w:sz w:val="24"/>
          <w:szCs w:val="24"/>
        </w:rPr>
        <w:t>January 18, 2018</w:t>
      </w:r>
      <w:r w:rsidRPr="00E41C4E">
        <w:rPr>
          <w:rFonts w:ascii="Arial" w:hAnsi="Arial" w:cs="Arial"/>
          <w:sz w:val="24"/>
          <w:szCs w:val="24"/>
        </w:rPr>
        <w:t xml:space="preserve">, </w:t>
      </w:r>
      <w:r w:rsidR="006A5F4F">
        <w:rPr>
          <w:rFonts w:ascii="Arial" w:hAnsi="Arial" w:cs="Arial"/>
          <w:sz w:val="24"/>
          <w:szCs w:val="24"/>
        </w:rPr>
        <w:t xml:space="preserve">to </w:t>
      </w:r>
      <w:r w:rsidR="00277D75" w:rsidRPr="00E41C4E">
        <w:rPr>
          <w:rFonts w:ascii="Arial" w:hAnsi="Arial" w:cs="Arial"/>
          <w:sz w:val="24"/>
          <w:szCs w:val="24"/>
        </w:rPr>
        <w:t xml:space="preserve">appoint you </w:t>
      </w:r>
      <w:r w:rsidRPr="00E41C4E">
        <w:rPr>
          <w:rFonts w:ascii="Arial" w:hAnsi="Arial" w:cs="Arial"/>
          <w:sz w:val="24"/>
          <w:szCs w:val="24"/>
        </w:rPr>
        <w:t>as</w:t>
      </w:r>
      <w:r w:rsidR="00277D75" w:rsidRPr="00E41C4E">
        <w:rPr>
          <w:rFonts w:ascii="Arial" w:hAnsi="Arial" w:cs="Arial"/>
          <w:sz w:val="24"/>
          <w:szCs w:val="24"/>
        </w:rPr>
        <w:t xml:space="preserve"> a VA</w:t>
      </w:r>
      <w:r w:rsidRPr="00E41C4E">
        <w:rPr>
          <w:rFonts w:ascii="Arial" w:hAnsi="Arial" w:cs="Arial"/>
          <w:sz w:val="24"/>
          <w:szCs w:val="24"/>
        </w:rPr>
        <w:t xml:space="preserve"> fiduciary for </w:t>
      </w:r>
      <w:r w:rsidR="001D03EA">
        <w:rPr>
          <w:rFonts w:ascii="Arial" w:hAnsi="Arial" w:cs="Arial"/>
          <w:sz w:val="24"/>
          <w:szCs w:val="24"/>
        </w:rPr>
        <w:t>Josh Veteran</w:t>
      </w:r>
      <w:r w:rsidRPr="00E41C4E">
        <w:rPr>
          <w:rFonts w:ascii="Arial" w:hAnsi="Arial" w:cs="Arial"/>
          <w:sz w:val="24"/>
          <w:szCs w:val="24"/>
        </w:rPr>
        <w:t xml:space="preserve">.  This letter confirms your appointment </w:t>
      </w:r>
      <w:r w:rsidR="00277D75" w:rsidRPr="00E41C4E">
        <w:rPr>
          <w:rFonts w:ascii="Arial" w:hAnsi="Arial" w:cs="Arial"/>
          <w:sz w:val="24"/>
          <w:szCs w:val="24"/>
        </w:rPr>
        <w:t>as fiduciary.</w:t>
      </w:r>
    </w:p>
    <w:p w:rsidR="00277D75" w:rsidRPr="00E41C4E" w:rsidRDefault="00277D75">
      <w:pPr>
        <w:rPr>
          <w:rFonts w:ascii="Arial" w:hAnsi="Arial" w:cs="Arial"/>
          <w:sz w:val="24"/>
          <w:szCs w:val="24"/>
        </w:rPr>
      </w:pPr>
    </w:p>
    <w:p w:rsidR="00277D75" w:rsidRPr="00E41C4E" w:rsidRDefault="001D03EA" w:rsidP="00277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 Veteran</w:t>
      </w:r>
      <w:r w:rsidR="00097EBE" w:rsidRPr="00E41C4E">
        <w:rPr>
          <w:rFonts w:ascii="Arial" w:hAnsi="Arial" w:cs="Arial"/>
          <w:sz w:val="24"/>
          <w:szCs w:val="24"/>
        </w:rPr>
        <w:t xml:space="preserve"> </w:t>
      </w:r>
      <w:r w:rsidR="00782B53">
        <w:rPr>
          <w:rFonts w:ascii="Arial" w:hAnsi="Arial" w:cs="Arial"/>
          <w:sz w:val="24"/>
          <w:szCs w:val="24"/>
        </w:rPr>
        <w:t>currently</w:t>
      </w:r>
      <w:r w:rsidR="005A17E8" w:rsidRPr="00E41C4E">
        <w:rPr>
          <w:rFonts w:ascii="Arial" w:hAnsi="Arial" w:cs="Arial"/>
          <w:sz w:val="24"/>
          <w:szCs w:val="24"/>
        </w:rPr>
        <w:t xml:space="preserve"> receive</w:t>
      </w:r>
      <w:r w:rsidR="00782B53">
        <w:rPr>
          <w:rFonts w:ascii="Arial" w:hAnsi="Arial" w:cs="Arial"/>
          <w:sz w:val="24"/>
          <w:szCs w:val="24"/>
        </w:rPr>
        <w:t>s</w:t>
      </w:r>
      <w:r w:rsidR="005A17E8" w:rsidRPr="00E41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$2,816</w:t>
      </w:r>
      <w:r w:rsidR="00277D75" w:rsidRPr="00E41C4E">
        <w:rPr>
          <w:rFonts w:ascii="Arial" w:hAnsi="Arial" w:cs="Arial"/>
          <w:sz w:val="24"/>
          <w:szCs w:val="24"/>
        </w:rPr>
        <w:t xml:space="preserve"> monthly in VA benefits.  The beneficiary’s monthly expenses were identified and discussed during </w:t>
      </w:r>
      <w:r w:rsidR="00782B53" w:rsidRPr="00782B53">
        <w:rPr>
          <w:rFonts w:ascii="Arial" w:hAnsi="Arial" w:cs="Arial"/>
          <w:sz w:val="24"/>
          <w:szCs w:val="24"/>
        </w:rPr>
        <w:t>the field examination interview</w:t>
      </w:r>
      <w:r w:rsidR="00277D75" w:rsidRPr="00E41C4E">
        <w:rPr>
          <w:rFonts w:ascii="Arial" w:hAnsi="Arial" w:cs="Arial"/>
          <w:sz w:val="24"/>
          <w:szCs w:val="24"/>
        </w:rPr>
        <w:t>.</w:t>
      </w:r>
      <w:r w:rsidR="00782B53">
        <w:rPr>
          <w:rFonts w:ascii="Arial" w:hAnsi="Arial" w:cs="Arial"/>
          <w:sz w:val="24"/>
          <w:szCs w:val="24"/>
        </w:rPr>
        <w:t xml:space="preserve"> </w:t>
      </w:r>
      <w:r w:rsidR="00277D75" w:rsidRPr="00E41C4E">
        <w:rPr>
          <w:rFonts w:ascii="Arial" w:hAnsi="Arial" w:cs="Arial"/>
          <w:sz w:val="24"/>
          <w:szCs w:val="24"/>
        </w:rPr>
        <w:t xml:space="preserve"> </w:t>
      </w:r>
      <w:r w:rsidR="00782B53" w:rsidRPr="00782B53">
        <w:rPr>
          <w:rFonts w:ascii="Arial" w:hAnsi="Arial" w:cs="Arial"/>
          <w:sz w:val="24"/>
          <w:szCs w:val="24"/>
        </w:rPr>
        <w:t>As part of your fiduciary responsibilities</w:t>
      </w:r>
      <w:r w:rsidR="00782B53">
        <w:rPr>
          <w:rFonts w:ascii="Arial" w:hAnsi="Arial" w:cs="Arial"/>
          <w:sz w:val="24"/>
          <w:szCs w:val="24"/>
        </w:rPr>
        <w:t>, y</w:t>
      </w:r>
      <w:r w:rsidR="00277D75" w:rsidRPr="00E41C4E">
        <w:rPr>
          <w:rFonts w:ascii="Arial" w:hAnsi="Arial" w:cs="Arial"/>
          <w:sz w:val="24"/>
          <w:szCs w:val="24"/>
        </w:rPr>
        <w:t xml:space="preserve">ou must contact the beneficiary immediately to discuss and confirm the expenses </w:t>
      </w:r>
      <w:r w:rsidR="00782B53">
        <w:rPr>
          <w:rFonts w:ascii="Arial" w:hAnsi="Arial" w:cs="Arial"/>
          <w:sz w:val="24"/>
          <w:szCs w:val="24"/>
        </w:rPr>
        <w:t>shown</w:t>
      </w:r>
      <w:r w:rsidR="00277D75" w:rsidRPr="00E41C4E">
        <w:rPr>
          <w:rFonts w:ascii="Arial" w:hAnsi="Arial" w:cs="Arial"/>
          <w:sz w:val="24"/>
          <w:szCs w:val="24"/>
        </w:rPr>
        <w:t xml:space="preserve"> below, and determine any other wants or needs identified by the beneficiary.</w:t>
      </w:r>
    </w:p>
    <w:p w:rsidR="005A17E8" w:rsidRPr="00E41C4E" w:rsidRDefault="005A17E8" w:rsidP="00277D75">
      <w:pPr>
        <w:rPr>
          <w:rFonts w:ascii="Arial" w:hAnsi="Arial" w:cs="Arial"/>
          <w:b/>
          <w:bCs/>
          <w:sz w:val="24"/>
          <w:szCs w:val="24"/>
        </w:rPr>
      </w:pPr>
    </w:p>
    <w:p w:rsidR="005A17E8" w:rsidRPr="00E41C4E" w:rsidRDefault="005A17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1C4E">
        <w:rPr>
          <w:rFonts w:ascii="Arial" w:hAnsi="Arial" w:cs="Arial"/>
          <w:b/>
          <w:bCs/>
          <w:sz w:val="24"/>
          <w:szCs w:val="24"/>
        </w:rPr>
        <w:t xml:space="preserve">MONTHLY </w:t>
      </w:r>
      <w:r w:rsidR="00782B53">
        <w:rPr>
          <w:rFonts w:ascii="Arial" w:hAnsi="Arial" w:cs="Arial"/>
          <w:b/>
          <w:bCs/>
          <w:sz w:val="24"/>
          <w:szCs w:val="24"/>
        </w:rPr>
        <w:t>EXPENSES</w:t>
      </w:r>
      <w:r w:rsidRPr="00E41C4E">
        <w:rPr>
          <w:rFonts w:ascii="Arial" w:hAnsi="Arial" w:cs="Arial"/>
          <w:b/>
          <w:bCs/>
          <w:sz w:val="24"/>
          <w:szCs w:val="24"/>
        </w:rPr>
        <w:t>:</w:t>
      </w:r>
    </w:p>
    <w:p w:rsidR="00D64F18" w:rsidRPr="00E41C4E" w:rsidRDefault="00D64F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"/>
        <w:gridCol w:w="4053"/>
        <w:gridCol w:w="1284"/>
        <w:gridCol w:w="1827"/>
      </w:tblGrid>
      <w:tr w:rsidR="00A665FB" w:rsidRPr="00E41C4E" w:rsidTr="001D03EA">
        <w:tc>
          <w:tcPr>
            <w:tcW w:w="285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t>Expense</w:t>
            </w:r>
          </w:p>
        </w:tc>
        <w:tc>
          <w:tcPr>
            <w:tcW w:w="834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t>Monthly</w:t>
            </w:r>
          </w:p>
        </w:tc>
        <w:tc>
          <w:tcPr>
            <w:tcW w:w="1827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t>Balance</w:t>
            </w:r>
          </w:p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t>Owed</w:t>
            </w:r>
          </w:p>
        </w:tc>
      </w:tr>
      <w:tr w:rsidR="00A665FB" w:rsidRPr="00E41C4E" w:rsidTr="001D03EA">
        <w:tc>
          <w:tcPr>
            <w:tcW w:w="285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tr_Expense"/>
            <w:bookmarkEnd w:id="1"/>
          </w:p>
        </w:tc>
        <w:tc>
          <w:tcPr>
            <w:tcW w:w="4053" w:type="dxa"/>
          </w:tcPr>
          <w:p w:rsidR="00A665FB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Rent</w:t>
            </w:r>
          </w:p>
        </w:tc>
        <w:tc>
          <w:tcPr>
            <w:tcW w:w="834" w:type="dxa"/>
          </w:tcPr>
          <w:p w:rsidR="00A665FB" w:rsidRPr="00E41C4E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$800</w:t>
            </w:r>
          </w:p>
        </w:tc>
        <w:tc>
          <w:tcPr>
            <w:tcW w:w="1827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03EA" w:rsidRPr="00E41C4E" w:rsidTr="001D03EA">
        <w:tc>
          <w:tcPr>
            <w:tcW w:w="285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1D03EA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 Needs Allowance</w:t>
            </w:r>
          </w:p>
        </w:tc>
        <w:tc>
          <w:tcPr>
            <w:tcW w:w="834" w:type="dxa"/>
          </w:tcPr>
          <w:p w:rsidR="001D03EA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$400</w:t>
            </w:r>
          </w:p>
        </w:tc>
        <w:tc>
          <w:tcPr>
            <w:tcW w:w="1827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03EA" w:rsidRPr="00E41C4E" w:rsidTr="001D03EA">
        <w:tc>
          <w:tcPr>
            <w:tcW w:w="285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1D03EA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834" w:type="dxa"/>
          </w:tcPr>
          <w:p w:rsidR="001D03EA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$65</w:t>
            </w:r>
          </w:p>
        </w:tc>
        <w:tc>
          <w:tcPr>
            <w:tcW w:w="1827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03EA" w:rsidRPr="00E41C4E" w:rsidTr="001D03EA">
        <w:tc>
          <w:tcPr>
            <w:tcW w:w="285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1D03EA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Electricity</w:t>
            </w:r>
          </w:p>
        </w:tc>
        <w:tc>
          <w:tcPr>
            <w:tcW w:w="834" w:type="dxa"/>
          </w:tcPr>
          <w:p w:rsidR="001D03EA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$100</w:t>
            </w:r>
          </w:p>
        </w:tc>
        <w:tc>
          <w:tcPr>
            <w:tcW w:w="1827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03EA" w:rsidRPr="00E41C4E" w:rsidTr="001D03EA">
        <w:tc>
          <w:tcPr>
            <w:tcW w:w="285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1D03EA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834" w:type="dxa"/>
          </w:tcPr>
          <w:p w:rsidR="001D03EA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$25</w:t>
            </w:r>
          </w:p>
        </w:tc>
        <w:tc>
          <w:tcPr>
            <w:tcW w:w="1827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03EA" w:rsidRPr="00E41C4E" w:rsidTr="001D03EA">
        <w:tc>
          <w:tcPr>
            <w:tcW w:w="285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1D03EA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Groceries</w:t>
            </w:r>
          </w:p>
        </w:tc>
        <w:tc>
          <w:tcPr>
            <w:tcW w:w="834" w:type="dxa"/>
          </w:tcPr>
          <w:p w:rsidR="001D03EA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$300</w:t>
            </w:r>
          </w:p>
        </w:tc>
        <w:tc>
          <w:tcPr>
            <w:tcW w:w="1827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03EA" w:rsidRPr="00E41C4E" w:rsidTr="001D03EA">
        <w:tc>
          <w:tcPr>
            <w:tcW w:w="285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1D03EA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Fiduciary Fee</w:t>
            </w:r>
          </w:p>
        </w:tc>
        <w:tc>
          <w:tcPr>
            <w:tcW w:w="834" w:type="dxa"/>
          </w:tcPr>
          <w:p w:rsidR="001D03EA" w:rsidRDefault="001D03EA" w:rsidP="00004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$112.64</w:t>
            </w:r>
          </w:p>
        </w:tc>
        <w:tc>
          <w:tcPr>
            <w:tcW w:w="1827" w:type="dxa"/>
          </w:tcPr>
          <w:p w:rsidR="001D03EA" w:rsidRPr="00E41C4E" w:rsidRDefault="001D0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5FB" w:rsidRPr="00E41C4E" w:rsidTr="001D03EA">
        <w:tc>
          <w:tcPr>
            <w:tcW w:w="285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A665FB" w:rsidRPr="00E41C4E" w:rsidRDefault="00A66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834" w:type="dxa"/>
          </w:tcPr>
          <w:p w:rsidR="00A665FB" w:rsidRPr="00E41C4E" w:rsidRDefault="001D03EA" w:rsidP="000010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$1,802.64</w:t>
            </w:r>
          </w:p>
        </w:tc>
        <w:tc>
          <w:tcPr>
            <w:tcW w:w="1827" w:type="dxa"/>
          </w:tcPr>
          <w:p w:rsidR="00A665FB" w:rsidRPr="00E41C4E" w:rsidRDefault="00A665FB" w:rsidP="000010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Monthlybalanceowed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bookmarkStart w:id="2" w:name="Monthlybalanceowed"/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41C4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</w:t>
            </w:r>
            <w:r w:rsidRPr="00E41C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A17E8" w:rsidRPr="00E41C4E" w:rsidRDefault="005A17E8" w:rsidP="005A17E8">
      <w:pPr>
        <w:rPr>
          <w:rFonts w:ascii="Arial" w:hAnsi="Arial" w:cs="Arial"/>
          <w:vanish/>
          <w:sz w:val="24"/>
          <w:szCs w:val="24"/>
        </w:rPr>
      </w:pPr>
    </w:p>
    <w:p w:rsidR="005A17E8" w:rsidRPr="00E41C4E" w:rsidRDefault="005A17E8" w:rsidP="005A17E8">
      <w:pPr>
        <w:rPr>
          <w:rFonts w:ascii="Arial" w:hAnsi="Arial" w:cs="Arial"/>
          <w:vanish/>
          <w:sz w:val="24"/>
          <w:szCs w:val="24"/>
        </w:rPr>
      </w:pPr>
    </w:p>
    <w:p w:rsidR="00000FFF" w:rsidRPr="00E41C4E" w:rsidRDefault="00000FFF">
      <w:pPr>
        <w:pStyle w:val="BodyText2"/>
        <w:rPr>
          <w:b/>
          <w:bCs/>
          <w:sz w:val="24"/>
          <w:szCs w:val="24"/>
        </w:rPr>
      </w:pPr>
    </w:p>
    <w:p w:rsidR="00000FFF" w:rsidRPr="00E41C4E" w:rsidRDefault="00000FFF">
      <w:pPr>
        <w:pStyle w:val="BodyText2"/>
        <w:rPr>
          <w:b/>
          <w:bCs/>
          <w:sz w:val="24"/>
          <w:szCs w:val="24"/>
        </w:rPr>
      </w:pPr>
    </w:p>
    <w:p w:rsidR="005A17E8" w:rsidRPr="00E41C4E" w:rsidRDefault="005913F1">
      <w:pPr>
        <w:pStyle w:val="BodyText2"/>
        <w:rPr>
          <w:b/>
          <w:sz w:val="24"/>
          <w:szCs w:val="24"/>
        </w:rPr>
      </w:pPr>
      <w:r w:rsidRPr="00E41C4E">
        <w:rPr>
          <w:b/>
          <w:sz w:val="24"/>
          <w:szCs w:val="24"/>
        </w:rPr>
        <w:t xml:space="preserve">RETROACTIVE FUNDS </w:t>
      </w:r>
      <w:r w:rsidR="00782B53">
        <w:rPr>
          <w:b/>
          <w:sz w:val="24"/>
          <w:szCs w:val="24"/>
        </w:rPr>
        <w:t>AGREEMENT</w:t>
      </w:r>
      <w:r w:rsidRPr="00E41C4E">
        <w:rPr>
          <w:b/>
          <w:sz w:val="24"/>
          <w:szCs w:val="24"/>
        </w:rPr>
        <w:t>:</w:t>
      </w:r>
    </w:p>
    <w:p w:rsidR="0044254B" w:rsidRPr="00E41C4E" w:rsidRDefault="0044254B">
      <w:pPr>
        <w:pStyle w:val="BodyText2"/>
        <w:rPr>
          <w:b/>
          <w:bCs/>
          <w:sz w:val="24"/>
          <w:szCs w:val="24"/>
        </w:rPr>
      </w:pPr>
    </w:p>
    <w:p w:rsidR="005A17E8" w:rsidRPr="00E41C4E" w:rsidRDefault="001D0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Veteran expects to receive a retroactive payment of $29,540, as discussed in the field examination the funds can be conserved or used to purchase a car.  </w:t>
      </w:r>
    </w:p>
    <w:p w:rsidR="005A17E8" w:rsidRPr="00E41C4E" w:rsidRDefault="005A17E8">
      <w:pPr>
        <w:rPr>
          <w:rFonts w:ascii="Arial" w:hAnsi="Arial" w:cs="Arial"/>
          <w:sz w:val="24"/>
          <w:szCs w:val="24"/>
        </w:rPr>
      </w:pPr>
    </w:p>
    <w:p w:rsidR="000E3AD4" w:rsidRPr="00E41C4E" w:rsidRDefault="000E3AD4" w:rsidP="000E3A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1C4E">
        <w:rPr>
          <w:rFonts w:ascii="Arial" w:hAnsi="Arial" w:cs="Arial"/>
          <w:b/>
          <w:bCs/>
          <w:sz w:val="24"/>
          <w:szCs w:val="24"/>
        </w:rPr>
        <w:t>BENEFICIARY INFORMATION:</w:t>
      </w:r>
    </w:p>
    <w:p w:rsidR="007D307E" w:rsidRPr="00E41C4E" w:rsidRDefault="007D307E" w:rsidP="000E3AD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8052C8" w:rsidRPr="00E41C4E" w:rsidRDefault="008052C8" w:rsidP="008052C8">
      <w:pPr>
        <w:pStyle w:val="norm12"/>
        <w:rPr>
          <w:rFonts w:ascii="Arial" w:hAnsi="Arial" w:cs="Arial"/>
          <w:szCs w:val="24"/>
        </w:rPr>
      </w:pPr>
      <w:r w:rsidRPr="00E41C4E">
        <w:rPr>
          <w:rFonts w:ascii="Arial" w:hAnsi="Arial" w:cs="Arial"/>
          <w:bCs/>
          <w:szCs w:val="24"/>
        </w:rPr>
        <w:t xml:space="preserve">Beneficiary’s name: </w:t>
      </w:r>
      <w:r w:rsidR="001D03EA">
        <w:rPr>
          <w:rFonts w:ascii="Arial" w:hAnsi="Arial" w:cs="Arial"/>
          <w:szCs w:val="24"/>
        </w:rPr>
        <w:t>Josh Veteran</w:t>
      </w:r>
      <w:r w:rsidRPr="00E41C4E">
        <w:rPr>
          <w:rFonts w:ascii="Arial" w:hAnsi="Arial" w:cs="Arial"/>
          <w:szCs w:val="24"/>
        </w:rPr>
        <w:t xml:space="preserve"> </w:t>
      </w:r>
    </w:p>
    <w:p w:rsidR="008052C8" w:rsidRPr="00E41C4E" w:rsidRDefault="008052C8" w:rsidP="008052C8">
      <w:pPr>
        <w:pStyle w:val="norm12"/>
        <w:rPr>
          <w:rFonts w:ascii="Arial" w:hAnsi="Arial" w:cs="Arial"/>
          <w:szCs w:val="24"/>
        </w:rPr>
      </w:pPr>
      <w:r w:rsidRPr="00E41C4E">
        <w:rPr>
          <w:rFonts w:ascii="Arial" w:hAnsi="Arial" w:cs="Arial"/>
          <w:bCs/>
          <w:szCs w:val="24"/>
        </w:rPr>
        <w:t xml:space="preserve">Beneficiary’s address: </w:t>
      </w:r>
      <w:r w:rsidR="001D03EA">
        <w:rPr>
          <w:rFonts w:ascii="Arial" w:hAnsi="Arial" w:cs="Arial"/>
          <w:szCs w:val="24"/>
        </w:rPr>
        <w:t>222 Roundabout Way</w:t>
      </w:r>
      <w:r w:rsidRPr="00E41C4E">
        <w:rPr>
          <w:rFonts w:ascii="Arial" w:hAnsi="Arial" w:cs="Arial"/>
          <w:szCs w:val="24"/>
        </w:rPr>
        <w:t xml:space="preserve">, </w:t>
      </w:r>
      <w:r w:rsidR="001D03EA">
        <w:rPr>
          <w:rFonts w:ascii="Arial" w:hAnsi="Arial" w:cs="Arial"/>
          <w:szCs w:val="24"/>
        </w:rPr>
        <w:t>Jacksonville FL</w:t>
      </w:r>
    </w:p>
    <w:p w:rsidR="008052C8" w:rsidRPr="00E41C4E" w:rsidRDefault="008052C8" w:rsidP="008052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1C4E">
        <w:rPr>
          <w:rFonts w:ascii="Arial" w:hAnsi="Arial" w:cs="Arial"/>
          <w:bCs/>
          <w:sz w:val="24"/>
          <w:szCs w:val="24"/>
        </w:rPr>
        <w:t xml:space="preserve">Beneficiary’s phone: </w:t>
      </w:r>
      <w:r w:rsidR="001D03EA">
        <w:rPr>
          <w:rFonts w:ascii="Arial" w:hAnsi="Arial" w:cs="Arial"/>
          <w:bCs/>
          <w:sz w:val="24"/>
          <w:szCs w:val="24"/>
        </w:rPr>
        <w:t>904-222-2222</w:t>
      </w:r>
    </w:p>
    <w:p w:rsidR="008052C8" w:rsidRPr="00E41C4E" w:rsidRDefault="008052C8" w:rsidP="008052C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1C4E">
        <w:rPr>
          <w:rFonts w:ascii="Arial" w:hAnsi="Arial" w:cs="Arial"/>
          <w:bCs/>
          <w:sz w:val="24"/>
          <w:szCs w:val="24"/>
        </w:rPr>
        <w:t xml:space="preserve">VA file number: C </w:t>
      </w:r>
      <w:r w:rsidR="001D03EA">
        <w:rPr>
          <w:rFonts w:ascii="Arial" w:hAnsi="Arial" w:cs="Arial"/>
          <w:sz w:val="24"/>
          <w:szCs w:val="24"/>
        </w:rPr>
        <w:t>123 45 6789</w:t>
      </w:r>
      <w:r w:rsidR="00EE2FBD" w:rsidRPr="00E41C4E">
        <w:rPr>
          <w:rFonts w:ascii="Arial" w:hAnsi="Arial" w:cs="Arial"/>
          <w:sz w:val="24"/>
          <w:szCs w:val="24"/>
        </w:rPr>
        <w:t xml:space="preserve"> </w:t>
      </w:r>
    </w:p>
    <w:p w:rsidR="008611F9" w:rsidRPr="00E41C4E" w:rsidRDefault="008611F9">
      <w:pPr>
        <w:rPr>
          <w:rFonts w:ascii="Arial" w:hAnsi="Arial" w:cs="Arial"/>
          <w:sz w:val="24"/>
          <w:szCs w:val="24"/>
        </w:rPr>
      </w:pPr>
    </w:p>
    <w:p w:rsidR="005A17E8" w:rsidRPr="00E41C4E" w:rsidRDefault="005A17E8">
      <w:pPr>
        <w:rPr>
          <w:rFonts w:ascii="Arial" w:hAnsi="Arial" w:cs="Arial"/>
          <w:sz w:val="24"/>
          <w:szCs w:val="24"/>
        </w:rPr>
      </w:pPr>
      <w:r w:rsidRPr="00E41C4E">
        <w:rPr>
          <w:rFonts w:ascii="Arial" w:hAnsi="Arial" w:cs="Arial"/>
          <w:sz w:val="24"/>
          <w:szCs w:val="24"/>
        </w:rPr>
        <w:t>If you have any questions regarding your responsibilities and the administration of the funds of the beneficiary contact the Fiduci</w:t>
      </w:r>
      <w:r w:rsidR="006C7832" w:rsidRPr="00E41C4E">
        <w:rPr>
          <w:rFonts w:ascii="Arial" w:hAnsi="Arial" w:cs="Arial"/>
          <w:sz w:val="24"/>
          <w:szCs w:val="24"/>
        </w:rPr>
        <w:t>ary Hub staff by telephone at 1-888-407-0144</w:t>
      </w:r>
      <w:r w:rsidR="001D03EA">
        <w:rPr>
          <w:rFonts w:ascii="Arial" w:hAnsi="Arial" w:cs="Arial"/>
          <w:sz w:val="24"/>
          <w:szCs w:val="24"/>
        </w:rPr>
        <w:t>.</w:t>
      </w:r>
    </w:p>
    <w:p w:rsidR="005A17E8" w:rsidRPr="00E41C4E" w:rsidRDefault="005A17E8">
      <w:pPr>
        <w:rPr>
          <w:rFonts w:ascii="Arial" w:hAnsi="Arial" w:cs="Arial"/>
          <w:sz w:val="24"/>
          <w:szCs w:val="24"/>
        </w:rPr>
      </w:pPr>
    </w:p>
    <w:p w:rsidR="009A7C7A" w:rsidRDefault="009A7C7A" w:rsidP="009A7C7A">
      <w:pPr>
        <w:pStyle w:val="Style1"/>
        <w:rPr>
          <w:rFonts w:cs="Arial"/>
          <w:szCs w:val="24"/>
        </w:rPr>
      </w:pPr>
      <w:r w:rsidRPr="009A7C7A">
        <w:rPr>
          <w:rFonts w:cs="Arial"/>
          <w:szCs w:val="24"/>
        </w:rPr>
        <w:t xml:space="preserve">If you or someone you know is the victim of financial exploitation or fraud, visit </w:t>
      </w:r>
      <w:hyperlink r:id="rId8" w:history="1">
        <w:r w:rsidRPr="009A7C7A">
          <w:rPr>
            <w:rStyle w:val="Hyperlink"/>
            <w:rFonts w:cs="Arial"/>
            <w:szCs w:val="24"/>
          </w:rPr>
          <w:t>https://www.justice.gov/elderjustice/roadmap</w:t>
        </w:r>
      </w:hyperlink>
      <w:r w:rsidRPr="009A7C7A">
        <w:rPr>
          <w:rFonts w:cs="Arial"/>
          <w:szCs w:val="24"/>
        </w:rPr>
        <w:t xml:space="preserve"> for assistance in reporting the incident to the appropriate federal authorities. </w:t>
      </w:r>
    </w:p>
    <w:p w:rsidR="009A7C7A" w:rsidRPr="009A7C7A" w:rsidRDefault="009A7C7A" w:rsidP="009A7C7A">
      <w:pPr>
        <w:pStyle w:val="Style1"/>
        <w:rPr>
          <w:rFonts w:cs="Arial"/>
          <w:szCs w:val="24"/>
        </w:rPr>
      </w:pPr>
    </w:p>
    <w:p w:rsidR="009A7C7A" w:rsidRPr="009A7C7A" w:rsidRDefault="009A7C7A" w:rsidP="009A7C7A">
      <w:pPr>
        <w:pStyle w:val="Style1"/>
        <w:rPr>
          <w:rFonts w:cs="Arial"/>
          <w:szCs w:val="24"/>
        </w:rPr>
      </w:pPr>
      <w:r w:rsidRPr="009A7C7A">
        <w:rPr>
          <w:rFonts w:cs="Arial"/>
          <w:szCs w:val="24"/>
        </w:rPr>
        <w:t xml:space="preserve">If you or someone you know is the victim of abuse and/or neglect, visit </w:t>
      </w:r>
      <w:hyperlink r:id="rId9" w:history="1">
        <w:r w:rsidRPr="009A7C7A">
          <w:rPr>
            <w:rStyle w:val="Hyperlink"/>
            <w:rFonts w:cs="Arial"/>
            <w:szCs w:val="24"/>
          </w:rPr>
          <w:t>https://www.justice.gov/elderjustice</w:t>
        </w:r>
      </w:hyperlink>
      <w:r w:rsidRPr="009A7C7A">
        <w:rPr>
          <w:rFonts w:cs="Arial"/>
          <w:szCs w:val="24"/>
        </w:rPr>
        <w:t xml:space="preserve"> for assistance in reporting the issue and resources to help the victim. </w:t>
      </w:r>
    </w:p>
    <w:p w:rsidR="009A7C7A" w:rsidRDefault="009A7C7A">
      <w:pPr>
        <w:pStyle w:val="Style1"/>
        <w:widowControl/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5A17E8" w:rsidRPr="00E41C4E" w:rsidRDefault="005A17E8">
      <w:pPr>
        <w:pStyle w:val="Style1"/>
        <w:widowControl/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E41C4E">
        <w:rPr>
          <w:rFonts w:cs="Arial"/>
          <w:szCs w:val="24"/>
        </w:rPr>
        <w:t>Sincerely yours,</w:t>
      </w:r>
    </w:p>
    <w:p w:rsidR="005A17E8" w:rsidRDefault="005A17E8">
      <w:pPr>
        <w:rPr>
          <w:rFonts w:ascii="Arial" w:hAnsi="Arial" w:cs="Arial"/>
          <w:sz w:val="22"/>
          <w:szCs w:val="22"/>
        </w:rPr>
      </w:pPr>
    </w:p>
    <w:p w:rsidR="00557D88" w:rsidRPr="00557D88" w:rsidRDefault="00557D88" w:rsidP="00557D88">
      <w:pPr>
        <w:rPr>
          <w:rFonts w:ascii="Arial" w:hAnsi="Arial" w:cs="Arial"/>
          <w:sz w:val="24"/>
          <w:szCs w:val="22"/>
        </w:rPr>
      </w:pPr>
      <w:r w:rsidRPr="00557D88">
        <w:rPr>
          <w:rFonts w:ascii="Arial" w:hAnsi="Arial" w:cs="Arial"/>
          <w:sz w:val="24"/>
          <w:szCs w:val="22"/>
        </w:rPr>
        <w:t>RO Director</w:t>
      </w:r>
    </w:p>
    <w:p w:rsidR="007A76F2" w:rsidRDefault="00557D88" w:rsidP="00557D88">
      <w:pPr>
        <w:rPr>
          <w:rFonts w:ascii="Arial" w:hAnsi="Arial" w:cs="Arial"/>
          <w:sz w:val="24"/>
          <w:szCs w:val="22"/>
        </w:rPr>
      </w:pPr>
      <w:r w:rsidRPr="00557D88">
        <w:rPr>
          <w:rFonts w:ascii="Arial" w:hAnsi="Arial" w:cs="Arial"/>
          <w:sz w:val="24"/>
          <w:szCs w:val="22"/>
        </w:rPr>
        <w:t>VA Regional Office</w:t>
      </w:r>
    </w:p>
    <w:p w:rsidR="007A76F2" w:rsidRDefault="007A76F2"/>
    <w:p w:rsidR="007A76F2" w:rsidRPr="007A76F2" w:rsidRDefault="007A7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Enclosure: VA Form 21P-4703</w:t>
      </w:r>
    </w:p>
    <w:sectPr w:rsidR="007A76F2" w:rsidRPr="007A76F2" w:rsidSect="006C7832">
      <w:pgSz w:w="12240" w:h="15840"/>
      <w:pgMar w:top="720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9813A0"/>
    <w:lvl w:ilvl="0">
      <w:numFmt w:val="decimal"/>
      <w:lvlText w:val="*"/>
      <w:lvlJc w:val="left"/>
    </w:lvl>
  </w:abstractNum>
  <w:abstractNum w:abstractNumId="1" w15:restartNumberingAfterBreak="0">
    <w:nsid w:val="14D61D46"/>
    <w:multiLevelType w:val="hybridMultilevel"/>
    <w:tmpl w:val="8EA8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22A1"/>
    <w:multiLevelType w:val="hybridMultilevel"/>
    <w:tmpl w:val="44143F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7CD13C6"/>
    <w:multiLevelType w:val="hybridMultilevel"/>
    <w:tmpl w:val="ADCE2BB8"/>
    <w:lvl w:ilvl="0" w:tplc="B0846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962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60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FA8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21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F0D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6AD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6CE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E22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E1322"/>
    <w:multiLevelType w:val="hybridMultilevel"/>
    <w:tmpl w:val="8B98E1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4C7314"/>
    <w:multiLevelType w:val="hybridMultilevel"/>
    <w:tmpl w:val="11B8F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7B70"/>
    <w:multiLevelType w:val="hybridMultilevel"/>
    <w:tmpl w:val="836416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4"/>
    <w:rsid w:val="00000FFF"/>
    <w:rsid w:val="0000452E"/>
    <w:rsid w:val="00097EBE"/>
    <w:rsid w:val="000E3AD4"/>
    <w:rsid w:val="0013756E"/>
    <w:rsid w:val="001D03EA"/>
    <w:rsid w:val="00260759"/>
    <w:rsid w:val="00267E42"/>
    <w:rsid w:val="00277D75"/>
    <w:rsid w:val="002A32BC"/>
    <w:rsid w:val="002D0084"/>
    <w:rsid w:val="0036710E"/>
    <w:rsid w:val="00375E3F"/>
    <w:rsid w:val="003A358C"/>
    <w:rsid w:val="003C1BD1"/>
    <w:rsid w:val="003C4E00"/>
    <w:rsid w:val="003F5254"/>
    <w:rsid w:val="00407891"/>
    <w:rsid w:val="00426A67"/>
    <w:rsid w:val="0044254B"/>
    <w:rsid w:val="00442680"/>
    <w:rsid w:val="004E29DF"/>
    <w:rsid w:val="00557D88"/>
    <w:rsid w:val="005913F1"/>
    <w:rsid w:val="005A17E8"/>
    <w:rsid w:val="0064265A"/>
    <w:rsid w:val="0064554B"/>
    <w:rsid w:val="006A5F4F"/>
    <w:rsid w:val="006B2EF8"/>
    <w:rsid w:val="006C7832"/>
    <w:rsid w:val="00782B53"/>
    <w:rsid w:val="007A1B23"/>
    <w:rsid w:val="007A76F2"/>
    <w:rsid w:val="007D307E"/>
    <w:rsid w:val="008052C8"/>
    <w:rsid w:val="0081574F"/>
    <w:rsid w:val="008611F9"/>
    <w:rsid w:val="00927A29"/>
    <w:rsid w:val="009636CD"/>
    <w:rsid w:val="009820F5"/>
    <w:rsid w:val="0098412B"/>
    <w:rsid w:val="009A282C"/>
    <w:rsid w:val="009A7C7A"/>
    <w:rsid w:val="00A10DE4"/>
    <w:rsid w:val="00A665FB"/>
    <w:rsid w:val="00AE140E"/>
    <w:rsid w:val="00B37616"/>
    <w:rsid w:val="00B61380"/>
    <w:rsid w:val="00BD0F1F"/>
    <w:rsid w:val="00CA3E31"/>
    <w:rsid w:val="00D64F18"/>
    <w:rsid w:val="00DD17E6"/>
    <w:rsid w:val="00E2620A"/>
    <w:rsid w:val="00E35255"/>
    <w:rsid w:val="00E41C4E"/>
    <w:rsid w:val="00EE2FBD"/>
    <w:rsid w:val="00F06365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CA416F"/>
  <w15:docId w15:val="{37854054-0B97-46F4-9945-5CB8916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ush Script MT" w:hAnsi="Brush Script M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Monotype Corsiva" w:hAnsi="Monotype Corsiva"/>
      <w:sz w:val="48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odyText">
    <w:name w:val="Body Text"/>
    <w:basedOn w:val="Normal"/>
    <w:semiHidden/>
    <w:pPr>
      <w:framePr w:wrap="auto" w:hAnchor="text" w:x="-504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semiHidden/>
    <w:pPr>
      <w:ind w:left="720"/>
    </w:pPr>
    <w:rPr>
      <w:rFonts w:ascii="Arial" w:hAnsi="Arial" w:cs="Arial"/>
      <w:b/>
      <w:bCs/>
      <w:sz w:val="24"/>
      <w:szCs w:val="24"/>
    </w:rPr>
  </w:style>
  <w:style w:type="paragraph" w:customStyle="1" w:styleId="norm12">
    <w:name w:val="norm1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inreplyto">
    <w:name w:val="inreplyto"/>
    <w:basedOn w:val="Normal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F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7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/elderjustice/roadma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stice.gov/elderjust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jdmend\Application%20Data\Microsoft\Templates\budget%20lt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36C7-CD13-47C1-9088-14A6A732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ltr template.dot</Template>
  <TotalTime>24</TotalTime>
  <Pages>2</Pages>
  <Words>294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adjdmend</dc:creator>
  <cp:lastModifiedBy>Bohr, Gina VBAVACO</cp:lastModifiedBy>
  <cp:revision>3</cp:revision>
  <cp:lastPrinted>2019-04-08T11:46:00Z</cp:lastPrinted>
  <dcterms:created xsi:type="dcterms:W3CDTF">2019-04-08T11:23:00Z</dcterms:created>
  <dcterms:modified xsi:type="dcterms:W3CDTF">2019-04-08T11:47:00Z</dcterms:modified>
</cp:coreProperties>
</file>