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CB5C7" w14:textId="04D25B42" w:rsidR="000F0935" w:rsidRPr="00063E0B" w:rsidRDefault="009315E9" w:rsidP="000F0935">
      <w:pPr>
        <w:pStyle w:val="VBALessonPlanName"/>
        <w:rPr>
          <w:color w:val="auto"/>
        </w:rPr>
      </w:pPr>
      <w:bookmarkStart w:id="0" w:name="_Toc276556863"/>
      <w:r>
        <w:rPr>
          <w:color w:val="auto"/>
        </w:rPr>
        <w:t xml:space="preserve">(VSR </w:t>
      </w:r>
      <w:r w:rsidR="00F71418">
        <w:rPr>
          <w:color w:val="auto"/>
        </w:rPr>
        <w:t>VIP Pre-D</w:t>
      </w:r>
      <w:r>
        <w:rPr>
          <w:color w:val="auto"/>
        </w:rPr>
        <w:t xml:space="preserve">) </w:t>
      </w:r>
      <w:r w:rsidR="00D9703B">
        <w:rPr>
          <w:color w:val="auto"/>
        </w:rPr>
        <w:t>Herbicide Exposure Claims</w:t>
      </w:r>
      <w:r w:rsidR="00381DB6">
        <w:rPr>
          <w:color w:val="auto"/>
        </w:rPr>
        <w:t xml:space="preserve"> Development</w:t>
      </w:r>
    </w:p>
    <w:p w14:paraId="5049EF5C" w14:textId="77777777" w:rsidR="007A5600" w:rsidRDefault="007740B2">
      <w:pPr>
        <w:pStyle w:val="VBALessonPlanTitle"/>
        <w:rPr>
          <w:color w:val="auto"/>
        </w:rPr>
      </w:pPr>
      <w:r>
        <w:rPr>
          <w:color w:val="auto"/>
        </w:rPr>
        <w:t>Student</w:t>
      </w:r>
      <w:r w:rsidR="007A5600">
        <w:rPr>
          <w:color w:val="auto"/>
        </w:rPr>
        <w:t xml:space="preserve"> Handout</w:t>
      </w:r>
      <w:bookmarkEnd w:id="0"/>
    </w:p>
    <w:p w14:paraId="5049EF5D" w14:textId="77777777" w:rsidR="007A5600" w:rsidRDefault="007A5600">
      <w:pPr>
        <w:pStyle w:val="VBATopicHeading1"/>
      </w:pPr>
      <w:bookmarkStart w:id="1" w:name="_Toc276556864"/>
    </w:p>
    <w:p w14:paraId="5049EF5E"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049EF5F" w14:textId="77777777" w:rsidR="007A5600" w:rsidRDefault="007A5600"/>
    <w:p w14:paraId="32C821E0" w14:textId="7464F1B6" w:rsidR="00B70E3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34401879" w:history="1">
        <w:r w:rsidR="00B70E38" w:rsidRPr="005F374A">
          <w:rPr>
            <w:rStyle w:val="Hyperlink"/>
          </w:rPr>
          <w:t>Objectives</w:t>
        </w:r>
        <w:r w:rsidR="00B70E38">
          <w:rPr>
            <w:webHidden/>
          </w:rPr>
          <w:tab/>
        </w:r>
        <w:r w:rsidR="00B70E38">
          <w:rPr>
            <w:webHidden/>
          </w:rPr>
          <w:fldChar w:fldCharType="begin"/>
        </w:r>
        <w:r w:rsidR="00B70E38">
          <w:rPr>
            <w:webHidden/>
          </w:rPr>
          <w:instrText xml:space="preserve"> PAGEREF _Toc34401879 \h </w:instrText>
        </w:r>
        <w:r w:rsidR="00B70E38">
          <w:rPr>
            <w:webHidden/>
          </w:rPr>
        </w:r>
        <w:r w:rsidR="00B70E38">
          <w:rPr>
            <w:webHidden/>
          </w:rPr>
          <w:fldChar w:fldCharType="separate"/>
        </w:r>
        <w:r w:rsidR="00B70E38">
          <w:rPr>
            <w:webHidden/>
          </w:rPr>
          <w:t>2</w:t>
        </w:r>
        <w:r w:rsidR="00B70E38">
          <w:rPr>
            <w:webHidden/>
          </w:rPr>
          <w:fldChar w:fldCharType="end"/>
        </w:r>
      </w:hyperlink>
    </w:p>
    <w:p w14:paraId="42C85C9A" w14:textId="29D3E10C" w:rsidR="00B70E38" w:rsidRDefault="007116DF">
      <w:pPr>
        <w:pStyle w:val="TOC1"/>
        <w:rPr>
          <w:rFonts w:asciiTheme="minorHAnsi" w:eastAsiaTheme="minorEastAsia" w:hAnsiTheme="minorHAnsi" w:cstheme="minorBidi"/>
          <w:sz w:val="22"/>
        </w:rPr>
      </w:pPr>
      <w:hyperlink w:anchor="_Toc34401880" w:history="1">
        <w:r w:rsidR="00B70E38" w:rsidRPr="005F374A">
          <w:rPr>
            <w:rStyle w:val="Hyperlink"/>
          </w:rPr>
          <w:t>References</w:t>
        </w:r>
        <w:r w:rsidR="00B70E38">
          <w:rPr>
            <w:webHidden/>
          </w:rPr>
          <w:tab/>
        </w:r>
        <w:r w:rsidR="00B70E38">
          <w:rPr>
            <w:webHidden/>
          </w:rPr>
          <w:fldChar w:fldCharType="begin"/>
        </w:r>
        <w:r w:rsidR="00B70E38">
          <w:rPr>
            <w:webHidden/>
          </w:rPr>
          <w:instrText xml:space="preserve"> PAGEREF _Toc34401880 \h </w:instrText>
        </w:r>
        <w:r w:rsidR="00B70E38">
          <w:rPr>
            <w:webHidden/>
          </w:rPr>
        </w:r>
        <w:r w:rsidR="00B70E38">
          <w:rPr>
            <w:webHidden/>
          </w:rPr>
          <w:fldChar w:fldCharType="separate"/>
        </w:r>
        <w:r w:rsidR="00B70E38">
          <w:rPr>
            <w:webHidden/>
          </w:rPr>
          <w:t>3</w:t>
        </w:r>
        <w:r w:rsidR="00B70E38">
          <w:rPr>
            <w:webHidden/>
          </w:rPr>
          <w:fldChar w:fldCharType="end"/>
        </w:r>
      </w:hyperlink>
    </w:p>
    <w:p w14:paraId="1B954BB3" w14:textId="1A5E5A6F" w:rsidR="00B70E38" w:rsidRDefault="007116DF">
      <w:pPr>
        <w:pStyle w:val="TOC1"/>
        <w:rPr>
          <w:rFonts w:asciiTheme="minorHAnsi" w:eastAsiaTheme="minorEastAsia" w:hAnsiTheme="minorHAnsi" w:cstheme="minorBidi"/>
          <w:sz w:val="22"/>
        </w:rPr>
      </w:pPr>
      <w:hyperlink w:anchor="_Toc34401881" w:history="1">
        <w:r w:rsidR="00B70E38" w:rsidRPr="005F374A">
          <w:rPr>
            <w:rStyle w:val="Hyperlink"/>
          </w:rPr>
          <w:t>Topic 1: History of Herbicide Exposure</w:t>
        </w:r>
        <w:r w:rsidR="00B70E38">
          <w:rPr>
            <w:webHidden/>
          </w:rPr>
          <w:tab/>
        </w:r>
        <w:r w:rsidR="00B70E38">
          <w:rPr>
            <w:webHidden/>
          </w:rPr>
          <w:fldChar w:fldCharType="begin"/>
        </w:r>
        <w:r w:rsidR="00B70E38">
          <w:rPr>
            <w:webHidden/>
          </w:rPr>
          <w:instrText xml:space="preserve"> PAGEREF _Toc34401881 \h </w:instrText>
        </w:r>
        <w:r w:rsidR="00B70E38">
          <w:rPr>
            <w:webHidden/>
          </w:rPr>
        </w:r>
        <w:r w:rsidR="00B70E38">
          <w:rPr>
            <w:webHidden/>
          </w:rPr>
          <w:fldChar w:fldCharType="separate"/>
        </w:r>
        <w:r w:rsidR="00B70E38">
          <w:rPr>
            <w:webHidden/>
          </w:rPr>
          <w:t>4</w:t>
        </w:r>
        <w:r w:rsidR="00B70E38">
          <w:rPr>
            <w:webHidden/>
          </w:rPr>
          <w:fldChar w:fldCharType="end"/>
        </w:r>
      </w:hyperlink>
    </w:p>
    <w:p w14:paraId="4985DE01" w14:textId="3AA4C374" w:rsidR="00B70E38" w:rsidRDefault="007116DF">
      <w:pPr>
        <w:pStyle w:val="TOC1"/>
        <w:rPr>
          <w:rFonts w:asciiTheme="minorHAnsi" w:eastAsiaTheme="minorEastAsia" w:hAnsiTheme="minorHAnsi" w:cstheme="minorBidi"/>
          <w:sz w:val="22"/>
        </w:rPr>
      </w:pPr>
      <w:hyperlink w:anchor="_Toc34401882" w:history="1">
        <w:r w:rsidR="00B70E38" w:rsidRPr="005F374A">
          <w:rPr>
            <w:rStyle w:val="Hyperlink"/>
          </w:rPr>
          <w:t>Topic 2: Evidentiary Requirements</w:t>
        </w:r>
        <w:r w:rsidR="00B70E38">
          <w:rPr>
            <w:webHidden/>
          </w:rPr>
          <w:tab/>
        </w:r>
        <w:r w:rsidR="00B70E38">
          <w:rPr>
            <w:webHidden/>
          </w:rPr>
          <w:fldChar w:fldCharType="begin"/>
        </w:r>
        <w:r w:rsidR="00B70E38">
          <w:rPr>
            <w:webHidden/>
          </w:rPr>
          <w:instrText xml:space="preserve"> PAGEREF _Toc34401882 \h </w:instrText>
        </w:r>
        <w:r w:rsidR="00B70E38">
          <w:rPr>
            <w:webHidden/>
          </w:rPr>
        </w:r>
        <w:r w:rsidR="00B70E38">
          <w:rPr>
            <w:webHidden/>
          </w:rPr>
          <w:fldChar w:fldCharType="separate"/>
        </w:r>
        <w:r w:rsidR="00B70E38">
          <w:rPr>
            <w:webHidden/>
          </w:rPr>
          <w:t>6</w:t>
        </w:r>
        <w:r w:rsidR="00B70E38">
          <w:rPr>
            <w:webHidden/>
          </w:rPr>
          <w:fldChar w:fldCharType="end"/>
        </w:r>
      </w:hyperlink>
    </w:p>
    <w:p w14:paraId="2FA2AD3F" w14:textId="259D95C6" w:rsidR="00B70E38" w:rsidRDefault="007116DF">
      <w:pPr>
        <w:pStyle w:val="TOC1"/>
        <w:rPr>
          <w:rFonts w:asciiTheme="minorHAnsi" w:eastAsiaTheme="minorEastAsia" w:hAnsiTheme="minorHAnsi" w:cstheme="minorBidi"/>
          <w:sz w:val="22"/>
        </w:rPr>
      </w:pPr>
      <w:hyperlink w:anchor="_Toc34401883" w:history="1">
        <w:r w:rsidR="00B70E38" w:rsidRPr="005F374A">
          <w:rPr>
            <w:rStyle w:val="Hyperlink"/>
          </w:rPr>
          <w:t>Topic 3: Exposure Verification</w:t>
        </w:r>
        <w:r w:rsidR="00B70E38">
          <w:rPr>
            <w:webHidden/>
          </w:rPr>
          <w:tab/>
        </w:r>
        <w:r w:rsidR="00B70E38">
          <w:rPr>
            <w:webHidden/>
          </w:rPr>
          <w:fldChar w:fldCharType="begin"/>
        </w:r>
        <w:r w:rsidR="00B70E38">
          <w:rPr>
            <w:webHidden/>
          </w:rPr>
          <w:instrText xml:space="preserve"> PAGEREF _Toc34401883 \h </w:instrText>
        </w:r>
        <w:r w:rsidR="00B70E38">
          <w:rPr>
            <w:webHidden/>
          </w:rPr>
        </w:r>
        <w:r w:rsidR="00B70E38">
          <w:rPr>
            <w:webHidden/>
          </w:rPr>
          <w:fldChar w:fldCharType="separate"/>
        </w:r>
        <w:r w:rsidR="00B70E38">
          <w:rPr>
            <w:webHidden/>
          </w:rPr>
          <w:t>11</w:t>
        </w:r>
        <w:r w:rsidR="00B70E38">
          <w:rPr>
            <w:webHidden/>
          </w:rPr>
          <w:fldChar w:fldCharType="end"/>
        </w:r>
      </w:hyperlink>
    </w:p>
    <w:p w14:paraId="0EDD1E69" w14:textId="59E9A2DB" w:rsidR="00B70E38" w:rsidRDefault="007116DF">
      <w:pPr>
        <w:pStyle w:val="TOC1"/>
        <w:rPr>
          <w:rFonts w:asciiTheme="minorHAnsi" w:eastAsiaTheme="minorEastAsia" w:hAnsiTheme="minorHAnsi" w:cstheme="minorBidi"/>
          <w:sz w:val="22"/>
        </w:rPr>
      </w:pPr>
      <w:hyperlink w:anchor="_Toc34401884" w:history="1">
        <w:r w:rsidR="00B70E38" w:rsidRPr="005F374A">
          <w:rPr>
            <w:rStyle w:val="Hyperlink"/>
          </w:rPr>
          <w:t>Topic 4: Development</w:t>
        </w:r>
        <w:r w:rsidR="00B70E38">
          <w:rPr>
            <w:webHidden/>
          </w:rPr>
          <w:tab/>
        </w:r>
        <w:r w:rsidR="00B70E38">
          <w:rPr>
            <w:webHidden/>
          </w:rPr>
          <w:fldChar w:fldCharType="begin"/>
        </w:r>
        <w:r w:rsidR="00B70E38">
          <w:rPr>
            <w:webHidden/>
          </w:rPr>
          <w:instrText xml:space="preserve"> PAGEREF _Toc34401884 \h </w:instrText>
        </w:r>
        <w:r w:rsidR="00B70E38">
          <w:rPr>
            <w:webHidden/>
          </w:rPr>
        </w:r>
        <w:r w:rsidR="00B70E38">
          <w:rPr>
            <w:webHidden/>
          </w:rPr>
          <w:fldChar w:fldCharType="separate"/>
        </w:r>
        <w:r w:rsidR="00B70E38">
          <w:rPr>
            <w:webHidden/>
          </w:rPr>
          <w:t>13</w:t>
        </w:r>
        <w:r w:rsidR="00B70E38">
          <w:rPr>
            <w:webHidden/>
          </w:rPr>
          <w:fldChar w:fldCharType="end"/>
        </w:r>
      </w:hyperlink>
    </w:p>
    <w:p w14:paraId="5049EF66" w14:textId="4CCB6AAC" w:rsidR="007A5600" w:rsidRPr="00531AF8" w:rsidRDefault="007A5600" w:rsidP="00531AF8">
      <w:pPr>
        <w:pStyle w:val="TOC1"/>
        <w:rPr>
          <w:rFonts w:asciiTheme="minorHAnsi" w:eastAsiaTheme="minorEastAsia" w:hAnsiTheme="minorHAnsi" w:cstheme="minorBidi"/>
          <w:sz w:val="22"/>
        </w:rPr>
      </w:pPr>
      <w:r>
        <w:rPr>
          <w:rStyle w:val="Hyperlink"/>
          <w:bCs/>
          <w:szCs w:val="24"/>
        </w:rPr>
        <w:fldChar w:fldCharType="end"/>
      </w:r>
    </w:p>
    <w:p w14:paraId="5049EF67" w14:textId="77777777" w:rsidR="007A5600" w:rsidRDefault="007A5600"/>
    <w:p w14:paraId="5049EF68" w14:textId="77777777" w:rsidR="007A5600" w:rsidRDefault="007A5600"/>
    <w:p w14:paraId="5049EF69" w14:textId="77777777" w:rsidR="007A5600" w:rsidRDefault="007A5600"/>
    <w:p w14:paraId="5049EF6A" w14:textId="77777777" w:rsidR="007A5600" w:rsidRDefault="007A5600"/>
    <w:p w14:paraId="5049EF6B" w14:textId="77777777" w:rsidR="007A5600" w:rsidRDefault="007A5600"/>
    <w:p w14:paraId="5049EF6C" w14:textId="77777777" w:rsidR="007A5600" w:rsidRDefault="007A5600"/>
    <w:p w14:paraId="5049EF6D" w14:textId="75F65168" w:rsidR="007A5600" w:rsidRDefault="007A5600"/>
    <w:p w14:paraId="5049EF6E" w14:textId="77777777" w:rsidR="007A5600" w:rsidRDefault="007A5600"/>
    <w:p w14:paraId="5049EF6F" w14:textId="77777777" w:rsidR="007A5600" w:rsidRDefault="007A5600">
      <w:pPr>
        <w:overflowPunct/>
        <w:autoSpaceDE/>
        <w:autoSpaceDN/>
        <w:adjustRightInd/>
        <w:spacing w:before="0"/>
      </w:pPr>
      <w:r>
        <w:br w:type="page"/>
      </w:r>
    </w:p>
    <w:p w14:paraId="5049EF70" w14:textId="77777777" w:rsidR="007A5600" w:rsidRPr="00AB688E" w:rsidRDefault="007A5600" w:rsidP="00A00302">
      <w:pPr>
        <w:pStyle w:val="Heading1"/>
      </w:pPr>
      <w:bookmarkStart w:id="2" w:name="_Toc34401879"/>
      <w:bookmarkStart w:id="3" w:name="_Toc269888405"/>
      <w:bookmarkStart w:id="4" w:name="_Toc269888748"/>
      <w:bookmarkStart w:id="5" w:name="_Toc278291133"/>
      <w:r w:rsidRPr="00AB688E">
        <w:lastRenderedPageBreak/>
        <w:t>Objectives</w:t>
      </w:r>
      <w:bookmarkEnd w:id="2"/>
    </w:p>
    <w:p w14:paraId="260C532B" w14:textId="77777777" w:rsidR="000F0935" w:rsidRPr="00A00302" w:rsidRDefault="000F0935" w:rsidP="000F0935">
      <w:pPr>
        <w:spacing w:before="0"/>
        <w:rPr>
          <w:szCs w:val="32"/>
        </w:rPr>
      </w:pPr>
      <w:r w:rsidRPr="00A00302">
        <w:rPr>
          <w:szCs w:val="32"/>
        </w:rPr>
        <w:t>After this training, the trainee will be able to:</w:t>
      </w:r>
    </w:p>
    <w:p w14:paraId="7E091DFF" w14:textId="6799FFFE" w:rsidR="00CE68DF" w:rsidRPr="00CE68DF" w:rsidRDefault="00CB61CC" w:rsidP="00CE68DF">
      <w:pPr>
        <w:pStyle w:val="ListParagraph"/>
        <w:numPr>
          <w:ilvl w:val="0"/>
          <w:numId w:val="3"/>
        </w:numPr>
        <w:overflowPunct w:val="0"/>
        <w:autoSpaceDE w:val="0"/>
        <w:autoSpaceDN w:val="0"/>
        <w:adjustRightInd w:val="0"/>
        <w:contextualSpacing w:val="0"/>
        <w:textAlignment w:val="baseline"/>
        <w:rPr>
          <w:szCs w:val="32"/>
        </w:rPr>
      </w:pPr>
      <w:r>
        <w:rPr>
          <w:szCs w:val="32"/>
        </w:rPr>
        <w:t>Explain</w:t>
      </w:r>
      <w:r w:rsidR="00CE68DF" w:rsidRPr="00CE68DF">
        <w:rPr>
          <w:szCs w:val="32"/>
        </w:rPr>
        <w:t xml:space="preserve"> the history of herbicide claims processing</w:t>
      </w:r>
    </w:p>
    <w:p w14:paraId="3ED0CA41" w14:textId="575B4D7B" w:rsidR="00CE68DF" w:rsidRPr="00CE68DF" w:rsidRDefault="00CB61CC" w:rsidP="00CE68DF">
      <w:pPr>
        <w:pStyle w:val="ListParagraph"/>
        <w:numPr>
          <w:ilvl w:val="0"/>
          <w:numId w:val="3"/>
        </w:numPr>
        <w:overflowPunct w:val="0"/>
        <w:autoSpaceDE w:val="0"/>
        <w:autoSpaceDN w:val="0"/>
        <w:adjustRightInd w:val="0"/>
        <w:contextualSpacing w:val="0"/>
        <w:textAlignment w:val="baseline"/>
        <w:rPr>
          <w:szCs w:val="32"/>
        </w:rPr>
      </w:pPr>
      <w:r>
        <w:rPr>
          <w:szCs w:val="32"/>
        </w:rPr>
        <w:t>I</w:t>
      </w:r>
      <w:r w:rsidR="00CE68DF" w:rsidRPr="00CE68DF">
        <w:rPr>
          <w:szCs w:val="32"/>
        </w:rPr>
        <w:t xml:space="preserve">dentify the types of Vietnam service </w:t>
      </w:r>
    </w:p>
    <w:p w14:paraId="6AEBFAF3" w14:textId="0B60473C" w:rsidR="00CE68DF" w:rsidRPr="00CE68DF" w:rsidRDefault="00CB61CC" w:rsidP="00CE68DF">
      <w:pPr>
        <w:pStyle w:val="ListParagraph"/>
        <w:numPr>
          <w:ilvl w:val="0"/>
          <w:numId w:val="3"/>
        </w:numPr>
        <w:overflowPunct w:val="0"/>
        <w:autoSpaceDE w:val="0"/>
        <w:autoSpaceDN w:val="0"/>
        <w:adjustRightInd w:val="0"/>
        <w:contextualSpacing w:val="0"/>
        <w:textAlignment w:val="baseline"/>
        <w:rPr>
          <w:szCs w:val="32"/>
        </w:rPr>
      </w:pPr>
      <w:r>
        <w:rPr>
          <w:szCs w:val="32"/>
        </w:rPr>
        <w:t>E</w:t>
      </w:r>
      <w:r w:rsidR="00CE68DF" w:rsidRPr="00CE68DF">
        <w:rPr>
          <w:szCs w:val="32"/>
        </w:rPr>
        <w:t>stablish the required special issue</w:t>
      </w:r>
    </w:p>
    <w:p w14:paraId="7A072639" w14:textId="666FA3C7" w:rsidR="00CE68DF" w:rsidRPr="00CE68DF" w:rsidRDefault="00CB61CC" w:rsidP="00CE68DF">
      <w:pPr>
        <w:pStyle w:val="ListParagraph"/>
        <w:numPr>
          <w:ilvl w:val="0"/>
          <w:numId w:val="3"/>
        </w:numPr>
        <w:overflowPunct w:val="0"/>
        <w:autoSpaceDE w:val="0"/>
        <w:autoSpaceDN w:val="0"/>
        <w:adjustRightInd w:val="0"/>
        <w:contextualSpacing w:val="0"/>
        <w:textAlignment w:val="baseline"/>
        <w:rPr>
          <w:szCs w:val="32"/>
        </w:rPr>
      </w:pPr>
      <w:r>
        <w:rPr>
          <w:szCs w:val="32"/>
        </w:rPr>
        <w:t>D</w:t>
      </w:r>
      <w:r w:rsidR="00CE68DF" w:rsidRPr="00CE68DF">
        <w:rPr>
          <w:szCs w:val="32"/>
        </w:rPr>
        <w:t>evelop for necessary evidence</w:t>
      </w:r>
    </w:p>
    <w:p w14:paraId="7F5252E9" w14:textId="48C456BC" w:rsidR="00CE68DF" w:rsidRPr="00CE68DF" w:rsidRDefault="00CB61CC" w:rsidP="00CE68DF">
      <w:pPr>
        <w:pStyle w:val="ListParagraph"/>
        <w:numPr>
          <w:ilvl w:val="0"/>
          <w:numId w:val="3"/>
        </w:numPr>
        <w:overflowPunct w:val="0"/>
        <w:autoSpaceDE w:val="0"/>
        <w:autoSpaceDN w:val="0"/>
        <w:adjustRightInd w:val="0"/>
        <w:contextualSpacing w:val="0"/>
        <w:textAlignment w:val="baseline"/>
        <w:rPr>
          <w:szCs w:val="32"/>
        </w:rPr>
      </w:pPr>
      <w:r>
        <w:rPr>
          <w:szCs w:val="32"/>
        </w:rPr>
        <w:t>I</w:t>
      </w:r>
      <w:r w:rsidR="00CE68DF" w:rsidRPr="00CE68DF">
        <w:rPr>
          <w:szCs w:val="32"/>
        </w:rPr>
        <w:t>dentify the presumptive conditions associated with herbicide exposure</w:t>
      </w:r>
    </w:p>
    <w:p w14:paraId="1443BEBE" w14:textId="4EB6AD91" w:rsidR="00CE68DF" w:rsidRPr="00CE68DF" w:rsidRDefault="00CB61CC" w:rsidP="00CE68DF">
      <w:pPr>
        <w:pStyle w:val="ListParagraph"/>
        <w:numPr>
          <w:ilvl w:val="0"/>
          <w:numId w:val="3"/>
        </w:numPr>
        <w:autoSpaceDE w:val="0"/>
        <w:autoSpaceDN w:val="0"/>
        <w:adjustRightInd w:val="0"/>
        <w:contextualSpacing w:val="0"/>
        <w:textAlignment w:val="baseline"/>
        <w:rPr>
          <w:szCs w:val="32"/>
        </w:rPr>
      </w:pPr>
      <w:r>
        <w:rPr>
          <w:szCs w:val="32"/>
        </w:rPr>
        <w:t>C</w:t>
      </w:r>
      <w:r w:rsidR="00CE68DF" w:rsidRPr="00CE68DF">
        <w:rPr>
          <w:szCs w:val="32"/>
        </w:rPr>
        <w:t>omplete steps required to route the claim to the Centralized Processing Regional Offices</w:t>
      </w:r>
    </w:p>
    <w:p w14:paraId="4B3A2AFD" w14:textId="77777777" w:rsidR="00CE68DF" w:rsidRPr="00A00302" w:rsidRDefault="00CE68DF" w:rsidP="00CE68DF">
      <w:pPr>
        <w:pStyle w:val="ListParagraph"/>
        <w:overflowPunct w:val="0"/>
        <w:autoSpaceDE w:val="0"/>
        <w:autoSpaceDN w:val="0"/>
        <w:adjustRightInd w:val="0"/>
        <w:contextualSpacing w:val="0"/>
        <w:textAlignment w:val="baseline"/>
        <w:rPr>
          <w:szCs w:val="32"/>
        </w:rPr>
      </w:pPr>
    </w:p>
    <w:p w14:paraId="145C2631" w14:textId="2E31EDCF" w:rsidR="00E42EC3" w:rsidRPr="00AB688E" w:rsidRDefault="007A5600" w:rsidP="00A00302">
      <w:pPr>
        <w:pStyle w:val="Heading1"/>
      </w:pPr>
      <w:r>
        <w:br w:type="page"/>
      </w:r>
      <w:bookmarkStart w:id="6" w:name="_Toc34401880"/>
      <w:r w:rsidRPr="00AB688E">
        <w:lastRenderedPageBreak/>
        <w:t>References</w:t>
      </w:r>
      <w:bookmarkEnd w:id="6"/>
    </w:p>
    <w:p w14:paraId="257EFBEB" w14:textId="78342D71" w:rsidR="00AB688E" w:rsidRPr="00A00302" w:rsidRDefault="00AB688E" w:rsidP="00AB688E">
      <w:pPr>
        <w:pStyle w:val="VBABodyText0"/>
        <w:rPr>
          <w:b/>
          <w:noProof/>
          <w:szCs w:val="32"/>
        </w:rPr>
      </w:pPr>
      <w:r w:rsidRPr="00A00302">
        <w:rPr>
          <w:noProof/>
          <w:szCs w:val="32"/>
        </w:rPr>
        <w:t xml:space="preserve">All M21-1 references are found in the </w:t>
      </w:r>
      <w:hyperlink r:id="rId12" w:history="1">
        <w:r w:rsidR="002011ED" w:rsidRPr="00A00302">
          <w:rPr>
            <w:rStyle w:val="Hyperlink"/>
            <w:noProof/>
            <w:szCs w:val="32"/>
          </w:rPr>
          <w:t>Compensation Pension Knowledge Management Portal</w:t>
        </w:r>
      </w:hyperlink>
      <w:r w:rsidR="002011ED" w:rsidRPr="00A00302">
        <w:rPr>
          <w:rStyle w:val="Hyperlink"/>
          <w:noProof/>
          <w:szCs w:val="32"/>
        </w:rPr>
        <w:t>:</w:t>
      </w:r>
    </w:p>
    <w:p w14:paraId="04043734" w14:textId="77777777" w:rsidR="00D9703B" w:rsidRPr="00A00302" w:rsidRDefault="007116DF" w:rsidP="00D9703B">
      <w:pPr>
        <w:pStyle w:val="VBAFirstLevelBullet"/>
        <w:rPr>
          <w:szCs w:val="32"/>
        </w:rPr>
      </w:pPr>
      <w:hyperlink r:id="rId13" w:history="1">
        <w:r w:rsidR="00D9703B" w:rsidRPr="00A00302">
          <w:rPr>
            <w:rStyle w:val="Hyperlink"/>
            <w:szCs w:val="32"/>
          </w:rPr>
          <w:t>CFR 3.307(a)(6), Diseases associated with exposure to certain herbicide agents</w:t>
        </w:r>
      </w:hyperlink>
    </w:p>
    <w:p w14:paraId="30C680A3" w14:textId="77777777" w:rsidR="00D9703B" w:rsidRPr="00A00302" w:rsidRDefault="007116DF" w:rsidP="00D9703B">
      <w:pPr>
        <w:pStyle w:val="VBAFirstLevelBullet"/>
        <w:rPr>
          <w:szCs w:val="32"/>
        </w:rPr>
      </w:pPr>
      <w:hyperlink r:id="rId14" w:history="1">
        <w:r w:rsidR="00D9703B" w:rsidRPr="00A00302">
          <w:rPr>
            <w:rStyle w:val="Hyperlink"/>
            <w:szCs w:val="32"/>
          </w:rPr>
          <w:t>CFR 3.309(e), Disease associated with exposure to certain herbicide agents</w:t>
        </w:r>
      </w:hyperlink>
    </w:p>
    <w:p w14:paraId="4A41B046" w14:textId="77777777" w:rsidR="00D9703B" w:rsidRPr="00A00302" w:rsidRDefault="007116DF" w:rsidP="00D9703B">
      <w:pPr>
        <w:pStyle w:val="VBAFirstLevelBullet"/>
        <w:rPr>
          <w:szCs w:val="32"/>
        </w:rPr>
      </w:pPr>
      <w:hyperlink r:id="rId15" w:history="1">
        <w:r w:rsidR="00D9703B" w:rsidRPr="00A00302">
          <w:rPr>
            <w:rStyle w:val="Hyperlink"/>
            <w:szCs w:val="32"/>
          </w:rPr>
          <w:t>CFR 3.313, Claims based on service in Vietnam</w:t>
        </w:r>
      </w:hyperlink>
    </w:p>
    <w:p w14:paraId="55145D12" w14:textId="77777777" w:rsidR="00D9703B" w:rsidRPr="00A00302" w:rsidRDefault="007116DF" w:rsidP="00D9703B">
      <w:pPr>
        <w:pStyle w:val="VBAFirstLevelBullet"/>
        <w:rPr>
          <w:szCs w:val="32"/>
        </w:rPr>
      </w:pPr>
      <w:hyperlink r:id="rId16" w:history="1">
        <w:r w:rsidR="00D9703B" w:rsidRPr="00A00302">
          <w:rPr>
            <w:rStyle w:val="Hyperlink"/>
            <w:szCs w:val="32"/>
          </w:rPr>
          <w:t xml:space="preserve">CFR 3.816, Awards under the </w:t>
        </w:r>
      </w:hyperlink>
      <w:hyperlink r:id="rId17" w:history="1">
        <w:r w:rsidR="00D9703B" w:rsidRPr="00A00302">
          <w:rPr>
            <w:rStyle w:val="Hyperlink"/>
            <w:szCs w:val="32"/>
          </w:rPr>
          <w:t>Nehmer</w:t>
        </w:r>
      </w:hyperlink>
      <w:hyperlink r:id="rId18" w:history="1">
        <w:r w:rsidR="00D9703B" w:rsidRPr="00A00302">
          <w:rPr>
            <w:rStyle w:val="Hyperlink"/>
            <w:szCs w:val="32"/>
          </w:rPr>
          <w:t xml:space="preserve"> Court Orders for disability or death caused by a condition presumptively associated with herbicide exposure</w:t>
        </w:r>
      </w:hyperlink>
    </w:p>
    <w:p w14:paraId="09436E1C" w14:textId="21A30F96" w:rsidR="00D9703B" w:rsidRPr="00A00302" w:rsidRDefault="007116DF" w:rsidP="00D9703B">
      <w:pPr>
        <w:pStyle w:val="VBAFirstLevelBullet"/>
        <w:rPr>
          <w:rStyle w:val="Hyperlink"/>
          <w:color w:val="auto"/>
          <w:szCs w:val="32"/>
          <w:u w:val="none"/>
        </w:rPr>
      </w:pPr>
      <w:hyperlink r:id="rId19" w:history="1">
        <w:r w:rsidR="00D9703B" w:rsidRPr="00A00302">
          <w:rPr>
            <w:rStyle w:val="Hyperlink"/>
            <w:szCs w:val="32"/>
          </w:rPr>
          <w:t xml:space="preserve">M21-1, Part IV, Subpart ii,1.H, </w:t>
        </w:r>
      </w:hyperlink>
      <w:hyperlink r:id="rId20" w:history="1">
        <w:r w:rsidR="00D9703B" w:rsidRPr="00A00302">
          <w:rPr>
            <w:rStyle w:val="Hyperlink"/>
            <w:szCs w:val="32"/>
          </w:rPr>
          <w:t>Developing Claims for Service Connection (SC) Based on Herbicide Exposure</w:t>
        </w:r>
      </w:hyperlink>
    </w:p>
    <w:p w14:paraId="1F136490" w14:textId="77777777" w:rsidR="00D9703B" w:rsidRPr="00A00302" w:rsidRDefault="007116DF" w:rsidP="00D9703B">
      <w:pPr>
        <w:pStyle w:val="VBAFirstLevelBullet"/>
        <w:rPr>
          <w:szCs w:val="32"/>
        </w:rPr>
      </w:pPr>
      <w:hyperlink r:id="rId21" w:history="1">
        <w:r w:rsidR="00D9703B" w:rsidRPr="00A00302">
          <w:rPr>
            <w:rStyle w:val="Hyperlink"/>
            <w:szCs w:val="32"/>
          </w:rPr>
          <w:t xml:space="preserve">M21-1, Part IV, Subpart ii,2.C.3, </w:t>
        </w:r>
      </w:hyperlink>
      <w:hyperlink r:id="rId22" w:history="1">
        <w:r w:rsidR="00D9703B" w:rsidRPr="00A00302">
          <w:rPr>
            <w:rStyle w:val="Hyperlink"/>
            <w:szCs w:val="32"/>
          </w:rPr>
          <w:t>SC for Disabilities Resulting From Exposure to Certain Herbicide Agents or Based on Service in the RVN</w:t>
        </w:r>
      </w:hyperlink>
    </w:p>
    <w:p w14:paraId="4605B364" w14:textId="77777777" w:rsidR="00D9703B" w:rsidRPr="00A00302" w:rsidRDefault="007116DF" w:rsidP="00D9703B">
      <w:pPr>
        <w:pStyle w:val="VBAFirstLevelBullet"/>
        <w:rPr>
          <w:szCs w:val="32"/>
        </w:rPr>
      </w:pPr>
      <w:hyperlink r:id="rId23" w:history="1">
        <w:r w:rsidR="00D9703B" w:rsidRPr="00A00302">
          <w:rPr>
            <w:rStyle w:val="Hyperlink"/>
            <w:szCs w:val="32"/>
          </w:rPr>
          <w:t>M21-1, Part VI, 1, General Chapter 18 Benefits Information</w:t>
        </w:r>
      </w:hyperlink>
    </w:p>
    <w:p w14:paraId="63BFDD51" w14:textId="77777777" w:rsidR="00D9703B" w:rsidRPr="00A00302" w:rsidRDefault="007116DF" w:rsidP="00D9703B">
      <w:pPr>
        <w:pStyle w:val="VBAFirstLevelBullet"/>
        <w:rPr>
          <w:szCs w:val="32"/>
        </w:rPr>
      </w:pPr>
      <w:hyperlink r:id="rId24" w:history="1">
        <w:r w:rsidR="00D9703B" w:rsidRPr="00A00302">
          <w:rPr>
            <w:rStyle w:val="Hyperlink"/>
            <w:szCs w:val="32"/>
          </w:rPr>
          <w:t xml:space="preserve">M21-1, Part VI, 2.B, </w:t>
        </w:r>
      </w:hyperlink>
      <w:hyperlink r:id="rId25" w:history="1">
        <w:r w:rsidR="00D9703B" w:rsidRPr="00A00302">
          <w:rPr>
            <w:rStyle w:val="Hyperlink"/>
            <w:szCs w:val="32"/>
          </w:rPr>
          <w:t>Eligibility and Development</w:t>
        </w:r>
      </w:hyperlink>
    </w:p>
    <w:p w14:paraId="0799C10A" w14:textId="65200A38" w:rsidR="00D9703B" w:rsidRPr="00D9703B" w:rsidRDefault="00D9703B" w:rsidP="00A00302">
      <w:pPr>
        <w:pStyle w:val="VBAFirstLevelBullet"/>
        <w:numPr>
          <w:ilvl w:val="0"/>
          <w:numId w:val="0"/>
        </w:numPr>
        <w:ind w:left="720" w:hanging="360"/>
        <w:rPr>
          <w:sz w:val="32"/>
          <w:szCs w:val="32"/>
        </w:rPr>
      </w:pPr>
    </w:p>
    <w:p w14:paraId="5049EF8D"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5049EF8E" w14:textId="77777777" w:rsidR="007A5600" w:rsidRDefault="007A5600"/>
    <w:p w14:paraId="5049EF8F" w14:textId="77777777" w:rsidR="007A5600" w:rsidRDefault="007A5600"/>
    <w:p w14:paraId="5049EF90" w14:textId="77777777" w:rsidR="007A5600" w:rsidRDefault="007A5600"/>
    <w:p w14:paraId="5049EF91" w14:textId="77777777" w:rsidR="007A5600" w:rsidRDefault="007A5600"/>
    <w:p w14:paraId="5049EF92" w14:textId="77777777" w:rsidR="007A5600" w:rsidRDefault="007A5600"/>
    <w:p w14:paraId="5049EF93" w14:textId="77777777" w:rsidR="007A5600" w:rsidRDefault="007A5600"/>
    <w:p w14:paraId="19231D83" w14:textId="19BF8085" w:rsidR="00AB688E" w:rsidRDefault="00AB688E">
      <w:pPr>
        <w:overflowPunct/>
        <w:autoSpaceDE/>
        <w:autoSpaceDN/>
        <w:adjustRightInd/>
        <w:spacing w:before="0"/>
        <w:rPr>
          <w:rFonts w:ascii="Times New Roman Bold" w:hAnsi="Times New Roman Bold"/>
          <w:b/>
          <w:smallCaps/>
          <w:sz w:val="32"/>
          <w:szCs w:val="32"/>
        </w:rPr>
      </w:pPr>
    </w:p>
    <w:p w14:paraId="30D2AFD3" w14:textId="77777777" w:rsidR="00A00302" w:rsidRDefault="00A00302">
      <w:pPr>
        <w:overflowPunct/>
        <w:autoSpaceDE/>
        <w:autoSpaceDN/>
        <w:adjustRightInd/>
        <w:spacing w:before="0"/>
        <w:rPr>
          <w:rFonts w:ascii="Times New Roman Bold" w:hAnsi="Times New Roman Bold"/>
          <w:b/>
          <w:smallCaps/>
          <w:sz w:val="32"/>
          <w:szCs w:val="32"/>
          <w:u w:val="single"/>
        </w:rPr>
      </w:pPr>
      <w:r>
        <w:rPr>
          <w:u w:val="single"/>
        </w:rPr>
        <w:br w:type="page"/>
      </w:r>
    </w:p>
    <w:p w14:paraId="5049EFA6" w14:textId="3C9B6732" w:rsidR="007A5600" w:rsidRDefault="007A5600" w:rsidP="00A00302">
      <w:pPr>
        <w:pStyle w:val="Heading1"/>
      </w:pPr>
      <w:bookmarkStart w:id="7" w:name="_Toc34401881"/>
      <w:r w:rsidRPr="00AB688E">
        <w:lastRenderedPageBreak/>
        <w:t xml:space="preserve">Topic 1: </w:t>
      </w:r>
      <w:r w:rsidR="00D9703B" w:rsidRPr="00D9703B">
        <w:t>History of Herbicide Exposure</w:t>
      </w:r>
      <w:bookmarkEnd w:id="7"/>
    </w:p>
    <w:p w14:paraId="02844A2A" w14:textId="77777777" w:rsidR="00AB688E" w:rsidRPr="00AB688E" w:rsidRDefault="00AB688E" w:rsidP="00AB688E">
      <w:pPr>
        <w:pStyle w:val="VBATopicHeading1"/>
        <w:spacing w:before="0" w:after="0"/>
        <w:rPr>
          <w:sz w:val="24"/>
          <w:szCs w:val="24"/>
          <w:u w:val="single"/>
        </w:rPr>
      </w:pPr>
    </w:p>
    <w:p w14:paraId="6BDAEFAB" w14:textId="77777777" w:rsidR="00D9703B" w:rsidRPr="00D9703B" w:rsidRDefault="00D9703B" w:rsidP="00704F90">
      <w:pPr>
        <w:pStyle w:val="VBASubHeading1"/>
        <w:spacing w:before="0"/>
        <w:rPr>
          <w:b/>
          <w:i w:val="0"/>
          <w:u w:val="single"/>
        </w:rPr>
      </w:pPr>
      <w:bookmarkStart w:id="8" w:name="_Hlk527120844"/>
      <w:r w:rsidRPr="00D9703B">
        <w:rPr>
          <w:b/>
          <w:i w:val="0"/>
          <w:u w:val="single"/>
        </w:rPr>
        <w:t xml:space="preserve">Herbicide Use </w:t>
      </w:r>
    </w:p>
    <w:bookmarkEnd w:id="8"/>
    <w:p w14:paraId="5BE76699" w14:textId="5B78688B" w:rsidR="00D9703B" w:rsidRPr="00D9703B" w:rsidRDefault="00D9703B" w:rsidP="00D9703B">
      <w:pPr>
        <w:pStyle w:val="VBAbodytext"/>
        <w:spacing w:after="0"/>
      </w:pPr>
      <w:r w:rsidRPr="00D9703B">
        <w:t>Herbicides were used in support of United States and allied military operations in the Republic of Vietnam during the Vietnam era. These chemicals were defoliants that killed any and all vegetation, like jungles and crops. Several million gallons of defoliant were aerially sprayed over South Vietnam from 1962 to 1971. There were several different types of herbicide agents used. The most widely used herbicides were Agents Orange, Blue, and White.</w:t>
      </w:r>
      <w:r w:rsidR="007A6C51" w:rsidRPr="007A6C51">
        <w:t xml:space="preserve"> </w:t>
      </w:r>
      <w:r w:rsidR="007A6C51">
        <w:t>The herbicides were d</w:t>
      </w:r>
      <w:r w:rsidR="007A6C51" w:rsidRPr="0002016A">
        <w:t xml:space="preserve">eveloped primarily by Monsanto and Dow </w:t>
      </w:r>
      <w:r w:rsidR="007A6C51">
        <w:t xml:space="preserve">and different types include: </w:t>
      </w:r>
      <w:r w:rsidR="007A6C51" w:rsidRPr="0002016A">
        <w:t>Agent Green</w:t>
      </w:r>
      <w:r w:rsidR="007A6C51">
        <w:t xml:space="preserve">, </w:t>
      </w:r>
      <w:r w:rsidR="007A6C51" w:rsidRPr="0002016A">
        <w:t>Agent Pink</w:t>
      </w:r>
      <w:r w:rsidR="007A6C51">
        <w:t xml:space="preserve">, </w:t>
      </w:r>
      <w:r w:rsidR="007A6C51" w:rsidRPr="0002016A">
        <w:t>Agent Purple</w:t>
      </w:r>
      <w:r w:rsidR="007A6C51">
        <w:t xml:space="preserve">, </w:t>
      </w:r>
      <w:r w:rsidR="007A6C51" w:rsidRPr="0002016A">
        <w:t>Agent White</w:t>
      </w:r>
      <w:r w:rsidR="007A6C51">
        <w:t xml:space="preserve">, Agent Blue and Agent Orange. The </w:t>
      </w:r>
      <w:r w:rsidR="007A6C51" w:rsidRPr="0002016A">
        <w:t>most common were Orange, Blue, and White</w:t>
      </w:r>
    </w:p>
    <w:p w14:paraId="5757EC0C" w14:textId="77777777" w:rsidR="00D9703B" w:rsidRPr="00D9703B" w:rsidRDefault="00D9703B" w:rsidP="00D9703B">
      <w:pPr>
        <w:pStyle w:val="VBAbodytext"/>
        <w:spacing w:before="0" w:after="0"/>
      </w:pPr>
    </w:p>
    <w:p w14:paraId="6BE44766" w14:textId="754CBFB1" w:rsidR="004134C3" w:rsidRDefault="00D9703B" w:rsidP="00D9703B">
      <w:pPr>
        <w:pStyle w:val="VBASubHeading1"/>
        <w:spacing w:before="0"/>
        <w:rPr>
          <w:i w:val="0"/>
        </w:rPr>
      </w:pPr>
      <w:r w:rsidRPr="00D9703B">
        <w:rPr>
          <w:i w:val="0"/>
        </w:rPr>
        <w:t>Most of the herbicides used in Vietnam contained a toxic byproduct called dioxin, which accumulates in a body’s fatty tissue, does not break down, and stays there. The long-term effects of dioxin have been extensively studied, and the VA currently recognizes several conditions as related to dioxin exposure.</w:t>
      </w:r>
    </w:p>
    <w:p w14:paraId="57E78855" w14:textId="77777777" w:rsidR="00D9703B" w:rsidRPr="00D9703B" w:rsidRDefault="00D9703B" w:rsidP="00D9703B">
      <w:pPr>
        <w:pStyle w:val="VBASubHeading1"/>
        <w:spacing w:before="0"/>
        <w:rPr>
          <w:bCs/>
          <w:i w:val="0"/>
        </w:rPr>
      </w:pPr>
    </w:p>
    <w:p w14:paraId="30D4D268" w14:textId="77777777" w:rsidR="00D9703B" w:rsidRPr="00D9703B" w:rsidRDefault="00D9703B" w:rsidP="00704F90">
      <w:pPr>
        <w:pStyle w:val="VBAbodytext"/>
        <w:spacing w:before="0" w:after="0"/>
        <w:rPr>
          <w:b/>
          <w:u w:val="single"/>
        </w:rPr>
      </w:pPr>
      <w:bookmarkStart w:id="9" w:name="_Hlk527120899"/>
      <w:r w:rsidRPr="00D9703B">
        <w:rPr>
          <w:b/>
          <w:u w:val="single"/>
        </w:rPr>
        <w:t xml:space="preserve">Herbicide Legislation </w:t>
      </w:r>
    </w:p>
    <w:bookmarkEnd w:id="9"/>
    <w:p w14:paraId="4669D9ED" w14:textId="1138205C" w:rsidR="00D9703B" w:rsidRDefault="00D9703B" w:rsidP="00D9703B">
      <w:pPr>
        <w:pStyle w:val="VBAbodytext"/>
        <w:spacing w:after="0"/>
      </w:pPr>
      <w:r>
        <w:t>VA</w:t>
      </w:r>
      <w:r w:rsidRPr="00797EE8">
        <w:t xml:space="preserve"> received the first claims asserting conditions related to Agent Orange in 1977. Since then, Vietnam-era veterans have sought relief from Congress and through the judicial system. Beginning in 1979, Congress enacted several laws to determine whether exposure to </w:t>
      </w:r>
      <w:r>
        <w:t>herbicides</w:t>
      </w:r>
      <w:r w:rsidRPr="00797EE8">
        <w:t xml:space="preserve"> in Vietnam was associated with possible long-term health effects and certain disabilities.</w:t>
      </w:r>
    </w:p>
    <w:p w14:paraId="65DA352F" w14:textId="77777777" w:rsidR="00D9703B" w:rsidRDefault="00D9703B" w:rsidP="00D9703B">
      <w:pPr>
        <w:pStyle w:val="VBAbodytext"/>
        <w:spacing w:before="0" w:after="0"/>
      </w:pPr>
    </w:p>
    <w:p w14:paraId="7F372EFA" w14:textId="77777777" w:rsidR="00D9703B" w:rsidRDefault="00D9703B" w:rsidP="00D9703B">
      <w:pPr>
        <w:pStyle w:val="VBAbodytext"/>
        <w:spacing w:before="0" w:after="0"/>
      </w:pPr>
      <w:r w:rsidRPr="00797EE8">
        <w:t>The Veterans’ Health Care, Training and Small</w:t>
      </w:r>
      <w:r>
        <w:t xml:space="preserve"> Business Loan Act of 1981 gave Vietnam Veterans</w:t>
      </w:r>
      <w:r w:rsidRPr="00797EE8">
        <w:t xml:space="preserve"> priority status for health care at </w:t>
      </w:r>
      <w:r>
        <w:t>VA facilities if a Veteran self-reported exposure to herbicides</w:t>
      </w:r>
      <w:r w:rsidRPr="00797EE8">
        <w:t xml:space="preserve">, absent evidence to the contrary. </w:t>
      </w:r>
      <w:r>
        <w:t xml:space="preserve"> </w:t>
      </w:r>
    </w:p>
    <w:p w14:paraId="03122409" w14:textId="77777777" w:rsidR="00D9703B" w:rsidRDefault="00D9703B" w:rsidP="00D9703B">
      <w:pPr>
        <w:pStyle w:val="VBAbodytext"/>
        <w:spacing w:before="0" w:after="0"/>
      </w:pPr>
    </w:p>
    <w:p w14:paraId="69FD2071" w14:textId="1A1C190F" w:rsidR="00D9703B" w:rsidRDefault="00D9703B" w:rsidP="00D9703B">
      <w:pPr>
        <w:pStyle w:val="VBAbodytext"/>
        <w:spacing w:before="0" w:after="0"/>
      </w:pPr>
      <w:r w:rsidRPr="00797EE8">
        <w:t>The Veterans’ Dioxin and Radiation Exposure Compensation Stan</w:t>
      </w:r>
      <w:r>
        <w:t xml:space="preserve">dards Act of 1984 </w:t>
      </w:r>
      <w:r w:rsidRPr="00797EE8">
        <w:t>required the VA to develop regulations for disa</w:t>
      </w:r>
      <w:r>
        <w:t>bility compensation for Vietnam V</w:t>
      </w:r>
      <w:r w:rsidRPr="00797EE8">
        <w:t>eterans exposed to Agent Orange.</w:t>
      </w:r>
    </w:p>
    <w:p w14:paraId="42FA0800" w14:textId="7E07E0B4" w:rsidR="00D9703B" w:rsidRDefault="00D9703B" w:rsidP="00D9703B">
      <w:pPr>
        <w:pStyle w:val="VBAbodytext"/>
        <w:spacing w:before="0" w:after="0"/>
      </w:pPr>
    </w:p>
    <w:p w14:paraId="2543C026" w14:textId="2AAABA68" w:rsidR="00D9703B" w:rsidRDefault="00D9703B" w:rsidP="00D9703B">
      <w:pPr>
        <w:pStyle w:val="VBAbodytext"/>
        <w:spacing w:before="0" w:after="0"/>
      </w:pPr>
      <w:r w:rsidRPr="00797EE8">
        <w:t>In 1991, th</w:t>
      </w:r>
      <w:r>
        <w:t xml:space="preserve">e Agent Orange Act </w:t>
      </w:r>
      <w:r w:rsidRPr="00797EE8">
        <w:t>established a presumption of service connection for diseases asso</w:t>
      </w:r>
      <w:r>
        <w:t>ciated with herbicide exposure. It also authorized the VA to work</w:t>
      </w:r>
      <w:r w:rsidRPr="00797EE8">
        <w:t xml:space="preserve"> with the Institute of Medicine (IOM) to c</w:t>
      </w:r>
      <w:r>
        <w:t>onduct scientific reviews of any and all</w:t>
      </w:r>
      <w:r w:rsidRPr="00797EE8">
        <w:t xml:space="preserve"> evidence linking certain medical conditions to herbicide exposure. </w:t>
      </w:r>
      <w:r>
        <w:t xml:space="preserve">If evidence suggests that new conditions are being caused by herbicide exposure, then VA is required to update its current rules and regulations. Many conditions have been added since 1991 based on reports from the IOM.  </w:t>
      </w:r>
    </w:p>
    <w:p w14:paraId="332F2CED" w14:textId="77777777" w:rsidR="00D9703B" w:rsidRDefault="00D9703B" w:rsidP="00D9703B">
      <w:pPr>
        <w:pStyle w:val="VBAbodytext"/>
        <w:spacing w:before="0" w:after="0"/>
      </w:pPr>
    </w:p>
    <w:p w14:paraId="33DB3FA3" w14:textId="72BDEC6A" w:rsidR="00D9703B" w:rsidRDefault="00D9703B" w:rsidP="00D9703B">
      <w:pPr>
        <w:pStyle w:val="VBAbodytext"/>
        <w:spacing w:before="0" w:after="0"/>
      </w:pPr>
      <w:r w:rsidRPr="00797EE8">
        <w:t>The Veterans’ Health Care Eligibility Re</w:t>
      </w:r>
      <w:r>
        <w:t xml:space="preserve">form Act of 1996 completely restructured </w:t>
      </w:r>
      <w:r w:rsidRPr="00797EE8">
        <w:t>VA medical care eligibilit</w:t>
      </w:r>
      <w:r>
        <w:t>y requirements for all veterans, to include those exposed to herbicides.</w:t>
      </w:r>
      <w:r w:rsidRPr="00797EE8">
        <w:t xml:space="preserve"> Under </w:t>
      </w:r>
      <w:r>
        <w:t>this law, a V</w:t>
      </w:r>
      <w:r w:rsidRPr="00797EE8">
        <w:t>eteran does not have to demonstrate a link between a certain health condition</w:t>
      </w:r>
      <w:r>
        <w:t xml:space="preserve"> and exposure to herbicides</w:t>
      </w:r>
      <w:r w:rsidRPr="00797EE8">
        <w:t>; instead, medi</w:t>
      </w:r>
      <w:r>
        <w:t xml:space="preserve">cal care is provided unless </w:t>
      </w:r>
      <w:r w:rsidRPr="00797EE8">
        <w:t>VA determines that the condition did not resu</w:t>
      </w:r>
      <w:r>
        <w:t>lt from exposure to herbicides</w:t>
      </w:r>
      <w:r w:rsidRPr="00797EE8">
        <w:t>. This authority was permanently authorized by the Caregivers and Veterans Omni</w:t>
      </w:r>
      <w:r>
        <w:t>bus Health Services Act of 2010.</w:t>
      </w:r>
    </w:p>
    <w:p w14:paraId="0EA5F2A6" w14:textId="70277C17" w:rsidR="00D9703B" w:rsidRDefault="00D9703B" w:rsidP="00D9703B">
      <w:pPr>
        <w:pStyle w:val="VBAbodytext"/>
        <w:spacing w:before="0" w:after="0"/>
      </w:pPr>
    </w:p>
    <w:p w14:paraId="35D06169" w14:textId="53FAD333" w:rsidR="00704F90" w:rsidRDefault="00704F90" w:rsidP="00D9703B">
      <w:pPr>
        <w:pStyle w:val="VBAbodytext"/>
        <w:spacing w:before="0" w:after="0"/>
      </w:pPr>
    </w:p>
    <w:p w14:paraId="58851F5F" w14:textId="77777777" w:rsidR="00704F90" w:rsidRDefault="00704F90" w:rsidP="00D9703B">
      <w:pPr>
        <w:pStyle w:val="VBAbodytext"/>
        <w:spacing w:before="0" w:after="0"/>
      </w:pPr>
    </w:p>
    <w:p w14:paraId="0D8FC9A6" w14:textId="45F5CED8" w:rsidR="00D9703B" w:rsidRDefault="00D9703B" w:rsidP="00D9703B">
      <w:pPr>
        <w:pStyle w:val="VBAbodytext"/>
        <w:spacing w:before="0" w:after="0"/>
      </w:pPr>
      <w:r>
        <w:t xml:space="preserve">There have also been several court decisions that have affected VA rules and regulations regarding claims based on herbicide exposure. In </w:t>
      </w:r>
      <w:r>
        <w:rPr>
          <w:i/>
        </w:rPr>
        <w:t>Nehmer</w:t>
      </w:r>
      <w:r>
        <w:t xml:space="preserve"> </w:t>
      </w:r>
      <w:r>
        <w:rPr>
          <w:i/>
        </w:rPr>
        <w:t>v. United States Department of Veterans Affairs</w:t>
      </w:r>
      <w:r>
        <w:t xml:space="preserve">, the court ruled that VA must grant benefits retroactively in some scenarios where the Veteran was previously denied for service-connection for a condition now considered presumptive to herbicide exposure. In some scenarios, VA used effective dates many decades in the past. In </w:t>
      </w:r>
      <w:r>
        <w:rPr>
          <w:i/>
        </w:rPr>
        <w:t>Haas v. Shinseki</w:t>
      </w:r>
      <w:r>
        <w:t xml:space="preserve">, the court ultimately decided that Veterans who only served aboard ships on the open ocean (Blue Water Veterans) were not eligible for presumption based on herbicide exposure. In </w:t>
      </w:r>
      <w:r>
        <w:rPr>
          <w:i/>
        </w:rPr>
        <w:t>Gray v. McDonald</w:t>
      </w:r>
      <w:r>
        <w:t>, the court required that the VA provide a stricter definition of Brown and Blue Water Veterans.</w:t>
      </w:r>
    </w:p>
    <w:p w14:paraId="0F445ADF" w14:textId="77777777" w:rsidR="00D9703B" w:rsidRDefault="00D9703B" w:rsidP="00D9703B">
      <w:pPr>
        <w:pStyle w:val="VBAbodytext"/>
        <w:spacing w:before="0" w:after="0"/>
      </w:pPr>
    </w:p>
    <w:p w14:paraId="178F593E" w14:textId="6B9A3336" w:rsidR="009655B3" w:rsidRPr="009655B3" w:rsidRDefault="009655B3" w:rsidP="009655B3">
      <w:pPr>
        <w:overflowPunct/>
        <w:autoSpaceDE/>
        <w:autoSpaceDN/>
        <w:adjustRightInd/>
        <w:spacing w:before="0"/>
      </w:pPr>
      <w:r w:rsidRPr="009655B3">
        <w:t>PL 116-23, Blue Water Vietnam Veterans Act</w:t>
      </w:r>
      <w:r>
        <w:t xml:space="preserve"> - </w:t>
      </w:r>
      <w:r w:rsidRPr="009655B3">
        <w:t>These changes began with the case Procopio V. Wilkie (2019), which was a case that sought to extend the presumption of herbicide exposure to those Veterans who served in the offshore waters of Vietnam. This was defined as serving in the seas of the Republic of Vietnam, or 12 nautical miles from the land mass.</w:t>
      </w:r>
    </w:p>
    <w:p w14:paraId="796350F3" w14:textId="715F4F66" w:rsidR="00D9703B" w:rsidRDefault="009655B3" w:rsidP="009655B3">
      <w:pPr>
        <w:overflowPunct/>
        <w:autoSpaceDE/>
        <w:autoSpaceDN/>
        <w:adjustRightInd/>
        <w:spacing w:before="0"/>
        <w:rPr>
          <w:rFonts w:ascii="Times New Roman Bold" w:hAnsi="Times New Roman Bold"/>
          <w:b/>
          <w:smallCaps/>
          <w:sz w:val="32"/>
          <w:szCs w:val="32"/>
          <w:u w:val="single"/>
        </w:rPr>
      </w:pPr>
      <w:r w:rsidRPr="009655B3">
        <w:t>Prior to the enactment of this new law, the VA extended a presumption of herbicide exposure to any Veteran who served on the ground or on the inland waterways of the Republic of Vietnam between January 9, 1962, and May 7, 1975 based upon 38 U.S.C.§ 1116(a)(1).</w:t>
      </w:r>
      <w:r w:rsidR="00D9703B">
        <w:rPr>
          <w:u w:val="single"/>
        </w:rPr>
        <w:br w:type="page"/>
      </w:r>
    </w:p>
    <w:p w14:paraId="7A3030AA" w14:textId="0BEF60DA" w:rsidR="00762F0B" w:rsidRPr="00686781" w:rsidRDefault="00762F0B" w:rsidP="00A00302">
      <w:pPr>
        <w:pStyle w:val="Heading1"/>
      </w:pPr>
      <w:bookmarkStart w:id="10" w:name="_Toc34401882"/>
      <w:r w:rsidRPr="00686781">
        <w:lastRenderedPageBreak/>
        <w:t xml:space="preserve">Topic 2: </w:t>
      </w:r>
      <w:r w:rsidR="00C51729" w:rsidRPr="00686781">
        <w:t>Evidentiary Requirements</w:t>
      </w:r>
      <w:bookmarkEnd w:id="10"/>
    </w:p>
    <w:p w14:paraId="7D0B1779" w14:textId="77777777" w:rsidR="00C51729" w:rsidRDefault="00C51729" w:rsidP="00C51729">
      <w:pPr>
        <w:overflowPunct/>
        <w:autoSpaceDE/>
        <w:autoSpaceDN/>
        <w:adjustRightInd/>
        <w:spacing w:before="0"/>
        <w:rPr>
          <w:rFonts w:ascii="Times New Roman Bold" w:hAnsi="Times New Roman Bold"/>
        </w:rPr>
      </w:pPr>
    </w:p>
    <w:p w14:paraId="0366AFAE" w14:textId="62309683" w:rsidR="00C51729" w:rsidRPr="00704F90" w:rsidRDefault="00C51729" w:rsidP="00704F90">
      <w:pPr>
        <w:overflowPunct/>
        <w:autoSpaceDE/>
        <w:autoSpaceDN/>
        <w:adjustRightInd/>
        <w:spacing w:before="0"/>
        <w:rPr>
          <w:b/>
          <w:bCs/>
          <w:iCs/>
          <w:szCs w:val="21"/>
          <w:u w:val="single"/>
        </w:rPr>
      </w:pPr>
      <w:r w:rsidRPr="00C51729">
        <w:rPr>
          <w:rFonts w:ascii="Times New Roman Bold" w:hAnsi="Times New Roman Bold"/>
          <w:u w:val="single"/>
        </w:rPr>
        <w:t>Service-Connection Requirements</w:t>
      </w:r>
      <w:r w:rsidRPr="00C51729">
        <w:rPr>
          <w:b/>
          <w:bCs/>
          <w:i/>
          <w:iCs/>
          <w:szCs w:val="21"/>
          <w:u w:val="single"/>
        </w:rPr>
        <w:t xml:space="preserve"> </w:t>
      </w:r>
    </w:p>
    <w:p w14:paraId="3EECA636" w14:textId="77777777" w:rsidR="00D9703B" w:rsidRDefault="00D9703B" w:rsidP="00D9703B">
      <w:pPr>
        <w:overflowPunct/>
        <w:autoSpaceDE/>
        <w:autoSpaceDN/>
        <w:adjustRightInd/>
        <w:rPr>
          <w:szCs w:val="21"/>
        </w:rPr>
      </w:pPr>
      <w:bookmarkStart w:id="11" w:name="_Hlk527121127"/>
      <w:r>
        <w:rPr>
          <w:szCs w:val="21"/>
        </w:rPr>
        <w:t>In order for VA to establish service connection for a condition caused by herbicide exposure</w:t>
      </w:r>
      <w:r w:rsidRPr="00AD428B">
        <w:rPr>
          <w:szCs w:val="21"/>
        </w:rPr>
        <w:t>, there must be:</w:t>
      </w:r>
    </w:p>
    <w:p w14:paraId="17B143A8" w14:textId="4A6DC0C2" w:rsidR="00D9703B" w:rsidRPr="00443A5D" w:rsidRDefault="00D9703B" w:rsidP="00D9703B">
      <w:pPr>
        <w:numPr>
          <w:ilvl w:val="0"/>
          <w:numId w:val="5"/>
        </w:numPr>
        <w:overflowPunct/>
        <w:autoSpaceDE/>
        <w:autoSpaceDN/>
        <w:adjustRightInd/>
        <w:spacing w:before="0"/>
        <w:rPr>
          <w:szCs w:val="21"/>
        </w:rPr>
      </w:pPr>
      <w:r>
        <w:rPr>
          <w:szCs w:val="21"/>
        </w:rPr>
        <w:t xml:space="preserve">Element 1:  </w:t>
      </w:r>
      <w:r w:rsidR="00155CF4" w:rsidRPr="00443A5D">
        <w:rPr>
          <w:szCs w:val="21"/>
        </w:rPr>
        <w:t>medical evidence diagnosing the condition</w:t>
      </w:r>
      <w:r w:rsidR="00155CF4">
        <w:rPr>
          <w:szCs w:val="21"/>
        </w:rPr>
        <w:t>,</w:t>
      </w:r>
    </w:p>
    <w:p w14:paraId="067D35F0" w14:textId="35456593" w:rsidR="00D9703B" w:rsidRPr="00443A5D" w:rsidRDefault="00D9703B" w:rsidP="00D9703B">
      <w:pPr>
        <w:numPr>
          <w:ilvl w:val="0"/>
          <w:numId w:val="5"/>
        </w:numPr>
        <w:overflowPunct/>
        <w:autoSpaceDE/>
        <w:autoSpaceDN/>
        <w:adjustRightInd/>
        <w:spacing w:before="0"/>
        <w:rPr>
          <w:szCs w:val="21"/>
        </w:rPr>
      </w:pPr>
      <w:r>
        <w:rPr>
          <w:szCs w:val="21"/>
        </w:rPr>
        <w:t xml:space="preserve">Element 2:  </w:t>
      </w:r>
      <w:r w:rsidR="00155CF4" w:rsidRPr="00443A5D">
        <w:rPr>
          <w:szCs w:val="21"/>
        </w:rPr>
        <w:t>evidence t</w:t>
      </w:r>
      <w:r w:rsidR="00155CF4">
        <w:rPr>
          <w:szCs w:val="21"/>
        </w:rPr>
        <w:t>he in-service event (or exposure</w:t>
      </w:r>
      <w:r w:rsidR="00155CF4" w:rsidRPr="00443A5D">
        <w:rPr>
          <w:szCs w:val="21"/>
        </w:rPr>
        <w:t>) occurred</w:t>
      </w:r>
      <w:r w:rsidR="00155CF4">
        <w:rPr>
          <w:szCs w:val="21"/>
        </w:rPr>
        <w:t>,</w:t>
      </w:r>
    </w:p>
    <w:p w14:paraId="0C8AEA9E" w14:textId="77777777" w:rsidR="00D9703B" w:rsidRDefault="00D9703B" w:rsidP="00D9703B">
      <w:pPr>
        <w:numPr>
          <w:ilvl w:val="0"/>
          <w:numId w:val="5"/>
        </w:numPr>
        <w:overflowPunct/>
        <w:autoSpaceDE/>
        <w:autoSpaceDN/>
        <w:adjustRightInd/>
        <w:spacing w:before="0"/>
        <w:rPr>
          <w:szCs w:val="21"/>
        </w:rPr>
      </w:pPr>
      <w:r>
        <w:rPr>
          <w:szCs w:val="21"/>
        </w:rPr>
        <w:t xml:space="preserve">Element 3:  </w:t>
      </w:r>
      <w:r w:rsidRPr="00443A5D">
        <w:rPr>
          <w:szCs w:val="21"/>
        </w:rPr>
        <w:t>a nexus between the in-service stressor and the diagnosed condition</w:t>
      </w:r>
      <w:r>
        <w:rPr>
          <w:szCs w:val="21"/>
        </w:rPr>
        <w:t>*</w:t>
      </w:r>
    </w:p>
    <w:p w14:paraId="48576C3D" w14:textId="77777777" w:rsidR="00D9703B" w:rsidRDefault="00D9703B" w:rsidP="00D9703B">
      <w:pPr>
        <w:overflowPunct/>
        <w:autoSpaceDE/>
        <w:autoSpaceDN/>
        <w:adjustRightInd/>
        <w:spacing w:before="0"/>
        <w:rPr>
          <w:szCs w:val="21"/>
        </w:rPr>
      </w:pPr>
    </w:p>
    <w:p w14:paraId="5CE04CE1" w14:textId="1CECBF43" w:rsidR="00D9703B" w:rsidRDefault="00D9703B" w:rsidP="00D9703B">
      <w:pPr>
        <w:overflowPunct/>
        <w:autoSpaceDE/>
        <w:autoSpaceDN/>
        <w:adjustRightInd/>
        <w:spacing w:before="0"/>
        <w:rPr>
          <w:szCs w:val="21"/>
        </w:rPr>
      </w:pPr>
      <w:r>
        <w:rPr>
          <w:szCs w:val="21"/>
        </w:rPr>
        <w:t>If the Veteran is diagnosed with o</w:t>
      </w:r>
      <w:r w:rsidR="00A70DE9">
        <w:rPr>
          <w:szCs w:val="21"/>
        </w:rPr>
        <w:t xml:space="preserve">ne of the conditions listed in </w:t>
      </w:r>
      <w:r>
        <w:rPr>
          <w:szCs w:val="21"/>
        </w:rPr>
        <w:t>CFR 3.309</w:t>
      </w:r>
      <w:r w:rsidR="007A6C51">
        <w:rPr>
          <w:szCs w:val="21"/>
        </w:rPr>
        <w:t xml:space="preserve">(e) </w:t>
      </w:r>
      <w:r>
        <w:rPr>
          <w:szCs w:val="21"/>
        </w:rPr>
        <w:t>and was exposed to herbicides, then element 3 is satisfied. VA should not develop for medical or scientific evidence or an opinion in these scenarios. If the Veteran is claiming a condition not listed in CFR 3.309</w:t>
      </w:r>
      <w:r w:rsidR="007A6C51">
        <w:rPr>
          <w:szCs w:val="21"/>
        </w:rPr>
        <w:t>(e)</w:t>
      </w:r>
      <w:r>
        <w:rPr>
          <w:szCs w:val="21"/>
        </w:rPr>
        <w:t xml:space="preserve">, then there must be evidence linking the condition to herbicide exposure.  </w:t>
      </w:r>
    </w:p>
    <w:p w14:paraId="23F24315" w14:textId="77777777" w:rsidR="00D9703B" w:rsidRDefault="00D9703B" w:rsidP="00D9703B">
      <w:pPr>
        <w:overflowPunct/>
        <w:autoSpaceDE/>
        <w:autoSpaceDN/>
        <w:adjustRightInd/>
        <w:spacing w:before="0"/>
        <w:rPr>
          <w:szCs w:val="21"/>
        </w:rPr>
      </w:pPr>
    </w:p>
    <w:p w14:paraId="20045353" w14:textId="77777777" w:rsidR="00D9703B" w:rsidRDefault="00D9703B" w:rsidP="00D9703B">
      <w:pPr>
        <w:overflowPunct/>
        <w:autoSpaceDE/>
        <w:autoSpaceDN/>
        <w:adjustRightInd/>
        <w:spacing w:before="0"/>
        <w:rPr>
          <w:szCs w:val="21"/>
        </w:rPr>
      </w:pPr>
      <w:r>
        <w:rPr>
          <w:szCs w:val="21"/>
        </w:rPr>
        <w:t>Since it is very difficult for a lay person to describe symptoms for the conditions listed on CFR 3.309, the Veteran will need to provide medical evidence diagnosing the condition.</w:t>
      </w:r>
    </w:p>
    <w:p w14:paraId="60FD50B2" w14:textId="77777777" w:rsidR="00D9703B" w:rsidRDefault="00D9703B" w:rsidP="00D9703B">
      <w:pPr>
        <w:overflowPunct/>
        <w:autoSpaceDE/>
        <w:autoSpaceDN/>
        <w:adjustRightInd/>
        <w:spacing w:before="0"/>
        <w:rPr>
          <w:szCs w:val="21"/>
        </w:rPr>
      </w:pPr>
    </w:p>
    <w:p w14:paraId="0F3F1D60" w14:textId="0A83BD31" w:rsidR="00C51729" w:rsidRPr="00D9703B" w:rsidRDefault="00A70DE9" w:rsidP="00D9703B">
      <w:pPr>
        <w:overflowPunct/>
        <w:autoSpaceDE/>
        <w:autoSpaceDN/>
        <w:adjustRightInd/>
        <w:spacing w:before="0"/>
        <w:rPr>
          <w:szCs w:val="21"/>
        </w:rPr>
      </w:pPr>
      <w:r>
        <w:rPr>
          <w:szCs w:val="21"/>
        </w:rPr>
        <w:t>We will discuss element 2</w:t>
      </w:r>
      <w:r w:rsidR="00D9703B">
        <w:rPr>
          <w:szCs w:val="21"/>
        </w:rPr>
        <w:t xml:space="preserve"> (exposure) in a few </w:t>
      </w:r>
      <w:r w:rsidR="00A22D15">
        <w:rPr>
          <w:szCs w:val="21"/>
        </w:rPr>
        <w:t>moments</w:t>
      </w:r>
      <w:r w:rsidR="00D9703B">
        <w:rPr>
          <w:szCs w:val="21"/>
        </w:rPr>
        <w:t>.</w:t>
      </w:r>
      <w:bookmarkEnd w:id="11"/>
    </w:p>
    <w:p w14:paraId="41A5BE1C" w14:textId="77777777" w:rsidR="00431149" w:rsidRPr="00431149" w:rsidRDefault="00431149" w:rsidP="00431149">
      <w:pPr>
        <w:pStyle w:val="ListParagraph"/>
        <w:overflowPunct w:val="0"/>
        <w:autoSpaceDE w:val="0"/>
        <w:autoSpaceDN w:val="0"/>
        <w:adjustRightInd w:val="0"/>
        <w:contextualSpacing w:val="0"/>
        <w:rPr>
          <w:szCs w:val="21"/>
        </w:rPr>
      </w:pPr>
    </w:p>
    <w:p w14:paraId="6666863C" w14:textId="77777777" w:rsidR="00D9703B" w:rsidRPr="00D9703B" w:rsidRDefault="00D9703B" w:rsidP="00704F90">
      <w:pPr>
        <w:overflowPunct/>
        <w:autoSpaceDE/>
        <w:autoSpaceDN/>
        <w:adjustRightInd/>
        <w:spacing w:before="0"/>
        <w:rPr>
          <w:b/>
          <w:szCs w:val="24"/>
          <w:u w:val="single"/>
        </w:rPr>
      </w:pPr>
      <w:bookmarkStart w:id="12" w:name="_Hlk527121181"/>
      <w:r w:rsidRPr="00D9703B">
        <w:rPr>
          <w:b/>
          <w:u w:val="single"/>
        </w:rPr>
        <w:t>Presumptive Conditions</w:t>
      </w:r>
      <w:r w:rsidRPr="00D9703B">
        <w:rPr>
          <w:b/>
          <w:szCs w:val="24"/>
          <w:u w:val="single"/>
        </w:rPr>
        <w:t xml:space="preserve"> </w:t>
      </w:r>
    </w:p>
    <w:bookmarkEnd w:id="12"/>
    <w:p w14:paraId="09650D83" w14:textId="77777777" w:rsidR="00D9703B" w:rsidRDefault="00D9703B" w:rsidP="00D9703B">
      <w:pPr>
        <w:overflowPunct/>
        <w:autoSpaceDE/>
        <w:autoSpaceDN/>
        <w:adjustRightInd/>
        <w:rPr>
          <w:szCs w:val="24"/>
        </w:rPr>
      </w:pPr>
      <w:r w:rsidRPr="00C127B4">
        <w:rPr>
          <w:szCs w:val="24"/>
        </w:rPr>
        <w:t>The following</w:t>
      </w:r>
      <w:r>
        <w:rPr>
          <w:szCs w:val="24"/>
        </w:rPr>
        <w:t xml:space="preserve"> diseases are presumptive to herbicide exposure:</w:t>
      </w:r>
    </w:p>
    <w:p w14:paraId="04C40334" w14:textId="77777777" w:rsidR="00D9703B" w:rsidRPr="00C127B4" w:rsidRDefault="00D9703B" w:rsidP="00D9703B">
      <w:pPr>
        <w:numPr>
          <w:ilvl w:val="0"/>
          <w:numId w:val="32"/>
        </w:numPr>
        <w:overflowPunct/>
        <w:autoSpaceDE/>
        <w:autoSpaceDN/>
        <w:adjustRightInd/>
        <w:spacing w:before="0"/>
        <w:rPr>
          <w:szCs w:val="24"/>
        </w:rPr>
      </w:pPr>
      <w:r w:rsidRPr="00C127B4">
        <w:rPr>
          <w:szCs w:val="24"/>
        </w:rPr>
        <w:t>AL amyloidosis</w:t>
      </w:r>
    </w:p>
    <w:p w14:paraId="6EBBA699" w14:textId="70B22835" w:rsidR="00D9703B" w:rsidRPr="00C127B4" w:rsidRDefault="00A22D15" w:rsidP="00D9703B">
      <w:pPr>
        <w:numPr>
          <w:ilvl w:val="0"/>
          <w:numId w:val="32"/>
        </w:numPr>
        <w:overflowPunct/>
        <w:autoSpaceDE/>
        <w:autoSpaceDN/>
        <w:adjustRightInd/>
        <w:spacing w:before="0"/>
        <w:rPr>
          <w:szCs w:val="24"/>
        </w:rPr>
      </w:pPr>
      <w:r>
        <w:rPr>
          <w:szCs w:val="24"/>
        </w:rPr>
        <w:t>C</w:t>
      </w:r>
      <w:r w:rsidR="00D9703B" w:rsidRPr="00C127B4">
        <w:rPr>
          <w:szCs w:val="24"/>
        </w:rPr>
        <w:t>hloracne or other acneiform disease consistent with chloracne</w:t>
      </w:r>
    </w:p>
    <w:p w14:paraId="2FF32B14" w14:textId="648281F2" w:rsidR="00D9703B" w:rsidRPr="00C127B4" w:rsidRDefault="00A22D15" w:rsidP="00D9703B">
      <w:pPr>
        <w:numPr>
          <w:ilvl w:val="0"/>
          <w:numId w:val="32"/>
        </w:numPr>
        <w:overflowPunct/>
        <w:autoSpaceDE/>
        <w:autoSpaceDN/>
        <w:adjustRightInd/>
        <w:spacing w:before="0"/>
        <w:rPr>
          <w:szCs w:val="24"/>
        </w:rPr>
      </w:pPr>
      <w:r>
        <w:rPr>
          <w:szCs w:val="24"/>
        </w:rPr>
        <w:t>T</w:t>
      </w:r>
      <w:r w:rsidR="00D9703B" w:rsidRPr="00C127B4">
        <w:rPr>
          <w:szCs w:val="24"/>
        </w:rPr>
        <w:t>ype 2 diabetes</w:t>
      </w:r>
    </w:p>
    <w:p w14:paraId="1EC85C89" w14:textId="77777777" w:rsidR="00D9703B" w:rsidRPr="00C127B4" w:rsidRDefault="00D9703B" w:rsidP="00D9703B">
      <w:pPr>
        <w:numPr>
          <w:ilvl w:val="0"/>
          <w:numId w:val="32"/>
        </w:numPr>
        <w:overflowPunct/>
        <w:autoSpaceDE/>
        <w:autoSpaceDN/>
        <w:adjustRightInd/>
        <w:spacing w:before="0"/>
        <w:rPr>
          <w:szCs w:val="24"/>
        </w:rPr>
      </w:pPr>
      <w:r w:rsidRPr="00C127B4">
        <w:rPr>
          <w:szCs w:val="24"/>
        </w:rPr>
        <w:t>Hodgkin's disease</w:t>
      </w:r>
    </w:p>
    <w:p w14:paraId="0792A513" w14:textId="4AA17D29" w:rsidR="00D9703B" w:rsidRPr="00C127B4" w:rsidRDefault="00A22D15" w:rsidP="00D9703B">
      <w:pPr>
        <w:numPr>
          <w:ilvl w:val="0"/>
          <w:numId w:val="32"/>
        </w:numPr>
        <w:overflowPunct/>
        <w:autoSpaceDE/>
        <w:autoSpaceDN/>
        <w:adjustRightInd/>
        <w:spacing w:before="0"/>
        <w:rPr>
          <w:szCs w:val="24"/>
        </w:rPr>
      </w:pPr>
      <w:r>
        <w:rPr>
          <w:szCs w:val="24"/>
        </w:rPr>
        <w:t>I</w:t>
      </w:r>
      <w:r w:rsidR="00D9703B" w:rsidRPr="00C127B4">
        <w:rPr>
          <w:szCs w:val="24"/>
        </w:rPr>
        <w:t>schemic heart disease</w:t>
      </w:r>
    </w:p>
    <w:p w14:paraId="1FD39150" w14:textId="5AD9C64F" w:rsidR="00D9703B" w:rsidRPr="00C127B4" w:rsidRDefault="00A22D15" w:rsidP="00D9703B">
      <w:pPr>
        <w:numPr>
          <w:ilvl w:val="0"/>
          <w:numId w:val="32"/>
        </w:numPr>
        <w:overflowPunct/>
        <w:autoSpaceDE/>
        <w:autoSpaceDN/>
        <w:adjustRightInd/>
        <w:spacing w:before="0"/>
        <w:rPr>
          <w:szCs w:val="24"/>
        </w:rPr>
      </w:pPr>
      <w:r>
        <w:rPr>
          <w:szCs w:val="24"/>
        </w:rPr>
        <w:t>A</w:t>
      </w:r>
      <w:r w:rsidR="00D9703B" w:rsidRPr="00C127B4">
        <w:rPr>
          <w:szCs w:val="24"/>
        </w:rPr>
        <w:t>ll chronic B-cell leukemias</w:t>
      </w:r>
    </w:p>
    <w:p w14:paraId="127A6183" w14:textId="7489189C" w:rsidR="00D9703B" w:rsidRPr="00C127B4" w:rsidRDefault="00A22D15" w:rsidP="00D9703B">
      <w:pPr>
        <w:numPr>
          <w:ilvl w:val="0"/>
          <w:numId w:val="32"/>
        </w:numPr>
        <w:overflowPunct/>
        <w:autoSpaceDE/>
        <w:autoSpaceDN/>
        <w:adjustRightInd/>
        <w:spacing w:before="0"/>
        <w:rPr>
          <w:szCs w:val="24"/>
        </w:rPr>
      </w:pPr>
      <w:r>
        <w:rPr>
          <w:szCs w:val="24"/>
        </w:rPr>
        <w:t>M</w:t>
      </w:r>
      <w:r w:rsidR="00D9703B" w:rsidRPr="00C127B4">
        <w:rPr>
          <w:szCs w:val="24"/>
        </w:rPr>
        <w:t>ultiple myeloma</w:t>
      </w:r>
    </w:p>
    <w:p w14:paraId="7BFBA1F2" w14:textId="7C2F190D" w:rsidR="00D9703B" w:rsidRPr="00C127B4" w:rsidRDefault="00A22D15" w:rsidP="00D9703B">
      <w:pPr>
        <w:numPr>
          <w:ilvl w:val="0"/>
          <w:numId w:val="32"/>
        </w:numPr>
        <w:overflowPunct/>
        <w:autoSpaceDE/>
        <w:autoSpaceDN/>
        <w:adjustRightInd/>
        <w:spacing w:before="0"/>
        <w:rPr>
          <w:szCs w:val="24"/>
        </w:rPr>
      </w:pPr>
      <w:r>
        <w:rPr>
          <w:szCs w:val="24"/>
        </w:rPr>
        <w:t>N</w:t>
      </w:r>
      <w:r w:rsidR="00D9703B" w:rsidRPr="00C127B4">
        <w:rPr>
          <w:szCs w:val="24"/>
        </w:rPr>
        <w:t>on-Hodgkin's lymphoma</w:t>
      </w:r>
    </w:p>
    <w:p w14:paraId="7F80CC6D" w14:textId="77777777" w:rsidR="00D9703B" w:rsidRPr="00C127B4" w:rsidRDefault="00D9703B" w:rsidP="00D9703B">
      <w:pPr>
        <w:numPr>
          <w:ilvl w:val="0"/>
          <w:numId w:val="32"/>
        </w:numPr>
        <w:overflowPunct/>
        <w:autoSpaceDE/>
        <w:autoSpaceDN/>
        <w:adjustRightInd/>
        <w:spacing w:before="0"/>
        <w:rPr>
          <w:szCs w:val="24"/>
        </w:rPr>
      </w:pPr>
      <w:r w:rsidRPr="00C127B4">
        <w:rPr>
          <w:szCs w:val="24"/>
        </w:rPr>
        <w:t>Parkinson's disease</w:t>
      </w:r>
    </w:p>
    <w:p w14:paraId="0B2F7A32" w14:textId="11D22543" w:rsidR="00D9703B" w:rsidRPr="00C127B4" w:rsidRDefault="00A22D15" w:rsidP="00D9703B">
      <w:pPr>
        <w:numPr>
          <w:ilvl w:val="0"/>
          <w:numId w:val="32"/>
        </w:numPr>
        <w:overflowPunct/>
        <w:autoSpaceDE/>
        <w:autoSpaceDN/>
        <w:adjustRightInd/>
        <w:spacing w:before="0"/>
        <w:rPr>
          <w:szCs w:val="24"/>
        </w:rPr>
      </w:pPr>
      <w:r>
        <w:rPr>
          <w:szCs w:val="24"/>
        </w:rPr>
        <w:t>E</w:t>
      </w:r>
      <w:r w:rsidR="00D9703B" w:rsidRPr="00C127B4">
        <w:rPr>
          <w:szCs w:val="24"/>
        </w:rPr>
        <w:t>arly-onset peripheral neuropathy (PN)</w:t>
      </w:r>
    </w:p>
    <w:p w14:paraId="376F88BC" w14:textId="13E35609" w:rsidR="00D9703B" w:rsidRPr="00C127B4" w:rsidRDefault="00A22D15" w:rsidP="00D9703B">
      <w:pPr>
        <w:numPr>
          <w:ilvl w:val="0"/>
          <w:numId w:val="32"/>
        </w:numPr>
        <w:overflowPunct/>
        <w:autoSpaceDE/>
        <w:autoSpaceDN/>
        <w:adjustRightInd/>
        <w:spacing w:before="0"/>
        <w:rPr>
          <w:szCs w:val="24"/>
        </w:rPr>
      </w:pPr>
      <w:r>
        <w:rPr>
          <w:szCs w:val="24"/>
        </w:rPr>
        <w:t>P</w:t>
      </w:r>
      <w:r w:rsidR="00D9703B" w:rsidRPr="00C127B4">
        <w:rPr>
          <w:szCs w:val="24"/>
        </w:rPr>
        <w:t>orphyria cutanea tarda (PCT)</w:t>
      </w:r>
    </w:p>
    <w:p w14:paraId="4CDD7375" w14:textId="259A9572" w:rsidR="00D9703B" w:rsidRPr="00C127B4" w:rsidRDefault="00A22D15" w:rsidP="00D9703B">
      <w:pPr>
        <w:numPr>
          <w:ilvl w:val="0"/>
          <w:numId w:val="32"/>
        </w:numPr>
        <w:overflowPunct/>
        <w:autoSpaceDE/>
        <w:autoSpaceDN/>
        <w:adjustRightInd/>
        <w:spacing w:before="0"/>
        <w:rPr>
          <w:szCs w:val="24"/>
        </w:rPr>
      </w:pPr>
      <w:r>
        <w:rPr>
          <w:szCs w:val="24"/>
        </w:rPr>
        <w:t>P</w:t>
      </w:r>
      <w:r w:rsidR="00D9703B" w:rsidRPr="00C127B4">
        <w:rPr>
          <w:szCs w:val="24"/>
        </w:rPr>
        <w:t>rostate cancer</w:t>
      </w:r>
    </w:p>
    <w:p w14:paraId="66A31D34" w14:textId="344CA7C4" w:rsidR="00D9703B" w:rsidRPr="00C127B4" w:rsidRDefault="00A22D15" w:rsidP="00D9703B">
      <w:pPr>
        <w:numPr>
          <w:ilvl w:val="0"/>
          <w:numId w:val="32"/>
        </w:numPr>
        <w:overflowPunct/>
        <w:autoSpaceDE/>
        <w:autoSpaceDN/>
        <w:adjustRightInd/>
        <w:spacing w:before="0"/>
        <w:rPr>
          <w:szCs w:val="24"/>
        </w:rPr>
      </w:pPr>
      <w:r>
        <w:rPr>
          <w:szCs w:val="24"/>
        </w:rPr>
        <w:t>R</w:t>
      </w:r>
      <w:r w:rsidR="00D9703B" w:rsidRPr="00C127B4">
        <w:rPr>
          <w:szCs w:val="24"/>
        </w:rPr>
        <w:t>espiratory cancers</w:t>
      </w:r>
    </w:p>
    <w:p w14:paraId="3AA95273" w14:textId="7C194567" w:rsidR="00C51729" w:rsidRDefault="00A22D15" w:rsidP="00C51729">
      <w:pPr>
        <w:numPr>
          <w:ilvl w:val="0"/>
          <w:numId w:val="32"/>
        </w:numPr>
        <w:overflowPunct/>
        <w:autoSpaceDE/>
        <w:autoSpaceDN/>
        <w:adjustRightInd/>
        <w:spacing w:before="0"/>
        <w:rPr>
          <w:szCs w:val="24"/>
        </w:rPr>
      </w:pPr>
      <w:r>
        <w:rPr>
          <w:szCs w:val="24"/>
        </w:rPr>
        <w:t>S</w:t>
      </w:r>
      <w:r w:rsidR="00D9703B" w:rsidRPr="00C127B4">
        <w:rPr>
          <w:szCs w:val="24"/>
        </w:rPr>
        <w:t>oft-tissue sarcom</w:t>
      </w:r>
    </w:p>
    <w:p w14:paraId="01C29334" w14:textId="77777777" w:rsidR="00704F90" w:rsidRPr="00704F90" w:rsidRDefault="00704F90" w:rsidP="00704F90">
      <w:pPr>
        <w:overflowPunct/>
        <w:autoSpaceDE/>
        <w:autoSpaceDN/>
        <w:adjustRightInd/>
        <w:spacing w:before="0"/>
        <w:rPr>
          <w:szCs w:val="24"/>
        </w:rPr>
      </w:pPr>
    </w:p>
    <w:p w14:paraId="3AAAF9AE" w14:textId="77777777" w:rsidR="00704F90" w:rsidRPr="00404EC3" w:rsidRDefault="00704F90" w:rsidP="00704F90">
      <w:pPr>
        <w:overflowPunct/>
        <w:autoSpaceDE/>
        <w:autoSpaceDN/>
        <w:adjustRightInd/>
        <w:spacing w:before="0"/>
        <w:rPr>
          <w:szCs w:val="24"/>
        </w:rPr>
      </w:pPr>
      <w:bookmarkStart w:id="13" w:name="_Hlk527121218"/>
      <w:r w:rsidRPr="00404EC3">
        <w:rPr>
          <w:szCs w:val="24"/>
        </w:rPr>
        <w:t xml:space="preserve">The following diseases must have manifested at a compensable level </w:t>
      </w:r>
      <w:r w:rsidRPr="0086128B">
        <w:rPr>
          <w:b/>
          <w:bCs/>
          <w:szCs w:val="24"/>
        </w:rPr>
        <w:t>within one year</w:t>
      </w:r>
      <w:r w:rsidRPr="00404EC3">
        <w:rPr>
          <w:szCs w:val="24"/>
        </w:rPr>
        <w:t xml:space="preserve"> of the Veteran’s last exposure to herbicides:</w:t>
      </w:r>
    </w:p>
    <w:p w14:paraId="4C395DA1" w14:textId="3C17CF69" w:rsidR="00704F90" w:rsidRPr="00404EC3" w:rsidRDefault="00A22D15" w:rsidP="00704F90">
      <w:pPr>
        <w:numPr>
          <w:ilvl w:val="0"/>
          <w:numId w:val="2"/>
        </w:numPr>
        <w:overflowPunct/>
        <w:autoSpaceDE/>
        <w:autoSpaceDN/>
        <w:adjustRightInd/>
        <w:spacing w:before="0"/>
        <w:rPr>
          <w:szCs w:val="24"/>
        </w:rPr>
      </w:pPr>
      <w:r>
        <w:rPr>
          <w:szCs w:val="24"/>
        </w:rPr>
        <w:t>C</w:t>
      </w:r>
      <w:r w:rsidR="00704F90" w:rsidRPr="00404EC3">
        <w:rPr>
          <w:szCs w:val="24"/>
        </w:rPr>
        <w:t>hloracne or other acne-form disease consistent with chloracne</w:t>
      </w:r>
    </w:p>
    <w:p w14:paraId="4FC9C606" w14:textId="25941875" w:rsidR="00704F90" w:rsidRPr="00404EC3" w:rsidRDefault="00A22D15" w:rsidP="00704F90">
      <w:pPr>
        <w:numPr>
          <w:ilvl w:val="0"/>
          <w:numId w:val="2"/>
        </w:numPr>
        <w:overflowPunct/>
        <w:autoSpaceDE/>
        <w:autoSpaceDN/>
        <w:adjustRightInd/>
        <w:spacing w:before="0"/>
        <w:rPr>
          <w:szCs w:val="24"/>
        </w:rPr>
      </w:pPr>
      <w:r>
        <w:rPr>
          <w:szCs w:val="24"/>
        </w:rPr>
        <w:t>P</w:t>
      </w:r>
      <w:r w:rsidR="00704F90" w:rsidRPr="00404EC3">
        <w:rPr>
          <w:szCs w:val="24"/>
        </w:rPr>
        <w:t xml:space="preserve">orphyria cutanea tarda (PCT), </w:t>
      </w:r>
    </w:p>
    <w:p w14:paraId="0ABEBA89" w14:textId="6614BEC5" w:rsidR="00704F90" w:rsidRDefault="00A22D15" w:rsidP="00704F90">
      <w:pPr>
        <w:numPr>
          <w:ilvl w:val="0"/>
          <w:numId w:val="2"/>
        </w:numPr>
        <w:overflowPunct/>
        <w:autoSpaceDE/>
        <w:autoSpaceDN/>
        <w:adjustRightInd/>
        <w:spacing w:before="0"/>
        <w:rPr>
          <w:szCs w:val="24"/>
        </w:rPr>
      </w:pPr>
      <w:r>
        <w:rPr>
          <w:szCs w:val="24"/>
        </w:rPr>
        <w:t>E</w:t>
      </w:r>
      <w:r w:rsidR="00704F90" w:rsidRPr="00404EC3">
        <w:rPr>
          <w:szCs w:val="24"/>
        </w:rPr>
        <w:t>arly-onset peripheral neuropathy (PN)</w:t>
      </w:r>
    </w:p>
    <w:p w14:paraId="5206D1E4" w14:textId="77777777" w:rsidR="00704F90" w:rsidRDefault="00704F90" w:rsidP="00704F90">
      <w:pPr>
        <w:overflowPunct/>
        <w:autoSpaceDE/>
        <w:autoSpaceDN/>
        <w:adjustRightInd/>
        <w:spacing w:before="0"/>
        <w:rPr>
          <w:szCs w:val="24"/>
        </w:rPr>
      </w:pPr>
    </w:p>
    <w:p w14:paraId="54C1DB8F" w14:textId="2C9714CA" w:rsidR="00704F90" w:rsidRDefault="00704F90" w:rsidP="00704F90">
      <w:pPr>
        <w:overflowPunct/>
        <w:autoSpaceDE/>
        <w:autoSpaceDN/>
        <w:adjustRightInd/>
        <w:spacing w:before="0"/>
        <w:rPr>
          <w:szCs w:val="24"/>
        </w:rPr>
      </w:pPr>
      <w:r>
        <w:rPr>
          <w:szCs w:val="24"/>
        </w:rPr>
        <w:t>For all other conditions, there is no time limit.</w:t>
      </w:r>
    </w:p>
    <w:p w14:paraId="698BFF5B" w14:textId="77777777" w:rsidR="00704F90" w:rsidRDefault="00704F90" w:rsidP="00704F90">
      <w:pPr>
        <w:overflowPunct/>
        <w:autoSpaceDE/>
        <w:autoSpaceDN/>
        <w:adjustRightInd/>
        <w:spacing w:before="0"/>
        <w:rPr>
          <w:szCs w:val="24"/>
        </w:rPr>
      </w:pPr>
    </w:p>
    <w:p w14:paraId="09ACDB6A" w14:textId="50B4DF50" w:rsidR="00704F90" w:rsidRDefault="00704F90" w:rsidP="00704F90">
      <w:pPr>
        <w:overflowPunct/>
        <w:autoSpaceDE/>
        <w:autoSpaceDN/>
        <w:adjustRightInd/>
        <w:spacing w:before="0"/>
        <w:rPr>
          <w:szCs w:val="24"/>
        </w:rPr>
      </w:pPr>
      <w:r>
        <w:rPr>
          <w:szCs w:val="24"/>
        </w:rPr>
        <w:lastRenderedPageBreak/>
        <w:t xml:space="preserve">The Veteran must have served in specific locations to qualify for presumption. We will discuss these locations in the next portion of the training. However, VA has extended presumption for </w:t>
      </w:r>
      <w:r>
        <w:rPr>
          <w:szCs w:val="24"/>
        </w:rPr>
        <w:br/>
        <w:t xml:space="preserve">Non-Hodgkin’s Lymphoma to any Veteran who also served in the waters off the shores of Vietnam. </w:t>
      </w:r>
      <w:r w:rsidRPr="00691027">
        <w:t>Non-Hodgkin’s Lymphoma is not a single disease but a grouping of lymphomas that are Non-Hodgkin’s type. For more information see M21-1, Part IV, Subpart ii, 2.C.3.o. The presumption of exposure is also extended to Veterans who have boots on the ground and from categories one through two as well. However, this presumption does not extend to anyone who served outside of Vietnam, e.g., Thailand or Korea.</w:t>
      </w:r>
      <w:bookmarkEnd w:id="13"/>
      <w:r w:rsidRPr="00BA2619">
        <w:rPr>
          <w:szCs w:val="24"/>
        </w:rPr>
        <w:t xml:space="preserve"> </w:t>
      </w:r>
    </w:p>
    <w:p w14:paraId="357D6706" w14:textId="77777777" w:rsidR="00704F90" w:rsidRDefault="00704F90" w:rsidP="00704F90">
      <w:pPr>
        <w:overflowPunct/>
        <w:autoSpaceDE/>
        <w:autoSpaceDN/>
        <w:adjustRightInd/>
        <w:spacing w:before="0"/>
        <w:rPr>
          <w:szCs w:val="24"/>
        </w:rPr>
      </w:pPr>
    </w:p>
    <w:p w14:paraId="790AA744" w14:textId="77777777" w:rsidR="00704F90" w:rsidRPr="00704F90" w:rsidRDefault="00704F90" w:rsidP="00704F90">
      <w:pPr>
        <w:spacing w:before="0"/>
        <w:rPr>
          <w:b/>
          <w:u w:val="single"/>
        </w:rPr>
      </w:pPr>
      <w:bookmarkStart w:id="14" w:name="_Hlk527121272"/>
      <w:r w:rsidRPr="00704F90">
        <w:rPr>
          <w:b/>
          <w:u w:val="single"/>
        </w:rPr>
        <w:t xml:space="preserve">Herbicide Exposure </w:t>
      </w:r>
    </w:p>
    <w:bookmarkEnd w:id="14"/>
    <w:p w14:paraId="0229CAA8" w14:textId="77777777" w:rsidR="00704F90" w:rsidRPr="007B166E" w:rsidRDefault="00704F90" w:rsidP="00704F90">
      <w:r w:rsidRPr="007B166E">
        <w:t xml:space="preserve">The presumption of exposure to herbicides can be extended to any Veteran who, during active military, naval, or air service served in the Republic of Vietnam (RVN) during the period beginning on January 9, 1962, and ending on May 7, 1975. </w:t>
      </w:r>
    </w:p>
    <w:p w14:paraId="185042E2" w14:textId="68ED60A7" w:rsidR="00704F90" w:rsidRPr="007B166E" w:rsidRDefault="0086128B" w:rsidP="00704F90">
      <w:pPr>
        <w:pStyle w:val="ListParagraph"/>
        <w:numPr>
          <w:ilvl w:val="0"/>
          <w:numId w:val="34"/>
        </w:numPr>
        <w:overflowPunct w:val="0"/>
        <w:autoSpaceDE w:val="0"/>
        <w:autoSpaceDN w:val="0"/>
        <w:adjustRightInd w:val="0"/>
        <w:contextualSpacing w:val="0"/>
        <w:textAlignment w:val="baseline"/>
      </w:pPr>
      <w:r>
        <w:t>O</w:t>
      </w:r>
      <w:r w:rsidR="00704F90" w:rsidRPr="007B166E">
        <w:t>n land</w:t>
      </w:r>
    </w:p>
    <w:p w14:paraId="5A22A641" w14:textId="5E931126" w:rsidR="00704F90" w:rsidRPr="007B166E" w:rsidRDefault="0086128B" w:rsidP="00704F90">
      <w:pPr>
        <w:pStyle w:val="ListParagraph"/>
        <w:numPr>
          <w:ilvl w:val="0"/>
          <w:numId w:val="34"/>
        </w:numPr>
        <w:overflowPunct w:val="0"/>
        <w:autoSpaceDE w:val="0"/>
        <w:autoSpaceDN w:val="0"/>
        <w:adjustRightInd w:val="0"/>
        <w:contextualSpacing w:val="0"/>
        <w:textAlignment w:val="baseline"/>
      </w:pPr>
      <w:r>
        <w:t>O</w:t>
      </w:r>
      <w:r w:rsidR="00704F90" w:rsidRPr="007B166E">
        <w:t>n the inland waterways</w:t>
      </w:r>
    </w:p>
    <w:p w14:paraId="7E50E766" w14:textId="379A4BD1" w:rsidR="00704F90" w:rsidRPr="007B166E" w:rsidRDefault="0086128B" w:rsidP="00704F90">
      <w:pPr>
        <w:pStyle w:val="ListParagraph"/>
        <w:numPr>
          <w:ilvl w:val="0"/>
          <w:numId w:val="34"/>
        </w:numPr>
        <w:overflowPunct w:val="0"/>
        <w:autoSpaceDE w:val="0"/>
        <w:autoSpaceDN w:val="0"/>
        <w:adjustRightInd w:val="0"/>
        <w:contextualSpacing w:val="0"/>
        <w:textAlignment w:val="baseline"/>
      </w:pPr>
      <w:r>
        <w:t>A</w:t>
      </w:r>
      <w:r w:rsidR="00704F90" w:rsidRPr="007B166E">
        <w:t>board vessels docked to a pier or shore (w/ land visitation)</w:t>
      </w:r>
    </w:p>
    <w:p w14:paraId="00CA2174" w14:textId="10636423" w:rsidR="00704F90" w:rsidRDefault="0086128B" w:rsidP="00704F90">
      <w:pPr>
        <w:pStyle w:val="ListParagraph"/>
        <w:numPr>
          <w:ilvl w:val="0"/>
          <w:numId w:val="34"/>
        </w:numPr>
        <w:overflowPunct w:val="0"/>
        <w:autoSpaceDE w:val="0"/>
        <w:autoSpaceDN w:val="0"/>
        <w:adjustRightInd w:val="0"/>
        <w:contextualSpacing w:val="0"/>
        <w:textAlignment w:val="baseline"/>
      </w:pPr>
      <w:r>
        <w:t>A</w:t>
      </w:r>
      <w:r w:rsidR="00704F90" w:rsidRPr="007B166E">
        <w:t>board vessels on the offshore waters (w/ land visitation)</w:t>
      </w:r>
    </w:p>
    <w:p w14:paraId="65721A1B" w14:textId="77777777" w:rsidR="00704F90" w:rsidRPr="007B166E" w:rsidRDefault="00704F90" w:rsidP="00704F90">
      <w:pPr>
        <w:spacing w:before="0"/>
      </w:pPr>
    </w:p>
    <w:p w14:paraId="3D59346F" w14:textId="4E26BC19" w:rsidR="00BA2619" w:rsidRDefault="00704F90" w:rsidP="00704F90">
      <w:pPr>
        <w:overflowPunct/>
        <w:autoSpaceDE/>
        <w:autoSpaceDN/>
        <w:adjustRightInd/>
        <w:spacing w:before="0"/>
      </w:pPr>
      <w:r w:rsidRPr="007B166E">
        <w:t>This presumption has also been extended to certain Veterans who served on the demilitarized zone in Korea and on the perimeter of bases in Thailand.</w:t>
      </w:r>
    </w:p>
    <w:p w14:paraId="3F0AE525" w14:textId="77777777" w:rsidR="00704F90" w:rsidRDefault="00704F90" w:rsidP="00704F90">
      <w:pPr>
        <w:overflowPunct/>
        <w:autoSpaceDE/>
        <w:autoSpaceDN/>
        <w:adjustRightInd/>
        <w:spacing w:before="0"/>
      </w:pPr>
    </w:p>
    <w:p w14:paraId="2C458A65" w14:textId="77777777" w:rsidR="00704F90" w:rsidRPr="00704F90" w:rsidRDefault="00704F90" w:rsidP="00704F90">
      <w:pPr>
        <w:pStyle w:val="VBALevel2Heading"/>
        <w:spacing w:before="0"/>
        <w:rPr>
          <w:color w:val="auto"/>
          <w:u w:val="single"/>
        </w:rPr>
      </w:pPr>
      <w:bookmarkStart w:id="15" w:name="_Hlk527121338"/>
      <w:bookmarkStart w:id="16" w:name="_Hlk527121312"/>
      <w:r w:rsidRPr="00704F90">
        <w:rPr>
          <w:color w:val="auto"/>
          <w:u w:val="single"/>
        </w:rPr>
        <w:t>Vietnam</w:t>
      </w:r>
    </w:p>
    <w:bookmarkEnd w:id="15"/>
    <w:bookmarkEnd w:id="16"/>
    <w:p w14:paraId="2E81BA7A" w14:textId="553D73C6" w:rsidR="00704F90" w:rsidRPr="00EF7A4A" w:rsidRDefault="00704F90" w:rsidP="00704F90">
      <w:pPr>
        <w:pStyle w:val="VBAbullets"/>
        <w:tabs>
          <w:tab w:val="clear" w:pos="360"/>
        </w:tabs>
        <w:spacing w:before="120" w:after="0"/>
        <w:ind w:left="0" w:firstLine="0"/>
        <w:rPr>
          <w:szCs w:val="24"/>
        </w:rPr>
      </w:pPr>
      <w:r w:rsidRPr="00EF7A4A">
        <w:rPr>
          <w:szCs w:val="24"/>
        </w:rPr>
        <w:t xml:space="preserve">If a Veteran served inside the land borders of the Republic of Vietnam between January 09, 1962, and May 07, 1975, </w:t>
      </w:r>
      <w:r w:rsidR="00920269">
        <w:rPr>
          <w:szCs w:val="24"/>
        </w:rPr>
        <w:t>they are</w:t>
      </w:r>
      <w:r w:rsidRPr="00EF7A4A">
        <w:rPr>
          <w:szCs w:val="24"/>
        </w:rPr>
        <w:t xml:space="preserve"> presumed to have been exposed to herbicides. There is no time limit for the length of service inside the land borders of the Republic of Vietnam. A Veteran who got off a plane for a few hours while it was refueling and resupplying is just as eligible as a Veteran who served in-country for two years.</w:t>
      </w:r>
    </w:p>
    <w:p w14:paraId="41DB9D88" w14:textId="77777777" w:rsidR="00704F90" w:rsidRPr="00EF7A4A" w:rsidRDefault="00704F90" w:rsidP="00704F90">
      <w:pPr>
        <w:pStyle w:val="VBAbullets"/>
        <w:tabs>
          <w:tab w:val="clear" w:pos="360"/>
        </w:tabs>
        <w:spacing w:before="0" w:after="0"/>
        <w:ind w:left="0" w:firstLine="0"/>
        <w:rPr>
          <w:szCs w:val="24"/>
        </w:rPr>
      </w:pPr>
    </w:p>
    <w:p w14:paraId="131B8314" w14:textId="315BD4E4" w:rsidR="00C51729" w:rsidRDefault="00704F90" w:rsidP="00704F90">
      <w:pPr>
        <w:pStyle w:val="VBAbullets"/>
        <w:tabs>
          <w:tab w:val="clear" w:pos="360"/>
        </w:tabs>
        <w:spacing w:before="0" w:after="0"/>
        <w:ind w:left="0" w:firstLine="0"/>
        <w:rPr>
          <w:szCs w:val="24"/>
        </w:rPr>
      </w:pPr>
      <w:r w:rsidRPr="00EF7A4A">
        <w:rPr>
          <w:szCs w:val="24"/>
        </w:rPr>
        <w:t>Remember, although 38 CFR 3.2 classifies the Vietnam era as starting February 28, 1961, for those that served in-country, this is not the start date for herbicide presumption.</w:t>
      </w:r>
    </w:p>
    <w:p w14:paraId="2B02EEBE" w14:textId="0B8D27AC" w:rsidR="00704F90" w:rsidRDefault="00704F90" w:rsidP="00704F90">
      <w:pPr>
        <w:pStyle w:val="VBAbullets"/>
        <w:tabs>
          <w:tab w:val="clear" w:pos="360"/>
        </w:tabs>
        <w:spacing w:before="0" w:after="0"/>
        <w:ind w:left="0" w:firstLine="0"/>
        <w:rPr>
          <w:szCs w:val="24"/>
        </w:rPr>
      </w:pPr>
    </w:p>
    <w:p w14:paraId="50E91FD9" w14:textId="1DEA884C" w:rsidR="00704F90" w:rsidRDefault="00704F90" w:rsidP="00704F90">
      <w:pPr>
        <w:pStyle w:val="VBAbullets"/>
        <w:tabs>
          <w:tab w:val="clear" w:pos="360"/>
        </w:tabs>
        <w:spacing w:before="0" w:after="0"/>
        <w:ind w:left="0" w:firstLine="0"/>
        <w:rPr>
          <w:szCs w:val="24"/>
        </w:rPr>
      </w:pPr>
      <w:r w:rsidRPr="00EF7A4A">
        <w:rPr>
          <w:szCs w:val="24"/>
        </w:rPr>
        <w:t>A Veteran who served aboard a ship or boat that navigated through the inland waterways of Vietnam is considered to have served in-country. An inland waterway is defined as any river, stream, canal, or other body of fresh water or waterway inside the perimeter of land-type vegetation that is within the land boundaries of Vietnam. There are two categories of ships and boats that operated on the inland waters of Vietnam. You can find a list of these ships and boats on the Vietnam Ship L</w:t>
      </w:r>
      <w:r>
        <w:rPr>
          <w:szCs w:val="24"/>
        </w:rPr>
        <w:t>ist under the Rating Job Aids.</w:t>
      </w:r>
    </w:p>
    <w:p w14:paraId="5366BCAA" w14:textId="530200B9" w:rsidR="00BA2619" w:rsidRDefault="00BA2619" w:rsidP="00C51729">
      <w:pPr>
        <w:pStyle w:val="VBALevel2Heading"/>
        <w:spacing w:before="0"/>
        <w:rPr>
          <w:color w:val="auto"/>
          <w:u w:val="single"/>
        </w:rPr>
      </w:pPr>
    </w:p>
    <w:p w14:paraId="29C76228" w14:textId="77777777" w:rsidR="00B541BE" w:rsidRPr="00B541BE" w:rsidRDefault="00B541BE" w:rsidP="00B541BE">
      <w:pPr>
        <w:pStyle w:val="NormalWeb"/>
        <w:spacing w:before="0" w:beforeAutospacing="0" w:after="0" w:afterAutospacing="0"/>
        <w:rPr>
          <w:b/>
          <w:u w:val="single"/>
        </w:rPr>
      </w:pPr>
      <w:bookmarkStart w:id="17" w:name="_Hlk527121348"/>
      <w:r w:rsidRPr="00B541BE">
        <w:rPr>
          <w:b/>
          <w:u w:val="single"/>
        </w:rPr>
        <w:t xml:space="preserve">Thailand </w:t>
      </w:r>
    </w:p>
    <w:bookmarkEnd w:id="17"/>
    <w:p w14:paraId="7B24F77A" w14:textId="77777777" w:rsidR="00B541BE" w:rsidRPr="009A6CC8" w:rsidRDefault="00B541BE" w:rsidP="00B541BE">
      <w:r>
        <w:t>Compensation Service has determined that special consideration should be</w:t>
      </w:r>
      <w:r w:rsidRPr="009A6CC8">
        <w:t xml:space="preserve"> extended to Veterans who served on U.S. Air Force or Army bases in Thailand and </w:t>
      </w:r>
      <w:r>
        <w:t xml:space="preserve">whose </w:t>
      </w:r>
      <w:r w:rsidRPr="009A6CC8">
        <w:t xml:space="preserve">duties placed </w:t>
      </w:r>
      <w:r>
        <w:t>them on or near the perimeter on a regular basis during the Vietnam Era.</w:t>
      </w:r>
    </w:p>
    <w:p w14:paraId="54370552" w14:textId="77777777" w:rsidR="00B541BE" w:rsidRPr="009A6CC8" w:rsidRDefault="00B541BE" w:rsidP="00B541BE">
      <w:pPr>
        <w:spacing w:before="0"/>
      </w:pPr>
    </w:p>
    <w:p w14:paraId="5DD3FA52" w14:textId="70FF916E" w:rsidR="00B541BE" w:rsidRDefault="00B541BE" w:rsidP="00B541BE">
      <w:pPr>
        <w:spacing w:before="0"/>
      </w:pPr>
      <w:r w:rsidRPr="009A6CC8">
        <w:t>M21-1, Part IV, Subpart ii, 1.H.</w:t>
      </w:r>
      <w:r w:rsidR="00EB063B">
        <w:t>4</w:t>
      </w:r>
      <w:r w:rsidRPr="009A6CC8">
        <w:t>.b has a great step-b</w:t>
      </w:r>
      <w:r>
        <w:t>y-step guide to determine if we can concede that the</w:t>
      </w:r>
      <w:r w:rsidRPr="009A6CC8">
        <w:t xml:space="preserve"> Veteran </w:t>
      </w:r>
      <w:r>
        <w:t>was exposed</w:t>
      </w:r>
      <w:r w:rsidRPr="009A6CC8">
        <w:t xml:space="preserve"> to herbicides</w:t>
      </w:r>
      <w:r w:rsidR="000B7826">
        <w:t xml:space="preserve"> (to include serving in Thailand)</w:t>
      </w:r>
      <w:r w:rsidRPr="009A6CC8">
        <w:t>.</w:t>
      </w:r>
    </w:p>
    <w:p w14:paraId="28370C55" w14:textId="77777777" w:rsidR="00B541BE" w:rsidRPr="009A6CC8" w:rsidRDefault="00B541BE" w:rsidP="00B541BE">
      <w:pPr>
        <w:spacing w:before="0"/>
      </w:pPr>
    </w:p>
    <w:p w14:paraId="62E0EBF9" w14:textId="2DF35EBD" w:rsidR="00B541BE" w:rsidRPr="009A6CC8" w:rsidRDefault="00B541BE" w:rsidP="00B541BE">
      <w:pPr>
        <w:spacing w:before="0"/>
      </w:pPr>
      <w:r w:rsidRPr="009A6CC8">
        <w:t>If the Veteran served with the Air Force on one of the Air Force bases in Thailand</w:t>
      </w:r>
      <w:r w:rsidR="000B7826">
        <w:t xml:space="preserve"> (RTAFB)</w:t>
      </w:r>
      <w:r w:rsidRPr="009A6CC8">
        <w:t xml:space="preserve">, we can </w:t>
      </w:r>
      <w:r>
        <w:t>concede</w:t>
      </w:r>
      <w:r w:rsidRPr="009A6CC8">
        <w:t xml:space="preserve"> exposure to herbicides when the Veteran’s</w:t>
      </w:r>
      <w:r w:rsidR="00966AA9">
        <w:t xml:space="preserve"> military occupational speciality</w:t>
      </w:r>
      <w:r w:rsidRPr="009A6CC8">
        <w:t xml:space="preserve"> </w:t>
      </w:r>
      <w:r w:rsidR="00966AA9">
        <w:t>(</w:t>
      </w:r>
      <w:r w:rsidRPr="009A6CC8">
        <w:t>MOS</w:t>
      </w:r>
      <w:r w:rsidR="00966AA9">
        <w:t>)</w:t>
      </w:r>
      <w:r w:rsidRPr="009A6CC8">
        <w:t xml:space="preserve"> was security policeman or security patrol dog handler, the Veteran was a member of the security police squadron, or according to credible supporting evidence, the Veteran’s duties placed </w:t>
      </w:r>
      <w:r w:rsidR="006715B1">
        <w:t>them</w:t>
      </w:r>
      <w:r w:rsidRPr="009A6CC8">
        <w:t xml:space="preserve"> on or near the perimeter</w:t>
      </w:r>
      <w:r>
        <w:t xml:space="preserve"> on a regular basis</w:t>
      </w:r>
      <w:r w:rsidRPr="009A6CC8">
        <w:t>.</w:t>
      </w:r>
    </w:p>
    <w:p w14:paraId="7467AC4C" w14:textId="003C961E" w:rsidR="00BA2619" w:rsidRDefault="00BA2619" w:rsidP="00BA2619">
      <w:pPr>
        <w:spacing w:before="0"/>
        <w:rPr>
          <w:lang w:val="en"/>
        </w:rPr>
      </w:pPr>
    </w:p>
    <w:p w14:paraId="02F1D3FF" w14:textId="2FD9027E" w:rsidR="00B541BE" w:rsidRDefault="00B541BE" w:rsidP="00B541BE">
      <w:pPr>
        <w:spacing w:before="0"/>
      </w:pPr>
      <w:r w:rsidRPr="009A6CC8">
        <w:t>If the Veteran served with the Army on one of the Air Force base</w:t>
      </w:r>
      <w:r>
        <w:t>s in Thailand, we can concede</w:t>
      </w:r>
      <w:r w:rsidRPr="009A6CC8">
        <w:t xml:space="preserve"> exposure to herbicides when the Veteran provides a statement that </w:t>
      </w:r>
      <w:r w:rsidR="006715B1">
        <w:t>they were</w:t>
      </w:r>
      <w:r w:rsidRPr="009A6CC8">
        <w:t xml:space="preserve"> involved in perimeter security duty and credible evidence supports </w:t>
      </w:r>
      <w:r w:rsidR="006715B1">
        <w:t>their</w:t>
      </w:r>
      <w:r w:rsidRPr="009A6CC8">
        <w:t xml:space="preserve"> statement. Members of the Army did assist with base security at Air Force bases early in the war before these bases were fully operational.</w:t>
      </w:r>
    </w:p>
    <w:p w14:paraId="125E89EC" w14:textId="77777777" w:rsidR="00B541BE" w:rsidRPr="009A6CC8" w:rsidRDefault="00B541BE" w:rsidP="00B541BE">
      <w:pPr>
        <w:spacing w:before="0"/>
      </w:pPr>
    </w:p>
    <w:p w14:paraId="4FDDE3A0" w14:textId="174615D4" w:rsidR="00B541BE" w:rsidRDefault="00B541BE" w:rsidP="00B541BE">
      <w:pPr>
        <w:spacing w:before="0"/>
      </w:pPr>
      <w:r w:rsidRPr="009A6CC8">
        <w:t>If the Veteran served with the Army on one of the Army base</w:t>
      </w:r>
      <w:r>
        <w:t>s in Thailand, we can concede</w:t>
      </w:r>
      <w:r w:rsidRPr="009A6CC8">
        <w:t xml:space="preserve"> exposure to herbicides when the Veteran provides a statement that </w:t>
      </w:r>
      <w:r w:rsidR="00920269">
        <w:t>their</w:t>
      </w:r>
      <w:r w:rsidRPr="009A6CC8">
        <w:t xml:space="preserve"> duties placed </w:t>
      </w:r>
      <w:r w:rsidR="00920269">
        <w:t>them</w:t>
      </w:r>
      <w:r w:rsidRPr="009A6CC8">
        <w:t xml:space="preserve"> on or near the perimeter and the Veteran was a member of a military police unit, the Veteran’s MOS was military police, or according to credible supporting evidence, the Veteran’s duties placed </w:t>
      </w:r>
      <w:r w:rsidR="00920269">
        <w:t>them</w:t>
      </w:r>
      <w:r w:rsidRPr="009A6CC8">
        <w:t xml:space="preserve"> on or near the perimeter</w:t>
      </w:r>
      <w:r>
        <w:t xml:space="preserve"> on a regular basis</w:t>
      </w:r>
      <w:r w:rsidRPr="009A6CC8">
        <w:t>.</w:t>
      </w:r>
    </w:p>
    <w:p w14:paraId="2F57B997" w14:textId="131DA89D" w:rsidR="00B541BE" w:rsidRDefault="00B541BE" w:rsidP="00BA2619">
      <w:pPr>
        <w:spacing w:before="0"/>
        <w:rPr>
          <w:lang w:val="en"/>
        </w:rPr>
      </w:pPr>
    </w:p>
    <w:p w14:paraId="1D965C6A" w14:textId="02FB1AD0" w:rsidR="00B541BE" w:rsidRDefault="00B541BE" w:rsidP="00B541BE">
      <w:pPr>
        <w:spacing w:before="0"/>
      </w:pPr>
      <w:r w:rsidRPr="009A6CC8">
        <w:t>When reviewing claims involving Thailand service and herbicide exposure, the benefit of doubt rule does not apply. The employee must have credible evidence that places the Veteran on or near the perimeter</w:t>
      </w:r>
      <w:r>
        <w:t xml:space="preserve"> on a regular basis.</w:t>
      </w:r>
    </w:p>
    <w:p w14:paraId="73DA4641" w14:textId="2239AA21" w:rsidR="00B541BE" w:rsidRDefault="00B541BE" w:rsidP="00BA2619">
      <w:pPr>
        <w:spacing w:before="0"/>
        <w:rPr>
          <w:lang w:val="en"/>
        </w:rPr>
      </w:pPr>
    </w:p>
    <w:p w14:paraId="5C2BC911" w14:textId="69165A9C" w:rsidR="00B541BE" w:rsidRDefault="00B541BE" w:rsidP="00BA2619">
      <w:pPr>
        <w:spacing w:before="0"/>
      </w:pPr>
      <w:r w:rsidRPr="009A6CC8">
        <w:t xml:space="preserve">The perimeter of the base is the outermost perimeter and usually consisted of a double fence line. There can be multiple fence lines and perimeters within this outermost perimeter. The Veteran’s duties must have placed </w:t>
      </w:r>
      <w:r w:rsidR="006715B1">
        <w:t>them</w:t>
      </w:r>
      <w:r w:rsidRPr="009A6CC8">
        <w:t xml:space="preserve"> on or near the outermost perimeter and not on one of the interior fence lines. Generally, buildings, housing, or other structures were not near the outermost perimeter. The only structures usually on or near the outermost perimeter were guard posts or other security-related structures.</w:t>
      </w:r>
    </w:p>
    <w:p w14:paraId="21423872" w14:textId="77777777" w:rsidR="00BC6220" w:rsidRDefault="00BC6220" w:rsidP="00BA2619">
      <w:pPr>
        <w:spacing w:before="0"/>
        <w:rPr>
          <w:lang w:val="en"/>
        </w:rPr>
      </w:pPr>
    </w:p>
    <w:p w14:paraId="73DF2C4B" w14:textId="08AEF0F8" w:rsidR="00B541BE" w:rsidRPr="00B541BE" w:rsidRDefault="00B541BE" w:rsidP="00B541BE">
      <w:pPr>
        <w:pStyle w:val="VBALevel2Heading"/>
        <w:rPr>
          <w:color w:val="auto"/>
          <w:szCs w:val="24"/>
          <w:u w:val="single"/>
        </w:rPr>
      </w:pPr>
      <w:bookmarkStart w:id="18" w:name="_Hlk527121562"/>
      <w:bookmarkStart w:id="19" w:name="_Hlk527121395"/>
      <w:r w:rsidRPr="00B541BE">
        <w:rPr>
          <w:color w:val="auto"/>
          <w:szCs w:val="24"/>
          <w:u w:val="single"/>
        </w:rPr>
        <w:t xml:space="preserve">Korean </w:t>
      </w:r>
      <w:r w:rsidR="00966AA9">
        <w:rPr>
          <w:color w:val="auto"/>
          <w:szCs w:val="24"/>
          <w:u w:val="single"/>
        </w:rPr>
        <w:t>Demilitarized Zone (</w:t>
      </w:r>
      <w:r w:rsidRPr="00B541BE">
        <w:rPr>
          <w:color w:val="auto"/>
          <w:szCs w:val="24"/>
          <w:u w:val="single"/>
        </w:rPr>
        <w:t>DMZ</w:t>
      </w:r>
      <w:r w:rsidR="00966AA9">
        <w:rPr>
          <w:color w:val="auto"/>
          <w:szCs w:val="24"/>
          <w:u w:val="single"/>
        </w:rPr>
        <w:t>)</w:t>
      </w:r>
    </w:p>
    <w:bookmarkEnd w:id="18"/>
    <w:bookmarkEnd w:id="19"/>
    <w:p w14:paraId="2DA54817" w14:textId="2AC14896" w:rsidR="00B541BE" w:rsidRDefault="00B541BE" w:rsidP="00B541BE">
      <w:r>
        <w:t>The VA has extended the presumption of exposure to herbicides to Veterans who served on the Korean DMZ from April 1, 1968, to August 31, 1971. Prior to February 24, 2011, the dates for exposure were April 1968, to July 1969. This change affects all claims, even those previously denied.</w:t>
      </w:r>
    </w:p>
    <w:p w14:paraId="38CB5AF2" w14:textId="77777777" w:rsidR="00B541BE" w:rsidRDefault="00B541BE" w:rsidP="00B541BE">
      <w:pPr>
        <w:spacing w:before="0"/>
      </w:pPr>
    </w:p>
    <w:p w14:paraId="6C6CBF6B" w14:textId="433B94CD" w:rsidR="00B541BE" w:rsidRDefault="00B541BE" w:rsidP="00B541BE">
      <w:pPr>
        <w:spacing w:before="0"/>
      </w:pPr>
      <w:r>
        <w:t>The VA and the Department of Defense have come up with a list of units that were stationed on the DMZ during this time frame. You can find this list at M21-1, Part IV, Subpart ii, 1.H.</w:t>
      </w:r>
      <w:r w:rsidR="004F4667">
        <w:t>3</w:t>
      </w:r>
      <w:r>
        <w:t>.b.</w:t>
      </w:r>
    </w:p>
    <w:p w14:paraId="22F84CFB" w14:textId="77777777" w:rsidR="00B541BE" w:rsidRDefault="00B541BE" w:rsidP="00B541BE">
      <w:pPr>
        <w:pStyle w:val="ng-scope"/>
        <w:spacing w:before="0" w:beforeAutospacing="0" w:after="0" w:afterAutospacing="0"/>
        <w:rPr>
          <w:lang w:val="en"/>
        </w:rPr>
      </w:pPr>
    </w:p>
    <w:p w14:paraId="2AADFC3F" w14:textId="262873AA" w:rsidR="00B541BE" w:rsidRDefault="00B541BE" w:rsidP="00B541BE">
      <w:pPr>
        <w:spacing w:before="0"/>
      </w:pPr>
      <w:r>
        <w:t>For a Veteran who served in Korea to be eligible for the presumption of exposure to herbicides, they must have served in one of the units listed in the manual reference during the appropriate time frame. Pay close attention to documents in the Veteran’s personnel file and the manual reference as some units on the list could be listed under the 2</w:t>
      </w:r>
      <w:r w:rsidRPr="00524113">
        <w:rPr>
          <w:vertAlign w:val="superscript"/>
        </w:rPr>
        <w:t>nd</w:t>
      </w:r>
      <w:r>
        <w:t xml:space="preserve"> or 7</w:t>
      </w:r>
      <w:r w:rsidRPr="00524113">
        <w:rPr>
          <w:vertAlign w:val="superscript"/>
        </w:rPr>
        <w:t>th</w:t>
      </w:r>
      <w:r>
        <w:t xml:space="preserve"> Infantry Division. If the Veteran served in one of these units, they would still be eligible for presumption no matter if their service records show they served under the 2</w:t>
      </w:r>
      <w:r w:rsidRPr="00524113">
        <w:rPr>
          <w:vertAlign w:val="superscript"/>
        </w:rPr>
        <w:t>nd</w:t>
      </w:r>
      <w:r>
        <w:t xml:space="preserve"> or the 7</w:t>
      </w:r>
      <w:r w:rsidRPr="00524113">
        <w:rPr>
          <w:vertAlign w:val="superscript"/>
        </w:rPr>
        <w:t>th</w:t>
      </w:r>
      <w:r>
        <w:t xml:space="preserve"> Infantry Division.</w:t>
      </w:r>
    </w:p>
    <w:p w14:paraId="0B194A80" w14:textId="26B11935" w:rsidR="00D4765A" w:rsidRDefault="00D4765A" w:rsidP="00D4765A">
      <w:pPr>
        <w:pStyle w:val="VBALevel2Heading"/>
        <w:spacing w:before="0"/>
        <w:rPr>
          <w:color w:val="auto"/>
          <w:szCs w:val="24"/>
        </w:rPr>
      </w:pPr>
    </w:p>
    <w:p w14:paraId="7320D0E1" w14:textId="73795D1D" w:rsidR="00B541BE" w:rsidRPr="00B541BE" w:rsidRDefault="00B541BE" w:rsidP="00D4765A">
      <w:pPr>
        <w:pStyle w:val="VBALevel2Heading"/>
        <w:spacing w:before="0"/>
        <w:rPr>
          <w:b w:val="0"/>
          <w:color w:val="auto"/>
          <w:szCs w:val="24"/>
        </w:rPr>
      </w:pPr>
      <w:r w:rsidRPr="00B541BE">
        <w:rPr>
          <w:b w:val="0"/>
          <w:color w:val="auto"/>
        </w:rPr>
        <w:t xml:space="preserve">If the Veteran alleges service on the Korean DMZ outside of the appropriate time frame and/or the unit they served with is not on the list and they provide us with enough information (namely a two-month time frame as the Veteran would have already stated he served on the DMZ and the unit would be of record), the claim must be routed to your station’s </w:t>
      </w:r>
      <w:r w:rsidR="00447C04" w:rsidRPr="00447C04">
        <w:rPr>
          <w:b w:val="0"/>
          <w:color w:val="auto"/>
        </w:rPr>
        <w:t>Joint Services Records Research Center</w:t>
      </w:r>
      <w:r w:rsidR="00447C04">
        <w:rPr>
          <w:szCs w:val="24"/>
        </w:rPr>
        <w:t xml:space="preserve"> </w:t>
      </w:r>
      <w:r w:rsidR="00447C04" w:rsidRPr="00447C04">
        <w:rPr>
          <w:b w:val="0"/>
          <w:color w:val="auto"/>
        </w:rPr>
        <w:t>(</w:t>
      </w:r>
      <w:r w:rsidRPr="00B541BE">
        <w:rPr>
          <w:b w:val="0"/>
          <w:color w:val="auto"/>
        </w:rPr>
        <w:t>JSRRC</w:t>
      </w:r>
      <w:r w:rsidR="00447C04">
        <w:rPr>
          <w:b w:val="0"/>
          <w:color w:val="auto"/>
        </w:rPr>
        <w:t>)</w:t>
      </w:r>
      <w:r w:rsidRPr="00B541BE">
        <w:rPr>
          <w:b w:val="0"/>
          <w:color w:val="auto"/>
        </w:rPr>
        <w:t xml:space="preserve"> representative for further research.</w:t>
      </w:r>
    </w:p>
    <w:p w14:paraId="098152E2" w14:textId="77777777" w:rsidR="00B541BE" w:rsidRDefault="00B541BE" w:rsidP="00D4765A">
      <w:pPr>
        <w:pStyle w:val="VBALevel2Heading"/>
        <w:spacing w:before="0"/>
        <w:rPr>
          <w:color w:val="auto"/>
          <w:szCs w:val="24"/>
        </w:rPr>
      </w:pPr>
    </w:p>
    <w:p w14:paraId="1D0841D8" w14:textId="77777777" w:rsidR="00B541BE" w:rsidRPr="00B541BE" w:rsidRDefault="00B541BE" w:rsidP="00B541BE">
      <w:pPr>
        <w:pStyle w:val="VBALevel2Heading"/>
        <w:spacing w:before="0"/>
        <w:rPr>
          <w:color w:val="auto"/>
          <w:u w:val="single"/>
        </w:rPr>
      </w:pPr>
      <w:r w:rsidRPr="00B541BE">
        <w:rPr>
          <w:color w:val="auto"/>
          <w:u w:val="single"/>
        </w:rPr>
        <w:t>Other Scenarios</w:t>
      </w:r>
    </w:p>
    <w:p w14:paraId="47C8B0D7" w14:textId="77777777" w:rsidR="00B541BE" w:rsidRDefault="00B541BE" w:rsidP="00B541BE">
      <w:r w:rsidRPr="00874C3F">
        <w:t xml:space="preserve">There are three special scenarios where the VA has established the presumption of exposure to herbicides that do not fall into one of the categories above. </w:t>
      </w:r>
    </w:p>
    <w:p w14:paraId="6A1F9EAD" w14:textId="5C9B01B9" w:rsidR="00BA2619" w:rsidRDefault="00BA2619" w:rsidP="00BA2619">
      <w:pPr>
        <w:overflowPunct/>
        <w:autoSpaceDE/>
        <w:autoSpaceDN/>
        <w:adjustRightInd/>
        <w:spacing w:before="0"/>
        <w:rPr>
          <w:lang w:val="en"/>
        </w:rPr>
      </w:pPr>
    </w:p>
    <w:p w14:paraId="6DE94C90" w14:textId="31401647" w:rsidR="00B541BE" w:rsidRDefault="00B541BE" w:rsidP="00B541BE">
      <w:pPr>
        <w:spacing w:before="0"/>
      </w:pPr>
      <w:r w:rsidRPr="00874C3F">
        <w:t>The first scenario is exposure to herbicides based on service on Johnston Island. Johnston Island is a coral atoll in the Pacific Ocean that was used as a storage location for drums (barrels) of herbicides from April 1972 to September 1977. During routine inspections, leakage was discovered in some of the drums. Due to the composition of the island, the herbicide did not disperse and contaminated the ground in the area. After much testing, it was determined that any risk of exposure was minimal. Also, most personnel that were involved with any activity involving the stored herbicides were military contractors. More information on herbicide exposure at Johnston Island can be found in the fact sheet located at M21-1, Part IV, Subpart ii, 1.H.</w:t>
      </w:r>
      <w:r w:rsidR="004F4667">
        <w:t>5.a-b</w:t>
      </w:r>
      <w:r w:rsidRPr="00874C3F">
        <w:t>. Although it seems based on the information provided that exposure to herbicides would not have occurred, the VA has extended the presumption of exposure on a facts-found basis. This means if you have credible supporting evidence that directly places the Veteran in contact with the stored herbicides, presumption of exposure to herbicides can be established.</w:t>
      </w:r>
    </w:p>
    <w:p w14:paraId="7AB5D97C" w14:textId="77777777" w:rsidR="00B541BE" w:rsidRDefault="00B541BE" w:rsidP="00B541BE">
      <w:pPr>
        <w:spacing w:before="0"/>
      </w:pPr>
    </w:p>
    <w:p w14:paraId="114CD734" w14:textId="0A182332" w:rsidR="00B541BE" w:rsidRDefault="00B541BE" w:rsidP="00B541BE">
      <w:pPr>
        <w:spacing w:before="0"/>
      </w:pPr>
      <w:r w:rsidRPr="00874C3F">
        <w:t>The second scenario is exposure to herbicides through contaminated C-123 aircraft. The C-123 was the aircraft used to disperse herbicides throughout Vietnam as part of Operation Ranch Hand. The VA has extended presumption of exposure to select individuals who came into contact with the aircraft used as a part of Operation Ranch Hand. If a Veteran alleges coming into contact with a contaminated C-123, the claim should be forwarded to the St. Paul Regional Office. St. Paul has exclusive jurisdiction to make service-connection d</w:t>
      </w:r>
      <w:r>
        <w:t>eterminations for these claims.</w:t>
      </w:r>
    </w:p>
    <w:p w14:paraId="71453A4B" w14:textId="59994EE5" w:rsidR="00B541BE" w:rsidRDefault="00B541BE" w:rsidP="00B541BE">
      <w:pPr>
        <w:spacing w:before="0"/>
      </w:pPr>
    </w:p>
    <w:p w14:paraId="53EAD630" w14:textId="4B53BC08" w:rsidR="00B541BE" w:rsidRDefault="00B541BE" w:rsidP="00B541BE">
      <w:pPr>
        <w:pStyle w:val="VBAbodytext"/>
        <w:spacing w:before="0" w:after="0"/>
      </w:pPr>
      <w:r w:rsidRPr="00874C3F">
        <w:t>The third scenario is exposure to herbicides causing spina bifida or other birth defects in the biological children of Veterans who served in Vietnam or Korea during the Vietnam Conflict era (Chapter 18 claims). These claims are made by the children themselves. If a claim is receive</w:t>
      </w:r>
      <w:r>
        <w:t>d from a claimant alleging spina</w:t>
      </w:r>
      <w:r w:rsidRPr="00874C3F">
        <w:t xml:space="preserve"> bifida or other birth defect due to their parent’s herbicide exposure, the claim should be forwarded to the Denver Regional Office. Denver has exclusive jurisdiction to make determinations for these claims.</w:t>
      </w:r>
      <w:r>
        <w:t xml:space="preserve"> VA Form 21-0304, </w:t>
      </w:r>
      <w:r>
        <w:rPr>
          <w:i/>
          <w:iCs/>
        </w:rPr>
        <w:t xml:space="preserve">Application for Benefits for </w:t>
      </w:r>
      <w:r w:rsidR="006356DD">
        <w:rPr>
          <w:i/>
          <w:iCs/>
        </w:rPr>
        <w:t>Qualifying Veteran’s Child Born with Disabilities</w:t>
      </w:r>
      <w:r>
        <w:t>, is the application used to apply for these benefits.</w:t>
      </w:r>
    </w:p>
    <w:p w14:paraId="7327CAFF" w14:textId="77777777" w:rsidR="00B541BE" w:rsidRDefault="00B541BE" w:rsidP="00B541BE">
      <w:pPr>
        <w:pStyle w:val="VBAbodytext"/>
        <w:spacing w:before="0" w:after="0"/>
      </w:pPr>
    </w:p>
    <w:p w14:paraId="58A3977D" w14:textId="506F79B3" w:rsidR="00B541BE" w:rsidRDefault="00B541BE" w:rsidP="00B541BE">
      <w:pPr>
        <w:pStyle w:val="VBABodyText0"/>
        <w:spacing w:before="0"/>
      </w:pPr>
      <w:r w:rsidRPr="0070494E">
        <w:t>Occasionally, a Veteran will submit a claim alleging herbicide exposure outside of the locations and scenarios mentioned above. These locations and scenarios could range from exposure in Guam or Florida to handling the herbicide contaminated clothes of the deceased at a military mortuary facility. Anytime one of these claims is received, the steps in M21-1, Part IV, Subpart ii, 1.H.</w:t>
      </w:r>
      <w:r w:rsidR="004F4667">
        <w:t>6</w:t>
      </w:r>
      <w:r w:rsidRPr="0070494E">
        <w:t>.a should be followed.</w:t>
      </w:r>
    </w:p>
    <w:p w14:paraId="69749BED" w14:textId="2113DA9C" w:rsidR="00B541BE" w:rsidRDefault="00B541BE" w:rsidP="00B541BE">
      <w:pPr>
        <w:spacing w:before="0"/>
      </w:pPr>
    </w:p>
    <w:p w14:paraId="455CD493" w14:textId="3C7A73DE" w:rsidR="007F10E7" w:rsidRPr="00B541BE" w:rsidRDefault="00B541BE" w:rsidP="00B541BE">
      <w:pPr>
        <w:spacing w:before="0"/>
      </w:pPr>
      <w:r w:rsidRPr="008F11CA">
        <w:t>If sufficient information has been received to perform research (sixty-day time frame, location, unit assigned, and a brief description of the exposure event(s)), an email will be sent to the Agent Orange mailbox. This address can be found in the manual reference above. If the exposure is verified by the Agent Orange mailbox, a review should be completed to determine if an exam is necessary. If after all development has been completed and not enough information has been received, the formal finding process should be started. If a negative response is received from the Agent Orange mailbox and we have enough information to submit the exposure event to JSRRC for further research, the claim should be forwarded to your station’s JSRRC representative. If there is not enough information to submit the exposure event to JSRRC, the formal finding process should be started.</w:t>
      </w:r>
    </w:p>
    <w:p w14:paraId="1553D476" w14:textId="77777777" w:rsidR="007F10E7" w:rsidRDefault="007F10E7" w:rsidP="007F10E7">
      <w:pPr>
        <w:overflowPunct/>
        <w:autoSpaceDE/>
        <w:autoSpaceDN/>
        <w:adjustRightInd/>
        <w:spacing w:before="100" w:beforeAutospacing="1" w:after="100" w:afterAutospacing="1"/>
        <w:rPr>
          <w:szCs w:val="21"/>
        </w:rPr>
      </w:pPr>
    </w:p>
    <w:p w14:paraId="4C0A6A2A" w14:textId="77777777" w:rsidR="007F10E7" w:rsidRDefault="007F10E7" w:rsidP="007F10E7">
      <w:pPr>
        <w:overflowPunct/>
        <w:autoSpaceDE/>
        <w:autoSpaceDN/>
        <w:adjustRightInd/>
        <w:spacing w:before="100" w:beforeAutospacing="1" w:after="100" w:afterAutospacing="1"/>
        <w:rPr>
          <w:szCs w:val="21"/>
        </w:rPr>
      </w:pPr>
    </w:p>
    <w:p w14:paraId="4697A90B" w14:textId="77777777" w:rsidR="007F10E7" w:rsidRDefault="007F10E7" w:rsidP="007F10E7">
      <w:pPr>
        <w:overflowPunct/>
        <w:autoSpaceDE/>
        <w:autoSpaceDN/>
        <w:adjustRightInd/>
        <w:spacing w:before="100" w:beforeAutospacing="1" w:after="100" w:afterAutospacing="1"/>
        <w:rPr>
          <w:szCs w:val="21"/>
        </w:rPr>
      </w:pPr>
    </w:p>
    <w:p w14:paraId="03176EBD" w14:textId="77777777" w:rsidR="00D32A31" w:rsidRDefault="00D32A31" w:rsidP="007F10E7">
      <w:pPr>
        <w:overflowPunct/>
        <w:autoSpaceDE/>
        <w:autoSpaceDN/>
        <w:adjustRightInd/>
        <w:spacing w:before="100" w:beforeAutospacing="1" w:after="100" w:afterAutospacing="1"/>
        <w:rPr>
          <w:szCs w:val="21"/>
        </w:rPr>
      </w:pPr>
    </w:p>
    <w:p w14:paraId="04820D94" w14:textId="77777777" w:rsidR="007F10E7" w:rsidRDefault="007F10E7" w:rsidP="007F10E7">
      <w:pPr>
        <w:overflowPunct/>
        <w:autoSpaceDE/>
        <w:autoSpaceDN/>
        <w:adjustRightInd/>
        <w:spacing w:before="100" w:beforeAutospacing="1" w:after="100" w:afterAutospacing="1"/>
        <w:rPr>
          <w:szCs w:val="21"/>
        </w:rPr>
      </w:pPr>
    </w:p>
    <w:p w14:paraId="2FE664E9" w14:textId="77777777" w:rsidR="00D4765A" w:rsidRDefault="00D4765A">
      <w:pPr>
        <w:overflowPunct/>
        <w:autoSpaceDE/>
        <w:autoSpaceDN/>
        <w:adjustRightInd/>
        <w:spacing w:before="0"/>
        <w:rPr>
          <w:rFonts w:ascii="Times New Roman Bold" w:hAnsi="Times New Roman Bold"/>
          <w:b/>
          <w:smallCaps/>
          <w:sz w:val="32"/>
          <w:szCs w:val="32"/>
        </w:rPr>
      </w:pPr>
      <w:r>
        <w:br w:type="page"/>
      </w:r>
    </w:p>
    <w:p w14:paraId="63D49A17" w14:textId="2C175E33" w:rsidR="007F10E7" w:rsidRPr="00686781" w:rsidRDefault="007F10E7" w:rsidP="00A00302">
      <w:pPr>
        <w:pStyle w:val="Heading1"/>
      </w:pPr>
      <w:bookmarkStart w:id="20" w:name="_Toc34401883"/>
      <w:r w:rsidRPr="00686781">
        <w:lastRenderedPageBreak/>
        <w:t xml:space="preserve">Topic 3: </w:t>
      </w:r>
      <w:r w:rsidR="00B541BE" w:rsidRPr="00B541BE">
        <w:t>Exposure Verification</w:t>
      </w:r>
      <w:bookmarkEnd w:id="20"/>
    </w:p>
    <w:p w14:paraId="2B33E30E" w14:textId="77777777" w:rsidR="00D4765A" w:rsidRDefault="00D4765A" w:rsidP="00D4765A">
      <w:pPr>
        <w:pStyle w:val="VBABodyText0"/>
        <w:spacing w:before="0"/>
      </w:pPr>
    </w:p>
    <w:p w14:paraId="4BC32C8D" w14:textId="47C5EFB0" w:rsidR="00AB32CF" w:rsidRPr="00AB32CF" w:rsidRDefault="005D02BA" w:rsidP="00AB32CF">
      <w:pPr>
        <w:pStyle w:val="VBAbodytext"/>
        <w:spacing w:before="0" w:after="0"/>
        <w:rPr>
          <w:b/>
          <w:u w:val="single"/>
        </w:rPr>
      </w:pPr>
      <w:r>
        <w:rPr>
          <w:b/>
          <w:u w:val="single"/>
        </w:rPr>
        <w:t>Exposure Verification</w:t>
      </w:r>
    </w:p>
    <w:p w14:paraId="22522633" w14:textId="3433DD6E" w:rsidR="00B41EBE" w:rsidRDefault="00B41EBE" w:rsidP="00B41EBE">
      <w:pPr>
        <w:pStyle w:val="VBAbodytext"/>
        <w:spacing w:after="0"/>
      </w:pPr>
      <w:bookmarkStart w:id="21" w:name="_Hlk527121756"/>
      <w:r>
        <w:t>When there is in-service evidence of herbicide exposure and current evidence of one of the conditions listed in 38 CFR 3.309(e), a presumption exists that the condition is related to herbicide exposure and the Veteran’s service. This presumption removes the need for a nexus between the in-service event (in this case exposure) and the current diagnosed condition. Therefore, if the Veteran is eligible, service-connection is granted. The key point in the claims process for herbicides claims is the verification of the Veteran’s herbicide exposure.</w:t>
      </w:r>
    </w:p>
    <w:p w14:paraId="44904519" w14:textId="77777777" w:rsidR="00B41EBE" w:rsidRDefault="00B41EBE" w:rsidP="00B41EBE">
      <w:pPr>
        <w:pStyle w:val="VBAbodytext"/>
        <w:spacing w:before="0" w:after="0"/>
      </w:pPr>
    </w:p>
    <w:p w14:paraId="6DB7B05D" w14:textId="73226D27" w:rsidR="00B41EBE" w:rsidRDefault="00B41EBE" w:rsidP="00B41EBE">
      <w:pPr>
        <w:overflowPunct/>
        <w:autoSpaceDE/>
        <w:autoSpaceDN/>
        <w:adjustRightInd/>
        <w:spacing w:before="0"/>
        <w:rPr>
          <w:szCs w:val="24"/>
        </w:rPr>
      </w:pPr>
      <w:r w:rsidRPr="00206BC8">
        <w:rPr>
          <w:szCs w:val="24"/>
        </w:rPr>
        <w:t xml:space="preserve">Primary evidence is generally considered the most reliable source for corroborating </w:t>
      </w:r>
      <w:r>
        <w:rPr>
          <w:szCs w:val="24"/>
        </w:rPr>
        <w:t>herbicide exposure</w:t>
      </w:r>
      <w:r w:rsidRPr="00206BC8">
        <w:rPr>
          <w:szCs w:val="24"/>
        </w:rPr>
        <w:t xml:space="preserve"> and should be carefully reviewed when corroboration is required. It is typically obtained from the National Archives and Records Administration (NARA) or Department of Defense (DoD) entities, such as service departments, the </w:t>
      </w:r>
      <w:r w:rsidR="00D97135">
        <w:rPr>
          <w:szCs w:val="24"/>
        </w:rPr>
        <w:t>VA</w:t>
      </w:r>
      <w:r>
        <w:rPr>
          <w:szCs w:val="24"/>
        </w:rPr>
        <w:t xml:space="preserve"> Records Research Center (</w:t>
      </w:r>
      <w:r w:rsidRPr="00206BC8">
        <w:rPr>
          <w:szCs w:val="24"/>
        </w:rPr>
        <w:t>RRC</w:t>
      </w:r>
      <w:r>
        <w:rPr>
          <w:szCs w:val="24"/>
        </w:rPr>
        <w:t>)</w:t>
      </w:r>
      <w:r w:rsidRPr="00206BC8">
        <w:rPr>
          <w:szCs w:val="24"/>
        </w:rPr>
        <w:t>, and the Marine Corps Archives and Special Collections (MCASC).</w:t>
      </w:r>
    </w:p>
    <w:p w14:paraId="11665222" w14:textId="55182D0D" w:rsidR="00BA2619" w:rsidRDefault="00BA2619" w:rsidP="00BA2619">
      <w:pPr>
        <w:pStyle w:val="VBAbodytext"/>
        <w:spacing w:before="0" w:after="0"/>
      </w:pPr>
    </w:p>
    <w:p w14:paraId="16378374" w14:textId="77777777" w:rsidR="005D02BA" w:rsidRPr="00206BC8" w:rsidRDefault="005D02BA" w:rsidP="005D02BA">
      <w:pPr>
        <w:overflowPunct/>
        <w:autoSpaceDE/>
        <w:autoSpaceDN/>
        <w:adjustRightInd/>
        <w:spacing w:before="0"/>
        <w:rPr>
          <w:szCs w:val="24"/>
        </w:rPr>
      </w:pPr>
      <w:bookmarkStart w:id="22" w:name="_Hlk527121196"/>
      <w:r>
        <w:rPr>
          <w:szCs w:val="24"/>
        </w:rPr>
        <w:t>Personal p</w:t>
      </w:r>
      <w:r w:rsidRPr="00206BC8">
        <w:rPr>
          <w:szCs w:val="24"/>
        </w:rPr>
        <w:t>rimary evidence includes</w:t>
      </w:r>
      <w:r>
        <w:rPr>
          <w:szCs w:val="24"/>
        </w:rPr>
        <w:t>:</w:t>
      </w:r>
    </w:p>
    <w:p w14:paraId="6ABAAA24" w14:textId="37553894" w:rsidR="005D02BA" w:rsidRPr="00206BC8" w:rsidRDefault="00447C04" w:rsidP="005D02BA">
      <w:pPr>
        <w:numPr>
          <w:ilvl w:val="0"/>
          <w:numId w:val="2"/>
        </w:numPr>
        <w:overflowPunct/>
        <w:autoSpaceDE/>
        <w:autoSpaceDN/>
        <w:adjustRightInd/>
        <w:spacing w:before="0"/>
        <w:rPr>
          <w:szCs w:val="24"/>
        </w:rPr>
      </w:pPr>
      <w:r>
        <w:rPr>
          <w:szCs w:val="24"/>
        </w:rPr>
        <w:t>S</w:t>
      </w:r>
      <w:r w:rsidR="005D02BA" w:rsidRPr="00206BC8">
        <w:rPr>
          <w:szCs w:val="24"/>
        </w:rPr>
        <w:t>ervice personnel records and pay records</w:t>
      </w:r>
    </w:p>
    <w:p w14:paraId="161E1F57" w14:textId="4B8DACFC" w:rsidR="005D02BA" w:rsidRPr="00206BC8" w:rsidRDefault="00447C04" w:rsidP="005D02BA">
      <w:pPr>
        <w:numPr>
          <w:ilvl w:val="0"/>
          <w:numId w:val="2"/>
        </w:numPr>
        <w:overflowPunct/>
        <w:autoSpaceDE/>
        <w:autoSpaceDN/>
        <w:adjustRightInd/>
        <w:spacing w:before="100" w:beforeAutospacing="1" w:after="100" w:afterAutospacing="1"/>
        <w:rPr>
          <w:szCs w:val="24"/>
        </w:rPr>
      </w:pPr>
      <w:r>
        <w:rPr>
          <w:szCs w:val="24"/>
        </w:rPr>
        <w:t>M</w:t>
      </w:r>
      <w:r w:rsidR="005D02BA" w:rsidRPr="00206BC8">
        <w:rPr>
          <w:szCs w:val="24"/>
        </w:rPr>
        <w:t xml:space="preserve">ilitary occupation evidence </w:t>
      </w:r>
    </w:p>
    <w:p w14:paraId="1CA5148A" w14:textId="3D808296" w:rsidR="005D02BA" w:rsidRPr="00206BC8" w:rsidRDefault="00447C04" w:rsidP="005D02BA">
      <w:pPr>
        <w:numPr>
          <w:ilvl w:val="0"/>
          <w:numId w:val="2"/>
        </w:numPr>
        <w:overflowPunct/>
        <w:autoSpaceDE/>
        <w:autoSpaceDN/>
        <w:adjustRightInd/>
        <w:spacing w:before="100" w:beforeAutospacing="1" w:after="100" w:afterAutospacing="1"/>
        <w:rPr>
          <w:szCs w:val="24"/>
        </w:rPr>
      </w:pPr>
      <w:r>
        <w:rPr>
          <w:szCs w:val="24"/>
        </w:rPr>
        <w:t>H</w:t>
      </w:r>
      <w:r w:rsidR="005D02BA" w:rsidRPr="00206BC8">
        <w:rPr>
          <w:szCs w:val="24"/>
        </w:rPr>
        <w:t xml:space="preserve">azard pay records </w:t>
      </w:r>
    </w:p>
    <w:p w14:paraId="0411B400" w14:textId="35414CDD" w:rsidR="005D02BA" w:rsidRDefault="00447C04" w:rsidP="005D02BA">
      <w:pPr>
        <w:numPr>
          <w:ilvl w:val="0"/>
          <w:numId w:val="2"/>
        </w:numPr>
        <w:overflowPunct/>
        <w:autoSpaceDE/>
        <w:autoSpaceDN/>
        <w:adjustRightInd/>
        <w:spacing w:before="100" w:beforeAutospacing="1" w:after="100" w:afterAutospacing="1"/>
        <w:rPr>
          <w:szCs w:val="24"/>
        </w:rPr>
      </w:pPr>
      <w:r>
        <w:rPr>
          <w:szCs w:val="24"/>
        </w:rPr>
        <w:t>M</w:t>
      </w:r>
      <w:r w:rsidR="005D02BA">
        <w:rPr>
          <w:szCs w:val="24"/>
        </w:rPr>
        <w:t>ilitary performance reports</w:t>
      </w:r>
    </w:p>
    <w:p w14:paraId="252E9A69" w14:textId="09189723" w:rsidR="00447C04" w:rsidRDefault="00447C04" w:rsidP="005D02BA">
      <w:pPr>
        <w:numPr>
          <w:ilvl w:val="0"/>
          <w:numId w:val="2"/>
        </w:numPr>
        <w:overflowPunct/>
        <w:autoSpaceDE/>
        <w:autoSpaceDN/>
        <w:adjustRightInd/>
        <w:spacing w:before="100" w:beforeAutospacing="1" w:after="100" w:afterAutospacing="1"/>
        <w:rPr>
          <w:szCs w:val="24"/>
        </w:rPr>
      </w:pPr>
      <w:r>
        <w:rPr>
          <w:szCs w:val="24"/>
        </w:rPr>
        <w:t>Service Treatment Records (STRs)</w:t>
      </w:r>
    </w:p>
    <w:p w14:paraId="36330A84" w14:textId="77777777" w:rsidR="005D02BA" w:rsidRPr="00206BC8" w:rsidRDefault="005D02BA" w:rsidP="005D02BA">
      <w:pPr>
        <w:overflowPunct/>
        <w:autoSpaceDE/>
        <w:autoSpaceDN/>
        <w:adjustRightInd/>
        <w:spacing w:before="0"/>
        <w:rPr>
          <w:szCs w:val="24"/>
        </w:rPr>
      </w:pPr>
      <w:r>
        <w:rPr>
          <w:szCs w:val="24"/>
        </w:rPr>
        <w:t>Unit primary evidence includes:</w:t>
      </w:r>
    </w:p>
    <w:p w14:paraId="5F272B5D" w14:textId="294C23F6" w:rsidR="005D02BA" w:rsidRPr="00206BC8" w:rsidRDefault="00447C04" w:rsidP="005D02BA">
      <w:pPr>
        <w:numPr>
          <w:ilvl w:val="0"/>
          <w:numId w:val="2"/>
        </w:numPr>
        <w:overflowPunct/>
        <w:autoSpaceDE/>
        <w:autoSpaceDN/>
        <w:adjustRightInd/>
        <w:spacing w:before="0"/>
        <w:rPr>
          <w:szCs w:val="24"/>
        </w:rPr>
      </w:pPr>
      <w:r>
        <w:rPr>
          <w:szCs w:val="24"/>
        </w:rPr>
        <w:t>U</w:t>
      </w:r>
      <w:r w:rsidR="005D02BA" w:rsidRPr="00206BC8">
        <w:rPr>
          <w:szCs w:val="24"/>
        </w:rPr>
        <w:t>nit and organizational histories</w:t>
      </w:r>
    </w:p>
    <w:p w14:paraId="7CB77E93" w14:textId="01A9C427" w:rsidR="005D02BA" w:rsidRPr="00206BC8" w:rsidRDefault="00447C04" w:rsidP="005D02BA">
      <w:pPr>
        <w:numPr>
          <w:ilvl w:val="0"/>
          <w:numId w:val="2"/>
        </w:numPr>
        <w:overflowPunct/>
        <w:autoSpaceDE/>
        <w:autoSpaceDN/>
        <w:adjustRightInd/>
        <w:spacing w:before="0"/>
        <w:rPr>
          <w:szCs w:val="24"/>
        </w:rPr>
      </w:pPr>
      <w:r>
        <w:rPr>
          <w:szCs w:val="24"/>
        </w:rPr>
        <w:t>D</w:t>
      </w:r>
      <w:r w:rsidR="005D02BA" w:rsidRPr="00206BC8">
        <w:rPr>
          <w:szCs w:val="24"/>
        </w:rPr>
        <w:t>aily staff journals</w:t>
      </w:r>
    </w:p>
    <w:p w14:paraId="267FCDE8" w14:textId="0539C16E" w:rsidR="005D02BA" w:rsidRPr="00206BC8" w:rsidRDefault="00447C04" w:rsidP="005D02BA">
      <w:pPr>
        <w:numPr>
          <w:ilvl w:val="0"/>
          <w:numId w:val="2"/>
        </w:numPr>
        <w:overflowPunct/>
        <w:autoSpaceDE/>
        <w:autoSpaceDN/>
        <w:adjustRightInd/>
        <w:spacing w:before="0"/>
        <w:rPr>
          <w:szCs w:val="24"/>
        </w:rPr>
      </w:pPr>
      <w:r>
        <w:rPr>
          <w:szCs w:val="24"/>
        </w:rPr>
        <w:t>O</w:t>
      </w:r>
      <w:r w:rsidR="005D02BA" w:rsidRPr="00206BC8">
        <w:rPr>
          <w:szCs w:val="24"/>
        </w:rPr>
        <w:t>perational reports-lessons learned (ORLLs)</w:t>
      </w:r>
    </w:p>
    <w:p w14:paraId="100B048B" w14:textId="08C8FC5E" w:rsidR="005D02BA" w:rsidRPr="00206BC8" w:rsidRDefault="00447C04" w:rsidP="005D02BA">
      <w:pPr>
        <w:numPr>
          <w:ilvl w:val="0"/>
          <w:numId w:val="2"/>
        </w:numPr>
        <w:overflowPunct/>
        <w:autoSpaceDE/>
        <w:autoSpaceDN/>
        <w:adjustRightInd/>
        <w:spacing w:before="0"/>
        <w:rPr>
          <w:szCs w:val="24"/>
        </w:rPr>
      </w:pPr>
      <w:r>
        <w:rPr>
          <w:szCs w:val="24"/>
        </w:rPr>
        <w:t>A</w:t>
      </w:r>
      <w:r w:rsidR="005D02BA" w:rsidRPr="00206BC8">
        <w:rPr>
          <w:szCs w:val="24"/>
        </w:rPr>
        <w:t>fter action reports (AARs)</w:t>
      </w:r>
    </w:p>
    <w:p w14:paraId="11B9F202" w14:textId="3BD7328B" w:rsidR="005D02BA" w:rsidRPr="00206BC8" w:rsidRDefault="00447C04" w:rsidP="005D02BA">
      <w:pPr>
        <w:numPr>
          <w:ilvl w:val="0"/>
          <w:numId w:val="2"/>
        </w:numPr>
        <w:overflowPunct/>
        <w:autoSpaceDE/>
        <w:autoSpaceDN/>
        <w:adjustRightInd/>
        <w:spacing w:before="0"/>
        <w:rPr>
          <w:szCs w:val="24"/>
        </w:rPr>
      </w:pPr>
      <w:r>
        <w:rPr>
          <w:szCs w:val="24"/>
        </w:rPr>
        <w:t>R</w:t>
      </w:r>
      <w:r w:rsidR="005D02BA" w:rsidRPr="00206BC8">
        <w:rPr>
          <w:szCs w:val="24"/>
        </w:rPr>
        <w:t>adio logs, deck logs, and ship histories</w:t>
      </w:r>
    </w:p>
    <w:p w14:paraId="25860255" w14:textId="211580E4" w:rsidR="005D02BA" w:rsidRPr="00206BC8" w:rsidRDefault="00447C04" w:rsidP="005D02BA">
      <w:pPr>
        <w:numPr>
          <w:ilvl w:val="0"/>
          <w:numId w:val="2"/>
        </w:numPr>
        <w:overflowPunct/>
        <w:autoSpaceDE/>
        <w:autoSpaceDN/>
        <w:adjustRightInd/>
        <w:spacing w:before="0"/>
        <w:rPr>
          <w:szCs w:val="24"/>
        </w:rPr>
      </w:pPr>
      <w:r>
        <w:rPr>
          <w:szCs w:val="24"/>
        </w:rPr>
        <w:t>M</w:t>
      </w:r>
      <w:r w:rsidR="005D02BA" w:rsidRPr="00206BC8">
        <w:rPr>
          <w:szCs w:val="24"/>
        </w:rPr>
        <w:t>uster rolls</w:t>
      </w:r>
    </w:p>
    <w:p w14:paraId="211434EC" w14:textId="6466CB45" w:rsidR="005D02BA" w:rsidRPr="00206BC8" w:rsidRDefault="00447C04" w:rsidP="005D02BA">
      <w:pPr>
        <w:numPr>
          <w:ilvl w:val="0"/>
          <w:numId w:val="2"/>
        </w:numPr>
        <w:overflowPunct/>
        <w:autoSpaceDE/>
        <w:autoSpaceDN/>
        <w:adjustRightInd/>
        <w:spacing w:before="0"/>
        <w:rPr>
          <w:szCs w:val="24"/>
        </w:rPr>
      </w:pPr>
      <w:r>
        <w:rPr>
          <w:szCs w:val="24"/>
        </w:rPr>
        <w:t>C</w:t>
      </w:r>
      <w:r w:rsidR="005D02BA" w:rsidRPr="00206BC8">
        <w:rPr>
          <w:szCs w:val="24"/>
        </w:rPr>
        <w:t>ommand chronologies and war diaries,</w:t>
      </w:r>
    </w:p>
    <w:p w14:paraId="1F3F047F" w14:textId="5691057C" w:rsidR="005D02BA" w:rsidRPr="00F850E4" w:rsidRDefault="00447C04" w:rsidP="005D02BA">
      <w:pPr>
        <w:numPr>
          <w:ilvl w:val="0"/>
          <w:numId w:val="2"/>
        </w:numPr>
        <w:overflowPunct/>
        <w:autoSpaceDE/>
        <w:autoSpaceDN/>
        <w:adjustRightInd/>
        <w:spacing w:before="0"/>
      </w:pPr>
      <w:r>
        <w:rPr>
          <w:szCs w:val="24"/>
        </w:rPr>
        <w:t>M</w:t>
      </w:r>
      <w:r w:rsidR="005D02BA" w:rsidRPr="00206BC8">
        <w:rPr>
          <w:szCs w:val="24"/>
        </w:rPr>
        <w:t xml:space="preserve">onthly summaries and morning reports </w:t>
      </w:r>
    </w:p>
    <w:bookmarkEnd w:id="22"/>
    <w:p w14:paraId="4F9C4FE8" w14:textId="77777777" w:rsidR="005D02BA" w:rsidRDefault="005D02BA" w:rsidP="005D02BA">
      <w:pPr>
        <w:pStyle w:val="VBAbodytext"/>
        <w:spacing w:before="0" w:after="0"/>
      </w:pPr>
    </w:p>
    <w:p w14:paraId="3AB253F8" w14:textId="752A91D2" w:rsidR="005D02BA" w:rsidRPr="005D02BA" w:rsidRDefault="005D02BA" w:rsidP="005D02BA">
      <w:pPr>
        <w:pStyle w:val="VBAbodytext"/>
        <w:spacing w:before="0" w:after="0"/>
        <w:rPr>
          <w:b/>
          <w:i/>
        </w:rPr>
      </w:pPr>
      <w:r w:rsidRPr="005D02BA">
        <w:rPr>
          <w:b/>
          <w:i/>
        </w:rPr>
        <w:t>Be careful when using unit evidence to verify personal exposure to herbicides. Confirm that the Veteran served in that unit during that time frame and in the general vicinity of the unit.</w:t>
      </w:r>
    </w:p>
    <w:p w14:paraId="1B851E12" w14:textId="08BD91C7" w:rsidR="00B41EBE" w:rsidRDefault="00B41EBE" w:rsidP="00BA2619">
      <w:pPr>
        <w:pStyle w:val="VBAbodytext"/>
        <w:spacing w:before="0" w:after="0"/>
      </w:pPr>
    </w:p>
    <w:p w14:paraId="5663FE95" w14:textId="7D292D95" w:rsidR="00B41EBE" w:rsidRPr="004850AA" w:rsidRDefault="00B41EBE" w:rsidP="00B41EBE">
      <w:pPr>
        <w:pStyle w:val="VBAbodytext"/>
        <w:spacing w:before="0" w:after="0"/>
      </w:pPr>
      <w:r w:rsidRPr="004850AA">
        <w:t>Evidence of in-country service is generally found on the DD Form 214 or in the personnel file; however, other evidentiary sources may be utilized like STRs, award citations, or personal correspondence. For a list of Vietnam APOs, please see the Vietnam APO Job Aid.</w:t>
      </w:r>
    </w:p>
    <w:p w14:paraId="6B8E31F1" w14:textId="607DFDF2" w:rsidR="00B41EBE" w:rsidRDefault="00B41EBE" w:rsidP="00BA2619">
      <w:pPr>
        <w:pStyle w:val="VBAbodytext"/>
        <w:spacing w:before="0" w:after="0"/>
      </w:pPr>
    </w:p>
    <w:p w14:paraId="76EAEA25" w14:textId="77777777" w:rsidR="00B41EBE" w:rsidRPr="00206BC8" w:rsidRDefault="00B41EBE" w:rsidP="00B41EBE">
      <w:pPr>
        <w:overflowPunct/>
        <w:autoSpaceDE/>
        <w:autoSpaceDN/>
        <w:adjustRightInd/>
        <w:spacing w:before="0"/>
        <w:rPr>
          <w:szCs w:val="24"/>
        </w:rPr>
      </w:pPr>
      <w:r w:rsidRPr="00206BC8">
        <w:rPr>
          <w:szCs w:val="24"/>
        </w:rPr>
        <w:t>Review the following secondary sources of evidence critically and carefully for information confirming</w:t>
      </w:r>
      <w:r>
        <w:rPr>
          <w:szCs w:val="24"/>
        </w:rPr>
        <w:t xml:space="preserve"> service in one of previously mentioned areas:</w:t>
      </w:r>
    </w:p>
    <w:p w14:paraId="2D25913E" w14:textId="57D84EE1" w:rsidR="00B41EBE" w:rsidRPr="00206BC8" w:rsidRDefault="00447C04" w:rsidP="00B41EBE">
      <w:pPr>
        <w:numPr>
          <w:ilvl w:val="0"/>
          <w:numId w:val="2"/>
        </w:numPr>
        <w:overflowPunct/>
        <w:autoSpaceDE/>
        <w:autoSpaceDN/>
        <w:adjustRightInd/>
        <w:spacing w:before="0"/>
        <w:rPr>
          <w:szCs w:val="24"/>
        </w:rPr>
      </w:pPr>
      <w:r>
        <w:rPr>
          <w:szCs w:val="24"/>
        </w:rPr>
        <w:t>B</w:t>
      </w:r>
      <w:r w:rsidR="00B41EBE" w:rsidRPr="00206BC8">
        <w:rPr>
          <w:szCs w:val="24"/>
        </w:rPr>
        <w:t>uddy statements</w:t>
      </w:r>
      <w:r w:rsidR="00B41EBE">
        <w:rPr>
          <w:szCs w:val="24"/>
        </w:rPr>
        <w:t>,</w:t>
      </w:r>
    </w:p>
    <w:p w14:paraId="1541BE7C" w14:textId="6F63186D" w:rsidR="00B41EBE" w:rsidRPr="00206BC8" w:rsidRDefault="00447C04" w:rsidP="00B41EBE">
      <w:pPr>
        <w:numPr>
          <w:ilvl w:val="0"/>
          <w:numId w:val="2"/>
        </w:numPr>
        <w:overflowPunct/>
        <w:autoSpaceDE/>
        <w:autoSpaceDN/>
        <w:adjustRightInd/>
        <w:spacing w:before="0"/>
        <w:rPr>
          <w:szCs w:val="24"/>
        </w:rPr>
      </w:pPr>
      <w:r>
        <w:rPr>
          <w:szCs w:val="24"/>
        </w:rPr>
        <w:t>C</w:t>
      </w:r>
      <w:r w:rsidR="00B41EBE" w:rsidRPr="00206BC8">
        <w:rPr>
          <w:szCs w:val="24"/>
        </w:rPr>
        <w:t>ontemporaneous letters and diaries</w:t>
      </w:r>
    </w:p>
    <w:p w14:paraId="16354F0D" w14:textId="7C041D82" w:rsidR="00B41EBE" w:rsidRPr="004850AA" w:rsidRDefault="00447C04" w:rsidP="00B41EBE">
      <w:pPr>
        <w:numPr>
          <w:ilvl w:val="0"/>
          <w:numId w:val="2"/>
        </w:numPr>
        <w:overflowPunct/>
        <w:autoSpaceDE/>
        <w:autoSpaceDN/>
        <w:adjustRightInd/>
        <w:spacing w:before="0"/>
      </w:pPr>
      <w:r>
        <w:rPr>
          <w:szCs w:val="24"/>
        </w:rPr>
        <w:t>N</w:t>
      </w:r>
      <w:r w:rsidR="00B41EBE" w:rsidRPr="00206BC8">
        <w:rPr>
          <w:szCs w:val="24"/>
        </w:rPr>
        <w:t>ewspaper archives</w:t>
      </w:r>
    </w:p>
    <w:p w14:paraId="16265B73" w14:textId="77777777" w:rsidR="00B41EBE" w:rsidRDefault="00B41EBE" w:rsidP="00B41EBE">
      <w:pPr>
        <w:overflowPunct/>
        <w:autoSpaceDE/>
        <w:autoSpaceDN/>
        <w:adjustRightInd/>
        <w:spacing w:before="0"/>
        <w:rPr>
          <w:szCs w:val="24"/>
        </w:rPr>
      </w:pPr>
    </w:p>
    <w:p w14:paraId="588F0751" w14:textId="77777777" w:rsidR="00B41EBE" w:rsidRDefault="00B41EBE" w:rsidP="00B41EBE">
      <w:pPr>
        <w:overflowPunct/>
        <w:autoSpaceDE/>
        <w:autoSpaceDN/>
        <w:adjustRightInd/>
        <w:spacing w:before="0"/>
        <w:rPr>
          <w:szCs w:val="24"/>
        </w:rPr>
      </w:pPr>
      <w:r>
        <w:rPr>
          <w:szCs w:val="24"/>
        </w:rPr>
        <w:t>Although we generally use the information on the</w:t>
      </w:r>
      <w:r w:rsidRPr="00206BC8">
        <w:rPr>
          <w:szCs w:val="24"/>
        </w:rPr>
        <w:t xml:space="preserve"> </w:t>
      </w:r>
      <w:hyperlink r:id="rId26" w:tgtFrame="_blank" w:history="1">
        <w:r w:rsidRPr="00206BC8">
          <w:rPr>
            <w:rStyle w:val="Hyperlink"/>
            <w:szCs w:val="24"/>
          </w:rPr>
          <w:t>Stressor Verification</w:t>
        </w:r>
      </w:hyperlink>
      <w:r>
        <w:rPr>
          <w:rStyle w:val="Hyperlink"/>
          <w:szCs w:val="24"/>
        </w:rPr>
        <w:t xml:space="preserve"> Site</w:t>
      </w:r>
      <w:r>
        <w:rPr>
          <w:szCs w:val="24"/>
        </w:rPr>
        <w:t xml:space="preserve"> for PTSD claims, the information can also be helpful when trying to verify exposure.</w:t>
      </w:r>
    </w:p>
    <w:p w14:paraId="5A80766E" w14:textId="77777777" w:rsidR="00B41EBE" w:rsidRDefault="00B41EBE" w:rsidP="00B41EBE">
      <w:pPr>
        <w:pStyle w:val="BodyText"/>
        <w:widowControl/>
        <w:spacing w:before="0" w:after="0"/>
      </w:pPr>
    </w:p>
    <w:p w14:paraId="3F3E406E" w14:textId="592F32A9" w:rsidR="00B41EBE" w:rsidRDefault="00B41EBE" w:rsidP="00B41EBE">
      <w:pPr>
        <w:pStyle w:val="BodyText"/>
        <w:widowControl/>
        <w:spacing w:before="0" w:after="0"/>
      </w:pPr>
      <w:r>
        <w:t>Records for Army and Marines Veterans generally contain very specific information on when and where they served. The records for Air Force Veterans are very clear on when and where they served, however, these Veterans often took flights into Vietnam, even when they served in other locations like Thailand, Okinawa, etc. The most difficult scenario usually involves Naval and Coast Guard Veterans. Their service records for these Veterans do not always indicate a land-based service location. Be on the lookout for the following types of service:</w:t>
      </w:r>
    </w:p>
    <w:p w14:paraId="523A9559" w14:textId="557E5D37" w:rsidR="00B41EBE" w:rsidRDefault="00814320" w:rsidP="00B41EBE">
      <w:pPr>
        <w:pStyle w:val="BodyText"/>
        <w:widowControl/>
        <w:numPr>
          <w:ilvl w:val="0"/>
          <w:numId w:val="36"/>
        </w:numPr>
        <w:spacing w:before="0" w:after="0"/>
      </w:pPr>
      <w:r>
        <w:t>S</w:t>
      </w:r>
      <w:r w:rsidR="00B41EBE">
        <w:t>ervice at a Naval Base</w:t>
      </w:r>
    </w:p>
    <w:p w14:paraId="2C806BEC" w14:textId="62DD35EA" w:rsidR="00B41EBE" w:rsidRDefault="00814320" w:rsidP="00B41EBE">
      <w:pPr>
        <w:pStyle w:val="BodyText"/>
        <w:widowControl/>
        <w:numPr>
          <w:ilvl w:val="0"/>
          <w:numId w:val="36"/>
        </w:numPr>
        <w:spacing w:before="0" w:after="0"/>
      </w:pPr>
      <w:r>
        <w:t>W</w:t>
      </w:r>
      <w:r w:rsidR="00B41EBE">
        <w:t>ith a Seabee unit</w:t>
      </w:r>
    </w:p>
    <w:p w14:paraId="55B9087C" w14:textId="12D9629F" w:rsidR="00B41EBE" w:rsidRDefault="00814320" w:rsidP="00B41EBE">
      <w:pPr>
        <w:pStyle w:val="BodyText"/>
        <w:widowControl/>
        <w:numPr>
          <w:ilvl w:val="0"/>
          <w:numId w:val="36"/>
        </w:numPr>
        <w:spacing w:before="0" w:after="0"/>
      </w:pPr>
      <w:r>
        <w:t>A</w:t>
      </w:r>
      <w:r w:rsidR="00B41EBE">
        <w:t>s a Corpsmen</w:t>
      </w:r>
    </w:p>
    <w:p w14:paraId="36876F63" w14:textId="4F5545D3" w:rsidR="00B41EBE" w:rsidRDefault="00814320" w:rsidP="00B41EBE">
      <w:pPr>
        <w:pStyle w:val="BodyText"/>
        <w:widowControl/>
        <w:numPr>
          <w:ilvl w:val="0"/>
          <w:numId w:val="36"/>
        </w:numPr>
        <w:spacing w:before="0" w:after="0"/>
      </w:pPr>
      <w:r>
        <w:t>S</w:t>
      </w:r>
      <w:r w:rsidR="00B41EBE">
        <w:t>ervice on river and coastal patrol crafts.</w:t>
      </w:r>
    </w:p>
    <w:p w14:paraId="405D620E" w14:textId="2B6EC84F" w:rsidR="00B41EBE" w:rsidRDefault="00B41EBE" w:rsidP="00BA2619">
      <w:pPr>
        <w:pStyle w:val="VBAbodytext"/>
        <w:spacing w:before="0" w:after="0"/>
      </w:pPr>
    </w:p>
    <w:p w14:paraId="31E4F973" w14:textId="51DF8043" w:rsidR="00B41EBE" w:rsidRPr="00725D35" w:rsidRDefault="00B41EBE" w:rsidP="00B41EBE">
      <w:pPr>
        <w:pStyle w:val="VBAbullets"/>
        <w:spacing w:before="0" w:after="0"/>
        <w:ind w:left="0" w:firstLine="0"/>
        <w:rPr>
          <w:bCs/>
        </w:rPr>
      </w:pPr>
      <w:r w:rsidRPr="00725D35">
        <w:rPr>
          <w:bCs/>
        </w:rPr>
        <w:t xml:space="preserve">In cases where verification of Vietnam service is difficult, you </w:t>
      </w:r>
      <w:r>
        <w:rPr>
          <w:bCs/>
        </w:rPr>
        <w:t xml:space="preserve">may have to think outside the box. </w:t>
      </w:r>
      <w:r w:rsidRPr="00725D35">
        <w:rPr>
          <w:bCs/>
        </w:rPr>
        <w:t>For example, we were once able to concede</w:t>
      </w:r>
      <w:r w:rsidR="00B01C4B">
        <w:rPr>
          <w:bCs/>
        </w:rPr>
        <w:t xml:space="preserve"> </w:t>
      </w:r>
      <w:r w:rsidRPr="00725D35">
        <w:rPr>
          <w:bCs/>
        </w:rPr>
        <w:t xml:space="preserve">in-country Vietnam service </w:t>
      </w:r>
      <w:r>
        <w:rPr>
          <w:bCs/>
        </w:rPr>
        <w:t xml:space="preserve">(and thus herbicide exposure) for a Navy Veteran </w:t>
      </w:r>
      <w:r w:rsidRPr="00725D35">
        <w:rPr>
          <w:bCs/>
        </w:rPr>
        <w:t xml:space="preserve">because </w:t>
      </w:r>
      <w:r w:rsidR="006715B1">
        <w:rPr>
          <w:bCs/>
        </w:rPr>
        <w:t>they</w:t>
      </w:r>
      <w:r w:rsidRPr="00725D35">
        <w:rPr>
          <w:bCs/>
        </w:rPr>
        <w:t xml:space="preserve"> </w:t>
      </w:r>
      <w:r>
        <w:rPr>
          <w:bCs/>
        </w:rPr>
        <w:t xml:space="preserve">submitted </w:t>
      </w:r>
      <w:r w:rsidR="006715B1">
        <w:rPr>
          <w:bCs/>
        </w:rPr>
        <w:t>their</w:t>
      </w:r>
      <w:r>
        <w:rPr>
          <w:bCs/>
        </w:rPr>
        <w:t xml:space="preserve"> old</w:t>
      </w:r>
      <w:r w:rsidRPr="00725D35">
        <w:rPr>
          <w:bCs/>
        </w:rPr>
        <w:t xml:space="preserve"> military d</w:t>
      </w:r>
      <w:r>
        <w:rPr>
          <w:bCs/>
        </w:rPr>
        <w:t>river’s license (for use in Vietnam).</w:t>
      </w:r>
    </w:p>
    <w:p w14:paraId="38428CB7" w14:textId="77777777" w:rsidR="00B41EBE" w:rsidRDefault="00B41EBE" w:rsidP="00B41EBE">
      <w:pPr>
        <w:overflowPunct/>
        <w:autoSpaceDE/>
        <w:autoSpaceDN/>
        <w:adjustRightInd/>
        <w:spacing w:before="0"/>
        <w:rPr>
          <w:szCs w:val="24"/>
        </w:rPr>
      </w:pPr>
    </w:p>
    <w:p w14:paraId="6C1D1D72" w14:textId="1AC84760" w:rsidR="00B41EBE" w:rsidRPr="007C3912" w:rsidRDefault="00B41EBE" w:rsidP="00B41EBE">
      <w:pPr>
        <w:overflowPunct/>
        <w:autoSpaceDE/>
        <w:autoSpaceDN/>
        <w:adjustRightInd/>
        <w:spacing w:before="0"/>
        <w:rPr>
          <w:szCs w:val="24"/>
        </w:rPr>
      </w:pPr>
      <w:r>
        <w:rPr>
          <w:szCs w:val="24"/>
        </w:rPr>
        <w:t>When you have identified evidence that verifies herbicide exposure</w:t>
      </w:r>
      <w:r w:rsidRPr="007C3912">
        <w:rPr>
          <w:szCs w:val="24"/>
        </w:rPr>
        <w:t>,</w:t>
      </w:r>
    </w:p>
    <w:p w14:paraId="33FF9DDE" w14:textId="05D179EC" w:rsidR="00B41EBE" w:rsidRPr="007C3912" w:rsidRDefault="00814320" w:rsidP="00B41EBE">
      <w:pPr>
        <w:numPr>
          <w:ilvl w:val="0"/>
          <w:numId w:val="15"/>
        </w:numPr>
        <w:overflowPunct/>
        <w:autoSpaceDE/>
        <w:autoSpaceDN/>
        <w:adjustRightInd/>
        <w:spacing w:before="0"/>
        <w:rPr>
          <w:szCs w:val="24"/>
        </w:rPr>
      </w:pPr>
      <w:r>
        <w:rPr>
          <w:szCs w:val="24"/>
        </w:rPr>
        <w:t>E</w:t>
      </w:r>
      <w:r w:rsidR="00B41EBE" w:rsidRPr="007C3912">
        <w:rPr>
          <w:szCs w:val="24"/>
        </w:rPr>
        <w:t xml:space="preserve">nsure the evidence is properly uploaded to the electronic claims folder (eFolder), </w:t>
      </w:r>
      <w:r w:rsidR="00B41EBE" w:rsidRPr="007C3912">
        <w:rPr>
          <w:b/>
          <w:szCs w:val="24"/>
        </w:rPr>
        <w:t>and</w:t>
      </w:r>
    </w:p>
    <w:p w14:paraId="70582670" w14:textId="1DE68B65" w:rsidR="00B41EBE" w:rsidRDefault="00814320" w:rsidP="00B41EBE">
      <w:pPr>
        <w:numPr>
          <w:ilvl w:val="0"/>
          <w:numId w:val="15"/>
        </w:numPr>
        <w:overflowPunct/>
        <w:autoSpaceDE/>
        <w:autoSpaceDN/>
        <w:adjustRightInd/>
        <w:spacing w:before="0"/>
        <w:rPr>
          <w:szCs w:val="24"/>
        </w:rPr>
      </w:pPr>
      <w:r>
        <w:rPr>
          <w:szCs w:val="24"/>
        </w:rPr>
        <w:t>E</w:t>
      </w:r>
      <w:r w:rsidR="00B41EBE" w:rsidRPr="007C3912">
        <w:rPr>
          <w:szCs w:val="24"/>
        </w:rPr>
        <w:t xml:space="preserve">dit the subject line of the relevant document(s) used to concede the </w:t>
      </w:r>
      <w:r w:rsidR="00B41EBE">
        <w:rPr>
          <w:szCs w:val="24"/>
        </w:rPr>
        <w:t>exposure using the following format:</w:t>
      </w:r>
      <w:r w:rsidR="00B41EBE">
        <w:rPr>
          <w:szCs w:val="24"/>
        </w:rPr>
        <w:br/>
        <w:t>Herbicide Exposure</w:t>
      </w:r>
      <w:r w:rsidR="00B41EBE" w:rsidRPr="007C3912">
        <w:rPr>
          <w:szCs w:val="24"/>
        </w:rPr>
        <w:t xml:space="preserve">, </w:t>
      </w:r>
      <w:r w:rsidR="00B41EBE" w:rsidRPr="007C3912">
        <w:rPr>
          <w:rStyle w:val="Emphasis"/>
          <w:szCs w:val="24"/>
        </w:rPr>
        <w:t xml:space="preserve">pg. </w:t>
      </w:r>
      <w:r w:rsidR="00B41EBE" w:rsidRPr="007C3912">
        <w:rPr>
          <w:szCs w:val="24"/>
        </w:rPr>
        <w:t>[number].</w:t>
      </w:r>
    </w:p>
    <w:p w14:paraId="54074788" w14:textId="39EF2AEB" w:rsidR="00B41EBE" w:rsidRDefault="00B41EBE" w:rsidP="00BA2619">
      <w:pPr>
        <w:pStyle w:val="VBAbodytext"/>
        <w:spacing w:before="0" w:after="0"/>
      </w:pPr>
    </w:p>
    <w:p w14:paraId="1E53F412" w14:textId="77777777" w:rsidR="00B41EBE" w:rsidRPr="007C3912" w:rsidRDefault="00B41EBE" w:rsidP="00B41EBE">
      <w:pPr>
        <w:spacing w:before="0"/>
        <w:rPr>
          <w:szCs w:val="24"/>
        </w:rPr>
      </w:pPr>
      <w:r w:rsidRPr="007C3912">
        <w:rPr>
          <w:szCs w:val="24"/>
        </w:rPr>
        <w:t>For more information on uploading documents to the eFolder and editing document properties, see the</w:t>
      </w:r>
    </w:p>
    <w:p w14:paraId="5E2BC82D" w14:textId="7EAD5553" w:rsidR="00B41EBE" w:rsidRDefault="007116DF" w:rsidP="00B41EBE">
      <w:pPr>
        <w:numPr>
          <w:ilvl w:val="0"/>
          <w:numId w:val="16"/>
        </w:numPr>
        <w:overflowPunct/>
        <w:autoSpaceDE/>
        <w:autoSpaceDN/>
        <w:adjustRightInd/>
        <w:spacing w:before="0"/>
        <w:rPr>
          <w:b/>
          <w:szCs w:val="24"/>
        </w:rPr>
      </w:pPr>
      <w:hyperlink r:id="rId27" w:tgtFrame="_blank" w:history="1">
        <w:r w:rsidR="00B41EBE" w:rsidRPr="007C3912">
          <w:rPr>
            <w:rStyle w:val="Emphasis"/>
            <w:color w:val="0000FF"/>
            <w:szCs w:val="24"/>
            <w:u w:val="single"/>
          </w:rPr>
          <w:t xml:space="preserve">VBMS </w:t>
        </w:r>
        <w:r w:rsidR="006356DD">
          <w:rPr>
            <w:rStyle w:val="Emphasis"/>
            <w:color w:val="0000FF"/>
            <w:szCs w:val="24"/>
            <w:u w:val="single"/>
          </w:rPr>
          <w:t xml:space="preserve">Core </w:t>
        </w:r>
        <w:r w:rsidR="00B41EBE" w:rsidRPr="007C3912">
          <w:rPr>
            <w:rStyle w:val="Emphasis"/>
            <w:color w:val="0000FF"/>
            <w:szCs w:val="24"/>
            <w:u w:val="single"/>
          </w:rPr>
          <w:t>User Guide</w:t>
        </w:r>
      </w:hyperlink>
      <w:r w:rsidR="00B41EBE" w:rsidRPr="007C3912">
        <w:rPr>
          <w:szCs w:val="24"/>
        </w:rPr>
        <w:t xml:space="preserve">, </w:t>
      </w:r>
      <w:r w:rsidR="00B41EBE" w:rsidRPr="00623BC7">
        <w:rPr>
          <w:b/>
          <w:szCs w:val="24"/>
        </w:rPr>
        <w:t>and</w:t>
      </w:r>
    </w:p>
    <w:p w14:paraId="274E4AD2" w14:textId="2C7281B9" w:rsidR="00B41EBE" w:rsidRPr="006356DD" w:rsidRDefault="006356DD" w:rsidP="00B41EBE">
      <w:pPr>
        <w:numPr>
          <w:ilvl w:val="0"/>
          <w:numId w:val="16"/>
        </w:numPr>
        <w:overflowPunct/>
        <w:autoSpaceDE/>
        <w:autoSpaceDN/>
        <w:adjustRightInd/>
        <w:spacing w:before="0"/>
        <w:rPr>
          <w:rStyle w:val="Hyperlink"/>
          <w:b/>
          <w:szCs w:val="24"/>
        </w:rPr>
      </w:pPr>
      <w:r>
        <w:rPr>
          <w:szCs w:val="24"/>
        </w:rPr>
        <w:fldChar w:fldCharType="begin"/>
      </w:r>
      <w:r>
        <w:rPr>
          <w:szCs w:val="24"/>
        </w:rPr>
        <w:instrText xml:space="preserve"> HYPERLINK "https://vaww.vrm.km.va.gov/system/templates/selfservice/va_kanew/help/agent/locale/en-US/portal/554400000001034/content/554400000014133/M21-1-Part-III-Subpart-ii-Chapter-4-Section-H-Electronic-Claims-Folder-eFolder-Maintenance" \l "1b" </w:instrText>
      </w:r>
      <w:r>
        <w:rPr>
          <w:szCs w:val="24"/>
        </w:rPr>
        <w:fldChar w:fldCharType="separate"/>
      </w:r>
      <w:r w:rsidR="00B41EBE" w:rsidRPr="006356DD">
        <w:rPr>
          <w:rStyle w:val="Hyperlink"/>
          <w:szCs w:val="24"/>
        </w:rPr>
        <w:t>M21-1, Part III, Subpart ii, 4.</w:t>
      </w:r>
      <w:r w:rsidRPr="006356DD">
        <w:rPr>
          <w:rStyle w:val="Hyperlink"/>
          <w:szCs w:val="24"/>
        </w:rPr>
        <w:t>H.1.b</w:t>
      </w:r>
      <w:r w:rsidR="00B41EBE" w:rsidRPr="006356DD">
        <w:rPr>
          <w:rStyle w:val="Hyperlink"/>
          <w:szCs w:val="24"/>
        </w:rPr>
        <w:t>.</w:t>
      </w:r>
    </w:p>
    <w:bookmarkEnd w:id="21"/>
    <w:p w14:paraId="66E21F30" w14:textId="0B25D9B8" w:rsidR="00BA2619" w:rsidRPr="00BA2619" w:rsidRDefault="006356DD" w:rsidP="00BA2619">
      <w:pPr>
        <w:pStyle w:val="VBAHandoutNumber"/>
        <w:spacing w:before="0"/>
        <w:rPr>
          <w:b/>
          <w:i w:val="0"/>
          <w:color w:val="auto"/>
        </w:rPr>
      </w:pPr>
      <w:r>
        <w:rPr>
          <w:i w:val="0"/>
          <w:color w:val="auto"/>
          <w:szCs w:val="24"/>
        </w:rPr>
        <w:fldChar w:fldCharType="end"/>
      </w:r>
    </w:p>
    <w:p w14:paraId="1730BC08" w14:textId="1E9C84D7" w:rsidR="00D4765A" w:rsidRDefault="00D4765A">
      <w:pPr>
        <w:overflowPunct/>
        <w:autoSpaceDE/>
        <w:autoSpaceDN/>
        <w:adjustRightInd/>
        <w:spacing w:before="0"/>
        <w:rPr>
          <w:rFonts w:ascii="Times New Roman Bold" w:hAnsi="Times New Roman Bold"/>
          <w:b/>
          <w:smallCaps/>
          <w:sz w:val="32"/>
          <w:szCs w:val="32"/>
        </w:rPr>
      </w:pPr>
      <w:r>
        <w:br w:type="page"/>
      </w:r>
    </w:p>
    <w:p w14:paraId="5049EFBD" w14:textId="7B655428" w:rsidR="00E37A10" w:rsidRPr="00686781" w:rsidRDefault="00C31629" w:rsidP="00A00302">
      <w:pPr>
        <w:pStyle w:val="Heading1"/>
      </w:pPr>
      <w:bookmarkStart w:id="23" w:name="_Toc34401884"/>
      <w:r w:rsidRPr="00686781">
        <w:lastRenderedPageBreak/>
        <w:t xml:space="preserve">Topic </w:t>
      </w:r>
      <w:r w:rsidR="00A75CC8" w:rsidRPr="00686781">
        <w:t>4</w:t>
      </w:r>
      <w:r w:rsidR="00154233" w:rsidRPr="00686781">
        <w:t xml:space="preserve">: </w:t>
      </w:r>
      <w:r w:rsidR="00D4765A" w:rsidRPr="00686781">
        <w:t>Development</w:t>
      </w:r>
      <w:bookmarkEnd w:id="23"/>
    </w:p>
    <w:p w14:paraId="5049EFBE" w14:textId="77777777" w:rsidR="00154233" w:rsidRPr="00181EBB" w:rsidRDefault="00154233" w:rsidP="00D4765A">
      <w:pPr>
        <w:pStyle w:val="ListParagraph"/>
        <w:ind w:left="1440"/>
        <w:contextualSpacing w:val="0"/>
        <w:textAlignment w:val="baseline"/>
      </w:pPr>
    </w:p>
    <w:p w14:paraId="7C181073" w14:textId="21378273" w:rsidR="005930B6" w:rsidRDefault="00B41EBE" w:rsidP="00D4765A">
      <w:pPr>
        <w:pStyle w:val="NormalWeb"/>
        <w:spacing w:before="0" w:beforeAutospacing="0" w:after="0" w:afterAutospacing="0"/>
        <w:textAlignment w:val="baseline"/>
        <w:rPr>
          <w:rFonts w:eastAsiaTheme="minorEastAsia"/>
          <w:b/>
          <w:kern w:val="24"/>
          <w:szCs w:val="56"/>
          <w:u w:val="single"/>
        </w:rPr>
      </w:pPr>
      <w:r>
        <w:rPr>
          <w:b/>
          <w:u w:val="single"/>
        </w:rPr>
        <w:t>Herbicide</w:t>
      </w:r>
      <w:r w:rsidR="00D4765A" w:rsidRPr="00D4765A">
        <w:rPr>
          <w:b/>
          <w:u w:val="single"/>
        </w:rPr>
        <w:t xml:space="preserve"> Development</w:t>
      </w:r>
      <w:r w:rsidR="00E37A10" w:rsidRPr="00D4765A">
        <w:rPr>
          <w:rFonts w:eastAsiaTheme="minorEastAsia"/>
          <w:b/>
          <w:kern w:val="24"/>
          <w:szCs w:val="56"/>
          <w:u w:val="single"/>
        </w:rPr>
        <w:t xml:space="preserve"> </w:t>
      </w:r>
    </w:p>
    <w:p w14:paraId="233C74E6" w14:textId="77777777" w:rsidR="00B41EBE" w:rsidRDefault="00B41EBE" w:rsidP="00B41EBE">
      <w:pPr>
        <w:rPr>
          <w:iCs/>
        </w:rPr>
      </w:pPr>
      <w:bookmarkStart w:id="24" w:name="_Hlk527122069"/>
      <w:r>
        <w:rPr>
          <w:iCs/>
        </w:rPr>
        <w:t>Remember, a claim for herbicide exposure is no different than a claim for any other condition in that there are four general categories of development:</w:t>
      </w:r>
    </w:p>
    <w:p w14:paraId="615D6BCD" w14:textId="77777777" w:rsidR="00B41EBE" w:rsidRPr="00894B7F" w:rsidRDefault="00B41EBE" w:rsidP="00B41EBE">
      <w:pPr>
        <w:numPr>
          <w:ilvl w:val="0"/>
          <w:numId w:val="20"/>
        </w:numPr>
        <w:spacing w:before="0"/>
        <w:rPr>
          <w:iCs/>
        </w:rPr>
      </w:pPr>
      <w:r w:rsidRPr="00894B7F">
        <w:rPr>
          <w:iCs/>
        </w:rPr>
        <w:t>Veteran</w:t>
      </w:r>
    </w:p>
    <w:p w14:paraId="57FD85EA" w14:textId="77777777" w:rsidR="00B41EBE" w:rsidRPr="00894B7F" w:rsidRDefault="00B41EBE" w:rsidP="00B41EBE">
      <w:pPr>
        <w:numPr>
          <w:ilvl w:val="0"/>
          <w:numId w:val="20"/>
        </w:numPr>
        <w:spacing w:before="0"/>
        <w:rPr>
          <w:iCs/>
        </w:rPr>
      </w:pPr>
      <w:r w:rsidRPr="00894B7F">
        <w:rPr>
          <w:iCs/>
        </w:rPr>
        <w:t>Federal Records</w:t>
      </w:r>
    </w:p>
    <w:p w14:paraId="3407582C" w14:textId="77777777" w:rsidR="00B41EBE" w:rsidRPr="00894B7F" w:rsidRDefault="00B41EBE" w:rsidP="00B41EBE">
      <w:pPr>
        <w:numPr>
          <w:ilvl w:val="0"/>
          <w:numId w:val="20"/>
        </w:numPr>
        <w:spacing w:before="0"/>
        <w:rPr>
          <w:iCs/>
        </w:rPr>
      </w:pPr>
      <w:r w:rsidRPr="00894B7F">
        <w:rPr>
          <w:iCs/>
        </w:rPr>
        <w:t>Private Medical Records</w:t>
      </w:r>
    </w:p>
    <w:p w14:paraId="18CE549F" w14:textId="77777777" w:rsidR="00B41EBE" w:rsidRDefault="00B41EBE" w:rsidP="00B41EBE">
      <w:pPr>
        <w:numPr>
          <w:ilvl w:val="0"/>
          <w:numId w:val="20"/>
        </w:numPr>
        <w:spacing w:before="0"/>
        <w:rPr>
          <w:iCs/>
        </w:rPr>
      </w:pPr>
      <w:r w:rsidRPr="00894B7F">
        <w:rPr>
          <w:iCs/>
        </w:rPr>
        <w:t>Exam</w:t>
      </w:r>
    </w:p>
    <w:p w14:paraId="3E9119EC" w14:textId="77777777" w:rsidR="00B41EBE" w:rsidRDefault="00B41EBE" w:rsidP="00B41EBE">
      <w:pPr>
        <w:spacing w:before="0"/>
        <w:rPr>
          <w:iCs/>
        </w:rPr>
      </w:pPr>
    </w:p>
    <w:p w14:paraId="5F9C5B7C" w14:textId="36A5CF79" w:rsidR="00B41EBE" w:rsidRDefault="00B41EBE" w:rsidP="00B41EBE">
      <w:pPr>
        <w:spacing w:before="0"/>
        <w:rPr>
          <w:iCs/>
        </w:rPr>
      </w:pPr>
      <w:r>
        <w:rPr>
          <w:iCs/>
        </w:rPr>
        <w:t>Even if VA can verify herbicide exposure, development for STRs, private medical records, and any other relevant records is still required.</w:t>
      </w:r>
    </w:p>
    <w:bookmarkEnd w:id="24"/>
    <w:p w14:paraId="40D6B2FD" w14:textId="6C218B61" w:rsidR="00D4765A" w:rsidRDefault="00D4765A" w:rsidP="00D4765A">
      <w:pPr>
        <w:pStyle w:val="NormalWeb"/>
        <w:spacing w:before="0" w:beforeAutospacing="0" w:after="0" w:afterAutospacing="0"/>
        <w:textAlignment w:val="baseline"/>
        <w:rPr>
          <w:rFonts w:eastAsiaTheme="minorEastAsia"/>
          <w:b/>
          <w:kern w:val="24"/>
          <w:szCs w:val="56"/>
          <w:u w:val="single"/>
        </w:rPr>
      </w:pPr>
    </w:p>
    <w:p w14:paraId="25DE918E" w14:textId="77777777" w:rsidR="00D4765A" w:rsidRPr="00776779" w:rsidRDefault="00D4765A" w:rsidP="00D4765A">
      <w:pPr>
        <w:spacing w:before="0"/>
        <w:rPr>
          <w:b/>
          <w:u w:val="single"/>
        </w:rPr>
      </w:pPr>
      <w:r w:rsidRPr="00776779">
        <w:rPr>
          <w:b/>
          <w:u w:val="single"/>
        </w:rPr>
        <w:t>Development - Veteran</w:t>
      </w:r>
    </w:p>
    <w:p w14:paraId="5753B035" w14:textId="77777777" w:rsidR="00B41EBE" w:rsidRDefault="00B41EBE" w:rsidP="00B41EBE">
      <w:pPr>
        <w:pStyle w:val="VBAbodytext"/>
        <w:tabs>
          <w:tab w:val="left" w:pos="720"/>
        </w:tabs>
        <w:spacing w:after="0"/>
      </w:pPr>
      <w:r>
        <w:t>Our duty to assist for herbicide exposure claims is not satisfied by the VA Form 21-526 EZ or a standard 5103 letter if</w:t>
      </w:r>
    </w:p>
    <w:p w14:paraId="409BD6AB" w14:textId="27D68A51" w:rsidR="00B41EBE" w:rsidRDefault="00814320" w:rsidP="00B41EBE">
      <w:pPr>
        <w:pStyle w:val="VBAbodytext"/>
        <w:numPr>
          <w:ilvl w:val="0"/>
          <w:numId w:val="37"/>
        </w:numPr>
        <w:tabs>
          <w:tab w:val="left" w:pos="720"/>
        </w:tabs>
        <w:spacing w:before="0" w:after="0"/>
        <w:textAlignment w:val="baseline"/>
      </w:pPr>
      <w:r>
        <w:t>T</w:t>
      </w:r>
      <w:r w:rsidR="00B41EBE">
        <w:t xml:space="preserve">he Veteran did not identify where and how they were exposed to herbicides </w:t>
      </w:r>
    </w:p>
    <w:p w14:paraId="358729CD" w14:textId="70412B6F" w:rsidR="00B41EBE" w:rsidRDefault="00814320" w:rsidP="00B41EBE">
      <w:pPr>
        <w:pStyle w:val="VBAbodytext"/>
        <w:numPr>
          <w:ilvl w:val="0"/>
          <w:numId w:val="37"/>
        </w:numPr>
        <w:tabs>
          <w:tab w:val="left" w:pos="720"/>
        </w:tabs>
        <w:spacing w:before="0" w:after="0"/>
        <w:textAlignment w:val="baseline"/>
      </w:pPr>
      <w:r>
        <w:t>T</w:t>
      </w:r>
      <w:r w:rsidR="00B41EBE">
        <w:t xml:space="preserve">he Veteran claimed a condition other than those listed in </w:t>
      </w:r>
      <w:r w:rsidR="00B41EBE">
        <w:br/>
        <w:t>38 CFR 3.309(e)</w:t>
      </w:r>
    </w:p>
    <w:p w14:paraId="1D5B627C" w14:textId="6D8F2800" w:rsidR="00B41EBE" w:rsidRDefault="00814320" w:rsidP="00B41EBE">
      <w:pPr>
        <w:pStyle w:val="VBAbodytext"/>
        <w:numPr>
          <w:ilvl w:val="0"/>
          <w:numId w:val="37"/>
        </w:numPr>
        <w:tabs>
          <w:tab w:val="left" w:pos="720"/>
        </w:tabs>
        <w:spacing w:before="0" w:after="0"/>
        <w:textAlignment w:val="baseline"/>
      </w:pPr>
      <w:r>
        <w:t>T</w:t>
      </w:r>
      <w:r w:rsidR="00B41EBE">
        <w:t xml:space="preserve">he Veteran did not claim a condition but just herbicide exposure </w:t>
      </w:r>
    </w:p>
    <w:p w14:paraId="55DDEDB0" w14:textId="77777777" w:rsidR="00B41EBE" w:rsidRDefault="00B41EBE" w:rsidP="00B41EBE">
      <w:pPr>
        <w:pStyle w:val="VBAbodytext"/>
        <w:tabs>
          <w:tab w:val="left" w:pos="720"/>
        </w:tabs>
        <w:spacing w:before="0" w:after="0"/>
        <w:ind w:left="780"/>
      </w:pPr>
    </w:p>
    <w:p w14:paraId="3DF44D15" w14:textId="25F1841C" w:rsidR="00B41EBE" w:rsidRDefault="00B41EBE" w:rsidP="00B41EBE">
      <w:pPr>
        <w:pStyle w:val="VBAbodytext"/>
        <w:tabs>
          <w:tab w:val="left" w:pos="720"/>
        </w:tabs>
        <w:spacing w:before="0" w:after="0"/>
      </w:pPr>
      <w:r>
        <w:t>The VSR will need to send a subsequent development letter requesting that the Veteran provide us details about his exposure to Agent Orange. This development can also be undertaken over the phone. Remember, this development does not exclude the Veteran from the FDC program.</w:t>
      </w:r>
    </w:p>
    <w:p w14:paraId="603DF7CB" w14:textId="56679FB5" w:rsidR="00B41EBE" w:rsidRDefault="00B41EBE" w:rsidP="00B41EBE">
      <w:pPr>
        <w:spacing w:before="0"/>
      </w:pPr>
      <w:r>
        <w:t xml:space="preserve">Generally, this development is accomplished by using one of the VBMS </w:t>
      </w:r>
      <w:r w:rsidR="006356DD">
        <w:t xml:space="preserve">Core </w:t>
      </w:r>
      <w:r>
        <w:t>A/O paragraphs.</w:t>
      </w:r>
    </w:p>
    <w:p w14:paraId="1BB51E30" w14:textId="591096EF" w:rsidR="00686781" w:rsidRDefault="00686781" w:rsidP="00686781">
      <w:pPr>
        <w:spacing w:before="0"/>
        <w:rPr>
          <w:sz w:val="20"/>
        </w:rPr>
      </w:pPr>
    </w:p>
    <w:p w14:paraId="155D9C40" w14:textId="3D65EE2E" w:rsidR="00B41EBE" w:rsidRDefault="00B41EBE" w:rsidP="00B41EBE">
      <w:pPr>
        <w:overflowPunct/>
        <w:autoSpaceDE/>
        <w:autoSpaceDN/>
        <w:adjustRightInd/>
        <w:spacing w:before="0"/>
        <w:contextualSpacing/>
        <w:rPr>
          <w:szCs w:val="24"/>
        </w:rPr>
      </w:pPr>
      <w:r w:rsidRPr="00EC33D8">
        <w:rPr>
          <w:szCs w:val="24"/>
        </w:rPr>
        <w:t>A claim is not substantially complete if a Veteran claims herbicide exposure during service, but does not claim SC for a specific disability. In cases such as these</w:t>
      </w:r>
      <w:r>
        <w:rPr>
          <w:szCs w:val="24"/>
        </w:rPr>
        <w:t xml:space="preserve"> </w:t>
      </w:r>
      <w:r w:rsidRPr="00EC33D8">
        <w:rPr>
          <w:szCs w:val="24"/>
        </w:rPr>
        <w:t xml:space="preserve">inform the Veteran that they </w:t>
      </w:r>
      <w:r w:rsidRPr="00EC33D8">
        <w:rPr>
          <w:i/>
          <w:iCs/>
          <w:szCs w:val="24"/>
        </w:rPr>
        <w:t>must</w:t>
      </w:r>
      <w:r w:rsidRPr="00EC33D8">
        <w:rPr>
          <w:szCs w:val="24"/>
        </w:rPr>
        <w:t xml:space="preserve"> identify a specific disability, since exposure in and of</w:t>
      </w:r>
      <w:r>
        <w:rPr>
          <w:szCs w:val="24"/>
        </w:rPr>
        <w:t xml:space="preserve"> itself is not a disability.</w:t>
      </w:r>
    </w:p>
    <w:p w14:paraId="6C7B21EB" w14:textId="5BE50908" w:rsidR="00B41EBE" w:rsidRDefault="00B41EBE" w:rsidP="00686781">
      <w:pPr>
        <w:spacing w:before="0"/>
        <w:rPr>
          <w:sz w:val="20"/>
        </w:rPr>
      </w:pPr>
    </w:p>
    <w:p w14:paraId="0A6E5051" w14:textId="77777777" w:rsidR="00B41EBE" w:rsidRPr="00A0058D" w:rsidRDefault="00B41EBE" w:rsidP="00B41EBE">
      <w:pPr>
        <w:pStyle w:val="NormalWeb"/>
        <w:spacing w:before="0" w:beforeAutospacing="0" w:after="0" w:afterAutospacing="0"/>
      </w:pPr>
      <w:r w:rsidRPr="00A0058D">
        <w:t xml:space="preserve">In herbicide-related claims, if the claimed disability is not recognized as a presumptive condition under </w:t>
      </w:r>
      <w:r w:rsidRPr="00C55AB7">
        <w:t>38 CFR 3.309(e)</w:t>
      </w:r>
      <w:r w:rsidRPr="00A0058D">
        <w:t>, then the development activity must send the claimant a letter requesting scientific or medical evidence showing that the claimed condition is medically associated with dioxin exposures.</w:t>
      </w:r>
    </w:p>
    <w:p w14:paraId="450BF5AA" w14:textId="77777777" w:rsidR="00B41EBE" w:rsidRDefault="00B41EBE" w:rsidP="00B41EBE">
      <w:pPr>
        <w:spacing w:before="0"/>
        <w:rPr>
          <w:b/>
        </w:rPr>
      </w:pPr>
      <w:bookmarkStart w:id="25" w:name="_Hlk527122116"/>
    </w:p>
    <w:p w14:paraId="76DC441C" w14:textId="77777777" w:rsidR="00B41EBE" w:rsidRPr="008268A8" w:rsidRDefault="00B41EBE" w:rsidP="00B41EBE">
      <w:pPr>
        <w:spacing w:before="0"/>
      </w:pPr>
      <w:r w:rsidRPr="008268A8">
        <w:t>Do not develop</w:t>
      </w:r>
      <w:r>
        <w:t xml:space="preserve"> to the Veteran</w:t>
      </w:r>
    </w:p>
    <w:p w14:paraId="7B2DDFB4" w14:textId="0C20E399" w:rsidR="00B41EBE" w:rsidRPr="008268A8" w:rsidRDefault="00814320" w:rsidP="00B41EBE">
      <w:pPr>
        <w:pStyle w:val="ListParagraph"/>
        <w:numPr>
          <w:ilvl w:val="0"/>
          <w:numId w:val="21"/>
        </w:numPr>
        <w:overflowPunct w:val="0"/>
        <w:autoSpaceDE w:val="0"/>
        <w:autoSpaceDN w:val="0"/>
        <w:adjustRightInd w:val="0"/>
        <w:contextualSpacing w:val="0"/>
      </w:pPr>
      <w:r>
        <w:t>I</w:t>
      </w:r>
      <w:r w:rsidR="00B41EBE">
        <w:t xml:space="preserve">f exposure can be verified </w:t>
      </w:r>
      <w:r w:rsidR="00B41EBE" w:rsidRPr="008268A8">
        <w:t>based on the evidence of record,</w:t>
      </w:r>
    </w:p>
    <w:p w14:paraId="29EBEE35" w14:textId="6AC00F96" w:rsidR="00B41EBE" w:rsidRPr="008268A8" w:rsidRDefault="00814320" w:rsidP="00B41EBE">
      <w:pPr>
        <w:pStyle w:val="ListParagraph"/>
        <w:numPr>
          <w:ilvl w:val="0"/>
          <w:numId w:val="21"/>
        </w:numPr>
        <w:overflowPunct w:val="0"/>
        <w:autoSpaceDE w:val="0"/>
        <w:autoSpaceDN w:val="0"/>
        <w:adjustRightInd w:val="0"/>
        <w:contextualSpacing w:val="0"/>
      </w:pPr>
      <w:r>
        <w:t>T</w:t>
      </w:r>
      <w:r w:rsidR="00B41EBE" w:rsidRPr="008268A8">
        <w:t xml:space="preserve">he Veteran has already provided </w:t>
      </w:r>
      <w:r w:rsidR="00B41EBE">
        <w:t>this information</w:t>
      </w:r>
      <w:r w:rsidR="00B41EBE" w:rsidRPr="008268A8">
        <w:t xml:space="preserve">, </w:t>
      </w:r>
      <w:r w:rsidR="00B41EBE" w:rsidRPr="008268A8">
        <w:rPr>
          <w:b/>
        </w:rPr>
        <w:t>or</w:t>
      </w:r>
    </w:p>
    <w:p w14:paraId="5B1E3DCB" w14:textId="6522D51E" w:rsidR="00B41EBE" w:rsidRDefault="00B41EBE" w:rsidP="00B41EBE">
      <w:pPr>
        <w:pStyle w:val="ListParagraph"/>
        <w:numPr>
          <w:ilvl w:val="0"/>
          <w:numId w:val="21"/>
        </w:numPr>
        <w:overflowPunct w:val="0"/>
        <w:autoSpaceDE w:val="0"/>
        <w:autoSpaceDN w:val="0"/>
        <w:adjustRightInd w:val="0"/>
        <w:contextualSpacing w:val="0"/>
      </w:pPr>
      <w:r w:rsidRPr="008268A8">
        <w:t>VA has already requested this information</w:t>
      </w:r>
      <w:bookmarkEnd w:id="25"/>
    </w:p>
    <w:p w14:paraId="2E8C99FD" w14:textId="5D377958" w:rsidR="00B41EBE" w:rsidRPr="005211E2" w:rsidRDefault="00B41EBE" w:rsidP="00686781">
      <w:pPr>
        <w:spacing w:before="0"/>
        <w:rPr>
          <w:sz w:val="20"/>
        </w:rPr>
      </w:pPr>
    </w:p>
    <w:p w14:paraId="597AC2DC" w14:textId="24C9D118" w:rsidR="007D00A7" w:rsidRDefault="007D00A7" w:rsidP="007D00A7">
      <w:pPr>
        <w:overflowPunct/>
        <w:autoSpaceDE/>
        <w:autoSpaceDN/>
        <w:adjustRightInd/>
        <w:spacing w:before="0"/>
        <w:rPr>
          <w:b/>
          <w:u w:val="single"/>
        </w:rPr>
      </w:pPr>
      <w:r w:rsidRPr="003B581C">
        <w:rPr>
          <w:szCs w:val="24"/>
        </w:rPr>
        <w:t xml:space="preserve">Per M21-1 </w:t>
      </w:r>
      <w:r w:rsidRPr="00FA5E09">
        <w:t>IV.ii.1.H.1.</w:t>
      </w:r>
      <w:r w:rsidR="00EB063B">
        <w:t>i</w:t>
      </w:r>
      <w:r w:rsidRPr="00FA5E09">
        <w:t>, a</w:t>
      </w:r>
      <w:r w:rsidRPr="003B581C">
        <w:rPr>
          <w:szCs w:val="24"/>
        </w:rPr>
        <w:t xml:space="preserve"> claim is not substantially complete if a Veteran claims herbicide exposure during service but does not claim SC for a specific disability. In cases such as these inform the Veteran that they </w:t>
      </w:r>
      <w:r w:rsidRPr="00FA5E09">
        <w:rPr>
          <w:szCs w:val="24"/>
        </w:rPr>
        <w:t>must</w:t>
      </w:r>
      <w:r w:rsidRPr="003B581C">
        <w:rPr>
          <w:szCs w:val="24"/>
        </w:rPr>
        <w:t xml:space="preserve"> identify a specific disability, since exposure in and of itself is not a disability. Treat it as an incomplete application and follow the steps in M21-1, Part I, 1.B.1.g and h</w:t>
      </w:r>
      <w:r>
        <w:rPr>
          <w:szCs w:val="24"/>
        </w:rPr>
        <w:t>.</w:t>
      </w:r>
    </w:p>
    <w:p w14:paraId="6ABE8EFF" w14:textId="77777777" w:rsidR="007D00A7" w:rsidRDefault="007D00A7" w:rsidP="007D00A7">
      <w:pPr>
        <w:overflowPunct/>
        <w:autoSpaceDE/>
        <w:autoSpaceDN/>
        <w:adjustRightInd/>
        <w:spacing w:before="0"/>
        <w:rPr>
          <w:b/>
          <w:u w:val="single"/>
        </w:rPr>
      </w:pPr>
    </w:p>
    <w:p w14:paraId="42E99564" w14:textId="55925B1F" w:rsidR="00686781" w:rsidRDefault="00686781" w:rsidP="007D00A7">
      <w:pPr>
        <w:overflowPunct/>
        <w:autoSpaceDE/>
        <w:autoSpaceDN/>
        <w:adjustRightInd/>
        <w:spacing w:before="0"/>
        <w:rPr>
          <w:b/>
          <w:u w:val="single"/>
        </w:rPr>
      </w:pPr>
      <w:r>
        <w:rPr>
          <w:b/>
          <w:u w:val="single"/>
        </w:rPr>
        <w:t xml:space="preserve">Development </w:t>
      </w:r>
      <w:r w:rsidR="00B41EBE">
        <w:rPr>
          <w:b/>
          <w:u w:val="single"/>
        </w:rPr>
        <w:t>–</w:t>
      </w:r>
      <w:r>
        <w:rPr>
          <w:b/>
          <w:u w:val="single"/>
        </w:rPr>
        <w:t xml:space="preserve"> </w:t>
      </w:r>
      <w:r w:rsidR="00B41EBE">
        <w:rPr>
          <w:b/>
          <w:u w:val="single"/>
        </w:rPr>
        <w:t>Federal Records</w:t>
      </w:r>
    </w:p>
    <w:p w14:paraId="524E9C5D" w14:textId="77777777" w:rsidR="00B41EBE" w:rsidRDefault="00B41EBE" w:rsidP="00B41EBE">
      <w:pPr>
        <w:pStyle w:val="VBAbodytext"/>
        <w:tabs>
          <w:tab w:val="left" w:pos="720"/>
        </w:tabs>
        <w:spacing w:after="0"/>
      </w:pPr>
      <w:r>
        <w:t>Development for STRs and the personnel file will be accomplished through the appropriate system based on the Veteran’s service:</w:t>
      </w:r>
    </w:p>
    <w:p w14:paraId="2CD18B6F" w14:textId="77777777" w:rsidR="00B41EBE" w:rsidRDefault="00B41EBE" w:rsidP="00B41EBE">
      <w:pPr>
        <w:pStyle w:val="VBAbodytext"/>
        <w:numPr>
          <w:ilvl w:val="0"/>
          <w:numId w:val="23"/>
        </w:numPr>
        <w:spacing w:before="0" w:after="0"/>
        <w:textAlignment w:val="baseline"/>
      </w:pPr>
      <w:r>
        <w:t>PIES (STRs and the personnel file)</w:t>
      </w:r>
    </w:p>
    <w:p w14:paraId="7DDEDE2A" w14:textId="77777777" w:rsidR="00B41EBE" w:rsidRDefault="00B41EBE" w:rsidP="00B41EBE">
      <w:pPr>
        <w:pStyle w:val="VBAbodytext"/>
        <w:numPr>
          <w:ilvl w:val="0"/>
          <w:numId w:val="23"/>
        </w:numPr>
        <w:spacing w:before="0" w:after="0"/>
        <w:textAlignment w:val="baseline"/>
      </w:pPr>
      <w:r>
        <w:t>RMC (STRs)</w:t>
      </w:r>
    </w:p>
    <w:p w14:paraId="69FDDDFA" w14:textId="77777777" w:rsidR="00B41EBE" w:rsidRDefault="00B41EBE" w:rsidP="00B41EBE">
      <w:pPr>
        <w:pStyle w:val="VBAbodytext"/>
        <w:numPr>
          <w:ilvl w:val="0"/>
          <w:numId w:val="23"/>
        </w:numPr>
        <w:spacing w:before="0" w:after="0"/>
        <w:textAlignment w:val="baseline"/>
      </w:pPr>
      <w:r>
        <w:t>DPRIS (personnel file)</w:t>
      </w:r>
    </w:p>
    <w:p w14:paraId="4B39AF3D" w14:textId="77777777" w:rsidR="00B41EBE" w:rsidRDefault="00B41EBE" w:rsidP="00B41EBE">
      <w:pPr>
        <w:pStyle w:val="VBAbodytext"/>
        <w:numPr>
          <w:ilvl w:val="0"/>
          <w:numId w:val="23"/>
        </w:numPr>
        <w:spacing w:before="0" w:after="0"/>
        <w:textAlignment w:val="baseline"/>
      </w:pPr>
      <w:r>
        <w:t>HAIMS (STRs)</w:t>
      </w:r>
    </w:p>
    <w:p w14:paraId="004339C9" w14:textId="77777777" w:rsidR="00BA2619" w:rsidRPr="00776779" w:rsidRDefault="00BA2619" w:rsidP="00BA2619">
      <w:pPr>
        <w:overflowPunct/>
        <w:autoSpaceDE/>
        <w:autoSpaceDN/>
        <w:adjustRightInd/>
        <w:spacing w:before="0"/>
        <w:rPr>
          <w:szCs w:val="24"/>
        </w:rPr>
      </w:pPr>
    </w:p>
    <w:p w14:paraId="3BA7F14D" w14:textId="2C43784F" w:rsidR="00B41EBE" w:rsidRDefault="00B41EBE" w:rsidP="00B41EBE">
      <w:pPr>
        <w:overflowPunct/>
        <w:autoSpaceDE/>
        <w:autoSpaceDN/>
        <w:adjustRightInd/>
        <w:spacing w:before="0"/>
        <w:rPr>
          <w:b/>
          <w:szCs w:val="24"/>
        </w:rPr>
      </w:pPr>
      <w:r w:rsidRPr="008F4B18">
        <w:rPr>
          <w:b/>
          <w:szCs w:val="24"/>
        </w:rPr>
        <w:t>If the claim is being processed in VBMS</w:t>
      </w:r>
      <w:r w:rsidR="006356DD">
        <w:rPr>
          <w:b/>
          <w:szCs w:val="24"/>
        </w:rPr>
        <w:t xml:space="preserve"> Core</w:t>
      </w:r>
      <w:r w:rsidRPr="008F4B18">
        <w:rPr>
          <w:b/>
          <w:szCs w:val="24"/>
        </w:rPr>
        <w:t>, all PIES requests for the personnel record should be accomplished using the O50 request</w:t>
      </w:r>
      <w:r>
        <w:rPr>
          <w:b/>
          <w:szCs w:val="24"/>
        </w:rPr>
        <w:t xml:space="preserve"> code</w:t>
      </w:r>
      <w:r w:rsidRPr="008F4B18">
        <w:rPr>
          <w:b/>
          <w:szCs w:val="24"/>
        </w:rPr>
        <w:t xml:space="preserve">. </w:t>
      </w:r>
    </w:p>
    <w:p w14:paraId="34E0DFF4" w14:textId="77777777" w:rsidR="00B41EBE" w:rsidRDefault="00B41EBE" w:rsidP="00B41EBE">
      <w:pPr>
        <w:pStyle w:val="VBAbodytext"/>
        <w:tabs>
          <w:tab w:val="left" w:pos="720"/>
        </w:tabs>
        <w:spacing w:before="0" w:after="0"/>
      </w:pPr>
    </w:p>
    <w:p w14:paraId="31FC6A55" w14:textId="5DFA787C" w:rsidR="00B41EBE" w:rsidRDefault="00B41EBE" w:rsidP="00B41EBE">
      <w:pPr>
        <w:pStyle w:val="VBAbodytext"/>
        <w:tabs>
          <w:tab w:val="left" w:pos="720"/>
        </w:tabs>
        <w:spacing w:before="0" w:after="0"/>
      </w:pPr>
      <w:r>
        <w:t>Development for deck logs is accomplished through your station’s RRC representative. If you have evidence that the Veteran served aboard a ship(s) that was/were in the waters off of the coast of Vietnam, send the file to your station’s RRC representative and ask them to request deck logs for each ship.</w:t>
      </w:r>
    </w:p>
    <w:p w14:paraId="3B881ECA" w14:textId="77777777" w:rsidR="00B41EBE" w:rsidRDefault="00B41EBE" w:rsidP="00B41EBE">
      <w:pPr>
        <w:pStyle w:val="VBAbodytext"/>
        <w:tabs>
          <w:tab w:val="left" w:pos="720"/>
        </w:tabs>
        <w:spacing w:before="0" w:after="0"/>
      </w:pPr>
    </w:p>
    <w:p w14:paraId="7011F20A" w14:textId="77777777" w:rsidR="00B41EBE" w:rsidRDefault="00B41EBE" w:rsidP="00B41EBE">
      <w:pPr>
        <w:pStyle w:val="VBAbodytext"/>
        <w:tabs>
          <w:tab w:val="left" w:pos="720"/>
        </w:tabs>
        <w:spacing w:before="0" w:after="0"/>
      </w:pPr>
      <w:r>
        <w:t>If at any time, exposure can be verified, cease further development and determine if an exam is needed or the claim is ready for decision.</w:t>
      </w:r>
    </w:p>
    <w:p w14:paraId="7B7F4E7C" w14:textId="77777777" w:rsidR="00B41EBE" w:rsidRDefault="00B41EBE" w:rsidP="00B41EBE">
      <w:pPr>
        <w:pStyle w:val="VBAbodytext"/>
        <w:tabs>
          <w:tab w:val="left" w:pos="720"/>
        </w:tabs>
        <w:spacing w:before="0" w:after="0"/>
      </w:pPr>
    </w:p>
    <w:p w14:paraId="5DF2D7C4" w14:textId="77777777" w:rsidR="00B41EBE" w:rsidRDefault="00B41EBE" w:rsidP="00B41EBE">
      <w:pPr>
        <w:pStyle w:val="VBAbodytext"/>
        <w:tabs>
          <w:tab w:val="left" w:pos="720"/>
        </w:tabs>
        <w:spacing w:before="0" w:after="0"/>
      </w:pPr>
      <w:r>
        <w:t>If federal records cannot be located, a formal finding of unavailability will be needed before the RVSR can deny the claim.</w:t>
      </w:r>
    </w:p>
    <w:p w14:paraId="75186696" w14:textId="125EE397" w:rsidR="00686781" w:rsidRDefault="00686781" w:rsidP="00686781">
      <w:pPr>
        <w:overflowPunct/>
        <w:autoSpaceDE/>
        <w:autoSpaceDN/>
        <w:adjustRightInd/>
        <w:spacing w:before="0"/>
        <w:rPr>
          <w:szCs w:val="24"/>
        </w:rPr>
      </w:pPr>
    </w:p>
    <w:p w14:paraId="44248925" w14:textId="77777777" w:rsidR="00686781" w:rsidRDefault="00686781" w:rsidP="00686781">
      <w:pPr>
        <w:overflowPunct/>
        <w:autoSpaceDE/>
        <w:autoSpaceDN/>
        <w:adjustRightInd/>
        <w:spacing w:before="0"/>
        <w:rPr>
          <w:b/>
          <w:szCs w:val="24"/>
          <w:u w:val="single"/>
        </w:rPr>
      </w:pPr>
      <w:r w:rsidRPr="008F4B18">
        <w:rPr>
          <w:b/>
          <w:szCs w:val="24"/>
          <w:u w:val="single"/>
        </w:rPr>
        <w:t xml:space="preserve">Development – Other </w:t>
      </w:r>
      <w:r>
        <w:rPr>
          <w:b/>
          <w:szCs w:val="24"/>
          <w:u w:val="single"/>
        </w:rPr>
        <w:t>Medical</w:t>
      </w:r>
      <w:r w:rsidRPr="008F4B18">
        <w:rPr>
          <w:b/>
          <w:szCs w:val="24"/>
          <w:u w:val="single"/>
        </w:rPr>
        <w:t xml:space="preserve"> Records</w:t>
      </w:r>
    </w:p>
    <w:p w14:paraId="4B82D4DD" w14:textId="77777777" w:rsidR="00B41EBE" w:rsidRDefault="00B41EBE" w:rsidP="00B41EBE">
      <w:pPr>
        <w:overflowPunct/>
        <w:autoSpaceDE/>
        <w:autoSpaceDN/>
        <w:adjustRightInd/>
        <w:rPr>
          <w:szCs w:val="24"/>
        </w:rPr>
      </w:pPr>
      <w:bookmarkStart w:id="26" w:name="_Hlk528825662"/>
      <w:r w:rsidRPr="008F4B18">
        <w:rPr>
          <w:szCs w:val="24"/>
        </w:rPr>
        <w:t>Request hospital reports and clinical records if the Veteran indicates pertinent treatment in a Department of Veterans Affairs (VA) facility, Vet Center, or elsewhere.</w:t>
      </w:r>
    </w:p>
    <w:p w14:paraId="752CFC92" w14:textId="77777777" w:rsidR="00B41EBE" w:rsidRDefault="00B41EBE" w:rsidP="00B41EBE">
      <w:pPr>
        <w:overflowPunct/>
        <w:autoSpaceDE/>
        <w:autoSpaceDN/>
        <w:adjustRightInd/>
        <w:spacing w:before="0"/>
        <w:rPr>
          <w:szCs w:val="24"/>
        </w:rPr>
      </w:pPr>
    </w:p>
    <w:p w14:paraId="59E26885" w14:textId="081CFB89" w:rsidR="00B41EBE" w:rsidRDefault="00B41EBE" w:rsidP="00B41EBE">
      <w:pPr>
        <w:overflowPunct/>
        <w:autoSpaceDE/>
        <w:autoSpaceDN/>
        <w:adjustRightInd/>
        <w:spacing w:before="0"/>
        <w:rPr>
          <w:b/>
          <w:szCs w:val="24"/>
        </w:rPr>
      </w:pPr>
      <w:bookmarkStart w:id="27" w:name="_Hlk527122196"/>
      <w:r>
        <w:rPr>
          <w:b/>
          <w:szCs w:val="24"/>
        </w:rPr>
        <w:t>Vet Center and Private Medical Records require a VA Form 21-4142</w:t>
      </w:r>
      <w:r w:rsidR="007D00A7">
        <w:rPr>
          <w:b/>
          <w:szCs w:val="24"/>
        </w:rPr>
        <w:t xml:space="preserve">, </w:t>
      </w:r>
      <w:r w:rsidR="007D00A7" w:rsidRPr="0002125A">
        <w:rPr>
          <w:b/>
          <w:szCs w:val="24"/>
        </w:rPr>
        <w:t>Authorization to Disclose Information to the Department of Veterans Affairs</w:t>
      </w:r>
      <w:r>
        <w:rPr>
          <w:b/>
          <w:szCs w:val="24"/>
        </w:rPr>
        <w:t xml:space="preserve"> and 4142a</w:t>
      </w:r>
      <w:r w:rsidR="007D00A7">
        <w:rPr>
          <w:b/>
          <w:szCs w:val="24"/>
        </w:rPr>
        <w:t xml:space="preserve">, </w:t>
      </w:r>
      <w:r w:rsidR="0002125A" w:rsidRPr="0002125A">
        <w:rPr>
          <w:b/>
          <w:szCs w:val="24"/>
        </w:rPr>
        <w:t>General Release for Medical Provider Information to the Department of Veterans Affairs</w:t>
      </w:r>
      <w:r>
        <w:rPr>
          <w:b/>
          <w:szCs w:val="24"/>
        </w:rPr>
        <w:t>.  This development would also exclude the Veteran from the FDC process.</w:t>
      </w:r>
    </w:p>
    <w:bookmarkEnd w:id="26"/>
    <w:bookmarkEnd w:id="27"/>
    <w:p w14:paraId="7297E412" w14:textId="0C117C90" w:rsidR="00686781" w:rsidRDefault="00686781" w:rsidP="00D4765A">
      <w:pPr>
        <w:pStyle w:val="NormalWeb"/>
        <w:spacing w:before="0" w:beforeAutospacing="0" w:after="0" w:afterAutospacing="0"/>
        <w:textAlignment w:val="baseline"/>
        <w:rPr>
          <w:rFonts w:eastAsiaTheme="minorEastAsia"/>
          <w:b/>
          <w:kern w:val="24"/>
          <w:szCs w:val="56"/>
          <w:u w:val="single"/>
        </w:rPr>
      </w:pPr>
    </w:p>
    <w:p w14:paraId="11C4C246" w14:textId="669478D2" w:rsidR="00B41EBE" w:rsidRDefault="00B41EBE" w:rsidP="00B41EBE">
      <w:pPr>
        <w:overflowPunct/>
        <w:autoSpaceDE/>
        <w:autoSpaceDN/>
        <w:adjustRightInd/>
        <w:spacing w:before="0"/>
        <w:rPr>
          <w:b/>
          <w:szCs w:val="24"/>
          <w:u w:val="single"/>
        </w:rPr>
      </w:pPr>
      <w:bookmarkStart w:id="28" w:name="_Hlk527122231"/>
      <w:r w:rsidRPr="008F4B18">
        <w:rPr>
          <w:b/>
          <w:szCs w:val="24"/>
          <w:u w:val="single"/>
        </w:rPr>
        <w:t xml:space="preserve">Development </w:t>
      </w:r>
      <w:r>
        <w:rPr>
          <w:b/>
          <w:szCs w:val="24"/>
          <w:u w:val="single"/>
        </w:rPr>
        <w:t>–</w:t>
      </w:r>
      <w:r w:rsidRPr="008F4B18">
        <w:rPr>
          <w:b/>
          <w:szCs w:val="24"/>
          <w:u w:val="single"/>
        </w:rPr>
        <w:t xml:space="preserve"> Exams</w:t>
      </w:r>
    </w:p>
    <w:p w14:paraId="68EBFEBB" w14:textId="77777777" w:rsidR="007A1D1D" w:rsidRDefault="007A1D1D" w:rsidP="00B41EBE">
      <w:pPr>
        <w:overflowPunct/>
        <w:autoSpaceDE/>
        <w:autoSpaceDN/>
        <w:adjustRightInd/>
        <w:spacing w:before="0"/>
        <w:rPr>
          <w:b/>
          <w:szCs w:val="24"/>
          <w:u w:val="single"/>
        </w:rPr>
      </w:pPr>
    </w:p>
    <w:p w14:paraId="445DB878" w14:textId="77777777" w:rsidR="00B41EBE" w:rsidRPr="008F4B18" w:rsidRDefault="00B41EBE" w:rsidP="00B41EBE">
      <w:pPr>
        <w:overflowPunct/>
        <w:autoSpaceDE/>
        <w:autoSpaceDN/>
        <w:adjustRightInd/>
        <w:spacing w:before="0"/>
        <w:rPr>
          <w:szCs w:val="24"/>
        </w:rPr>
      </w:pPr>
      <w:bookmarkStart w:id="29" w:name="_Hlk528825695"/>
      <w:r>
        <w:rPr>
          <w:szCs w:val="24"/>
        </w:rPr>
        <w:t>Request an examination if:</w:t>
      </w:r>
    </w:p>
    <w:p w14:paraId="5A7AA08B" w14:textId="77777777" w:rsidR="00B41EBE" w:rsidRPr="008F4B18" w:rsidRDefault="00B41EBE" w:rsidP="00B41EBE">
      <w:pPr>
        <w:numPr>
          <w:ilvl w:val="0"/>
          <w:numId w:val="25"/>
        </w:numPr>
        <w:overflowPunct/>
        <w:autoSpaceDE/>
        <w:autoSpaceDN/>
        <w:adjustRightInd/>
        <w:spacing w:before="0"/>
        <w:rPr>
          <w:szCs w:val="24"/>
        </w:rPr>
      </w:pPr>
      <w:r w:rsidRPr="008F4B18">
        <w:rPr>
          <w:szCs w:val="24"/>
        </w:rPr>
        <w:t xml:space="preserve">there is credible supporting evidence that </w:t>
      </w:r>
      <w:r>
        <w:rPr>
          <w:szCs w:val="24"/>
        </w:rPr>
        <w:t>the Veteran was exposed to herbicides</w:t>
      </w:r>
    </w:p>
    <w:p w14:paraId="2D6DE33E" w14:textId="77777777" w:rsidR="00B41EBE" w:rsidRDefault="00B41EBE" w:rsidP="00B41EBE">
      <w:pPr>
        <w:numPr>
          <w:ilvl w:val="0"/>
          <w:numId w:val="25"/>
        </w:numPr>
        <w:overflowPunct/>
        <w:autoSpaceDE/>
        <w:autoSpaceDN/>
        <w:adjustRightInd/>
        <w:spacing w:before="0"/>
        <w:rPr>
          <w:szCs w:val="24"/>
        </w:rPr>
      </w:pPr>
      <w:r w:rsidRPr="008F4B18">
        <w:rPr>
          <w:szCs w:val="24"/>
        </w:rPr>
        <w:t xml:space="preserve">evidence indicates the Veteran </w:t>
      </w:r>
      <w:r>
        <w:rPr>
          <w:szCs w:val="24"/>
        </w:rPr>
        <w:t>is diagnosed with one of the conditions in CFR 3.309(e)</w:t>
      </w:r>
      <w:r w:rsidRPr="008F4B18">
        <w:rPr>
          <w:szCs w:val="24"/>
        </w:rPr>
        <w:t xml:space="preserve"> </w:t>
      </w:r>
      <w:r w:rsidRPr="008F4B18">
        <w:rPr>
          <w:b/>
          <w:szCs w:val="24"/>
        </w:rPr>
        <w:t>and</w:t>
      </w:r>
    </w:p>
    <w:p w14:paraId="00CC1C89" w14:textId="6FCE1AA6" w:rsidR="00BA2619" w:rsidRDefault="00B41EBE" w:rsidP="00B41EBE">
      <w:pPr>
        <w:numPr>
          <w:ilvl w:val="0"/>
          <w:numId w:val="25"/>
        </w:numPr>
        <w:overflowPunct/>
        <w:autoSpaceDE/>
        <w:autoSpaceDN/>
        <w:adjustRightInd/>
        <w:spacing w:before="0"/>
        <w:rPr>
          <w:szCs w:val="24"/>
        </w:rPr>
      </w:pPr>
      <w:r w:rsidRPr="008F4B18">
        <w:rPr>
          <w:szCs w:val="24"/>
        </w:rPr>
        <w:t>medical evidence adequate for rating purposes is not already of record.</w:t>
      </w:r>
      <w:bookmarkEnd w:id="28"/>
      <w:bookmarkEnd w:id="29"/>
      <w:r w:rsidR="003A609F">
        <w:rPr>
          <w:szCs w:val="24"/>
        </w:rPr>
        <w:t xml:space="preserve"> E</w:t>
      </w:r>
      <w:r w:rsidR="00BA2619" w:rsidRPr="008F4B18">
        <w:rPr>
          <w:szCs w:val="24"/>
        </w:rPr>
        <w:t xml:space="preserve">vidence (to include lay statements) indicates the Veteran currently suffers from symptoms consistent with a diagnosis of PTSD, </w:t>
      </w:r>
      <w:r w:rsidR="00BA2619" w:rsidRPr="008F4B18">
        <w:rPr>
          <w:b/>
          <w:szCs w:val="24"/>
        </w:rPr>
        <w:t>and</w:t>
      </w:r>
    </w:p>
    <w:p w14:paraId="316F60CD" w14:textId="028C7D28" w:rsidR="00BA2619" w:rsidRDefault="00BA2619" w:rsidP="00BA2619">
      <w:pPr>
        <w:numPr>
          <w:ilvl w:val="0"/>
          <w:numId w:val="25"/>
        </w:numPr>
        <w:overflowPunct/>
        <w:autoSpaceDE/>
        <w:autoSpaceDN/>
        <w:adjustRightInd/>
        <w:spacing w:before="0"/>
        <w:rPr>
          <w:szCs w:val="24"/>
        </w:rPr>
      </w:pPr>
      <w:r w:rsidRPr="008F4B18">
        <w:rPr>
          <w:szCs w:val="24"/>
        </w:rPr>
        <w:t>medical evidence adequate for rating purposes is not already of record.</w:t>
      </w:r>
    </w:p>
    <w:p w14:paraId="62AA2306" w14:textId="340E7F90" w:rsidR="007A1D1D" w:rsidRDefault="007A1D1D" w:rsidP="007A1D1D">
      <w:pPr>
        <w:overflowPunct/>
        <w:autoSpaceDE/>
        <w:autoSpaceDN/>
        <w:adjustRightInd/>
        <w:spacing w:before="0"/>
        <w:rPr>
          <w:szCs w:val="24"/>
        </w:rPr>
      </w:pPr>
    </w:p>
    <w:p w14:paraId="006C7E9E" w14:textId="3F89151D" w:rsidR="009A796F" w:rsidRDefault="007A1D1D" w:rsidP="003F30C9">
      <w:pPr>
        <w:overflowPunct/>
        <w:autoSpaceDE/>
        <w:autoSpaceDN/>
        <w:adjustRightInd/>
        <w:spacing w:before="0"/>
        <w:rPr>
          <w:b/>
          <w:szCs w:val="24"/>
          <w:u w:val="single"/>
        </w:rPr>
      </w:pPr>
      <w:bookmarkStart w:id="30" w:name="_Toc530730895"/>
      <w:bookmarkStart w:id="31" w:name="_Toc4686396"/>
      <w:bookmarkStart w:id="32" w:name="_Toc6302626"/>
      <w:bookmarkEnd w:id="30"/>
      <w:bookmarkEnd w:id="31"/>
      <w:bookmarkEnd w:id="32"/>
      <w:r w:rsidRPr="007A1D1D">
        <w:rPr>
          <w:b/>
          <w:szCs w:val="24"/>
          <w:u w:val="single"/>
        </w:rPr>
        <w:t>Routing to Centralized Processing Teams</w:t>
      </w:r>
    </w:p>
    <w:p w14:paraId="08FBD0D5" w14:textId="0838B596" w:rsidR="007A1D1D" w:rsidRDefault="007A1D1D" w:rsidP="003F30C9">
      <w:pPr>
        <w:overflowPunct/>
        <w:autoSpaceDE/>
        <w:autoSpaceDN/>
        <w:adjustRightInd/>
        <w:spacing w:before="0"/>
        <w:rPr>
          <w:b/>
          <w:szCs w:val="24"/>
          <w:u w:val="single"/>
        </w:rPr>
      </w:pPr>
    </w:p>
    <w:p w14:paraId="1DB88853" w14:textId="039DA693" w:rsidR="00FA2D37" w:rsidRDefault="007A1D1D" w:rsidP="00290993">
      <w:pPr>
        <w:numPr>
          <w:ilvl w:val="0"/>
          <w:numId w:val="25"/>
        </w:numPr>
        <w:overflowPunct/>
        <w:autoSpaceDE/>
        <w:autoSpaceDN/>
        <w:adjustRightInd/>
        <w:spacing w:before="0"/>
        <w:rPr>
          <w:szCs w:val="24"/>
        </w:rPr>
      </w:pPr>
      <w:r w:rsidRPr="007A1D1D">
        <w:rPr>
          <w:szCs w:val="24"/>
        </w:rPr>
        <w:lastRenderedPageBreak/>
        <w:t>Per M21-1 IV.ii.1.H.1.e</w:t>
      </w:r>
      <w:bookmarkStart w:id="33" w:name="1e"/>
      <w:r w:rsidRPr="007A1D1D">
        <w:rPr>
          <w:szCs w:val="24"/>
        </w:rPr>
        <w:t>.</w:t>
      </w:r>
      <w:bookmarkEnd w:id="33"/>
      <w:r w:rsidRPr="007A1D1D">
        <w:rPr>
          <w:szCs w:val="24"/>
        </w:rPr>
        <w:t xml:space="preserve">, both the Agent Orange-Vietnam corporate flash and Blue Water Agent Orange special issue flash must be applied to herbicide exposure claims, once the claimed disability is determined to be eligible for presumption under 38 CFR 3.309(e). Once these flashes are applied, the claim will be routed to a centralized processing team by National Work Queue (NWQ). </w:t>
      </w:r>
    </w:p>
    <w:p w14:paraId="520C0462" w14:textId="77777777" w:rsidR="00290993" w:rsidRPr="00290993" w:rsidRDefault="00290993" w:rsidP="00290993">
      <w:pPr>
        <w:overflowPunct/>
        <w:autoSpaceDE/>
        <w:autoSpaceDN/>
        <w:adjustRightInd/>
        <w:spacing w:before="0"/>
        <w:ind w:left="360"/>
        <w:rPr>
          <w:szCs w:val="24"/>
        </w:rPr>
      </w:pPr>
    </w:p>
    <w:p w14:paraId="2559F679" w14:textId="12609172" w:rsidR="00FA2D37" w:rsidRDefault="00FA2D37" w:rsidP="00290993">
      <w:pPr>
        <w:overflowPunct/>
        <w:autoSpaceDE/>
        <w:autoSpaceDN/>
        <w:adjustRightInd/>
        <w:spacing w:before="0" w:after="120"/>
        <w:rPr>
          <w:szCs w:val="24"/>
        </w:rPr>
      </w:pPr>
      <w:r>
        <w:rPr>
          <w:szCs w:val="24"/>
        </w:rPr>
        <w:t xml:space="preserve">Herbicide exposure claims will be routed to, and processed at 8 designated regional offices, once all applicable records are received: </w:t>
      </w:r>
    </w:p>
    <w:p w14:paraId="075149C4" w14:textId="77777777" w:rsidR="00FA2D37" w:rsidRPr="00CB48D1" w:rsidRDefault="00FA2D37" w:rsidP="00FA2D37">
      <w:pPr>
        <w:numPr>
          <w:ilvl w:val="0"/>
          <w:numId w:val="25"/>
        </w:numPr>
        <w:tabs>
          <w:tab w:val="clear" w:pos="720"/>
        </w:tabs>
        <w:overflowPunct/>
        <w:autoSpaceDE/>
        <w:autoSpaceDN/>
        <w:adjustRightInd/>
        <w:spacing w:before="0" w:after="120"/>
        <w:rPr>
          <w:szCs w:val="24"/>
        </w:rPr>
      </w:pPr>
      <w:r w:rsidRPr="00CB48D1">
        <w:rPr>
          <w:szCs w:val="24"/>
        </w:rPr>
        <w:t>St. Louis</w:t>
      </w:r>
    </w:p>
    <w:p w14:paraId="54879475" w14:textId="77777777" w:rsidR="00FA2D37" w:rsidRPr="00CB48D1" w:rsidRDefault="00FA2D37" w:rsidP="00FA2D37">
      <w:pPr>
        <w:numPr>
          <w:ilvl w:val="0"/>
          <w:numId w:val="25"/>
        </w:numPr>
        <w:tabs>
          <w:tab w:val="clear" w:pos="720"/>
        </w:tabs>
        <w:overflowPunct/>
        <w:autoSpaceDE/>
        <w:autoSpaceDN/>
        <w:adjustRightInd/>
        <w:spacing w:before="0" w:after="120"/>
        <w:rPr>
          <w:szCs w:val="24"/>
        </w:rPr>
      </w:pPr>
      <w:r w:rsidRPr="00CB48D1">
        <w:rPr>
          <w:szCs w:val="24"/>
        </w:rPr>
        <w:t>Cleveland</w:t>
      </w:r>
    </w:p>
    <w:p w14:paraId="70572571" w14:textId="77777777" w:rsidR="00FA2D37" w:rsidRPr="00CB48D1" w:rsidRDefault="00FA2D37" w:rsidP="00FA2D37">
      <w:pPr>
        <w:numPr>
          <w:ilvl w:val="0"/>
          <w:numId w:val="25"/>
        </w:numPr>
        <w:tabs>
          <w:tab w:val="clear" w:pos="720"/>
        </w:tabs>
        <w:overflowPunct/>
        <w:autoSpaceDE/>
        <w:autoSpaceDN/>
        <w:adjustRightInd/>
        <w:spacing w:before="0" w:after="120"/>
        <w:rPr>
          <w:szCs w:val="24"/>
        </w:rPr>
      </w:pPr>
      <w:r w:rsidRPr="00CB48D1">
        <w:rPr>
          <w:szCs w:val="24"/>
        </w:rPr>
        <w:t>Waco</w:t>
      </w:r>
    </w:p>
    <w:p w14:paraId="5A445131" w14:textId="77777777" w:rsidR="00FA2D37" w:rsidRPr="00CB48D1" w:rsidRDefault="00FA2D37" w:rsidP="00FA2D37">
      <w:pPr>
        <w:numPr>
          <w:ilvl w:val="0"/>
          <w:numId w:val="25"/>
        </w:numPr>
        <w:tabs>
          <w:tab w:val="clear" w:pos="720"/>
        </w:tabs>
        <w:overflowPunct/>
        <w:autoSpaceDE/>
        <w:autoSpaceDN/>
        <w:adjustRightInd/>
        <w:spacing w:before="0" w:after="120"/>
        <w:rPr>
          <w:szCs w:val="24"/>
        </w:rPr>
      </w:pPr>
      <w:r w:rsidRPr="00CB48D1">
        <w:rPr>
          <w:szCs w:val="24"/>
        </w:rPr>
        <w:t>St. Paul (VSC/PMC)</w:t>
      </w:r>
    </w:p>
    <w:p w14:paraId="09EBA96F" w14:textId="77777777" w:rsidR="00FA2D37" w:rsidRPr="00CB48D1" w:rsidRDefault="00FA2D37" w:rsidP="00FA2D37">
      <w:pPr>
        <w:numPr>
          <w:ilvl w:val="0"/>
          <w:numId w:val="25"/>
        </w:numPr>
        <w:tabs>
          <w:tab w:val="clear" w:pos="720"/>
        </w:tabs>
        <w:overflowPunct/>
        <w:autoSpaceDE/>
        <w:autoSpaceDN/>
        <w:adjustRightInd/>
        <w:spacing w:before="0" w:after="120"/>
        <w:rPr>
          <w:szCs w:val="24"/>
        </w:rPr>
      </w:pPr>
      <w:r w:rsidRPr="00CB48D1">
        <w:rPr>
          <w:szCs w:val="24"/>
        </w:rPr>
        <w:t>Roanoke</w:t>
      </w:r>
    </w:p>
    <w:p w14:paraId="30CFB8A1" w14:textId="77777777" w:rsidR="00FA2D37" w:rsidRPr="00CB48D1" w:rsidRDefault="00FA2D37" w:rsidP="00FA2D37">
      <w:pPr>
        <w:numPr>
          <w:ilvl w:val="0"/>
          <w:numId w:val="25"/>
        </w:numPr>
        <w:tabs>
          <w:tab w:val="clear" w:pos="720"/>
        </w:tabs>
        <w:overflowPunct/>
        <w:autoSpaceDE/>
        <w:autoSpaceDN/>
        <w:adjustRightInd/>
        <w:spacing w:before="0" w:after="120"/>
        <w:rPr>
          <w:szCs w:val="24"/>
        </w:rPr>
      </w:pPr>
      <w:r w:rsidRPr="00CB48D1">
        <w:rPr>
          <w:szCs w:val="24"/>
        </w:rPr>
        <w:t>St. Petersburg</w:t>
      </w:r>
    </w:p>
    <w:p w14:paraId="2BEABFE6" w14:textId="77777777" w:rsidR="00FA2D37" w:rsidRPr="00CB48D1" w:rsidRDefault="00FA2D37" w:rsidP="00FA2D37">
      <w:pPr>
        <w:numPr>
          <w:ilvl w:val="0"/>
          <w:numId w:val="25"/>
        </w:numPr>
        <w:tabs>
          <w:tab w:val="clear" w:pos="720"/>
        </w:tabs>
        <w:overflowPunct/>
        <w:autoSpaceDE/>
        <w:autoSpaceDN/>
        <w:adjustRightInd/>
        <w:spacing w:before="0" w:after="120"/>
        <w:rPr>
          <w:szCs w:val="24"/>
        </w:rPr>
      </w:pPr>
      <w:r w:rsidRPr="00CB48D1">
        <w:rPr>
          <w:szCs w:val="24"/>
        </w:rPr>
        <w:t>Phoenix</w:t>
      </w:r>
    </w:p>
    <w:p w14:paraId="67D09200" w14:textId="77777777" w:rsidR="00FA2D37" w:rsidRPr="00CB48D1" w:rsidRDefault="00FA2D37" w:rsidP="00FA2D37">
      <w:pPr>
        <w:numPr>
          <w:ilvl w:val="0"/>
          <w:numId w:val="25"/>
        </w:numPr>
        <w:tabs>
          <w:tab w:val="clear" w:pos="720"/>
        </w:tabs>
        <w:overflowPunct/>
        <w:autoSpaceDE/>
        <w:autoSpaceDN/>
        <w:adjustRightInd/>
        <w:spacing w:before="0" w:after="120"/>
        <w:rPr>
          <w:szCs w:val="24"/>
        </w:rPr>
      </w:pPr>
      <w:r w:rsidRPr="00CB48D1">
        <w:rPr>
          <w:szCs w:val="24"/>
        </w:rPr>
        <w:t>Salt Lake City</w:t>
      </w:r>
    </w:p>
    <w:p w14:paraId="66C78AE1" w14:textId="72540994" w:rsidR="00FA2D37" w:rsidRPr="007A1D1D" w:rsidRDefault="00FA2D37" w:rsidP="00290993">
      <w:pPr>
        <w:overflowPunct/>
        <w:autoSpaceDE/>
        <w:autoSpaceDN/>
        <w:adjustRightInd/>
        <w:spacing w:before="0"/>
        <w:ind w:left="720"/>
        <w:rPr>
          <w:szCs w:val="24"/>
        </w:rPr>
      </w:pPr>
    </w:p>
    <w:p w14:paraId="029AE588" w14:textId="77777777" w:rsidR="007A1D1D" w:rsidRDefault="007A1D1D" w:rsidP="003F30C9">
      <w:pPr>
        <w:overflowPunct/>
        <w:autoSpaceDE/>
        <w:autoSpaceDN/>
        <w:adjustRightInd/>
        <w:spacing w:before="0"/>
        <w:rPr>
          <w:b/>
          <w:szCs w:val="24"/>
          <w:u w:val="single"/>
        </w:rPr>
      </w:pPr>
    </w:p>
    <w:p w14:paraId="378E3BAF" w14:textId="77777777" w:rsidR="007A1D1D" w:rsidRPr="007A1D1D" w:rsidRDefault="007A1D1D" w:rsidP="003F30C9">
      <w:pPr>
        <w:overflowPunct/>
        <w:autoSpaceDE/>
        <w:autoSpaceDN/>
        <w:adjustRightInd/>
        <w:spacing w:before="0"/>
        <w:rPr>
          <w:b/>
          <w:szCs w:val="24"/>
          <w:u w:val="single"/>
        </w:rPr>
      </w:pPr>
    </w:p>
    <w:sectPr w:rsidR="007A1D1D" w:rsidRPr="007A1D1D">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88C48" w14:textId="77777777" w:rsidR="007116DF" w:rsidRDefault="007116DF">
      <w:pPr>
        <w:spacing w:before="0"/>
      </w:pPr>
      <w:r>
        <w:separator/>
      </w:r>
    </w:p>
  </w:endnote>
  <w:endnote w:type="continuationSeparator" w:id="0">
    <w:p w14:paraId="4E0A7B33" w14:textId="77777777" w:rsidR="007116DF" w:rsidRDefault="007116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F0B8" w14:textId="00456D71" w:rsidR="00A75CC8" w:rsidRDefault="006356DD">
    <w:pPr>
      <w:pStyle w:val="VBAFooter"/>
    </w:pPr>
    <w:r>
      <w:t>September</w:t>
    </w:r>
    <w:r w:rsidR="007D4A09">
      <w:t xml:space="preserve"> 2020</w:t>
    </w:r>
    <w:r w:rsidR="00A75CC8">
      <w:tab/>
    </w:r>
    <w:r w:rsidR="00A75CC8">
      <w:tab/>
      <w:t xml:space="preserve">Page </w:t>
    </w:r>
    <w:r w:rsidR="00A75CC8">
      <w:fldChar w:fldCharType="begin"/>
    </w:r>
    <w:r w:rsidR="00A75CC8">
      <w:instrText xml:space="preserve"> PAGE   \* MERGEFORMAT </w:instrText>
    </w:r>
    <w:r w:rsidR="00A75CC8">
      <w:fldChar w:fldCharType="separate"/>
    </w:r>
    <w:r w:rsidR="002D7475">
      <w:rPr>
        <w:noProof/>
      </w:rPr>
      <w:t>19</w:t>
    </w:r>
    <w:r w:rsidR="00A75CC8">
      <w:fldChar w:fldCharType="end"/>
    </w:r>
  </w:p>
  <w:p w14:paraId="5049F0B9" w14:textId="77777777" w:rsidR="00A75CC8" w:rsidRDefault="00A75CC8">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98D2A" w14:textId="77777777" w:rsidR="007116DF" w:rsidRDefault="007116DF">
      <w:pPr>
        <w:spacing w:before="0"/>
      </w:pPr>
      <w:r>
        <w:separator/>
      </w:r>
    </w:p>
  </w:footnote>
  <w:footnote w:type="continuationSeparator" w:id="0">
    <w:p w14:paraId="01F529C5" w14:textId="77777777" w:rsidR="007116DF" w:rsidRDefault="007116D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543"/>
    <w:multiLevelType w:val="multilevel"/>
    <w:tmpl w:val="F5A20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22AF8"/>
    <w:multiLevelType w:val="hybridMultilevel"/>
    <w:tmpl w:val="438A8DA8"/>
    <w:lvl w:ilvl="0" w:tplc="20AE376A">
      <w:start w:val="2181"/>
      <w:numFmt w:val="bullet"/>
      <w:lvlText w:val="•"/>
      <w:lvlJc w:val="left"/>
      <w:pPr>
        <w:ind w:left="780" w:hanging="360"/>
      </w:pPr>
      <w:rPr>
        <w:rFonts w:ascii="Times New Roman" w:hAnsi="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2D668F3"/>
    <w:multiLevelType w:val="multilevel"/>
    <w:tmpl w:val="09E4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84850"/>
    <w:multiLevelType w:val="multilevel"/>
    <w:tmpl w:val="EAE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164A3"/>
    <w:multiLevelType w:val="multilevel"/>
    <w:tmpl w:val="167C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45E5E"/>
    <w:multiLevelType w:val="multilevel"/>
    <w:tmpl w:val="13F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C4E49"/>
    <w:multiLevelType w:val="hybridMultilevel"/>
    <w:tmpl w:val="3D2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95C14"/>
    <w:multiLevelType w:val="multilevel"/>
    <w:tmpl w:val="856C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B1AF8"/>
    <w:multiLevelType w:val="hybridMultilevel"/>
    <w:tmpl w:val="B2805988"/>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C1B4A"/>
    <w:multiLevelType w:val="hybridMultilevel"/>
    <w:tmpl w:val="1CD2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00981"/>
    <w:multiLevelType w:val="hybridMultilevel"/>
    <w:tmpl w:val="9F82CE00"/>
    <w:lvl w:ilvl="0" w:tplc="94CA7452">
      <w:start w:val="1"/>
      <w:numFmt w:val="bullet"/>
      <w:lvlText w:val="•"/>
      <w:lvlJc w:val="left"/>
      <w:pPr>
        <w:tabs>
          <w:tab w:val="num" w:pos="720"/>
        </w:tabs>
        <w:ind w:left="720" w:hanging="360"/>
      </w:pPr>
      <w:rPr>
        <w:rFonts w:ascii="Arial" w:hAnsi="Arial" w:hint="default"/>
      </w:rPr>
    </w:lvl>
    <w:lvl w:ilvl="1" w:tplc="D688C426" w:tentative="1">
      <w:start w:val="1"/>
      <w:numFmt w:val="bullet"/>
      <w:lvlText w:val="•"/>
      <w:lvlJc w:val="left"/>
      <w:pPr>
        <w:tabs>
          <w:tab w:val="num" w:pos="1440"/>
        </w:tabs>
        <w:ind w:left="1440" w:hanging="360"/>
      </w:pPr>
      <w:rPr>
        <w:rFonts w:ascii="Arial" w:hAnsi="Arial" w:hint="default"/>
      </w:rPr>
    </w:lvl>
    <w:lvl w:ilvl="2" w:tplc="79AC1E58" w:tentative="1">
      <w:start w:val="1"/>
      <w:numFmt w:val="bullet"/>
      <w:lvlText w:val="•"/>
      <w:lvlJc w:val="left"/>
      <w:pPr>
        <w:tabs>
          <w:tab w:val="num" w:pos="2160"/>
        </w:tabs>
        <w:ind w:left="2160" w:hanging="360"/>
      </w:pPr>
      <w:rPr>
        <w:rFonts w:ascii="Arial" w:hAnsi="Arial" w:hint="default"/>
      </w:rPr>
    </w:lvl>
    <w:lvl w:ilvl="3" w:tplc="828CCD8C" w:tentative="1">
      <w:start w:val="1"/>
      <w:numFmt w:val="bullet"/>
      <w:lvlText w:val="•"/>
      <w:lvlJc w:val="left"/>
      <w:pPr>
        <w:tabs>
          <w:tab w:val="num" w:pos="2880"/>
        </w:tabs>
        <w:ind w:left="2880" w:hanging="360"/>
      </w:pPr>
      <w:rPr>
        <w:rFonts w:ascii="Arial" w:hAnsi="Arial" w:hint="default"/>
      </w:rPr>
    </w:lvl>
    <w:lvl w:ilvl="4" w:tplc="0C22F2E8" w:tentative="1">
      <w:start w:val="1"/>
      <w:numFmt w:val="bullet"/>
      <w:lvlText w:val="•"/>
      <w:lvlJc w:val="left"/>
      <w:pPr>
        <w:tabs>
          <w:tab w:val="num" w:pos="3600"/>
        </w:tabs>
        <w:ind w:left="3600" w:hanging="360"/>
      </w:pPr>
      <w:rPr>
        <w:rFonts w:ascii="Arial" w:hAnsi="Arial" w:hint="default"/>
      </w:rPr>
    </w:lvl>
    <w:lvl w:ilvl="5" w:tplc="3AC02DA4" w:tentative="1">
      <w:start w:val="1"/>
      <w:numFmt w:val="bullet"/>
      <w:lvlText w:val="•"/>
      <w:lvlJc w:val="left"/>
      <w:pPr>
        <w:tabs>
          <w:tab w:val="num" w:pos="4320"/>
        </w:tabs>
        <w:ind w:left="4320" w:hanging="360"/>
      </w:pPr>
      <w:rPr>
        <w:rFonts w:ascii="Arial" w:hAnsi="Arial" w:hint="default"/>
      </w:rPr>
    </w:lvl>
    <w:lvl w:ilvl="6" w:tplc="5DBC4EA4" w:tentative="1">
      <w:start w:val="1"/>
      <w:numFmt w:val="bullet"/>
      <w:lvlText w:val="•"/>
      <w:lvlJc w:val="left"/>
      <w:pPr>
        <w:tabs>
          <w:tab w:val="num" w:pos="5040"/>
        </w:tabs>
        <w:ind w:left="5040" w:hanging="360"/>
      </w:pPr>
      <w:rPr>
        <w:rFonts w:ascii="Arial" w:hAnsi="Arial" w:hint="default"/>
      </w:rPr>
    </w:lvl>
    <w:lvl w:ilvl="7" w:tplc="6472F3FA" w:tentative="1">
      <w:start w:val="1"/>
      <w:numFmt w:val="bullet"/>
      <w:lvlText w:val="•"/>
      <w:lvlJc w:val="left"/>
      <w:pPr>
        <w:tabs>
          <w:tab w:val="num" w:pos="5760"/>
        </w:tabs>
        <w:ind w:left="5760" w:hanging="360"/>
      </w:pPr>
      <w:rPr>
        <w:rFonts w:ascii="Arial" w:hAnsi="Arial" w:hint="default"/>
      </w:rPr>
    </w:lvl>
    <w:lvl w:ilvl="8" w:tplc="4A62FC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4A09EE"/>
    <w:multiLevelType w:val="hybridMultilevel"/>
    <w:tmpl w:val="2940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3029B"/>
    <w:multiLevelType w:val="multilevel"/>
    <w:tmpl w:val="2BF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12BE7"/>
    <w:multiLevelType w:val="hybridMultilevel"/>
    <w:tmpl w:val="F8DEEEEA"/>
    <w:lvl w:ilvl="0" w:tplc="20AE376A">
      <w:start w:val="2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E5D50"/>
    <w:multiLevelType w:val="hybridMultilevel"/>
    <w:tmpl w:val="443C4906"/>
    <w:lvl w:ilvl="0" w:tplc="EF22843C">
      <w:start w:val="1"/>
      <w:numFmt w:val="bullet"/>
      <w:lvlText w:val="•"/>
      <w:lvlJc w:val="left"/>
      <w:pPr>
        <w:tabs>
          <w:tab w:val="num" w:pos="720"/>
        </w:tabs>
        <w:ind w:left="720" w:hanging="360"/>
      </w:pPr>
      <w:rPr>
        <w:rFonts w:ascii="Arial" w:hAnsi="Arial" w:hint="default"/>
      </w:rPr>
    </w:lvl>
    <w:lvl w:ilvl="1" w:tplc="98D8332E">
      <w:start w:val="1"/>
      <w:numFmt w:val="bullet"/>
      <w:lvlText w:val="•"/>
      <w:lvlJc w:val="left"/>
      <w:pPr>
        <w:tabs>
          <w:tab w:val="num" w:pos="1440"/>
        </w:tabs>
        <w:ind w:left="1440" w:hanging="360"/>
      </w:pPr>
      <w:rPr>
        <w:rFonts w:ascii="Arial" w:hAnsi="Arial" w:hint="default"/>
      </w:rPr>
    </w:lvl>
    <w:lvl w:ilvl="2" w:tplc="E2440C12" w:tentative="1">
      <w:start w:val="1"/>
      <w:numFmt w:val="bullet"/>
      <w:lvlText w:val="•"/>
      <w:lvlJc w:val="left"/>
      <w:pPr>
        <w:tabs>
          <w:tab w:val="num" w:pos="2160"/>
        </w:tabs>
        <w:ind w:left="2160" w:hanging="360"/>
      </w:pPr>
      <w:rPr>
        <w:rFonts w:ascii="Arial" w:hAnsi="Arial" w:hint="default"/>
      </w:rPr>
    </w:lvl>
    <w:lvl w:ilvl="3" w:tplc="92C87CE2" w:tentative="1">
      <w:start w:val="1"/>
      <w:numFmt w:val="bullet"/>
      <w:lvlText w:val="•"/>
      <w:lvlJc w:val="left"/>
      <w:pPr>
        <w:tabs>
          <w:tab w:val="num" w:pos="2880"/>
        </w:tabs>
        <w:ind w:left="2880" w:hanging="360"/>
      </w:pPr>
      <w:rPr>
        <w:rFonts w:ascii="Arial" w:hAnsi="Arial" w:hint="default"/>
      </w:rPr>
    </w:lvl>
    <w:lvl w:ilvl="4" w:tplc="7A5A53DE" w:tentative="1">
      <w:start w:val="1"/>
      <w:numFmt w:val="bullet"/>
      <w:lvlText w:val="•"/>
      <w:lvlJc w:val="left"/>
      <w:pPr>
        <w:tabs>
          <w:tab w:val="num" w:pos="3600"/>
        </w:tabs>
        <w:ind w:left="3600" w:hanging="360"/>
      </w:pPr>
      <w:rPr>
        <w:rFonts w:ascii="Arial" w:hAnsi="Arial" w:hint="default"/>
      </w:rPr>
    </w:lvl>
    <w:lvl w:ilvl="5" w:tplc="E0F82166" w:tentative="1">
      <w:start w:val="1"/>
      <w:numFmt w:val="bullet"/>
      <w:lvlText w:val="•"/>
      <w:lvlJc w:val="left"/>
      <w:pPr>
        <w:tabs>
          <w:tab w:val="num" w:pos="4320"/>
        </w:tabs>
        <w:ind w:left="4320" w:hanging="360"/>
      </w:pPr>
      <w:rPr>
        <w:rFonts w:ascii="Arial" w:hAnsi="Arial" w:hint="default"/>
      </w:rPr>
    </w:lvl>
    <w:lvl w:ilvl="6" w:tplc="AFB66EB8" w:tentative="1">
      <w:start w:val="1"/>
      <w:numFmt w:val="bullet"/>
      <w:lvlText w:val="•"/>
      <w:lvlJc w:val="left"/>
      <w:pPr>
        <w:tabs>
          <w:tab w:val="num" w:pos="5040"/>
        </w:tabs>
        <w:ind w:left="5040" w:hanging="360"/>
      </w:pPr>
      <w:rPr>
        <w:rFonts w:ascii="Arial" w:hAnsi="Arial" w:hint="default"/>
      </w:rPr>
    </w:lvl>
    <w:lvl w:ilvl="7" w:tplc="14FA0302" w:tentative="1">
      <w:start w:val="1"/>
      <w:numFmt w:val="bullet"/>
      <w:lvlText w:val="•"/>
      <w:lvlJc w:val="left"/>
      <w:pPr>
        <w:tabs>
          <w:tab w:val="num" w:pos="5760"/>
        </w:tabs>
        <w:ind w:left="5760" w:hanging="360"/>
      </w:pPr>
      <w:rPr>
        <w:rFonts w:ascii="Arial" w:hAnsi="Arial" w:hint="default"/>
      </w:rPr>
    </w:lvl>
    <w:lvl w:ilvl="8" w:tplc="D6DA0D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AB3A04"/>
    <w:multiLevelType w:val="hybridMultilevel"/>
    <w:tmpl w:val="893652C8"/>
    <w:lvl w:ilvl="0" w:tplc="5440B3D4">
      <w:start w:val="1"/>
      <w:numFmt w:val="bullet"/>
      <w:lvlText w:val="•"/>
      <w:lvlJc w:val="left"/>
      <w:pPr>
        <w:ind w:left="720" w:hanging="360"/>
      </w:pPr>
      <w:rPr>
        <w:rFonts w:ascii="Arial" w:hAnsi="Aria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15:restartNumberingAfterBreak="0">
    <w:nsid w:val="3042110D"/>
    <w:multiLevelType w:val="hybridMultilevel"/>
    <w:tmpl w:val="86B09534"/>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C3537"/>
    <w:multiLevelType w:val="hybridMultilevel"/>
    <w:tmpl w:val="9B78F80E"/>
    <w:lvl w:ilvl="0" w:tplc="C94870A2">
      <w:start w:val="1"/>
      <w:numFmt w:val="bullet"/>
      <w:lvlText w:val="•"/>
      <w:lvlJc w:val="left"/>
      <w:pPr>
        <w:tabs>
          <w:tab w:val="num" w:pos="720"/>
        </w:tabs>
        <w:ind w:left="720" w:hanging="360"/>
      </w:pPr>
      <w:rPr>
        <w:rFonts w:ascii="Arial" w:hAnsi="Arial" w:hint="default"/>
      </w:rPr>
    </w:lvl>
    <w:lvl w:ilvl="1" w:tplc="77C2EB2C" w:tentative="1">
      <w:start w:val="1"/>
      <w:numFmt w:val="bullet"/>
      <w:lvlText w:val="•"/>
      <w:lvlJc w:val="left"/>
      <w:pPr>
        <w:tabs>
          <w:tab w:val="num" w:pos="1440"/>
        </w:tabs>
        <w:ind w:left="1440" w:hanging="360"/>
      </w:pPr>
      <w:rPr>
        <w:rFonts w:ascii="Arial" w:hAnsi="Arial" w:hint="default"/>
      </w:rPr>
    </w:lvl>
    <w:lvl w:ilvl="2" w:tplc="79F8C34E" w:tentative="1">
      <w:start w:val="1"/>
      <w:numFmt w:val="bullet"/>
      <w:lvlText w:val="•"/>
      <w:lvlJc w:val="left"/>
      <w:pPr>
        <w:tabs>
          <w:tab w:val="num" w:pos="2160"/>
        </w:tabs>
        <w:ind w:left="2160" w:hanging="360"/>
      </w:pPr>
      <w:rPr>
        <w:rFonts w:ascii="Arial" w:hAnsi="Arial" w:hint="default"/>
      </w:rPr>
    </w:lvl>
    <w:lvl w:ilvl="3" w:tplc="2FD0B6C8" w:tentative="1">
      <w:start w:val="1"/>
      <w:numFmt w:val="bullet"/>
      <w:lvlText w:val="•"/>
      <w:lvlJc w:val="left"/>
      <w:pPr>
        <w:tabs>
          <w:tab w:val="num" w:pos="2880"/>
        </w:tabs>
        <w:ind w:left="2880" w:hanging="360"/>
      </w:pPr>
      <w:rPr>
        <w:rFonts w:ascii="Arial" w:hAnsi="Arial" w:hint="default"/>
      </w:rPr>
    </w:lvl>
    <w:lvl w:ilvl="4" w:tplc="A7340A56" w:tentative="1">
      <w:start w:val="1"/>
      <w:numFmt w:val="bullet"/>
      <w:lvlText w:val="•"/>
      <w:lvlJc w:val="left"/>
      <w:pPr>
        <w:tabs>
          <w:tab w:val="num" w:pos="3600"/>
        </w:tabs>
        <w:ind w:left="3600" w:hanging="360"/>
      </w:pPr>
      <w:rPr>
        <w:rFonts w:ascii="Arial" w:hAnsi="Arial" w:hint="default"/>
      </w:rPr>
    </w:lvl>
    <w:lvl w:ilvl="5" w:tplc="096CBC82" w:tentative="1">
      <w:start w:val="1"/>
      <w:numFmt w:val="bullet"/>
      <w:lvlText w:val="•"/>
      <w:lvlJc w:val="left"/>
      <w:pPr>
        <w:tabs>
          <w:tab w:val="num" w:pos="4320"/>
        </w:tabs>
        <w:ind w:left="4320" w:hanging="360"/>
      </w:pPr>
      <w:rPr>
        <w:rFonts w:ascii="Arial" w:hAnsi="Arial" w:hint="default"/>
      </w:rPr>
    </w:lvl>
    <w:lvl w:ilvl="6" w:tplc="822EB192" w:tentative="1">
      <w:start w:val="1"/>
      <w:numFmt w:val="bullet"/>
      <w:lvlText w:val="•"/>
      <w:lvlJc w:val="left"/>
      <w:pPr>
        <w:tabs>
          <w:tab w:val="num" w:pos="5040"/>
        </w:tabs>
        <w:ind w:left="5040" w:hanging="360"/>
      </w:pPr>
      <w:rPr>
        <w:rFonts w:ascii="Arial" w:hAnsi="Arial" w:hint="default"/>
      </w:rPr>
    </w:lvl>
    <w:lvl w:ilvl="7" w:tplc="A5682874" w:tentative="1">
      <w:start w:val="1"/>
      <w:numFmt w:val="bullet"/>
      <w:lvlText w:val="•"/>
      <w:lvlJc w:val="left"/>
      <w:pPr>
        <w:tabs>
          <w:tab w:val="num" w:pos="5760"/>
        </w:tabs>
        <w:ind w:left="5760" w:hanging="360"/>
      </w:pPr>
      <w:rPr>
        <w:rFonts w:ascii="Arial" w:hAnsi="Arial" w:hint="default"/>
      </w:rPr>
    </w:lvl>
    <w:lvl w:ilvl="8" w:tplc="61B005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A673A3"/>
    <w:multiLevelType w:val="multilevel"/>
    <w:tmpl w:val="EC4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C27FC"/>
    <w:multiLevelType w:val="multilevel"/>
    <w:tmpl w:val="35C4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65046"/>
    <w:multiLevelType w:val="hybridMultilevel"/>
    <w:tmpl w:val="CC068C88"/>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90DB8"/>
    <w:multiLevelType w:val="hybridMultilevel"/>
    <w:tmpl w:val="0C5EE0D4"/>
    <w:lvl w:ilvl="0" w:tplc="C406C108">
      <w:start w:val="1"/>
      <w:numFmt w:val="bullet"/>
      <w:lvlText w:val="•"/>
      <w:lvlJc w:val="left"/>
      <w:pPr>
        <w:tabs>
          <w:tab w:val="num" w:pos="720"/>
        </w:tabs>
        <w:ind w:left="720" w:hanging="360"/>
      </w:pPr>
      <w:rPr>
        <w:rFonts w:ascii="Arial" w:hAnsi="Arial" w:hint="default"/>
      </w:rPr>
    </w:lvl>
    <w:lvl w:ilvl="1" w:tplc="F24CD90A" w:tentative="1">
      <w:start w:val="1"/>
      <w:numFmt w:val="bullet"/>
      <w:lvlText w:val="•"/>
      <w:lvlJc w:val="left"/>
      <w:pPr>
        <w:tabs>
          <w:tab w:val="num" w:pos="1440"/>
        </w:tabs>
        <w:ind w:left="1440" w:hanging="360"/>
      </w:pPr>
      <w:rPr>
        <w:rFonts w:ascii="Arial" w:hAnsi="Arial" w:hint="default"/>
      </w:rPr>
    </w:lvl>
    <w:lvl w:ilvl="2" w:tplc="149CFC94" w:tentative="1">
      <w:start w:val="1"/>
      <w:numFmt w:val="bullet"/>
      <w:lvlText w:val="•"/>
      <w:lvlJc w:val="left"/>
      <w:pPr>
        <w:tabs>
          <w:tab w:val="num" w:pos="2160"/>
        </w:tabs>
        <w:ind w:left="2160" w:hanging="360"/>
      </w:pPr>
      <w:rPr>
        <w:rFonts w:ascii="Arial" w:hAnsi="Arial" w:hint="default"/>
      </w:rPr>
    </w:lvl>
    <w:lvl w:ilvl="3" w:tplc="4ECAEC02" w:tentative="1">
      <w:start w:val="1"/>
      <w:numFmt w:val="bullet"/>
      <w:lvlText w:val="•"/>
      <w:lvlJc w:val="left"/>
      <w:pPr>
        <w:tabs>
          <w:tab w:val="num" w:pos="2880"/>
        </w:tabs>
        <w:ind w:left="2880" w:hanging="360"/>
      </w:pPr>
      <w:rPr>
        <w:rFonts w:ascii="Arial" w:hAnsi="Arial" w:hint="default"/>
      </w:rPr>
    </w:lvl>
    <w:lvl w:ilvl="4" w:tplc="8F3A2ABC" w:tentative="1">
      <w:start w:val="1"/>
      <w:numFmt w:val="bullet"/>
      <w:lvlText w:val="•"/>
      <w:lvlJc w:val="left"/>
      <w:pPr>
        <w:tabs>
          <w:tab w:val="num" w:pos="3600"/>
        </w:tabs>
        <w:ind w:left="3600" w:hanging="360"/>
      </w:pPr>
      <w:rPr>
        <w:rFonts w:ascii="Arial" w:hAnsi="Arial" w:hint="default"/>
      </w:rPr>
    </w:lvl>
    <w:lvl w:ilvl="5" w:tplc="B4605FEA" w:tentative="1">
      <w:start w:val="1"/>
      <w:numFmt w:val="bullet"/>
      <w:lvlText w:val="•"/>
      <w:lvlJc w:val="left"/>
      <w:pPr>
        <w:tabs>
          <w:tab w:val="num" w:pos="4320"/>
        </w:tabs>
        <w:ind w:left="4320" w:hanging="360"/>
      </w:pPr>
      <w:rPr>
        <w:rFonts w:ascii="Arial" w:hAnsi="Arial" w:hint="default"/>
      </w:rPr>
    </w:lvl>
    <w:lvl w:ilvl="6" w:tplc="0B74B504" w:tentative="1">
      <w:start w:val="1"/>
      <w:numFmt w:val="bullet"/>
      <w:lvlText w:val="•"/>
      <w:lvlJc w:val="left"/>
      <w:pPr>
        <w:tabs>
          <w:tab w:val="num" w:pos="5040"/>
        </w:tabs>
        <w:ind w:left="5040" w:hanging="360"/>
      </w:pPr>
      <w:rPr>
        <w:rFonts w:ascii="Arial" w:hAnsi="Arial" w:hint="default"/>
      </w:rPr>
    </w:lvl>
    <w:lvl w:ilvl="7" w:tplc="0AC8D80E" w:tentative="1">
      <w:start w:val="1"/>
      <w:numFmt w:val="bullet"/>
      <w:lvlText w:val="•"/>
      <w:lvlJc w:val="left"/>
      <w:pPr>
        <w:tabs>
          <w:tab w:val="num" w:pos="5760"/>
        </w:tabs>
        <w:ind w:left="5760" w:hanging="360"/>
      </w:pPr>
      <w:rPr>
        <w:rFonts w:ascii="Arial" w:hAnsi="Arial" w:hint="default"/>
      </w:rPr>
    </w:lvl>
    <w:lvl w:ilvl="8" w:tplc="0A76C2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513C07"/>
    <w:multiLevelType w:val="multilevel"/>
    <w:tmpl w:val="327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7C1BF3"/>
    <w:multiLevelType w:val="multilevel"/>
    <w:tmpl w:val="E4E2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43994"/>
    <w:multiLevelType w:val="hybridMultilevel"/>
    <w:tmpl w:val="3CB45228"/>
    <w:lvl w:ilvl="0" w:tplc="361E97F0">
      <w:start w:val="1"/>
      <w:numFmt w:val="bullet"/>
      <w:lvlText w:val="•"/>
      <w:lvlJc w:val="left"/>
      <w:pPr>
        <w:tabs>
          <w:tab w:val="num" w:pos="720"/>
        </w:tabs>
        <w:ind w:left="720" w:hanging="360"/>
      </w:pPr>
      <w:rPr>
        <w:rFonts w:ascii="Arial" w:hAnsi="Arial" w:hint="default"/>
      </w:rPr>
    </w:lvl>
    <w:lvl w:ilvl="1" w:tplc="3B8E3B78" w:tentative="1">
      <w:start w:val="1"/>
      <w:numFmt w:val="bullet"/>
      <w:lvlText w:val="•"/>
      <w:lvlJc w:val="left"/>
      <w:pPr>
        <w:tabs>
          <w:tab w:val="num" w:pos="1440"/>
        </w:tabs>
        <w:ind w:left="1440" w:hanging="360"/>
      </w:pPr>
      <w:rPr>
        <w:rFonts w:ascii="Arial" w:hAnsi="Arial" w:hint="default"/>
      </w:rPr>
    </w:lvl>
    <w:lvl w:ilvl="2" w:tplc="B2ACE1C8" w:tentative="1">
      <w:start w:val="1"/>
      <w:numFmt w:val="bullet"/>
      <w:lvlText w:val="•"/>
      <w:lvlJc w:val="left"/>
      <w:pPr>
        <w:tabs>
          <w:tab w:val="num" w:pos="2160"/>
        </w:tabs>
        <w:ind w:left="2160" w:hanging="360"/>
      </w:pPr>
      <w:rPr>
        <w:rFonts w:ascii="Arial" w:hAnsi="Arial" w:hint="default"/>
      </w:rPr>
    </w:lvl>
    <w:lvl w:ilvl="3" w:tplc="301CFB74" w:tentative="1">
      <w:start w:val="1"/>
      <w:numFmt w:val="bullet"/>
      <w:lvlText w:val="•"/>
      <w:lvlJc w:val="left"/>
      <w:pPr>
        <w:tabs>
          <w:tab w:val="num" w:pos="2880"/>
        </w:tabs>
        <w:ind w:left="2880" w:hanging="360"/>
      </w:pPr>
      <w:rPr>
        <w:rFonts w:ascii="Arial" w:hAnsi="Arial" w:hint="default"/>
      </w:rPr>
    </w:lvl>
    <w:lvl w:ilvl="4" w:tplc="5DDC48EE" w:tentative="1">
      <w:start w:val="1"/>
      <w:numFmt w:val="bullet"/>
      <w:lvlText w:val="•"/>
      <w:lvlJc w:val="left"/>
      <w:pPr>
        <w:tabs>
          <w:tab w:val="num" w:pos="3600"/>
        </w:tabs>
        <w:ind w:left="3600" w:hanging="360"/>
      </w:pPr>
      <w:rPr>
        <w:rFonts w:ascii="Arial" w:hAnsi="Arial" w:hint="default"/>
      </w:rPr>
    </w:lvl>
    <w:lvl w:ilvl="5" w:tplc="50125258" w:tentative="1">
      <w:start w:val="1"/>
      <w:numFmt w:val="bullet"/>
      <w:lvlText w:val="•"/>
      <w:lvlJc w:val="left"/>
      <w:pPr>
        <w:tabs>
          <w:tab w:val="num" w:pos="4320"/>
        </w:tabs>
        <w:ind w:left="4320" w:hanging="360"/>
      </w:pPr>
      <w:rPr>
        <w:rFonts w:ascii="Arial" w:hAnsi="Arial" w:hint="default"/>
      </w:rPr>
    </w:lvl>
    <w:lvl w:ilvl="6" w:tplc="649ADBA2" w:tentative="1">
      <w:start w:val="1"/>
      <w:numFmt w:val="bullet"/>
      <w:lvlText w:val="•"/>
      <w:lvlJc w:val="left"/>
      <w:pPr>
        <w:tabs>
          <w:tab w:val="num" w:pos="5040"/>
        </w:tabs>
        <w:ind w:left="5040" w:hanging="360"/>
      </w:pPr>
      <w:rPr>
        <w:rFonts w:ascii="Arial" w:hAnsi="Arial" w:hint="default"/>
      </w:rPr>
    </w:lvl>
    <w:lvl w:ilvl="7" w:tplc="7FC89D68" w:tentative="1">
      <w:start w:val="1"/>
      <w:numFmt w:val="bullet"/>
      <w:lvlText w:val="•"/>
      <w:lvlJc w:val="left"/>
      <w:pPr>
        <w:tabs>
          <w:tab w:val="num" w:pos="5760"/>
        </w:tabs>
        <w:ind w:left="5760" w:hanging="360"/>
      </w:pPr>
      <w:rPr>
        <w:rFonts w:ascii="Arial" w:hAnsi="Arial" w:hint="default"/>
      </w:rPr>
    </w:lvl>
    <w:lvl w:ilvl="8" w:tplc="1C3C95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CC46A1"/>
    <w:multiLevelType w:val="hybridMultilevel"/>
    <w:tmpl w:val="A81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57BE7"/>
    <w:multiLevelType w:val="multilevel"/>
    <w:tmpl w:val="56CC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F4EF5"/>
    <w:multiLevelType w:val="hybridMultilevel"/>
    <w:tmpl w:val="BB926218"/>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259FD"/>
    <w:multiLevelType w:val="multilevel"/>
    <w:tmpl w:val="FFA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F05484"/>
    <w:multiLevelType w:val="multilevel"/>
    <w:tmpl w:val="1032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834C2"/>
    <w:multiLevelType w:val="hybridMultilevel"/>
    <w:tmpl w:val="800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3544F"/>
    <w:multiLevelType w:val="hybridMultilevel"/>
    <w:tmpl w:val="6A8ABAE0"/>
    <w:lvl w:ilvl="0" w:tplc="B388F702">
      <w:start w:val="1"/>
      <w:numFmt w:val="bullet"/>
      <w:lvlText w:val="•"/>
      <w:lvlJc w:val="left"/>
      <w:pPr>
        <w:tabs>
          <w:tab w:val="num" w:pos="720"/>
        </w:tabs>
        <w:ind w:left="720" w:hanging="360"/>
      </w:pPr>
      <w:rPr>
        <w:rFonts w:ascii="Arial" w:hAnsi="Arial" w:hint="default"/>
      </w:rPr>
    </w:lvl>
    <w:lvl w:ilvl="1" w:tplc="C0285CAA" w:tentative="1">
      <w:start w:val="1"/>
      <w:numFmt w:val="bullet"/>
      <w:lvlText w:val="•"/>
      <w:lvlJc w:val="left"/>
      <w:pPr>
        <w:tabs>
          <w:tab w:val="num" w:pos="1440"/>
        </w:tabs>
        <w:ind w:left="1440" w:hanging="360"/>
      </w:pPr>
      <w:rPr>
        <w:rFonts w:ascii="Arial" w:hAnsi="Arial" w:hint="default"/>
      </w:rPr>
    </w:lvl>
    <w:lvl w:ilvl="2" w:tplc="4968893C" w:tentative="1">
      <w:start w:val="1"/>
      <w:numFmt w:val="bullet"/>
      <w:lvlText w:val="•"/>
      <w:lvlJc w:val="left"/>
      <w:pPr>
        <w:tabs>
          <w:tab w:val="num" w:pos="2160"/>
        </w:tabs>
        <w:ind w:left="2160" w:hanging="360"/>
      </w:pPr>
      <w:rPr>
        <w:rFonts w:ascii="Arial" w:hAnsi="Arial" w:hint="default"/>
      </w:rPr>
    </w:lvl>
    <w:lvl w:ilvl="3" w:tplc="3F481710" w:tentative="1">
      <w:start w:val="1"/>
      <w:numFmt w:val="bullet"/>
      <w:lvlText w:val="•"/>
      <w:lvlJc w:val="left"/>
      <w:pPr>
        <w:tabs>
          <w:tab w:val="num" w:pos="2880"/>
        </w:tabs>
        <w:ind w:left="2880" w:hanging="360"/>
      </w:pPr>
      <w:rPr>
        <w:rFonts w:ascii="Arial" w:hAnsi="Arial" w:hint="default"/>
      </w:rPr>
    </w:lvl>
    <w:lvl w:ilvl="4" w:tplc="36A26FAE" w:tentative="1">
      <w:start w:val="1"/>
      <w:numFmt w:val="bullet"/>
      <w:lvlText w:val="•"/>
      <w:lvlJc w:val="left"/>
      <w:pPr>
        <w:tabs>
          <w:tab w:val="num" w:pos="3600"/>
        </w:tabs>
        <w:ind w:left="3600" w:hanging="360"/>
      </w:pPr>
      <w:rPr>
        <w:rFonts w:ascii="Arial" w:hAnsi="Arial" w:hint="default"/>
      </w:rPr>
    </w:lvl>
    <w:lvl w:ilvl="5" w:tplc="F1C6BD5C" w:tentative="1">
      <w:start w:val="1"/>
      <w:numFmt w:val="bullet"/>
      <w:lvlText w:val="•"/>
      <w:lvlJc w:val="left"/>
      <w:pPr>
        <w:tabs>
          <w:tab w:val="num" w:pos="4320"/>
        </w:tabs>
        <w:ind w:left="4320" w:hanging="360"/>
      </w:pPr>
      <w:rPr>
        <w:rFonts w:ascii="Arial" w:hAnsi="Arial" w:hint="default"/>
      </w:rPr>
    </w:lvl>
    <w:lvl w:ilvl="6" w:tplc="206E7F12" w:tentative="1">
      <w:start w:val="1"/>
      <w:numFmt w:val="bullet"/>
      <w:lvlText w:val="•"/>
      <w:lvlJc w:val="left"/>
      <w:pPr>
        <w:tabs>
          <w:tab w:val="num" w:pos="5040"/>
        </w:tabs>
        <w:ind w:left="5040" w:hanging="360"/>
      </w:pPr>
      <w:rPr>
        <w:rFonts w:ascii="Arial" w:hAnsi="Arial" w:hint="default"/>
      </w:rPr>
    </w:lvl>
    <w:lvl w:ilvl="7" w:tplc="5A364D4C" w:tentative="1">
      <w:start w:val="1"/>
      <w:numFmt w:val="bullet"/>
      <w:lvlText w:val="•"/>
      <w:lvlJc w:val="left"/>
      <w:pPr>
        <w:tabs>
          <w:tab w:val="num" w:pos="5760"/>
        </w:tabs>
        <w:ind w:left="5760" w:hanging="360"/>
      </w:pPr>
      <w:rPr>
        <w:rFonts w:ascii="Arial" w:hAnsi="Arial" w:hint="default"/>
      </w:rPr>
    </w:lvl>
    <w:lvl w:ilvl="8" w:tplc="F51CE72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424A82"/>
    <w:multiLevelType w:val="hybridMultilevel"/>
    <w:tmpl w:val="98D0F83C"/>
    <w:lvl w:ilvl="0" w:tplc="C94870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4569D"/>
    <w:multiLevelType w:val="hybridMultilevel"/>
    <w:tmpl w:val="1D14F226"/>
    <w:lvl w:ilvl="0" w:tplc="C94870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21936"/>
    <w:multiLevelType w:val="hybridMultilevel"/>
    <w:tmpl w:val="AD90EBDE"/>
    <w:lvl w:ilvl="0" w:tplc="5440B3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B673F"/>
    <w:multiLevelType w:val="hybridMultilevel"/>
    <w:tmpl w:val="666216B8"/>
    <w:lvl w:ilvl="0" w:tplc="D800133A">
      <w:start w:val="1"/>
      <w:numFmt w:val="bullet"/>
      <w:lvlText w:val="•"/>
      <w:lvlJc w:val="left"/>
      <w:pPr>
        <w:tabs>
          <w:tab w:val="num" w:pos="720"/>
        </w:tabs>
        <w:ind w:left="720" w:hanging="360"/>
      </w:pPr>
      <w:rPr>
        <w:rFonts w:ascii="Arial" w:hAnsi="Arial" w:hint="default"/>
      </w:rPr>
    </w:lvl>
    <w:lvl w:ilvl="1" w:tplc="D702E168" w:tentative="1">
      <w:start w:val="1"/>
      <w:numFmt w:val="bullet"/>
      <w:lvlText w:val="•"/>
      <w:lvlJc w:val="left"/>
      <w:pPr>
        <w:tabs>
          <w:tab w:val="num" w:pos="1440"/>
        </w:tabs>
        <w:ind w:left="1440" w:hanging="360"/>
      </w:pPr>
      <w:rPr>
        <w:rFonts w:ascii="Arial" w:hAnsi="Arial" w:hint="default"/>
      </w:rPr>
    </w:lvl>
    <w:lvl w:ilvl="2" w:tplc="E826A1D8" w:tentative="1">
      <w:start w:val="1"/>
      <w:numFmt w:val="bullet"/>
      <w:lvlText w:val="•"/>
      <w:lvlJc w:val="left"/>
      <w:pPr>
        <w:tabs>
          <w:tab w:val="num" w:pos="2160"/>
        </w:tabs>
        <w:ind w:left="2160" w:hanging="360"/>
      </w:pPr>
      <w:rPr>
        <w:rFonts w:ascii="Arial" w:hAnsi="Arial" w:hint="default"/>
      </w:rPr>
    </w:lvl>
    <w:lvl w:ilvl="3" w:tplc="7278E9C2" w:tentative="1">
      <w:start w:val="1"/>
      <w:numFmt w:val="bullet"/>
      <w:lvlText w:val="•"/>
      <w:lvlJc w:val="left"/>
      <w:pPr>
        <w:tabs>
          <w:tab w:val="num" w:pos="2880"/>
        </w:tabs>
        <w:ind w:left="2880" w:hanging="360"/>
      </w:pPr>
      <w:rPr>
        <w:rFonts w:ascii="Arial" w:hAnsi="Arial" w:hint="default"/>
      </w:rPr>
    </w:lvl>
    <w:lvl w:ilvl="4" w:tplc="54220EB8" w:tentative="1">
      <w:start w:val="1"/>
      <w:numFmt w:val="bullet"/>
      <w:lvlText w:val="•"/>
      <w:lvlJc w:val="left"/>
      <w:pPr>
        <w:tabs>
          <w:tab w:val="num" w:pos="3600"/>
        </w:tabs>
        <w:ind w:left="3600" w:hanging="360"/>
      </w:pPr>
      <w:rPr>
        <w:rFonts w:ascii="Arial" w:hAnsi="Arial" w:hint="default"/>
      </w:rPr>
    </w:lvl>
    <w:lvl w:ilvl="5" w:tplc="21729838" w:tentative="1">
      <w:start w:val="1"/>
      <w:numFmt w:val="bullet"/>
      <w:lvlText w:val="•"/>
      <w:lvlJc w:val="left"/>
      <w:pPr>
        <w:tabs>
          <w:tab w:val="num" w:pos="4320"/>
        </w:tabs>
        <w:ind w:left="4320" w:hanging="360"/>
      </w:pPr>
      <w:rPr>
        <w:rFonts w:ascii="Arial" w:hAnsi="Arial" w:hint="default"/>
      </w:rPr>
    </w:lvl>
    <w:lvl w:ilvl="6" w:tplc="20E8AD10" w:tentative="1">
      <w:start w:val="1"/>
      <w:numFmt w:val="bullet"/>
      <w:lvlText w:val="•"/>
      <w:lvlJc w:val="left"/>
      <w:pPr>
        <w:tabs>
          <w:tab w:val="num" w:pos="5040"/>
        </w:tabs>
        <w:ind w:left="5040" w:hanging="360"/>
      </w:pPr>
      <w:rPr>
        <w:rFonts w:ascii="Arial" w:hAnsi="Arial" w:hint="default"/>
      </w:rPr>
    </w:lvl>
    <w:lvl w:ilvl="7" w:tplc="F33AAE04" w:tentative="1">
      <w:start w:val="1"/>
      <w:numFmt w:val="bullet"/>
      <w:lvlText w:val="•"/>
      <w:lvlJc w:val="left"/>
      <w:pPr>
        <w:tabs>
          <w:tab w:val="num" w:pos="5760"/>
        </w:tabs>
        <w:ind w:left="5760" w:hanging="360"/>
      </w:pPr>
      <w:rPr>
        <w:rFonts w:ascii="Arial" w:hAnsi="Arial" w:hint="default"/>
      </w:rPr>
    </w:lvl>
    <w:lvl w:ilvl="8" w:tplc="631EEAF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01F2CB4"/>
    <w:multiLevelType w:val="hybridMultilevel"/>
    <w:tmpl w:val="51F4636E"/>
    <w:lvl w:ilvl="0" w:tplc="FAA4092C">
      <w:start w:val="1"/>
      <w:numFmt w:val="bullet"/>
      <w:lvlText w:val="•"/>
      <w:lvlJc w:val="left"/>
      <w:pPr>
        <w:tabs>
          <w:tab w:val="num" w:pos="720"/>
        </w:tabs>
        <w:ind w:left="720" w:hanging="360"/>
      </w:pPr>
      <w:rPr>
        <w:rFonts w:ascii="Arial" w:hAnsi="Arial" w:hint="default"/>
      </w:rPr>
    </w:lvl>
    <w:lvl w:ilvl="1" w:tplc="3DCADA66" w:tentative="1">
      <w:start w:val="1"/>
      <w:numFmt w:val="bullet"/>
      <w:lvlText w:val="•"/>
      <w:lvlJc w:val="left"/>
      <w:pPr>
        <w:tabs>
          <w:tab w:val="num" w:pos="1440"/>
        </w:tabs>
        <w:ind w:left="1440" w:hanging="360"/>
      </w:pPr>
      <w:rPr>
        <w:rFonts w:ascii="Arial" w:hAnsi="Arial" w:hint="default"/>
      </w:rPr>
    </w:lvl>
    <w:lvl w:ilvl="2" w:tplc="06483FD8" w:tentative="1">
      <w:start w:val="1"/>
      <w:numFmt w:val="bullet"/>
      <w:lvlText w:val="•"/>
      <w:lvlJc w:val="left"/>
      <w:pPr>
        <w:tabs>
          <w:tab w:val="num" w:pos="2160"/>
        </w:tabs>
        <w:ind w:left="2160" w:hanging="360"/>
      </w:pPr>
      <w:rPr>
        <w:rFonts w:ascii="Arial" w:hAnsi="Arial" w:hint="default"/>
      </w:rPr>
    </w:lvl>
    <w:lvl w:ilvl="3" w:tplc="9FA85F54" w:tentative="1">
      <w:start w:val="1"/>
      <w:numFmt w:val="bullet"/>
      <w:lvlText w:val="•"/>
      <w:lvlJc w:val="left"/>
      <w:pPr>
        <w:tabs>
          <w:tab w:val="num" w:pos="2880"/>
        </w:tabs>
        <w:ind w:left="2880" w:hanging="360"/>
      </w:pPr>
      <w:rPr>
        <w:rFonts w:ascii="Arial" w:hAnsi="Arial" w:hint="default"/>
      </w:rPr>
    </w:lvl>
    <w:lvl w:ilvl="4" w:tplc="AC5E1FAE" w:tentative="1">
      <w:start w:val="1"/>
      <w:numFmt w:val="bullet"/>
      <w:lvlText w:val="•"/>
      <w:lvlJc w:val="left"/>
      <w:pPr>
        <w:tabs>
          <w:tab w:val="num" w:pos="3600"/>
        </w:tabs>
        <w:ind w:left="3600" w:hanging="360"/>
      </w:pPr>
      <w:rPr>
        <w:rFonts w:ascii="Arial" w:hAnsi="Arial" w:hint="default"/>
      </w:rPr>
    </w:lvl>
    <w:lvl w:ilvl="5" w:tplc="A9709AF2" w:tentative="1">
      <w:start w:val="1"/>
      <w:numFmt w:val="bullet"/>
      <w:lvlText w:val="•"/>
      <w:lvlJc w:val="left"/>
      <w:pPr>
        <w:tabs>
          <w:tab w:val="num" w:pos="4320"/>
        </w:tabs>
        <w:ind w:left="4320" w:hanging="360"/>
      </w:pPr>
      <w:rPr>
        <w:rFonts w:ascii="Arial" w:hAnsi="Arial" w:hint="default"/>
      </w:rPr>
    </w:lvl>
    <w:lvl w:ilvl="6" w:tplc="D4762B0C" w:tentative="1">
      <w:start w:val="1"/>
      <w:numFmt w:val="bullet"/>
      <w:lvlText w:val="•"/>
      <w:lvlJc w:val="left"/>
      <w:pPr>
        <w:tabs>
          <w:tab w:val="num" w:pos="5040"/>
        </w:tabs>
        <w:ind w:left="5040" w:hanging="360"/>
      </w:pPr>
      <w:rPr>
        <w:rFonts w:ascii="Arial" w:hAnsi="Arial" w:hint="default"/>
      </w:rPr>
    </w:lvl>
    <w:lvl w:ilvl="7" w:tplc="CB447894" w:tentative="1">
      <w:start w:val="1"/>
      <w:numFmt w:val="bullet"/>
      <w:lvlText w:val="•"/>
      <w:lvlJc w:val="left"/>
      <w:pPr>
        <w:tabs>
          <w:tab w:val="num" w:pos="5760"/>
        </w:tabs>
        <w:ind w:left="5760" w:hanging="360"/>
      </w:pPr>
      <w:rPr>
        <w:rFonts w:ascii="Arial" w:hAnsi="Arial" w:hint="default"/>
      </w:rPr>
    </w:lvl>
    <w:lvl w:ilvl="8" w:tplc="44BC4A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673F5B"/>
    <w:multiLevelType w:val="multilevel"/>
    <w:tmpl w:val="991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FA5BE7"/>
    <w:multiLevelType w:val="hybridMultilevel"/>
    <w:tmpl w:val="F410A6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4"/>
  </w:num>
  <w:num w:numId="3">
    <w:abstractNumId w:val="11"/>
  </w:num>
  <w:num w:numId="4">
    <w:abstractNumId w:val="12"/>
  </w:num>
  <w:num w:numId="5">
    <w:abstractNumId w:val="18"/>
  </w:num>
  <w:num w:numId="6">
    <w:abstractNumId w:val="16"/>
  </w:num>
  <w:num w:numId="7">
    <w:abstractNumId w:val="0"/>
  </w:num>
  <w:num w:numId="8">
    <w:abstractNumId w:val="28"/>
  </w:num>
  <w:num w:numId="9">
    <w:abstractNumId w:val="38"/>
  </w:num>
  <w:num w:numId="10">
    <w:abstractNumId w:val="17"/>
  </w:num>
  <w:num w:numId="11">
    <w:abstractNumId w:val="10"/>
  </w:num>
  <w:num w:numId="12">
    <w:abstractNumId w:val="35"/>
  </w:num>
  <w:num w:numId="13">
    <w:abstractNumId w:val="36"/>
  </w:num>
  <w:num w:numId="14">
    <w:abstractNumId w:val="33"/>
  </w:num>
  <w:num w:numId="15">
    <w:abstractNumId w:val="27"/>
  </w:num>
  <w:num w:numId="16">
    <w:abstractNumId w:val="23"/>
  </w:num>
  <w:num w:numId="17">
    <w:abstractNumId w:val="13"/>
  </w:num>
  <w:num w:numId="18">
    <w:abstractNumId w:val="20"/>
  </w:num>
  <w:num w:numId="19">
    <w:abstractNumId w:val="4"/>
  </w:num>
  <w:num w:numId="20">
    <w:abstractNumId w:val="22"/>
  </w:num>
  <w:num w:numId="21">
    <w:abstractNumId w:val="21"/>
  </w:num>
  <w:num w:numId="22">
    <w:abstractNumId w:val="8"/>
  </w:num>
  <w:num w:numId="23">
    <w:abstractNumId w:val="3"/>
  </w:num>
  <w:num w:numId="24">
    <w:abstractNumId w:val="30"/>
  </w:num>
  <w:num w:numId="25">
    <w:abstractNumId w:val="5"/>
  </w:num>
  <w:num w:numId="26">
    <w:abstractNumId w:val="39"/>
  </w:num>
  <w:num w:numId="27">
    <w:abstractNumId w:val="19"/>
  </w:num>
  <w:num w:numId="28">
    <w:abstractNumId w:val="29"/>
  </w:num>
  <w:num w:numId="29">
    <w:abstractNumId w:val="2"/>
  </w:num>
  <w:num w:numId="30">
    <w:abstractNumId w:val="31"/>
  </w:num>
  <w:num w:numId="31">
    <w:abstractNumId w:val="34"/>
  </w:num>
  <w:num w:numId="32">
    <w:abstractNumId w:val="37"/>
  </w:num>
  <w:num w:numId="33">
    <w:abstractNumId w:val="32"/>
  </w:num>
  <w:num w:numId="34">
    <w:abstractNumId w:val="9"/>
  </w:num>
  <w:num w:numId="35">
    <w:abstractNumId w:val="26"/>
  </w:num>
  <w:num w:numId="36">
    <w:abstractNumId w:val="14"/>
  </w:num>
  <w:num w:numId="37">
    <w:abstractNumId w:val="1"/>
  </w:num>
  <w:num w:numId="38">
    <w:abstractNumId w:val="6"/>
  </w:num>
  <w:num w:numId="39">
    <w:abstractNumId w:val="25"/>
  </w:num>
  <w:num w:numId="40">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2125A"/>
    <w:rsid w:val="00073885"/>
    <w:rsid w:val="00083034"/>
    <w:rsid w:val="0008328B"/>
    <w:rsid w:val="00097391"/>
    <w:rsid w:val="000A30D9"/>
    <w:rsid w:val="000A4BBD"/>
    <w:rsid w:val="000A6686"/>
    <w:rsid w:val="000B7826"/>
    <w:rsid w:val="000E49F6"/>
    <w:rsid w:val="000F0935"/>
    <w:rsid w:val="0012261E"/>
    <w:rsid w:val="00126E3F"/>
    <w:rsid w:val="001324A2"/>
    <w:rsid w:val="001332C0"/>
    <w:rsid w:val="00154233"/>
    <w:rsid w:val="00155CF4"/>
    <w:rsid w:val="001763A2"/>
    <w:rsid w:val="00181EBB"/>
    <w:rsid w:val="001A5C37"/>
    <w:rsid w:val="001C38D3"/>
    <w:rsid w:val="001E05E7"/>
    <w:rsid w:val="001E14E8"/>
    <w:rsid w:val="002011ED"/>
    <w:rsid w:val="00290993"/>
    <w:rsid w:val="002D7475"/>
    <w:rsid w:val="00300BAC"/>
    <w:rsid w:val="00353601"/>
    <w:rsid w:val="00365412"/>
    <w:rsid w:val="00381DB6"/>
    <w:rsid w:val="00392A27"/>
    <w:rsid w:val="003A609F"/>
    <w:rsid w:val="003B4AA2"/>
    <w:rsid w:val="003F30C9"/>
    <w:rsid w:val="003F56F4"/>
    <w:rsid w:val="004103D9"/>
    <w:rsid w:val="00410A64"/>
    <w:rsid w:val="004134C3"/>
    <w:rsid w:val="00431149"/>
    <w:rsid w:val="00446FB7"/>
    <w:rsid w:val="00447C04"/>
    <w:rsid w:val="00474915"/>
    <w:rsid w:val="00484E3B"/>
    <w:rsid w:val="004A3D99"/>
    <w:rsid w:val="004D363F"/>
    <w:rsid w:val="004E0DD4"/>
    <w:rsid w:val="004F4667"/>
    <w:rsid w:val="00531AF8"/>
    <w:rsid w:val="0054725F"/>
    <w:rsid w:val="00547406"/>
    <w:rsid w:val="005545A6"/>
    <w:rsid w:val="0056513B"/>
    <w:rsid w:val="005930B6"/>
    <w:rsid w:val="00595C62"/>
    <w:rsid w:val="00597E81"/>
    <w:rsid w:val="005A296E"/>
    <w:rsid w:val="005B1737"/>
    <w:rsid w:val="005B6277"/>
    <w:rsid w:val="005D02BA"/>
    <w:rsid w:val="006356DD"/>
    <w:rsid w:val="0066362B"/>
    <w:rsid w:val="006715B1"/>
    <w:rsid w:val="00677D88"/>
    <w:rsid w:val="00680374"/>
    <w:rsid w:val="00686781"/>
    <w:rsid w:val="00704F90"/>
    <w:rsid w:val="007116DF"/>
    <w:rsid w:val="007552E8"/>
    <w:rsid w:val="00762F0B"/>
    <w:rsid w:val="007740B2"/>
    <w:rsid w:val="0078761E"/>
    <w:rsid w:val="00790792"/>
    <w:rsid w:val="007A1D1D"/>
    <w:rsid w:val="007A5600"/>
    <w:rsid w:val="007A6C51"/>
    <w:rsid w:val="007B7BAC"/>
    <w:rsid w:val="007C1481"/>
    <w:rsid w:val="007D00A7"/>
    <w:rsid w:val="007D4A09"/>
    <w:rsid w:val="007E612F"/>
    <w:rsid w:val="007F10E7"/>
    <w:rsid w:val="00813369"/>
    <w:rsid w:val="00814320"/>
    <w:rsid w:val="0081457C"/>
    <w:rsid w:val="00815549"/>
    <w:rsid w:val="00825B7F"/>
    <w:rsid w:val="0086128B"/>
    <w:rsid w:val="008645FB"/>
    <w:rsid w:val="00897174"/>
    <w:rsid w:val="008B7597"/>
    <w:rsid w:val="008D4D32"/>
    <w:rsid w:val="008E0E05"/>
    <w:rsid w:val="00920269"/>
    <w:rsid w:val="009315E9"/>
    <w:rsid w:val="009655B3"/>
    <w:rsid w:val="00966AA9"/>
    <w:rsid w:val="0098215F"/>
    <w:rsid w:val="009A796F"/>
    <w:rsid w:val="009C1E07"/>
    <w:rsid w:val="009C5CEA"/>
    <w:rsid w:val="00A00302"/>
    <w:rsid w:val="00A13EC8"/>
    <w:rsid w:val="00A17AB0"/>
    <w:rsid w:val="00A22D15"/>
    <w:rsid w:val="00A24B09"/>
    <w:rsid w:val="00A37E45"/>
    <w:rsid w:val="00A538BD"/>
    <w:rsid w:val="00A70DE9"/>
    <w:rsid w:val="00A75CC8"/>
    <w:rsid w:val="00A77EF5"/>
    <w:rsid w:val="00A82615"/>
    <w:rsid w:val="00A95D0C"/>
    <w:rsid w:val="00AA0DA1"/>
    <w:rsid w:val="00AB32CF"/>
    <w:rsid w:val="00AB688E"/>
    <w:rsid w:val="00AC4E85"/>
    <w:rsid w:val="00AD72D8"/>
    <w:rsid w:val="00B01C4B"/>
    <w:rsid w:val="00B05F19"/>
    <w:rsid w:val="00B114D7"/>
    <w:rsid w:val="00B251A2"/>
    <w:rsid w:val="00B35810"/>
    <w:rsid w:val="00B40769"/>
    <w:rsid w:val="00B41EBE"/>
    <w:rsid w:val="00B541BE"/>
    <w:rsid w:val="00B70E38"/>
    <w:rsid w:val="00B728C7"/>
    <w:rsid w:val="00B72A7D"/>
    <w:rsid w:val="00B90FDC"/>
    <w:rsid w:val="00B94F3B"/>
    <w:rsid w:val="00BA2619"/>
    <w:rsid w:val="00BA580E"/>
    <w:rsid w:val="00BA7828"/>
    <w:rsid w:val="00BC6220"/>
    <w:rsid w:val="00BD08CD"/>
    <w:rsid w:val="00C16FFF"/>
    <w:rsid w:val="00C31629"/>
    <w:rsid w:val="00C46775"/>
    <w:rsid w:val="00C51729"/>
    <w:rsid w:val="00C6654C"/>
    <w:rsid w:val="00CA0871"/>
    <w:rsid w:val="00CB61CC"/>
    <w:rsid w:val="00CB7D99"/>
    <w:rsid w:val="00CD765D"/>
    <w:rsid w:val="00CE68DF"/>
    <w:rsid w:val="00CF542F"/>
    <w:rsid w:val="00D1484D"/>
    <w:rsid w:val="00D32A31"/>
    <w:rsid w:val="00D4765A"/>
    <w:rsid w:val="00D80F10"/>
    <w:rsid w:val="00D9703B"/>
    <w:rsid w:val="00D97135"/>
    <w:rsid w:val="00DD1208"/>
    <w:rsid w:val="00DD1471"/>
    <w:rsid w:val="00DE58BE"/>
    <w:rsid w:val="00DE7B7B"/>
    <w:rsid w:val="00DF0EE5"/>
    <w:rsid w:val="00DF3253"/>
    <w:rsid w:val="00DF4992"/>
    <w:rsid w:val="00E12569"/>
    <w:rsid w:val="00E21618"/>
    <w:rsid w:val="00E37A10"/>
    <w:rsid w:val="00E42EC3"/>
    <w:rsid w:val="00E44558"/>
    <w:rsid w:val="00E535AC"/>
    <w:rsid w:val="00E84023"/>
    <w:rsid w:val="00E94965"/>
    <w:rsid w:val="00E9721D"/>
    <w:rsid w:val="00EB063B"/>
    <w:rsid w:val="00EC07B5"/>
    <w:rsid w:val="00ED47D4"/>
    <w:rsid w:val="00F01B29"/>
    <w:rsid w:val="00F04A15"/>
    <w:rsid w:val="00F2641C"/>
    <w:rsid w:val="00F33C54"/>
    <w:rsid w:val="00F43529"/>
    <w:rsid w:val="00F46F9B"/>
    <w:rsid w:val="00F71418"/>
    <w:rsid w:val="00FA2D37"/>
    <w:rsid w:val="00FB23E1"/>
    <w:rsid w:val="00FF0243"/>
    <w:rsid w:val="00FF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EF5B"/>
  <w15:docId w15:val="{5349C401-B16F-468C-A781-CE036FB6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uiPriority w:val="34"/>
    <w:qFormat/>
    <w:rsid w:val="009C5CEA"/>
    <w:pPr>
      <w:overflowPunct/>
      <w:autoSpaceDE/>
      <w:autoSpaceDN/>
      <w:adjustRightInd/>
      <w:spacing w:before="0"/>
      <w:ind w:left="720"/>
      <w:contextualSpacing/>
    </w:pPr>
    <w:rPr>
      <w:szCs w:val="24"/>
    </w:rPr>
  </w:style>
  <w:style w:type="paragraph" w:styleId="NormalWeb">
    <w:name w:val="Normal (Web)"/>
    <w:basedOn w:val="Normal"/>
    <w:uiPriority w:val="99"/>
    <w:unhideWhenUsed/>
    <w:rsid w:val="00E37A10"/>
    <w:pPr>
      <w:overflowPunct/>
      <w:autoSpaceDE/>
      <w:autoSpaceDN/>
      <w:adjustRightInd/>
      <w:spacing w:before="100" w:beforeAutospacing="1" w:after="100" w:afterAutospacing="1"/>
    </w:pPr>
    <w:rPr>
      <w:szCs w:val="24"/>
    </w:rPr>
  </w:style>
  <w:style w:type="character" w:styleId="Emphasis">
    <w:name w:val="Emphasis"/>
    <w:basedOn w:val="DefaultParagraphFont"/>
    <w:uiPriority w:val="20"/>
    <w:qFormat/>
    <w:rsid w:val="00ED47D4"/>
    <w:rPr>
      <w:i/>
      <w:iCs/>
    </w:rPr>
  </w:style>
  <w:style w:type="paragraph" w:customStyle="1" w:styleId="Default">
    <w:name w:val="Default"/>
    <w:rsid w:val="001A5C37"/>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5545A6"/>
    <w:rPr>
      <w:b/>
      <w:bCs/>
    </w:rPr>
  </w:style>
  <w:style w:type="paragraph" w:styleId="PlainText">
    <w:name w:val="Plain Text"/>
    <w:basedOn w:val="Normal"/>
    <w:link w:val="PlainTextChar"/>
    <w:semiHidden/>
    <w:rsid w:val="000F0935"/>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0F0935"/>
    <w:rPr>
      <w:rFonts w:ascii="Courier New" w:eastAsia="Times New Roman" w:hAnsi="Courier New" w:cs="Courier New"/>
      <w:sz w:val="24"/>
    </w:rPr>
  </w:style>
  <w:style w:type="paragraph" w:customStyle="1" w:styleId="VBAFirstLevelBullet">
    <w:name w:val="VBA First Level Bullet"/>
    <w:basedOn w:val="Normal"/>
    <w:qFormat/>
    <w:rsid w:val="00AB688E"/>
    <w:pPr>
      <w:numPr>
        <w:numId w:val="4"/>
      </w:numPr>
      <w:spacing w:before="0"/>
      <w:textAlignment w:val="baseline"/>
    </w:pPr>
  </w:style>
  <w:style w:type="character" w:styleId="PageNumber">
    <w:name w:val="page number"/>
    <w:semiHidden/>
    <w:rsid w:val="00AB688E"/>
    <w:rPr>
      <w:rFonts w:ascii="Times New Roman" w:hAnsi="Times New Roman" w:cs="Times New Roman"/>
    </w:rPr>
  </w:style>
  <w:style w:type="paragraph" w:customStyle="1" w:styleId="VBALevel2Heading">
    <w:name w:val="VBA Level 2 Heading"/>
    <w:basedOn w:val="Normal"/>
    <w:qFormat/>
    <w:rsid w:val="00C51729"/>
    <w:pPr>
      <w:textAlignment w:val="baseline"/>
    </w:pPr>
    <w:rPr>
      <w:b/>
      <w:color w:val="0070C0"/>
    </w:rPr>
  </w:style>
  <w:style w:type="paragraph" w:customStyle="1" w:styleId="ng-scope">
    <w:name w:val="ng-scope"/>
    <w:basedOn w:val="Normal"/>
    <w:rsid w:val="00D4765A"/>
    <w:pPr>
      <w:overflowPunct/>
      <w:autoSpaceDE/>
      <w:autoSpaceDN/>
      <w:adjustRightInd/>
      <w:spacing w:before="100" w:beforeAutospacing="1" w:after="100" w:afterAutospacing="1"/>
    </w:pPr>
    <w:rPr>
      <w:szCs w:val="24"/>
    </w:rPr>
  </w:style>
  <w:style w:type="paragraph" w:customStyle="1" w:styleId="VBALevel3Heading">
    <w:name w:val="VBA Level 3 Heading"/>
    <w:basedOn w:val="Normal"/>
    <w:qFormat/>
    <w:rsid w:val="00D4765A"/>
    <w:pPr>
      <w:textAlignment w:val="baseline"/>
    </w:pPr>
    <w:rPr>
      <w:i/>
      <w:color w:val="0070C0"/>
    </w:rPr>
  </w:style>
  <w:style w:type="paragraph" w:customStyle="1" w:styleId="VBAHandoutNumber">
    <w:name w:val="VBA Handout Number"/>
    <w:basedOn w:val="VBALevel3Heading"/>
    <w:qFormat/>
    <w:rsid w:val="00D4765A"/>
  </w:style>
  <w:style w:type="character" w:customStyle="1" w:styleId="referencecode1">
    <w:name w:val="referencecode1"/>
    <w:rsid w:val="00686781"/>
    <w:rPr>
      <w:rFonts w:ascii="Times New Roman" w:hAnsi="Times New Roman" w:cs="Times New Roman"/>
      <w:sz w:val="24"/>
      <w:szCs w:val="24"/>
    </w:rPr>
  </w:style>
  <w:style w:type="paragraph" w:styleId="BodyText">
    <w:name w:val="Body Text"/>
    <w:basedOn w:val="Normal"/>
    <w:link w:val="BodyTextChar"/>
    <w:semiHidden/>
    <w:rsid w:val="00686781"/>
    <w:pPr>
      <w:widowControl w:val="0"/>
      <w:spacing w:after="120"/>
      <w:textAlignment w:val="baseline"/>
    </w:pPr>
  </w:style>
  <w:style w:type="character" w:customStyle="1" w:styleId="BodyTextChar">
    <w:name w:val="Body Text Char"/>
    <w:basedOn w:val="DefaultParagraphFont"/>
    <w:link w:val="BodyText"/>
    <w:semiHidden/>
    <w:rsid w:val="00686781"/>
    <w:rPr>
      <w:rFonts w:eastAsia="Times New Roman"/>
      <w:sz w:val="24"/>
    </w:rPr>
  </w:style>
  <w:style w:type="paragraph" w:styleId="TOCHeading">
    <w:name w:val="TOC Heading"/>
    <w:basedOn w:val="Heading1"/>
    <w:next w:val="Normal"/>
    <w:uiPriority w:val="39"/>
    <w:semiHidden/>
    <w:unhideWhenUsed/>
    <w:qFormat/>
    <w:rsid w:val="00BA2619"/>
    <w:pPr>
      <w:keepNext/>
      <w:keepLines/>
      <w:spacing w:after="0"/>
      <w:jc w:val="left"/>
      <w:outlineLvl w:val="9"/>
    </w:pPr>
    <w:rPr>
      <w:rFonts w:asciiTheme="majorHAnsi" w:eastAsiaTheme="majorEastAsia" w:hAnsiTheme="majorHAnsi" w:cstheme="majorBidi"/>
      <w:b w:val="0"/>
      <w:smallCaps w:val="0"/>
      <w:color w:val="365F91" w:themeColor="accent1" w:themeShade="BF"/>
      <w:sz w:val="32"/>
      <w:szCs w:val="32"/>
    </w:rPr>
  </w:style>
  <w:style w:type="character" w:styleId="FollowedHyperlink">
    <w:name w:val="FollowedHyperlink"/>
    <w:basedOn w:val="DefaultParagraphFont"/>
    <w:uiPriority w:val="99"/>
    <w:semiHidden/>
    <w:unhideWhenUsed/>
    <w:rsid w:val="006356DD"/>
    <w:rPr>
      <w:color w:val="800080" w:themeColor="followedHyperlink"/>
      <w:u w:val="single"/>
    </w:rPr>
  </w:style>
  <w:style w:type="character" w:styleId="UnresolvedMention">
    <w:name w:val="Unresolved Mention"/>
    <w:basedOn w:val="DefaultParagraphFont"/>
    <w:uiPriority w:val="99"/>
    <w:semiHidden/>
    <w:unhideWhenUsed/>
    <w:rsid w:val="00635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5499">
      <w:bodyDiv w:val="1"/>
      <w:marLeft w:val="0"/>
      <w:marRight w:val="0"/>
      <w:marTop w:val="0"/>
      <w:marBottom w:val="0"/>
      <w:divBdr>
        <w:top w:val="none" w:sz="0" w:space="0" w:color="auto"/>
        <w:left w:val="none" w:sz="0" w:space="0" w:color="auto"/>
        <w:bottom w:val="none" w:sz="0" w:space="0" w:color="auto"/>
        <w:right w:val="none" w:sz="0" w:space="0" w:color="auto"/>
      </w:divBdr>
      <w:divsChild>
        <w:div w:id="313997939">
          <w:marLeft w:val="720"/>
          <w:marRight w:val="0"/>
          <w:marTop w:val="0"/>
          <w:marBottom w:val="0"/>
          <w:divBdr>
            <w:top w:val="none" w:sz="0" w:space="0" w:color="auto"/>
            <w:left w:val="none" w:sz="0" w:space="0" w:color="auto"/>
            <w:bottom w:val="none" w:sz="0" w:space="0" w:color="auto"/>
            <w:right w:val="none" w:sz="0" w:space="0" w:color="auto"/>
          </w:divBdr>
        </w:div>
        <w:div w:id="306327980">
          <w:marLeft w:val="1440"/>
          <w:marRight w:val="0"/>
          <w:marTop w:val="0"/>
          <w:marBottom w:val="0"/>
          <w:divBdr>
            <w:top w:val="none" w:sz="0" w:space="0" w:color="auto"/>
            <w:left w:val="none" w:sz="0" w:space="0" w:color="auto"/>
            <w:bottom w:val="none" w:sz="0" w:space="0" w:color="auto"/>
            <w:right w:val="none" w:sz="0" w:space="0" w:color="auto"/>
          </w:divBdr>
        </w:div>
        <w:div w:id="173301002">
          <w:marLeft w:val="1440"/>
          <w:marRight w:val="0"/>
          <w:marTop w:val="0"/>
          <w:marBottom w:val="0"/>
          <w:divBdr>
            <w:top w:val="none" w:sz="0" w:space="0" w:color="auto"/>
            <w:left w:val="none" w:sz="0" w:space="0" w:color="auto"/>
            <w:bottom w:val="none" w:sz="0" w:space="0" w:color="auto"/>
            <w:right w:val="none" w:sz="0" w:space="0" w:color="auto"/>
          </w:divBdr>
        </w:div>
        <w:div w:id="1403092977">
          <w:marLeft w:val="720"/>
          <w:marRight w:val="0"/>
          <w:marTop w:val="0"/>
          <w:marBottom w:val="0"/>
          <w:divBdr>
            <w:top w:val="none" w:sz="0" w:space="0" w:color="auto"/>
            <w:left w:val="none" w:sz="0" w:space="0" w:color="auto"/>
            <w:bottom w:val="none" w:sz="0" w:space="0" w:color="auto"/>
            <w:right w:val="none" w:sz="0" w:space="0" w:color="auto"/>
          </w:divBdr>
        </w:div>
      </w:divsChild>
    </w:div>
    <w:div w:id="62876188">
      <w:bodyDiv w:val="1"/>
      <w:marLeft w:val="0"/>
      <w:marRight w:val="0"/>
      <w:marTop w:val="0"/>
      <w:marBottom w:val="0"/>
      <w:divBdr>
        <w:top w:val="none" w:sz="0" w:space="0" w:color="auto"/>
        <w:left w:val="none" w:sz="0" w:space="0" w:color="auto"/>
        <w:bottom w:val="none" w:sz="0" w:space="0" w:color="auto"/>
        <w:right w:val="none" w:sz="0" w:space="0" w:color="auto"/>
      </w:divBdr>
    </w:div>
    <w:div w:id="88159845">
      <w:bodyDiv w:val="1"/>
      <w:marLeft w:val="0"/>
      <w:marRight w:val="0"/>
      <w:marTop w:val="0"/>
      <w:marBottom w:val="0"/>
      <w:divBdr>
        <w:top w:val="none" w:sz="0" w:space="0" w:color="auto"/>
        <w:left w:val="none" w:sz="0" w:space="0" w:color="auto"/>
        <w:bottom w:val="none" w:sz="0" w:space="0" w:color="auto"/>
        <w:right w:val="none" w:sz="0" w:space="0" w:color="auto"/>
      </w:divBdr>
      <w:divsChild>
        <w:div w:id="772089517">
          <w:marLeft w:val="720"/>
          <w:marRight w:val="0"/>
          <w:marTop w:val="134"/>
          <w:marBottom w:val="0"/>
          <w:divBdr>
            <w:top w:val="none" w:sz="0" w:space="0" w:color="auto"/>
            <w:left w:val="none" w:sz="0" w:space="0" w:color="auto"/>
            <w:bottom w:val="none" w:sz="0" w:space="0" w:color="auto"/>
            <w:right w:val="none" w:sz="0" w:space="0" w:color="auto"/>
          </w:divBdr>
        </w:div>
        <w:div w:id="1940525123">
          <w:marLeft w:val="720"/>
          <w:marRight w:val="0"/>
          <w:marTop w:val="134"/>
          <w:marBottom w:val="0"/>
          <w:divBdr>
            <w:top w:val="none" w:sz="0" w:space="0" w:color="auto"/>
            <w:left w:val="none" w:sz="0" w:space="0" w:color="auto"/>
            <w:bottom w:val="none" w:sz="0" w:space="0" w:color="auto"/>
            <w:right w:val="none" w:sz="0" w:space="0" w:color="auto"/>
          </w:divBdr>
        </w:div>
        <w:div w:id="1486624560">
          <w:marLeft w:val="720"/>
          <w:marRight w:val="0"/>
          <w:marTop w:val="134"/>
          <w:marBottom w:val="0"/>
          <w:divBdr>
            <w:top w:val="none" w:sz="0" w:space="0" w:color="auto"/>
            <w:left w:val="none" w:sz="0" w:space="0" w:color="auto"/>
            <w:bottom w:val="none" w:sz="0" w:space="0" w:color="auto"/>
            <w:right w:val="none" w:sz="0" w:space="0" w:color="auto"/>
          </w:divBdr>
        </w:div>
        <w:div w:id="1129974023">
          <w:marLeft w:val="720"/>
          <w:marRight w:val="0"/>
          <w:marTop w:val="134"/>
          <w:marBottom w:val="0"/>
          <w:divBdr>
            <w:top w:val="none" w:sz="0" w:space="0" w:color="auto"/>
            <w:left w:val="none" w:sz="0" w:space="0" w:color="auto"/>
            <w:bottom w:val="none" w:sz="0" w:space="0" w:color="auto"/>
            <w:right w:val="none" w:sz="0" w:space="0" w:color="auto"/>
          </w:divBdr>
        </w:div>
        <w:div w:id="984814954">
          <w:marLeft w:val="720"/>
          <w:marRight w:val="0"/>
          <w:marTop w:val="134"/>
          <w:marBottom w:val="0"/>
          <w:divBdr>
            <w:top w:val="none" w:sz="0" w:space="0" w:color="auto"/>
            <w:left w:val="none" w:sz="0" w:space="0" w:color="auto"/>
            <w:bottom w:val="none" w:sz="0" w:space="0" w:color="auto"/>
            <w:right w:val="none" w:sz="0" w:space="0" w:color="auto"/>
          </w:divBdr>
        </w:div>
        <w:div w:id="2055809120">
          <w:marLeft w:val="720"/>
          <w:marRight w:val="0"/>
          <w:marTop w:val="134"/>
          <w:marBottom w:val="0"/>
          <w:divBdr>
            <w:top w:val="none" w:sz="0" w:space="0" w:color="auto"/>
            <w:left w:val="none" w:sz="0" w:space="0" w:color="auto"/>
            <w:bottom w:val="none" w:sz="0" w:space="0" w:color="auto"/>
            <w:right w:val="none" w:sz="0" w:space="0" w:color="auto"/>
          </w:divBdr>
        </w:div>
      </w:divsChild>
    </w:div>
    <w:div w:id="225728888">
      <w:bodyDiv w:val="1"/>
      <w:marLeft w:val="0"/>
      <w:marRight w:val="0"/>
      <w:marTop w:val="0"/>
      <w:marBottom w:val="0"/>
      <w:divBdr>
        <w:top w:val="none" w:sz="0" w:space="0" w:color="auto"/>
        <w:left w:val="none" w:sz="0" w:space="0" w:color="auto"/>
        <w:bottom w:val="none" w:sz="0" w:space="0" w:color="auto"/>
        <w:right w:val="none" w:sz="0" w:space="0" w:color="auto"/>
      </w:divBdr>
      <w:divsChild>
        <w:div w:id="1602034328">
          <w:marLeft w:val="547"/>
          <w:marRight w:val="0"/>
          <w:marTop w:val="134"/>
          <w:marBottom w:val="0"/>
          <w:divBdr>
            <w:top w:val="none" w:sz="0" w:space="0" w:color="auto"/>
            <w:left w:val="none" w:sz="0" w:space="0" w:color="auto"/>
            <w:bottom w:val="none" w:sz="0" w:space="0" w:color="auto"/>
            <w:right w:val="none" w:sz="0" w:space="0" w:color="auto"/>
          </w:divBdr>
        </w:div>
        <w:div w:id="1445081325">
          <w:marLeft w:val="547"/>
          <w:marRight w:val="0"/>
          <w:marTop w:val="134"/>
          <w:marBottom w:val="0"/>
          <w:divBdr>
            <w:top w:val="none" w:sz="0" w:space="0" w:color="auto"/>
            <w:left w:val="none" w:sz="0" w:space="0" w:color="auto"/>
            <w:bottom w:val="none" w:sz="0" w:space="0" w:color="auto"/>
            <w:right w:val="none" w:sz="0" w:space="0" w:color="auto"/>
          </w:divBdr>
        </w:div>
        <w:div w:id="795489267">
          <w:marLeft w:val="547"/>
          <w:marRight w:val="0"/>
          <w:marTop w:val="134"/>
          <w:marBottom w:val="0"/>
          <w:divBdr>
            <w:top w:val="none" w:sz="0" w:space="0" w:color="auto"/>
            <w:left w:val="none" w:sz="0" w:space="0" w:color="auto"/>
            <w:bottom w:val="none" w:sz="0" w:space="0" w:color="auto"/>
            <w:right w:val="none" w:sz="0" w:space="0" w:color="auto"/>
          </w:divBdr>
        </w:div>
      </w:divsChild>
    </w:div>
    <w:div w:id="310448282">
      <w:bodyDiv w:val="1"/>
      <w:marLeft w:val="0"/>
      <w:marRight w:val="0"/>
      <w:marTop w:val="0"/>
      <w:marBottom w:val="0"/>
      <w:divBdr>
        <w:top w:val="none" w:sz="0" w:space="0" w:color="auto"/>
        <w:left w:val="none" w:sz="0" w:space="0" w:color="auto"/>
        <w:bottom w:val="none" w:sz="0" w:space="0" w:color="auto"/>
        <w:right w:val="none" w:sz="0" w:space="0" w:color="auto"/>
      </w:divBdr>
      <w:divsChild>
        <w:div w:id="1815946556">
          <w:marLeft w:val="0"/>
          <w:marRight w:val="0"/>
          <w:marTop w:val="0"/>
          <w:marBottom w:val="0"/>
          <w:divBdr>
            <w:top w:val="none" w:sz="0" w:space="0" w:color="auto"/>
            <w:left w:val="none" w:sz="0" w:space="0" w:color="auto"/>
            <w:bottom w:val="none" w:sz="0" w:space="0" w:color="auto"/>
            <w:right w:val="none" w:sz="0" w:space="0" w:color="auto"/>
          </w:divBdr>
          <w:divsChild>
            <w:div w:id="595675367">
              <w:marLeft w:val="0"/>
              <w:marRight w:val="0"/>
              <w:marTop w:val="0"/>
              <w:marBottom w:val="0"/>
              <w:divBdr>
                <w:top w:val="none" w:sz="0" w:space="0" w:color="auto"/>
                <w:left w:val="none" w:sz="0" w:space="0" w:color="auto"/>
                <w:bottom w:val="none" w:sz="0" w:space="0" w:color="auto"/>
                <w:right w:val="none" w:sz="0" w:space="0" w:color="auto"/>
              </w:divBdr>
              <w:divsChild>
                <w:div w:id="2111050317">
                  <w:marLeft w:val="0"/>
                  <w:marRight w:val="0"/>
                  <w:marTop w:val="0"/>
                  <w:marBottom w:val="0"/>
                  <w:divBdr>
                    <w:top w:val="none" w:sz="0" w:space="0" w:color="auto"/>
                    <w:left w:val="none" w:sz="0" w:space="0" w:color="auto"/>
                    <w:bottom w:val="none" w:sz="0" w:space="0" w:color="auto"/>
                    <w:right w:val="none" w:sz="0" w:space="0" w:color="auto"/>
                  </w:divBdr>
                  <w:divsChild>
                    <w:div w:id="955449801">
                      <w:marLeft w:val="0"/>
                      <w:marRight w:val="0"/>
                      <w:marTop w:val="0"/>
                      <w:marBottom w:val="0"/>
                      <w:divBdr>
                        <w:top w:val="none" w:sz="0" w:space="0" w:color="auto"/>
                        <w:left w:val="none" w:sz="0" w:space="0" w:color="auto"/>
                        <w:bottom w:val="none" w:sz="0" w:space="0" w:color="auto"/>
                        <w:right w:val="none" w:sz="0" w:space="0" w:color="auto"/>
                      </w:divBdr>
                      <w:divsChild>
                        <w:div w:id="1781098508">
                          <w:marLeft w:val="0"/>
                          <w:marRight w:val="0"/>
                          <w:marTop w:val="0"/>
                          <w:marBottom w:val="0"/>
                          <w:divBdr>
                            <w:top w:val="none" w:sz="0" w:space="0" w:color="auto"/>
                            <w:left w:val="none" w:sz="0" w:space="0" w:color="auto"/>
                            <w:bottom w:val="none" w:sz="0" w:space="0" w:color="auto"/>
                            <w:right w:val="none" w:sz="0" w:space="0" w:color="auto"/>
                          </w:divBdr>
                          <w:divsChild>
                            <w:div w:id="1977174818">
                              <w:marLeft w:val="0"/>
                              <w:marRight w:val="0"/>
                              <w:marTop w:val="0"/>
                              <w:marBottom w:val="0"/>
                              <w:divBdr>
                                <w:top w:val="single" w:sz="6" w:space="0" w:color="CCCCCC"/>
                                <w:left w:val="single" w:sz="6" w:space="0" w:color="CCCCCC"/>
                                <w:bottom w:val="single" w:sz="6" w:space="0" w:color="CCCCCC"/>
                                <w:right w:val="single" w:sz="6" w:space="0" w:color="CCCCCC"/>
                              </w:divBdr>
                              <w:divsChild>
                                <w:div w:id="17795215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173089">
      <w:bodyDiv w:val="1"/>
      <w:marLeft w:val="0"/>
      <w:marRight w:val="0"/>
      <w:marTop w:val="0"/>
      <w:marBottom w:val="0"/>
      <w:divBdr>
        <w:top w:val="none" w:sz="0" w:space="0" w:color="auto"/>
        <w:left w:val="none" w:sz="0" w:space="0" w:color="auto"/>
        <w:bottom w:val="none" w:sz="0" w:space="0" w:color="auto"/>
        <w:right w:val="none" w:sz="0" w:space="0" w:color="auto"/>
      </w:divBdr>
      <w:divsChild>
        <w:div w:id="1385177428">
          <w:marLeft w:val="1166"/>
          <w:marRight w:val="0"/>
          <w:marTop w:val="134"/>
          <w:marBottom w:val="0"/>
          <w:divBdr>
            <w:top w:val="none" w:sz="0" w:space="0" w:color="auto"/>
            <w:left w:val="none" w:sz="0" w:space="0" w:color="auto"/>
            <w:bottom w:val="none" w:sz="0" w:space="0" w:color="auto"/>
            <w:right w:val="none" w:sz="0" w:space="0" w:color="auto"/>
          </w:divBdr>
        </w:div>
        <w:div w:id="32309993">
          <w:marLeft w:val="1166"/>
          <w:marRight w:val="0"/>
          <w:marTop w:val="134"/>
          <w:marBottom w:val="0"/>
          <w:divBdr>
            <w:top w:val="none" w:sz="0" w:space="0" w:color="auto"/>
            <w:left w:val="none" w:sz="0" w:space="0" w:color="auto"/>
            <w:bottom w:val="none" w:sz="0" w:space="0" w:color="auto"/>
            <w:right w:val="none" w:sz="0" w:space="0" w:color="auto"/>
          </w:divBdr>
        </w:div>
        <w:div w:id="1514106267">
          <w:marLeft w:val="1166"/>
          <w:marRight w:val="0"/>
          <w:marTop w:val="134"/>
          <w:marBottom w:val="0"/>
          <w:divBdr>
            <w:top w:val="none" w:sz="0" w:space="0" w:color="auto"/>
            <w:left w:val="none" w:sz="0" w:space="0" w:color="auto"/>
            <w:bottom w:val="none" w:sz="0" w:space="0" w:color="auto"/>
            <w:right w:val="none" w:sz="0" w:space="0" w:color="auto"/>
          </w:divBdr>
        </w:div>
        <w:div w:id="1962180310">
          <w:marLeft w:val="1166"/>
          <w:marRight w:val="0"/>
          <w:marTop w:val="134"/>
          <w:marBottom w:val="0"/>
          <w:divBdr>
            <w:top w:val="none" w:sz="0" w:space="0" w:color="auto"/>
            <w:left w:val="none" w:sz="0" w:space="0" w:color="auto"/>
            <w:bottom w:val="none" w:sz="0" w:space="0" w:color="auto"/>
            <w:right w:val="none" w:sz="0" w:space="0" w:color="auto"/>
          </w:divBdr>
        </w:div>
      </w:divsChild>
    </w:div>
    <w:div w:id="445852244">
      <w:bodyDiv w:val="1"/>
      <w:marLeft w:val="0"/>
      <w:marRight w:val="0"/>
      <w:marTop w:val="0"/>
      <w:marBottom w:val="0"/>
      <w:divBdr>
        <w:top w:val="none" w:sz="0" w:space="0" w:color="auto"/>
        <w:left w:val="none" w:sz="0" w:space="0" w:color="auto"/>
        <w:bottom w:val="none" w:sz="0" w:space="0" w:color="auto"/>
        <w:right w:val="none" w:sz="0" w:space="0" w:color="auto"/>
      </w:divBdr>
      <w:divsChild>
        <w:div w:id="801850348">
          <w:marLeft w:val="907"/>
          <w:marRight w:val="0"/>
          <w:marTop w:val="173"/>
          <w:marBottom w:val="0"/>
          <w:divBdr>
            <w:top w:val="none" w:sz="0" w:space="0" w:color="auto"/>
            <w:left w:val="none" w:sz="0" w:space="0" w:color="auto"/>
            <w:bottom w:val="none" w:sz="0" w:space="0" w:color="auto"/>
            <w:right w:val="none" w:sz="0" w:space="0" w:color="auto"/>
          </w:divBdr>
        </w:div>
        <w:div w:id="1619022148">
          <w:marLeft w:val="907"/>
          <w:marRight w:val="0"/>
          <w:marTop w:val="173"/>
          <w:marBottom w:val="0"/>
          <w:divBdr>
            <w:top w:val="none" w:sz="0" w:space="0" w:color="auto"/>
            <w:left w:val="none" w:sz="0" w:space="0" w:color="auto"/>
            <w:bottom w:val="none" w:sz="0" w:space="0" w:color="auto"/>
            <w:right w:val="none" w:sz="0" w:space="0" w:color="auto"/>
          </w:divBdr>
        </w:div>
        <w:div w:id="640380197">
          <w:marLeft w:val="907"/>
          <w:marRight w:val="0"/>
          <w:marTop w:val="173"/>
          <w:marBottom w:val="0"/>
          <w:divBdr>
            <w:top w:val="none" w:sz="0" w:space="0" w:color="auto"/>
            <w:left w:val="none" w:sz="0" w:space="0" w:color="auto"/>
            <w:bottom w:val="none" w:sz="0" w:space="0" w:color="auto"/>
            <w:right w:val="none" w:sz="0" w:space="0" w:color="auto"/>
          </w:divBdr>
        </w:div>
        <w:div w:id="2104374606">
          <w:marLeft w:val="907"/>
          <w:marRight w:val="0"/>
          <w:marTop w:val="173"/>
          <w:marBottom w:val="0"/>
          <w:divBdr>
            <w:top w:val="none" w:sz="0" w:space="0" w:color="auto"/>
            <w:left w:val="none" w:sz="0" w:space="0" w:color="auto"/>
            <w:bottom w:val="none" w:sz="0" w:space="0" w:color="auto"/>
            <w:right w:val="none" w:sz="0" w:space="0" w:color="auto"/>
          </w:divBdr>
        </w:div>
        <w:div w:id="1584945552">
          <w:marLeft w:val="907"/>
          <w:marRight w:val="0"/>
          <w:marTop w:val="173"/>
          <w:marBottom w:val="0"/>
          <w:divBdr>
            <w:top w:val="none" w:sz="0" w:space="0" w:color="auto"/>
            <w:left w:val="none" w:sz="0" w:space="0" w:color="auto"/>
            <w:bottom w:val="none" w:sz="0" w:space="0" w:color="auto"/>
            <w:right w:val="none" w:sz="0" w:space="0" w:color="auto"/>
          </w:divBdr>
        </w:div>
      </w:divsChild>
    </w:div>
    <w:div w:id="456949093">
      <w:bodyDiv w:val="1"/>
      <w:marLeft w:val="0"/>
      <w:marRight w:val="0"/>
      <w:marTop w:val="0"/>
      <w:marBottom w:val="0"/>
      <w:divBdr>
        <w:top w:val="none" w:sz="0" w:space="0" w:color="auto"/>
        <w:left w:val="none" w:sz="0" w:space="0" w:color="auto"/>
        <w:bottom w:val="none" w:sz="0" w:space="0" w:color="auto"/>
        <w:right w:val="none" w:sz="0" w:space="0" w:color="auto"/>
      </w:divBdr>
    </w:div>
    <w:div w:id="580214360">
      <w:bodyDiv w:val="1"/>
      <w:marLeft w:val="0"/>
      <w:marRight w:val="0"/>
      <w:marTop w:val="0"/>
      <w:marBottom w:val="0"/>
      <w:divBdr>
        <w:top w:val="none" w:sz="0" w:space="0" w:color="auto"/>
        <w:left w:val="none" w:sz="0" w:space="0" w:color="auto"/>
        <w:bottom w:val="none" w:sz="0" w:space="0" w:color="auto"/>
        <w:right w:val="none" w:sz="0" w:space="0" w:color="auto"/>
      </w:divBdr>
      <w:divsChild>
        <w:div w:id="1899853437">
          <w:marLeft w:val="547"/>
          <w:marRight w:val="0"/>
          <w:marTop w:val="134"/>
          <w:marBottom w:val="0"/>
          <w:divBdr>
            <w:top w:val="none" w:sz="0" w:space="0" w:color="auto"/>
            <w:left w:val="none" w:sz="0" w:space="0" w:color="auto"/>
            <w:bottom w:val="none" w:sz="0" w:space="0" w:color="auto"/>
            <w:right w:val="none" w:sz="0" w:space="0" w:color="auto"/>
          </w:divBdr>
        </w:div>
        <w:div w:id="1654674892">
          <w:marLeft w:val="547"/>
          <w:marRight w:val="0"/>
          <w:marTop w:val="134"/>
          <w:marBottom w:val="0"/>
          <w:divBdr>
            <w:top w:val="none" w:sz="0" w:space="0" w:color="auto"/>
            <w:left w:val="none" w:sz="0" w:space="0" w:color="auto"/>
            <w:bottom w:val="none" w:sz="0" w:space="0" w:color="auto"/>
            <w:right w:val="none" w:sz="0" w:space="0" w:color="auto"/>
          </w:divBdr>
        </w:div>
        <w:div w:id="673999330">
          <w:marLeft w:val="547"/>
          <w:marRight w:val="0"/>
          <w:marTop w:val="134"/>
          <w:marBottom w:val="0"/>
          <w:divBdr>
            <w:top w:val="none" w:sz="0" w:space="0" w:color="auto"/>
            <w:left w:val="none" w:sz="0" w:space="0" w:color="auto"/>
            <w:bottom w:val="none" w:sz="0" w:space="0" w:color="auto"/>
            <w:right w:val="none" w:sz="0" w:space="0" w:color="auto"/>
          </w:divBdr>
        </w:div>
      </w:divsChild>
    </w:div>
    <w:div w:id="693581374">
      <w:bodyDiv w:val="1"/>
      <w:marLeft w:val="0"/>
      <w:marRight w:val="0"/>
      <w:marTop w:val="0"/>
      <w:marBottom w:val="0"/>
      <w:divBdr>
        <w:top w:val="none" w:sz="0" w:space="0" w:color="auto"/>
        <w:left w:val="none" w:sz="0" w:space="0" w:color="auto"/>
        <w:bottom w:val="none" w:sz="0" w:space="0" w:color="auto"/>
        <w:right w:val="none" w:sz="0" w:space="0" w:color="auto"/>
      </w:divBdr>
      <w:divsChild>
        <w:div w:id="1487014878">
          <w:marLeft w:val="547"/>
          <w:marRight w:val="0"/>
          <w:marTop w:val="130"/>
          <w:marBottom w:val="0"/>
          <w:divBdr>
            <w:top w:val="none" w:sz="0" w:space="0" w:color="auto"/>
            <w:left w:val="none" w:sz="0" w:space="0" w:color="auto"/>
            <w:bottom w:val="none" w:sz="0" w:space="0" w:color="auto"/>
            <w:right w:val="none" w:sz="0" w:space="0" w:color="auto"/>
          </w:divBdr>
        </w:div>
        <w:div w:id="2052266777">
          <w:marLeft w:val="547"/>
          <w:marRight w:val="0"/>
          <w:marTop w:val="130"/>
          <w:marBottom w:val="0"/>
          <w:divBdr>
            <w:top w:val="none" w:sz="0" w:space="0" w:color="auto"/>
            <w:left w:val="none" w:sz="0" w:space="0" w:color="auto"/>
            <w:bottom w:val="none" w:sz="0" w:space="0" w:color="auto"/>
            <w:right w:val="none" w:sz="0" w:space="0" w:color="auto"/>
          </w:divBdr>
        </w:div>
        <w:div w:id="1335111667">
          <w:marLeft w:val="547"/>
          <w:marRight w:val="0"/>
          <w:marTop w:val="130"/>
          <w:marBottom w:val="0"/>
          <w:divBdr>
            <w:top w:val="none" w:sz="0" w:space="0" w:color="auto"/>
            <w:left w:val="none" w:sz="0" w:space="0" w:color="auto"/>
            <w:bottom w:val="none" w:sz="0" w:space="0" w:color="auto"/>
            <w:right w:val="none" w:sz="0" w:space="0" w:color="auto"/>
          </w:divBdr>
        </w:div>
        <w:div w:id="131992644">
          <w:marLeft w:val="547"/>
          <w:marRight w:val="0"/>
          <w:marTop w:val="130"/>
          <w:marBottom w:val="0"/>
          <w:divBdr>
            <w:top w:val="none" w:sz="0" w:space="0" w:color="auto"/>
            <w:left w:val="none" w:sz="0" w:space="0" w:color="auto"/>
            <w:bottom w:val="none" w:sz="0" w:space="0" w:color="auto"/>
            <w:right w:val="none" w:sz="0" w:space="0" w:color="auto"/>
          </w:divBdr>
        </w:div>
        <w:div w:id="445929155">
          <w:marLeft w:val="547"/>
          <w:marRight w:val="0"/>
          <w:marTop w:val="130"/>
          <w:marBottom w:val="0"/>
          <w:divBdr>
            <w:top w:val="none" w:sz="0" w:space="0" w:color="auto"/>
            <w:left w:val="none" w:sz="0" w:space="0" w:color="auto"/>
            <w:bottom w:val="none" w:sz="0" w:space="0" w:color="auto"/>
            <w:right w:val="none" w:sz="0" w:space="0" w:color="auto"/>
          </w:divBdr>
        </w:div>
      </w:divsChild>
    </w:div>
    <w:div w:id="843781806">
      <w:bodyDiv w:val="1"/>
      <w:marLeft w:val="0"/>
      <w:marRight w:val="0"/>
      <w:marTop w:val="0"/>
      <w:marBottom w:val="0"/>
      <w:divBdr>
        <w:top w:val="none" w:sz="0" w:space="0" w:color="auto"/>
        <w:left w:val="none" w:sz="0" w:space="0" w:color="auto"/>
        <w:bottom w:val="none" w:sz="0" w:space="0" w:color="auto"/>
        <w:right w:val="none" w:sz="0" w:space="0" w:color="auto"/>
      </w:divBdr>
      <w:divsChild>
        <w:div w:id="170491222">
          <w:marLeft w:val="720"/>
          <w:marRight w:val="0"/>
          <w:marTop w:val="0"/>
          <w:marBottom w:val="0"/>
          <w:divBdr>
            <w:top w:val="none" w:sz="0" w:space="0" w:color="auto"/>
            <w:left w:val="none" w:sz="0" w:space="0" w:color="auto"/>
            <w:bottom w:val="none" w:sz="0" w:space="0" w:color="auto"/>
            <w:right w:val="none" w:sz="0" w:space="0" w:color="auto"/>
          </w:divBdr>
        </w:div>
        <w:div w:id="445933135">
          <w:marLeft w:val="720"/>
          <w:marRight w:val="0"/>
          <w:marTop w:val="0"/>
          <w:marBottom w:val="0"/>
          <w:divBdr>
            <w:top w:val="none" w:sz="0" w:space="0" w:color="auto"/>
            <w:left w:val="none" w:sz="0" w:space="0" w:color="auto"/>
            <w:bottom w:val="none" w:sz="0" w:space="0" w:color="auto"/>
            <w:right w:val="none" w:sz="0" w:space="0" w:color="auto"/>
          </w:divBdr>
        </w:div>
        <w:div w:id="1170212708">
          <w:marLeft w:val="720"/>
          <w:marRight w:val="0"/>
          <w:marTop w:val="0"/>
          <w:marBottom w:val="0"/>
          <w:divBdr>
            <w:top w:val="none" w:sz="0" w:space="0" w:color="auto"/>
            <w:left w:val="none" w:sz="0" w:space="0" w:color="auto"/>
            <w:bottom w:val="none" w:sz="0" w:space="0" w:color="auto"/>
            <w:right w:val="none" w:sz="0" w:space="0" w:color="auto"/>
          </w:divBdr>
        </w:div>
        <w:div w:id="1905722409">
          <w:marLeft w:val="720"/>
          <w:marRight w:val="0"/>
          <w:marTop w:val="0"/>
          <w:marBottom w:val="0"/>
          <w:divBdr>
            <w:top w:val="none" w:sz="0" w:space="0" w:color="auto"/>
            <w:left w:val="none" w:sz="0" w:space="0" w:color="auto"/>
            <w:bottom w:val="none" w:sz="0" w:space="0" w:color="auto"/>
            <w:right w:val="none" w:sz="0" w:space="0" w:color="auto"/>
          </w:divBdr>
        </w:div>
        <w:div w:id="723138649">
          <w:marLeft w:val="720"/>
          <w:marRight w:val="0"/>
          <w:marTop w:val="0"/>
          <w:marBottom w:val="0"/>
          <w:divBdr>
            <w:top w:val="none" w:sz="0" w:space="0" w:color="auto"/>
            <w:left w:val="none" w:sz="0" w:space="0" w:color="auto"/>
            <w:bottom w:val="none" w:sz="0" w:space="0" w:color="auto"/>
            <w:right w:val="none" w:sz="0" w:space="0" w:color="auto"/>
          </w:divBdr>
        </w:div>
        <w:div w:id="97456070">
          <w:marLeft w:val="720"/>
          <w:marRight w:val="0"/>
          <w:marTop w:val="0"/>
          <w:marBottom w:val="0"/>
          <w:divBdr>
            <w:top w:val="none" w:sz="0" w:space="0" w:color="auto"/>
            <w:left w:val="none" w:sz="0" w:space="0" w:color="auto"/>
            <w:bottom w:val="none" w:sz="0" w:space="0" w:color="auto"/>
            <w:right w:val="none" w:sz="0" w:space="0" w:color="auto"/>
          </w:divBdr>
        </w:div>
      </w:divsChild>
    </w:div>
    <w:div w:id="896546260">
      <w:bodyDiv w:val="1"/>
      <w:marLeft w:val="0"/>
      <w:marRight w:val="0"/>
      <w:marTop w:val="0"/>
      <w:marBottom w:val="0"/>
      <w:divBdr>
        <w:top w:val="none" w:sz="0" w:space="0" w:color="auto"/>
        <w:left w:val="none" w:sz="0" w:space="0" w:color="auto"/>
        <w:bottom w:val="none" w:sz="0" w:space="0" w:color="auto"/>
        <w:right w:val="none" w:sz="0" w:space="0" w:color="auto"/>
      </w:divBdr>
    </w:div>
    <w:div w:id="1065644768">
      <w:bodyDiv w:val="1"/>
      <w:marLeft w:val="0"/>
      <w:marRight w:val="0"/>
      <w:marTop w:val="0"/>
      <w:marBottom w:val="0"/>
      <w:divBdr>
        <w:top w:val="none" w:sz="0" w:space="0" w:color="auto"/>
        <w:left w:val="none" w:sz="0" w:space="0" w:color="auto"/>
        <w:bottom w:val="none" w:sz="0" w:space="0" w:color="auto"/>
        <w:right w:val="none" w:sz="0" w:space="0" w:color="auto"/>
      </w:divBdr>
      <w:divsChild>
        <w:div w:id="451175895">
          <w:marLeft w:val="720"/>
          <w:marRight w:val="0"/>
          <w:marTop w:val="0"/>
          <w:marBottom w:val="0"/>
          <w:divBdr>
            <w:top w:val="none" w:sz="0" w:space="0" w:color="auto"/>
            <w:left w:val="none" w:sz="0" w:space="0" w:color="auto"/>
            <w:bottom w:val="none" w:sz="0" w:space="0" w:color="auto"/>
            <w:right w:val="none" w:sz="0" w:space="0" w:color="auto"/>
          </w:divBdr>
        </w:div>
        <w:div w:id="1154764093">
          <w:marLeft w:val="1886"/>
          <w:marRight w:val="0"/>
          <w:marTop w:val="0"/>
          <w:marBottom w:val="0"/>
          <w:divBdr>
            <w:top w:val="none" w:sz="0" w:space="0" w:color="auto"/>
            <w:left w:val="none" w:sz="0" w:space="0" w:color="auto"/>
            <w:bottom w:val="none" w:sz="0" w:space="0" w:color="auto"/>
            <w:right w:val="none" w:sz="0" w:space="0" w:color="auto"/>
          </w:divBdr>
        </w:div>
        <w:div w:id="287511013">
          <w:marLeft w:val="1886"/>
          <w:marRight w:val="0"/>
          <w:marTop w:val="0"/>
          <w:marBottom w:val="0"/>
          <w:divBdr>
            <w:top w:val="none" w:sz="0" w:space="0" w:color="auto"/>
            <w:left w:val="none" w:sz="0" w:space="0" w:color="auto"/>
            <w:bottom w:val="none" w:sz="0" w:space="0" w:color="auto"/>
            <w:right w:val="none" w:sz="0" w:space="0" w:color="auto"/>
          </w:divBdr>
        </w:div>
        <w:div w:id="2005695635">
          <w:marLeft w:val="1886"/>
          <w:marRight w:val="0"/>
          <w:marTop w:val="0"/>
          <w:marBottom w:val="0"/>
          <w:divBdr>
            <w:top w:val="none" w:sz="0" w:space="0" w:color="auto"/>
            <w:left w:val="none" w:sz="0" w:space="0" w:color="auto"/>
            <w:bottom w:val="none" w:sz="0" w:space="0" w:color="auto"/>
            <w:right w:val="none" w:sz="0" w:space="0" w:color="auto"/>
          </w:divBdr>
        </w:div>
      </w:divsChild>
    </w:div>
    <w:div w:id="1166673147">
      <w:bodyDiv w:val="1"/>
      <w:marLeft w:val="0"/>
      <w:marRight w:val="0"/>
      <w:marTop w:val="0"/>
      <w:marBottom w:val="0"/>
      <w:divBdr>
        <w:top w:val="none" w:sz="0" w:space="0" w:color="auto"/>
        <w:left w:val="none" w:sz="0" w:space="0" w:color="auto"/>
        <w:bottom w:val="none" w:sz="0" w:space="0" w:color="auto"/>
        <w:right w:val="none" w:sz="0" w:space="0" w:color="auto"/>
      </w:divBdr>
      <w:divsChild>
        <w:div w:id="1137408484">
          <w:marLeft w:val="1166"/>
          <w:marRight w:val="0"/>
          <w:marTop w:val="134"/>
          <w:marBottom w:val="0"/>
          <w:divBdr>
            <w:top w:val="none" w:sz="0" w:space="0" w:color="auto"/>
            <w:left w:val="none" w:sz="0" w:space="0" w:color="auto"/>
            <w:bottom w:val="none" w:sz="0" w:space="0" w:color="auto"/>
            <w:right w:val="none" w:sz="0" w:space="0" w:color="auto"/>
          </w:divBdr>
        </w:div>
        <w:div w:id="541286024">
          <w:marLeft w:val="1166"/>
          <w:marRight w:val="0"/>
          <w:marTop w:val="134"/>
          <w:marBottom w:val="0"/>
          <w:divBdr>
            <w:top w:val="none" w:sz="0" w:space="0" w:color="auto"/>
            <w:left w:val="none" w:sz="0" w:space="0" w:color="auto"/>
            <w:bottom w:val="none" w:sz="0" w:space="0" w:color="auto"/>
            <w:right w:val="none" w:sz="0" w:space="0" w:color="auto"/>
          </w:divBdr>
        </w:div>
        <w:div w:id="1344283559">
          <w:marLeft w:val="1166"/>
          <w:marRight w:val="0"/>
          <w:marTop w:val="134"/>
          <w:marBottom w:val="0"/>
          <w:divBdr>
            <w:top w:val="none" w:sz="0" w:space="0" w:color="auto"/>
            <w:left w:val="none" w:sz="0" w:space="0" w:color="auto"/>
            <w:bottom w:val="none" w:sz="0" w:space="0" w:color="auto"/>
            <w:right w:val="none" w:sz="0" w:space="0" w:color="auto"/>
          </w:divBdr>
        </w:div>
      </w:divsChild>
    </w:div>
    <w:div w:id="1192494327">
      <w:bodyDiv w:val="1"/>
      <w:marLeft w:val="0"/>
      <w:marRight w:val="0"/>
      <w:marTop w:val="0"/>
      <w:marBottom w:val="0"/>
      <w:divBdr>
        <w:top w:val="none" w:sz="0" w:space="0" w:color="auto"/>
        <w:left w:val="none" w:sz="0" w:space="0" w:color="auto"/>
        <w:bottom w:val="none" w:sz="0" w:space="0" w:color="auto"/>
        <w:right w:val="none" w:sz="0" w:space="0" w:color="auto"/>
      </w:divBdr>
    </w:div>
    <w:div w:id="1373728461">
      <w:bodyDiv w:val="1"/>
      <w:marLeft w:val="0"/>
      <w:marRight w:val="0"/>
      <w:marTop w:val="0"/>
      <w:marBottom w:val="0"/>
      <w:divBdr>
        <w:top w:val="none" w:sz="0" w:space="0" w:color="auto"/>
        <w:left w:val="none" w:sz="0" w:space="0" w:color="auto"/>
        <w:bottom w:val="none" w:sz="0" w:space="0" w:color="auto"/>
        <w:right w:val="none" w:sz="0" w:space="0" w:color="auto"/>
      </w:divBdr>
      <w:divsChild>
        <w:div w:id="730470184">
          <w:marLeft w:val="547"/>
          <w:marRight w:val="0"/>
          <w:marTop w:val="134"/>
          <w:marBottom w:val="0"/>
          <w:divBdr>
            <w:top w:val="none" w:sz="0" w:space="0" w:color="auto"/>
            <w:left w:val="none" w:sz="0" w:space="0" w:color="auto"/>
            <w:bottom w:val="none" w:sz="0" w:space="0" w:color="auto"/>
            <w:right w:val="none" w:sz="0" w:space="0" w:color="auto"/>
          </w:divBdr>
        </w:div>
        <w:div w:id="650905506">
          <w:marLeft w:val="547"/>
          <w:marRight w:val="0"/>
          <w:marTop w:val="134"/>
          <w:marBottom w:val="0"/>
          <w:divBdr>
            <w:top w:val="none" w:sz="0" w:space="0" w:color="auto"/>
            <w:left w:val="none" w:sz="0" w:space="0" w:color="auto"/>
            <w:bottom w:val="none" w:sz="0" w:space="0" w:color="auto"/>
            <w:right w:val="none" w:sz="0" w:space="0" w:color="auto"/>
          </w:divBdr>
        </w:div>
      </w:divsChild>
    </w:div>
    <w:div w:id="1446970521">
      <w:bodyDiv w:val="1"/>
      <w:marLeft w:val="0"/>
      <w:marRight w:val="0"/>
      <w:marTop w:val="0"/>
      <w:marBottom w:val="0"/>
      <w:divBdr>
        <w:top w:val="none" w:sz="0" w:space="0" w:color="auto"/>
        <w:left w:val="none" w:sz="0" w:space="0" w:color="auto"/>
        <w:bottom w:val="none" w:sz="0" w:space="0" w:color="auto"/>
        <w:right w:val="none" w:sz="0" w:space="0" w:color="auto"/>
      </w:divBdr>
      <w:divsChild>
        <w:div w:id="1810709484">
          <w:marLeft w:val="720"/>
          <w:marRight w:val="0"/>
          <w:marTop w:val="0"/>
          <w:marBottom w:val="0"/>
          <w:divBdr>
            <w:top w:val="none" w:sz="0" w:space="0" w:color="auto"/>
            <w:left w:val="none" w:sz="0" w:space="0" w:color="auto"/>
            <w:bottom w:val="none" w:sz="0" w:space="0" w:color="auto"/>
            <w:right w:val="none" w:sz="0" w:space="0" w:color="auto"/>
          </w:divBdr>
        </w:div>
        <w:div w:id="1575357698">
          <w:marLeft w:val="1440"/>
          <w:marRight w:val="0"/>
          <w:marTop w:val="0"/>
          <w:marBottom w:val="0"/>
          <w:divBdr>
            <w:top w:val="none" w:sz="0" w:space="0" w:color="auto"/>
            <w:left w:val="none" w:sz="0" w:space="0" w:color="auto"/>
            <w:bottom w:val="none" w:sz="0" w:space="0" w:color="auto"/>
            <w:right w:val="none" w:sz="0" w:space="0" w:color="auto"/>
          </w:divBdr>
        </w:div>
        <w:div w:id="1637102380">
          <w:marLeft w:val="1440"/>
          <w:marRight w:val="0"/>
          <w:marTop w:val="0"/>
          <w:marBottom w:val="0"/>
          <w:divBdr>
            <w:top w:val="none" w:sz="0" w:space="0" w:color="auto"/>
            <w:left w:val="none" w:sz="0" w:space="0" w:color="auto"/>
            <w:bottom w:val="none" w:sz="0" w:space="0" w:color="auto"/>
            <w:right w:val="none" w:sz="0" w:space="0" w:color="auto"/>
          </w:divBdr>
        </w:div>
        <w:div w:id="648675494">
          <w:marLeft w:val="720"/>
          <w:marRight w:val="0"/>
          <w:marTop w:val="0"/>
          <w:marBottom w:val="0"/>
          <w:divBdr>
            <w:top w:val="none" w:sz="0" w:space="0" w:color="auto"/>
            <w:left w:val="none" w:sz="0" w:space="0" w:color="auto"/>
            <w:bottom w:val="none" w:sz="0" w:space="0" w:color="auto"/>
            <w:right w:val="none" w:sz="0" w:space="0" w:color="auto"/>
          </w:divBdr>
        </w:div>
      </w:divsChild>
    </w:div>
    <w:div w:id="14808041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351">
          <w:marLeft w:val="720"/>
          <w:marRight w:val="0"/>
          <w:marTop w:val="0"/>
          <w:marBottom w:val="0"/>
          <w:divBdr>
            <w:top w:val="none" w:sz="0" w:space="0" w:color="auto"/>
            <w:left w:val="none" w:sz="0" w:space="0" w:color="auto"/>
            <w:bottom w:val="none" w:sz="0" w:space="0" w:color="auto"/>
            <w:right w:val="none" w:sz="0" w:space="0" w:color="auto"/>
          </w:divBdr>
        </w:div>
        <w:div w:id="828594132">
          <w:marLeft w:val="720"/>
          <w:marRight w:val="0"/>
          <w:marTop w:val="0"/>
          <w:marBottom w:val="0"/>
          <w:divBdr>
            <w:top w:val="none" w:sz="0" w:space="0" w:color="auto"/>
            <w:left w:val="none" w:sz="0" w:space="0" w:color="auto"/>
            <w:bottom w:val="none" w:sz="0" w:space="0" w:color="auto"/>
            <w:right w:val="none" w:sz="0" w:space="0" w:color="auto"/>
          </w:divBdr>
        </w:div>
        <w:div w:id="996879331">
          <w:marLeft w:val="720"/>
          <w:marRight w:val="0"/>
          <w:marTop w:val="0"/>
          <w:marBottom w:val="0"/>
          <w:divBdr>
            <w:top w:val="none" w:sz="0" w:space="0" w:color="auto"/>
            <w:left w:val="none" w:sz="0" w:space="0" w:color="auto"/>
            <w:bottom w:val="none" w:sz="0" w:space="0" w:color="auto"/>
            <w:right w:val="none" w:sz="0" w:space="0" w:color="auto"/>
          </w:divBdr>
        </w:div>
        <w:div w:id="1094089119">
          <w:marLeft w:val="720"/>
          <w:marRight w:val="0"/>
          <w:marTop w:val="0"/>
          <w:marBottom w:val="0"/>
          <w:divBdr>
            <w:top w:val="none" w:sz="0" w:space="0" w:color="auto"/>
            <w:left w:val="none" w:sz="0" w:space="0" w:color="auto"/>
            <w:bottom w:val="none" w:sz="0" w:space="0" w:color="auto"/>
            <w:right w:val="none" w:sz="0" w:space="0" w:color="auto"/>
          </w:divBdr>
        </w:div>
        <w:div w:id="79983452">
          <w:marLeft w:val="720"/>
          <w:marRight w:val="0"/>
          <w:marTop w:val="0"/>
          <w:marBottom w:val="0"/>
          <w:divBdr>
            <w:top w:val="none" w:sz="0" w:space="0" w:color="auto"/>
            <w:left w:val="none" w:sz="0" w:space="0" w:color="auto"/>
            <w:bottom w:val="none" w:sz="0" w:space="0" w:color="auto"/>
            <w:right w:val="none" w:sz="0" w:space="0" w:color="auto"/>
          </w:divBdr>
        </w:div>
        <w:div w:id="1486899598">
          <w:marLeft w:val="720"/>
          <w:marRight w:val="0"/>
          <w:marTop w:val="0"/>
          <w:marBottom w:val="0"/>
          <w:divBdr>
            <w:top w:val="none" w:sz="0" w:space="0" w:color="auto"/>
            <w:left w:val="none" w:sz="0" w:space="0" w:color="auto"/>
            <w:bottom w:val="none" w:sz="0" w:space="0" w:color="auto"/>
            <w:right w:val="none" w:sz="0" w:space="0" w:color="auto"/>
          </w:divBdr>
        </w:div>
      </w:divsChild>
    </w:div>
    <w:div w:id="1494099768">
      <w:bodyDiv w:val="1"/>
      <w:marLeft w:val="0"/>
      <w:marRight w:val="0"/>
      <w:marTop w:val="0"/>
      <w:marBottom w:val="0"/>
      <w:divBdr>
        <w:top w:val="none" w:sz="0" w:space="0" w:color="auto"/>
        <w:left w:val="none" w:sz="0" w:space="0" w:color="auto"/>
        <w:bottom w:val="none" w:sz="0" w:space="0" w:color="auto"/>
        <w:right w:val="none" w:sz="0" w:space="0" w:color="auto"/>
      </w:divBdr>
      <w:divsChild>
        <w:div w:id="1783650679">
          <w:marLeft w:val="547"/>
          <w:marRight w:val="0"/>
          <w:marTop w:val="134"/>
          <w:marBottom w:val="0"/>
          <w:divBdr>
            <w:top w:val="none" w:sz="0" w:space="0" w:color="auto"/>
            <w:left w:val="none" w:sz="0" w:space="0" w:color="auto"/>
            <w:bottom w:val="none" w:sz="0" w:space="0" w:color="auto"/>
            <w:right w:val="none" w:sz="0" w:space="0" w:color="auto"/>
          </w:divBdr>
        </w:div>
        <w:div w:id="1221862131">
          <w:marLeft w:val="547"/>
          <w:marRight w:val="0"/>
          <w:marTop w:val="134"/>
          <w:marBottom w:val="0"/>
          <w:divBdr>
            <w:top w:val="none" w:sz="0" w:space="0" w:color="auto"/>
            <w:left w:val="none" w:sz="0" w:space="0" w:color="auto"/>
            <w:bottom w:val="none" w:sz="0" w:space="0" w:color="auto"/>
            <w:right w:val="none" w:sz="0" w:space="0" w:color="auto"/>
          </w:divBdr>
        </w:div>
        <w:div w:id="534192820">
          <w:marLeft w:val="547"/>
          <w:marRight w:val="0"/>
          <w:marTop w:val="134"/>
          <w:marBottom w:val="0"/>
          <w:divBdr>
            <w:top w:val="none" w:sz="0" w:space="0" w:color="auto"/>
            <w:left w:val="none" w:sz="0" w:space="0" w:color="auto"/>
            <w:bottom w:val="none" w:sz="0" w:space="0" w:color="auto"/>
            <w:right w:val="none" w:sz="0" w:space="0" w:color="auto"/>
          </w:divBdr>
        </w:div>
        <w:div w:id="1849252836">
          <w:marLeft w:val="547"/>
          <w:marRight w:val="0"/>
          <w:marTop w:val="134"/>
          <w:marBottom w:val="0"/>
          <w:divBdr>
            <w:top w:val="none" w:sz="0" w:space="0" w:color="auto"/>
            <w:left w:val="none" w:sz="0" w:space="0" w:color="auto"/>
            <w:bottom w:val="none" w:sz="0" w:space="0" w:color="auto"/>
            <w:right w:val="none" w:sz="0" w:space="0" w:color="auto"/>
          </w:divBdr>
        </w:div>
      </w:divsChild>
    </w:div>
    <w:div w:id="1590775952">
      <w:bodyDiv w:val="1"/>
      <w:marLeft w:val="0"/>
      <w:marRight w:val="0"/>
      <w:marTop w:val="0"/>
      <w:marBottom w:val="0"/>
      <w:divBdr>
        <w:top w:val="none" w:sz="0" w:space="0" w:color="auto"/>
        <w:left w:val="none" w:sz="0" w:space="0" w:color="auto"/>
        <w:bottom w:val="none" w:sz="0" w:space="0" w:color="auto"/>
        <w:right w:val="none" w:sz="0" w:space="0" w:color="auto"/>
      </w:divBdr>
      <w:divsChild>
        <w:div w:id="1549220876">
          <w:marLeft w:val="547"/>
          <w:marRight w:val="0"/>
          <w:marTop w:val="154"/>
          <w:marBottom w:val="0"/>
          <w:divBdr>
            <w:top w:val="none" w:sz="0" w:space="0" w:color="auto"/>
            <w:left w:val="none" w:sz="0" w:space="0" w:color="auto"/>
            <w:bottom w:val="none" w:sz="0" w:space="0" w:color="auto"/>
            <w:right w:val="none" w:sz="0" w:space="0" w:color="auto"/>
          </w:divBdr>
        </w:div>
        <w:div w:id="1749420832">
          <w:marLeft w:val="547"/>
          <w:marRight w:val="0"/>
          <w:marTop w:val="154"/>
          <w:marBottom w:val="0"/>
          <w:divBdr>
            <w:top w:val="none" w:sz="0" w:space="0" w:color="auto"/>
            <w:left w:val="none" w:sz="0" w:space="0" w:color="auto"/>
            <w:bottom w:val="none" w:sz="0" w:space="0" w:color="auto"/>
            <w:right w:val="none" w:sz="0" w:space="0" w:color="auto"/>
          </w:divBdr>
        </w:div>
      </w:divsChild>
    </w:div>
    <w:div w:id="1594045962">
      <w:bodyDiv w:val="1"/>
      <w:marLeft w:val="0"/>
      <w:marRight w:val="0"/>
      <w:marTop w:val="0"/>
      <w:marBottom w:val="0"/>
      <w:divBdr>
        <w:top w:val="none" w:sz="0" w:space="0" w:color="auto"/>
        <w:left w:val="none" w:sz="0" w:space="0" w:color="auto"/>
        <w:bottom w:val="none" w:sz="0" w:space="0" w:color="auto"/>
        <w:right w:val="none" w:sz="0" w:space="0" w:color="auto"/>
      </w:divBdr>
      <w:divsChild>
        <w:div w:id="765275138">
          <w:marLeft w:val="547"/>
          <w:marRight w:val="0"/>
          <w:marTop w:val="134"/>
          <w:marBottom w:val="0"/>
          <w:divBdr>
            <w:top w:val="none" w:sz="0" w:space="0" w:color="auto"/>
            <w:left w:val="none" w:sz="0" w:space="0" w:color="auto"/>
            <w:bottom w:val="none" w:sz="0" w:space="0" w:color="auto"/>
            <w:right w:val="none" w:sz="0" w:space="0" w:color="auto"/>
          </w:divBdr>
        </w:div>
      </w:divsChild>
    </w:div>
    <w:div w:id="1616719217">
      <w:bodyDiv w:val="1"/>
      <w:marLeft w:val="0"/>
      <w:marRight w:val="0"/>
      <w:marTop w:val="0"/>
      <w:marBottom w:val="0"/>
      <w:divBdr>
        <w:top w:val="none" w:sz="0" w:space="0" w:color="auto"/>
        <w:left w:val="none" w:sz="0" w:space="0" w:color="auto"/>
        <w:bottom w:val="none" w:sz="0" w:space="0" w:color="auto"/>
        <w:right w:val="none" w:sz="0" w:space="0" w:color="auto"/>
      </w:divBdr>
      <w:divsChild>
        <w:div w:id="1469056114">
          <w:marLeft w:val="547"/>
          <w:marRight w:val="0"/>
          <w:marTop w:val="134"/>
          <w:marBottom w:val="0"/>
          <w:divBdr>
            <w:top w:val="none" w:sz="0" w:space="0" w:color="auto"/>
            <w:left w:val="none" w:sz="0" w:space="0" w:color="auto"/>
            <w:bottom w:val="none" w:sz="0" w:space="0" w:color="auto"/>
            <w:right w:val="none" w:sz="0" w:space="0" w:color="auto"/>
          </w:divBdr>
        </w:div>
        <w:div w:id="725571005">
          <w:marLeft w:val="547"/>
          <w:marRight w:val="0"/>
          <w:marTop w:val="134"/>
          <w:marBottom w:val="0"/>
          <w:divBdr>
            <w:top w:val="none" w:sz="0" w:space="0" w:color="auto"/>
            <w:left w:val="none" w:sz="0" w:space="0" w:color="auto"/>
            <w:bottom w:val="none" w:sz="0" w:space="0" w:color="auto"/>
            <w:right w:val="none" w:sz="0" w:space="0" w:color="auto"/>
          </w:divBdr>
        </w:div>
        <w:div w:id="548614279">
          <w:marLeft w:val="547"/>
          <w:marRight w:val="0"/>
          <w:marTop w:val="134"/>
          <w:marBottom w:val="0"/>
          <w:divBdr>
            <w:top w:val="none" w:sz="0" w:space="0" w:color="auto"/>
            <w:left w:val="none" w:sz="0" w:space="0" w:color="auto"/>
            <w:bottom w:val="none" w:sz="0" w:space="0" w:color="auto"/>
            <w:right w:val="none" w:sz="0" w:space="0" w:color="auto"/>
          </w:divBdr>
        </w:div>
        <w:div w:id="1889880805">
          <w:marLeft w:val="547"/>
          <w:marRight w:val="0"/>
          <w:marTop w:val="134"/>
          <w:marBottom w:val="0"/>
          <w:divBdr>
            <w:top w:val="none" w:sz="0" w:space="0" w:color="auto"/>
            <w:left w:val="none" w:sz="0" w:space="0" w:color="auto"/>
            <w:bottom w:val="none" w:sz="0" w:space="0" w:color="auto"/>
            <w:right w:val="none" w:sz="0" w:space="0" w:color="auto"/>
          </w:divBdr>
        </w:div>
      </w:divsChild>
    </w:div>
    <w:div w:id="1681614723">
      <w:bodyDiv w:val="1"/>
      <w:marLeft w:val="0"/>
      <w:marRight w:val="0"/>
      <w:marTop w:val="0"/>
      <w:marBottom w:val="0"/>
      <w:divBdr>
        <w:top w:val="none" w:sz="0" w:space="0" w:color="auto"/>
        <w:left w:val="none" w:sz="0" w:space="0" w:color="auto"/>
        <w:bottom w:val="none" w:sz="0" w:space="0" w:color="auto"/>
        <w:right w:val="none" w:sz="0" w:space="0" w:color="auto"/>
      </w:divBdr>
      <w:divsChild>
        <w:div w:id="299308065">
          <w:marLeft w:val="547"/>
          <w:marRight w:val="0"/>
          <w:marTop w:val="134"/>
          <w:marBottom w:val="0"/>
          <w:divBdr>
            <w:top w:val="none" w:sz="0" w:space="0" w:color="auto"/>
            <w:left w:val="none" w:sz="0" w:space="0" w:color="auto"/>
            <w:bottom w:val="none" w:sz="0" w:space="0" w:color="auto"/>
            <w:right w:val="none" w:sz="0" w:space="0" w:color="auto"/>
          </w:divBdr>
        </w:div>
        <w:div w:id="1713848843">
          <w:marLeft w:val="720"/>
          <w:marRight w:val="0"/>
          <w:marTop w:val="134"/>
          <w:marBottom w:val="0"/>
          <w:divBdr>
            <w:top w:val="none" w:sz="0" w:space="0" w:color="auto"/>
            <w:left w:val="none" w:sz="0" w:space="0" w:color="auto"/>
            <w:bottom w:val="none" w:sz="0" w:space="0" w:color="auto"/>
            <w:right w:val="none" w:sz="0" w:space="0" w:color="auto"/>
          </w:divBdr>
        </w:div>
        <w:div w:id="1587420150">
          <w:marLeft w:val="720"/>
          <w:marRight w:val="0"/>
          <w:marTop w:val="134"/>
          <w:marBottom w:val="0"/>
          <w:divBdr>
            <w:top w:val="none" w:sz="0" w:space="0" w:color="auto"/>
            <w:left w:val="none" w:sz="0" w:space="0" w:color="auto"/>
            <w:bottom w:val="none" w:sz="0" w:space="0" w:color="auto"/>
            <w:right w:val="none" w:sz="0" w:space="0" w:color="auto"/>
          </w:divBdr>
        </w:div>
        <w:div w:id="657612940">
          <w:marLeft w:val="720"/>
          <w:marRight w:val="0"/>
          <w:marTop w:val="134"/>
          <w:marBottom w:val="0"/>
          <w:divBdr>
            <w:top w:val="none" w:sz="0" w:space="0" w:color="auto"/>
            <w:left w:val="none" w:sz="0" w:space="0" w:color="auto"/>
            <w:bottom w:val="none" w:sz="0" w:space="0" w:color="auto"/>
            <w:right w:val="none" w:sz="0" w:space="0" w:color="auto"/>
          </w:divBdr>
        </w:div>
        <w:div w:id="2074307476">
          <w:marLeft w:val="720"/>
          <w:marRight w:val="0"/>
          <w:marTop w:val="134"/>
          <w:marBottom w:val="0"/>
          <w:divBdr>
            <w:top w:val="none" w:sz="0" w:space="0" w:color="auto"/>
            <w:left w:val="none" w:sz="0" w:space="0" w:color="auto"/>
            <w:bottom w:val="none" w:sz="0" w:space="0" w:color="auto"/>
            <w:right w:val="none" w:sz="0" w:space="0" w:color="auto"/>
          </w:divBdr>
        </w:div>
        <w:div w:id="539631297">
          <w:marLeft w:val="720"/>
          <w:marRight w:val="0"/>
          <w:marTop w:val="134"/>
          <w:marBottom w:val="0"/>
          <w:divBdr>
            <w:top w:val="none" w:sz="0" w:space="0" w:color="auto"/>
            <w:left w:val="none" w:sz="0" w:space="0" w:color="auto"/>
            <w:bottom w:val="none" w:sz="0" w:space="0" w:color="auto"/>
            <w:right w:val="none" w:sz="0" w:space="0" w:color="auto"/>
          </w:divBdr>
        </w:div>
      </w:divsChild>
    </w:div>
    <w:div w:id="1749889596">
      <w:bodyDiv w:val="1"/>
      <w:marLeft w:val="0"/>
      <w:marRight w:val="0"/>
      <w:marTop w:val="0"/>
      <w:marBottom w:val="0"/>
      <w:divBdr>
        <w:top w:val="none" w:sz="0" w:space="0" w:color="auto"/>
        <w:left w:val="none" w:sz="0" w:space="0" w:color="auto"/>
        <w:bottom w:val="none" w:sz="0" w:space="0" w:color="auto"/>
        <w:right w:val="none" w:sz="0" w:space="0" w:color="auto"/>
      </w:divBdr>
      <w:divsChild>
        <w:div w:id="1036202282">
          <w:marLeft w:val="547"/>
          <w:marRight w:val="0"/>
          <w:marTop w:val="134"/>
          <w:marBottom w:val="0"/>
          <w:divBdr>
            <w:top w:val="none" w:sz="0" w:space="0" w:color="auto"/>
            <w:left w:val="none" w:sz="0" w:space="0" w:color="auto"/>
            <w:bottom w:val="none" w:sz="0" w:space="0" w:color="auto"/>
            <w:right w:val="none" w:sz="0" w:space="0" w:color="auto"/>
          </w:divBdr>
        </w:div>
        <w:div w:id="149755979">
          <w:marLeft w:val="547"/>
          <w:marRight w:val="0"/>
          <w:marTop w:val="134"/>
          <w:marBottom w:val="0"/>
          <w:divBdr>
            <w:top w:val="none" w:sz="0" w:space="0" w:color="auto"/>
            <w:left w:val="none" w:sz="0" w:space="0" w:color="auto"/>
            <w:bottom w:val="none" w:sz="0" w:space="0" w:color="auto"/>
            <w:right w:val="none" w:sz="0" w:space="0" w:color="auto"/>
          </w:divBdr>
        </w:div>
        <w:div w:id="1405831606">
          <w:marLeft w:val="547"/>
          <w:marRight w:val="0"/>
          <w:marTop w:val="134"/>
          <w:marBottom w:val="0"/>
          <w:divBdr>
            <w:top w:val="none" w:sz="0" w:space="0" w:color="auto"/>
            <w:left w:val="none" w:sz="0" w:space="0" w:color="auto"/>
            <w:bottom w:val="none" w:sz="0" w:space="0" w:color="auto"/>
            <w:right w:val="none" w:sz="0" w:space="0" w:color="auto"/>
          </w:divBdr>
        </w:div>
      </w:divsChild>
    </w:div>
    <w:div w:id="1787962096">
      <w:bodyDiv w:val="1"/>
      <w:marLeft w:val="0"/>
      <w:marRight w:val="0"/>
      <w:marTop w:val="0"/>
      <w:marBottom w:val="0"/>
      <w:divBdr>
        <w:top w:val="none" w:sz="0" w:space="0" w:color="auto"/>
        <w:left w:val="none" w:sz="0" w:space="0" w:color="auto"/>
        <w:bottom w:val="none" w:sz="0" w:space="0" w:color="auto"/>
        <w:right w:val="none" w:sz="0" w:space="0" w:color="auto"/>
      </w:divBdr>
      <w:divsChild>
        <w:div w:id="1689598701">
          <w:marLeft w:val="547"/>
          <w:marRight w:val="0"/>
          <w:marTop w:val="134"/>
          <w:marBottom w:val="0"/>
          <w:divBdr>
            <w:top w:val="none" w:sz="0" w:space="0" w:color="auto"/>
            <w:left w:val="none" w:sz="0" w:space="0" w:color="auto"/>
            <w:bottom w:val="none" w:sz="0" w:space="0" w:color="auto"/>
            <w:right w:val="none" w:sz="0" w:space="0" w:color="auto"/>
          </w:divBdr>
        </w:div>
        <w:div w:id="1115366876">
          <w:marLeft w:val="547"/>
          <w:marRight w:val="0"/>
          <w:marTop w:val="134"/>
          <w:marBottom w:val="0"/>
          <w:divBdr>
            <w:top w:val="none" w:sz="0" w:space="0" w:color="auto"/>
            <w:left w:val="none" w:sz="0" w:space="0" w:color="auto"/>
            <w:bottom w:val="none" w:sz="0" w:space="0" w:color="auto"/>
            <w:right w:val="none" w:sz="0" w:space="0" w:color="auto"/>
          </w:divBdr>
        </w:div>
      </w:divsChild>
    </w:div>
    <w:div w:id="1862627836">
      <w:bodyDiv w:val="1"/>
      <w:marLeft w:val="0"/>
      <w:marRight w:val="0"/>
      <w:marTop w:val="0"/>
      <w:marBottom w:val="0"/>
      <w:divBdr>
        <w:top w:val="none" w:sz="0" w:space="0" w:color="auto"/>
        <w:left w:val="none" w:sz="0" w:space="0" w:color="auto"/>
        <w:bottom w:val="none" w:sz="0" w:space="0" w:color="auto"/>
        <w:right w:val="none" w:sz="0" w:space="0" w:color="auto"/>
      </w:divBdr>
    </w:div>
    <w:div w:id="1962152396">
      <w:bodyDiv w:val="1"/>
      <w:marLeft w:val="0"/>
      <w:marRight w:val="0"/>
      <w:marTop w:val="0"/>
      <w:marBottom w:val="0"/>
      <w:divBdr>
        <w:top w:val="none" w:sz="0" w:space="0" w:color="auto"/>
        <w:left w:val="none" w:sz="0" w:space="0" w:color="auto"/>
        <w:bottom w:val="none" w:sz="0" w:space="0" w:color="auto"/>
        <w:right w:val="none" w:sz="0" w:space="0" w:color="auto"/>
      </w:divBdr>
    </w:div>
    <w:div w:id="1963687632">
      <w:bodyDiv w:val="1"/>
      <w:marLeft w:val="0"/>
      <w:marRight w:val="0"/>
      <w:marTop w:val="0"/>
      <w:marBottom w:val="0"/>
      <w:divBdr>
        <w:top w:val="none" w:sz="0" w:space="0" w:color="auto"/>
        <w:left w:val="none" w:sz="0" w:space="0" w:color="auto"/>
        <w:bottom w:val="none" w:sz="0" w:space="0" w:color="auto"/>
        <w:right w:val="none" w:sz="0" w:space="0" w:color="auto"/>
      </w:divBdr>
    </w:div>
    <w:div w:id="1969505705">
      <w:bodyDiv w:val="1"/>
      <w:marLeft w:val="0"/>
      <w:marRight w:val="0"/>
      <w:marTop w:val="0"/>
      <w:marBottom w:val="0"/>
      <w:divBdr>
        <w:top w:val="none" w:sz="0" w:space="0" w:color="auto"/>
        <w:left w:val="none" w:sz="0" w:space="0" w:color="auto"/>
        <w:bottom w:val="none" w:sz="0" w:space="0" w:color="auto"/>
        <w:right w:val="none" w:sz="0" w:space="0" w:color="auto"/>
      </w:divBdr>
      <w:divsChild>
        <w:div w:id="1790709482">
          <w:marLeft w:val="547"/>
          <w:marRight w:val="0"/>
          <w:marTop w:val="134"/>
          <w:marBottom w:val="0"/>
          <w:divBdr>
            <w:top w:val="none" w:sz="0" w:space="0" w:color="auto"/>
            <w:left w:val="none" w:sz="0" w:space="0" w:color="auto"/>
            <w:bottom w:val="none" w:sz="0" w:space="0" w:color="auto"/>
            <w:right w:val="none" w:sz="0" w:space="0" w:color="auto"/>
          </w:divBdr>
        </w:div>
        <w:div w:id="1812361054">
          <w:marLeft w:val="547"/>
          <w:marRight w:val="0"/>
          <w:marTop w:val="134"/>
          <w:marBottom w:val="0"/>
          <w:divBdr>
            <w:top w:val="none" w:sz="0" w:space="0" w:color="auto"/>
            <w:left w:val="none" w:sz="0" w:space="0" w:color="auto"/>
            <w:bottom w:val="none" w:sz="0" w:space="0" w:color="auto"/>
            <w:right w:val="none" w:sz="0" w:space="0" w:color="auto"/>
          </w:divBdr>
        </w:div>
        <w:div w:id="665868084">
          <w:marLeft w:val="547"/>
          <w:marRight w:val="0"/>
          <w:marTop w:val="134"/>
          <w:marBottom w:val="0"/>
          <w:divBdr>
            <w:top w:val="none" w:sz="0" w:space="0" w:color="auto"/>
            <w:left w:val="none" w:sz="0" w:space="0" w:color="auto"/>
            <w:bottom w:val="none" w:sz="0" w:space="0" w:color="auto"/>
            <w:right w:val="none" w:sz="0" w:space="0" w:color="auto"/>
          </w:divBdr>
        </w:div>
        <w:div w:id="1863396565">
          <w:marLeft w:val="547"/>
          <w:marRight w:val="0"/>
          <w:marTop w:val="134"/>
          <w:marBottom w:val="0"/>
          <w:divBdr>
            <w:top w:val="none" w:sz="0" w:space="0" w:color="auto"/>
            <w:left w:val="none" w:sz="0" w:space="0" w:color="auto"/>
            <w:bottom w:val="none" w:sz="0" w:space="0" w:color="auto"/>
            <w:right w:val="none" w:sz="0" w:space="0" w:color="auto"/>
          </w:divBdr>
        </w:div>
      </w:divsChild>
    </w:div>
    <w:div w:id="2115902142">
      <w:bodyDiv w:val="1"/>
      <w:marLeft w:val="0"/>
      <w:marRight w:val="0"/>
      <w:marTop w:val="0"/>
      <w:marBottom w:val="0"/>
      <w:divBdr>
        <w:top w:val="none" w:sz="0" w:space="0" w:color="auto"/>
        <w:left w:val="none" w:sz="0" w:space="0" w:color="auto"/>
        <w:bottom w:val="none" w:sz="0" w:space="0" w:color="auto"/>
        <w:right w:val="none" w:sz="0" w:space="0" w:color="auto"/>
      </w:divBdr>
      <w:divsChild>
        <w:div w:id="193691573">
          <w:marLeft w:val="547"/>
          <w:marRight w:val="0"/>
          <w:marTop w:val="134"/>
          <w:marBottom w:val="0"/>
          <w:divBdr>
            <w:top w:val="none" w:sz="0" w:space="0" w:color="auto"/>
            <w:left w:val="none" w:sz="0" w:space="0" w:color="auto"/>
            <w:bottom w:val="none" w:sz="0" w:space="0" w:color="auto"/>
            <w:right w:val="none" w:sz="0" w:space="0" w:color="auto"/>
          </w:divBdr>
        </w:div>
        <w:div w:id="1924294188">
          <w:marLeft w:val="547"/>
          <w:marRight w:val="0"/>
          <w:marTop w:val="134"/>
          <w:marBottom w:val="0"/>
          <w:divBdr>
            <w:top w:val="none" w:sz="0" w:space="0" w:color="auto"/>
            <w:left w:val="none" w:sz="0" w:space="0" w:color="auto"/>
            <w:bottom w:val="none" w:sz="0" w:space="0" w:color="auto"/>
            <w:right w:val="none" w:sz="0" w:space="0" w:color="auto"/>
          </w:divBdr>
        </w:div>
        <w:div w:id="1824740946">
          <w:marLeft w:val="547"/>
          <w:marRight w:val="0"/>
          <w:marTop w:val="134"/>
          <w:marBottom w:val="0"/>
          <w:divBdr>
            <w:top w:val="none" w:sz="0" w:space="0" w:color="auto"/>
            <w:left w:val="none" w:sz="0" w:space="0" w:color="auto"/>
            <w:bottom w:val="none" w:sz="0" w:space="0" w:color="auto"/>
            <w:right w:val="none" w:sz="0" w:space="0" w:color="auto"/>
          </w:divBdr>
        </w:div>
        <w:div w:id="538782791">
          <w:marLeft w:val="547"/>
          <w:marRight w:val="0"/>
          <w:marTop w:val="134"/>
          <w:marBottom w:val="0"/>
          <w:divBdr>
            <w:top w:val="none" w:sz="0" w:space="0" w:color="auto"/>
            <w:left w:val="none" w:sz="0" w:space="0" w:color="auto"/>
            <w:bottom w:val="none" w:sz="0" w:space="0" w:color="auto"/>
            <w:right w:val="none" w:sz="0" w:space="0" w:color="auto"/>
          </w:divBdr>
        </w:div>
        <w:div w:id="69615226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www.ecfr.gov/cgi-bin/text-idx?SID=ad275643432556b9dda942343fb89296&amp;mc=true&amp;node=pt38.1.3&amp;rgn=div58" TargetMode="External"/><Relationship Id="rId26" Type="http://schemas.openxmlformats.org/officeDocument/2006/relationships/hyperlink" Target="http://vbaw.vba.va.gov/bl/21/rating/stressor/general.htm"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556/M21-1-Part-IV-Subpart-ii-Chapter-2-Section-C-Service-Connection-SC-for-Disabilities-Resulting-From-Exposure-to-Environmental-Hazards-or-Service-in-the-Republic-of-Vietnam-RVN?articleViewContext=article_view&amp;isFeatured=undefined&amp;topic=undefined" TargetMode="Externa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www.ecfr.gov/cgi-bin/text-idx?SID=ad275643432556b9dda942343fb89296&amp;mc=true&amp;node=pt38.1.3&amp;rgn=div58" TargetMode="External"/><Relationship Id="rId25" Type="http://schemas.openxmlformats.org/officeDocument/2006/relationships/hyperlink" Target="https://vaww.vrm.km.va.gov/system/templates/selfservice/va_kanew/help/agent/locale/en-US/portal/554400000001034/content/554400000014964/M21-1-Part-VI-Chapter-2-Section-B-Eligibility-and-Development"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3&amp;rgn=div58" TargetMode="External"/><Relationship Id="rId20" Type="http://schemas.openxmlformats.org/officeDocument/2006/relationships/hyperlink" Target="https://vaww.vrm.km.va.gov/system/templates/selfservice/va_kanew/help/agent/locale/en-US/portal/554400000001034/content/554400000014940/M21-1-Part-IV-Subpart-ii-Chapter-1-Section-H-Developing-Claims-for-Service-Connection-SC-Based-on-Herbicide-Exposure?articleViewContext=article_view&amp;isFeatured=undefined&amp;topic=undefin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964/M21-1-Part-VI-Chapter-2-Section-B-Eligibility-and-Development" TargetMode="Externa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s://vaww.vrm.km.va.gov/system/templates/selfservice/va_kanew/help/agent/locale/en-US/portal/554400000001034/content/554400000014960/M21-1,%20Part%20VI,%20Chapter%201%20-%20General%20Chapter%2018%20Benefits%20Information"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940/M21-1-Part-IV-Subpart-ii-Chapter-1-Section-H-Developing-Claims-for-Service-Connection-SC-Based-on-Herbicide-Exposure?articleViewContext=article_view&amp;isFeatured=undefined&amp;topic=undefin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vaww.vrm.km.va.gov/system/templates/selfservice/va_kanew/help/agent/locale/en-US/portal/554400000001034/content/554400000014556/M21-1-Part-IV-Subpart-ii-Chapter-2-Section-C-Service-Connection-SC-for-Disabilities-Resulting-From-Exposure-to-Environmental-Hazards-or-Service-in-the-Republic-of-Vietnam-RVN?articleViewContext=article_view&amp;isFeatured=undefined&amp;topic=undefined" TargetMode="External"/><Relationship Id="rId27" Type="http://schemas.openxmlformats.org/officeDocument/2006/relationships/hyperlink" Target="http://vbaw.vba.va.gov/VBMS/Resources_Technical_Information.as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RO317-839076992-15529</_dlc_DocId>
    <_dlc_DocIdUrl xmlns="b62c6c12-24c5-4d47-ac4d-c5cc93bcdf7b">
      <Url>https://vaww.vashare.vba.va.gov/sites/SPTNCIO/focusedveterans/training/VSRvirtualtraining/_layouts/15/DocIdRedir.aspx?ID=RO317-839076992-15529</Url>
      <Description>RO317-839076992-15529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E66BB824-C515-449D-80F6-E303984684FD}">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A0B69889-586B-4EBA-B2E4-9A412ACB81DD}">
  <ds:schemaRefs>
    <ds:schemaRef ds:uri="http://schemas.openxmlformats.org/officeDocument/2006/bibliography"/>
  </ds:schemaRefs>
</ds:datastoreItem>
</file>

<file path=customXml/itemProps4.xml><?xml version="1.0" encoding="utf-8"?>
<ds:datastoreItem xmlns:ds="http://schemas.openxmlformats.org/officeDocument/2006/customXml" ds:itemID="{9FF6F395-F87C-4016-B8A2-91684E55FAA7}">
  <ds:schemaRefs>
    <ds:schemaRef ds:uri="http://schemas.microsoft.com/sharepoint/events"/>
  </ds:schemaRefs>
</ds:datastoreItem>
</file>

<file path=customXml/itemProps5.xml><?xml version="1.0" encoding="utf-8"?>
<ds:datastoreItem xmlns:ds="http://schemas.openxmlformats.org/officeDocument/2006/customXml" ds:itemID="{DAE2F00B-7EE9-473D-857A-47F6B8F62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HO Template</Template>
  <TotalTime>104</TotalTime>
  <Pages>15</Pages>
  <Words>4488</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Herbicide Exposure Claims Development Handout</vt:lpstr>
    </vt:vector>
  </TitlesOfParts>
  <Company>Veterans Benefits Administration</Company>
  <LinksUpToDate>false</LinksUpToDate>
  <CharactersWithSpaces>30015</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Herbicide Exposure Claims Development Handout</dc:title>
  <dc:subject>VSR</dc:subject>
  <dc:creator>Department of Veterans Affairs, Veterans Benefits Administration, Compensation Service, STAFF</dc:creator>
  <cp:keywords>herbicide, in-country, exposure, Vietnam, blue water, brown water, SHARE, VBMS, spina bifida, Agent Orange</cp:keywords>
  <dc:description/>
  <cp:lastModifiedBy>Kathy Poole</cp:lastModifiedBy>
  <cp:revision>5</cp:revision>
  <dcterms:created xsi:type="dcterms:W3CDTF">2020-09-02T16:20:00Z</dcterms:created>
  <dcterms:modified xsi:type="dcterms:W3CDTF">2020-09-18T13:13:00Z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e6edf018-9add-44d1-8468-4318b73455de</vt:lpwstr>
  </property>
</Properties>
</file>