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E42EB" w14:textId="77777777" w:rsidR="008023B6" w:rsidRDefault="00002BD6" w:rsidP="008023B6">
      <w:pPr>
        <w:pStyle w:val="VBALessonPlanName"/>
        <w:ind w:firstLine="720"/>
        <w:rPr>
          <w:color w:val="auto"/>
        </w:rPr>
      </w:pPr>
      <w:bookmarkStart w:id="0" w:name="_Toc276556863"/>
      <w:r>
        <w:rPr>
          <w:color w:val="auto"/>
        </w:rPr>
        <w:t xml:space="preserve">Introduction to </w:t>
      </w:r>
      <w:r w:rsidR="008023B6">
        <w:rPr>
          <w:color w:val="auto"/>
        </w:rPr>
        <w:t xml:space="preserve">Compensation </w:t>
      </w:r>
      <w:r w:rsidRPr="00EF71AD">
        <w:rPr>
          <w:color w:val="auto"/>
        </w:rPr>
        <w:t>Claims</w:t>
      </w:r>
    </w:p>
    <w:p w14:paraId="6C2D701D" w14:textId="7EDE5B37" w:rsidR="007A5600" w:rsidRDefault="007A5600" w:rsidP="008023B6">
      <w:pPr>
        <w:pStyle w:val="VBALessonPlanName"/>
        <w:ind w:firstLine="720"/>
        <w:rPr>
          <w:color w:val="auto"/>
        </w:rPr>
      </w:pPr>
      <w:r>
        <w:rPr>
          <w:color w:val="auto"/>
        </w:rPr>
        <w:t>Trainee Handout</w:t>
      </w:r>
      <w:bookmarkEnd w:id="0"/>
    </w:p>
    <w:p w14:paraId="6C2D701E" w14:textId="77777777" w:rsidR="007A5600" w:rsidRDefault="007A5600">
      <w:pPr>
        <w:pStyle w:val="VBATopicHeading1"/>
      </w:pPr>
      <w:bookmarkStart w:id="1" w:name="_Toc276556864"/>
    </w:p>
    <w:p w14:paraId="6C2D701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6C2D7020" w14:textId="77777777" w:rsidR="007A5600" w:rsidRDefault="007A5600"/>
    <w:p w14:paraId="293A5870" w14:textId="6901DE54" w:rsidR="00AC7B9E"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6360246" w:history="1">
        <w:r w:rsidR="00AC7B9E" w:rsidRPr="006E47FF">
          <w:rPr>
            <w:rStyle w:val="Hyperlink"/>
          </w:rPr>
          <w:t>Objectives</w:t>
        </w:r>
        <w:r w:rsidR="00AC7B9E">
          <w:rPr>
            <w:webHidden/>
          </w:rPr>
          <w:tab/>
        </w:r>
        <w:r w:rsidR="00AC7B9E">
          <w:rPr>
            <w:webHidden/>
          </w:rPr>
          <w:fldChar w:fldCharType="begin"/>
        </w:r>
        <w:r w:rsidR="00AC7B9E">
          <w:rPr>
            <w:webHidden/>
          </w:rPr>
          <w:instrText xml:space="preserve"> PAGEREF _Toc506360246 \h </w:instrText>
        </w:r>
        <w:r w:rsidR="00AC7B9E">
          <w:rPr>
            <w:webHidden/>
          </w:rPr>
        </w:r>
        <w:r w:rsidR="00AC7B9E">
          <w:rPr>
            <w:webHidden/>
          </w:rPr>
          <w:fldChar w:fldCharType="separate"/>
        </w:r>
        <w:r w:rsidR="00AC7B9E">
          <w:rPr>
            <w:webHidden/>
          </w:rPr>
          <w:t>2</w:t>
        </w:r>
        <w:r w:rsidR="00AC7B9E">
          <w:rPr>
            <w:webHidden/>
          </w:rPr>
          <w:fldChar w:fldCharType="end"/>
        </w:r>
      </w:hyperlink>
    </w:p>
    <w:p w14:paraId="3E5F92CF" w14:textId="55B7868A" w:rsidR="00AC7B9E" w:rsidRDefault="00B665A2">
      <w:pPr>
        <w:pStyle w:val="TOC1"/>
        <w:rPr>
          <w:rFonts w:asciiTheme="minorHAnsi" w:eastAsiaTheme="minorEastAsia" w:hAnsiTheme="minorHAnsi" w:cstheme="minorBidi"/>
          <w:sz w:val="22"/>
        </w:rPr>
      </w:pPr>
      <w:hyperlink w:anchor="_Toc506360247" w:history="1">
        <w:r w:rsidR="00AC7B9E" w:rsidRPr="006E47FF">
          <w:rPr>
            <w:rStyle w:val="Hyperlink"/>
          </w:rPr>
          <w:t>References</w:t>
        </w:r>
        <w:r w:rsidR="00AC7B9E">
          <w:rPr>
            <w:webHidden/>
          </w:rPr>
          <w:tab/>
        </w:r>
        <w:r w:rsidR="00AC7B9E">
          <w:rPr>
            <w:webHidden/>
          </w:rPr>
          <w:fldChar w:fldCharType="begin"/>
        </w:r>
        <w:r w:rsidR="00AC7B9E">
          <w:rPr>
            <w:webHidden/>
          </w:rPr>
          <w:instrText xml:space="preserve"> PAGEREF _Toc506360247 \h </w:instrText>
        </w:r>
        <w:r w:rsidR="00AC7B9E">
          <w:rPr>
            <w:webHidden/>
          </w:rPr>
        </w:r>
        <w:r w:rsidR="00AC7B9E">
          <w:rPr>
            <w:webHidden/>
          </w:rPr>
          <w:fldChar w:fldCharType="separate"/>
        </w:r>
        <w:r w:rsidR="00AC7B9E">
          <w:rPr>
            <w:webHidden/>
          </w:rPr>
          <w:t>3</w:t>
        </w:r>
        <w:r w:rsidR="00AC7B9E">
          <w:rPr>
            <w:webHidden/>
          </w:rPr>
          <w:fldChar w:fldCharType="end"/>
        </w:r>
      </w:hyperlink>
    </w:p>
    <w:p w14:paraId="738FEC08" w14:textId="42B09AA5" w:rsidR="00AC7B9E" w:rsidRDefault="00B665A2">
      <w:pPr>
        <w:pStyle w:val="TOC1"/>
        <w:rPr>
          <w:rFonts w:asciiTheme="minorHAnsi" w:eastAsiaTheme="minorEastAsia" w:hAnsiTheme="minorHAnsi" w:cstheme="minorBidi"/>
          <w:sz w:val="22"/>
        </w:rPr>
      </w:pPr>
      <w:hyperlink w:anchor="_Toc506360248" w:history="1">
        <w:r w:rsidR="00AC7B9E" w:rsidRPr="006E47FF">
          <w:rPr>
            <w:rStyle w:val="Hyperlink"/>
          </w:rPr>
          <w:t>Prescribed Form Reminder</w:t>
        </w:r>
        <w:r w:rsidR="00AC7B9E">
          <w:rPr>
            <w:webHidden/>
          </w:rPr>
          <w:tab/>
        </w:r>
        <w:r w:rsidR="00AC7B9E">
          <w:rPr>
            <w:webHidden/>
          </w:rPr>
          <w:fldChar w:fldCharType="begin"/>
        </w:r>
        <w:r w:rsidR="00AC7B9E">
          <w:rPr>
            <w:webHidden/>
          </w:rPr>
          <w:instrText xml:space="preserve"> PAGEREF _Toc506360248 \h </w:instrText>
        </w:r>
        <w:r w:rsidR="00AC7B9E">
          <w:rPr>
            <w:webHidden/>
          </w:rPr>
        </w:r>
        <w:r w:rsidR="00AC7B9E">
          <w:rPr>
            <w:webHidden/>
          </w:rPr>
          <w:fldChar w:fldCharType="separate"/>
        </w:r>
        <w:r w:rsidR="00AC7B9E">
          <w:rPr>
            <w:webHidden/>
          </w:rPr>
          <w:t>4</w:t>
        </w:r>
        <w:r w:rsidR="00AC7B9E">
          <w:rPr>
            <w:webHidden/>
          </w:rPr>
          <w:fldChar w:fldCharType="end"/>
        </w:r>
      </w:hyperlink>
    </w:p>
    <w:p w14:paraId="735EF121" w14:textId="652FFD94" w:rsidR="00AC7B9E" w:rsidRDefault="00B665A2">
      <w:pPr>
        <w:pStyle w:val="TOC1"/>
        <w:rPr>
          <w:rFonts w:asciiTheme="minorHAnsi" w:eastAsiaTheme="minorEastAsia" w:hAnsiTheme="minorHAnsi" w:cstheme="minorBidi"/>
          <w:sz w:val="22"/>
        </w:rPr>
      </w:pPr>
      <w:hyperlink w:anchor="_Toc506360249" w:history="1">
        <w:r w:rsidR="00AC7B9E" w:rsidRPr="006E47FF">
          <w:rPr>
            <w:rStyle w:val="Hyperlink"/>
          </w:rPr>
          <w:t xml:space="preserve">Topic 1: </w:t>
        </w:r>
        <w:r w:rsidR="002C074C">
          <w:rPr>
            <w:rStyle w:val="Hyperlink"/>
          </w:rPr>
          <w:t xml:space="preserve">Initial and Original </w:t>
        </w:r>
        <w:r w:rsidR="00AC7B9E" w:rsidRPr="006E47FF">
          <w:rPr>
            <w:rStyle w:val="Hyperlink"/>
          </w:rPr>
          <w:t>Claims</w:t>
        </w:r>
        <w:r w:rsidR="00AC7B9E">
          <w:rPr>
            <w:webHidden/>
          </w:rPr>
          <w:tab/>
        </w:r>
        <w:r w:rsidR="00AC7B9E">
          <w:rPr>
            <w:webHidden/>
          </w:rPr>
          <w:fldChar w:fldCharType="begin"/>
        </w:r>
        <w:r w:rsidR="00AC7B9E">
          <w:rPr>
            <w:webHidden/>
          </w:rPr>
          <w:instrText xml:space="preserve"> PAGEREF _Toc506360249 \h </w:instrText>
        </w:r>
        <w:r w:rsidR="00AC7B9E">
          <w:rPr>
            <w:webHidden/>
          </w:rPr>
        </w:r>
        <w:r w:rsidR="00AC7B9E">
          <w:rPr>
            <w:webHidden/>
          </w:rPr>
          <w:fldChar w:fldCharType="separate"/>
        </w:r>
        <w:r w:rsidR="00AC7B9E">
          <w:rPr>
            <w:webHidden/>
          </w:rPr>
          <w:t>5</w:t>
        </w:r>
        <w:r w:rsidR="00AC7B9E">
          <w:rPr>
            <w:webHidden/>
          </w:rPr>
          <w:fldChar w:fldCharType="end"/>
        </w:r>
      </w:hyperlink>
    </w:p>
    <w:p w14:paraId="1C557381" w14:textId="2E86F177" w:rsidR="00AC7B9E" w:rsidRDefault="00B665A2">
      <w:pPr>
        <w:pStyle w:val="TOC1"/>
        <w:rPr>
          <w:rFonts w:asciiTheme="minorHAnsi" w:eastAsiaTheme="minorEastAsia" w:hAnsiTheme="minorHAnsi" w:cstheme="minorBidi"/>
          <w:sz w:val="22"/>
        </w:rPr>
      </w:pPr>
      <w:hyperlink w:anchor="_Toc506360250" w:history="1">
        <w:r w:rsidR="00AC7B9E" w:rsidRPr="006E47FF">
          <w:rPr>
            <w:rStyle w:val="Hyperlink"/>
          </w:rPr>
          <w:t xml:space="preserve">Topic 2: </w:t>
        </w:r>
        <w:r w:rsidR="002C074C">
          <w:rPr>
            <w:rStyle w:val="Hyperlink"/>
          </w:rPr>
          <w:t>Supplemental</w:t>
        </w:r>
        <w:r w:rsidR="00AC7B9E" w:rsidRPr="006E47FF">
          <w:rPr>
            <w:rStyle w:val="Hyperlink"/>
          </w:rPr>
          <w:t xml:space="preserve"> Claims</w:t>
        </w:r>
        <w:r w:rsidR="00AC7B9E">
          <w:rPr>
            <w:webHidden/>
          </w:rPr>
          <w:tab/>
        </w:r>
        <w:r w:rsidR="00AC7B9E">
          <w:rPr>
            <w:webHidden/>
          </w:rPr>
          <w:fldChar w:fldCharType="begin"/>
        </w:r>
        <w:r w:rsidR="00AC7B9E">
          <w:rPr>
            <w:webHidden/>
          </w:rPr>
          <w:instrText xml:space="preserve"> PAGEREF _Toc506360250 \h </w:instrText>
        </w:r>
        <w:r w:rsidR="00AC7B9E">
          <w:rPr>
            <w:webHidden/>
          </w:rPr>
        </w:r>
        <w:r w:rsidR="00AC7B9E">
          <w:rPr>
            <w:webHidden/>
          </w:rPr>
          <w:fldChar w:fldCharType="separate"/>
        </w:r>
        <w:r w:rsidR="00AC7B9E">
          <w:rPr>
            <w:webHidden/>
          </w:rPr>
          <w:t>6</w:t>
        </w:r>
        <w:r w:rsidR="00AC7B9E">
          <w:rPr>
            <w:webHidden/>
          </w:rPr>
          <w:fldChar w:fldCharType="end"/>
        </w:r>
      </w:hyperlink>
    </w:p>
    <w:p w14:paraId="153CE0BA" w14:textId="272FEC00" w:rsidR="00AC7B9E" w:rsidRDefault="00B665A2">
      <w:pPr>
        <w:pStyle w:val="TOC1"/>
        <w:rPr>
          <w:rFonts w:asciiTheme="minorHAnsi" w:eastAsiaTheme="minorEastAsia" w:hAnsiTheme="minorHAnsi" w:cstheme="minorBidi"/>
          <w:sz w:val="22"/>
        </w:rPr>
      </w:pPr>
      <w:hyperlink w:anchor="_Toc506360251" w:history="1">
        <w:r w:rsidR="00AC7B9E" w:rsidRPr="006E47FF">
          <w:rPr>
            <w:rStyle w:val="Hyperlink"/>
          </w:rPr>
          <w:t>Topic 3: Claims for Increase</w:t>
        </w:r>
        <w:r w:rsidR="00AC7B9E">
          <w:rPr>
            <w:webHidden/>
          </w:rPr>
          <w:tab/>
        </w:r>
        <w:r w:rsidR="00AC7B9E">
          <w:rPr>
            <w:webHidden/>
          </w:rPr>
          <w:fldChar w:fldCharType="begin"/>
        </w:r>
        <w:r w:rsidR="00AC7B9E">
          <w:rPr>
            <w:webHidden/>
          </w:rPr>
          <w:instrText xml:space="preserve"> PAGEREF _Toc506360251 \h </w:instrText>
        </w:r>
        <w:r w:rsidR="00AC7B9E">
          <w:rPr>
            <w:webHidden/>
          </w:rPr>
        </w:r>
        <w:r w:rsidR="00AC7B9E">
          <w:rPr>
            <w:webHidden/>
          </w:rPr>
          <w:fldChar w:fldCharType="separate"/>
        </w:r>
        <w:r w:rsidR="00AC7B9E">
          <w:rPr>
            <w:webHidden/>
          </w:rPr>
          <w:t>7</w:t>
        </w:r>
        <w:r w:rsidR="00AC7B9E">
          <w:rPr>
            <w:webHidden/>
          </w:rPr>
          <w:fldChar w:fldCharType="end"/>
        </w:r>
      </w:hyperlink>
    </w:p>
    <w:p w14:paraId="5B85F046" w14:textId="76B154AB" w:rsidR="00AC7B9E" w:rsidRDefault="00B665A2">
      <w:pPr>
        <w:pStyle w:val="TOC1"/>
        <w:rPr>
          <w:rFonts w:asciiTheme="minorHAnsi" w:eastAsiaTheme="minorEastAsia" w:hAnsiTheme="minorHAnsi" w:cstheme="minorBidi"/>
          <w:sz w:val="22"/>
        </w:rPr>
      </w:pPr>
      <w:hyperlink w:anchor="TP4" w:history="1">
        <w:r w:rsidR="00AC7B9E" w:rsidRPr="006E47FF">
          <w:rPr>
            <w:rStyle w:val="Hyperlink"/>
          </w:rPr>
          <w:t>Topic 4: Claims for Secondary Service Connection</w:t>
        </w:r>
        <w:r w:rsidR="00AC7B9E">
          <w:rPr>
            <w:webHidden/>
          </w:rPr>
          <w:tab/>
        </w:r>
        <w:r w:rsidR="008023B6">
          <w:rPr>
            <w:webHidden/>
          </w:rPr>
          <w:t>8</w:t>
        </w:r>
      </w:hyperlink>
    </w:p>
    <w:p w14:paraId="3C5F89D1" w14:textId="19BE90DC" w:rsidR="00AC7B9E" w:rsidRDefault="00B665A2">
      <w:pPr>
        <w:pStyle w:val="TOC1"/>
        <w:rPr>
          <w:rFonts w:asciiTheme="minorHAnsi" w:eastAsiaTheme="minorEastAsia" w:hAnsiTheme="minorHAnsi" w:cstheme="minorBidi"/>
          <w:sz w:val="22"/>
        </w:rPr>
      </w:pPr>
      <w:hyperlink w:anchor="_Toc506360253" w:history="1">
        <w:r w:rsidR="00AC7B9E" w:rsidRPr="006E47FF">
          <w:rPr>
            <w:rStyle w:val="Hyperlink"/>
          </w:rPr>
          <w:t>Practical Exercise</w:t>
        </w:r>
        <w:r w:rsidR="00AC7B9E">
          <w:rPr>
            <w:webHidden/>
          </w:rPr>
          <w:tab/>
        </w:r>
        <w:r w:rsidR="009B24ED">
          <w:rPr>
            <w:webHidden/>
          </w:rPr>
          <w:t>9</w:t>
        </w:r>
      </w:hyperlink>
    </w:p>
    <w:p w14:paraId="6C2D7029" w14:textId="0A48E308" w:rsidR="007A5600" w:rsidRDefault="007A5600">
      <w:pPr>
        <w:pStyle w:val="VBATopicHeading1"/>
        <w:rPr>
          <w:sz w:val="24"/>
        </w:rPr>
      </w:pPr>
      <w:r>
        <w:rPr>
          <w:rStyle w:val="Hyperlink"/>
          <w:bCs/>
          <w:szCs w:val="24"/>
        </w:rPr>
        <w:fldChar w:fldCharType="end"/>
      </w:r>
    </w:p>
    <w:p w14:paraId="6C2D7032" w14:textId="77777777" w:rsidR="007A5600" w:rsidRDefault="007A5600">
      <w:pPr>
        <w:overflowPunct/>
        <w:autoSpaceDE/>
        <w:autoSpaceDN/>
        <w:adjustRightInd/>
        <w:spacing w:before="0"/>
      </w:pPr>
      <w:r>
        <w:br w:type="page"/>
      </w:r>
    </w:p>
    <w:p w14:paraId="6C2D7033" w14:textId="77777777" w:rsidR="007A5600" w:rsidRDefault="007A5600">
      <w:pPr>
        <w:pStyle w:val="VBATopicHeading1"/>
      </w:pPr>
      <w:bookmarkStart w:id="2" w:name="_Toc506360246"/>
      <w:bookmarkStart w:id="3" w:name="_Toc269888405"/>
      <w:bookmarkStart w:id="4" w:name="_Toc269888748"/>
      <w:bookmarkStart w:id="5" w:name="_Toc278291133"/>
      <w:r>
        <w:lastRenderedPageBreak/>
        <w:t>Objectives</w:t>
      </w:r>
      <w:bookmarkEnd w:id="2"/>
    </w:p>
    <w:p w14:paraId="6C2D7034" w14:textId="77777777" w:rsidR="000E3279" w:rsidRDefault="000E3279" w:rsidP="000E3279">
      <w:pPr>
        <w:pStyle w:val="VBATopicHeading1"/>
        <w:jc w:val="left"/>
        <w:rPr>
          <w:rFonts w:ascii="Times New Roman" w:hAnsi="Times New Roman"/>
          <w:b w:val="0"/>
          <w:smallCaps w:val="0"/>
          <w:sz w:val="24"/>
          <w:szCs w:val="20"/>
        </w:rPr>
      </w:pPr>
    </w:p>
    <w:p w14:paraId="48E9ECE5" w14:textId="23CC3A5A" w:rsidR="00F4645F" w:rsidRDefault="00F4645F" w:rsidP="00F4645F">
      <w:pPr>
        <w:pStyle w:val="VBAFirstLevelBullet"/>
        <w:ind w:left="425" w:hanging="295"/>
      </w:pPr>
      <w:r>
        <w:t xml:space="preserve">Recognize </w:t>
      </w:r>
      <w:r w:rsidR="005533D7">
        <w:t xml:space="preserve">initial and </w:t>
      </w:r>
      <w:r>
        <w:t>original claims</w:t>
      </w:r>
    </w:p>
    <w:p w14:paraId="5131F4BE" w14:textId="58EE6B07" w:rsidR="00F4645F" w:rsidRDefault="00F4645F" w:rsidP="00F4645F">
      <w:pPr>
        <w:pStyle w:val="VBAFirstLevelBullet"/>
        <w:ind w:left="425" w:hanging="295"/>
      </w:pPr>
      <w:r>
        <w:t xml:space="preserve">Identify </w:t>
      </w:r>
      <w:r w:rsidR="002C074C">
        <w:t>supplemental claims</w:t>
      </w:r>
    </w:p>
    <w:p w14:paraId="0486F7EA" w14:textId="29BC1204" w:rsidR="00F4645F" w:rsidRDefault="002C074C" w:rsidP="00F4645F">
      <w:pPr>
        <w:pStyle w:val="VBAFirstLevelBullet"/>
        <w:ind w:left="425" w:hanging="295"/>
      </w:pPr>
      <w:r>
        <w:t>Identify increase claims</w:t>
      </w:r>
    </w:p>
    <w:p w14:paraId="0FCA53DE" w14:textId="77777777" w:rsidR="00F4645F" w:rsidRDefault="00F4645F" w:rsidP="00F4645F">
      <w:pPr>
        <w:pStyle w:val="VBAFirstLevelBullet"/>
        <w:ind w:left="425" w:hanging="295"/>
      </w:pPr>
      <w:r>
        <w:t>Identify claims for secondary service connection</w:t>
      </w:r>
    </w:p>
    <w:p w14:paraId="6C2D7036" w14:textId="027FBFC6" w:rsidR="00F86C93" w:rsidRDefault="007A5600" w:rsidP="00F4645F">
      <w:pPr>
        <w:pStyle w:val="VBATopicHeading1"/>
      </w:pPr>
      <w:r>
        <w:br w:type="page"/>
      </w:r>
      <w:bookmarkStart w:id="6" w:name="_Toc506360247"/>
      <w:r>
        <w:lastRenderedPageBreak/>
        <w:t>References</w:t>
      </w:r>
      <w:bookmarkEnd w:id="6"/>
    </w:p>
    <w:p w14:paraId="6C2D7037" w14:textId="77777777" w:rsidR="00F86C93" w:rsidRDefault="00F86C93" w:rsidP="00F86C93">
      <w:pPr>
        <w:ind w:left="360"/>
      </w:pPr>
    </w:p>
    <w:p w14:paraId="071082C4" w14:textId="77777777" w:rsidR="00F4645F" w:rsidRPr="00777516" w:rsidRDefault="00B665A2" w:rsidP="00F4645F">
      <w:pPr>
        <w:pStyle w:val="VBAFirstLevelBullet"/>
        <w:numPr>
          <w:ilvl w:val="0"/>
          <w:numId w:val="17"/>
        </w:numPr>
      </w:pPr>
      <w:hyperlink r:id="rId12" w:anchor="se38.1.3_1150" w:history="1">
        <w:r w:rsidR="00F4645F" w:rsidRPr="005C6B0A">
          <w:rPr>
            <w:rStyle w:val="Hyperlink"/>
          </w:rPr>
          <w:t>38 CFR 3.150</w:t>
        </w:r>
      </w:hyperlink>
      <w:r w:rsidR="00F4645F">
        <w:t>, Forms to be furnished</w:t>
      </w:r>
    </w:p>
    <w:p w14:paraId="1F754B55" w14:textId="77777777" w:rsidR="00F4645F" w:rsidRDefault="00B665A2" w:rsidP="00F4645F">
      <w:pPr>
        <w:pStyle w:val="VBAFirstLevelBullet"/>
        <w:numPr>
          <w:ilvl w:val="0"/>
          <w:numId w:val="17"/>
        </w:numPr>
      </w:pPr>
      <w:hyperlink r:id="rId13" w:anchor="se38.1.3_1151" w:history="1">
        <w:r w:rsidR="00F4645F" w:rsidRPr="005C6B0A">
          <w:rPr>
            <w:rStyle w:val="Hyperlink"/>
          </w:rPr>
          <w:t>38 CFR 3.151(a)</w:t>
        </w:r>
      </w:hyperlink>
      <w:r w:rsidR="00F4645F">
        <w:t>, Claims for disability benefits</w:t>
      </w:r>
    </w:p>
    <w:p w14:paraId="71D7C335" w14:textId="77777777" w:rsidR="00F4645F" w:rsidRPr="00777516" w:rsidRDefault="00B665A2" w:rsidP="00F4645F">
      <w:pPr>
        <w:pStyle w:val="VBAFirstLevelBullet"/>
        <w:numPr>
          <w:ilvl w:val="0"/>
          <w:numId w:val="17"/>
        </w:numPr>
      </w:pPr>
      <w:hyperlink r:id="rId14" w:history="1">
        <w:r w:rsidR="00F4645F" w:rsidRPr="00BF139E">
          <w:rPr>
            <w:rStyle w:val="Hyperlink"/>
          </w:rPr>
          <w:t>38 CFR 3.155</w:t>
        </w:r>
      </w:hyperlink>
      <w:r w:rsidR="00F4645F">
        <w:t>, How to File a Claim</w:t>
      </w:r>
    </w:p>
    <w:p w14:paraId="7D68C575" w14:textId="77777777" w:rsidR="00F4645F" w:rsidRPr="00777516" w:rsidRDefault="00B665A2" w:rsidP="00F4645F">
      <w:pPr>
        <w:pStyle w:val="VBAFirstLevelBullet"/>
        <w:numPr>
          <w:ilvl w:val="0"/>
          <w:numId w:val="17"/>
        </w:numPr>
      </w:pPr>
      <w:hyperlink r:id="rId15" w:anchor="se38.1.3_1160" w:history="1">
        <w:r w:rsidR="00F4645F" w:rsidRPr="0001036B">
          <w:rPr>
            <w:rStyle w:val="Hyperlink"/>
          </w:rPr>
          <w:t>38 CFR 3.160</w:t>
        </w:r>
      </w:hyperlink>
      <w:r w:rsidR="00F4645F">
        <w:t>, Status of claims</w:t>
      </w:r>
    </w:p>
    <w:p w14:paraId="376C076D" w14:textId="77777777" w:rsidR="00F4645F" w:rsidRPr="00777516" w:rsidRDefault="00B665A2" w:rsidP="00F4645F">
      <w:pPr>
        <w:pStyle w:val="VBAFirstLevelBullet"/>
        <w:numPr>
          <w:ilvl w:val="0"/>
          <w:numId w:val="17"/>
        </w:numPr>
      </w:pPr>
      <w:hyperlink r:id="rId16" w:anchor="se38.1.3_1310" w:history="1">
        <w:r w:rsidR="00F4645F" w:rsidRPr="0001036B">
          <w:rPr>
            <w:rStyle w:val="Hyperlink"/>
          </w:rPr>
          <w:t>38 CFR 3.310(a)</w:t>
        </w:r>
      </w:hyperlink>
      <w:r w:rsidR="00F4645F">
        <w:t>, Disabilities that are proximately due to, or aggravated by, service connection disease or injury</w:t>
      </w:r>
      <w:r w:rsidR="00F4645F" w:rsidRPr="00777516">
        <w:t xml:space="preserve"> </w:t>
      </w:r>
    </w:p>
    <w:p w14:paraId="4665A60E" w14:textId="3DEB2564" w:rsidR="00F4645F" w:rsidRPr="00EF6513" w:rsidRDefault="00B665A2" w:rsidP="00F4645F">
      <w:pPr>
        <w:pStyle w:val="VBAFirstLevelBullet"/>
        <w:numPr>
          <w:ilvl w:val="0"/>
          <w:numId w:val="17"/>
        </w:numPr>
        <w:rPr>
          <w:rStyle w:val="Hyperlink"/>
          <w:color w:val="auto"/>
          <w:u w:val="none"/>
        </w:rPr>
      </w:pPr>
      <w:hyperlink r:id="rId17" w:history="1">
        <w:r w:rsidR="002C074C">
          <w:rPr>
            <w:rStyle w:val="Hyperlink"/>
          </w:rPr>
          <w:t>M21-1, Part III, Subpart ii, Chapter 2, Section D, Supplemental Claims</w:t>
        </w:r>
      </w:hyperlink>
    </w:p>
    <w:p w14:paraId="44A04F89" w14:textId="28B81F82" w:rsidR="00F4645F" w:rsidRPr="002C074C" w:rsidRDefault="002C074C" w:rsidP="00F4645F">
      <w:pPr>
        <w:pStyle w:val="VBAFirstLevelBullet"/>
        <w:numPr>
          <w:ilvl w:val="0"/>
          <w:numId w:val="17"/>
        </w:numPr>
        <w:rPr>
          <w:rStyle w:val="Hyperlink"/>
        </w:rPr>
      </w:pPr>
      <w:r>
        <w:fldChar w:fldCharType="begin"/>
      </w:r>
      <w:r>
        <w:instrText xml:space="preserve"> HYPERLINK "https://vaww.vrm.km.va.gov/system/templates/selfservice/va_kanew/help/agent/locale/en-US/portal/554400000001034/content/554400000014121/M21-1-Part-III-Subpart-ii-Chapter-2-Section-E-Claims-for-Increase" </w:instrText>
      </w:r>
      <w:r>
        <w:fldChar w:fldCharType="separate"/>
      </w:r>
      <w:r w:rsidR="00F4645F" w:rsidRPr="002C074C">
        <w:rPr>
          <w:rStyle w:val="Hyperlink"/>
        </w:rPr>
        <w:t>M21-1, Part III, Subpart ii, Chapter 2, Section E, Claims for Increase</w:t>
      </w:r>
    </w:p>
    <w:p w14:paraId="190C28A3" w14:textId="39BC0274" w:rsidR="00F4645F" w:rsidRPr="00AC0734" w:rsidRDefault="002C074C" w:rsidP="000970F4">
      <w:pPr>
        <w:pStyle w:val="VBAFirstLevelBullet"/>
        <w:numPr>
          <w:ilvl w:val="0"/>
          <w:numId w:val="17"/>
        </w:numPr>
        <w:rPr>
          <w:rStyle w:val="Hyperlink"/>
        </w:rPr>
      </w:pPr>
      <w:r>
        <w:fldChar w:fldCharType="end"/>
      </w:r>
      <w:r w:rsidR="00AC0734">
        <w:fldChar w:fldCharType="begin"/>
      </w:r>
      <w:r>
        <w:instrText>HYPERLINK "https://vaww.vrm.km.va.gov/system/templates/selfservice/va_kanew/help/agent/locale/en-US/portal/554400000001034/content/554400000014553/M21-1-Part-IV-Subpart-ii-Chapter-2-Section-B-Determining-Service-Connection-SC"</w:instrText>
      </w:r>
      <w:r w:rsidR="00AC0734">
        <w:fldChar w:fldCharType="separate"/>
      </w:r>
      <w:r w:rsidR="00E218F4" w:rsidRPr="00AC0734">
        <w:rPr>
          <w:rStyle w:val="Hyperlink"/>
        </w:rPr>
        <w:t xml:space="preserve">M21-1, Part IV, Subpart ii, Chapter 2, Section </w:t>
      </w:r>
      <w:proofErr w:type="gramStart"/>
      <w:r w:rsidR="00E218F4" w:rsidRPr="00AC0734">
        <w:rPr>
          <w:rStyle w:val="Hyperlink"/>
        </w:rPr>
        <w:t xml:space="preserve">B, </w:t>
      </w:r>
      <w:r w:rsidR="001823AE" w:rsidRPr="00AC0734">
        <w:rPr>
          <w:rStyle w:val="Hyperlink"/>
        </w:rPr>
        <w:t xml:space="preserve"> </w:t>
      </w:r>
      <w:r w:rsidR="00E218F4" w:rsidRPr="00AC0734">
        <w:rPr>
          <w:rStyle w:val="Hyperlink"/>
        </w:rPr>
        <w:t>Determining</w:t>
      </w:r>
      <w:proofErr w:type="gramEnd"/>
      <w:r w:rsidR="00E218F4" w:rsidRPr="00AC0734">
        <w:rPr>
          <w:rStyle w:val="Hyperlink"/>
        </w:rPr>
        <w:t xml:space="preserve"> S</w:t>
      </w:r>
      <w:r w:rsidR="00AC0734" w:rsidRPr="00AC0734">
        <w:rPr>
          <w:rStyle w:val="Hyperlink"/>
        </w:rPr>
        <w:t>ervice Connection (SC)</w:t>
      </w:r>
    </w:p>
    <w:p w14:paraId="6C2D7038" w14:textId="1E22A288" w:rsidR="007A5600" w:rsidRDefault="00AC0734">
      <w:pPr>
        <w:overflowPunct/>
        <w:autoSpaceDE/>
        <w:autoSpaceDN/>
        <w:adjustRightInd/>
        <w:spacing w:before="0"/>
        <w:rPr>
          <w:rFonts w:ascii="Times New Roman Bold" w:hAnsi="Times New Roman Bold"/>
          <w:b/>
          <w:smallCaps/>
          <w:sz w:val="32"/>
          <w:szCs w:val="32"/>
        </w:rPr>
      </w:pPr>
      <w:r>
        <w:fldChar w:fldCharType="end"/>
      </w:r>
    </w:p>
    <w:bookmarkEnd w:id="3"/>
    <w:bookmarkEnd w:id="4"/>
    <w:bookmarkEnd w:id="5"/>
    <w:p w14:paraId="6C2D7039" w14:textId="77777777" w:rsidR="007A5600" w:rsidRDefault="007A5600"/>
    <w:p w14:paraId="6C2D703A" w14:textId="77777777" w:rsidR="007A5600" w:rsidRDefault="007A5600"/>
    <w:p w14:paraId="6C2D703B" w14:textId="77777777" w:rsidR="007A5600" w:rsidRDefault="007A5600"/>
    <w:p w14:paraId="6C2D703C" w14:textId="77777777" w:rsidR="007A5600" w:rsidRDefault="007A5600"/>
    <w:p w14:paraId="6C2D703D" w14:textId="77777777" w:rsidR="007A5600" w:rsidRDefault="007A5600"/>
    <w:p w14:paraId="6C2D703E" w14:textId="77777777" w:rsidR="007A5600" w:rsidRDefault="007A5600"/>
    <w:p w14:paraId="6C2D703F" w14:textId="77777777" w:rsidR="007A5600" w:rsidRDefault="007A5600"/>
    <w:p w14:paraId="6C2D7040" w14:textId="77777777" w:rsidR="007A5600" w:rsidRDefault="007A5600"/>
    <w:p w14:paraId="6C2D7041" w14:textId="77777777" w:rsidR="007A5600" w:rsidRDefault="007A5600"/>
    <w:p w14:paraId="6C2D7042" w14:textId="77777777" w:rsidR="007A5600" w:rsidRDefault="007A5600"/>
    <w:p w14:paraId="6C2D7043" w14:textId="77777777" w:rsidR="007A5600" w:rsidRDefault="007A5600"/>
    <w:p w14:paraId="6C2D7044" w14:textId="77777777" w:rsidR="007A5600" w:rsidRDefault="007A5600"/>
    <w:p w14:paraId="6C2D7045" w14:textId="77777777" w:rsidR="007A5600" w:rsidRDefault="007A5600"/>
    <w:p w14:paraId="6C2D7046" w14:textId="77777777" w:rsidR="007A5600" w:rsidRDefault="007A5600"/>
    <w:p w14:paraId="6C2D7047" w14:textId="77777777" w:rsidR="007A5600" w:rsidRDefault="007A5600"/>
    <w:p w14:paraId="6C2D7048" w14:textId="77777777" w:rsidR="007A5600" w:rsidRDefault="007A5600"/>
    <w:p w14:paraId="6C2D7049" w14:textId="77777777" w:rsidR="007A5600" w:rsidRDefault="007A5600"/>
    <w:p w14:paraId="6C2D704A" w14:textId="77777777" w:rsidR="007A5600" w:rsidRDefault="007A5600"/>
    <w:p w14:paraId="6C2D704B" w14:textId="77777777" w:rsidR="007A5600" w:rsidRDefault="007A5600"/>
    <w:p w14:paraId="6C2D704C" w14:textId="77777777" w:rsidR="007A5600" w:rsidRDefault="007A5600"/>
    <w:p w14:paraId="6C2D704D" w14:textId="417462F8" w:rsidR="007A5600" w:rsidRDefault="007A5600"/>
    <w:p w14:paraId="29059252" w14:textId="77777777" w:rsidR="005A09EF" w:rsidRDefault="005A09EF"/>
    <w:p w14:paraId="5CD06F18" w14:textId="77777777" w:rsidR="00F4645F" w:rsidRDefault="00F4645F" w:rsidP="00F4645F">
      <w:pPr>
        <w:pStyle w:val="VBATopicHeading1"/>
        <w:spacing w:before="0" w:after="0"/>
      </w:pPr>
      <w:bookmarkStart w:id="7" w:name="_Toc440012687"/>
      <w:bookmarkStart w:id="8" w:name="_Toc506360248"/>
      <w:r>
        <w:lastRenderedPageBreak/>
        <w:t>Prescribed Form</w:t>
      </w:r>
      <w:bookmarkEnd w:id="7"/>
      <w:r>
        <w:t xml:space="preserve"> Reminder</w:t>
      </w:r>
      <w:bookmarkEnd w:id="8"/>
    </w:p>
    <w:p w14:paraId="4342C94E" w14:textId="77777777" w:rsidR="00F4645F" w:rsidRDefault="00F4645F" w:rsidP="00F4645F">
      <w:r w:rsidRPr="00102E3C">
        <w:t>Beginning March 24, 2015, all claims governed by VA’s adjudication regulations must be filed on standard forms prescribed by the Secretary</w:t>
      </w:r>
      <w:r>
        <w:t>.</w:t>
      </w:r>
    </w:p>
    <w:p w14:paraId="74318A27" w14:textId="6560EC3C" w:rsidR="00F4645F" w:rsidRDefault="00B665A2" w:rsidP="00F4645F">
      <w:hyperlink r:id="rId18" w:anchor="!agent/portal/554400000001034/article/554400000014119/M21-1-Part-III-Subpart-ii-Chapter-2-Section-B-Claims-for-Disability-Compensation-andor-Pension" w:history="1">
        <w:r w:rsidR="00E218F4">
          <w:rPr>
            <w:rStyle w:val="Hyperlink"/>
          </w:rPr>
          <w:t>M21-1, Part III, Subpart ii, Chapter 2, Section B</w:t>
        </w:r>
      </w:hyperlink>
      <w:r w:rsidR="00F4645F" w:rsidRPr="00102E3C">
        <w:t xml:space="preserve"> </w:t>
      </w:r>
      <w:r w:rsidR="00F4645F">
        <w:t>provides</w:t>
      </w:r>
      <w:r w:rsidR="00F4645F" w:rsidRPr="00102E3C">
        <w:t xml:space="preserve"> a complete list of forms that must be submitted for a claim</w:t>
      </w:r>
      <w:r w:rsidR="00F4645F">
        <w:t>, including non-original compensation claims,</w:t>
      </w:r>
      <w:r w:rsidR="00F4645F" w:rsidRPr="00102E3C">
        <w:t xml:space="preserve"> on or after March 24, 2015.</w:t>
      </w:r>
    </w:p>
    <w:p w14:paraId="2B8DEBB0" w14:textId="77777777" w:rsidR="00F4645F" w:rsidRDefault="00F4645F" w:rsidP="00F4645F">
      <w:r w:rsidRPr="005B5D03">
        <w:t>Statements received without a prescribed form will be considered a request for application, if received on or after March 24, 2015.</w:t>
      </w:r>
    </w:p>
    <w:p w14:paraId="7E97799A" w14:textId="77777777" w:rsidR="00F4645F" w:rsidRPr="005B5D03" w:rsidRDefault="00F4645F" w:rsidP="00F4645F">
      <w:r w:rsidRPr="005B5D03">
        <w:t xml:space="preserve">VA EZ forms provide the required Section 5103 language for </w:t>
      </w:r>
      <w:proofErr w:type="gramStart"/>
      <w:r w:rsidRPr="005B5D03">
        <w:t>the majority of</w:t>
      </w:r>
      <w:proofErr w:type="gramEnd"/>
      <w:r w:rsidRPr="005B5D03">
        <w:t xml:space="preserve"> claims filed.  </w:t>
      </w:r>
    </w:p>
    <w:p w14:paraId="6C2D704E" w14:textId="77777777" w:rsidR="007A5600" w:rsidRDefault="007A5600"/>
    <w:p w14:paraId="6C2D704F" w14:textId="77777777" w:rsidR="007A5600" w:rsidRDefault="007A5600"/>
    <w:p w14:paraId="6C2D7050" w14:textId="77777777" w:rsidR="007A5600" w:rsidRDefault="007A5600"/>
    <w:p w14:paraId="6C2D7051"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6C2D7052" w14:textId="186494BC" w:rsidR="00AA1A39" w:rsidRPr="005A4EDB" w:rsidRDefault="007A5600" w:rsidP="005A4EDB">
      <w:pPr>
        <w:pStyle w:val="VBATopicHeading1"/>
      </w:pPr>
      <w:bookmarkStart w:id="9" w:name="_Toc506360249"/>
      <w:r w:rsidRPr="005A4EDB">
        <w:lastRenderedPageBreak/>
        <w:t xml:space="preserve">Topic 1: </w:t>
      </w:r>
      <w:r w:rsidR="00FD482F">
        <w:t xml:space="preserve">Initial and </w:t>
      </w:r>
      <w:r w:rsidR="00F4645F" w:rsidRPr="005A4EDB">
        <w:t>Original</w:t>
      </w:r>
      <w:r w:rsidR="00F4645F">
        <w:t xml:space="preserve"> Claims</w:t>
      </w:r>
      <w:bookmarkEnd w:id="9"/>
    </w:p>
    <w:p w14:paraId="1F13718B" w14:textId="4834BB7A" w:rsidR="00F4645F" w:rsidRPr="00C141ED" w:rsidRDefault="00FD482F" w:rsidP="00F4645F">
      <w:pPr>
        <w:pStyle w:val="VBASubHeading1"/>
        <w:spacing w:before="0"/>
        <w:rPr>
          <w:b/>
        </w:rPr>
      </w:pPr>
      <w:r w:rsidRPr="00FD482F">
        <w:rPr>
          <w:b/>
        </w:rPr>
        <w:t>Definition of Initial/Original Claim</w:t>
      </w:r>
    </w:p>
    <w:p w14:paraId="47F7B6C4" w14:textId="77777777" w:rsidR="00F4645F" w:rsidRDefault="00F4645F" w:rsidP="00F4645F">
      <w:pPr>
        <w:pStyle w:val="VBASubHeading1"/>
        <w:spacing w:before="0"/>
      </w:pPr>
    </w:p>
    <w:p w14:paraId="7CF288EE" w14:textId="77777777" w:rsidR="00D45C2A" w:rsidRPr="00D45C2A" w:rsidRDefault="00D45C2A" w:rsidP="00D45C2A">
      <w:pPr>
        <w:pStyle w:val="VBASubHeading1"/>
        <w:spacing w:before="0" w:after="120"/>
        <w:rPr>
          <w:i w:val="0"/>
        </w:rPr>
      </w:pPr>
      <w:bookmarkStart w:id="10" w:name="_Toc293755640"/>
      <w:bookmarkStart w:id="11" w:name="_Toc293776636"/>
      <w:bookmarkStart w:id="12" w:name="_Toc293819928"/>
      <w:bookmarkStart w:id="13" w:name="_Toc293852308"/>
      <w:bookmarkStart w:id="14" w:name="_Toc293911459"/>
      <w:bookmarkStart w:id="15" w:name="_Toc293911795"/>
      <w:bookmarkStart w:id="16" w:name="_Toc295762315"/>
      <w:r w:rsidRPr="00D45C2A">
        <w:rPr>
          <w:i w:val="0"/>
        </w:rPr>
        <w:t xml:space="preserve">Claim means a written or electronic communication requesting a determination of entitlement or evidencing a belief in entitlement, to a specific benefit under the laws administered by the Department of Veterans Affairs submitted on an application form prescribed by the Secretary. </w:t>
      </w:r>
    </w:p>
    <w:p w14:paraId="7F7BFDE8" w14:textId="77777777" w:rsidR="00D45C2A" w:rsidRPr="00D45C2A" w:rsidRDefault="00D45C2A" w:rsidP="00D45C2A">
      <w:pPr>
        <w:pStyle w:val="VBASubHeading1"/>
        <w:numPr>
          <w:ilvl w:val="0"/>
          <w:numId w:val="32"/>
        </w:numPr>
        <w:spacing w:before="0"/>
        <w:rPr>
          <w:i w:val="0"/>
        </w:rPr>
      </w:pPr>
      <w:r w:rsidRPr="00D45C2A">
        <w:rPr>
          <w:i w:val="0"/>
        </w:rPr>
        <w:t>Initial claim. An initial claim is any complete claim, other than a supplemental claim, for a benefit on a form prescribed by the Secretary. The first initial claim for one or more benefits received by VA is further defined as an original claim. (See original claim, §3.160(b)). Initial claims include:</w:t>
      </w:r>
    </w:p>
    <w:p w14:paraId="52C89967" w14:textId="77777777" w:rsidR="00D45C2A" w:rsidRPr="00D45C2A" w:rsidRDefault="00D45C2A" w:rsidP="00D45C2A">
      <w:pPr>
        <w:pStyle w:val="VBASubHeading1"/>
        <w:numPr>
          <w:ilvl w:val="1"/>
          <w:numId w:val="33"/>
        </w:numPr>
        <w:spacing w:before="0"/>
        <w:rPr>
          <w:i w:val="0"/>
        </w:rPr>
      </w:pPr>
      <w:r w:rsidRPr="00D45C2A">
        <w:rPr>
          <w:i w:val="0"/>
        </w:rPr>
        <w:t>A new claim requesting service connection for a disability or grant of a new benefit, and</w:t>
      </w:r>
    </w:p>
    <w:p w14:paraId="74B1E273" w14:textId="77777777" w:rsidR="00D45C2A" w:rsidRPr="00D45C2A" w:rsidRDefault="00D45C2A" w:rsidP="00D45C2A">
      <w:pPr>
        <w:pStyle w:val="VBASubHeading1"/>
        <w:numPr>
          <w:ilvl w:val="1"/>
          <w:numId w:val="33"/>
        </w:numPr>
        <w:spacing w:before="0"/>
      </w:pPr>
      <w:r w:rsidRPr="00D45C2A">
        <w:rPr>
          <w:i w:val="0"/>
        </w:rPr>
        <w:t>A claim for increase in a disability evaluation rating or rate of a benefit paid based on a change or worsening in condition or circumstance since the last decision issued by VA for the benefit.</w:t>
      </w:r>
    </w:p>
    <w:p w14:paraId="6907E611" w14:textId="77777777" w:rsidR="00F4645F" w:rsidRDefault="00F4645F" w:rsidP="00F4645F">
      <w:pPr>
        <w:pStyle w:val="VBASubHeading1"/>
        <w:spacing w:before="0"/>
      </w:pPr>
    </w:p>
    <w:p w14:paraId="6F11F7E9" w14:textId="6BC43245" w:rsidR="00F4645F" w:rsidRPr="006E7D90" w:rsidRDefault="00F4645F" w:rsidP="00AC7B9E">
      <w:pPr>
        <w:spacing w:before="0"/>
      </w:pPr>
      <w:r>
        <w:t xml:space="preserve">Look in </w:t>
      </w:r>
      <w:r w:rsidR="006E7D90">
        <w:t xml:space="preserve">SHARE and review the “Inactive Comp &amp; Pen” tab in BIRLS. There should be no entries in the </w:t>
      </w:r>
      <w:r w:rsidR="006E7D90" w:rsidRPr="0037716F">
        <w:rPr>
          <w:i/>
        </w:rPr>
        <w:t>Diagnostics</w:t>
      </w:r>
      <w:r w:rsidR="006E7D90">
        <w:t xml:space="preserve"> table, </w:t>
      </w:r>
      <w:r w:rsidR="006E7D90" w:rsidRPr="0037716F">
        <w:rPr>
          <w:i/>
        </w:rPr>
        <w:t>Entitlement Code</w:t>
      </w:r>
      <w:r w:rsidR="006E7D90">
        <w:t xml:space="preserve"> field or </w:t>
      </w:r>
      <w:r w:rsidR="006E7D90" w:rsidRPr="0037716F">
        <w:rPr>
          <w:i/>
        </w:rPr>
        <w:t>Reason for Termination or Disallowance</w:t>
      </w:r>
      <w:r w:rsidR="006E7D90">
        <w:t xml:space="preserve"> field. Entries in any of these would indicate that there was a previous claim for benefits and therefore </w:t>
      </w:r>
      <w:r w:rsidR="00D45C2A">
        <w:t>would be an initial claim</w:t>
      </w:r>
      <w:r w:rsidR="00D62A4A">
        <w:t xml:space="preserve"> or supplemental claim depending on the disability(</w:t>
      </w:r>
      <w:proofErr w:type="spellStart"/>
      <w:r w:rsidR="00D62A4A">
        <w:t>ies</w:t>
      </w:r>
      <w:proofErr w:type="spellEnd"/>
      <w:r w:rsidR="00D62A4A">
        <w:t>) listed on the prior rating</w:t>
      </w:r>
      <w:r w:rsidR="00EC53B9">
        <w:t>.</w:t>
      </w:r>
      <w:r w:rsidR="00D45C2A">
        <w:t xml:space="preserve"> </w:t>
      </w:r>
      <w:r w:rsidR="006E7D90">
        <w:t xml:space="preserve"> </w:t>
      </w:r>
    </w:p>
    <w:p w14:paraId="1F608867" w14:textId="77777777" w:rsidR="00F4645F" w:rsidRDefault="00F4645F" w:rsidP="00F4645F">
      <w:pPr>
        <w:pStyle w:val="VBASubHeading1"/>
        <w:spacing w:before="0"/>
        <w:rPr>
          <w:i w:val="0"/>
        </w:rPr>
      </w:pPr>
    </w:p>
    <w:p w14:paraId="555D9A7A" w14:textId="276C447C" w:rsidR="00F4645F" w:rsidRDefault="00F4645F" w:rsidP="00F4645F">
      <w:pPr>
        <w:pStyle w:val="VBASubHeading1"/>
        <w:spacing w:before="0"/>
        <w:rPr>
          <w:i w:val="0"/>
        </w:rPr>
      </w:pPr>
      <w:r>
        <w:rPr>
          <w:i w:val="0"/>
        </w:rPr>
        <w:t xml:space="preserve">A </w:t>
      </w:r>
      <w:r w:rsidR="00D45C2A">
        <w:rPr>
          <w:i w:val="0"/>
        </w:rPr>
        <w:t xml:space="preserve">first time </w:t>
      </w:r>
      <w:r>
        <w:rPr>
          <w:i w:val="0"/>
        </w:rPr>
        <w:t xml:space="preserve">claim </w:t>
      </w:r>
      <w:r w:rsidR="00D45C2A">
        <w:rPr>
          <w:i w:val="0"/>
        </w:rPr>
        <w:t xml:space="preserve">for one or more benefits </w:t>
      </w:r>
      <w:r>
        <w:rPr>
          <w:i w:val="0"/>
        </w:rPr>
        <w:t xml:space="preserve">is considered an original claim until the resolution of that claim. The EP will remain opened until all issues have been decided.  </w:t>
      </w:r>
    </w:p>
    <w:p w14:paraId="02FC29F8" w14:textId="77777777" w:rsidR="00F4645F" w:rsidRPr="00D3005D" w:rsidRDefault="00F4645F" w:rsidP="00F4645F">
      <w:pPr>
        <w:pStyle w:val="VBASubHeading1"/>
        <w:spacing w:before="0"/>
        <w:rPr>
          <w:i w:val="0"/>
        </w:rPr>
      </w:pPr>
    </w:p>
    <w:bookmarkEnd w:id="10"/>
    <w:bookmarkEnd w:id="11"/>
    <w:bookmarkEnd w:id="12"/>
    <w:bookmarkEnd w:id="13"/>
    <w:bookmarkEnd w:id="14"/>
    <w:bookmarkEnd w:id="15"/>
    <w:bookmarkEnd w:id="16"/>
    <w:p w14:paraId="54A8B2D2" w14:textId="03F6530D" w:rsidR="00F4645F" w:rsidRDefault="00F4645F" w:rsidP="00F4645F">
      <w:pPr>
        <w:spacing w:before="0"/>
      </w:pPr>
      <w:r>
        <w:rPr>
          <w:b/>
        </w:rPr>
        <w:t xml:space="preserve">Reminder:  </w:t>
      </w:r>
      <w:r w:rsidRPr="003D3593">
        <w:t xml:space="preserve">All claims received on or after March 24, 2015, must be on a prescribed form listed in </w:t>
      </w:r>
      <w:hyperlink r:id="rId19" w:anchor="!agent/portal/554400000001034/article/554400000014119/M21-1-Part-III-Subpart-ii-Chapter-2-Section-B-Claims-for-Disability-Compensation-andor-Pension" w:history="1">
        <w:r w:rsidR="00E218F4">
          <w:rPr>
            <w:rStyle w:val="Hyperlink"/>
          </w:rPr>
          <w:t>M21-1, Part III, Subpart ii, 2.B</w:t>
        </w:r>
      </w:hyperlink>
      <w:r w:rsidRPr="003D3593">
        <w:t xml:space="preserve">. Most claims </w:t>
      </w:r>
      <w:r>
        <w:t>received on an EZ form satisfy S</w:t>
      </w:r>
      <w:r w:rsidRPr="003D3593">
        <w:t>ection 5103 Notice requirements. For any claim received prior to March 24, 2015, and/or not claimed with an EZ form, Section 5103 Notice may be required to satisfy the requirements of 38 CFR 3.159.</w:t>
      </w:r>
      <w:r>
        <w:t xml:space="preserve"> </w:t>
      </w:r>
    </w:p>
    <w:p w14:paraId="6C2D7053" w14:textId="77777777" w:rsidR="00975461" w:rsidRDefault="00975461">
      <w:pPr>
        <w:pStyle w:val="VBASubHeading1"/>
        <w:spacing w:before="0"/>
        <w:rPr>
          <w:bCs/>
          <w:i w:val="0"/>
        </w:rPr>
      </w:pPr>
    </w:p>
    <w:p w14:paraId="6C2D705E" w14:textId="77777777" w:rsidR="007A5600" w:rsidRDefault="007A5600"/>
    <w:p w14:paraId="6E008D01" w14:textId="77777777" w:rsidR="005A4EDB" w:rsidRDefault="005A4EDB">
      <w:pPr>
        <w:overflowPunct/>
        <w:autoSpaceDE/>
        <w:autoSpaceDN/>
        <w:adjustRightInd/>
        <w:spacing w:before="0"/>
        <w:rPr>
          <w:rFonts w:ascii="Times New Roman Bold" w:hAnsi="Times New Roman Bold"/>
          <w:b/>
          <w:smallCaps/>
          <w:sz w:val="28"/>
          <w:szCs w:val="36"/>
        </w:rPr>
      </w:pPr>
      <w:r>
        <w:br w:type="page"/>
      </w:r>
    </w:p>
    <w:p w14:paraId="33677C10" w14:textId="08F6C9FB" w:rsidR="005A4EDB" w:rsidRPr="005A4EDB" w:rsidRDefault="007A5600" w:rsidP="005A4EDB">
      <w:pPr>
        <w:pStyle w:val="VBALessonTopicTitle"/>
        <w:spacing w:before="60"/>
        <w:rPr>
          <w:rStyle w:val="Emphasis"/>
          <w:rFonts w:ascii="Times New Roman Bold" w:hAnsi="Times New Roman Bold"/>
          <w:i w:val="0"/>
          <w:iCs w:val="0"/>
          <w:color w:val="auto"/>
        </w:rPr>
      </w:pPr>
      <w:bookmarkStart w:id="17" w:name="_Toc506360250"/>
      <w:r w:rsidRPr="00F4645F">
        <w:rPr>
          <w:color w:val="auto"/>
        </w:rPr>
        <w:lastRenderedPageBreak/>
        <w:t xml:space="preserve">Topic 2: </w:t>
      </w:r>
      <w:r w:rsidR="001E1627">
        <w:rPr>
          <w:color w:val="auto"/>
        </w:rPr>
        <w:t>Supplemental Claims</w:t>
      </w:r>
      <w:bookmarkEnd w:id="17"/>
    </w:p>
    <w:p w14:paraId="7ABEECDC" w14:textId="77777777" w:rsidR="005A4EDB" w:rsidRPr="005A4EDB" w:rsidRDefault="005A4EDB" w:rsidP="00F4645F">
      <w:pPr>
        <w:rPr>
          <w:rStyle w:val="Emphasis"/>
          <w:b/>
          <w:sz w:val="10"/>
        </w:rPr>
      </w:pPr>
    </w:p>
    <w:p w14:paraId="365ED6FE" w14:textId="2DFA4C73" w:rsidR="00F4645F" w:rsidRPr="00C77A67" w:rsidRDefault="00C77A67" w:rsidP="00F4645F">
      <w:pPr>
        <w:rPr>
          <w:rStyle w:val="Emphasis"/>
          <w:b/>
          <w:i w:val="0"/>
        </w:rPr>
      </w:pPr>
      <w:r w:rsidRPr="00C77A67">
        <w:rPr>
          <w:rStyle w:val="Emphasis"/>
          <w:b/>
          <w:i w:val="0"/>
        </w:rPr>
        <w:t>Supplemental Claim</w:t>
      </w:r>
    </w:p>
    <w:p w14:paraId="6F6A9142" w14:textId="77777777" w:rsidR="00F4645F" w:rsidRDefault="00F4645F" w:rsidP="00F4645F">
      <w:pPr>
        <w:pStyle w:val="VBASubHeading1"/>
        <w:spacing w:before="0"/>
        <w:rPr>
          <w:sz w:val="12"/>
          <w:szCs w:val="12"/>
        </w:rPr>
      </w:pPr>
    </w:p>
    <w:p w14:paraId="293B8323" w14:textId="4358216D" w:rsidR="00C77A67" w:rsidRPr="00C77A67" w:rsidRDefault="00C77A67" w:rsidP="00C77A67">
      <w:pPr>
        <w:pStyle w:val="VBABodyText0"/>
        <w:spacing w:before="0"/>
      </w:pPr>
      <w:r>
        <w:t xml:space="preserve">Is </w:t>
      </w:r>
      <w:r w:rsidRPr="00C77A67">
        <w:t>any complete claim for a Department of Veterans Affairs (VA) benefit on a prescribed application form where the claimant or his/her authorized representative disagrees with the decision VA made on an initial or supplemental claim for the same or similar benefit on the same or similar basis.</w:t>
      </w:r>
    </w:p>
    <w:p w14:paraId="2B6ECC11" w14:textId="77777777" w:rsidR="00F4645F" w:rsidRDefault="00F4645F" w:rsidP="00F4645F">
      <w:pPr>
        <w:pStyle w:val="VBABodyText0"/>
        <w:spacing w:before="0"/>
      </w:pPr>
    </w:p>
    <w:p w14:paraId="75CA2824" w14:textId="5B841C7A" w:rsidR="00F4645F" w:rsidRPr="00C77A67" w:rsidRDefault="00C77A67" w:rsidP="00C77A67">
      <w:pPr>
        <w:spacing w:before="0" w:after="120"/>
        <w:rPr>
          <w:b/>
        </w:rPr>
      </w:pPr>
      <w:r w:rsidRPr="00C77A67">
        <w:rPr>
          <w:b/>
        </w:rPr>
        <w:t>Same or Similar Benefit on Same or Similar Basis</w:t>
      </w:r>
    </w:p>
    <w:p w14:paraId="27E863C7" w14:textId="77777777" w:rsidR="00C77A67" w:rsidRPr="00C77A67" w:rsidRDefault="00C77A67" w:rsidP="00C77A67">
      <w:pPr>
        <w:pStyle w:val="VBABodyText0"/>
      </w:pPr>
      <w:r w:rsidRPr="00C77A67">
        <w:t xml:space="preserve">Generally, the </w:t>
      </w:r>
      <w:r w:rsidRPr="00C77A67">
        <w:rPr>
          <w:bCs/>
          <w:i/>
          <w:iCs/>
        </w:rPr>
        <w:t>same or similar benefit on the same or similar basis</w:t>
      </w:r>
      <w:r w:rsidRPr="00C77A67">
        <w:t xml:space="preserve"> means VA has previously decided a claim for the same benefit type. </w:t>
      </w:r>
    </w:p>
    <w:p w14:paraId="1045BC72" w14:textId="76E707A0" w:rsidR="00C77A67" w:rsidRPr="00C77A67" w:rsidRDefault="00C77A67" w:rsidP="00C77A67">
      <w:pPr>
        <w:pStyle w:val="VBABodyText0"/>
        <w:rPr>
          <w:b/>
          <w:i/>
        </w:rPr>
      </w:pPr>
      <w:r w:rsidRPr="00C77A67">
        <w:rPr>
          <w:b/>
          <w:bCs/>
          <w:i/>
          <w:iCs/>
        </w:rPr>
        <w:t>Examples of types of benefits</w:t>
      </w:r>
      <w:r w:rsidRPr="00C77A67">
        <w:rPr>
          <w:b/>
          <w:i/>
        </w:rPr>
        <w:t>:</w:t>
      </w:r>
    </w:p>
    <w:p w14:paraId="5E5B0BBF" w14:textId="77777777" w:rsidR="00C77A67" w:rsidRPr="00C77A67" w:rsidRDefault="00C77A67" w:rsidP="00C77A67">
      <w:pPr>
        <w:pStyle w:val="VBABodyText0"/>
        <w:numPr>
          <w:ilvl w:val="0"/>
          <w:numId w:val="34"/>
        </w:numPr>
      </w:pPr>
      <w:r w:rsidRPr="00C77A67">
        <w:t>service connection (SC) for right knee arthritis</w:t>
      </w:r>
    </w:p>
    <w:p w14:paraId="65DE9047" w14:textId="77777777" w:rsidR="00C77A67" w:rsidRPr="00C77A67" w:rsidRDefault="00C77A67" w:rsidP="00C77A67">
      <w:pPr>
        <w:pStyle w:val="VBABodyText0"/>
        <w:numPr>
          <w:ilvl w:val="0"/>
          <w:numId w:val="34"/>
        </w:numPr>
      </w:pPr>
      <w:r w:rsidRPr="00C77A67">
        <w:t>entitlement to individual unemployability</w:t>
      </w:r>
    </w:p>
    <w:p w14:paraId="2651D13B" w14:textId="77777777" w:rsidR="00C77A67" w:rsidRPr="00C77A67" w:rsidRDefault="00C77A67" w:rsidP="00C77A67">
      <w:pPr>
        <w:pStyle w:val="VBABodyText0"/>
        <w:numPr>
          <w:ilvl w:val="0"/>
          <w:numId w:val="34"/>
        </w:numPr>
      </w:pPr>
      <w:r w:rsidRPr="00C77A67">
        <w:t>SC for cause of death, and</w:t>
      </w:r>
    </w:p>
    <w:p w14:paraId="2BD48B51" w14:textId="77777777" w:rsidR="00C77A67" w:rsidRPr="00C77A67" w:rsidRDefault="00C77A67" w:rsidP="00C77A67">
      <w:pPr>
        <w:pStyle w:val="VBABodyText0"/>
        <w:numPr>
          <w:ilvl w:val="0"/>
          <w:numId w:val="34"/>
        </w:numPr>
      </w:pPr>
      <w:r w:rsidRPr="00C77A67">
        <w:t>entitlement to non-service-connected pension</w:t>
      </w:r>
    </w:p>
    <w:p w14:paraId="13F175D3" w14:textId="77777777" w:rsidR="00C77A67" w:rsidRPr="00C77A67" w:rsidRDefault="00C77A67" w:rsidP="00C77A67">
      <w:pPr>
        <w:pStyle w:val="VBABodyText0"/>
      </w:pPr>
      <w:r w:rsidRPr="00C77A67">
        <w:rPr>
          <w:b/>
          <w:bCs/>
          <w:i/>
          <w:iCs/>
        </w:rPr>
        <w:t>Important</w:t>
      </w:r>
      <w:r w:rsidRPr="00C77A67">
        <w:rPr>
          <w:b/>
        </w:rPr>
        <w:t>:</w:t>
      </w:r>
      <w:r w:rsidRPr="00C77A67">
        <w:t xml:space="preserve">  In claims for compensation, a claim based on a new theory of SC is a supplemental claim.  A new theory of SC (for example, when direct SC was previously denied, and secondary SC is now claimed) is sufficient new and relevant evidence to satisfy the evidentiary threshold discussed in </w:t>
      </w:r>
      <w:hyperlink r:id="rId20" w:anchor="1e" w:tgtFrame="_self" w:history="1">
        <w:r w:rsidRPr="00C77A67">
          <w:rPr>
            <w:rStyle w:val="Hyperlink"/>
          </w:rPr>
          <w:t>M21-1, Part III, Subpart ii, 2.D.1.e</w:t>
        </w:r>
      </w:hyperlink>
      <w:r w:rsidRPr="00C77A67">
        <w:t>.</w:t>
      </w:r>
    </w:p>
    <w:p w14:paraId="63DABD28" w14:textId="77777777" w:rsidR="00C77A67" w:rsidRDefault="00C77A67" w:rsidP="00F4645F">
      <w:pPr>
        <w:pStyle w:val="VBABodyText0"/>
        <w:spacing w:before="0"/>
        <w:rPr>
          <w:b/>
        </w:rPr>
      </w:pPr>
    </w:p>
    <w:p w14:paraId="6C2D7069" w14:textId="220A9ADD" w:rsidR="007A5600" w:rsidRDefault="00C77A67" w:rsidP="00E35C8B">
      <w:pPr>
        <w:pStyle w:val="VBABodyText0"/>
        <w:rPr>
          <w:rFonts w:ascii="Times New Roman Bold" w:hAnsi="Times New Roman Bold"/>
          <w:szCs w:val="24"/>
        </w:rPr>
      </w:pPr>
      <w:r w:rsidRPr="00C77A67">
        <w:rPr>
          <w:rFonts w:ascii="Times New Roman Bold" w:hAnsi="Times New Roman Bold"/>
          <w:szCs w:val="24"/>
        </w:rPr>
        <w:t>Claim Labels for Supplemental Claims</w:t>
      </w:r>
    </w:p>
    <w:p w14:paraId="1B008178" w14:textId="586B5062" w:rsidR="00C77A67" w:rsidRDefault="00C77A67" w:rsidP="00C77A67">
      <w:pPr>
        <w:pStyle w:val="VBABodyText0"/>
      </w:pPr>
      <w:r>
        <w:t>A</w:t>
      </w:r>
      <w:r w:rsidRPr="00C77A67">
        <w:t>n EP 040 will be used for supplemental claims and the proper claim label can be found in M21-4, Appendix C, Section I, b.</w:t>
      </w:r>
    </w:p>
    <w:p w14:paraId="7B3BAC5E" w14:textId="0917D05B" w:rsidR="00C77A67" w:rsidRDefault="00C77A67" w:rsidP="00C77A67">
      <w:pPr>
        <w:pStyle w:val="VBABodyText0"/>
        <w:rPr>
          <w:b/>
        </w:rPr>
      </w:pPr>
      <w:r w:rsidRPr="00C77A67">
        <w:rPr>
          <w:b/>
        </w:rPr>
        <w:t>Prescribed Supplemental Claim Form</w:t>
      </w:r>
    </w:p>
    <w:p w14:paraId="71A0E28F" w14:textId="2B80340B" w:rsidR="00C77A67" w:rsidRDefault="00C77A67" w:rsidP="00C77A67">
      <w:pPr>
        <w:pStyle w:val="VBABodyText0"/>
      </w:pPr>
      <w:r w:rsidRPr="004A4FAB">
        <w:t xml:space="preserve">Supplemental claims must be submitted on the prescribed supplemental claim form, </w:t>
      </w:r>
      <w:r w:rsidRPr="004A4FAB">
        <w:rPr>
          <w:i/>
        </w:rPr>
        <w:t>VA Form 20-0995, Decision Review Request: Supplemental Claim</w:t>
      </w:r>
      <w:r>
        <w:t>.</w:t>
      </w:r>
    </w:p>
    <w:p w14:paraId="0BE3C86A" w14:textId="369854F7" w:rsidR="00C77A67" w:rsidRDefault="00EC53B9" w:rsidP="00E35C8B">
      <w:pPr>
        <w:pStyle w:val="VBABodyText0"/>
        <w:rPr>
          <w:rFonts w:ascii="Times New Roman Bold" w:hAnsi="Times New Roman Bold"/>
          <w:szCs w:val="24"/>
        </w:rPr>
      </w:pPr>
      <w:r w:rsidRPr="00EC53B9">
        <w:rPr>
          <w:rFonts w:ascii="Times New Roman Bold" w:hAnsi="Times New Roman Bold"/>
          <w:szCs w:val="24"/>
        </w:rPr>
        <w:t>Supplemental Claims Establishment</w:t>
      </w:r>
    </w:p>
    <w:p w14:paraId="0D005955" w14:textId="56E1A627" w:rsidR="00EC53B9" w:rsidRPr="00C77A67" w:rsidRDefault="00EC53B9" w:rsidP="00E35C8B">
      <w:pPr>
        <w:pStyle w:val="VBABodyText0"/>
        <w:rPr>
          <w:rFonts w:ascii="Times New Roman Bold" w:hAnsi="Times New Roman Bold"/>
          <w:szCs w:val="24"/>
        </w:rPr>
      </w:pPr>
      <w:r w:rsidRPr="004A4FAB">
        <w:t xml:space="preserve">All supplemental claims must be established in </w:t>
      </w:r>
      <w:proofErr w:type="spellStart"/>
      <w:r w:rsidRPr="004A4FAB">
        <w:t>Caseflow</w:t>
      </w:r>
      <w:proofErr w:type="spellEnd"/>
      <w:r w:rsidRPr="004A4FAB">
        <w:t xml:space="preserve"> using the appropriate </w:t>
      </w:r>
      <w:proofErr w:type="gramStart"/>
      <w:r w:rsidRPr="004A4FAB">
        <w:t>end product</w:t>
      </w:r>
      <w:proofErr w:type="gramEnd"/>
      <w:r w:rsidRPr="004A4FAB">
        <w:t xml:space="preserve"> (EP), claim label, and any applicable special issues.</w:t>
      </w:r>
    </w:p>
    <w:p w14:paraId="1C2413E6" w14:textId="77777777" w:rsidR="00165DD5" w:rsidRDefault="00165DD5">
      <w:pPr>
        <w:overflowPunct/>
        <w:autoSpaceDE/>
        <w:autoSpaceDN/>
        <w:adjustRightInd/>
        <w:spacing w:before="0"/>
        <w:rPr>
          <w:b/>
        </w:rPr>
      </w:pPr>
    </w:p>
    <w:p w14:paraId="734216B6" w14:textId="77777777" w:rsidR="00165DD5" w:rsidRDefault="00165DD5">
      <w:pPr>
        <w:overflowPunct/>
        <w:autoSpaceDE/>
        <w:autoSpaceDN/>
        <w:adjustRightInd/>
        <w:spacing w:before="0"/>
        <w:rPr>
          <w:b/>
        </w:rPr>
      </w:pPr>
      <w:r w:rsidRPr="00165DD5">
        <w:rPr>
          <w:b/>
        </w:rPr>
        <w:t xml:space="preserve">Duty to Provide Section 5103 Notice </w:t>
      </w:r>
    </w:p>
    <w:p w14:paraId="5E5302C0" w14:textId="77777777" w:rsidR="00165DD5" w:rsidRPr="00165DD5" w:rsidRDefault="00165DD5" w:rsidP="00165DD5">
      <w:pPr>
        <w:spacing w:after="120"/>
        <w:textAlignment w:val="baseline"/>
      </w:pPr>
      <w:r w:rsidRPr="00165DD5">
        <w:rPr>
          <w:b/>
        </w:rPr>
        <w:t>Do not</w:t>
      </w:r>
      <w:r w:rsidRPr="00165DD5">
        <w:t xml:space="preserve"> provide Section 5103 notice for a supplemental claim that is filed within a year of the date VA issues notice of a prior decision on the same issue.</w:t>
      </w:r>
    </w:p>
    <w:p w14:paraId="1E17BB83" w14:textId="319D6547" w:rsidR="009B24ED" w:rsidRDefault="00165DD5" w:rsidP="00165DD5">
      <w:pPr>
        <w:overflowPunct/>
        <w:autoSpaceDE/>
        <w:autoSpaceDN/>
        <w:adjustRightInd/>
        <w:spacing w:before="0"/>
        <w:rPr>
          <w:b/>
        </w:rPr>
      </w:pPr>
      <w:r w:rsidRPr="00165DD5">
        <w:t>For supplemental claims filed more than a year after the prior decision on the same issue, review the claimant’s selection for the 5103 Notice Acknowledgement, Item 16 on VA Form 20-0995, to determine if the claimant received electronic Section 5103 notice.  If the claimant checked the box in Item 16, there is no need to provide a Section 5103 notice.</w:t>
      </w:r>
      <w:r w:rsidR="009B24ED">
        <w:rPr>
          <w:b/>
        </w:rPr>
        <w:br w:type="page"/>
      </w:r>
    </w:p>
    <w:p w14:paraId="79BCFFCB" w14:textId="19C0B914" w:rsidR="00FE6CCA" w:rsidRPr="00FE6CCA" w:rsidRDefault="00FE6CCA" w:rsidP="00FE6CCA">
      <w:pPr>
        <w:rPr>
          <w:b/>
        </w:rPr>
      </w:pPr>
      <w:bookmarkStart w:id="18" w:name="_Toc506360251"/>
      <w:r w:rsidRPr="00FE6CCA">
        <w:rPr>
          <w:b/>
        </w:rPr>
        <w:lastRenderedPageBreak/>
        <w:t>ITF and Supplemental Claims</w:t>
      </w:r>
    </w:p>
    <w:p w14:paraId="4AFBEC8A" w14:textId="309E1253" w:rsidR="00FE6CCA" w:rsidRDefault="00FE6CCA" w:rsidP="00FE6CCA">
      <w:r>
        <w:t>A</w:t>
      </w:r>
      <w:r w:rsidRPr="00FE6CCA">
        <w:t>n intent to file is never to be associated with a supplemental claim.</w:t>
      </w:r>
    </w:p>
    <w:p w14:paraId="3B31D065" w14:textId="77777777" w:rsidR="00FE6CCA" w:rsidRDefault="00FE6CCA" w:rsidP="00FE6CCA">
      <w:pPr>
        <w:spacing w:before="0"/>
      </w:pPr>
    </w:p>
    <w:p w14:paraId="72D2FBB1" w14:textId="01148F28" w:rsidR="00FE6CCA" w:rsidRDefault="00FE6CCA" w:rsidP="00FE6CCA">
      <w:pPr>
        <w:spacing w:before="0"/>
        <w:rPr>
          <w:b/>
        </w:rPr>
      </w:pPr>
      <w:r w:rsidRPr="00FE6CCA">
        <w:rPr>
          <w:b/>
        </w:rPr>
        <w:t>Handling Incomplete Supplemental Claims</w:t>
      </w:r>
    </w:p>
    <w:p w14:paraId="0F2D3CE6" w14:textId="77777777" w:rsidR="00FE6CCA" w:rsidRPr="00FE6CCA" w:rsidRDefault="00FE6CCA" w:rsidP="00FE6CCA">
      <w:pPr>
        <w:textAlignment w:val="baseline"/>
      </w:pPr>
      <w:r w:rsidRPr="00FE6CCA">
        <w:t>If the claimant submits a supplemental claim that is not substantially complete follow the procedures in M21-1, Part I, 1.B</w:t>
      </w:r>
    </w:p>
    <w:p w14:paraId="0CC4AA8E" w14:textId="77777777" w:rsidR="00FE6CCA" w:rsidRPr="00FE6CCA" w:rsidRDefault="00FE6CCA" w:rsidP="00FE6CCA">
      <w:pPr>
        <w:rPr>
          <w:b/>
        </w:rPr>
      </w:pPr>
    </w:p>
    <w:p w14:paraId="6BF10DFD" w14:textId="7BEF155B" w:rsidR="005A4EDB" w:rsidRDefault="000B44D3" w:rsidP="005A4EDB">
      <w:pPr>
        <w:pStyle w:val="VBATopicHeading1"/>
      </w:pPr>
      <w:r w:rsidRPr="00F4645F">
        <w:t>Topic 3:</w:t>
      </w:r>
      <w:r w:rsidR="00F4645F" w:rsidRPr="00F4645F">
        <w:t xml:space="preserve"> Claims </w:t>
      </w:r>
      <w:r w:rsidR="00AC7B9E">
        <w:t>f</w:t>
      </w:r>
      <w:r w:rsidR="00F4645F">
        <w:t>or Increase</w:t>
      </w:r>
      <w:bookmarkEnd w:id="18"/>
    </w:p>
    <w:p w14:paraId="2C3F240D" w14:textId="19B298ED" w:rsidR="00F4645F" w:rsidRPr="00EC53B9" w:rsidRDefault="00F4645F" w:rsidP="00EC53B9">
      <w:pPr>
        <w:pStyle w:val="VBABodyText0"/>
        <w:rPr>
          <w:b/>
          <w:color w:val="0070C0"/>
        </w:rPr>
      </w:pPr>
      <w:r w:rsidRPr="00EC53B9">
        <w:rPr>
          <w:b/>
        </w:rPr>
        <w:t xml:space="preserve">Definition of Claim for Increase </w:t>
      </w:r>
    </w:p>
    <w:p w14:paraId="0D56D4CE" w14:textId="77777777" w:rsidR="00F4645F" w:rsidRPr="00C141ED" w:rsidRDefault="00F4645F" w:rsidP="00F4645F">
      <w:pPr>
        <w:pStyle w:val="VBAbodytext"/>
        <w:spacing w:before="0" w:after="0"/>
        <w:rPr>
          <w:sz w:val="12"/>
          <w:szCs w:val="12"/>
        </w:rPr>
      </w:pPr>
    </w:p>
    <w:p w14:paraId="79243997" w14:textId="77777777" w:rsidR="00EC53B9" w:rsidRPr="00EC53B9" w:rsidRDefault="00EC53B9" w:rsidP="00EC53B9">
      <w:pPr>
        <w:spacing w:before="0"/>
        <w:rPr>
          <w:szCs w:val="24"/>
        </w:rPr>
      </w:pPr>
      <w:r w:rsidRPr="00EC53B9">
        <w:rPr>
          <w:szCs w:val="24"/>
        </w:rPr>
        <w:t xml:space="preserve">Per </w:t>
      </w:r>
      <w:hyperlink r:id="rId21" w:tgtFrame="_blank" w:history="1">
        <w:r w:rsidRPr="00EC53B9">
          <w:rPr>
            <w:rStyle w:val="Hyperlink"/>
            <w:szCs w:val="24"/>
          </w:rPr>
          <w:t>38 CFR 3.1(p)(1)</w:t>
        </w:r>
      </w:hyperlink>
      <w:r w:rsidRPr="00EC53B9">
        <w:rPr>
          <w:szCs w:val="24"/>
        </w:rPr>
        <w:t xml:space="preserve">, a </w:t>
      </w:r>
      <w:r w:rsidRPr="00EC53B9">
        <w:rPr>
          <w:bCs/>
          <w:i/>
          <w:iCs/>
          <w:szCs w:val="24"/>
        </w:rPr>
        <w:t>claim for increase</w:t>
      </w:r>
      <w:r w:rsidRPr="00EC53B9">
        <w:rPr>
          <w:szCs w:val="24"/>
        </w:rPr>
        <w:t xml:space="preserve"> is a type of initial claim that requests an increase in a disability evaluation or rate of a benefit being paid based on a change or worsening in condition or circumstance since the last decision issued by the Department of Veterans Affairs (VA) for the benefit.</w:t>
      </w:r>
    </w:p>
    <w:p w14:paraId="1F342A59" w14:textId="4497110C" w:rsidR="00F4645F" w:rsidRDefault="00F4645F" w:rsidP="00F4645F">
      <w:pPr>
        <w:spacing w:before="0"/>
        <w:rPr>
          <w:szCs w:val="24"/>
        </w:rPr>
      </w:pPr>
    </w:p>
    <w:p w14:paraId="7275CCFA" w14:textId="3F94B20E" w:rsidR="004059C6" w:rsidRDefault="004059C6" w:rsidP="004059C6">
      <w:pPr>
        <w:pStyle w:val="VBABodyText0"/>
        <w:spacing w:after="120"/>
        <w:rPr>
          <w:b/>
        </w:rPr>
      </w:pPr>
      <w:r w:rsidRPr="004059C6">
        <w:rPr>
          <w:b/>
        </w:rPr>
        <w:t>Types of Claims for Increase</w:t>
      </w:r>
    </w:p>
    <w:p w14:paraId="40A06313" w14:textId="77777777" w:rsidR="004059C6" w:rsidRPr="004059C6" w:rsidRDefault="004059C6" w:rsidP="004059C6">
      <w:pPr>
        <w:spacing w:before="0" w:after="60"/>
        <w:textAlignment w:val="baseline"/>
      </w:pPr>
      <w:r w:rsidRPr="004059C6">
        <w:t>Claims for increase may include, but are not limited to, claims for</w:t>
      </w:r>
    </w:p>
    <w:p w14:paraId="6405ACA9" w14:textId="77777777" w:rsidR="004059C6" w:rsidRPr="004059C6" w:rsidRDefault="004059C6" w:rsidP="004059C6">
      <w:pPr>
        <w:numPr>
          <w:ilvl w:val="0"/>
          <w:numId w:val="35"/>
        </w:numPr>
        <w:spacing w:after="120"/>
        <w:ind w:left="504"/>
        <w:textAlignment w:val="baseline"/>
      </w:pPr>
      <w:r w:rsidRPr="004059C6">
        <w:t>increased service-connected (SC) compensation including</w:t>
      </w:r>
    </w:p>
    <w:p w14:paraId="48BDCAA7" w14:textId="77777777" w:rsidR="004059C6" w:rsidRPr="004059C6" w:rsidRDefault="004059C6" w:rsidP="004059C6">
      <w:pPr>
        <w:numPr>
          <w:ilvl w:val="1"/>
          <w:numId w:val="36"/>
        </w:numPr>
        <w:spacing w:after="120"/>
        <w:ind w:left="864"/>
        <w:textAlignment w:val="baseline"/>
      </w:pPr>
      <w:r w:rsidRPr="004059C6">
        <w:t>increased disability evaluation, and/or</w:t>
      </w:r>
    </w:p>
    <w:p w14:paraId="34143ACA" w14:textId="77777777" w:rsidR="004059C6" w:rsidRPr="004059C6" w:rsidRDefault="004059C6" w:rsidP="004059C6">
      <w:pPr>
        <w:numPr>
          <w:ilvl w:val="1"/>
          <w:numId w:val="36"/>
        </w:numPr>
        <w:spacing w:after="120"/>
        <w:ind w:left="864"/>
        <w:textAlignment w:val="baseline"/>
      </w:pPr>
      <w:r w:rsidRPr="004059C6">
        <w:t>entitlement to special monthly compensation (SMC)</w:t>
      </w:r>
    </w:p>
    <w:p w14:paraId="07203439" w14:textId="77777777" w:rsidR="004059C6" w:rsidRPr="004059C6" w:rsidRDefault="004059C6" w:rsidP="004059C6">
      <w:pPr>
        <w:numPr>
          <w:ilvl w:val="0"/>
          <w:numId w:val="35"/>
        </w:numPr>
        <w:spacing w:after="120"/>
        <w:ind w:left="504"/>
        <w:textAlignment w:val="baseline"/>
      </w:pPr>
      <w:r w:rsidRPr="004059C6">
        <w:t>an increased rate of benefits due to the addition of a dependent, or</w:t>
      </w:r>
    </w:p>
    <w:p w14:paraId="79802434" w14:textId="77777777" w:rsidR="004059C6" w:rsidRPr="004059C6" w:rsidRDefault="004059C6" w:rsidP="004059C6">
      <w:pPr>
        <w:numPr>
          <w:ilvl w:val="0"/>
          <w:numId w:val="35"/>
        </w:numPr>
        <w:spacing w:after="120"/>
        <w:ind w:left="504"/>
        <w:textAlignment w:val="baseline"/>
      </w:pPr>
      <w:r w:rsidRPr="004059C6">
        <w:t>increased non-service-connected (NSC) pension including a claim</w:t>
      </w:r>
    </w:p>
    <w:p w14:paraId="43F9D341" w14:textId="77777777" w:rsidR="004059C6" w:rsidRPr="004059C6" w:rsidRDefault="004059C6" w:rsidP="004059C6">
      <w:pPr>
        <w:numPr>
          <w:ilvl w:val="1"/>
          <w:numId w:val="37"/>
        </w:numPr>
        <w:spacing w:after="120"/>
        <w:ind w:left="864"/>
        <w:textAlignment w:val="baseline"/>
      </w:pPr>
      <w:r w:rsidRPr="004059C6">
        <w:t>showing either a reduction of, or a deduction from, income, or</w:t>
      </w:r>
    </w:p>
    <w:p w14:paraId="622A41E6" w14:textId="77777777" w:rsidR="004059C6" w:rsidRPr="004059C6" w:rsidRDefault="004059C6" w:rsidP="004059C6">
      <w:pPr>
        <w:spacing w:after="120"/>
        <w:ind w:left="864"/>
        <w:textAlignment w:val="baseline"/>
      </w:pPr>
      <w:r w:rsidRPr="004059C6">
        <w:t>for entitlement to special monthly pension (SMP).</w:t>
      </w:r>
    </w:p>
    <w:p w14:paraId="467F8BEB" w14:textId="77777777" w:rsidR="004059C6" w:rsidRPr="004059C6" w:rsidRDefault="004059C6" w:rsidP="004059C6">
      <w:pPr>
        <w:pStyle w:val="VBABodyText0"/>
        <w:rPr>
          <w:b/>
          <w:szCs w:val="24"/>
        </w:rPr>
      </w:pPr>
    </w:p>
    <w:p w14:paraId="387984AC" w14:textId="3A07D878" w:rsidR="00EC53B9" w:rsidRDefault="004059C6" w:rsidP="004059C6">
      <w:pPr>
        <w:spacing w:before="0" w:after="120"/>
        <w:rPr>
          <w:b/>
          <w:szCs w:val="24"/>
        </w:rPr>
      </w:pPr>
      <w:r w:rsidRPr="001D2E8C">
        <w:rPr>
          <w:b/>
          <w:szCs w:val="24"/>
        </w:rPr>
        <w:t>Prescribed Form for a Claim for Increased Compensation</w:t>
      </w:r>
    </w:p>
    <w:p w14:paraId="525BA4C7" w14:textId="7B18831A" w:rsidR="004059C6" w:rsidRDefault="004059C6" w:rsidP="004059C6">
      <w:pPr>
        <w:spacing w:before="0" w:after="120"/>
        <w:rPr>
          <w:szCs w:val="24"/>
        </w:rPr>
      </w:pPr>
      <w:r w:rsidRPr="004059C6">
        <w:rPr>
          <w:szCs w:val="24"/>
        </w:rPr>
        <w:t xml:space="preserve">A claim for an increased evaluation in an SC disability must be filed on </w:t>
      </w:r>
      <w:r w:rsidRPr="004059C6">
        <w:rPr>
          <w:i/>
          <w:szCs w:val="24"/>
        </w:rPr>
        <w:t>VA Form 21-526EZ, Application for Disability Compensation and Related Compensation Benefits</w:t>
      </w:r>
      <w:r w:rsidRPr="004059C6">
        <w:rPr>
          <w:szCs w:val="24"/>
        </w:rPr>
        <w:t>, or other prescribed form appropriate to the specific type of increased compensation sought.</w:t>
      </w:r>
    </w:p>
    <w:p w14:paraId="766A7BBF" w14:textId="39689FDB" w:rsidR="004059C6" w:rsidRDefault="004059C6">
      <w:pPr>
        <w:overflowPunct/>
        <w:autoSpaceDE/>
        <w:autoSpaceDN/>
        <w:adjustRightInd/>
        <w:spacing w:before="0"/>
        <w:rPr>
          <w:szCs w:val="24"/>
        </w:rPr>
      </w:pPr>
      <w:r>
        <w:rPr>
          <w:szCs w:val="24"/>
        </w:rPr>
        <w:br w:type="page"/>
      </w:r>
    </w:p>
    <w:p w14:paraId="1799BAB6" w14:textId="734AC2A5" w:rsidR="00F4645F" w:rsidRDefault="00F4645F" w:rsidP="00F4645F">
      <w:pPr>
        <w:pStyle w:val="VBATopicHeading1"/>
        <w:spacing w:before="0" w:after="0"/>
      </w:pPr>
      <w:bookmarkStart w:id="19" w:name="TP4"/>
      <w:bookmarkStart w:id="20" w:name="_Toc440012691"/>
      <w:bookmarkStart w:id="21" w:name="_Toc506360252"/>
      <w:bookmarkEnd w:id="19"/>
      <w:r>
        <w:lastRenderedPageBreak/>
        <w:t xml:space="preserve">Topic 4: Claims </w:t>
      </w:r>
      <w:r w:rsidR="00AC7B9E">
        <w:t>f</w:t>
      </w:r>
      <w:r>
        <w:t>or Secondary Service Connection</w:t>
      </w:r>
      <w:bookmarkEnd w:id="20"/>
      <w:bookmarkEnd w:id="21"/>
    </w:p>
    <w:p w14:paraId="7F9C9FF8" w14:textId="77777777" w:rsidR="00F4645F" w:rsidRDefault="00F4645F" w:rsidP="00F4645F">
      <w:pPr>
        <w:pStyle w:val="VBASubHeading1"/>
        <w:rPr>
          <w:b/>
        </w:rPr>
      </w:pPr>
      <w:bookmarkStart w:id="22" w:name="_Toc295762328"/>
    </w:p>
    <w:p w14:paraId="36B1F4B7" w14:textId="77777777" w:rsidR="00F4645F" w:rsidRPr="004059C6" w:rsidRDefault="00F4645F" w:rsidP="004059C6">
      <w:pPr>
        <w:pStyle w:val="VBASubHeading1"/>
        <w:spacing w:after="120"/>
        <w:rPr>
          <w:b/>
          <w:i w:val="0"/>
        </w:rPr>
      </w:pPr>
      <w:r w:rsidRPr="004059C6">
        <w:rPr>
          <w:b/>
          <w:i w:val="0"/>
        </w:rPr>
        <w:t>Secondary Claims definit</w:t>
      </w:r>
      <w:bookmarkEnd w:id="22"/>
      <w:r w:rsidRPr="004059C6">
        <w:rPr>
          <w:b/>
          <w:i w:val="0"/>
        </w:rPr>
        <w:t>ion</w:t>
      </w:r>
    </w:p>
    <w:p w14:paraId="50ADAC76" w14:textId="77777777" w:rsidR="00F4645F" w:rsidRPr="003D3593" w:rsidRDefault="00F4645F" w:rsidP="00F4645F">
      <w:pPr>
        <w:spacing w:before="0"/>
        <w:textAlignment w:val="baseline"/>
      </w:pPr>
      <w:bookmarkStart w:id="23" w:name="_Toc295762329"/>
      <w:r w:rsidRPr="003D3593">
        <w:t xml:space="preserve">Per </w:t>
      </w:r>
      <w:hyperlink r:id="rId22" w:tgtFrame="_blank" w:history="1">
        <w:r w:rsidRPr="003D3593">
          <w:rPr>
            <w:color w:val="0000FF"/>
            <w:u w:val="single"/>
          </w:rPr>
          <w:t>38 CFR 3.310(a)</w:t>
        </w:r>
      </w:hyperlink>
      <w:r w:rsidRPr="003D3593">
        <w:rPr>
          <w:color w:val="0070C0"/>
        </w:rPr>
        <w:t xml:space="preserve"> and </w:t>
      </w:r>
      <w:hyperlink r:id="rId23" w:tgtFrame="_blank" w:history="1">
        <w:r w:rsidRPr="003D3593">
          <w:rPr>
            <w:color w:val="0000FF"/>
            <w:u w:val="single"/>
          </w:rPr>
          <w:t>38 CFR 3.310(b)</w:t>
        </w:r>
      </w:hyperlink>
      <w:r w:rsidRPr="003D3593">
        <w:rPr>
          <w:color w:val="0070C0"/>
        </w:rPr>
        <w:t xml:space="preserve">, </w:t>
      </w:r>
      <w:r w:rsidRPr="003D3593">
        <w:t>service connection may be awarded for the following:</w:t>
      </w:r>
    </w:p>
    <w:p w14:paraId="31BE15F1" w14:textId="42DF7E40" w:rsidR="00F4645F" w:rsidRPr="003D3593" w:rsidRDefault="00F4645F" w:rsidP="00F4645F">
      <w:pPr>
        <w:numPr>
          <w:ilvl w:val="0"/>
          <w:numId w:val="22"/>
        </w:numPr>
        <w:tabs>
          <w:tab w:val="clear" w:pos="720"/>
        </w:tabs>
        <w:ind w:left="410" w:hanging="310"/>
        <w:textAlignment w:val="baseline"/>
      </w:pPr>
      <w:r w:rsidRPr="003D3593">
        <w:t xml:space="preserve">disabilities that are proximately due to, or the result of, a </w:t>
      </w:r>
      <w:r w:rsidR="009A5972">
        <w:t>service connected (</w:t>
      </w:r>
      <w:r w:rsidRPr="003D3593">
        <w:t>SC</w:t>
      </w:r>
      <w:r w:rsidR="009A5972">
        <w:t>)</w:t>
      </w:r>
      <w:r w:rsidRPr="003D3593">
        <w:t xml:space="preserve"> condition, or</w:t>
      </w:r>
    </w:p>
    <w:p w14:paraId="645C87AE" w14:textId="77777777" w:rsidR="00F4645F" w:rsidRPr="003D3593" w:rsidRDefault="00F4645F" w:rsidP="00F4645F">
      <w:pPr>
        <w:numPr>
          <w:ilvl w:val="0"/>
          <w:numId w:val="22"/>
        </w:numPr>
        <w:tabs>
          <w:tab w:val="clear" w:pos="720"/>
        </w:tabs>
        <w:spacing w:before="0" w:after="120"/>
        <w:ind w:left="418" w:hanging="317"/>
        <w:textAlignment w:val="baseline"/>
      </w:pPr>
      <w:r w:rsidRPr="003D3593">
        <w:t>the increase in severity of a non-service-connected (NSC) disability that is attributable to aggravation by an SC disability, and not to the natural progression of the NSC disability.</w:t>
      </w:r>
    </w:p>
    <w:p w14:paraId="4CCE02D7" w14:textId="5ABE2B9A" w:rsidR="00F4645F" w:rsidRDefault="00F4645F" w:rsidP="00F4645F">
      <w:pPr>
        <w:pStyle w:val="VBALevel2Heading"/>
        <w:spacing w:before="0"/>
        <w:rPr>
          <w:b w:val="0"/>
          <w:color w:val="auto"/>
        </w:rPr>
      </w:pPr>
      <w:r w:rsidRPr="003D3593">
        <w:rPr>
          <w:b w:val="0"/>
          <w:color w:val="auto"/>
        </w:rPr>
        <w:t xml:space="preserve">If it is determined that the Veteran is already </w:t>
      </w:r>
      <w:r w:rsidR="009A5972">
        <w:rPr>
          <w:b w:val="0"/>
          <w:color w:val="auto"/>
        </w:rPr>
        <w:t>SC</w:t>
      </w:r>
      <w:r w:rsidRPr="003D3593">
        <w:rPr>
          <w:b w:val="0"/>
          <w:color w:val="auto"/>
        </w:rPr>
        <w:t xml:space="preserve"> for a disability(</w:t>
      </w:r>
      <w:proofErr w:type="spellStart"/>
      <w:r w:rsidRPr="003D3593">
        <w:rPr>
          <w:b w:val="0"/>
          <w:color w:val="auto"/>
        </w:rPr>
        <w:t>ies</w:t>
      </w:r>
      <w:proofErr w:type="spellEnd"/>
      <w:r w:rsidRPr="003D3593">
        <w:rPr>
          <w:b w:val="0"/>
          <w:color w:val="auto"/>
        </w:rPr>
        <w:t xml:space="preserve">) and now the Veteran wants to claim a new condition based on the </w:t>
      </w:r>
      <w:r w:rsidR="009A5972">
        <w:rPr>
          <w:b w:val="0"/>
          <w:color w:val="auto"/>
        </w:rPr>
        <w:t>SC</w:t>
      </w:r>
      <w:r w:rsidRPr="003D3593">
        <w:rPr>
          <w:b w:val="0"/>
          <w:color w:val="auto"/>
        </w:rPr>
        <w:t xml:space="preserve"> disability(</w:t>
      </w:r>
      <w:proofErr w:type="spellStart"/>
      <w:r w:rsidRPr="003D3593">
        <w:rPr>
          <w:b w:val="0"/>
          <w:color w:val="auto"/>
        </w:rPr>
        <w:t>ies</w:t>
      </w:r>
      <w:proofErr w:type="spellEnd"/>
      <w:r w:rsidRPr="003D3593">
        <w:rPr>
          <w:b w:val="0"/>
          <w:color w:val="auto"/>
        </w:rPr>
        <w:t>), then you have determined that the current claim is a claim for secondary service connection.</w:t>
      </w:r>
    </w:p>
    <w:p w14:paraId="4C9B9ED7" w14:textId="3E2922E6" w:rsidR="00D80F03" w:rsidRDefault="00D80F03" w:rsidP="00F4645F">
      <w:pPr>
        <w:pStyle w:val="VBALevel2Heading"/>
        <w:spacing w:before="0"/>
        <w:rPr>
          <w:b w:val="0"/>
          <w:color w:val="auto"/>
        </w:rPr>
      </w:pPr>
    </w:p>
    <w:p w14:paraId="6209307B" w14:textId="77777777" w:rsidR="00D80F03" w:rsidRPr="00D80F03" w:rsidRDefault="00D80F03" w:rsidP="00D80F03">
      <w:pPr>
        <w:spacing w:before="0" w:after="120"/>
        <w:textAlignment w:val="baseline"/>
      </w:pPr>
      <w:r w:rsidRPr="00D80F03">
        <w:t>If the claimant claims a disability secondary to a service connected condition and never previously claimed the secondary disability on a direct basis then this would be an initial claim. These claims will be submitted on VA Form 21-526EZ.</w:t>
      </w:r>
    </w:p>
    <w:p w14:paraId="1595D90B" w14:textId="77777777" w:rsidR="00D80F03" w:rsidRPr="00D80F03" w:rsidRDefault="00D80F03" w:rsidP="00D80F03">
      <w:pPr>
        <w:spacing w:before="0" w:after="120"/>
        <w:textAlignment w:val="baseline"/>
      </w:pPr>
      <w:r w:rsidRPr="00D80F03">
        <w:t xml:space="preserve">However, these types of claims can be supplemental </w:t>
      </w:r>
      <w:proofErr w:type="gramStart"/>
      <w:r w:rsidRPr="00D80F03">
        <w:t>claims</w:t>
      </w:r>
      <w:proofErr w:type="gramEnd"/>
      <w:r w:rsidRPr="00D80F03">
        <w:t xml:space="preserve"> so it is important to review the </w:t>
      </w:r>
      <w:proofErr w:type="spellStart"/>
      <w:r w:rsidRPr="00D80F03">
        <w:t>efolder</w:t>
      </w:r>
      <w:proofErr w:type="spellEnd"/>
      <w:r w:rsidRPr="00D80F03">
        <w:t xml:space="preserve"> to determine if the disability claimed as secondary was previously filed on a direct basis. If the disability claimed now as secondary was previously claimed </w:t>
      </w:r>
      <w:proofErr w:type="gramStart"/>
      <w:r w:rsidRPr="00D80F03">
        <w:t>direct</w:t>
      </w:r>
      <w:proofErr w:type="gramEnd"/>
      <w:r w:rsidRPr="00D80F03">
        <w:t xml:space="preserve"> then this is a supplemental claim and as such requires submittal on the prescribed form. </w:t>
      </w:r>
    </w:p>
    <w:p w14:paraId="30B4463A" w14:textId="32BAE4B1" w:rsidR="00D80F03" w:rsidRPr="00D80F03" w:rsidRDefault="00D80F03" w:rsidP="00D80F03">
      <w:pPr>
        <w:spacing w:before="0" w:after="120"/>
        <w:textAlignment w:val="baseline"/>
      </w:pPr>
      <w:r w:rsidRPr="00D80F03">
        <w:t xml:space="preserve">If </w:t>
      </w:r>
      <w:r>
        <w:t xml:space="preserve">it is determined the claim is a supplemental claim and the </w:t>
      </w:r>
      <w:r w:rsidRPr="00D80F03">
        <w:t xml:space="preserve">veteran submitted a request on any form other than VA Form 20-0995 follow the request for application procedure. </w:t>
      </w:r>
    </w:p>
    <w:bookmarkEnd w:id="23"/>
    <w:p w14:paraId="29A1590E" w14:textId="77777777" w:rsidR="00F4645F" w:rsidRPr="004059C6" w:rsidRDefault="00F4645F" w:rsidP="004059C6">
      <w:pPr>
        <w:pStyle w:val="VBASubHeading1"/>
        <w:spacing w:before="0" w:after="120"/>
        <w:rPr>
          <w:b/>
          <w:i w:val="0"/>
        </w:rPr>
      </w:pPr>
      <w:r w:rsidRPr="004059C6">
        <w:rPr>
          <w:b/>
          <w:i w:val="0"/>
        </w:rPr>
        <w:t xml:space="preserve">5103 Requirement </w:t>
      </w:r>
      <w:proofErr w:type="gramStart"/>
      <w:r w:rsidRPr="004059C6">
        <w:rPr>
          <w:b/>
          <w:i w:val="0"/>
        </w:rPr>
        <w:t>reminder</w:t>
      </w:r>
      <w:proofErr w:type="gramEnd"/>
    </w:p>
    <w:p w14:paraId="7BE7E7C1" w14:textId="47B7D6BA" w:rsidR="00F4645F" w:rsidRPr="00D75FCA" w:rsidRDefault="008D284B" w:rsidP="008D284B">
      <w:pPr>
        <w:pStyle w:val="VBASubHeading1"/>
        <w:spacing w:before="0"/>
        <w:rPr>
          <w:i w:val="0"/>
        </w:rPr>
      </w:pPr>
      <w:r w:rsidRPr="008D284B">
        <w:rPr>
          <w:i w:val="0"/>
        </w:rPr>
        <w:t>Please review Item 16 on VA Form 20-0995, to determine if the claimant received electronic Section 5103 notice. If the claimant checked the box in Item 16, there is no need to provide a Section 5103 notice. If box 16 has not been checked then provide proper Section 5103 notice to claimant.</w:t>
      </w:r>
      <w:bookmarkStart w:id="24" w:name="_GoBack"/>
      <w:bookmarkEnd w:id="24"/>
    </w:p>
    <w:p w14:paraId="6C2D706B" w14:textId="77777777" w:rsidR="007A5600" w:rsidRDefault="007A5600">
      <w:pPr>
        <w:overflowPunct/>
        <w:autoSpaceDE/>
        <w:autoSpaceDN/>
        <w:adjustRightInd/>
        <w:spacing w:before="0"/>
        <w:rPr>
          <w:rFonts w:ascii="Times New Roman Bold" w:hAnsi="Times New Roman Bold"/>
          <w:b/>
          <w:smallCaps/>
          <w:sz w:val="32"/>
          <w:szCs w:val="32"/>
        </w:rPr>
      </w:pPr>
    </w:p>
    <w:p w14:paraId="6C2D706D" w14:textId="779D2392" w:rsidR="007A5600" w:rsidRDefault="007A5600">
      <w:pPr>
        <w:pStyle w:val="VBATopicHeading1"/>
        <w:rPr>
          <w:color w:val="0070C0"/>
        </w:rPr>
      </w:pPr>
      <w:r>
        <w:br w:type="page"/>
      </w:r>
    </w:p>
    <w:p w14:paraId="6C2D7070" w14:textId="77777777" w:rsidR="007A5600" w:rsidRDefault="007A5600">
      <w:pPr>
        <w:pStyle w:val="VBATopicHeading1"/>
      </w:pPr>
      <w:bookmarkStart w:id="25" w:name="_Toc506360253"/>
      <w:r>
        <w:lastRenderedPageBreak/>
        <w:t>Practical Exercise</w:t>
      </w:r>
      <w:bookmarkEnd w:id="25"/>
    </w:p>
    <w:p w14:paraId="72BD1DF5" w14:textId="40B200B5" w:rsidR="005A4EDB" w:rsidRDefault="005A4EDB" w:rsidP="005A4EDB">
      <w:pPr>
        <w:spacing w:before="240" w:after="240"/>
      </w:pPr>
      <w:r>
        <w:t xml:space="preserve">A </w:t>
      </w:r>
      <w:proofErr w:type="gramStart"/>
      <w:r>
        <w:t>Veteran files</w:t>
      </w:r>
      <w:proofErr w:type="gramEnd"/>
      <w:r>
        <w:t xml:space="preserve"> a claim for lumbar degenerative joint disease (DJD). A review of the claims folder reveals one rating decision of record and it granted hearing loss and denied right shoulder strain.</w:t>
      </w:r>
    </w:p>
    <w:p w14:paraId="5C332C33" w14:textId="2CEE7C87" w:rsidR="005A4EDB" w:rsidRDefault="005A4EDB" w:rsidP="005A4EDB">
      <w:pPr>
        <w:numPr>
          <w:ilvl w:val="0"/>
          <w:numId w:val="24"/>
        </w:numPr>
        <w:spacing w:after="120"/>
        <w:textAlignment w:val="baseline"/>
      </w:pPr>
      <w:r>
        <w:t xml:space="preserve">Is this an </w:t>
      </w:r>
      <w:r w:rsidR="004059C6">
        <w:t xml:space="preserve">initial </w:t>
      </w:r>
      <w:r>
        <w:t xml:space="preserve">or </w:t>
      </w:r>
      <w:r w:rsidR="004059C6">
        <w:t xml:space="preserve">supplemental </w:t>
      </w:r>
      <w:r>
        <w:t>claim?</w:t>
      </w:r>
    </w:p>
    <w:p w14:paraId="32338575" w14:textId="77777777" w:rsidR="005A4EDB" w:rsidRDefault="005A4EDB" w:rsidP="005A4EDB">
      <w:pPr>
        <w:spacing w:after="120"/>
        <w:ind w:left="360"/>
        <w:textAlignment w:val="baseline"/>
      </w:pPr>
    </w:p>
    <w:p w14:paraId="7D93A6AD" w14:textId="77777777" w:rsidR="005A4EDB" w:rsidRDefault="005A4EDB" w:rsidP="005A4EDB">
      <w:pPr>
        <w:numPr>
          <w:ilvl w:val="0"/>
          <w:numId w:val="24"/>
        </w:numPr>
        <w:spacing w:after="120"/>
        <w:textAlignment w:val="baseline"/>
      </w:pPr>
      <w:r>
        <w:t>This claim would be best categorized as a:</w:t>
      </w:r>
    </w:p>
    <w:p w14:paraId="246E3E80" w14:textId="154E61DB" w:rsidR="005A4EDB" w:rsidRDefault="005A4EDB" w:rsidP="005A4EDB">
      <w:pPr>
        <w:numPr>
          <w:ilvl w:val="1"/>
          <w:numId w:val="24"/>
        </w:numPr>
        <w:spacing w:after="120"/>
        <w:textAlignment w:val="baseline"/>
      </w:pPr>
      <w:r>
        <w:t xml:space="preserve">new; </w:t>
      </w:r>
    </w:p>
    <w:p w14:paraId="34606D85" w14:textId="0DE2995C" w:rsidR="005A4EDB" w:rsidRDefault="005A4EDB" w:rsidP="005A4EDB">
      <w:pPr>
        <w:numPr>
          <w:ilvl w:val="1"/>
          <w:numId w:val="24"/>
        </w:numPr>
        <w:spacing w:after="120"/>
        <w:textAlignment w:val="baseline"/>
      </w:pPr>
      <w:r>
        <w:t>new/</w:t>
      </w:r>
      <w:r w:rsidR="006722F9">
        <w:t>increase</w:t>
      </w:r>
      <w:r>
        <w:t xml:space="preserve">; </w:t>
      </w:r>
    </w:p>
    <w:p w14:paraId="725669EB" w14:textId="145DFA29" w:rsidR="005A4EDB" w:rsidRDefault="006722F9" w:rsidP="005A4EDB">
      <w:pPr>
        <w:numPr>
          <w:ilvl w:val="1"/>
          <w:numId w:val="24"/>
        </w:numPr>
        <w:spacing w:after="120"/>
        <w:textAlignment w:val="baseline"/>
      </w:pPr>
      <w:r>
        <w:t>supplemental</w:t>
      </w:r>
      <w:r w:rsidR="005A4EDB">
        <w:t xml:space="preserve">; or </w:t>
      </w:r>
    </w:p>
    <w:p w14:paraId="782A5E12" w14:textId="77777777" w:rsidR="005A4EDB" w:rsidRDefault="005A4EDB" w:rsidP="005A4EDB">
      <w:pPr>
        <w:numPr>
          <w:ilvl w:val="1"/>
          <w:numId w:val="24"/>
        </w:numPr>
        <w:spacing w:after="120"/>
        <w:textAlignment w:val="baseline"/>
      </w:pPr>
      <w:r>
        <w:t>claim for increase</w:t>
      </w:r>
    </w:p>
    <w:p w14:paraId="0C67C291" w14:textId="77777777" w:rsidR="005A4EDB" w:rsidRDefault="005A4EDB" w:rsidP="005A4EDB"/>
    <w:p w14:paraId="039FE90E" w14:textId="77777777" w:rsidR="005A4EDB" w:rsidRDefault="005A4EDB" w:rsidP="005A4EDB">
      <w:pPr>
        <w:spacing w:after="240"/>
      </w:pPr>
      <w:r>
        <w:t>Instructions: Match the situation on the left with the correct definition on the right.</w:t>
      </w:r>
    </w:p>
    <w:tbl>
      <w:tblPr>
        <w:tblW w:w="0" w:type="auto"/>
        <w:tblLayout w:type="fixed"/>
        <w:tblLook w:val="04A0" w:firstRow="1" w:lastRow="0" w:firstColumn="1" w:lastColumn="0" w:noHBand="0" w:noVBand="1"/>
      </w:tblPr>
      <w:tblGrid>
        <w:gridCol w:w="3888"/>
        <w:gridCol w:w="4590"/>
      </w:tblGrid>
      <w:tr w:rsidR="005A4EDB" w14:paraId="2963FECC" w14:textId="77777777" w:rsidTr="0088748F">
        <w:trPr>
          <w:trHeight w:val="288"/>
        </w:trPr>
        <w:tc>
          <w:tcPr>
            <w:tcW w:w="3888" w:type="dxa"/>
          </w:tcPr>
          <w:p w14:paraId="28BC704A" w14:textId="77777777" w:rsidR="005A4EDB" w:rsidRPr="006E7D90" w:rsidRDefault="005A4EDB" w:rsidP="0088748F">
            <w:pPr>
              <w:pStyle w:val="ListParagraph"/>
              <w:spacing w:before="120" w:after="120"/>
              <w:ind w:left="0"/>
              <w:jc w:val="center"/>
              <w:rPr>
                <w:rFonts w:ascii="Times New Roman" w:hAnsi="Times New Roman"/>
                <w:b/>
                <w:szCs w:val="24"/>
              </w:rPr>
            </w:pPr>
            <w:r w:rsidRPr="006E7D90">
              <w:rPr>
                <w:rFonts w:ascii="Times New Roman" w:hAnsi="Times New Roman"/>
                <w:b/>
                <w:sz w:val="24"/>
                <w:szCs w:val="24"/>
              </w:rPr>
              <w:t>Situation</w:t>
            </w:r>
          </w:p>
        </w:tc>
        <w:tc>
          <w:tcPr>
            <w:tcW w:w="4590" w:type="dxa"/>
          </w:tcPr>
          <w:p w14:paraId="602C952E" w14:textId="77777777" w:rsidR="005A4EDB" w:rsidRDefault="005A4EDB" w:rsidP="0088748F">
            <w:pPr>
              <w:spacing w:after="120"/>
              <w:jc w:val="center"/>
              <w:rPr>
                <w:b/>
                <w:szCs w:val="24"/>
              </w:rPr>
            </w:pPr>
            <w:r>
              <w:rPr>
                <w:b/>
                <w:szCs w:val="24"/>
              </w:rPr>
              <w:t>Action</w:t>
            </w:r>
          </w:p>
        </w:tc>
      </w:tr>
      <w:tr w:rsidR="005A4EDB" w14:paraId="399EC714" w14:textId="77777777" w:rsidTr="0088748F">
        <w:trPr>
          <w:trHeight w:val="2880"/>
        </w:trPr>
        <w:tc>
          <w:tcPr>
            <w:tcW w:w="3888" w:type="dxa"/>
          </w:tcPr>
          <w:p w14:paraId="374AE719" w14:textId="219985A9" w:rsidR="001C77AE" w:rsidRPr="00646D76" w:rsidRDefault="001C77AE" w:rsidP="001C77AE">
            <w:pPr>
              <w:pStyle w:val="ListParagraph"/>
              <w:numPr>
                <w:ilvl w:val="0"/>
                <w:numId w:val="28"/>
              </w:numPr>
              <w:spacing w:before="60" w:after="60" w:line="240" w:lineRule="auto"/>
              <w:rPr>
                <w:rFonts w:ascii="Times New Roman" w:hAnsi="Times New Roman"/>
                <w:sz w:val="24"/>
                <w:szCs w:val="24"/>
              </w:rPr>
            </w:pPr>
            <w:r w:rsidRPr="00646D76">
              <w:rPr>
                <w:rFonts w:ascii="Times New Roman" w:hAnsi="Times New Roman"/>
                <w:noProof/>
                <w:sz w:val="24"/>
                <w:szCs w:val="24"/>
              </w:rPr>
              <w:t xml:space="preserve">Veteran </w:t>
            </w:r>
            <w:r w:rsidR="00451F78">
              <w:rPr>
                <w:rFonts w:ascii="Times New Roman" w:hAnsi="Times New Roman"/>
                <w:noProof/>
                <w:sz w:val="24"/>
                <w:szCs w:val="24"/>
              </w:rPr>
              <w:t xml:space="preserve">previously filed a claim for </w:t>
            </w:r>
            <w:r w:rsidR="00451F78" w:rsidRPr="00451F78">
              <w:rPr>
                <w:rFonts w:ascii="Times New Roman" w:hAnsi="Times New Roman"/>
                <w:b/>
                <w:i/>
                <w:noProof/>
                <w:sz w:val="24"/>
                <w:szCs w:val="24"/>
              </w:rPr>
              <w:t>sc</w:t>
            </w:r>
            <w:r w:rsidR="00451F78">
              <w:rPr>
                <w:rFonts w:ascii="Times New Roman" w:hAnsi="Times New Roman"/>
                <w:noProof/>
                <w:sz w:val="24"/>
                <w:szCs w:val="24"/>
              </w:rPr>
              <w:t xml:space="preserve"> for right knee condition which was denied. Now he files a claim for right knee condition secondary to </w:t>
            </w:r>
            <w:r w:rsidR="00451F78" w:rsidRPr="00451F78">
              <w:rPr>
                <w:rFonts w:ascii="Times New Roman" w:hAnsi="Times New Roman"/>
                <w:b/>
                <w:i/>
                <w:noProof/>
                <w:sz w:val="24"/>
                <w:szCs w:val="24"/>
              </w:rPr>
              <w:t>sc</w:t>
            </w:r>
            <w:r w:rsidR="00451F78">
              <w:rPr>
                <w:rFonts w:ascii="Times New Roman" w:hAnsi="Times New Roman"/>
                <w:noProof/>
                <w:sz w:val="24"/>
                <w:szCs w:val="24"/>
              </w:rPr>
              <w:t xml:space="preserve"> lower back condition. He is </w:t>
            </w:r>
            <w:r w:rsidR="00451F78" w:rsidRPr="00451F78">
              <w:rPr>
                <w:rFonts w:ascii="Times New Roman" w:hAnsi="Times New Roman"/>
                <w:b/>
                <w:i/>
                <w:noProof/>
                <w:sz w:val="24"/>
                <w:szCs w:val="24"/>
              </w:rPr>
              <w:t>sc</w:t>
            </w:r>
            <w:r w:rsidR="00451F78">
              <w:rPr>
                <w:rFonts w:ascii="Times New Roman" w:hAnsi="Times New Roman"/>
                <w:noProof/>
                <w:sz w:val="24"/>
                <w:szCs w:val="24"/>
              </w:rPr>
              <w:t xml:space="preserve"> for lower back condition at 10%. </w:t>
            </w:r>
          </w:p>
          <w:p w14:paraId="083004E2" w14:textId="398FAAFD" w:rsidR="006722F9" w:rsidRPr="006722F9" w:rsidRDefault="006722F9" w:rsidP="006722F9">
            <w:pPr>
              <w:pStyle w:val="ListParagraph"/>
              <w:numPr>
                <w:ilvl w:val="0"/>
                <w:numId w:val="30"/>
              </w:numPr>
              <w:rPr>
                <w:rFonts w:ascii="Times New Roman" w:eastAsia="Times New Roman" w:hAnsi="Times New Roman"/>
                <w:noProof/>
                <w:sz w:val="24"/>
                <w:szCs w:val="24"/>
              </w:rPr>
            </w:pPr>
            <w:r w:rsidRPr="006722F9">
              <w:rPr>
                <w:rFonts w:ascii="Times New Roman" w:eastAsia="Times New Roman" w:hAnsi="Times New Roman"/>
                <w:noProof/>
                <w:sz w:val="24"/>
                <w:szCs w:val="24"/>
              </w:rPr>
              <w:t>Veteran was denied service connection in February 20, 2019 as they failed to report to their examination.  March 1, 2019 the Veteran files VA Form 20-099</w:t>
            </w:r>
            <w:r w:rsidR="00451F78">
              <w:rPr>
                <w:rFonts w:ascii="Times New Roman" w:eastAsia="Times New Roman" w:hAnsi="Times New Roman"/>
                <w:noProof/>
                <w:sz w:val="24"/>
                <w:szCs w:val="24"/>
              </w:rPr>
              <w:t>5</w:t>
            </w:r>
            <w:r w:rsidRPr="006722F9">
              <w:rPr>
                <w:rFonts w:ascii="Times New Roman" w:eastAsia="Times New Roman" w:hAnsi="Times New Roman"/>
                <w:noProof/>
                <w:sz w:val="24"/>
                <w:szCs w:val="24"/>
              </w:rPr>
              <w:t xml:space="preserve"> and states willingness to report for exam.  </w:t>
            </w:r>
          </w:p>
          <w:p w14:paraId="2F6A4478" w14:textId="77777777" w:rsidR="006722F9" w:rsidRPr="006722F9" w:rsidRDefault="001C77AE" w:rsidP="006746C8">
            <w:pPr>
              <w:pStyle w:val="VBAbullets"/>
              <w:numPr>
                <w:ilvl w:val="0"/>
                <w:numId w:val="25"/>
              </w:numPr>
              <w:spacing w:before="60" w:after="60"/>
              <w:textAlignment w:val="baseline"/>
            </w:pPr>
            <w:r w:rsidRPr="006722F9">
              <w:rPr>
                <w:noProof/>
                <w:szCs w:val="24"/>
              </w:rPr>
              <w:t>A Veteran is rated 30% for PTSD. VA receives a VA Form 21-526EZ for PTSD.</w:t>
            </w:r>
          </w:p>
          <w:p w14:paraId="175F9FEF" w14:textId="09BB79B1" w:rsidR="001C77AE" w:rsidRPr="006722F9" w:rsidRDefault="001C77AE" w:rsidP="006746C8">
            <w:pPr>
              <w:pStyle w:val="VBAbullets"/>
              <w:numPr>
                <w:ilvl w:val="0"/>
                <w:numId w:val="25"/>
              </w:numPr>
              <w:spacing w:before="60" w:after="60"/>
              <w:textAlignment w:val="baseline"/>
            </w:pPr>
            <w:r w:rsidRPr="006722F9">
              <w:rPr>
                <w:noProof/>
              </w:rPr>
              <w:t>Veteran is service connected for hearing loss and tinnitus. A claim is received for neck pain.</w:t>
            </w:r>
          </w:p>
          <w:p w14:paraId="55F41C6C" w14:textId="60E78C3B" w:rsidR="005A4EDB" w:rsidRDefault="005A4EDB" w:rsidP="001C77AE">
            <w:pPr>
              <w:pStyle w:val="VBAbullets"/>
              <w:spacing w:before="60" w:after="60"/>
              <w:ind w:left="0" w:firstLine="0"/>
              <w:textAlignment w:val="baseline"/>
              <w:rPr>
                <w:szCs w:val="24"/>
              </w:rPr>
            </w:pPr>
          </w:p>
        </w:tc>
        <w:tc>
          <w:tcPr>
            <w:tcW w:w="4590" w:type="dxa"/>
          </w:tcPr>
          <w:p w14:paraId="5FDD0DD4" w14:textId="7B136B15" w:rsidR="005A4EDB" w:rsidRPr="001C77AE" w:rsidRDefault="00163F62" w:rsidP="005A4EDB">
            <w:pPr>
              <w:pStyle w:val="VBALevel3Heading"/>
              <w:numPr>
                <w:ilvl w:val="0"/>
                <w:numId w:val="29"/>
              </w:numPr>
              <w:spacing w:before="60" w:after="60"/>
              <w:rPr>
                <w:bCs/>
                <w:i w:val="0"/>
                <w:color w:val="auto"/>
                <w:szCs w:val="24"/>
              </w:rPr>
            </w:pPr>
            <w:r>
              <w:rPr>
                <w:i w:val="0"/>
                <w:noProof/>
                <w:color w:val="auto"/>
                <w:szCs w:val="24"/>
              </w:rPr>
              <w:t>Supplemental Claim</w:t>
            </w:r>
          </w:p>
          <w:p w14:paraId="787B95AB" w14:textId="585ECBDF" w:rsidR="005A4EDB" w:rsidRPr="001C77AE" w:rsidRDefault="00163F62" w:rsidP="005A4EDB">
            <w:pPr>
              <w:numPr>
                <w:ilvl w:val="0"/>
                <w:numId w:val="29"/>
              </w:numPr>
              <w:spacing w:before="60" w:after="60"/>
              <w:textAlignment w:val="baseline"/>
              <w:rPr>
                <w:szCs w:val="24"/>
              </w:rPr>
            </w:pPr>
            <w:r>
              <w:rPr>
                <w:noProof/>
                <w:szCs w:val="24"/>
              </w:rPr>
              <w:t>Initial Claim</w:t>
            </w:r>
          </w:p>
          <w:p w14:paraId="459D2B9C" w14:textId="3CCEAA64" w:rsidR="001C77AE" w:rsidRDefault="001C77AE" w:rsidP="005A4EDB">
            <w:pPr>
              <w:numPr>
                <w:ilvl w:val="0"/>
                <w:numId w:val="29"/>
              </w:numPr>
              <w:spacing w:before="60" w:after="60"/>
              <w:textAlignment w:val="baseline"/>
              <w:rPr>
                <w:szCs w:val="24"/>
              </w:rPr>
            </w:pPr>
            <w:r w:rsidRPr="001C77AE">
              <w:rPr>
                <w:noProof/>
                <w:szCs w:val="24"/>
              </w:rPr>
              <w:t>Increase</w:t>
            </w:r>
            <w:r w:rsidR="00163F62">
              <w:rPr>
                <w:noProof/>
                <w:szCs w:val="24"/>
              </w:rPr>
              <w:t xml:space="preserve"> Claim</w:t>
            </w:r>
          </w:p>
        </w:tc>
      </w:tr>
    </w:tbl>
    <w:p w14:paraId="1B482814" w14:textId="77777777" w:rsidR="005A4EDB" w:rsidRDefault="005A4EDB" w:rsidP="005A4EDB">
      <w:pPr>
        <w:pStyle w:val="VBALevel2Heading"/>
        <w:spacing w:before="60" w:after="120"/>
        <w:rPr>
          <w:b w:val="0"/>
          <w:color w:val="auto"/>
        </w:rPr>
      </w:pPr>
      <w:r>
        <w:rPr>
          <w:b w:val="0"/>
          <w:color w:val="auto"/>
        </w:rPr>
        <w:t xml:space="preserve">  </w:t>
      </w:r>
    </w:p>
    <w:p w14:paraId="3A364AA0" w14:textId="39F1E276" w:rsidR="005A4EDB" w:rsidRPr="00EC6C6C" w:rsidRDefault="005A4EDB" w:rsidP="00AC7B9E">
      <w:pPr>
        <w:spacing w:after="120"/>
        <w:rPr>
          <w:u w:val="single"/>
        </w:rPr>
      </w:pPr>
      <w:r w:rsidRPr="00EC6C6C">
        <w:rPr>
          <w:u w:val="single"/>
        </w:rPr>
        <w:lastRenderedPageBreak/>
        <w:t>Read the provided scenarios and answer the questions</w:t>
      </w:r>
    </w:p>
    <w:p w14:paraId="69ABC9CB" w14:textId="06189754" w:rsidR="001C77AE" w:rsidRDefault="001C77AE" w:rsidP="00AC7B9E">
      <w:pPr>
        <w:spacing w:after="120"/>
        <w:rPr>
          <w:noProof/>
        </w:rPr>
      </w:pPr>
      <w:r>
        <w:rPr>
          <w:noProof/>
        </w:rPr>
        <w:t xml:space="preserve">Scenario: A Veteran files a claim for hearing loss on </w:t>
      </w:r>
      <w:r w:rsidR="00163F62">
        <w:rPr>
          <w:noProof/>
        </w:rPr>
        <w:t>February 20, 2019</w:t>
      </w:r>
      <w:r>
        <w:rPr>
          <w:noProof/>
        </w:rPr>
        <w:t xml:space="preserve"> on a VA Form 21-526</w:t>
      </w:r>
      <w:r w:rsidR="00FE24CE">
        <w:rPr>
          <w:noProof/>
        </w:rPr>
        <w:t>EZ</w:t>
      </w:r>
      <w:r>
        <w:rPr>
          <w:noProof/>
        </w:rPr>
        <w:t xml:space="preserve"> and does not provide any other information. Review of the eFolder reveals a Rating Decision dated January 30, 2005 denying service connection for hearing loss due to lack of evidence to provide a current diagnosis. VA notified the Veteran of the rating decision and provided appellate rights information in a letter dated February 15, 2005.</w:t>
      </w:r>
    </w:p>
    <w:p w14:paraId="6FD8A2DF" w14:textId="77777777" w:rsidR="005A4EDB" w:rsidRDefault="005A4EDB" w:rsidP="00AC7B9E">
      <w:pPr>
        <w:spacing w:after="120"/>
        <w:rPr>
          <w:noProof/>
        </w:rPr>
      </w:pPr>
    </w:p>
    <w:p w14:paraId="64ED3C4C" w14:textId="05F39FCB" w:rsidR="005A4EDB" w:rsidRDefault="00FE24CE" w:rsidP="00AC7B9E">
      <w:pPr>
        <w:numPr>
          <w:ilvl w:val="0"/>
          <w:numId w:val="26"/>
        </w:numPr>
        <w:spacing w:after="120"/>
        <w:rPr>
          <w:noProof/>
        </w:rPr>
      </w:pPr>
      <w:bookmarkStart w:id="26" w:name="_Hlk1727590"/>
      <w:r>
        <w:rPr>
          <w:noProof/>
        </w:rPr>
        <w:t>Is this an initial claim or a supplemental claim</w:t>
      </w:r>
      <w:r w:rsidR="005A4EDB">
        <w:rPr>
          <w:noProof/>
        </w:rPr>
        <w:t>?</w:t>
      </w:r>
      <w:bookmarkEnd w:id="26"/>
      <w:r w:rsidR="005A4EDB">
        <w:rPr>
          <w:noProof/>
        </w:rPr>
        <w:t xml:space="preserve"> </w:t>
      </w:r>
    </w:p>
    <w:p w14:paraId="7C2F100A" w14:textId="77777777" w:rsidR="005A4EDB" w:rsidRDefault="005A4EDB" w:rsidP="00AC7B9E">
      <w:pPr>
        <w:spacing w:after="120"/>
        <w:ind w:left="360"/>
        <w:rPr>
          <w:noProof/>
        </w:rPr>
      </w:pPr>
    </w:p>
    <w:p w14:paraId="34874712" w14:textId="77777777" w:rsidR="005A4EDB" w:rsidRPr="009F3EAB" w:rsidRDefault="005A4EDB" w:rsidP="00AC7B9E">
      <w:pPr>
        <w:numPr>
          <w:ilvl w:val="0"/>
          <w:numId w:val="27"/>
        </w:numPr>
        <w:overflowPunct/>
        <w:autoSpaceDE/>
        <w:autoSpaceDN/>
        <w:adjustRightInd/>
        <w:spacing w:after="120"/>
        <w:rPr>
          <w:noProof/>
          <w:szCs w:val="24"/>
        </w:rPr>
      </w:pPr>
      <w:r>
        <w:rPr>
          <w:noProof/>
        </w:rPr>
        <w:t xml:space="preserve">Why or why not? </w:t>
      </w:r>
    </w:p>
    <w:p w14:paraId="44BE45B2" w14:textId="77777777" w:rsidR="005A4EDB" w:rsidRPr="009F3EAB" w:rsidRDefault="005A4EDB" w:rsidP="00AC7B9E">
      <w:pPr>
        <w:overflowPunct/>
        <w:autoSpaceDE/>
        <w:autoSpaceDN/>
        <w:adjustRightInd/>
        <w:spacing w:after="120"/>
        <w:ind w:left="360"/>
        <w:rPr>
          <w:noProof/>
          <w:szCs w:val="24"/>
        </w:rPr>
      </w:pPr>
    </w:p>
    <w:p w14:paraId="5284946E" w14:textId="77777777" w:rsidR="005A4EDB" w:rsidRPr="009F3EAB" w:rsidRDefault="005A4EDB" w:rsidP="00AC7B9E">
      <w:pPr>
        <w:numPr>
          <w:ilvl w:val="0"/>
          <w:numId w:val="27"/>
        </w:numPr>
        <w:overflowPunct/>
        <w:autoSpaceDE/>
        <w:autoSpaceDN/>
        <w:adjustRightInd/>
        <w:spacing w:after="120"/>
        <w:rPr>
          <w:noProof/>
          <w:szCs w:val="24"/>
        </w:rPr>
      </w:pPr>
      <w:r w:rsidRPr="009F3EAB">
        <w:rPr>
          <w:noProof/>
          <w:szCs w:val="24"/>
        </w:rPr>
        <w:t>What other actions need to be taken at the establishment of the claim?</w:t>
      </w:r>
    </w:p>
    <w:p w14:paraId="433F26D6" w14:textId="77777777" w:rsidR="005A4EDB" w:rsidRDefault="005A4EDB" w:rsidP="00AC7B9E">
      <w:pPr>
        <w:spacing w:after="120"/>
      </w:pPr>
    </w:p>
    <w:p w14:paraId="68C1C8A4" w14:textId="77777777" w:rsidR="005A4EDB" w:rsidRDefault="005A4EDB" w:rsidP="00AC7B9E">
      <w:pPr>
        <w:spacing w:after="120"/>
      </w:pPr>
    </w:p>
    <w:p w14:paraId="6D3B20CE" w14:textId="4739FEFE" w:rsidR="005A4EDB" w:rsidRDefault="005A4EDB" w:rsidP="00AC7B9E">
      <w:pPr>
        <w:spacing w:after="120"/>
      </w:pPr>
      <w:r>
        <w:t>Scenario: A Veteran claims his service-connected lumbar back condition has caused a right hip degenerative joint disease of his right hip due to walking with an altered gait and placing more pressure on his right hip due to an adjusted sitting posture. Veteran submitted a VA Form 21-4142 and 21-4142(a) with his claim.</w:t>
      </w:r>
    </w:p>
    <w:p w14:paraId="106667E3" w14:textId="77777777" w:rsidR="005A4EDB" w:rsidRDefault="005A4EDB" w:rsidP="00AC7B9E">
      <w:pPr>
        <w:spacing w:after="120"/>
      </w:pPr>
    </w:p>
    <w:p w14:paraId="6C2D7072" w14:textId="60F40954" w:rsidR="005175F0" w:rsidRDefault="005A4EDB" w:rsidP="00AC7B9E">
      <w:pPr>
        <w:pStyle w:val="ListParagraph"/>
        <w:numPr>
          <w:ilvl w:val="0"/>
          <w:numId w:val="31"/>
        </w:numPr>
        <w:spacing w:before="120" w:after="120" w:line="240" w:lineRule="auto"/>
        <w:contextualSpacing w:val="0"/>
        <w:rPr>
          <w:rFonts w:ascii="Times New Roman" w:hAnsi="Times New Roman"/>
          <w:sz w:val="24"/>
          <w:szCs w:val="24"/>
        </w:rPr>
      </w:pPr>
      <w:r w:rsidRPr="009F3EAB">
        <w:rPr>
          <w:rFonts w:ascii="Times New Roman" w:hAnsi="Times New Roman"/>
          <w:sz w:val="24"/>
          <w:szCs w:val="24"/>
        </w:rPr>
        <w:t>Is this an increase claim or a claim for a secondary condition?</w:t>
      </w:r>
    </w:p>
    <w:p w14:paraId="2DAEA349" w14:textId="77777777" w:rsidR="002672E0" w:rsidRDefault="002672E0" w:rsidP="00AC7B9E">
      <w:pPr>
        <w:pStyle w:val="ListParagraph"/>
        <w:spacing w:before="120" w:after="120" w:line="240" w:lineRule="auto"/>
        <w:ind w:left="360"/>
        <w:contextualSpacing w:val="0"/>
        <w:rPr>
          <w:rFonts w:ascii="Times New Roman" w:hAnsi="Times New Roman"/>
          <w:sz w:val="24"/>
          <w:szCs w:val="24"/>
        </w:rPr>
      </w:pPr>
    </w:p>
    <w:p w14:paraId="56E33921" w14:textId="77777777" w:rsidR="002672E0" w:rsidRPr="009F3EAB" w:rsidRDefault="002672E0" w:rsidP="00AC7B9E">
      <w:pPr>
        <w:numPr>
          <w:ilvl w:val="0"/>
          <w:numId w:val="31"/>
        </w:numPr>
        <w:overflowPunct/>
        <w:autoSpaceDE/>
        <w:autoSpaceDN/>
        <w:adjustRightInd/>
        <w:spacing w:after="120"/>
        <w:rPr>
          <w:noProof/>
          <w:szCs w:val="24"/>
        </w:rPr>
      </w:pPr>
      <w:r w:rsidRPr="009F3EAB">
        <w:rPr>
          <w:noProof/>
          <w:szCs w:val="24"/>
        </w:rPr>
        <w:t>What other actions need to be taken at the establishment of the claim?</w:t>
      </w:r>
    </w:p>
    <w:p w14:paraId="6C2D7074" w14:textId="77777777" w:rsidR="007A5600" w:rsidRDefault="007A5600" w:rsidP="00AC7B9E"/>
    <w:sectPr w:rsidR="007A560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237E" w14:textId="77777777" w:rsidR="00B665A2" w:rsidRDefault="00B665A2">
      <w:pPr>
        <w:spacing w:before="0"/>
      </w:pPr>
      <w:r>
        <w:separator/>
      </w:r>
    </w:p>
  </w:endnote>
  <w:endnote w:type="continuationSeparator" w:id="0">
    <w:p w14:paraId="39EFD44C" w14:textId="77777777" w:rsidR="00B665A2" w:rsidRDefault="00B665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7079" w14:textId="0F803D82" w:rsidR="00AA1A39" w:rsidRDefault="002C074C">
    <w:pPr>
      <w:pStyle w:val="VBAFooter"/>
    </w:pPr>
    <w:proofErr w:type="gramStart"/>
    <w:r>
      <w:t xml:space="preserve">March </w:t>
    </w:r>
    <w:r w:rsidR="00002BD6">
      <w:t xml:space="preserve"> 201</w:t>
    </w:r>
    <w:r>
      <w:t>9</w:t>
    </w:r>
    <w:proofErr w:type="gramEnd"/>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4D3DE9">
      <w:rPr>
        <w:noProof/>
      </w:rPr>
      <w:t>1</w:t>
    </w:r>
    <w:r w:rsidR="00AA1A39">
      <w:fldChar w:fldCharType="end"/>
    </w:r>
  </w:p>
  <w:p w14:paraId="6C2D707A"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C3CF" w14:textId="77777777" w:rsidR="00B665A2" w:rsidRDefault="00B665A2">
      <w:pPr>
        <w:spacing w:before="0"/>
      </w:pPr>
      <w:r>
        <w:separator/>
      </w:r>
    </w:p>
  </w:footnote>
  <w:footnote w:type="continuationSeparator" w:id="0">
    <w:p w14:paraId="2E833D88" w14:textId="77777777" w:rsidR="00B665A2" w:rsidRDefault="00B665A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022A"/>
    <w:multiLevelType w:val="hybridMultilevel"/>
    <w:tmpl w:val="73F86938"/>
    <w:lvl w:ilvl="0" w:tplc="04090001">
      <w:start w:val="1"/>
      <w:numFmt w:val="bullet"/>
      <w:lvlText w:val=""/>
      <w:lvlJc w:val="left"/>
      <w:pPr>
        <w:ind w:left="520" w:hanging="360"/>
      </w:pPr>
      <w:rPr>
        <w:rFonts w:ascii="Symbol" w:hAnsi="Symbol" w:hint="default"/>
      </w:rPr>
    </w:lvl>
    <w:lvl w:ilvl="1" w:tplc="04090003">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15:restartNumberingAfterBreak="0">
    <w:nsid w:val="06F81A3C"/>
    <w:multiLevelType w:val="hybridMultilevel"/>
    <w:tmpl w:val="30FA4084"/>
    <w:lvl w:ilvl="0" w:tplc="7E5027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6D5771"/>
    <w:multiLevelType w:val="hybridMultilevel"/>
    <w:tmpl w:val="8FD08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B3727A"/>
    <w:multiLevelType w:val="multilevel"/>
    <w:tmpl w:val="EA0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30868"/>
    <w:multiLevelType w:val="hybridMultilevel"/>
    <w:tmpl w:val="61B84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D075C7"/>
    <w:multiLevelType w:val="multilevel"/>
    <w:tmpl w:val="577C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A2C0B"/>
    <w:multiLevelType w:val="multilevel"/>
    <w:tmpl w:val="BB2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D71C1"/>
    <w:multiLevelType w:val="hybridMultilevel"/>
    <w:tmpl w:val="A964EBE0"/>
    <w:lvl w:ilvl="0" w:tplc="27926B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D64CF0"/>
    <w:multiLevelType w:val="hybridMultilevel"/>
    <w:tmpl w:val="8B748D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34FA8"/>
    <w:multiLevelType w:val="hybridMultilevel"/>
    <w:tmpl w:val="5532D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F5799F"/>
    <w:multiLevelType w:val="hybridMultilevel"/>
    <w:tmpl w:val="EF54FFD0"/>
    <w:lvl w:ilvl="0" w:tplc="94B098C2">
      <w:start w:val="1"/>
      <w:numFmt w:val="decimal"/>
      <w:lvlText w:val="%1."/>
      <w:lvlJc w:val="left"/>
      <w:pPr>
        <w:ind w:left="360" w:hanging="360"/>
      </w:pPr>
      <w:rPr>
        <w:rFonts w:hint="default"/>
        <w:b w:val="0"/>
        <w:i w:val="0"/>
        <w:color w:val="000000"/>
        <w:sz w:val="24"/>
        <w:szCs w:val="24"/>
      </w:rPr>
    </w:lvl>
    <w:lvl w:ilvl="1" w:tplc="04090019">
      <w:start w:val="1"/>
      <w:numFmt w:val="lowerLetter"/>
      <w:lvlText w:val="%2."/>
      <w:lvlJc w:val="left"/>
      <w:pPr>
        <w:tabs>
          <w:tab w:val="num" w:pos="1080"/>
        </w:tabs>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7"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02C34"/>
    <w:multiLevelType w:val="hybridMultilevel"/>
    <w:tmpl w:val="C5328DEA"/>
    <w:lvl w:ilvl="0" w:tplc="D99CF7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E6D75"/>
    <w:multiLevelType w:val="hybridMultilevel"/>
    <w:tmpl w:val="FABCA3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30483C"/>
    <w:multiLevelType w:val="hybridMultilevel"/>
    <w:tmpl w:val="5E88E6E4"/>
    <w:lvl w:ilvl="0" w:tplc="CAD6FCE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F114F3"/>
    <w:multiLevelType w:val="hybridMultilevel"/>
    <w:tmpl w:val="D124D8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E1633"/>
    <w:multiLevelType w:val="hybridMultilevel"/>
    <w:tmpl w:val="93861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A0597C"/>
    <w:multiLevelType w:val="hybridMultilevel"/>
    <w:tmpl w:val="81ECB7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8570A"/>
    <w:multiLevelType w:val="hybridMultilevel"/>
    <w:tmpl w:val="7F30E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F3B21"/>
    <w:multiLevelType w:val="hybridMultilevel"/>
    <w:tmpl w:val="431AA7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A9"/>
    <w:multiLevelType w:val="hybridMultilevel"/>
    <w:tmpl w:val="75666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3"/>
  </w:num>
  <w:num w:numId="3">
    <w:abstractNumId w:val="21"/>
  </w:num>
  <w:num w:numId="4">
    <w:abstractNumId w:val="19"/>
  </w:num>
  <w:num w:numId="5">
    <w:abstractNumId w:val="28"/>
  </w:num>
  <w:num w:numId="6">
    <w:abstractNumId w:val="4"/>
  </w:num>
  <w:num w:numId="7">
    <w:abstractNumId w:val="11"/>
  </w:num>
  <w:num w:numId="8">
    <w:abstractNumId w:val="31"/>
  </w:num>
  <w:num w:numId="9">
    <w:abstractNumId w:val="20"/>
  </w:num>
  <w:num w:numId="10">
    <w:abstractNumId w:val="3"/>
  </w:num>
  <w:num w:numId="11">
    <w:abstractNumId w:val="17"/>
  </w:num>
  <w:num w:numId="12">
    <w:abstractNumId w:val="35"/>
  </w:num>
  <w:num w:numId="13">
    <w:abstractNumId w:val="0"/>
  </w:num>
  <w:num w:numId="14">
    <w:abstractNumId w:val="27"/>
  </w:num>
  <w:num w:numId="15">
    <w:abstractNumId w:val="18"/>
  </w:num>
  <w:num w:numId="16">
    <w:abstractNumId w:val="9"/>
  </w:num>
  <w:num w:numId="17">
    <w:abstractNumId w:val="23"/>
  </w:num>
  <w:num w:numId="18">
    <w:abstractNumId w:val="1"/>
  </w:num>
  <w:num w:numId="19">
    <w:abstractNumId w:val="29"/>
  </w:num>
  <w:num w:numId="20">
    <w:abstractNumId w:val="7"/>
  </w:num>
  <w:num w:numId="21">
    <w:abstractNumId w:val="10"/>
  </w:num>
  <w:num w:numId="22">
    <w:abstractNumId w:val="6"/>
  </w:num>
  <w:num w:numId="23">
    <w:abstractNumId w:val="36"/>
  </w:num>
  <w:num w:numId="24">
    <w:abstractNumId w:val="30"/>
  </w:num>
  <w:num w:numId="25">
    <w:abstractNumId w:val="22"/>
  </w:num>
  <w:num w:numId="26">
    <w:abstractNumId w:val="2"/>
  </w:num>
  <w:num w:numId="27">
    <w:abstractNumId w:val="25"/>
  </w:num>
  <w:num w:numId="28">
    <w:abstractNumId w:val="16"/>
  </w:num>
  <w:num w:numId="29">
    <w:abstractNumId w:val="34"/>
  </w:num>
  <w:num w:numId="30">
    <w:abstractNumId w:val="12"/>
  </w:num>
  <w:num w:numId="31">
    <w:abstractNumId w:val="32"/>
  </w:num>
  <w:num w:numId="32">
    <w:abstractNumId w:val="15"/>
  </w:num>
  <w:num w:numId="33">
    <w:abstractNumId w:val="26"/>
  </w:num>
  <w:num w:numId="34">
    <w:abstractNumId w:val="8"/>
  </w:num>
  <w:num w:numId="35">
    <w:abstractNumId w:val="5"/>
  </w:num>
  <w:num w:numId="36">
    <w:abstractNumId w:val="2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2BD6"/>
    <w:rsid w:val="000B44D3"/>
    <w:rsid w:val="000E3279"/>
    <w:rsid w:val="001026F8"/>
    <w:rsid w:val="00163F62"/>
    <w:rsid w:val="00165DD5"/>
    <w:rsid w:val="001823AE"/>
    <w:rsid w:val="001948B1"/>
    <w:rsid w:val="001C38D3"/>
    <w:rsid w:val="001C77AE"/>
    <w:rsid w:val="001E1627"/>
    <w:rsid w:val="00244857"/>
    <w:rsid w:val="0026721F"/>
    <w:rsid w:val="002672E0"/>
    <w:rsid w:val="00275F78"/>
    <w:rsid w:val="002C074C"/>
    <w:rsid w:val="00335191"/>
    <w:rsid w:val="0033567F"/>
    <w:rsid w:val="00375E4E"/>
    <w:rsid w:val="003B11BD"/>
    <w:rsid w:val="003C3F7E"/>
    <w:rsid w:val="003E7536"/>
    <w:rsid w:val="003F7729"/>
    <w:rsid w:val="004059C6"/>
    <w:rsid w:val="00451F78"/>
    <w:rsid w:val="004D1178"/>
    <w:rsid w:val="004D3DE9"/>
    <w:rsid w:val="00511AFE"/>
    <w:rsid w:val="005175F0"/>
    <w:rsid w:val="0052286D"/>
    <w:rsid w:val="005361DF"/>
    <w:rsid w:val="005533D7"/>
    <w:rsid w:val="0059633D"/>
    <w:rsid w:val="005A09EF"/>
    <w:rsid w:val="005A4EDB"/>
    <w:rsid w:val="005B4CC3"/>
    <w:rsid w:val="005E6CC5"/>
    <w:rsid w:val="006722F9"/>
    <w:rsid w:val="006A2050"/>
    <w:rsid w:val="006B0C0F"/>
    <w:rsid w:val="006E7D90"/>
    <w:rsid w:val="006F038E"/>
    <w:rsid w:val="006F31FF"/>
    <w:rsid w:val="007A5600"/>
    <w:rsid w:val="008023B6"/>
    <w:rsid w:val="00843909"/>
    <w:rsid w:val="00884E29"/>
    <w:rsid w:val="008D284B"/>
    <w:rsid w:val="00975461"/>
    <w:rsid w:val="00985CEF"/>
    <w:rsid w:val="009A5972"/>
    <w:rsid w:val="009A671D"/>
    <w:rsid w:val="009B24ED"/>
    <w:rsid w:val="00A25799"/>
    <w:rsid w:val="00A26F18"/>
    <w:rsid w:val="00A90B9D"/>
    <w:rsid w:val="00AA1A39"/>
    <w:rsid w:val="00AC0734"/>
    <w:rsid w:val="00AC7B9E"/>
    <w:rsid w:val="00B11B27"/>
    <w:rsid w:val="00B46740"/>
    <w:rsid w:val="00B61348"/>
    <w:rsid w:val="00B665A2"/>
    <w:rsid w:val="00BC717C"/>
    <w:rsid w:val="00BD181F"/>
    <w:rsid w:val="00C7114B"/>
    <w:rsid w:val="00C77A67"/>
    <w:rsid w:val="00C817B9"/>
    <w:rsid w:val="00CF4E7A"/>
    <w:rsid w:val="00D05745"/>
    <w:rsid w:val="00D43899"/>
    <w:rsid w:val="00D45C2A"/>
    <w:rsid w:val="00D62A4A"/>
    <w:rsid w:val="00D80F03"/>
    <w:rsid w:val="00D90DC8"/>
    <w:rsid w:val="00DA38DE"/>
    <w:rsid w:val="00DA4072"/>
    <w:rsid w:val="00DE4637"/>
    <w:rsid w:val="00DE562D"/>
    <w:rsid w:val="00E218F4"/>
    <w:rsid w:val="00E35C8B"/>
    <w:rsid w:val="00E45692"/>
    <w:rsid w:val="00EA165E"/>
    <w:rsid w:val="00EC4154"/>
    <w:rsid w:val="00EC53B9"/>
    <w:rsid w:val="00F04839"/>
    <w:rsid w:val="00F40355"/>
    <w:rsid w:val="00F4645F"/>
    <w:rsid w:val="00F47561"/>
    <w:rsid w:val="00F86C93"/>
    <w:rsid w:val="00FD482F"/>
    <w:rsid w:val="00FE24CE"/>
    <w:rsid w:val="00FE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701C"/>
  <w15:docId w15:val="{F631FCBC-5017-4CDA-8FE5-9E503559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F4645F"/>
    <w:pPr>
      <w:overflowPunct/>
      <w:autoSpaceDE/>
      <w:autoSpaceDN/>
      <w:adjustRightInd/>
      <w:spacing w:before="0" w:after="200" w:line="276" w:lineRule="auto"/>
      <w:ind w:left="720"/>
      <w:contextualSpacing/>
    </w:pPr>
    <w:rPr>
      <w:rFonts w:ascii="Calibri" w:eastAsia="Calibri" w:hAnsi="Calibri"/>
      <w:sz w:val="22"/>
      <w:szCs w:val="22"/>
    </w:rPr>
  </w:style>
  <w:style w:type="paragraph" w:customStyle="1" w:styleId="VBALessonTopicTitle">
    <w:name w:val="VBA Lesson Topic Title"/>
    <w:basedOn w:val="Heading1"/>
    <w:qFormat/>
    <w:rsid w:val="00F4645F"/>
    <w:pPr>
      <w:spacing w:before="120" w:after="120"/>
      <w:textAlignment w:val="baseline"/>
    </w:pPr>
    <w:rPr>
      <w:color w:val="0070C0"/>
    </w:rPr>
  </w:style>
  <w:style w:type="table" w:styleId="TableGrid">
    <w:name w:val="Table Grid"/>
    <w:basedOn w:val="TableNormal"/>
    <w:uiPriority w:val="59"/>
    <w:rsid w:val="00F464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Level2Heading">
    <w:name w:val="VBA Level 2 Heading"/>
    <w:basedOn w:val="Normal"/>
    <w:qFormat/>
    <w:rsid w:val="00F4645F"/>
    <w:pPr>
      <w:textAlignment w:val="baseline"/>
    </w:pPr>
    <w:rPr>
      <w:b/>
      <w:color w:val="0070C0"/>
    </w:rPr>
  </w:style>
  <w:style w:type="paragraph" w:customStyle="1" w:styleId="VBALevel3Heading">
    <w:name w:val="VBA Level 3 Heading"/>
    <w:basedOn w:val="Normal"/>
    <w:qFormat/>
    <w:rsid w:val="005A4EDB"/>
    <w:pPr>
      <w:textAlignment w:val="baseline"/>
    </w:pPr>
    <w:rPr>
      <w:i/>
      <w:color w:val="0070C0"/>
    </w:rPr>
  </w:style>
  <w:style w:type="paragraph" w:styleId="CommentSubject">
    <w:name w:val="annotation subject"/>
    <w:basedOn w:val="CommentText"/>
    <w:next w:val="CommentText"/>
    <w:link w:val="CommentSubjectChar"/>
    <w:uiPriority w:val="99"/>
    <w:semiHidden/>
    <w:unhideWhenUsed/>
    <w:rsid w:val="001823AE"/>
    <w:rPr>
      <w:b/>
      <w:bCs/>
      <w:sz w:val="20"/>
    </w:rPr>
  </w:style>
  <w:style w:type="character" w:customStyle="1" w:styleId="CommentTextChar1">
    <w:name w:val="Comment Text Char1"/>
    <w:basedOn w:val="DefaultParagraphFont"/>
    <w:link w:val="CommentText"/>
    <w:semiHidden/>
    <w:rsid w:val="001823AE"/>
    <w:rPr>
      <w:rFonts w:eastAsia="Times New Roman"/>
      <w:sz w:val="24"/>
    </w:rPr>
  </w:style>
  <w:style w:type="character" w:customStyle="1" w:styleId="CommentSubjectChar">
    <w:name w:val="Comment Subject Char"/>
    <w:basedOn w:val="CommentTextChar1"/>
    <w:link w:val="CommentSubject"/>
    <w:uiPriority w:val="99"/>
    <w:semiHidden/>
    <w:rsid w:val="001823AE"/>
    <w:rPr>
      <w:rFonts w:eastAsia="Times New Roman"/>
      <w:b/>
      <w:bCs/>
      <w:sz w:val="24"/>
    </w:rPr>
  </w:style>
  <w:style w:type="character" w:styleId="FollowedHyperlink">
    <w:name w:val="FollowedHyperlink"/>
    <w:basedOn w:val="DefaultParagraphFont"/>
    <w:uiPriority w:val="99"/>
    <w:semiHidden/>
    <w:unhideWhenUsed/>
    <w:rsid w:val="00AC0734"/>
    <w:rPr>
      <w:color w:val="800080" w:themeColor="followedHyperlink"/>
      <w:u w:val="single"/>
    </w:rPr>
  </w:style>
  <w:style w:type="character" w:styleId="UnresolvedMention">
    <w:name w:val="Unresolved Mention"/>
    <w:basedOn w:val="DefaultParagraphFont"/>
    <w:uiPriority w:val="99"/>
    <w:semiHidden/>
    <w:unhideWhenUsed/>
    <w:rsid w:val="00AC07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d4ce917b5f7da61f3fcc7a701a14e3bd&amp;mc=true&amp;node=pt38.1.3&amp;rgn=div5%20-%20se38.1.3_1150"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gi-bin/text-idx?SID=5cf1f2b378ba58835c2586175cc4386b&amp;mc=true&amp;node=se38.1.3_11&amp;rgn=div8" TargetMode="External"/><Relationship Id="rId7" Type="http://schemas.openxmlformats.org/officeDocument/2006/relationships/styles" Target="styles.xml"/><Relationship Id="rId12" Type="http://schemas.openxmlformats.org/officeDocument/2006/relationships/hyperlink" Target="http://www.ecfr.gov/cgi-bin/text-idx?SID=d4ce917b5f7da61f3fcc7a701a14e3bd&amp;mc=true&amp;node=pt38.1.3&amp;rgn=div5" TargetMode="External"/><Relationship Id="rId17" Type="http://schemas.openxmlformats.org/officeDocument/2006/relationships/hyperlink" Target="https://vaww.vrm.km.va.gov/system/templates/selfservice/va_kanew/help/agent/locale/en-US/portal/554400000001034/content/554400000014116/M21-1-Part-III-Subpart-ii-Chapter-2-Section-D-Supplemental-Clai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d4ce917b5f7da61f3fcc7a701a14e3bd&amp;mc=true&amp;node=pt38.1.3&amp;rgn=div5%20-%20se38.1.3_1150" TargetMode="External"/><Relationship Id="rId20" Type="http://schemas.openxmlformats.org/officeDocument/2006/relationships/hyperlink" Target="https://vaww.vrm.km.va.gov/system/templates/selfservice/va_kanew/help/agent/locale/en-US/portal/554400000001034/content/554400000014116/M21-1-Part-III-Subpart-ii-Chapter-2-Section-D-Supplemental-Claims?query=%22supplemental%20claim%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cfr.gov/cgi-bin/text-idx?SID=d4ce917b5f7da61f3fcc7a701a14e3bd&amp;mc=true&amp;node=pt38.1.3&amp;rgn=div5%20-%20se38.1.3_1150" TargetMode="External"/><Relationship Id="rId23" Type="http://schemas.openxmlformats.org/officeDocument/2006/relationships/hyperlink" Target="http://www.ecfr.gov/cgi-bin/text-idx?SID=b37422caf145c28ee1ed9cdc3eeb4cba&amp;mc=true&amp;node=se38.1.3_1310&amp;rgn=div8"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d4ce917b5f7da61f3fcc7a701a14e3bd&amp;mc=true&amp;node=pt38.1.3&amp;rgn=div5%20-%20se38.1.3_1150" TargetMode="External"/><Relationship Id="rId22" Type="http://schemas.openxmlformats.org/officeDocument/2006/relationships/hyperlink" Target="http://www.ecfr.gov/cgi-bin/text-idx?SID=b37422caf145c28ee1ed9cdc3eeb4cba&amp;mc=true&amp;node=se38.1.3_1310&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RO317-839076992-14157</_dlc_DocId>
    <_dlc_DocIdUrl xmlns="b62c6c12-24c5-4d47-ac4d-c5cc93bcdf7b">
      <Url>https://vaww.vashare.vba.va.gov/sites/SPTNCIO/focusedveterans/training/VSRvirtualtraining/_layouts/15/DocIdRedir.aspx?ID=RO317-839076992-14157</Url>
      <Description>RO317-839076992-14157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812B8DAB-C328-4F5A-8245-DBDD7821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TotalTime>
  <Pages>10</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Introduction to Compensation Claims Handout</vt:lpstr>
    </vt:vector>
  </TitlesOfParts>
  <Company>Veterans Benefits Administration</Company>
  <LinksUpToDate>false</LinksUpToDate>
  <CharactersWithSpaces>14065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Compensation Claims Handout</dc:title>
  <dc:subject>Claims Assistant</dc:subject>
  <dc:creator>Department of Veterans Affairs, Veterans Benefits Administration, Compensation Service, STAFF</dc:creator>
  <cp:keywords>claims, increase, supplemental, secondary, initial, original, VA Form 20-0995, EP 040</cp:keywords>
  <dc:description>This lesson introduces employees to Initial and Original Claims, Supplemental Claims, Increase Claims, and Secondary Compensation Claims.</dc:description>
  <cp:lastModifiedBy>Kathy Poole</cp:lastModifiedBy>
  <cp:revision>5</cp:revision>
  <dcterms:created xsi:type="dcterms:W3CDTF">2019-03-27T16:03:00Z</dcterms:created>
  <dcterms:modified xsi:type="dcterms:W3CDTF">2019-04-17T13:37:00Z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f9456813-2f63-4d66-833c-4271bca00fd8</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