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89932" w14:textId="0A8DCCF3" w:rsidR="007A5600" w:rsidRPr="00F80848" w:rsidRDefault="005D2F3F">
      <w:pPr>
        <w:pStyle w:val="VBALessonPlanName"/>
        <w:rPr>
          <w:color w:val="auto"/>
        </w:rPr>
      </w:pPr>
      <w:bookmarkStart w:id="0" w:name="_Hlk2752558"/>
      <w:bookmarkEnd w:id="0"/>
      <w:r>
        <w:rPr>
          <w:color w:val="auto"/>
        </w:rPr>
        <w:t xml:space="preserve">(VSR </w:t>
      </w:r>
      <w:r w:rsidR="00AF6FEF">
        <w:rPr>
          <w:color w:val="auto"/>
        </w:rPr>
        <w:t>VIP Pre-D</w:t>
      </w:r>
      <w:r>
        <w:rPr>
          <w:color w:val="auto"/>
        </w:rPr>
        <w:t xml:space="preserve">) </w:t>
      </w:r>
      <w:r w:rsidR="00B463B9">
        <w:rPr>
          <w:color w:val="auto"/>
        </w:rPr>
        <w:t>Supplemental Claims</w:t>
      </w:r>
    </w:p>
    <w:p w14:paraId="44B89933" w14:textId="77777777" w:rsidR="007A5600" w:rsidRDefault="007A5600">
      <w:pPr>
        <w:pStyle w:val="VBALessonPlanTitle"/>
        <w:rPr>
          <w:color w:val="auto"/>
        </w:rPr>
      </w:pPr>
      <w:bookmarkStart w:id="1" w:name="_Toc276556863"/>
      <w:r>
        <w:rPr>
          <w:color w:val="auto"/>
        </w:rPr>
        <w:t>Trainee Handout</w:t>
      </w:r>
      <w:bookmarkEnd w:id="1"/>
    </w:p>
    <w:p w14:paraId="44B89934" w14:textId="77777777" w:rsidR="007A5600" w:rsidRDefault="007A5600">
      <w:pPr>
        <w:pStyle w:val="VBATopicHeading1"/>
      </w:pPr>
      <w:bookmarkStart w:id="2" w:name="_Toc276556864"/>
    </w:p>
    <w:p w14:paraId="44B89935"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44B89936" w14:textId="77777777" w:rsidR="007A5600" w:rsidRDefault="007A5600"/>
    <w:p w14:paraId="60F9A416" w14:textId="1938AD59" w:rsidR="002A2ABB"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92518" w:history="1">
        <w:r w:rsidR="002A2ABB" w:rsidRPr="00191635">
          <w:rPr>
            <w:rStyle w:val="Hyperlink"/>
          </w:rPr>
          <w:t>Objectives</w:t>
        </w:r>
        <w:r w:rsidR="002A2ABB">
          <w:rPr>
            <w:webHidden/>
          </w:rPr>
          <w:tab/>
        </w:r>
        <w:r w:rsidR="002A2ABB">
          <w:rPr>
            <w:webHidden/>
          </w:rPr>
          <w:fldChar w:fldCharType="begin"/>
        </w:r>
        <w:r w:rsidR="002A2ABB">
          <w:rPr>
            <w:webHidden/>
          </w:rPr>
          <w:instrText xml:space="preserve"> PAGEREF _Toc4392518 \h </w:instrText>
        </w:r>
        <w:r w:rsidR="002A2ABB">
          <w:rPr>
            <w:webHidden/>
          </w:rPr>
        </w:r>
        <w:r w:rsidR="002A2ABB">
          <w:rPr>
            <w:webHidden/>
          </w:rPr>
          <w:fldChar w:fldCharType="separate"/>
        </w:r>
        <w:r w:rsidR="00872696">
          <w:rPr>
            <w:webHidden/>
          </w:rPr>
          <w:t>2</w:t>
        </w:r>
        <w:r w:rsidR="002A2ABB">
          <w:rPr>
            <w:webHidden/>
          </w:rPr>
          <w:fldChar w:fldCharType="end"/>
        </w:r>
      </w:hyperlink>
    </w:p>
    <w:p w14:paraId="6418CC7D" w14:textId="12F8CF4D" w:rsidR="002A2ABB" w:rsidRDefault="00D26640">
      <w:pPr>
        <w:pStyle w:val="TOC1"/>
        <w:rPr>
          <w:rFonts w:asciiTheme="minorHAnsi" w:eastAsiaTheme="minorEastAsia" w:hAnsiTheme="minorHAnsi" w:cstheme="minorBidi"/>
          <w:sz w:val="22"/>
        </w:rPr>
      </w:pPr>
      <w:hyperlink w:anchor="_Toc4392519" w:history="1">
        <w:r w:rsidR="002A2ABB" w:rsidRPr="00191635">
          <w:rPr>
            <w:rStyle w:val="Hyperlink"/>
          </w:rPr>
          <w:t>References</w:t>
        </w:r>
        <w:r w:rsidR="002A2ABB">
          <w:rPr>
            <w:webHidden/>
          </w:rPr>
          <w:tab/>
        </w:r>
        <w:r w:rsidR="002A2ABB">
          <w:rPr>
            <w:webHidden/>
          </w:rPr>
          <w:fldChar w:fldCharType="begin"/>
        </w:r>
        <w:r w:rsidR="002A2ABB">
          <w:rPr>
            <w:webHidden/>
          </w:rPr>
          <w:instrText xml:space="preserve"> PAGEREF _Toc4392519 \h </w:instrText>
        </w:r>
        <w:r w:rsidR="002A2ABB">
          <w:rPr>
            <w:webHidden/>
          </w:rPr>
        </w:r>
        <w:r w:rsidR="002A2ABB">
          <w:rPr>
            <w:webHidden/>
          </w:rPr>
          <w:fldChar w:fldCharType="separate"/>
        </w:r>
        <w:r w:rsidR="00872696">
          <w:rPr>
            <w:webHidden/>
          </w:rPr>
          <w:t>3</w:t>
        </w:r>
        <w:r w:rsidR="002A2ABB">
          <w:rPr>
            <w:webHidden/>
          </w:rPr>
          <w:fldChar w:fldCharType="end"/>
        </w:r>
      </w:hyperlink>
    </w:p>
    <w:p w14:paraId="2669B1DA" w14:textId="144170C7" w:rsidR="002A2ABB" w:rsidRDefault="00D26640">
      <w:pPr>
        <w:pStyle w:val="TOC1"/>
        <w:rPr>
          <w:rFonts w:asciiTheme="minorHAnsi" w:eastAsiaTheme="minorEastAsia" w:hAnsiTheme="minorHAnsi" w:cstheme="minorBidi"/>
          <w:sz w:val="22"/>
        </w:rPr>
      </w:pPr>
      <w:hyperlink w:anchor="_Toc4392520" w:history="1">
        <w:r w:rsidR="002A2ABB" w:rsidRPr="00191635">
          <w:rPr>
            <w:rStyle w:val="Hyperlink"/>
          </w:rPr>
          <w:t>Topic 1: Supplemental Claims</w:t>
        </w:r>
        <w:r w:rsidR="002A2ABB">
          <w:rPr>
            <w:webHidden/>
          </w:rPr>
          <w:tab/>
        </w:r>
        <w:r w:rsidR="002A2ABB">
          <w:rPr>
            <w:webHidden/>
          </w:rPr>
          <w:fldChar w:fldCharType="begin"/>
        </w:r>
        <w:r w:rsidR="002A2ABB">
          <w:rPr>
            <w:webHidden/>
          </w:rPr>
          <w:instrText xml:space="preserve"> PAGEREF _Toc4392520 \h </w:instrText>
        </w:r>
        <w:r w:rsidR="002A2ABB">
          <w:rPr>
            <w:webHidden/>
          </w:rPr>
        </w:r>
        <w:r w:rsidR="002A2ABB">
          <w:rPr>
            <w:webHidden/>
          </w:rPr>
          <w:fldChar w:fldCharType="separate"/>
        </w:r>
        <w:r w:rsidR="00872696">
          <w:rPr>
            <w:webHidden/>
          </w:rPr>
          <w:t>4</w:t>
        </w:r>
        <w:r w:rsidR="002A2ABB">
          <w:rPr>
            <w:webHidden/>
          </w:rPr>
          <w:fldChar w:fldCharType="end"/>
        </w:r>
      </w:hyperlink>
    </w:p>
    <w:p w14:paraId="3FD8B4E3" w14:textId="1311F9B8" w:rsidR="002A2ABB" w:rsidRDefault="00D26640">
      <w:pPr>
        <w:pStyle w:val="TOC1"/>
        <w:rPr>
          <w:rFonts w:asciiTheme="minorHAnsi" w:eastAsiaTheme="minorEastAsia" w:hAnsiTheme="minorHAnsi" w:cstheme="minorBidi"/>
          <w:sz w:val="22"/>
        </w:rPr>
      </w:pPr>
      <w:hyperlink w:anchor="_Toc4392521" w:history="1">
        <w:r w:rsidR="002A2ABB" w:rsidRPr="00191635">
          <w:rPr>
            <w:rStyle w:val="Hyperlink"/>
          </w:rPr>
          <w:t>Topic 2: Processing Incomplete Supplemental Claims</w:t>
        </w:r>
        <w:r w:rsidR="002A2ABB">
          <w:rPr>
            <w:webHidden/>
          </w:rPr>
          <w:tab/>
        </w:r>
        <w:r w:rsidR="002A2ABB">
          <w:rPr>
            <w:webHidden/>
          </w:rPr>
          <w:fldChar w:fldCharType="begin"/>
        </w:r>
        <w:r w:rsidR="002A2ABB">
          <w:rPr>
            <w:webHidden/>
          </w:rPr>
          <w:instrText xml:space="preserve"> PAGEREF _Toc4392521 \h </w:instrText>
        </w:r>
        <w:r w:rsidR="002A2ABB">
          <w:rPr>
            <w:webHidden/>
          </w:rPr>
        </w:r>
        <w:r w:rsidR="002A2ABB">
          <w:rPr>
            <w:webHidden/>
          </w:rPr>
          <w:fldChar w:fldCharType="separate"/>
        </w:r>
        <w:r w:rsidR="00872696">
          <w:rPr>
            <w:webHidden/>
          </w:rPr>
          <w:t>8</w:t>
        </w:r>
        <w:r w:rsidR="002A2ABB">
          <w:rPr>
            <w:webHidden/>
          </w:rPr>
          <w:fldChar w:fldCharType="end"/>
        </w:r>
      </w:hyperlink>
    </w:p>
    <w:p w14:paraId="77A0473F" w14:textId="7BB9204C" w:rsidR="002A2ABB" w:rsidRDefault="00D26640">
      <w:pPr>
        <w:pStyle w:val="TOC1"/>
        <w:rPr>
          <w:rFonts w:asciiTheme="minorHAnsi" w:eastAsiaTheme="minorEastAsia" w:hAnsiTheme="minorHAnsi" w:cstheme="minorBidi"/>
          <w:sz w:val="22"/>
        </w:rPr>
      </w:pPr>
      <w:hyperlink w:anchor="_Toc4392522" w:history="1">
        <w:r w:rsidR="002A2ABB" w:rsidRPr="00191635">
          <w:rPr>
            <w:rStyle w:val="Hyperlink"/>
          </w:rPr>
          <w:t>Attachment A</w:t>
        </w:r>
        <w:r w:rsidR="002A2ABB">
          <w:rPr>
            <w:webHidden/>
          </w:rPr>
          <w:tab/>
        </w:r>
        <w:r w:rsidR="002A2ABB">
          <w:rPr>
            <w:webHidden/>
          </w:rPr>
          <w:fldChar w:fldCharType="begin"/>
        </w:r>
        <w:r w:rsidR="002A2ABB">
          <w:rPr>
            <w:webHidden/>
          </w:rPr>
          <w:instrText xml:space="preserve"> PAGEREF _Toc4392522 \h </w:instrText>
        </w:r>
        <w:r w:rsidR="002A2ABB">
          <w:rPr>
            <w:webHidden/>
          </w:rPr>
        </w:r>
        <w:r w:rsidR="002A2ABB">
          <w:rPr>
            <w:webHidden/>
          </w:rPr>
          <w:fldChar w:fldCharType="separate"/>
        </w:r>
        <w:r w:rsidR="00872696">
          <w:rPr>
            <w:webHidden/>
          </w:rPr>
          <w:t>10</w:t>
        </w:r>
        <w:r w:rsidR="002A2ABB">
          <w:rPr>
            <w:webHidden/>
          </w:rPr>
          <w:fldChar w:fldCharType="end"/>
        </w:r>
      </w:hyperlink>
    </w:p>
    <w:p w14:paraId="5ADA3379" w14:textId="42861661" w:rsidR="002A2ABB" w:rsidRDefault="00D26640">
      <w:pPr>
        <w:pStyle w:val="TOC1"/>
        <w:rPr>
          <w:rFonts w:asciiTheme="minorHAnsi" w:eastAsiaTheme="minorEastAsia" w:hAnsiTheme="minorHAnsi" w:cstheme="minorBidi"/>
          <w:sz w:val="22"/>
        </w:rPr>
      </w:pPr>
      <w:hyperlink w:anchor="_Toc4392523" w:history="1">
        <w:r w:rsidR="002A2ABB" w:rsidRPr="00191635">
          <w:rPr>
            <w:rStyle w:val="Hyperlink"/>
          </w:rPr>
          <w:t>Practical Exercise</w:t>
        </w:r>
        <w:r w:rsidR="002A2ABB">
          <w:rPr>
            <w:webHidden/>
          </w:rPr>
          <w:tab/>
        </w:r>
        <w:r w:rsidR="002A2ABB">
          <w:rPr>
            <w:webHidden/>
          </w:rPr>
          <w:fldChar w:fldCharType="begin"/>
        </w:r>
        <w:r w:rsidR="002A2ABB">
          <w:rPr>
            <w:webHidden/>
          </w:rPr>
          <w:instrText xml:space="preserve"> PAGEREF _Toc4392523 \h </w:instrText>
        </w:r>
        <w:r w:rsidR="002A2ABB">
          <w:rPr>
            <w:webHidden/>
          </w:rPr>
        </w:r>
        <w:r w:rsidR="002A2ABB">
          <w:rPr>
            <w:webHidden/>
          </w:rPr>
          <w:fldChar w:fldCharType="separate"/>
        </w:r>
        <w:r w:rsidR="00872696">
          <w:rPr>
            <w:webHidden/>
          </w:rPr>
          <w:t>12</w:t>
        </w:r>
        <w:r w:rsidR="002A2ABB">
          <w:rPr>
            <w:webHidden/>
          </w:rPr>
          <w:fldChar w:fldCharType="end"/>
        </w:r>
      </w:hyperlink>
    </w:p>
    <w:p w14:paraId="44B8993F" w14:textId="313BDF7E" w:rsidR="007A5600" w:rsidRDefault="007A5600">
      <w:pPr>
        <w:pStyle w:val="VBATopicHeading1"/>
        <w:rPr>
          <w:sz w:val="24"/>
        </w:rPr>
      </w:pPr>
      <w:r>
        <w:rPr>
          <w:rStyle w:val="Hyperlink"/>
          <w:bCs/>
          <w:szCs w:val="24"/>
        </w:rPr>
        <w:fldChar w:fldCharType="end"/>
      </w:r>
    </w:p>
    <w:p w14:paraId="44B89940" w14:textId="77777777" w:rsidR="007A5600" w:rsidRDefault="007A5600"/>
    <w:p w14:paraId="44B89941" w14:textId="77777777" w:rsidR="007A5600" w:rsidRDefault="007A5600"/>
    <w:p w14:paraId="44B89942" w14:textId="77777777" w:rsidR="007A5600" w:rsidRDefault="007A5600"/>
    <w:p w14:paraId="44B89943" w14:textId="77777777" w:rsidR="007A5600" w:rsidRDefault="007A5600"/>
    <w:p w14:paraId="44B89944" w14:textId="77777777" w:rsidR="007A5600" w:rsidRDefault="007A5600"/>
    <w:p w14:paraId="44B89945" w14:textId="77777777" w:rsidR="007A5600" w:rsidRDefault="007A5600"/>
    <w:p w14:paraId="44B89946" w14:textId="77777777" w:rsidR="007A5600" w:rsidRDefault="007A5600"/>
    <w:p w14:paraId="44B89947" w14:textId="77777777" w:rsidR="007A5600" w:rsidRDefault="007A5600"/>
    <w:p w14:paraId="44B89948" w14:textId="77777777" w:rsidR="007A5600" w:rsidRDefault="007A5600">
      <w:pPr>
        <w:overflowPunct/>
        <w:autoSpaceDE/>
        <w:autoSpaceDN/>
        <w:adjustRightInd/>
        <w:spacing w:before="0"/>
      </w:pPr>
      <w:r>
        <w:br w:type="page"/>
      </w:r>
    </w:p>
    <w:p w14:paraId="44B89949" w14:textId="77777777" w:rsidR="007A5600" w:rsidRDefault="007A5600">
      <w:pPr>
        <w:pStyle w:val="VBATopicHeading1"/>
      </w:pPr>
      <w:bookmarkStart w:id="3" w:name="_Toc4392518"/>
      <w:bookmarkStart w:id="4" w:name="_Toc269888405"/>
      <w:bookmarkStart w:id="5" w:name="_Toc269888748"/>
      <w:bookmarkStart w:id="6" w:name="_Toc278291133"/>
      <w:r>
        <w:lastRenderedPageBreak/>
        <w:t>Objectives</w:t>
      </w:r>
      <w:bookmarkEnd w:id="3"/>
    </w:p>
    <w:p w14:paraId="76A4AD46" w14:textId="77777777" w:rsidR="009A6FC1" w:rsidRPr="009A6FC1" w:rsidRDefault="009A6FC1" w:rsidP="009A6FC1">
      <w:pPr>
        <w:numPr>
          <w:ilvl w:val="0"/>
          <w:numId w:val="36"/>
        </w:numPr>
        <w:overflowPunct/>
        <w:autoSpaceDE/>
        <w:autoSpaceDN/>
        <w:adjustRightInd/>
        <w:spacing w:before="0"/>
        <w:ind w:left="1166"/>
        <w:contextualSpacing/>
      </w:pPr>
      <w:r w:rsidRPr="009A6FC1">
        <w:t>Describe the background associated with supplemental claims</w:t>
      </w:r>
    </w:p>
    <w:p w14:paraId="269855A9" w14:textId="77777777" w:rsidR="009A6FC1" w:rsidRPr="009A6FC1" w:rsidRDefault="009A6FC1" w:rsidP="009A6FC1">
      <w:pPr>
        <w:numPr>
          <w:ilvl w:val="0"/>
          <w:numId w:val="36"/>
        </w:numPr>
        <w:overflowPunct/>
        <w:autoSpaceDE/>
        <w:autoSpaceDN/>
        <w:adjustRightInd/>
        <w:spacing w:before="0"/>
        <w:ind w:left="1166"/>
        <w:contextualSpacing/>
      </w:pPr>
      <w:r w:rsidRPr="009A6FC1">
        <w:t>Define supplemental claims</w:t>
      </w:r>
    </w:p>
    <w:p w14:paraId="3D1AF85B" w14:textId="77777777" w:rsidR="009A6FC1" w:rsidRPr="009A6FC1" w:rsidRDefault="009A6FC1" w:rsidP="009A6FC1">
      <w:pPr>
        <w:numPr>
          <w:ilvl w:val="0"/>
          <w:numId w:val="36"/>
        </w:numPr>
        <w:overflowPunct/>
        <w:autoSpaceDE/>
        <w:autoSpaceDN/>
        <w:adjustRightInd/>
        <w:spacing w:before="0"/>
        <w:ind w:left="1166"/>
        <w:contextualSpacing/>
      </w:pPr>
      <w:r w:rsidRPr="009A6FC1">
        <w:t>Identify how supplemental claims are established</w:t>
      </w:r>
    </w:p>
    <w:p w14:paraId="4EB68B3B" w14:textId="77777777" w:rsidR="009A6FC1" w:rsidRPr="009A6FC1" w:rsidRDefault="009A6FC1" w:rsidP="009A6FC1">
      <w:pPr>
        <w:numPr>
          <w:ilvl w:val="0"/>
          <w:numId w:val="36"/>
        </w:numPr>
        <w:overflowPunct/>
        <w:autoSpaceDE/>
        <w:autoSpaceDN/>
        <w:adjustRightInd/>
        <w:spacing w:before="0"/>
        <w:ind w:left="1166"/>
        <w:contextualSpacing/>
      </w:pPr>
      <w:r w:rsidRPr="009A6FC1">
        <w:t>Identify prescribed forms associated with supplemental claims</w:t>
      </w:r>
    </w:p>
    <w:p w14:paraId="4C083DE9" w14:textId="77777777" w:rsidR="009A6FC1" w:rsidRPr="009A6FC1" w:rsidRDefault="009A6FC1" w:rsidP="009A6FC1">
      <w:pPr>
        <w:numPr>
          <w:ilvl w:val="0"/>
          <w:numId w:val="36"/>
        </w:numPr>
        <w:overflowPunct/>
        <w:autoSpaceDE/>
        <w:autoSpaceDN/>
        <w:adjustRightInd/>
        <w:spacing w:before="0"/>
        <w:ind w:left="1166"/>
        <w:contextualSpacing/>
      </w:pPr>
      <w:r w:rsidRPr="009A6FC1">
        <w:t>Determine when a Section 5103 notice should and should not be sent for a supplemental claim</w:t>
      </w:r>
    </w:p>
    <w:p w14:paraId="733BE790" w14:textId="77777777" w:rsidR="009A6FC1" w:rsidRPr="009A6FC1" w:rsidRDefault="009A6FC1" w:rsidP="009A6FC1">
      <w:pPr>
        <w:numPr>
          <w:ilvl w:val="0"/>
          <w:numId w:val="36"/>
        </w:numPr>
        <w:overflowPunct/>
        <w:autoSpaceDE/>
        <w:autoSpaceDN/>
        <w:adjustRightInd/>
        <w:spacing w:before="0"/>
        <w:ind w:left="1166"/>
        <w:contextualSpacing/>
      </w:pPr>
      <w:r w:rsidRPr="009A6FC1">
        <w:t>Identify how to develop supplemental claims</w:t>
      </w:r>
    </w:p>
    <w:p w14:paraId="5C2F69EF" w14:textId="77777777" w:rsidR="009A6FC1" w:rsidRPr="009A6FC1" w:rsidRDefault="009A6FC1" w:rsidP="009A6FC1">
      <w:pPr>
        <w:numPr>
          <w:ilvl w:val="0"/>
          <w:numId w:val="36"/>
        </w:numPr>
        <w:overflowPunct/>
        <w:autoSpaceDE/>
        <w:autoSpaceDN/>
        <w:adjustRightInd/>
        <w:spacing w:before="0"/>
        <w:ind w:left="1166"/>
        <w:contextualSpacing/>
      </w:pPr>
      <w:r w:rsidRPr="009A6FC1">
        <w:t>Identify an incomplete supplemental claim</w:t>
      </w:r>
    </w:p>
    <w:p w14:paraId="21FFE1F3" w14:textId="77777777" w:rsidR="009A6FC1" w:rsidRPr="009A6FC1" w:rsidRDefault="009A6FC1" w:rsidP="009A6FC1">
      <w:pPr>
        <w:numPr>
          <w:ilvl w:val="0"/>
          <w:numId w:val="36"/>
        </w:numPr>
        <w:overflowPunct/>
        <w:autoSpaceDE/>
        <w:autoSpaceDN/>
        <w:adjustRightInd/>
        <w:spacing w:before="0"/>
        <w:ind w:left="1166"/>
        <w:contextualSpacing/>
      </w:pPr>
      <w:r w:rsidRPr="009A6FC1">
        <w:t>Identify the steps for process incomplete supplemental claims</w:t>
      </w:r>
    </w:p>
    <w:p w14:paraId="44B8994A" w14:textId="77777777" w:rsidR="000E3279" w:rsidRDefault="000E3279" w:rsidP="000E3279">
      <w:pPr>
        <w:pStyle w:val="VBATopicHeading1"/>
        <w:jc w:val="left"/>
        <w:rPr>
          <w:rFonts w:ascii="Times New Roman" w:hAnsi="Times New Roman"/>
          <w:b w:val="0"/>
          <w:smallCaps w:val="0"/>
          <w:sz w:val="24"/>
          <w:szCs w:val="20"/>
        </w:rPr>
      </w:pPr>
    </w:p>
    <w:p w14:paraId="44B8994B" w14:textId="77777777" w:rsidR="007A5600" w:rsidRDefault="007A5600" w:rsidP="000E3279">
      <w:pPr>
        <w:pStyle w:val="VBATopicHeading1"/>
      </w:pPr>
      <w:r>
        <w:br w:type="page"/>
      </w:r>
      <w:bookmarkStart w:id="7" w:name="_Toc4392519"/>
      <w:r>
        <w:lastRenderedPageBreak/>
        <w:t>References</w:t>
      </w:r>
      <w:bookmarkEnd w:id="7"/>
    </w:p>
    <w:p w14:paraId="124B8160" w14:textId="33DF6199" w:rsidR="00F80848" w:rsidRPr="00457B6F" w:rsidRDefault="00F80848" w:rsidP="00F80848">
      <w:pPr>
        <w:pStyle w:val="VBAFirstLevelBullet"/>
      </w:pPr>
      <w:bookmarkStart w:id="8" w:name="_Hlk2752520"/>
      <w:r w:rsidRPr="00457B6F">
        <w:t xml:space="preserve">All M21-1 references are found in the </w:t>
      </w:r>
      <w:hyperlink r:id="rId12" w:history="1">
        <w:r w:rsidR="00AF6FEF">
          <w:rPr>
            <w:rStyle w:val="Hyperlink"/>
            <w:u w:val="none"/>
          </w:rPr>
          <w:t>M21-1 Adjudication Procedures Manual</w:t>
        </w:r>
      </w:hyperlink>
    </w:p>
    <w:bookmarkEnd w:id="8"/>
    <w:p w14:paraId="14CE325D" w14:textId="77777777" w:rsidR="00DA2B62" w:rsidRPr="00457B6F" w:rsidRDefault="00DA2B62" w:rsidP="00DA2B62">
      <w:pPr>
        <w:pStyle w:val="VBAFirstLevelBullet"/>
      </w:pPr>
      <w:r w:rsidRPr="00457B6F">
        <w:fldChar w:fldCharType="begin"/>
      </w:r>
      <w:r w:rsidRPr="00457B6F">
        <w:instrText xml:space="preserve"> HYPERLINK "https://www.congress.gov/bill/115th-congress/house-bill/2288/text" </w:instrText>
      </w:r>
      <w:r w:rsidRPr="00457B6F">
        <w:fldChar w:fldCharType="separate"/>
      </w:r>
      <w:r w:rsidRPr="00457B6F">
        <w:t>Public Law 115-55, Appeals Modernization Act of 2017</w:t>
      </w:r>
      <w:r w:rsidRPr="00457B6F">
        <w:fldChar w:fldCharType="end"/>
      </w:r>
    </w:p>
    <w:p w14:paraId="456EDAE6" w14:textId="77777777" w:rsidR="00DA2B62" w:rsidRPr="00457B6F" w:rsidRDefault="00D26640" w:rsidP="00DA2B62">
      <w:pPr>
        <w:pStyle w:val="VBAFirstLevelBullet"/>
      </w:pPr>
      <w:hyperlink r:id="rId13" w:history="1">
        <w:r w:rsidR="00DA2B62" w:rsidRPr="00457B6F">
          <w:t>38 CFR 3.159 Department of Veterans Affairs assistance in developing claims</w:t>
        </w:r>
      </w:hyperlink>
    </w:p>
    <w:p w14:paraId="48D07D79" w14:textId="77777777" w:rsidR="00DA2B62" w:rsidRPr="00457B6F" w:rsidRDefault="00D26640" w:rsidP="00DA2B62">
      <w:pPr>
        <w:pStyle w:val="VBAFirstLevelBullet"/>
      </w:pPr>
      <w:hyperlink r:id="rId14" w:history="1">
        <w:r w:rsidR="00DA2B62" w:rsidRPr="00457B6F">
          <w:t>38 CFR 3.160 Status of Claims</w:t>
        </w:r>
      </w:hyperlink>
    </w:p>
    <w:p w14:paraId="016A7596" w14:textId="77777777" w:rsidR="00DA2B62" w:rsidRPr="00457B6F" w:rsidRDefault="00D26640" w:rsidP="00DA2B62">
      <w:pPr>
        <w:pStyle w:val="VBAFirstLevelBullet"/>
      </w:pPr>
      <w:hyperlink r:id="rId15" w:anchor="se38.1.3_12501" w:history="1">
        <w:r w:rsidR="00DA2B62" w:rsidRPr="00457B6F">
          <w:rPr>
            <w:rStyle w:val="Hyperlink"/>
            <w:color w:val="auto"/>
            <w:u w:val="none"/>
          </w:rPr>
          <w:t>38 CFR 3.2501, Supplemental Claims</w:t>
        </w:r>
      </w:hyperlink>
    </w:p>
    <w:p w14:paraId="6C2D9ACF" w14:textId="56366066" w:rsidR="00DA2B62" w:rsidRDefault="00D26640" w:rsidP="00DA2B62">
      <w:pPr>
        <w:pStyle w:val="VBAFirstLevelBullet"/>
      </w:pPr>
      <w:hyperlink r:id="rId16" w:history="1">
        <w:r w:rsidR="00DA2B62" w:rsidRPr="00457B6F">
          <w:t>M21-1, Part I. Chapter 1, Section B, Duty to Notify under 38 U.S.C. 5102 and 5103</w:t>
        </w:r>
      </w:hyperlink>
    </w:p>
    <w:p w14:paraId="7F1D0C2E" w14:textId="1D2BE6A2" w:rsidR="00AF6FEF" w:rsidRPr="00457B6F" w:rsidRDefault="00D26640" w:rsidP="00AF6FEF">
      <w:pPr>
        <w:pStyle w:val="VBAFirstLevelBullet"/>
      </w:pPr>
      <w:hyperlink r:id="rId17" w:anchor="6" w:history="1">
        <w:r w:rsidR="00AF6FEF" w:rsidRPr="00457B6F">
          <w:rPr>
            <w:rStyle w:val="Hyperlink"/>
            <w:color w:val="auto"/>
            <w:u w:val="none"/>
          </w:rPr>
          <w:t>M21-1, Part III. Subpart ii.2.C.6.a, Requests for Benefits Not Filed on the Prescribed Form on or After March 23, 2015.</w:t>
        </w:r>
      </w:hyperlink>
    </w:p>
    <w:p w14:paraId="2C98F48F" w14:textId="77777777" w:rsidR="00DA2B62" w:rsidRPr="00457B6F" w:rsidRDefault="00D26640" w:rsidP="00DA2B62">
      <w:pPr>
        <w:pStyle w:val="VBAFirstLevelBullet"/>
      </w:pPr>
      <w:hyperlink r:id="rId18" w:history="1">
        <w:r w:rsidR="00DA2B62" w:rsidRPr="00457B6F">
          <w:t>M21-1, Part III. Subpart ii. 2.D, Supplemental Claims</w:t>
        </w:r>
      </w:hyperlink>
    </w:p>
    <w:p w14:paraId="2ABF6107" w14:textId="7A3EB314" w:rsidR="004B238A" w:rsidRPr="00457B6F" w:rsidRDefault="004B238A" w:rsidP="004B238A">
      <w:pPr>
        <w:pStyle w:val="VBAFirstLevelBullet"/>
      </w:pPr>
      <w:r w:rsidRPr="00457B6F">
        <w:t xml:space="preserve">M21- Part III. Subpart ii. 2.D.1.e.  Requirement for Potentially New Evidence </w:t>
      </w:r>
    </w:p>
    <w:p w14:paraId="04B8ABDC" w14:textId="77777777" w:rsidR="00DA2B62" w:rsidRPr="00457B6F" w:rsidRDefault="00D26640" w:rsidP="00DA2B62">
      <w:pPr>
        <w:pStyle w:val="VBAFirstLevelBullet"/>
      </w:pPr>
      <w:hyperlink r:id="rId19" w:history="1">
        <w:r w:rsidR="00DA2B62" w:rsidRPr="00457B6F">
          <w:t>M21-1, Part III.Subpart ii.2.E.1.c, Identification of Claims for Increase</w:t>
        </w:r>
      </w:hyperlink>
    </w:p>
    <w:bookmarkStart w:id="9" w:name="_Hlk3040810"/>
    <w:p w14:paraId="60756930" w14:textId="22B8AE65" w:rsidR="00DA2B62" w:rsidRPr="00457B6F" w:rsidRDefault="00DA2B62" w:rsidP="00DA2B62">
      <w:pPr>
        <w:pStyle w:val="VBAFirstLevelBullet"/>
      </w:pPr>
      <w:r w:rsidRPr="00457B6F">
        <w:fldChar w:fldCharType="begin"/>
      </w:r>
      <w:r w:rsidRPr="00457B6F">
        <w:instrText xml:space="preserve"> HYPERLINK "https://vaww.vrm.km.va.gov/system/templates/selfservice/va_kanew/help/agent/locale/en-US/portal/554400000001034/content/554400000014152/M21-1-Part-III-Subpart-iii-Chapter-1-Section-B-Evidence-Requested-From-the-Claimant" \l "1d" </w:instrText>
      </w:r>
      <w:r w:rsidRPr="00457B6F">
        <w:fldChar w:fldCharType="separate"/>
      </w:r>
      <w:r w:rsidRPr="00457B6F">
        <w:rPr>
          <w:rStyle w:val="Hyperlink"/>
          <w:color w:val="auto"/>
          <w:u w:val="none"/>
        </w:rPr>
        <w:t>M21-1</w:t>
      </w:r>
      <w:r w:rsidR="00885DF1">
        <w:rPr>
          <w:rStyle w:val="Hyperlink"/>
          <w:color w:val="auto"/>
          <w:u w:val="none"/>
        </w:rPr>
        <w:t>,</w:t>
      </w:r>
      <w:r w:rsidRPr="00457B6F">
        <w:rPr>
          <w:rStyle w:val="Hyperlink"/>
          <w:color w:val="auto"/>
          <w:u w:val="none"/>
        </w:rPr>
        <w:t xml:space="preserve"> Part III.</w:t>
      </w:r>
      <w:r w:rsidR="00885DF1">
        <w:rPr>
          <w:rStyle w:val="Hyperlink"/>
          <w:color w:val="auto"/>
          <w:u w:val="none"/>
        </w:rPr>
        <w:t xml:space="preserve"> </w:t>
      </w:r>
      <w:r w:rsidRPr="00457B6F">
        <w:rPr>
          <w:rStyle w:val="Hyperlink"/>
          <w:color w:val="auto"/>
          <w:u w:val="none"/>
        </w:rPr>
        <w:t>Subpart iii.1.B.1.d, Claims Development by E-mail, Fax and Telephone</w:t>
      </w:r>
      <w:r w:rsidRPr="00457B6F">
        <w:fldChar w:fldCharType="end"/>
      </w:r>
    </w:p>
    <w:bookmarkEnd w:id="9"/>
    <w:p w14:paraId="7E93E8A8" w14:textId="77777777" w:rsidR="00A8337B" w:rsidRDefault="004F4F33" w:rsidP="00A8337B">
      <w:pPr>
        <w:pStyle w:val="VBAFirstLevelBullet"/>
      </w:pPr>
      <w:r>
        <w:fldChar w:fldCharType="begin"/>
      </w:r>
      <w:r>
        <w:instrText xml:space="preserve"> HYPERLINK "https://vaww.vrm.km.va.gov/system/templates/selfservice/va_kanew/help/agent/locale/en-US/portal/554400000001034/content/554400000036570/Appendix%20C.%20Index%20of%20Claim%20Attributes" \l "2" </w:instrText>
      </w:r>
      <w:r>
        <w:fldChar w:fldCharType="separate"/>
      </w:r>
      <w:r w:rsidR="00DA2B62" w:rsidRPr="00457B6F">
        <w:t>M21-4, Appendix C. Index of Claim Attributes</w:t>
      </w:r>
      <w:r>
        <w:fldChar w:fldCharType="end"/>
      </w:r>
    </w:p>
    <w:p w14:paraId="49BFA0DB" w14:textId="2FA596B8" w:rsidR="00A8337B" w:rsidRPr="00A8337B" w:rsidRDefault="00A8337B" w:rsidP="00A8337B">
      <w:pPr>
        <w:pStyle w:val="VBAFirstLevelBullet"/>
      </w:pPr>
      <w:r w:rsidRPr="00A8337B">
        <w:t xml:space="preserve">M21-1, Part IV. Subpart ii.1.A, Developing Compensation Claims to Include Claims Filed under 38 U.S.C. 1151 </w:t>
      </w:r>
    </w:p>
    <w:p w14:paraId="2DC6F92E" w14:textId="77777777" w:rsidR="00DA2B62" w:rsidRPr="00457B6F" w:rsidRDefault="00DA2B62" w:rsidP="00AF6FEF">
      <w:pPr>
        <w:pStyle w:val="VBAFirstLevelBullet"/>
        <w:numPr>
          <w:ilvl w:val="0"/>
          <w:numId w:val="0"/>
        </w:numPr>
        <w:ind w:left="360"/>
      </w:pPr>
    </w:p>
    <w:p w14:paraId="5E22ED76" w14:textId="77777777" w:rsidR="00936822" w:rsidRPr="00457B6F" w:rsidRDefault="00936822" w:rsidP="00936822">
      <w:pPr>
        <w:pStyle w:val="VBAFirstLevelBullet"/>
        <w:numPr>
          <w:ilvl w:val="0"/>
          <w:numId w:val="0"/>
        </w:numPr>
        <w:ind w:left="720"/>
      </w:pPr>
    </w:p>
    <w:p w14:paraId="44B8994C" w14:textId="77777777" w:rsidR="00F86C93" w:rsidRDefault="00F86C93" w:rsidP="00F80848">
      <w:pPr>
        <w:pStyle w:val="VBATopicHeading1"/>
        <w:ind w:left="720"/>
        <w:jc w:val="left"/>
      </w:pPr>
    </w:p>
    <w:p w14:paraId="44B8994D" w14:textId="77777777" w:rsidR="00F86C93" w:rsidRDefault="00F86C93" w:rsidP="00F86C93">
      <w:pPr>
        <w:ind w:left="360"/>
      </w:pPr>
    </w:p>
    <w:p w14:paraId="44B8994E"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44B8994F" w14:textId="77777777" w:rsidR="007A5600" w:rsidRDefault="007A5600"/>
    <w:p w14:paraId="44B89950" w14:textId="77777777" w:rsidR="007A5600" w:rsidRDefault="007A5600"/>
    <w:p w14:paraId="44B89951" w14:textId="77777777" w:rsidR="007A5600" w:rsidRDefault="007A5600"/>
    <w:p w14:paraId="44B89952" w14:textId="77777777" w:rsidR="007A5600" w:rsidRDefault="007A5600"/>
    <w:p w14:paraId="44B89953" w14:textId="77777777" w:rsidR="007A5600" w:rsidRDefault="007A5600"/>
    <w:p w14:paraId="44B89954" w14:textId="77777777" w:rsidR="007A5600" w:rsidRDefault="007A5600"/>
    <w:p w14:paraId="44B89955" w14:textId="77777777" w:rsidR="007A5600" w:rsidRDefault="007A5600"/>
    <w:p w14:paraId="44B89956" w14:textId="77777777" w:rsidR="007A5600" w:rsidRDefault="007A5600"/>
    <w:p w14:paraId="44B89957" w14:textId="77777777" w:rsidR="007A5600" w:rsidRDefault="007A5600"/>
    <w:p w14:paraId="44B89958" w14:textId="77777777" w:rsidR="007A5600" w:rsidRDefault="007A5600"/>
    <w:p w14:paraId="44B89959" w14:textId="77777777" w:rsidR="007A5600" w:rsidRDefault="007A5600"/>
    <w:p w14:paraId="44B8995A" w14:textId="77777777" w:rsidR="007A5600" w:rsidRDefault="007A5600"/>
    <w:p w14:paraId="44B8995B" w14:textId="77777777" w:rsidR="007A5600" w:rsidRDefault="007A5600"/>
    <w:p w14:paraId="2450BD03" w14:textId="77777777" w:rsidR="005C133E" w:rsidRDefault="005C133E">
      <w:pPr>
        <w:overflowPunct/>
        <w:autoSpaceDE/>
        <w:autoSpaceDN/>
        <w:adjustRightInd/>
        <w:spacing w:before="0"/>
        <w:rPr>
          <w:rFonts w:ascii="Times New Roman Bold" w:hAnsi="Times New Roman Bold"/>
          <w:b/>
          <w:smallCaps/>
          <w:sz w:val="32"/>
          <w:szCs w:val="32"/>
        </w:rPr>
      </w:pPr>
      <w:r>
        <w:br w:type="page"/>
      </w:r>
    </w:p>
    <w:p w14:paraId="44B89968" w14:textId="54C4FDFD" w:rsidR="00AA1A39" w:rsidRPr="005C133E" w:rsidRDefault="000B4A7E" w:rsidP="005C133E">
      <w:pPr>
        <w:pStyle w:val="VBATopicHeading1"/>
      </w:pPr>
      <w:bookmarkStart w:id="10" w:name="_Toc4392520"/>
      <w:r w:rsidRPr="005C133E">
        <w:lastRenderedPageBreak/>
        <w:t>T</w:t>
      </w:r>
      <w:r w:rsidR="00A67D27" w:rsidRPr="005C133E">
        <w:t xml:space="preserve">opic 1: </w:t>
      </w:r>
      <w:r w:rsidR="00F80848" w:rsidRPr="005C133E">
        <w:t>Supplemental Claims</w:t>
      </w:r>
      <w:bookmarkEnd w:id="10"/>
    </w:p>
    <w:p w14:paraId="4DA816EA" w14:textId="1B277990" w:rsidR="00F80848" w:rsidRPr="00522274" w:rsidRDefault="00F35B64" w:rsidP="00F80848">
      <w:pPr>
        <w:rPr>
          <w:b/>
          <w:szCs w:val="24"/>
        </w:rPr>
      </w:pPr>
      <w:r w:rsidRPr="00522274">
        <w:rPr>
          <w:b/>
          <w:szCs w:val="24"/>
        </w:rPr>
        <w:t>Appeals Modernization Act</w:t>
      </w:r>
    </w:p>
    <w:p w14:paraId="13354242" w14:textId="37ACD440" w:rsidR="00F80848" w:rsidRDefault="00F80848" w:rsidP="00F80848">
      <w:pPr>
        <w:rPr>
          <w:szCs w:val="24"/>
        </w:rPr>
      </w:pPr>
      <w:r>
        <w:rPr>
          <w:szCs w:val="24"/>
        </w:rPr>
        <w:t xml:space="preserve">On August 23, 2017 </w:t>
      </w:r>
      <w:r w:rsidR="005C133E">
        <w:rPr>
          <w:szCs w:val="24"/>
        </w:rPr>
        <w:t xml:space="preserve">the </w:t>
      </w:r>
      <w:r w:rsidR="00A67D27">
        <w:rPr>
          <w:szCs w:val="24"/>
        </w:rPr>
        <w:t xml:space="preserve">President </w:t>
      </w:r>
      <w:r w:rsidR="00D767D8">
        <w:rPr>
          <w:szCs w:val="24"/>
        </w:rPr>
        <w:t>signed Public</w:t>
      </w:r>
      <w:r>
        <w:rPr>
          <w:szCs w:val="24"/>
        </w:rPr>
        <w:t xml:space="preserve"> Law 115-55, Appeals Modernization Act</w:t>
      </w:r>
      <w:r w:rsidR="005C133E">
        <w:rPr>
          <w:szCs w:val="24"/>
        </w:rPr>
        <w:t xml:space="preserve"> (AMA)</w:t>
      </w:r>
      <w:r w:rsidR="00E7613E">
        <w:rPr>
          <w:szCs w:val="24"/>
        </w:rPr>
        <w:t xml:space="preserve"> of 2017</w:t>
      </w:r>
      <w:r>
        <w:rPr>
          <w:szCs w:val="24"/>
        </w:rPr>
        <w:t>. The intent of the law is to pursue the following initiatives:</w:t>
      </w:r>
    </w:p>
    <w:p w14:paraId="2AE800FC" w14:textId="77777777" w:rsidR="0048374E" w:rsidRDefault="0048374E" w:rsidP="0048374E">
      <w:pPr>
        <w:spacing w:before="0"/>
        <w:rPr>
          <w:szCs w:val="24"/>
        </w:rPr>
      </w:pPr>
    </w:p>
    <w:p w14:paraId="71E039F5" w14:textId="0226F094" w:rsidR="00F80848" w:rsidRDefault="00F80848" w:rsidP="00F80848">
      <w:pPr>
        <w:numPr>
          <w:ilvl w:val="0"/>
          <w:numId w:val="20"/>
        </w:numPr>
        <w:spacing w:before="0"/>
        <w:rPr>
          <w:szCs w:val="24"/>
        </w:rPr>
      </w:pPr>
      <w:r>
        <w:rPr>
          <w:szCs w:val="24"/>
        </w:rPr>
        <w:t>Modernize the current claims and appeals process</w:t>
      </w:r>
    </w:p>
    <w:p w14:paraId="404FD9CA" w14:textId="7B6BD43C" w:rsidR="00E7613E" w:rsidRPr="00AE63F4" w:rsidRDefault="00F80848" w:rsidP="00E7613E">
      <w:pPr>
        <w:numPr>
          <w:ilvl w:val="0"/>
          <w:numId w:val="20"/>
        </w:numPr>
        <w:spacing w:before="0"/>
        <w:rPr>
          <w:szCs w:val="24"/>
        </w:rPr>
      </w:pPr>
      <w:r>
        <w:rPr>
          <w:szCs w:val="24"/>
        </w:rPr>
        <w:t xml:space="preserve">Provide for three review options </w:t>
      </w:r>
      <w:r w:rsidR="00AE63F4">
        <w:rPr>
          <w:szCs w:val="24"/>
        </w:rPr>
        <w:t>for disagreements with decisions</w:t>
      </w:r>
    </w:p>
    <w:p w14:paraId="53652D8F" w14:textId="77777777" w:rsidR="00F80848" w:rsidRDefault="00F80848" w:rsidP="00F80848">
      <w:pPr>
        <w:numPr>
          <w:ilvl w:val="0"/>
          <w:numId w:val="20"/>
        </w:numPr>
        <w:spacing w:before="0"/>
        <w:rPr>
          <w:szCs w:val="24"/>
        </w:rPr>
      </w:pPr>
      <w:r>
        <w:rPr>
          <w:szCs w:val="24"/>
        </w:rPr>
        <w:t>Requires improved notification of VA decisions</w:t>
      </w:r>
    </w:p>
    <w:p w14:paraId="6B919AB7" w14:textId="77777777" w:rsidR="00F80848" w:rsidRDefault="00F80848" w:rsidP="00F80848">
      <w:pPr>
        <w:numPr>
          <w:ilvl w:val="0"/>
          <w:numId w:val="20"/>
        </w:numPr>
        <w:spacing w:before="0"/>
        <w:rPr>
          <w:szCs w:val="24"/>
        </w:rPr>
      </w:pPr>
      <w:r>
        <w:rPr>
          <w:szCs w:val="24"/>
        </w:rPr>
        <w:t>Provides earlier claim resolution</w:t>
      </w:r>
    </w:p>
    <w:p w14:paraId="4BE96188" w14:textId="3178199D" w:rsidR="00F80848" w:rsidRDefault="00F80848" w:rsidP="00F80848">
      <w:pPr>
        <w:numPr>
          <w:ilvl w:val="0"/>
          <w:numId w:val="20"/>
        </w:numPr>
        <w:spacing w:before="0"/>
        <w:rPr>
          <w:szCs w:val="24"/>
        </w:rPr>
      </w:pPr>
      <w:r>
        <w:rPr>
          <w:szCs w:val="24"/>
        </w:rPr>
        <w:t>Ensures Veteran receives the earliest effective date possible</w:t>
      </w:r>
    </w:p>
    <w:p w14:paraId="187CF3DE" w14:textId="4415CD13" w:rsidR="00AE63F4" w:rsidRDefault="00AE63F4" w:rsidP="00AE63F4">
      <w:pPr>
        <w:spacing w:before="0"/>
        <w:rPr>
          <w:szCs w:val="24"/>
        </w:rPr>
      </w:pPr>
    </w:p>
    <w:p w14:paraId="1369285F" w14:textId="2111F831" w:rsidR="00AE63F4" w:rsidRDefault="00AE63F4" w:rsidP="00AE63F4">
      <w:pPr>
        <w:spacing w:before="0"/>
        <w:rPr>
          <w:szCs w:val="24"/>
        </w:rPr>
      </w:pPr>
      <w:r>
        <w:rPr>
          <w:szCs w:val="24"/>
        </w:rPr>
        <w:t>The previous appeals process was a complex system which divided jurisdiction of appealed claims into different administrative processes. The process was confusing and contained many unnecessary steps. Additionally, the volume of appeals has continued to increase over the years which made resolving appeals in a timely manner difficult.</w:t>
      </w:r>
    </w:p>
    <w:p w14:paraId="496B3928" w14:textId="30FC5C88" w:rsidR="00AE63F4" w:rsidRDefault="00AE63F4" w:rsidP="00AE63F4">
      <w:pPr>
        <w:spacing w:before="0"/>
        <w:rPr>
          <w:szCs w:val="24"/>
        </w:rPr>
      </w:pPr>
    </w:p>
    <w:p w14:paraId="5C768F1E" w14:textId="386CEC01" w:rsidR="00AE63F4" w:rsidRDefault="00A67D27" w:rsidP="00AE63F4">
      <w:pPr>
        <w:spacing w:before="0"/>
        <w:rPr>
          <w:szCs w:val="24"/>
        </w:rPr>
      </w:pPr>
      <w:r>
        <w:rPr>
          <w:szCs w:val="24"/>
        </w:rPr>
        <w:t xml:space="preserve">Public Law 115-55, </w:t>
      </w:r>
      <w:r w:rsidR="00AE63F4">
        <w:rPr>
          <w:szCs w:val="24"/>
        </w:rPr>
        <w:t xml:space="preserve">created a new system designed to streamline the appeals process. The new law created a system built on three </w:t>
      </w:r>
      <w:r w:rsidR="00D767D8">
        <w:rPr>
          <w:szCs w:val="24"/>
        </w:rPr>
        <w:t>review</w:t>
      </w:r>
      <w:r w:rsidR="00AE63F4">
        <w:rPr>
          <w:szCs w:val="24"/>
        </w:rPr>
        <w:t xml:space="preserve"> options:</w:t>
      </w:r>
      <w:r w:rsidR="00E04C8D">
        <w:rPr>
          <w:szCs w:val="24"/>
        </w:rPr>
        <w:t xml:space="preserve"> This lesson </w:t>
      </w:r>
      <w:r w:rsidR="00D767D8">
        <w:rPr>
          <w:szCs w:val="24"/>
        </w:rPr>
        <w:t>addresses</w:t>
      </w:r>
      <w:r w:rsidR="00E04C8D">
        <w:rPr>
          <w:szCs w:val="24"/>
        </w:rPr>
        <w:t xml:space="preserve"> the supplemental claim program.</w:t>
      </w:r>
    </w:p>
    <w:p w14:paraId="2B617B4A" w14:textId="784FAC11" w:rsidR="00AE63F4" w:rsidRDefault="00AE63F4" w:rsidP="00AE63F4">
      <w:pPr>
        <w:spacing w:before="0"/>
        <w:rPr>
          <w:szCs w:val="24"/>
        </w:rPr>
      </w:pPr>
    </w:p>
    <w:p w14:paraId="238911AC" w14:textId="6474E0CC" w:rsidR="00AE63F4" w:rsidRDefault="00AE63F4" w:rsidP="00AE63F4">
      <w:pPr>
        <w:pStyle w:val="ListParagraph"/>
        <w:numPr>
          <w:ilvl w:val="0"/>
          <w:numId w:val="21"/>
        </w:numPr>
        <w:spacing w:before="0"/>
        <w:rPr>
          <w:szCs w:val="24"/>
        </w:rPr>
      </w:pPr>
      <w:r>
        <w:rPr>
          <w:szCs w:val="24"/>
        </w:rPr>
        <w:t>A “higher-level review” by a more senior claims adjudicator</w:t>
      </w:r>
    </w:p>
    <w:p w14:paraId="72E0D011" w14:textId="60F86DE4" w:rsidR="00AE63F4" w:rsidRDefault="00AE63F4" w:rsidP="00AE63F4">
      <w:pPr>
        <w:pStyle w:val="ListParagraph"/>
        <w:numPr>
          <w:ilvl w:val="0"/>
          <w:numId w:val="21"/>
        </w:numPr>
        <w:spacing w:before="0"/>
        <w:rPr>
          <w:szCs w:val="24"/>
        </w:rPr>
      </w:pPr>
      <w:r>
        <w:rPr>
          <w:szCs w:val="24"/>
        </w:rPr>
        <w:t>A “supplemental claim” option for new and relevant evidence</w:t>
      </w:r>
    </w:p>
    <w:p w14:paraId="359C9BDF" w14:textId="16EDFF88" w:rsidR="00AE63F4" w:rsidRPr="00DF0B56" w:rsidRDefault="00AE63F4" w:rsidP="00DF0B56">
      <w:pPr>
        <w:pStyle w:val="ListParagraph"/>
        <w:numPr>
          <w:ilvl w:val="0"/>
          <w:numId w:val="21"/>
        </w:numPr>
        <w:spacing w:before="0"/>
        <w:rPr>
          <w:szCs w:val="24"/>
        </w:rPr>
      </w:pPr>
      <w:r>
        <w:rPr>
          <w:szCs w:val="24"/>
        </w:rPr>
        <w:t>An “appeal” option for review by the Board of Veterans</w:t>
      </w:r>
      <w:r w:rsidR="005C133E">
        <w:rPr>
          <w:szCs w:val="24"/>
        </w:rPr>
        <w:t>’</w:t>
      </w:r>
      <w:r>
        <w:rPr>
          <w:szCs w:val="24"/>
        </w:rPr>
        <w:t xml:space="preserve"> Appeals</w:t>
      </w:r>
      <w:r w:rsidR="0066755D">
        <w:rPr>
          <w:szCs w:val="24"/>
        </w:rPr>
        <w:t xml:space="preserve"> </w:t>
      </w:r>
      <w:r w:rsidR="0066755D" w:rsidRPr="00522274">
        <w:rPr>
          <w:szCs w:val="24"/>
        </w:rPr>
        <w:t>(BVA)</w:t>
      </w:r>
    </w:p>
    <w:p w14:paraId="3A3CF48A" w14:textId="0012FFEA" w:rsidR="00AE63F4" w:rsidRDefault="00AE63F4" w:rsidP="00DF0B56">
      <w:pPr>
        <w:pStyle w:val="ListParagraph"/>
        <w:spacing w:before="0"/>
        <w:rPr>
          <w:szCs w:val="24"/>
        </w:rPr>
      </w:pPr>
    </w:p>
    <w:p w14:paraId="73F068FB" w14:textId="7EE4DCE8" w:rsidR="00AE63F4" w:rsidRDefault="00AE63F4" w:rsidP="00AE63F4">
      <w:pPr>
        <w:spacing w:before="0"/>
        <w:rPr>
          <w:szCs w:val="24"/>
        </w:rPr>
      </w:pPr>
      <w:r>
        <w:rPr>
          <w:szCs w:val="24"/>
        </w:rPr>
        <w:t>Under the established framework, Veteran</w:t>
      </w:r>
      <w:r w:rsidR="003A00E8">
        <w:rPr>
          <w:szCs w:val="24"/>
        </w:rPr>
        <w:t>s</w:t>
      </w:r>
      <w:r>
        <w:rPr>
          <w:szCs w:val="24"/>
        </w:rPr>
        <w:t xml:space="preserve"> </w:t>
      </w:r>
      <w:r w:rsidR="00D767D8">
        <w:rPr>
          <w:szCs w:val="24"/>
        </w:rPr>
        <w:t>can</w:t>
      </w:r>
      <w:r>
        <w:rPr>
          <w:szCs w:val="24"/>
        </w:rPr>
        <w:t xml:space="preserve"> choose an option that meets their needs. The new framework is intended to reduce the time it takes to process, review and make a final decision, while ensuring Veterans receive a fair decision.</w:t>
      </w:r>
      <w:r w:rsidR="00E40BDE">
        <w:rPr>
          <w:szCs w:val="24"/>
        </w:rPr>
        <w:t xml:space="preserve"> The new framework includes safeguards to ensure that claimant</w:t>
      </w:r>
      <w:r w:rsidR="00DA1D77">
        <w:rPr>
          <w:szCs w:val="24"/>
        </w:rPr>
        <w:t>s</w:t>
      </w:r>
      <w:r w:rsidR="00E40BDE">
        <w:rPr>
          <w:szCs w:val="24"/>
        </w:rPr>
        <w:t xml:space="preserve"> receive the earliest effective date possible for their claims.</w:t>
      </w:r>
    </w:p>
    <w:p w14:paraId="52789A67" w14:textId="74AE16AA" w:rsidR="00D82535" w:rsidRDefault="00D82535" w:rsidP="00AE63F4">
      <w:pPr>
        <w:spacing w:before="0"/>
        <w:rPr>
          <w:szCs w:val="24"/>
        </w:rPr>
      </w:pPr>
    </w:p>
    <w:p w14:paraId="612096DF" w14:textId="4EDF6E65" w:rsidR="00D82535" w:rsidRDefault="00D82535" w:rsidP="003F4490">
      <w:pPr>
        <w:overflowPunct/>
        <w:autoSpaceDE/>
        <w:autoSpaceDN/>
        <w:adjustRightInd/>
        <w:spacing w:before="0"/>
        <w:rPr>
          <w:b/>
          <w:szCs w:val="24"/>
        </w:rPr>
      </w:pPr>
      <w:r>
        <w:rPr>
          <w:b/>
          <w:szCs w:val="24"/>
        </w:rPr>
        <w:t>Definition of Supplemental Claims</w:t>
      </w:r>
    </w:p>
    <w:p w14:paraId="75647E22" w14:textId="0F269453" w:rsidR="00D82535" w:rsidRDefault="00D82535" w:rsidP="00AE63F4">
      <w:pPr>
        <w:spacing w:before="0"/>
        <w:rPr>
          <w:b/>
          <w:szCs w:val="24"/>
        </w:rPr>
      </w:pPr>
    </w:p>
    <w:p w14:paraId="428EE9A8" w14:textId="66B9DA0C" w:rsidR="001155B6" w:rsidRDefault="00D82535" w:rsidP="00AE63F4">
      <w:pPr>
        <w:spacing w:before="0"/>
        <w:rPr>
          <w:szCs w:val="24"/>
        </w:rPr>
      </w:pPr>
      <w:r>
        <w:rPr>
          <w:szCs w:val="24"/>
        </w:rPr>
        <w:t>A supplemental</w:t>
      </w:r>
      <w:r w:rsidRPr="00D82535">
        <w:rPr>
          <w:b/>
          <w:bCs/>
          <w:i/>
          <w:iCs/>
          <w:szCs w:val="24"/>
        </w:rPr>
        <w:t xml:space="preserve"> </w:t>
      </w:r>
      <w:r w:rsidRPr="00D82535">
        <w:rPr>
          <w:bCs/>
          <w:iCs/>
          <w:szCs w:val="24"/>
        </w:rPr>
        <w:t>claim</w:t>
      </w:r>
      <w:r>
        <w:rPr>
          <w:b/>
          <w:bCs/>
          <w:i/>
          <w:iCs/>
          <w:szCs w:val="24"/>
        </w:rPr>
        <w:t xml:space="preserve"> </w:t>
      </w:r>
      <w:r w:rsidRPr="00D82535">
        <w:rPr>
          <w:szCs w:val="24"/>
        </w:rPr>
        <w:t xml:space="preserve">is any complete claim for a Department of Veterans Affairs (VA) benefit on a </w:t>
      </w:r>
      <w:r w:rsidR="0077152B">
        <w:t>VA Form 20-0995,</w:t>
      </w:r>
      <w:r w:rsidR="0077152B" w:rsidRPr="00540C1B">
        <w:rPr>
          <w:i/>
          <w:szCs w:val="24"/>
        </w:rPr>
        <w:t xml:space="preserve"> </w:t>
      </w:r>
      <w:r w:rsidR="0077152B" w:rsidRPr="009710F8">
        <w:rPr>
          <w:i/>
          <w:color w:val="000000" w:themeColor="text1"/>
          <w:szCs w:val="24"/>
        </w:rPr>
        <w:t>Decision Review Request: Supplemental Claim</w:t>
      </w:r>
      <w:r w:rsidR="0077152B">
        <w:rPr>
          <w:szCs w:val="24"/>
        </w:rPr>
        <w:t xml:space="preserve">, </w:t>
      </w:r>
      <w:r w:rsidRPr="00D82535">
        <w:rPr>
          <w:szCs w:val="24"/>
        </w:rPr>
        <w:t>where the claimant or his/her authorized representative disagrees with the decision VA made on an initial or</w:t>
      </w:r>
      <w:r>
        <w:rPr>
          <w:szCs w:val="24"/>
        </w:rPr>
        <w:t xml:space="preserve"> supplemental</w:t>
      </w:r>
      <w:r w:rsidRPr="00D82535">
        <w:rPr>
          <w:szCs w:val="24"/>
        </w:rPr>
        <w:t xml:space="preserve"> claim for the same or similar benefit on the same or similar basis. </w:t>
      </w:r>
      <w:r w:rsidR="008E6161">
        <w:rPr>
          <w:szCs w:val="24"/>
        </w:rPr>
        <w:t xml:space="preserve">The request for a supplemental claim </w:t>
      </w:r>
      <w:r w:rsidR="00B80499">
        <w:rPr>
          <w:szCs w:val="24"/>
        </w:rPr>
        <w:t>does not have a time limit fo</w:t>
      </w:r>
      <w:r w:rsidR="00164122">
        <w:rPr>
          <w:szCs w:val="24"/>
        </w:rPr>
        <w:t xml:space="preserve">r the Veteran to submit a claim, however the effective date of the claim is </w:t>
      </w:r>
      <w:r w:rsidR="00D767D8">
        <w:rPr>
          <w:szCs w:val="24"/>
        </w:rPr>
        <w:t>impacted</w:t>
      </w:r>
      <w:r w:rsidR="00164122">
        <w:rPr>
          <w:szCs w:val="24"/>
        </w:rPr>
        <w:t xml:space="preserve"> by whether or not the supplemental claim was received prior to one year from previous </w:t>
      </w:r>
      <w:r w:rsidR="001155B6">
        <w:rPr>
          <w:szCs w:val="24"/>
        </w:rPr>
        <w:t xml:space="preserve">claim </w:t>
      </w:r>
      <w:r w:rsidR="00164122">
        <w:rPr>
          <w:szCs w:val="24"/>
        </w:rPr>
        <w:t>notification.</w:t>
      </w:r>
    </w:p>
    <w:p w14:paraId="741CC61D" w14:textId="77777777" w:rsidR="001155B6" w:rsidRDefault="001155B6" w:rsidP="00AE63F4">
      <w:pPr>
        <w:spacing w:before="0"/>
        <w:rPr>
          <w:szCs w:val="24"/>
        </w:rPr>
      </w:pPr>
    </w:p>
    <w:p w14:paraId="157935F8" w14:textId="69D85CFC" w:rsidR="001155B6" w:rsidRPr="00CE3997" w:rsidRDefault="001155B6" w:rsidP="00AE63F4">
      <w:pPr>
        <w:spacing w:before="0"/>
        <w:rPr>
          <w:color w:val="FF0000"/>
          <w:szCs w:val="24"/>
        </w:rPr>
      </w:pPr>
      <w:r>
        <w:rPr>
          <w:szCs w:val="24"/>
        </w:rPr>
        <w:t>In claims for compensation</w:t>
      </w:r>
      <w:r w:rsidR="00DA1D77">
        <w:rPr>
          <w:szCs w:val="24"/>
        </w:rPr>
        <w:t>,</w:t>
      </w:r>
      <w:r>
        <w:rPr>
          <w:szCs w:val="24"/>
        </w:rPr>
        <w:t xml:space="preserve"> a claim based on a new theory of service connection is a supplemental claim.</w:t>
      </w:r>
      <w:r w:rsidR="00CE3997">
        <w:rPr>
          <w:szCs w:val="24"/>
        </w:rPr>
        <w:t xml:space="preserve"> </w:t>
      </w:r>
    </w:p>
    <w:p w14:paraId="6429559A" w14:textId="2A786E44" w:rsidR="001155B6" w:rsidRDefault="001155B6" w:rsidP="00AE63F4">
      <w:pPr>
        <w:spacing w:before="0"/>
        <w:rPr>
          <w:szCs w:val="24"/>
        </w:rPr>
      </w:pPr>
    </w:p>
    <w:p w14:paraId="692AF873" w14:textId="7C5A5A36" w:rsidR="001155B6" w:rsidRDefault="001155B6" w:rsidP="00AE63F4">
      <w:pPr>
        <w:spacing w:before="0"/>
        <w:rPr>
          <w:szCs w:val="24"/>
        </w:rPr>
      </w:pPr>
      <w:r w:rsidRPr="001155B6">
        <w:rPr>
          <w:b/>
          <w:szCs w:val="24"/>
        </w:rPr>
        <w:t>Example:</w:t>
      </w:r>
      <w:r>
        <w:rPr>
          <w:szCs w:val="24"/>
        </w:rPr>
        <w:t xml:space="preserve"> A Veteran has been denied a condition because there is no evidence in service</w:t>
      </w:r>
      <w:r w:rsidR="00040690">
        <w:rPr>
          <w:szCs w:val="24"/>
        </w:rPr>
        <w:t xml:space="preserve">, therefore the condition is denied based on </w:t>
      </w:r>
      <w:r w:rsidR="005C4AA4" w:rsidRPr="00AD5D23">
        <w:rPr>
          <w:szCs w:val="24"/>
        </w:rPr>
        <w:t>direct service connection</w:t>
      </w:r>
      <w:r w:rsidR="00AD5D23">
        <w:rPr>
          <w:szCs w:val="24"/>
        </w:rPr>
        <w:t>.</w:t>
      </w:r>
      <w:r>
        <w:rPr>
          <w:szCs w:val="24"/>
        </w:rPr>
        <w:t xml:space="preserve"> The Veteran </w:t>
      </w:r>
      <w:r w:rsidR="00D767D8">
        <w:rPr>
          <w:szCs w:val="24"/>
        </w:rPr>
        <w:t>can</w:t>
      </w:r>
      <w:r>
        <w:rPr>
          <w:szCs w:val="24"/>
        </w:rPr>
        <w:t xml:space="preserve"> reclaim the </w:t>
      </w:r>
      <w:r>
        <w:rPr>
          <w:szCs w:val="24"/>
        </w:rPr>
        <w:lastRenderedPageBreak/>
        <w:t>condition utilizing another theory of service connection such as “</w:t>
      </w:r>
      <w:r w:rsidR="00040690">
        <w:rPr>
          <w:szCs w:val="24"/>
        </w:rPr>
        <w:t>s</w:t>
      </w:r>
      <w:r>
        <w:rPr>
          <w:szCs w:val="24"/>
        </w:rPr>
        <w:t>econdary”.</w:t>
      </w:r>
      <w:r w:rsidR="00040690">
        <w:rPr>
          <w:szCs w:val="24"/>
        </w:rPr>
        <w:t xml:space="preserve"> The new </w:t>
      </w:r>
      <w:r w:rsidR="003A00E8">
        <w:rPr>
          <w:szCs w:val="24"/>
        </w:rPr>
        <w:t xml:space="preserve">theory for secondary </w:t>
      </w:r>
      <w:r w:rsidR="00D81CD4">
        <w:rPr>
          <w:szCs w:val="24"/>
        </w:rPr>
        <w:t xml:space="preserve">service connection </w:t>
      </w:r>
      <w:r w:rsidR="003A00E8">
        <w:rPr>
          <w:szCs w:val="24"/>
        </w:rPr>
        <w:t>noted in the example</w:t>
      </w:r>
      <w:r w:rsidR="00040690">
        <w:rPr>
          <w:szCs w:val="24"/>
        </w:rPr>
        <w:t xml:space="preserve"> is</w:t>
      </w:r>
      <w:r>
        <w:rPr>
          <w:szCs w:val="24"/>
        </w:rPr>
        <w:t xml:space="preserve"> sufficient new and relevant evidence which satisfies the evidentiary threshold discussed in M2</w:t>
      </w:r>
      <w:r w:rsidR="00040690">
        <w:rPr>
          <w:szCs w:val="24"/>
        </w:rPr>
        <w:t>-</w:t>
      </w:r>
      <w:r>
        <w:rPr>
          <w:szCs w:val="24"/>
        </w:rPr>
        <w:t>1, Part III. Subpart ii. 2. D.1.e.</w:t>
      </w:r>
    </w:p>
    <w:p w14:paraId="0CC9F8AC" w14:textId="74D4E5F4" w:rsidR="000F5EFD" w:rsidRDefault="000F5EFD" w:rsidP="00AE63F4">
      <w:pPr>
        <w:spacing w:before="0"/>
        <w:rPr>
          <w:szCs w:val="24"/>
        </w:rPr>
      </w:pPr>
    </w:p>
    <w:p w14:paraId="205BBEE7" w14:textId="77777777" w:rsidR="000F5EFD" w:rsidRDefault="000F5EFD" w:rsidP="000F5EFD">
      <w:pPr>
        <w:spacing w:before="0"/>
        <w:rPr>
          <w:szCs w:val="24"/>
        </w:rPr>
      </w:pPr>
      <w:r w:rsidRPr="000F5EFD">
        <w:rPr>
          <w:b/>
          <w:szCs w:val="24"/>
        </w:rPr>
        <w:t>Note</w:t>
      </w:r>
      <w:r>
        <w:rPr>
          <w:szCs w:val="24"/>
        </w:rPr>
        <w:t>: Same or similar benefit on the same or similar basis means VA has previously decided a claim for the same benefit.</w:t>
      </w:r>
    </w:p>
    <w:p w14:paraId="3A7EE326" w14:textId="10B0CB06" w:rsidR="004B55F6" w:rsidRDefault="004B55F6" w:rsidP="00AE63F4">
      <w:pPr>
        <w:spacing w:before="0"/>
        <w:rPr>
          <w:szCs w:val="24"/>
        </w:rPr>
      </w:pPr>
    </w:p>
    <w:p w14:paraId="69695595" w14:textId="73372BB2" w:rsidR="004B55F6" w:rsidRDefault="004B55F6" w:rsidP="00AE63F4">
      <w:pPr>
        <w:spacing w:before="0"/>
        <w:rPr>
          <w:szCs w:val="24"/>
        </w:rPr>
      </w:pPr>
      <w:r w:rsidRPr="004B55F6">
        <w:rPr>
          <w:b/>
          <w:szCs w:val="24"/>
        </w:rPr>
        <w:t>Note:</w:t>
      </w:r>
      <w:r>
        <w:rPr>
          <w:szCs w:val="24"/>
        </w:rPr>
        <w:t xml:space="preserve"> It is important to understand the difference between a supplemental claim and a claim for increase. The primary indicator is that a </w:t>
      </w:r>
      <w:r w:rsidRPr="000F5EFD">
        <w:rPr>
          <w:szCs w:val="24"/>
        </w:rPr>
        <w:t>claim for increase</w:t>
      </w:r>
      <w:r>
        <w:rPr>
          <w:szCs w:val="24"/>
        </w:rPr>
        <w:t xml:space="preserve"> must be on a 21-526EZ, </w:t>
      </w:r>
      <w:r w:rsidRPr="000F5EFD">
        <w:rPr>
          <w:i/>
          <w:szCs w:val="24"/>
        </w:rPr>
        <w:t>Application for Disability Compensation and Related Benefits</w:t>
      </w:r>
      <w:r>
        <w:rPr>
          <w:szCs w:val="24"/>
        </w:rPr>
        <w:t xml:space="preserve"> or other prescribed form, as noted in M21-1, Part III. Subpart ii. 2.B.1.b</w:t>
      </w:r>
      <w:r w:rsidR="000F5EFD">
        <w:rPr>
          <w:szCs w:val="24"/>
        </w:rPr>
        <w:t>.</w:t>
      </w:r>
    </w:p>
    <w:p w14:paraId="269436AA" w14:textId="33AA9115" w:rsidR="00614C27" w:rsidRDefault="00614C27" w:rsidP="00AE63F4">
      <w:pPr>
        <w:spacing w:before="0"/>
        <w:rPr>
          <w:szCs w:val="24"/>
        </w:rPr>
      </w:pPr>
    </w:p>
    <w:p w14:paraId="1B71D73D" w14:textId="58F4FC68" w:rsidR="005F65CF" w:rsidRDefault="005F65CF" w:rsidP="005F65CF">
      <w:pPr>
        <w:spacing w:before="0"/>
        <w:rPr>
          <w:szCs w:val="24"/>
        </w:rPr>
      </w:pPr>
    </w:p>
    <w:p w14:paraId="185C6060" w14:textId="00CBB27F" w:rsidR="008219A8" w:rsidRDefault="002058E9" w:rsidP="005F65CF">
      <w:pPr>
        <w:spacing w:before="0"/>
        <w:rPr>
          <w:b/>
          <w:szCs w:val="24"/>
        </w:rPr>
      </w:pPr>
      <w:r>
        <w:rPr>
          <w:b/>
          <w:szCs w:val="24"/>
        </w:rPr>
        <w:t xml:space="preserve">Supplemental </w:t>
      </w:r>
      <w:r w:rsidR="008219A8" w:rsidRPr="008219A8">
        <w:rPr>
          <w:b/>
          <w:szCs w:val="24"/>
        </w:rPr>
        <w:t>Claims Establishment</w:t>
      </w:r>
    </w:p>
    <w:p w14:paraId="0DDF7CA8" w14:textId="77777777" w:rsidR="008219A8" w:rsidRDefault="008219A8" w:rsidP="008219A8">
      <w:pPr>
        <w:spacing w:before="0"/>
        <w:rPr>
          <w:szCs w:val="24"/>
        </w:rPr>
      </w:pPr>
    </w:p>
    <w:p w14:paraId="68633B67" w14:textId="3F173F00" w:rsidR="008219A8" w:rsidRDefault="008219A8" w:rsidP="008219A8">
      <w:pPr>
        <w:spacing w:before="0"/>
        <w:rPr>
          <w:szCs w:val="24"/>
        </w:rPr>
      </w:pPr>
      <w:r>
        <w:rPr>
          <w:szCs w:val="24"/>
        </w:rPr>
        <w:t xml:space="preserve">Supplemental Claims </w:t>
      </w:r>
      <w:r w:rsidR="004E1787">
        <w:rPr>
          <w:szCs w:val="24"/>
        </w:rPr>
        <w:t xml:space="preserve">are established using End Product (EP) 040, </w:t>
      </w:r>
      <w:r w:rsidR="004E1787">
        <w:rPr>
          <w:i/>
          <w:szCs w:val="24"/>
        </w:rPr>
        <w:t xml:space="preserve">Supplemental for Rating or Non Rating </w:t>
      </w:r>
      <w:r w:rsidR="004E1787" w:rsidRPr="00DA2B62">
        <w:rPr>
          <w:szCs w:val="24"/>
        </w:rPr>
        <w:t>claims</w:t>
      </w:r>
      <w:r w:rsidR="004E1787">
        <w:rPr>
          <w:szCs w:val="24"/>
        </w:rPr>
        <w:t xml:space="preserve">.  They </w:t>
      </w:r>
      <w:r w:rsidRPr="004E1787">
        <w:rPr>
          <w:szCs w:val="24"/>
        </w:rPr>
        <w:t>are</w:t>
      </w:r>
      <w:r>
        <w:rPr>
          <w:szCs w:val="24"/>
        </w:rPr>
        <w:t xml:space="preserve"> not established in VBMS</w:t>
      </w:r>
      <w:r w:rsidR="00AF6FEF">
        <w:rPr>
          <w:szCs w:val="24"/>
        </w:rPr>
        <w:t xml:space="preserve"> Core</w:t>
      </w:r>
      <w:r>
        <w:rPr>
          <w:szCs w:val="24"/>
        </w:rPr>
        <w:t xml:space="preserve"> or any other legacy system and must be established in Caseflow using the appropriate end product (EP), claim label and any applicable special issues. </w:t>
      </w:r>
    </w:p>
    <w:p w14:paraId="48A6F9D2" w14:textId="56B81403" w:rsidR="006C5E7D" w:rsidRDefault="006C5E7D" w:rsidP="008219A8">
      <w:pPr>
        <w:spacing w:before="0"/>
        <w:rPr>
          <w:szCs w:val="24"/>
        </w:rPr>
      </w:pPr>
    </w:p>
    <w:p w14:paraId="6EE4A8D4" w14:textId="09EE0C3D" w:rsidR="006C5E7D" w:rsidRPr="00693153" w:rsidRDefault="006C5E7D" w:rsidP="008219A8">
      <w:pPr>
        <w:spacing w:before="0"/>
        <w:rPr>
          <w:szCs w:val="24"/>
        </w:rPr>
      </w:pPr>
      <w:r w:rsidRPr="00693153">
        <w:rPr>
          <w:szCs w:val="24"/>
        </w:rPr>
        <w:t>Access to Caseflow is limited to personnel dedicated to Appeals.</w:t>
      </w:r>
      <w:r w:rsidR="00A826A5" w:rsidRPr="00693153">
        <w:rPr>
          <w:szCs w:val="24"/>
        </w:rPr>
        <w:t xml:space="preserve"> </w:t>
      </w:r>
    </w:p>
    <w:p w14:paraId="3E0292FF" w14:textId="6798D338" w:rsidR="008219A8" w:rsidRDefault="008219A8" w:rsidP="005F65CF">
      <w:pPr>
        <w:spacing w:before="0"/>
        <w:rPr>
          <w:b/>
          <w:szCs w:val="24"/>
        </w:rPr>
      </w:pPr>
    </w:p>
    <w:p w14:paraId="6990A628" w14:textId="345FC9A1" w:rsidR="000F5EFD" w:rsidRDefault="000F5EFD" w:rsidP="00AE63F4">
      <w:pPr>
        <w:spacing w:before="0"/>
        <w:rPr>
          <w:b/>
          <w:szCs w:val="24"/>
        </w:rPr>
      </w:pPr>
      <w:r w:rsidRPr="000F5EFD">
        <w:rPr>
          <w:b/>
          <w:szCs w:val="24"/>
        </w:rPr>
        <w:t>Prescribed Supplemental Claim Form</w:t>
      </w:r>
      <w:r>
        <w:rPr>
          <w:b/>
          <w:szCs w:val="24"/>
        </w:rPr>
        <w:t xml:space="preserve"> </w:t>
      </w:r>
    </w:p>
    <w:p w14:paraId="6471D33E" w14:textId="093E1E8A" w:rsidR="000F5EFD" w:rsidRDefault="000F5EFD" w:rsidP="00AE63F4">
      <w:pPr>
        <w:spacing w:before="0"/>
        <w:rPr>
          <w:b/>
          <w:szCs w:val="24"/>
        </w:rPr>
      </w:pPr>
    </w:p>
    <w:p w14:paraId="2F2651E0" w14:textId="404EE87C" w:rsidR="000F5EFD" w:rsidRDefault="00E04C8D" w:rsidP="00AE63F4">
      <w:pPr>
        <w:spacing w:before="0"/>
        <w:rPr>
          <w:szCs w:val="24"/>
        </w:rPr>
      </w:pPr>
      <w:r>
        <w:rPr>
          <w:szCs w:val="24"/>
        </w:rPr>
        <w:t xml:space="preserve">Supplemental </w:t>
      </w:r>
      <w:r w:rsidR="000F5EFD">
        <w:rPr>
          <w:szCs w:val="24"/>
        </w:rPr>
        <w:t xml:space="preserve">claims must be submitted on a VA Form 20-0995, </w:t>
      </w:r>
      <w:r w:rsidR="000F5EFD" w:rsidRPr="000F5EFD">
        <w:rPr>
          <w:i/>
          <w:szCs w:val="24"/>
        </w:rPr>
        <w:t>Decision Review Request: Supplemental Claim</w:t>
      </w:r>
      <w:r w:rsidR="000F5EFD">
        <w:rPr>
          <w:szCs w:val="24"/>
        </w:rPr>
        <w:t>. The supplemental claim must be complete as defined by 38 CFR 3.160, Status of Claims.</w:t>
      </w:r>
      <w:r w:rsidR="00D161E0">
        <w:rPr>
          <w:szCs w:val="24"/>
        </w:rPr>
        <w:t xml:space="preserve"> </w:t>
      </w:r>
    </w:p>
    <w:p w14:paraId="2698F6C0" w14:textId="4FF8BDFF" w:rsidR="00DB6D6D" w:rsidRDefault="00DB6D6D" w:rsidP="00AE63F4">
      <w:pPr>
        <w:spacing w:before="0"/>
        <w:rPr>
          <w:szCs w:val="24"/>
        </w:rPr>
      </w:pPr>
    </w:p>
    <w:p w14:paraId="149DBA01" w14:textId="707B146C" w:rsidR="00DB6D6D" w:rsidRDefault="00DB6D6D" w:rsidP="00AE63F4">
      <w:pPr>
        <w:spacing w:before="0"/>
        <w:rPr>
          <w:szCs w:val="24"/>
        </w:rPr>
      </w:pPr>
      <w:r>
        <w:rPr>
          <w:szCs w:val="24"/>
        </w:rPr>
        <w:t>A Supplemental Claim not submitted on the appropriate prescribed for</w:t>
      </w:r>
      <w:r w:rsidR="00DA1D77">
        <w:rPr>
          <w:szCs w:val="24"/>
        </w:rPr>
        <w:t>m</w:t>
      </w:r>
      <w:r>
        <w:rPr>
          <w:szCs w:val="24"/>
        </w:rPr>
        <w:t xml:space="preserve"> will be considered a Request For Application (RFA). If identified as a</w:t>
      </w:r>
      <w:r w:rsidR="00DA1D77">
        <w:rPr>
          <w:szCs w:val="24"/>
        </w:rPr>
        <w:t>n</w:t>
      </w:r>
      <w:r>
        <w:rPr>
          <w:szCs w:val="24"/>
        </w:rPr>
        <w:t xml:space="preserve"> RFA, follow procedures outlined in M21-1.III.ii.2.C.6.a</w:t>
      </w:r>
      <w:r w:rsidR="00DA1D77">
        <w:rPr>
          <w:szCs w:val="24"/>
        </w:rPr>
        <w:t>.</w:t>
      </w:r>
    </w:p>
    <w:p w14:paraId="32F6C729" w14:textId="77777777" w:rsidR="00DB6D6D" w:rsidRDefault="00DB6D6D" w:rsidP="00AE63F4">
      <w:pPr>
        <w:spacing w:before="0"/>
        <w:rPr>
          <w:b/>
          <w:szCs w:val="24"/>
        </w:rPr>
      </w:pPr>
    </w:p>
    <w:p w14:paraId="37EA42C0" w14:textId="312D53DB" w:rsidR="00D82535" w:rsidRDefault="00372322" w:rsidP="00AE63F4">
      <w:pPr>
        <w:spacing w:before="0"/>
        <w:rPr>
          <w:b/>
          <w:szCs w:val="24"/>
        </w:rPr>
      </w:pPr>
      <w:r w:rsidRPr="00372322">
        <w:rPr>
          <w:b/>
          <w:szCs w:val="24"/>
        </w:rPr>
        <w:t xml:space="preserve">New </w:t>
      </w:r>
      <w:r w:rsidR="008219A8">
        <w:rPr>
          <w:b/>
          <w:szCs w:val="24"/>
        </w:rPr>
        <w:t xml:space="preserve">and Relevant </w:t>
      </w:r>
      <w:r w:rsidRPr="00372322">
        <w:rPr>
          <w:b/>
          <w:szCs w:val="24"/>
        </w:rPr>
        <w:t>Evidence</w:t>
      </w:r>
    </w:p>
    <w:p w14:paraId="4C1657B8" w14:textId="707656F3" w:rsidR="00372322" w:rsidRDefault="00372322" w:rsidP="00AE63F4">
      <w:pPr>
        <w:spacing w:before="0"/>
        <w:rPr>
          <w:b/>
          <w:szCs w:val="24"/>
        </w:rPr>
      </w:pPr>
    </w:p>
    <w:p w14:paraId="0B28B020" w14:textId="1B241F62" w:rsidR="000B4A7E" w:rsidRPr="00D161E0" w:rsidRDefault="004A6BB9" w:rsidP="00AE63F4">
      <w:pPr>
        <w:spacing w:before="0"/>
        <w:rPr>
          <w:color w:val="FF0000"/>
          <w:szCs w:val="24"/>
        </w:rPr>
      </w:pPr>
      <w:r>
        <w:rPr>
          <w:szCs w:val="24"/>
        </w:rPr>
        <w:t>As described by 38 CFR 3.160, Status of Claims, a supplemental claim must identify or include potentially new evidence.</w:t>
      </w:r>
      <w:r w:rsidR="00D161E0">
        <w:rPr>
          <w:szCs w:val="24"/>
        </w:rPr>
        <w:t xml:space="preserve"> </w:t>
      </w:r>
    </w:p>
    <w:p w14:paraId="78DCDA54" w14:textId="1C9AB796" w:rsidR="003F4490" w:rsidRDefault="003F4490" w:rsidP="00AE63F4">
      <w:pPr>
        <w:spacing w:before="0"/>
        <w:rPr>
          <w:color w:val="FF0000"/>
          <w:szCs w:val="24"/>
        </w:rPr>
      </w:pPr>
    </w:p>
    <w:p w14:paraId="7681B328" w14:textId="52511DDA" w:rsidR="00D161E0" w:rsidRPr="007A58EF" w:rsidRDefault="00923C27" w:rsidP="00AE63F4">
      <w:pPr>
        <w:spacing w:before="0"/>
        <w:rPr>
          <w:u w:val="single"/>
        </w:rPr>
      </w:pPr>
      <w:r w:rsidRPr="007A58EF">
        <w:rPr>
          <w:szCs w:val="24"/>
        </w:rPr>
        <w:t xml:space="preserve">Definition -  New and Relevant -CFR </w:t>
      </w:r>
      <w:r w:rsidRPr="007A58EF">
        <w:rPr>
          <w:u w:val="single"/>
        </w:rPr>
        <w:t>3.2501(a)(1)</w:t>
      </w:r>
    </w:p>
    <w:p w14:paraId="0CF310F6" w14:textId="63DE5BE5" w:rsidR="00923C27" w:rsidRDefault="00923C27" w:rsidP="00AE63F4">
      <w:pPr>
        <w:spacing w:before="0"/>
        <w:rPr>
          <w:color w:val="FF0000"/>
          <w:u w:val="single"/>
        </w:rPr>
      </w:pPr>
    </w:p>
    <w:p w14:paraId="3360C0D7" w14:textId="6DE37A95" w:rsidR="00923C27" w:rsidRPr="007A58EF" w:rsidRDefault="00923C27" w:rsidP="00923C27">
      <w:pPr>
        <w:spacing w:before="0"/>
        <w:rPr>
          <w:szCs w:val="24"/>
        </w:rPr>
      </w:pPr>
      <w:r w:rsidRPr="007A58EF">
        <w:rPr>
          <w:szCs w:val="24"/>
        </w:rPr>
        <w:t xml:space="preserve">New evidence is evidence not previously part of the actual record before agency adjudicators. </w:t>
      </w:r>
    </w:p>
    <w:p w14:paraId="3F34E71A" w14:textId="3652DF4A" w:rsidR="00923C27" w:rsidRPr="007A58EF" w:rsidRDefault="00923C27" w:rsidP="00923C27">
      <w:pPr>
        <w:spacing w:before="0"/>
        <w:rPr>
          <w:szCs w:val="24"/>
        </w:rPr>
      </w:pPr>
      <w:r w:rsidRPr="007A58EF">
        <w:rPr>
          <w:szCs w:val="24"/>
        </w:rPr>
        <w:t xml:space="preserve">Relevant evidence is information that tends to prove or disprove a matter at issue in a claim. Relevant evidence includes evidence that raises a theory of entitlement that was not previously addressed. </w:t>
      </w:r>
    </w:p>
    <w:p w14:paraId="4AE29AF1" w14:textId="77777777" w:rsidR="00923C27" w:rsidRDefault="00923C27" w:rsidP="00923C27">
      <w:pPr>
        <w:spacing w:before="0"/>
        <w:rPr>
          <w:color w:val="FF0000"/>
          <w:szCs w:val="24"/>
        </w:rPr>
      </w:pPr>
    </w:p>
    <w:p w14:paraId="3A05BAE1" w14:textId="7476EBF6" w:rsidR="001C69D0" w:rsidRDefault="008C73E2" w:rsidP="00BC7014">
      <w:pPr>
        <w:spacing w:before="0"/>
        <w:rPr>
          <w:color w:val="FF0000"/>
        </w:rPr>
      </w:pPr>
      <w:r w:rsidRPr="00BC7014">
        <w:rPr>
          <w:b/>
          <w:bCs/>
          <w:i/>
          <w:iCs/>
        </w:rPr>
        <w:t>Potentially new evidence</w:t>
      </w:r>
      <w:r w:rsidRPr="00BC7014">
        <w:t xml:space="preserve"> is evidence that </w:t>
      </w:r>
      <w:r w:rsidRPr="00BC7014">
        <w:rPr>
          <w:i/>
          <w:iCs/>
        </w:rPr>
        <w:t>may</w:t>
      </w:r>
      <w:r w:rsidRPr="00BC7014">
        <w:t xml:space="preserve"> be new to the claim, thereby providing some potential basis for a supplemental claim.  When deciding if a supplemental claim is substantially </w:t>
      </w:r>
      <w:r w:rsidRPr="00BC7014">
        <w:lastRenderedPageBreak/>
        <w:t xml:space="preserve">complete, there is no need to determine that the evidence is non-duplicative or that it is relevant.  Any evidence must be accepted when making the complete claim threshold determination. </w:t>
      </w:r>
    </w:p>
    <w:p w14:paraId="35BFA5AC" w14:textId="1443856A" w:rsidR="001C69D0" w:rsidRPr="00C37E2D" w:rsidRDefault="00D26640" w:rsidP="00BC7014">
      <w:pPr>
        <w:spacing w:before="0"/>
      </w:pPr>
    </w:p>
    <w:p w14:paraId="5AD6C729" w14:textId="77777777" w:rsidR="00B0198D" w:rsidRPr="00C37E2D" w:rsidRDefault="00B0198D" w:rsidP="00B0198D">
      <w:pPr>
        <w:overflowPunct/>
        <w:autoSpaceDE/>
        <w:autoSpaceDN/>
        <w:adjustRightInd/>
        <w:spacing w:before="0"/>
        <w:contextualSpacing/>
      </w:pPr>
      <w:r w:rsidRPr="00C37E2D">
        <w:rPr>
          <w:b/>
          <w:bCs/>
          <w:u w:val="single"/>
        </w:rPr>
        <w:t>Note</w:t>
      </w:r>
      <w:r w:rsidRPr="00C37E2D">
        <w:t xml:space="preserve">:  Once a claim is considered substantially complete, a decision must be issued on the basis of whether the evidence is new and relevant as described in </w:t>
      </w:r>
      <w:hyperlink r:id="rId20" w:history="1">
        <w:r w:rsidRPr="00C37E2D">
          <w:t>M21-1, Part III, Subpart iv, 2.B.3.e</w:t>
        </w:r>
      </w:hyperlink>
      <w:r w:rsidRPr="00C37E2D">
        <w:t>.</w:t>
      </w:r>
    </w:p>
    <w:p w14:paraId="7D61E362" w14:textId="77777777" w:rsidR="001C69D0" w:rsidRPr="00C37E2D" w:rsidRDefault="00D26640" w:rsidP="00BC7014">
      <w:pPr>
        <w:spacing w:before="0"/>
      </w:pPr>
    </w:p>
    <w:p w14:paraId="709CE5B8" w14:textId="77777777" w:rsidR="00BC7014" w:rsidRPr="00D161E0" w:rsidRDefault="00BC7014" w:rsidP="00AE63F4">
      <w:pPr>
        <w:spacing w:before="0"/>
        <w:rPr>
          <w:color w:val="FF0000"/>
          <w:szCs w:val="24"/>
        </w:rPr>
      </w:pPr>
    </w:p>
    <w:p w14:paraId="7591D768" w14:textId="1898AD54" w:rsidR="004A6BB9" w:rsidRDefault="004A6BB9" w:rsidP="00AE63F4">
      <w:pPr>
        <w:spacing w:before="0"/>
        <w:rPr>
          <w:b/>
          <w:szCs w:val="24"/>
        </w:rPr>
      </w:pPr>
      <w:r w:rsidRPr="004A6BB9">
        <w:rPr>
          <w:b/>
          <w:szCs w:val="24"/>
        </w:rPr>
        <w:t>Duty to Provide Section 5103 Notice</w:t>
      </w:r>
    </w:p>
    <w:p w14:paraId="4FE1AE32" w14:textId="48AAF14C" w:rsidR="00372322" w:rsidRDefault="00372322" w:rsidP="00AE63F4">
      <w:pPr>
        <w:spacing w:before="0"/>
        <w:rPr>
          <w:szCs w:val="24"/>
        </w:rPr>
      </w:pPr>
    </w:p>
    <w:p w14:paraId="60F7D28A" w14:textId="429B1A09" w:rsidR="004F72E7" w:rsidRDefault="00E04C8D" w:rsidP="00AE63F4">
      <w:pPr>
        <w:spacing w:before="0"/>
        <w:rPr>
          <w:szCs w:val="24"/>
        </w:rPr>
      </w:pPr>
      <w:r>
        <w:rPr>
          <w:szCs w:val="24"/>
        </w:rPr>
        <w:t>For s</w:t>
      </w:r>
      <w:r w:rsidR="004F72E7">
        <w:rPr>
          <w:szCs w:val="24"/>
        </w:rPr>
        <w:t>uppl</w:t>
      </w:r>
      <w:r>
        <w:rPr>
          <w:szCs w:val="24"/>
        </w:rPr>
        <w:t>e</w:t>
      </w:r>
      <w:r w:rsidR="004F72E7">
        <w:rPr>
          <w:szCs w:val="24"/>
        </w:rPr>
        <w:t xml:space="preserve">mental claims filed more than a year after the prior decision on the same issue, review the VA Form 20-0995, </w:t>
      </w:r>
      <w:r w:rsidR="004F72E7" w:rsidRPr="000F5EFD">
        <w:rPr>
          <w:i/>
          <w:szCs w:val="24"/>
        </w:rPr>
        <w:t>Decision Review Request: Supplemental Claim</w:t>
      </w:r>
      <w:r w:rsidR="004F72E7">
        <w:rPr>
          <w:i/>
          <w:szCs w:val="24"/>
        </w:rPr>
        <w:t xml:space="preserve">. </w:t>
      </w:r>
      <w:r w:rsidR="004F72E7">
        <w:rPr>
          <w:szCs w:val="24"/>
        </w:rPr>
        <w:t>If Item 16 is selected</w:t>
      </w:r>
      <w:r w:rsidR="00DA1D77">
        <w:rPr>
          <w:szCs w:val="24"/>
        </w:rPr>
        <w:t>,</w:t>
      </w:r>
      <w:r w:rsidR="004F72E7">
        <w:rPr>
          <w:szCs w:val="24"/>
        </w:rPr>
        <w:t xml:space="preserve"> the Veteran received an electronic version of the Section 5103 notice </w:t>
      </w:r>
      <w:r w:rsidR="00DA1D77">
        <w:rPr>
          <w:szCs w:val="24"/>
        </w:rPr>
        <w:t xml:space="preserve">and </w:t>
      </w:r>
      <w:r w:rsidR="00A53E86">
        <w:rPr>
          <w:szCs w:val="24"/>
        </w:rPr>
        <w:t>there</w:t>
      </w:r>
      <w:r w:rsidR="004F72E7">
        <w:rPr>
          <w:szCs w:val="24"/>
        </w:rPr>
        <w:t xml:space="preserve"> is no need to send another</w:t>
      </w:r>
      <w:r w:rsidR="00F37098">
        <w:rPr>
          <w:szCs w:val="24"/>
        </w:rPr>
        <w:t>.</w:t>
      </w:r>
    </w:p>
    <w:p w14:paraId="159FA898" w14:textId="6F7DA28A" w:rsidR="009812E3" w:rsidRDefault="009812E3" w:rsidP="00AE63F4">
      <w:pPr>
        <w:spacing w:before="0"/>
        <w:rPr>
          <w:szCs w:val="24"/>
        </w:rPr>
      </w:pPr>
    </w:p>
    <w:p w14:paraId="41D176CD" w14:textId="1A8610D7" w:rsidR="009812E3" w:rsidRDefault="009812E3" w:rsidP="00AE63F4">
      <w:pPr>
        <w:spacing w:before="0"/>
        <w:rPr>
          <w:szCs w:val="24"/>
        </w:rPr>
      </w:pPr>
      <w:r>
        <w:rPr>
          <w:szCs w:val="24"/>
        </w:rPr>
        <w:t>Where the evidence of record, to include VA medical center records is sufficient to substantiate a claim and award the maximum benefit sought, there is no need to send a 5103.</w:t>
      </w:r>
    </w:p>
    <w:p w14:paraId="319501BF" w14:textId="5EABD508" w:rsidR="00747325" w:rsidRDefault="00747325" w:rsidP="00AE63F4">
      <w:pPr>
        <w:spacing w:before="0"/>
        <w:rPr>
          <w:szCs w:val="24"/>
        </w:rPr>
      </w:pPr>
    </w:p>
    <w:p w14:paraId="011884E7" w14:textId="73BAE01E" w:rsidR="00747325" w:rsidRDefault="00747325" w:rsidP="00AE63F4">
      <w:pPr>
        <w:spacing w:before="0"/>
        <w:rPr>
          <w:szCs w:val="24"/>
        </w:rPr>
      </w:pPr>
      <w:r>
        <w:rPr>
          <w:szCs w:val="24"/>
        </w:rPr>
        <w:t>If the previous 5103 did not include information and evidence necessary to substantiate the claim type</w:t>
      </w:r>
      <w:r w:rsidR="009812E3">
        <w:rPr>
          <w:szCs w:val="24"/>
        </w:rPr>
        <w:t>, such as a special issue identified in M21-I.1.B.1.</w:t>
      </w:r>
      <w:r w:rsidR="002B4562">
        <w:rPr>
          <w:szCs w:val="24"/>
        </w:rPr>
        <w:t>f</w:t>
      </w:r>
      <w:r>
        <w:rPr>
          <w:szCs w:val="24"/>
        </w:rPr>
        <w:t xml:space="preserve"> then send a new 5103 and provide </w:t>
      </w:r>
      <w:r w:rsidR="00606521">
        <w:rPr>
          <w:szCs w:val="24"/>
        </w:rPr>
        <w:t>the statement</w:t>
      </w:r>
      <w:r>
        <w:rPr>
          <w:szCs w:val="24"/>
        </w:rPr>
        <w:t xml:space="preserve"> </w:t>
      </w:r>
      <w:r w:rsidR="00606521">
        <w:rPr>
          <w:szCs w:val="24"/>
        </w:rPr>
        <w:t>provided</w:t>
      </w:r>
      <w:r>
        <w:rPr>
          <w:szCs w:val="24"/>
        </w:rPr>
        <w:t xml:space="preserve"> in </w:t>
      </w:r>
      <w:r w:rsidR="00CC7777">
        <w:rPr>
          <w:szCs w:val="24"/>
        </w:rPr>
        <w:t>M21-1 I.1.B.1.m.</w:t>
      </w:r>
    </w:p>
    <w:p w14:paraId="4DE1C194" w14:textId="65316954" w:rsidR="004F72E7" w:rsidRDefault="004F72E7" w:rsidP="00AE63F4">
      <w:pPr>
        <w:spacing w:before="0"/>
        <w:rPr>
          <w:szCs w:val="24"/>
        </w:rPr>
      </w:pPr>
    </w:p>
    <w:p w14:paraId="33A2955B" w14:textId="596E60D1" w:rsidR="004F72E7" w:rsidRDefault="004F72E7" w:rsidP="00AE63F4">
      <w:pPr>
        <w:spacing w:before="0"/>
        <w:rPr>
          <w:szCs w:val="24"/>
        </w:rPr>
      </w:pPr>
      <w:r>
        <w:rPr>
          <w:szCs w:val="24"/>
        </w:rPr>
        <w:t>If special issues are identified on a supplemental claim follow th</w:t>
      </w:r>
      <w:r w:rsidR="009E2093">
        <w:rPr>
          <w:szCs w:val="24"/>
        </w:rPr>
        <w:t xml:space="preserve">e procedures outlined in M21-1 </w:t>
      </w:r>
      <w:r>
        <w:rPr>
          <w:szCs w:val="24"/>
        </w:rPr>
        <w:t xml:space="preserve">Part I. </w:t>
      </w:r>
      <w:r w:rsidR="009E2093">
        <w:rPr>
          <w:szCs w:val="24"/>
        </w:rPr>
        <w:t>Chapter 1, Section B</w:t>
      </w:r>
      <w:r w:rsidR="00A53E86">
        <w:rPr>
          <w:szCs w:val="24"/>
        </w:rPr>
        <w:t xml:space="preserve"> to ensure the Veteran has been informed of What The Evidence Must Show (WTEMS) for the special issue.</w:t>
      </w:r>
    </w:p>
    <w:p w14:paraId="5A7C38A4" w14:textId="3E6FB2A6" w:rsidR="00A53E86" w:rsidRDefault="00A53E86" w:rsidP="00AE63F4">
      <w:pPr>
        <w:spacing w:before="0"/>
        <w:rPr>
          <w:szCs w:val="24"/>
        </w:rPr>
      </w:pPr>
    </w:p>
    <w:p w14:paraId="5E256411" w14:textId="35A37DDD" w:rsidR="00A53E86" w:rsidRPr="0026382C" w:rsidRDefault="00CC7777" w:rsidP="00AE63F4">
      <w:pPr>
        <w:spacing w:before="0"/>
        <w:rPr>
          <w:color w:val="FF0000"/>
          <w:szCs w:val="24"/>
        </w:rPr>
      </w:pPr>
      <w:r>
        <w:rPr>
          <w:b/>
          <w:szCs w:val="24"/>
        </w:rPr>
        <w:t>Note 1</w:t>
      </w:r>
      <w:r w:rsidR="00A53E86">
        <w:rPr>
          <w:szCs w:val="24"/>
        </w:rPr>
        <w:t xml:space="preserve">: </w:t>
      </w:r>
      <w:r w:rsidR="00E67F70">
        <w:rPr>
          <w:szCs w:val="24"/>
        </w:rPr>
        <w:t xml:space="preserve">Refer to M21-1 </w:t>
      </w:r>
      <w:r w:rsidR="007B5DFD">
        <w:rPr>
          <w:szCs w:val="24"/>
        </w:rPr>
        <w:t>I.1.B.1.f</w:t>
      </w:r>
      <w:r>
        <w:rPr>
          <w:szCs w:val="24"/>
        </w:rPr>
        <w:t xml:space="preserve"> </w:t>
      </w:r>
      <w:r w:rsidR="00E67F70">
        <w:rPr>
          <w:szCs w:val="24"/>
        </w:rPr>
        <w:t>for a</w:t>
      </w:r>
      <w:r w:rsidR="00A53E86">
        <w:rPr>
          <w:szCs w:val="24"/>
        </w:rPr>
        <w:t xml:space="preserve"> list of </w:t>
      </w:r>
      <w:r w:rsidR="00E67F70">
        <w:rPr>
          <w:szCs w:val="24"/>
        </w:rPr>
        <w:t>special issues and the not</w:t>
      </w:r>
      <w:r w:rsidR="007B5DFD">
        <w:rPr>
          <w:szCs w:val="24"/>
        </w:rPr>
        <w:t>ification requirements for each.</w:t>
      </w:r>
      <w:r w:rsidR="0026382C">
        <w:rPr>
          <w:szCs w:val="24"/>
        </w:rPr>
        <w:t xml:space="preserve"> </w:t>
      </w:r>
    </w:p>
    <w:p w14:paraId="587B5544" w14:textId="127D639C" w:rsidR="002B2FF3" w:rsidRDefault="002B2FF3" w:rsidP="00AE63F4">
      <w:pPr>
        <w:spacing w:before="0"/>
        <w:rPr>
          <w:szCs w:val="24"/>
        </w:rPr>
      </w:pPr>
    </w:p>
    <w:p w14:paraId="0684E863" w14:textId="1BCF2BDB" w:rsidR="009E2E53" w:rsidRPr="00DF0B56" w:rsidRDefault="009E2E53" w:rsidP="00AE63F4">
      <w:pPr>
        <w:spacing w:before="0"/>
        <w:rPr>
          <w:szCs w:val="24"/>
        </w:rPr>
      </w:pPr>
      <w:r w:rsidRPr="009E2E53">
        <w:rPr>
          <w:b/>
          <w:szCs w:val="24"/>
        </w:rPr>
        <w:t xml:space="preserve">Intent </w:t>
      </w:r>
      <w:r w:rsidR="00D767D8" w:rsidRPr="009E2E53">
        <w:rPr>
          <w:b/>
          <w:szCs w:val="24"/>
        </w:rPr>
        <w:t>to</w:t>
      </w:r>
      <w:r w:rsidRPr="009E2E53">
        <w:rPr>
          <w:b/>
          <w:szCs w:val="24"/>
        </w:rPr>
        <w:t xml:space="preserve"> File and Supplemental Claims</w:t>
      </w:r>
    </w:p>
    <w:p w14:paraId="50001361" w14:textId="7B7531F0" w:rsidR="009E2E53" w:rsidRPr="00DF0B56" w:rsidRDefault="009E2E53" w:rsidP="00DF0B56">
      <w:pPr>
        <w:pStyle w:val="ListParagraph"/>
        <w:numPr>
          <w:ilvl w:val="0"/>
          <w:numId w:val="39"/>
        </w:numPr>
        <w:spacing w:before="0"/>
        <w:rPr>
          <w:szCs w:val="24"/>
        </w:rPr>
      </w:pPr>
      <w:r w:rsidRPr="00DF0B56">
        <w:rPr>
          <w:szCs w:val="24"/>
        </w:rPr>
        <w:t>Do not associate an intent to file (ITF) with a supplemental claim.</w:t>
      </w:r>
    </w:p>
    <w:p w14:paraId="626666AB" w14:textId="688CDF4F" w:rsidR="00D82535" w:rsidRDefault="00D82535" w:rsidP="00AE63F4">
      <w:pPr>
        <w:spacing w:before="0"/>
        <w:rPr>
          <w:szCs w:val="24"/>
        </w:rPr>
      </w:pPr>
    </w:p>
    <w:p w14:paraId="6DD5ABB7" w14:textId="43825BFD" w:rsidR="00E4105E" w:rsidRPr="00DF0B56" w:rsidRDefault="00F71DDA" w:rsidP="005C133E">
      <w:pPr>
        <w:overflowPunct/>
        <w:autoSpaceDE/>
        <w:autoSpaceDN/>
        <w:adjustRightInd/>
        <w:spacing w:before="0"/>
        <w:rPr>
          <w:b/>
          <w:bCs/>
          <w:szCs w:val="24"/>
        </w:rPr>
      </w:pPr>
      <w:r w:rsidRPr="00DF0B56">
        <w:rPr>
          <w:b/>
          <w:bCs/>
          <w:szCs w:val="24"/>
        </w:rPr>
        <w:t>Supplemental Claim Development</w:t>
      </w:r>
    </w:p>
    <w:p w14:paraId="430AEE52" w14:textId="13AE2DAF" w:rsidR="00317E4F" w:rsidRPr="00C37E2D" w:rsidRDefault="00317E4F" w:rsidP="00317E4F">
      <w:pPr>
        <w:pStyle w:val="ListParagraph"/>
        <w:numPr>
          <w:ilvl w:val="0"/>
          <w:numId w:val="22"/>
        </w:numPr>
        <w:spacing w:before="0"/>
        <w:rPr>
          <w:szCs w:val="24"/>
        </w:rPr>
      </w:pPr>
      <w:r w:rsidRPr="00C37E2D">
        <w:rPr>
          <w:szCs w:val="24"/>
        </w:rPr>
        <w:t>Ensure that appr</w:t>
      </w:r>
      <w:r w:rsidR="00006FEA" w:rsidRPr="00C37E2D">
        <w:rPr>
          <w:szCs w:val="24"/>
        </w:rPr>
        <w:t>opriate flash</w:t>
      </w:r>
      <w:r w:rsidR="00B33AB6" w:rsidRPr="00C37E2D">
        <w:rPr>
          <w:szCs w:val="24"/>
        </w:rPr>
        <w:t>es are established in corporate.</w:t>
      </w:r>
    </w:p>
    <w:p w14:paraId="5B645036" w14:textId="7ABB8603" w:rsidR="00B33AB6" w:rsidRPr="00C37E2D" w:rsidRDefault="00C37E2D" w:rsidP="00C37E2D">
      <w:pPr>
        <w:pStyle w:val="ListParagraph"/>
        <w:numPr>
          <w:ilvl w:val="0"/>
          <w:numId w:val="22"/>
        </w:numPr>
        <w:spacing w:before="0"/>
        <w:rPr>
          <w:szCs w:val="24"/>
        </w:rPr>
      </w:pPr>
      <w:r w:rsidRPr="00C37E2D">
        <w:rPr>
          <w:szCs w:val="24"/>
        </w:rPr>
        <w:t>Ensure contentions are correct</w:t>
      </w:r>
    </w:p>
    <w:p w14:paraId="2B565D10" w14:textId="1141231F" w:rsidR="00317E4F" w:rsidRPr="00317E4F" w:rsidRDefault="00317E4F" w:rsidP="00317E4F">
      <w:pPr>
        <w:pStyle w:val="ListParagraph"/>
        <w:numPr>
          <w:ilvl w:val="0"/>
          <w:numId w:val="22"/>
        </w:numPr>
        <w:spacing w:before="0"/>
        <w:rPr>
          <w:szCs w:val="24"/>
        </w:rPr>
      </w:pPr>
      <w:r>
        <w:rPr>
          <w:szCs w:val="24"/>
        </w:rPr>
        <w:t>Ensure appropriate Special Issues have been p</w:t>
      </w:r>
      <w:r w:rsidR="00B37176">
        <w:rPr>
          <w:szCs w:val="24"/>
        </w:rPr>
        <w:t>laced on one contention in VBMS</w:t>
      </w:r>
      <w:r w:rsidR="00AF6FEF">
        <w:rPr>
          <w:szCs w:val="24"/>
        </w:rPr>
        <w:t xml:space="preserve"> Core</w:t>
      </w:r>
      <w:r w:rsidR="00B37176">
        <w:rPr>
          <w:szCs w:val="24"/>
        </w:rPr>
        <w:t xml:space="preserve"> as well as specifically to issue</w:t>
      </w:r>
      <w:r w:rsidR="00DA1D77">
        <w:rPr>
          <w:szCs w:val="24"/>
        </w:rPr>
        <w:t>s</w:t>
      </w:r>
      <w:r w:rsidR="00B37176">
        <w:rPr>
          <w:szCs w:val="24"/>
        </w:rPr>
        <w:t xml:space="preserve"> that may require special issue development.</w:t>
      </w:r>
    </w:p>
    <w:p w14:paraId="4941307C" w14:textId="2E3362A3" w:rsidR="00124EB8" w:rsidRDefault="00006FEA" w:rsidP="00124EB8">
      <w:pPr>
        <w:pStyle w:val="ListParagraph"/>
        <w:numPr>
          <w:ilvl w:val="0"/>
          <w:numId w:val="22"/>
        </w:numPr>
        <w:spacing w:before="0"/>
        <w:rPr>
          <w:szCs w:val="24"/>
        </w:rPr>
      </w:pPr>
      <w:r>
        <w:rPr>
          <w:szCs w:val="24"/>
        </w:rPr>
        <w:t>Ensure 5103 requirements are complied with.</w:t>
      </w:r>
    </w:p>
    <w:p w14:paraId="218DC9D5" w14:textId="3BB9F7E4" w:rsidR="00124EB8" w:rsidRDefault="00006FEA" w:rsidP="00124EB8">
      <w:pPr>
        <w:pStyle w:val="ListParagraph"/>
        <w:numPr>
          <w:ilvl w:val="1"/>
          <w:numId w:val="22"/>
        </w:numPr>
        <w:spacing w:before="0"/>
        <w:rPr>
          <w:szCs w:val="24"/>
        </w:rPr>
      </w:pPr>
      <w:r>
        <w:rPr>
          <w:szCs w:val="24"/>
        </w:rPr>
        <w:t>Within a year of previou</w:t>
      </w:r>
      <w:r w:rsidR="00B33AB6">
        <w:rPr>
          <w:szCs w:val="24"/>
        </w:rPr>
        <w:t>s decision for same issue</w:t>
      </w:r>
      <w:r w:rsidR="00DA1D77">
        <w:rPr>
          <w:szCs w:val="24"/>
        </w:rPr>
        <w:t>,</w:t>
      </w:r>
      <w:r w:rsidR="00B33AB6">
        <w:rPr>
          <w:szCs w:val="24"/>
        </w:rPr>
        <w:t xml:space="preserve"> a 5103 is not required</w:t>
      </w:r>
    </w:p>
    <w:p w14:paraId="25DAF133" w14:textId="7F3C7F22" w:rsidR="00B33AB6" w:rsidRDefault="00B33AB6" w:rsidP="00124EB8">
      <w:pPr>
        <w:pStyle w:val="ListParagraph"/>
        <w:numPr>
          <w:ilvl w:val="1"/>
          <w:numId w:val="22"/>
        </w:numPr>
        <w:spacing w:before="0"/>
        <w:rPr>
          <w:szCs w:val="24"/>
        </w:rPr>
      </w:pPr>
      <w:r>
        <w:rPr>
          <w:szCs w:val="24"/>
        </w:rPr>
        <w:t>If there is a current claim pending</w:t>
      </w:r>
      <w:r w:rsidR="00DA1D77">
        <w:rPr>
          <w:szCs w:val="24"/>
        </w:rPr>
        <w:t>,</w:t>
      </w:r>
      <w:r>
        <w:rPr>
          <w:szCs w:val="24"/>
        </w:rPr>
        <w:t xml:space="preserve"> a 5103 is not required</w:t>
      </w:r>
    </w:p>
    <w:p w14:paraId="4EE63E7A" w14:textId="280E6967" w:rsidR="008B4356" w:rsidRPr="00EB411A" w:rsidRDefault="008B4356" w:rsidP="00124EB8">
      <w:pPr>
        <w:pStyle w:val="ListParagraph"/>
        <w:numPr>
          <w:ilvl w:val="1"/>
          <w:numId w:val="22"/>
        </w:numPr>
        <w:spacing w:before="0"/>
        <w:rPr>
          <w:szCs w:val="24"/>
        </w:rPr>
      </w:pPr>
      <w:r w:rsidRPr="00EB411A">
        <w:t>If outside the year, and the veteran checks the 5103 acknowledgement on the 0995, no 5103 notice is needed</w:t>
      </w:r>
      <w:r w:rsidR="00EB411A">
        <w:t>.</w:t>
      </w:r>
    </w:p>
    <w:p w14:paraId="7B8DE9F3" w14:textId="338B5602" w:rsidR="00E4105E" w:rsidRDefault="00124EB8" w:rsidP="00124EB8">
      <w:pPr>
        <w:pStyle w:val="ListParagraph"/>
        <w:numPr>
          <w:ilvl w:val="0"/>
          <w:numId w:val="22"/>
        </w:numPr>
        <w:spacing w:before="0"/>
        <w:rPr>
          <w:szCs w:val="24"/>
        </w:rPr>
      </w:pPr>
      <w:r>
        <w:rPr>
          <w:szCs w:val="24"/>
        </w:rPr>
        <w:t>Once developm</w:t>
      </w:r>
      <w:r w:rsidR="000870E1">
        <w:rPr>
          <w:szCs w:val="24"/>
        </w:rPr>
        <w:t>ent actions have been completed</w:t>
      </w:r>
      <w:r w:rsidR="00BF3013">
        <w:rPr>
          <w:szCs w:val="24"/>
        </w:rPr>
        <w:t xml:space="preserve"> as outlined in M21-1</w:t>
      </w:r>
      <w:r w:rsidR="00D767D8">
        <w:rPr>
          <w:szCs w:val="24"/>
        </w:rPr>
        <w:t xml:space="preserve"> IV.ii.1</w:t>
      </w:r>
      <w:r w:rsidR="004E1787">
        <w:rPr>
          <w:szCs w:val="24"/>
        </w:rPr>
        <w:t>.</w:t>
      </w:r>
      <w:r w:rsidR="00D767D8">
        <w:rPr>
          <w:szCs w:val="24"/>
        </w:rPr>
        <w:t>A.1</w:t>
      </w:r>
      <w:r w:rsidR="004E1787">
        <w:rPr>
          <w:szCs w:val="24"/>
        </w:rPr>
        <w:t>.</w:t>
      </w:r>
      <w:r w:rsidR="00D767D8">
        <w:rPr>
          <w:szCs w:val="24"/>
        </w:rPr>
        <w:t>a</w:t>
      </w:r>
      <w:r w:rsidR="000870E1">
        <w:rPr>
          <w:szCs w:val="24"/>
        </w:rPr>
        <w:t xml:space="preserve">, </w:t>
      </w:r>
      <w:r w:rsidR="00BF3013">
        <w:rPr>
          <w:szCs w:val="24"/>
        </w:rPr>
        <w:t>has been complied and tracked items are closed, forward the case to rating.</w:t>
      </w:r>
    </w:p>
    <w:p w14:paraId="3AF1DFFF" w14:textId="50D725C1" w:rsidR="003B63CB" w:rsidRDefault="003B63CB" w:rsidP="003B63CB">
      <w:pPr>
        <w:spacing w:before="0"/>
        <w:rPr>
          <w:szCs w:val="24"/>
        </w:rPr>
      </w:pPr>
    </w:p>
    <w:p w14:paraId="59D03988" w14:textId="2A477F5E" w:rsidR="00965716" w:rsidRPr="005C133E" w:rsidRDefault="00BB12C3" w:rsidP="005C133E">
      <w:pPr>
        <w:pStyle w:val="VBATopicHeading1"/>
      </w:pPr>
      <w:bookmarkStart w:id="11" w:name="_Toc4392521"/>
      <w:r w:rsidRPr="005C133E">
        <w:lastRenderedPageBreak/>
        <w:t>T</w:t>
      </w:r>
      <w:r w:rsidR="005C133E" w:rsidRPr="005C133E">
        <w:t>opic</w:t>
      </w:r>
      <w:r w:rsidRPr="005C133E">
        <w:t xml:space="preserve"> 2</w:t>
      </w:r>
      <w:r w:rsidR="00965716" w:rsidRPr="005C133E">
        <w:t xml:space="preserve">: Processing </w:t>
      </w:r>
      <w:r w:rsidR="005C133E" w:rsidRPr="005C133E">
        <w:t>I</w:t>
      </w:r>
      <w:r w:rsidR="00965716" w:rsidRPr="005C133E">
        <w:t xml:space="preserve">ncomplete </w:t>
      </w:r>
      <w:r w:rsidR="005C133E" w:rsidRPr="005C133E">
        <w:t>S</w:t>
      </w:r>
      <w:r w:rsidR="00965716" w:rsidRPr="005C133E">
        <w:t xml:space="preserve">upplemental </w:t>
      </w:r>
      <w:r w:rsidR="005C133E" w:rsidRPr="005C133E">
        <w:t>C</w:t>
      </w:r>
      <w:r w:rsidR="00965716" w:rsidRPr="005C133E">
        <w:t>laims</w:t>
      </w:r>
      <w:bookmarkEnd w:id="11"/>
    </w:p>
    <w:p w14:paraId="4E7AC1A2" w14:textId="77777777" w:rsidR="00965716" w:rsidRPr="00965716" w:rsidRDefault="00965716" w:rsidP="00965716">
      <w:pPr>
        <w:spacing w:before="0"/>
        <w:rPr>
          <w:rFonts w:ascii="Times New Roman Bold" w:hAnsi="Times New Roman Bold"/>
          <w:b/>
          <w:smallCaps/>
          <w:sz w:val="32"/>
          <w:szCs w:val="32"/>
        </w:rPr>
      </w:pPr>
    </w:p>
    <w:p w14:paraId="214A9AE9" w14:textId="6348E751" w:rsidR="00FB4187" w:rsidRDefault="00725F67" w:rsidP="00FB4187">
      <w:pPr>
        <w:spacing w:before="0"/>
        <w:rPr>
          <w:b/>
          <w:szCs w:val="24"/>
        </w:rPr>
      </w:pPr>
      <w:r>
        <w:rPr>
          <w:b/>
          <w:szCs w:val="24"/>
        </w:rPr>
        <w:t>Identifying an Incomplete Supplemental Claim</w:t>
      </w:r>
    </w:p>
    <w:p w14:paraId="7EDEFE97" w14:textId="4BD9E3D6" w:rsidR="00014702" w:rsidRDefault="00014702" w:rsidP="00FB4187">
      <w:pPr>
        <w:spacing w:before="0"/>
        <w:rPr>
          <w:b/>
          <w:szCs w:val="24"/>
        </w:rPr>
      </w:pPr>
    </w:p>
    <w:p w14:paraId="13B556C2" w14:textId="1E18847C" w:rsidR="00FB4187" w:rsidRDefault="00FB4187" w:rsidP="00FB4187">
      <w:pPr>
        <w:overflowPunct/>
        <w:autoSpaceDE/>
        <w:autoSpaceDN/>
        <w:adjustRightInd/>
        <w:spacing w:before="0"/>
        <w:jc w:val="both"/>
      </w:pPr>
      <w:r>
        <w:t xml:space="preserve">Two of the most important factors when reviewing a supplemental claim is to determine if the supplemental claim is a </w:t>
      </w:r>
      <w:r w:rsidRPr="00FB4187">
        <w:rPr>
          <w:i/>
        </w:rPr>
        <w:t>claim for increase</w:t>
      </w:r>
      <w:r>
        <w:t xml:space="preserve"> rather than a supplemental claim </w:t>
      </w:r>
      <w:r w:rsidR="006803BA">
        <w:t>and</w:t>
      </w:r>
      <w:r>
        <w:t xml:space="preserve"> if the claim is substantially complete. Substantially complete, as it pertains to the supplemental claim includes the same aspects of a substantially complete claim for any other type o</w:t>
      </w:r>
      <w:r w:rsidR="00877F7E">
        <w:t>f claim that has been s</w:t>
      </w:r>
      <w:r w:rsidR="008F6485">
        <w:t xml:space="preserve">ubmitted on the </w:t>
      </w:r>
      <w:r w:rsidR="008F6485" w:rsidRPr="00DF5223">
        <w:rPr>
          <w:i/>
        </w:rPr>
        <w:t>prescribed form</w:t>
      </w:r>
      <w:r w:rsidR="008F6485">
        <w:t xml:space="preserve"> as well as the requirement for </w:t>
      </w:r>
      <w:r w:rsidR="008F6485" w:rsidRPr="00F92CC4">
        <w:rPr>
          <w:i/>
        </w:rPr>
        <w:t>new</w:t>
      </w:r>
      <w:r w:rsidR="00F92CC4">
        <w:rPr>
          <w:i/>
        </w:rPr>
        <w:t xml:space="preserve"> </w:t>
      </w:r>
      <w:r w:rsidR="008F6485" w:rsidRPr="00F92CC4">
        <w:rPr>
          <w:i/>
        </w:rPr>
        <w:t>information</w:t>
      </w:r>
      <w:r w:rsidR="008F6485" w:rsidRPr="00F92CC4">
        <w:t>.</w:t>
      </w:r>
    </w:p>
    <w:p w14:paraId="0057EABF" w14:textId="77777777" w:rsidR="003458C7" w:rsidRDefault="003458C7" w:rsidP="00FB4187">
      <w:pPr>
        <w:overflowPunct/>
        <w:autoSpaceDE/>
        <w:autoSpaceDN/>
        <w:adjustRightInd/>
        <w:spacing w:before="0"/>
        <w:jc w:val="both"/>
      </w:pPr>
    </w:p>
    <w:p w14:paraId="0656E090" w14:textId="77777777" w:rsidR="00FB4187" w:rsidRDefault="00FB4187" w:rsidP="00FB4187">
      <w:pPr>
        <w:pStyle w:val="ListParagraph"/>
        <w:numPr>
          <w:ilvl w:val="0"/>
          <w:numId w:val="27"/>
        </w:numPr>
        <w:overflowPunct/>
        <w:autoSpaceDE/>
        <w:autoSpaceDN/>
        <w:adjustRightInd/>
        <w:spacing w:before="0"/>
        <w:jc w:val="both"/>
      </w:pPr>
      <w:r>
        <w:t xml:space="preserve">Name </w:t>
      </w:r>
    </w:p>
    <w:p w14:paraId="2DAEFBEE" w14:textId="20825CFA" w:rsidR="00FB4187" w:rsidRDefault="00FB4187" w:rsidP="00FB4187">
      <w:pPr>
        <w:pStyle w:val="ListParagraph"/>
        <w:numPr>
          <w:ilvl w:val="0"/>
          <w:numId w:val="27"/>
        </w:numPr>
        <w:overflowPunct/>
        <w:autoSpaceDE/>
        <w:autoSpaceDN/>
        <w:adjustRightInd/>
        <w:spacing w:before="0"/>
        <w:jc w:val="both"/>
      </w:pPr>
      <w:r>
        <w:t>Service</w:t>
      </w:r>
      <w:r w:rsidR="003458C7">
        <w:t xml:space="preserve"> Information</w:t>
      </w:r>
    </w:p>
    <w:p w14:paraId="6B64F7C9" w14:textId="77777777" w:rsidR="00FB4187" w:rsidRDefault="00FB4187" w:rsidP="00FB4187">
      <w:pPr>
        <w:pStyle w:val="ListParagraph"/>
        <w:numPr>
          <w:ilvl w:val="0"/>
          <w:numId w:val="27"/>
        </w:numPr>
        <w:overflowPunct/>
        <w:autoSpaceDE/>
        <w:autoSpaceDN/>
        <w:adjustRightInd/>
        <w:spacing w:before="0"/>
        <w:jc w:val="both"/>
      </w:pPr>
      <w:r>
        <w:t>Benefit being sought</w:t>
      </w:r>
    </w:p>
    <w:p w14:paraId="4CFA96EA" w14:textId="1054C09D" w:rsidR="00FB4187" w:rsidRDefault="00FB4187" w:rsidP="00FB4187">
      <w:pPr>
        <w:pStyle w:val="ListParagraph"/>
        <w:numPr>
          <w:ilvl w:val="0"/>
          <w:numId w:val="27"/>
        </w:numPr>
        <w:overflowPunct/>
        <w:autoSpaceDE/>
        <w:autoSpaceDN/>
        <w:adjustRightInd/>
        <w:spacing w:before="0"/>
        <w:jc w:val="both"/>
      </w:pPr>
      <w:r>
        <w:t>Contention</w:t>
      </w:r>
      <w:r w:rsidR="003458C7">
        <w:t>(s)</w:t>
      </w:r>
    </w:p>
    <w:p w14:paraId="62478773" w14:textId="77777777" w:rsidR="00877F7E" w:rsidRDefault="00FB4187" w:rsidP="00FB4187">
      <w:pPr>
        <w:pStyle w:val="ListParagraph"/>
        <w:numPr>
          <w:ilvl w:val="0"/>
          <w:numId w:val="27"/>
        </w:numPr>
        <w:overflowPunct/>
        <w:autoSpaceDE/>
        <w:autoSpaceDN/>
        <w:adjustRightInd/>
        <w:spacing w:before="0"/>
        <w:jc w:val="both"/>
      </w:pPr>
      <w:r>
        <w:t>Signature</w:t>
      </w:r>
    </w:p>
    <w:p w14:paraId="276A2C35" w14:textId="2AC7255F" w:rsidR="00877F7E" w:rsidRPr="00877F7E" w:rsidRDefault="00877F7E" w:rsidP="00FB4187">
      <w:pPr>
        <w:pStyle w:val="ListParagraph"/>
        <w:numPr>
          <w:ilvl w:val="0"/>
          <w:numId w:val="27"/>
        </w:numPr>
        <w:overflowPunct/>
        <w:autoSpaceDE/>
        <w:autoSpaceDN/>
        <w:adjustRightInd/>
        <w:spacing w:before="0"/>
        <w:jc w:val="both"/>
        <w:rPr>
          <w:i/>
        </w:rPr>
      </w:pPr>
      <w:r w:rsidRPr="002B4562">
        <w:t>New</w:t>
      </w:r>
      <w:r w:rsidR="00E74C42">
        <w:t xml:space="preserve"> and relevant evidence</w:t>
      </w:r>
    </w:p>
    <w:p w14:paraId="5E588913" w14:textId="77777777" w:rsidR="00B463B9" w:rsidRDefault="00E02AF7" w:rsidP="00B463B9">
      <w:pPr>
        <w:pStyle w:val="ListParagraph"/>
        <w:numPr>
          <w:ilvl w:val="0"/>
          <w:numId w:val="27"/>
        </w:numPr>
        <w:overflowPunct/>
        <w:autoSpaceDE/>
        <w:autoSpaceDN/>
        <w:adjustRightInd/>
        <w:spacing w:before="0"/>
        <w:jc w:val="both"/>
      </w:pPr>
      <w:r>
        <w:t xml:space="preserve">Completed </w:t>
      </w:r>
      <w:r w:rsidR="00877F7E" w:rsidRPr="00877F7E">
        <w:t>VA Form 20-0995</w:t>
      </w:r>
      <w:r w:rsidR="00877F7E" w:rsidRPr="008F6485">
        <w:rPr>
          <w:i/>
        </w:rPr>
        <w:t xml:space="preserve">, Decision Review Request: Supplemental Claim </w:t>
      </w:r>
      <w:r w:rsidR="008F6485">
        <w:rPr>
          <w:i/>
        </w:rPr>
        <w:t>(see note</w:t>
      </w:r>
      <w:r w:rsidR="006B4F38">
        <w:rPr>
          <w:i/>
        </w:rPr>
        <w:t xml:space="preserve"> 1</w:t>
      </w:r>
      <w:r w:rsidR="008F6485">
        <w:rPr>
          <w:i/>
        </w:rPr>
        <w:t>)</w:t>
      </w:r>
    </w:p>
    <w:p w14:paraId="57A3D461" w14:textId="77777777" w:rsidR="00B463B9" w:rsidRDefault="00B463B9" w:rsidP="00B463B9">
      <w:pPr>
        <w:overflowPunct/>
        <w:autoSpaceDE/>
        <w:autoSpaceDN/>
        <w:adjustRightInd/>
        <w:spacing w:before="0"/>
        <w:ind w:left="360"/>
        <w:jc w:val="both"/>
      </w:pPr>
    </w:p>
    <w:p w14:paraId="1115C6EE" w14:textId="4FC1655C" w:rsidR="00B463B9" w:rsidRDefault="00B463B9" w:rsidP="00B463B9">
      <w:pPr>
        <w:overflowPunct/>
        <w:autoSpaceDE/>
        <w:autoSpaceDN/>
        <w:adjustRightInd/>
        <w:spacing w:before="0"/>
        <w:ind w:left="360"/>
        <w:jc w:val="both"/>
      </w:pPr>
      <w:r>
        <w:t>(In cases of survivor’s pension and parents’ dependency and indemnity compensation (DIC), a statement of income is also needed.)</w:t>
      </w:r>
    </w:p>
    <w:p w14:paraId="118295C1" w14:textId="3BD773F9" w:rsidR="00877F7E" w:rsidRPr="008F6485" w:rsidRDefault="00877F7E" w:rsidP="00B463B9">
      <w:pPr>
        <w:pStyle w:val="ListParagraph"/>
        <w:overflowPunct/>
        <w:autoSpaceDE/>
        <w:autoSpaceDN/>
        <w:adjustRightInd/>
        <w:spacing w:before="0"/>
        <w:jc w:val="both"/>
      </w:pPr>
    </w:p>
    <w:p w14:paraId="0A292559" w14:textId="77777777" w:rsidR="008F6485" w:rsidRPr="00877F7E" w:rsidRDefault="008F6485" w:rsidP="008F6485">
      <w:pPr>
        <w:overflowPunct/>
        <w:autoSpaceDE/>
        <w:autoSpaceDN/>
        <w:adjustRightInd/>
        <w:spacing w:before="0"/>
        <w:jc w:val="both"/>
      </w:pPr>
    </w:p>
    <w:p w14:paraId="44B89981" w14:textId="18089813" w:rsidR="007A5600" w:rsidRDefault="00DA793E" w:rsidP="00877F7E">
      <w:pPr>
        <w:overflowPunct/>
        <w:autoSpaceDE/>
        <w:autoSpaceDN/>
        <w:adjustRightInd/>
        <w:spacing w:before="0"/>
        <w:jc w:val="both"/>
      </w:pPr>
      <w:r>
        <w:rPr>
          <w:b/>
        </w:rPr>
        <w:t>Important</w:t>
      </w:r>
      <w:r w:rsidR="008F6485" w:rsidRPr="008F6485">
        <w:rPr>
          <w:b/>
        </w:rPr>
        <w:t>:</w:t>
      </w:r>
      <w:r w:rsidR="008F6485">
        <w:t xml:space="preserve"> </w:t>
      </w:r>
      <w:r w:rsidR="00877F7E">
        <w:t xml:space="preserve">In the case of the supplemental claim there must also be a submission of the claim on the prescribed </w:t>
      </w:r>
      <w:r w:rsidR="008F6485">
        <w:t xml:space="preserve">VA </w:t>
      </w:r>
      <w:r w:rsidR="00F33F21">
        <w:t xml:space="preserve">Form </w:t>
      </w:r>
      <w:r w:rsidR="00877F7E">
        <w:t xml:space="preserve">20-0995, </w:t>
      </w:r>
      <w:r w:rsidR="00877F7E" w:rsidRPr="00877F7E">
        <w:rPr>
          <w:i/>
        </w:rPr>
        <w:t>Decision Rev</w:t>
      </w:r>
      <w:r w:rsidR="00877F7E">
        <w:rPr>
          <w:i/>
        </w:rPr>
        <w:t xml:space="preserve">iew Request: Supplemental Claim, </w:t>
      </w:r>
      <w:r w:rsidR="00877F7E">
        <w:t xml:space="preserve">as well as new </w:t>
      </w:r>
      <w:r w:rsidR="00877F7E" w:rsidRPr="00263C4B">
        <w:t>evidence</w:t>
      </w:r>
      <w:r w:rsidR="00877F7E" w:rsidRPr="006B5474">
        <w:rPr>
          <w:color w:val="FF0000"/>
        </w:rPr>
        <w:t>.</w:t>
      </w:r>
      <w:r w:rsidR="006B5474">
        <w:rPr>
          <w:color w:val="FF0000"/>
        </w:rPr>
        <w:t xml:space="preserve"> </w:t>
      </w:r>
      <w:r w:rsidR="00877F7E" w:rsidRPr="006B5474">
        <w:rPr>
          <w:color w:val="FF0000"/>
        </w:rPr>
        <w:t xml:space="preserve"> </w:t>
      </w:r>
      <w:r w:rsidR="00877F7E">
        <w:t>If after review of the claim the requirements noted above have not been met</w:t>
      </w:r>
      <w:r w:rsidR="008F6485">
        <w:t xml:space="preserve"> follow the procedures in accordance with </w:t>
      </w:r>
      <w:r w:rsidR="00DF5223">
        <w:t>M21-1 I.1.B.1.g</w:t>
      </w:r>
      <w:r w:rsidR="00E74C42">
        <w:t xml:space="preserve"> as outlined below</w:t>
      </w:r>
      <w:r w:rsidR="00DF5223">
        <w:t>:</w:t>
      </w:r>
      <w:r w:rsidR="00212147">
        <w:t xml:space="preserve"> </w:t>
      </w:r>
    </w:p>
    <w:p w14:paraId="1E28BF83" w14:textId="4C8B9E1C" w:rsidR="00725F67" w:rsidRDefault="00725F67" w:rsidP="00877F7E">
      <w:pPr>
        <w:overflowPunct/>
        <w:autoSpaceDE/>
        <w:autoSpaceDN/>
        <w:adjustRightInd/>
        <w:spacing w:before="0"/>
        <w:jc w:val="both"/>
      </w:pPr>
    </w:p>
    <w:p w14:paraId="233D75D6" w14:textId="7B15DE0A" w:rsidR="00A65C9E" w:rsidRPr="00A65C9E" w:rsidRDefault="00A65C9E" w:rsidP="00877F7E">
      <w:pPr>
        <w:overflowPunct/>
        <w:autoSpaceDE/>
        <w:autoSpaceDN/>
        <w:adjustRightInd/>
        <w:spacing w:before="0"/>
        <w:jc w:val="both"/>
        <w:rPr>
          <w:b/>
        </w:rPr>
      </w:pPr>
      <w:r>
        <w:rPr>
          <w:b/>
        </w:rPr>
        <w:t xml:space="preserve">Processing </w:t>
      </w:r>
      <w:r w:rsidRPr="00A65C9E">
        <w:rPr>
          <w:b/>
        </w:rPr>
        <w:t>Incomplete Claim</w:t>
      </w:r>
      <w:r>
        <w:rPr>
          <w:b/>
        </w:rPr>
        <w:t>s</w:t>
      </w:r>
    </w:p>
    <w:p w14:paraId="2EA6FC54" w14:textId="77777777" w:rsidR="00A65C9E" w:rsidRDefault="00A65C9E" w:rsidP="00877F7E">
      <w:pPr>
        <w:overflowPunct/>
        <w:autoSpaceDE/>
        <w:autoSpaceDN/>
        <w:adjustRightInd/>
        <w:spacing w:before="0"/>
        <w:jc w:val="both"/>
      </w:pPr>
    </w:p>
    <w:p w14:paraId="4D60AA76" w14:textId="51D91E56" w:rsidR="006903B3" w:rsidRPr="006903B3" w:rsidRDefault="008F6485" w:rsidP="006903B3">
      <w:pPr>
        <w:numPr>
          <w:ilvl w:val="0"/>
          <w:numId w:val="19"/>
        </w:numPr>
        <w:spacing w:after="120"/>
        <w:textAlignment w:val="baseline"/>
      </w:pPr>
      <w:r>
        <w:t xml:space="preserve">Whenever possible, contact the claimant first by telephone to obtain the information needed to complete the application. </w:t>
      </w:r>
      <w:r w:rsidR="00C538C2">
        <w:t>If contact is made with the claimant e</w:t>
      </w:r>
      <w:r w:rsidR="006903B3">
        <w:t>nsure that appropriate contact requirements are satisfied</w:t>
      </w:r>
      <w:r w:rsidR="00C538C2">
        <w:t>, to include the completion of the VA Form 27-</w:t>
      </w:r>
      <w:r w:rsidR="00D767D8">
        <w:t>0820:</w:t>
      </w:r>
      <w:r w:rsidR="00D767D8" w:rsidRPr="00C538C2">
        <w:rPr>
          <w:i/>
        </w:rPr>
        <w:t xml:space="preserve"> Report</w:t>
      </w:r>
      <w:r w:rsidR="00C538C2" w:rsidRPr="00C538C2">
        <w:rPr>
          <w:i/>
        </w:rPr>
        <w:t xml:space="preserve"> of General Contact</w:t>
      </w:r>
      <w:r w:rsidR="00C538C2">
        <w:t>,</w:t>
      </w:r>
      <w:r w:rsidR="006903B3">
        <w:t xml:space="preserve"> as noted </w:t>
      </w:r>
      <w:r w:rsidR="006903B3" w:rsidRPr="006903B3">
        <w:t>in</w:t>
      </w:r>
      <w:r w:rsidR="006903B3" w:rsidRPr="006903B3">
        <w:rPr>
          <w:color w:val="0000FF"/>
        </w:rPr>
        <w:t xml:space="preserve"> </w:t>
      </w:r>
      <w:r w:rsidR="006903B3" w:rsidRPr="006903B3">
        <w:rPr>
          <w:color w:val="000000" w:themeColor="text1"/>
        </w:rPr>
        <w:t>M27-1 I.5.7.</w:t>
      </w:r>
    </w:p>
    <w:p w14:paraId="67BD8762" w14:textId="4F28C534" w:rsidR="008F6485" w:rsidRDefault="008F6485" w:rsidP="008F6485">
      <w:pPr>
        <w:pStyle w:val="ListParagraph"/>
        <w:numPr>
          <w:ilvl w:val="0"/>
          <w:numId w:val="29"/>
        </w:numPr>
        <w:overflowPunct/>
        <w:autoSpaceDE/>
        <w:autoSpaceDN/>
        <w:adjustRightInd/>
        <w:spacing w:before="0"/>
        <w:jc w:val="both"/>
      </w:pPr>
      <w:r>
        <w:t xml:space="preserve">If the information needed to substantiate the claim </w:t>
      </w:r>
      <w:r w:rsidR="00D767D8">
        <w:t>cannot</w:t>
      </w:r>
      <w:r>
        <w:t xml:space="preserve"> be obtained by telephone complete a note in VBMS</w:t>
      </w:r>
      <w:r w:rsidR="00AF6FEF">
        <w:t xml:space="preserve"> Core</w:t>
      </w:r>
      <w:r>
        <w:t xml:space="preserve"> indicating the action that is necessary and why the telephone development was not adequate.</w:t>
      </w:r>
    </w:p>
    <w:p w14:paraId="6969252B" w14:textId="6FCD9F72" w:rsidR="008F6485" w:rsidRDefault="008F6485" w:rsidP="008F6485">
      <w:pPr>
        <w:pStyle w:val="ListParagraph"/>
        <w:numPr>
          <w:ilvl w:val="1"/>
          <w:numId w:val="29"/>
        </w:numPr>
        <w:overflowPunct/>
        <w:autoSpaceDE/>
        <w:autoSpaceDN/>
        <w:adjustRightInd/>
        <w:spacing w:before="0"/>
        <w:jc w:val="both"/>
      </w:pPr>
      <w:r>
        <w:t>If unable to reach the claimant by telephone ensure that a note in VBMS</w:t>
      </w:r>
      <w:r w:rsidR="00AF6FEF">
        <w:t xml:space="preserve"> Core</w:t>
      </w:r>
      <w:r>
        <w:t xml:space="preserve"> has been completed indicating the unavailability of the claimant.</w:t>
      </w:r>
    </w:p>
    <w:p w14:paraId="301D57AE" w14:textId="361FD661" w:rsidR="00877F7E" w:rsidRDefault="008F6485" w:rsidP="00877F7E">
      <w:pPr>
        <w:pStyle w:val="ListParagraph"/>
        <w:numPr>
          <w:ilvl w:val="1"/>
          <w:numId w:val="29"/>
        </w:numPr>
        <w:overflowPunct/>
        <w:autoSpaceDE/>
        <w:autoSpaceDN/>
        <w:adjustRightInd/>
        <w:spacing w:before="0"/>
        <w:jc w:val="both"/>
      </w:pPr>
      <w:r>
        <w:t>Establish an EP 400</w:t>
      </w:r>
      <w:r w:rsidR="00862292">
        <w:t xml:space="preserve"> or change incorrect EP to a </w:t>
      </w:r>
      <w:r w:rsidR="00D767D8">
        <w:t>400, to</w:t>
      </w:r>
      <w:r>
        <w:t xml:space="preserve"> control the correspondence</w:t>
      </w:r>
      <w:r w:rsidR="00862292">
        <w:t xml:space="preserve"> and use the </w:t>
      </w:r>
      <w:r w:rsidR="00862292" w:rsidRPr="0057557C">
        <w:rPr>
          <w:i/>
        </w:rPr>
        <w:t>Incomplete Application</w:t>
      </w:r>
      <w:r w:rsidR="0057557C">
        <w:t xml:space="preserve"> </w:t>
      </w:r>
      <w:r w:rsidR="00862292">
        <w:t>claim label.</w:t>
      </w:r>
    </w:p>
    <w:p w14:paraId="4DED8953" w14:textId="61812670" w:rsidR="00862292" w:rsidRDefault="00862292" w:rsidP="00877F7E">
      <w:pPr>
        <w:pStyle w:val="ListParagraph"/>
        <w:numPr>
          <w:ilvl w:val="1"/>
          <w:numId w:val="29"/>
        </w:numPr>
        <w:overflowPunct/>
        <w:autoSpaceDE/>
        <w:autoSpaceDN/>
        <w:adjustRightInd/>
        <w:spacing w:before="0"/>
        <w:jc w:val="both"/>
      </w:pPr>
      <w:r>
        <w:t>Use the date that the application was received as the control date.</w:t>
      </w:r>
    </w:p>
    <w:p w14:paraId="6A35DFB8" w14:textId="784365A1" w:rsidR="00862292" w:rsidRDefault="00862292" w:rsidP="00862292">
      <w:pPr>
        <w:pStyle w:val="ListParagraph"/>
        <w:numPr>
          <w:ilvl w:val="1"/>
          <w:numId w:val="29"/>
        </w:numPr>
        <w:overflowPunct/>
        <w:autoSpaceDE/>
        <w:autoSpaceDN/>
        <w:adjustRightInd/>
        <w:spacing w:before="0"/>
        <w:jc w:val="both"/>
      </w:pPr>
      <w:r>
        <w:t>Cancel the EP that has been erroneously established.</w:t>
      </w:r>
    </w:p>
    <w:p w14:paraId="4C9EC6D3" w14:textId="6FD16310" w:rsidR="0057557C" w:rsidRDefault="0057557C" w:rsidP="00862292">
      <w:pPr>
        <w:pStyle w:val="ListParagraph"/>
        <w:numPr>
          <w:ilvl w:val="1"/>
          <w:numId w:val="29"/>
        </w:numPr>
        <w:overflowPunct/>
        <w:autoSpaceDE/>
        <w:autoSpaceDN/>
        <w:adjustRightInd/>
        <w:spacing w:before="0"/>
        <w:jc w:val="both"/>
      </w:pPr>
      <w:r>
        <w:lastRenderedPageBreak/>
        <w:t>Annotate in the document’s subject the EP initiating correspondence with “incomplete application”.</w:t>
      </w:r>
    </w:p>
    <w:p w14:paraId="0AE6846F" w14:textId="02A5DC02" w:rsidR="00877F7E" w:rsidRDefault="00862292" w:rsidP="00877F7E">
      <w:pPr>
        <w:pStyle w:val="ListParagraph"/>
        <w:numPr>
          <w:ilvl w:val="0"/>
          <w:numId w:val="29"/>
        </w:numPr>
        <w:overflowPunct/>
        <w:autoSpaceDE/>
        <w:autoSpaceDN/>
        <w:adjustRightInd/>
        <w:spacing w:before="0"/>
        <w:jc w:val="both"/>
      </w:pPr>
      <w:r>
        <w:t>Pre</w:t>
      </w:r>
      <w:r w:rsidR="0057557C">
        <w:t>pare</w:t>
      </w:r>
      <w:r>
        <w:t xml:space="preserve"> the </w:t>
      </w:r>
      <w:r w:rsidRPr="0057557C">
        <w:rPr>
          <w:i/>
        </w:rPr>
        <w:t>Incomplete Application</w:t>
      </w:r>
      <w:r>
        <w:t xml:space="preserve"> letter included in the Letter Creator tool or an equivalent letter from Personal </w:t>
      </w:r>
      <w:r w:rsidR="00D767D8">
        <w:t>Computer-Generated</w:t>
      </w:r>
      <w:r>
        <w:t xml:space="preserve"> Letters (PCGL). The notice must include the following information:</w:t>
      </w:r>
    </w:p>
    <w:p w14:paraId="3B6748B9" w14:textId="3E4C5085" w:rsidR="00862292" w:rsidRDefault="00862292" w:rsidP="00862292">
      <w:pPr>
        <w:pStyle w:val="ListParagraph"/>
        <w:numPr>
          <w:ilvl w:val="1"/>
          <w:numId w:val="29"/>
        </w:numPr>
        <w:overflowPunct/>
        <w:autoSpaceDE/>
        <w:autoSpaceDN/>
        <w:adjustRightInd/>
        <w:spacing w:before="0"/>
        <w:jc w:val="both"/>
      </w:pPr>
      <w:r>
        <w:t>The information that the VA needs to consider the application complete, including the specific section (s) and question numbers that require completion.</w:t>
      </w:r>
    </w:p>
    <w:p w14:paraId="27492BF7" w14:textId="6A39C924" w:rsidR="00862292" w:rsidRDefault="00862292" w:rsidP="00862292">
      <w:pPr>
        <w:pStyle w:val="ListParagraph"/>
        <w:numPr>
          <w:ilvl w:val="1"/>
          <w:numId w:val="29"/>
        </w:numPr>
        <w:overflowPunct/>
        <w:autoSpaceDE/>
        <w:autoSpaceDN/>
        <w:adjustRightInd/>
        <w:spacing w:before="0"/>
        <w:jc w:val="both"/>
      </w:pPr>
      <w:r>
        <w:t xml:space="preserve">A statement that failure to submit a substantially complete application within the required time period of </w:t>
      </w:r>
      <w:r w:rsidRPr="00862292">
        <w:rPr>
          <w:b/>
        </w:rPr>
        <w:t>60 days</w:t>
      </w:r>
      <w:r>
        <w:t xml:space="preserve"> will result in no benefit being paid or furnished. </w:t>
      </w:r>
    </w:p>
    <w:p w14:paraId="45E6505B" w14:textId="58066C81" w:rsidR="00862292" w:rsidRDefault="00862292" w:rsidP="00862292">
      <w:pPr>
        <w:pStyle w:val="ListParagraph"/>
        <w:numPr>
          <w:ilvl w:val="0"/>
          <w:numId w:val="29"/>
        </w:numPr>
        <w:overflowPunct/>
        <w:autoSpaceDE/>
        <w:autoSpaceDN/>
        <w:adjustRightInd/>
        <w:spacing w:before="0"/>
        <w:jc w:val="both"/>
      </w:pPr>
      <w:r>
        <w:t xml:space="preserve">Add </w:t>
      </w:r>
      <w:r w:rsidR="002C523F">
        <w:t>the letter to the claims folder and place subject line “Incomplete Application Notification”</w:t>
      </w:r>
    </w:p>
    <w:p w14:paraId="1B31C18B" w14:textId="3C8EEA01" w:rsidR="0057557C" w:rsidRPr="0057557C" w:rsidRDefault="0057557C" w:rsidP="00862292">
      <w:pPr>
        <w:pStyle w:val="ListParagraph"/>
        <w:numPr>
          <w:ilvl w:val="0"/>
          <w:numId w:val="29"/>
        </w:numPr>
        <w:overflowPunct/>
        <w:autoSpaceDE/>
        <w:autoSpaceDN/>
        <w:adjustRightInd/>
        <w:spacing w:before="0"/>
        <w:jc w:val="both"/>
        <w:rPr>
          <w:i/>
        </w:rPr>
      </w:pPr>
      <w:bookmarkStart w:id="12" w:name="_Hlk2844622"/>
      <w:r>
        <w:t xml:space="preserve">Use the Package Manager to submit the </w:t>
      </w:r>
      <w:r w:rsidRPr="0057557C">
        <w:rPr>
          <w:i/>
        </w:rPr>
        <w:t>Incomplete Application</w:t>
      </w:r>
      <w:r>
        <w:rPr>
          <w:i/>
        </w:rPr>
        <w:t xml:space="preserve"> </w:t>
      </w:r>
      <w:r>
        <w:t xml:space="preserve">letter and </w:t>
      </w:r>
      <w:r w:rsidRPr="0057557C">
        <w:rPr>
          <w:i/>
        </w:rPr>
        <w:t>incomplete application</w:t>
      </w:r>
      <w:r>
        <w:t xml:space="preserve"> for printing and mailing to the claimant and the claimant’s representative (if any) through Centralized Be</w:t>
      </w:r>
      <w:r w:rsidR="00C655A7">
        <w:t>nefits Communication Management.</w:t>
      </w:r>
    </w:p>
    <w:p w14:paraId="0BDFFC1B" w14:textId="49E242D4" w:rsidR="0057557C" w:rsidRPr="0057557C" w:rsidRDefault="0057557C" w:rsidP="00862292">
      <w:pPr>
        <w:pStyle w:val="ListParagraph"/>
        <w:numPr>
          <w:ilvl w:val="0"/>
          <w:numId w:val="29"/>
        </w:numPr>
        <w:overflowPunct/>
        <w:autoSpaceDE/>
        <w:autoSpaceDN/>
        <w:adjustRightInd/>
        <w:spacing w:before="0"/>
        <w:jc w:val="both"/>
        <w:rPr>
          <w:i/>
        </w:rPr>
      </w:pPr>
      <w:r>
        <w:t>Clear the corresponding EP 400.</w:t>
      </w:r>
    </w:p>
    <w:p w14:paraId="082AA020" w14:textId="5834F2D7" w:rsidR="0057557C" w:rsidRDefault="0057557C" w:rsidP="0057557C">
      <w:pPr>
        <w:overflowPunct/>
        <w:autoSpaceDE/>
        <w:autoSpaceDN/>
        <w:adjustRightInd/>
        <w:spacing w:before="0"/>
        <w:jc w:val="both"/>
        <w:rPr>
          <w:i/>
        </w:rPr>
      </w:pPr>
    </w:p>
    <w:p w14:paraId="0255127C" w14:textId="3CAF7E72" w:rsidR="0057557C" w:rsidRDefault="005E02FC" w:rsidP="0057557C">
      <w:pPr>
        <w:overflowPunct/>
        <w:autoSpaceDE/>
        <w:autoSpaceDN/>
        <w:adjustRightInd/>
        <w:spacing w:before="0"/>
        <w:jc w:val="both"/>
      </w:pPr>
      <w:r>
        <w:t xml:space="preserve">If the </w:t>
      </w:r>
      <w:r w:rsidR="006112F3">
        <w:t xml:space="preserve">substantially </w:t>
      </w:r>
      <w:r>
        <w:t xml:space="preserve">complete claim is submitted within the required time period </w:t>
      </w:r>
      <w:r w:rsidR="00496BB2">
        <w:t xml:space="preserve">(60 days) </w:t>
      </w:r>
      <w:r>
        <w:t xml:space="preserve">from incomplete application notification consider the complete application filed as of the date the incomplete application form was received, but use the </w:t>
      </w:r>
      <w:r w:rsidRPr="00D55BD5">
        <w:rPr>
          <w:b/>
        </w:rPr>
        <w:t>date of receipt</w:t>
      </w:r>
      <w:r w:rsidRPr="00D55BD5">
        <w:t xml:space="preserve"> </w:t>
      </w:r>
      <w:r>
        <w:t xml:space="preserve">of the </w:t>
      </w:r>
      <w:r w:rsidR="00496BB2">
        <w:t xml:space="preserve">complete claim as the date </w:t>
      </w:r>
      <w:r w:rsidR="00D74F56">
        <w:t>of claim</w:t>
      </w:r>
      <w:r w:rsidR="0090269F">
        <w:t xml:space="preserve"> M21-1.I.1.B.1.g</w:t>
      </w:r>
      <w:r w:rsidR="00D74F56">
        <w:t>.</w:t>
      </w:r>
    </w:p>
    <w:p w14:paraId="756B9AF0" w14:textId="26378BE4" w:rsidR="005E02FC" w:rsidRDefault="005E02FC" w:rsidP="0057557C">
      <w:pPr>
        <w:overflowPunct/>
        <w:autoSpaceDE/>
        <w:autoSpaceDN/>
        <w:adjustRightInd/>
        <w:spacing w:before="0"/>
        <w:jc w:val="both"/>
      </w:pPr>
    </w:p>
    <w:p w14:paraId="3BFE7C53" w14:textId="4D7E7FEF" w:rsidR="005E02FC" w:rsidRDefault="005E02FC" w:rsidP="0057557C">
      <w:pPr>
        <w:overflowPunct/>
        <w:autoSpaceDE/>
        <w:autoSpaceDN/>
        <w:adjustRightInd/>
        <w:spacing w:before="0"/>
        <w:jc w:val="both"/>
        <w:rPr>
          <w:rFonts w:ascii="Arial" w:hAnsi="Arial" w:cs="Arial"/>
          <w:sz w:val="21"/>
          <w:szCs w:val="21"/>
        </w:rPr>
      </w:pPr>
      <w:r w:rsidRPr="005E02FC">
        <w:rPr>
          <w:szCs w:val="24"/>
        </w:rPr>
        <w:t xml:space="preserve">If review of an incomplete application reveals that additional evidence exists that could be relevant to the corresponding claim, simultaneously ask the claimant to provide both the additional evidence </w:t>
      </w:r>
      <w:r w:rsidRPr="005E02FC">
        <w:rPr>
          <w:i/>
          <w:iCs/>
          <w:szCs w:val="24"/>
        </w:rPr>
        <w:t>and</w:t>
      </w:r>
      <w:r w:rsidRPr="005E02FC">
        <w:rPr>
          <w:szCs w:val="24"/>
        </w:rPr>
        <w:t xml:space="preserve"> the information that is missing from the application.</w:t>
      </w:r>
      <w:r w:rsidRPr="005E02FC">
        <w:rPr>
          <w:rFonts w:ascii="Arial" w:hAnsi="Arial" w:cs="Arial"/>
          <w:sz w:val="21"/>
          <w:szCs w:val="21"/>
        </w:rPr>
        <w:t> </w:t>
      </w:r>
    </w:p>
    <w:p w14:paraId="1280136E" w14:textId="4EEB0D47" w:rsidR="00D74F56" w:rsidRDefault="00D74F56" w:rsidP="0057557C">
      <w:pPr>
        <w:overflowPunct/>
        <w:autoSpaceDE/>
        <w:autoSpaceDN/>
        <w:adjustRightInd/>
        <w:spacing w:before="0"/>
        <w:jc w:val="both"/>
        <w:rPr>
          <w:rFonts w:ascii="Arial" w:hAnsi="Arial" w:cs="Arial"/>
          <w:sz w:val="21"/>
          <w:szCs w:val="21"/>
        </w:rPr>
      </w:pPr>
    </w:p>
    <w:p w14:paraId="2A693FED" w14:textId="71A8C859" w:rsidR="00D74F56" w:rsidRDefault="00CB2AB7" w:rsidP="0057557C">
      <w:pPr>
        <w:overflowPunct/>
        <w:autoSpaceDE/>
        <w:autoSpaceDN/>
        <w:adjustRightInd/>
        <w:spacing w:before="0"/>
        <w:jc w:val="both"/>
        <w:rPr>
          <w:bCs/>
          <w:color w:val="000000"/>
        </w:rPr>
      </w:pPr>
      <w:r>
        <w:rPr>
          <w:b/>
          <w:szCs w:val="24"/>
        </w:rPr>
        <w:t>Note 1</w:t>
      </w:r>
      <w:r w:rsidR="00D74F56" w:rsidRPr="00D74F56">
        <w:rPr>
          <w:b/>
          <w:szCs w:val="24"/>
        </w:rPr>
        <w:t>:</w:t>
      </w:r>
      <w:r w:rsidR="00D74F56">
        <w:rPr>
          <w:b/>
          <w:szCs w:val="24"/>
        </w:rPr>
        <w:t xml:space="preserve"> </w:t>
      </w:r>
      <w:r w:rsidR="00D74F56">
        <w:rPr>
          <w:szCs w:val="24"/>
        </w:rPr>
        <w:t>Directions pertaining to the usage of the package manager will be discussed in anoth</w:t>
      </w:r>
      <w:r w:rsidR="00E21DDF">
        <w:rPr>
          <w:szCs w:val="24"/>
        </w:rPr>
        <w:t xml:space="preserve">er class. The Package Manager class </w:t>
      </w:r>
      <w:r w:rsidR="00D74F56">
        <w:rPr>
          <w:szCs w:val="24"/>
        </w:rPr>
        <w:t xml:space="preserve">can be found in the VBA Learning Course Catalog using </w:t>
      </w:r>
      <w:r w:rsidR="00D767D8">
        <w:rPr>
          <w:szCs w:val="24"/>
        </w:rPr>
        <w:t>course</w:t>
      </w:r>
      <w:r w:rsidR="00D74F56">
        <w:rPr>
          <w:szCs w:val="24"/>
        </w:rPr>
        <w:t xml:space="preserve"> ID </w:t>
      </w:r>
      <w:r w:rsidR="00D74F56" w:rsidRPr="00D74F56">
        <w:rPr>
          <w:bCs/>
          <w:color w:val="000000"/>
        </w:rPr>
        <w:t>4415957</w:t>
      </w:r>
      <w:r w:rsidR="00D74F56">
        <w:rPr>
          <w:bCs/>
          <w:color w:val="000000"/>
        </w:rPr>
        <w:t>.</w:t>
      </w:r>
    </w:p>
    <w:p w14:paraId="4CE4B8F0" w14:textId="02FF3FB2" w:rsidR="009C1CF9" w:rsidRDefault="009C1CF9" w:rsidP="0057557C">
      <w:pPr>
        <w:overflowPunct/>
        <w:autoSpaceDE/>
        <w:autoSpaceDN/>
        <w:adjustRightInd/>
        <w:spacing w:before="0"/>
        <w:jc w:val="both"/>
        <w:rPr>
          <w:bCs/>
          <w:color w:val="000000"/>
        </w:rPr>
      </w:pPr>
    </w:p>
    <w:p w14:paraId="21735E13" w14:textId="5671622F" w:rsidR="00972198" w:rsidRPr="009C1CF9" w:rsidRDefault="00CB2AB7" w:rsidP="009C1CF9">
      <w:pPr>
        <w:spacing w:before="0"/>
        <w:textAlignment w:val="baseline"/>
      </w:pPr>
      <w:r w:rsidRPr="00CB2AB7">
        <w:rPr>
          <w:b/>
        </w:rPr>
        <w:t>Note 2:</w:t>
      </w:r>
      <w:r>
        <w:t xml:space="preserve"> M21-1 III.iii.1.B.1.d outlines development actions that </w:t>
      </w:r>
      <w:r w:rsidR="00D767D8">
        <w:t>can</w:t>
      </w:r>
      <w:r>
        <w:t xml:space="preserve"> be completed without written correspondence if contact is able to be made with claimant.</w:t>
      </w:r>
    </w:p>
    <w:p w14:paraId="279E471D" w14:textId="0590F4DB" w:rsidR="00972198" w:rsidRPr="00D74F56" w:rsidRDefault="009C1CF9" w:rsidP="0057557C">
      <w:pPr>
        <w:overflowPunct/>
        <w:autoSpaceDE/>
        <w:autoSpaceDN/>
        <w:adjustRightInd/>
        <w:spacing w:before="0"/>
        <w:jc w:val="both"/>
        <w:rPr>
          <w:szCs w:val="24"/>
        </w:rPr>
      </w:pPr>
      <w:r>
        <w:rPr>
          <w:bCs/>
          <w:color w:val="000000"/>
        </w:rPr>
        <w:t xml:space="preserve"> </w:t>
      </w:r>
    </w:p>
    <w:bookmarkEnd w:id="12"/>
    <w:p w14:paraId="7BC6F687" w14:textId="51A1A731" w:rsidR="005E02FC" w:rsidRDefault="005E02FC" w:rsidP="0057557C">
      <w:pPr>
        <w:overflowPunct/>
        <w:autoSpaceDE/>
        <w:autoSpaceDN/>
        <w:adjustRightInd/>
        <w:spacing w:before="0"/>
        <w:jc w:val="both"/>
        <w:rPr>
          <w:rFonts w:ascii="Arial" w:hAnsi="Arial" w:cs="Arial"/>
          <w:sz w:val="21"/>
          <w:szCs w:val="21"/>
        </w:rPr>
      </w:pPr>
    </w:p>
    <w:p w14:paraId="2BD14A27" w14:textId="41087B68" w:rsidR="00877F7E" w:rsidRDefault="00877F7E" w:rsidP="00877F7E">
      <w:pPr>
        <w:overflowPunct/>
        <w:autoSpaceDE/>
        <w:autoSpaceDN/>
        <w:adjustRightInd/>
        <w:spacing w:before="0"/>
        <w:jc w:val="both"/>
        <w:rPr>
          <w:i/>
        </w:rPr>
      </w:pPr>
    </w:p>
    <w:p w14:paraId="7D731387" w14:textId="5848D2EA" w:rsidR="00877F7E" w:rsidRDefault="00877F7E" w:rsidP="00877F7E">
      <w:pPr>
        <w:overflowPunct/>
        <w:autoSpaceDE/>
        <w:autoSpaceDN/>
        <w:adjustRightInd/>
        <w:spacing w:before="0"/>
        <w:jc w:val="both"/>
        <w:rPr>
          <w:i/>
        </w:rPr>
      </w:pPr>
    </w:p>
    <w:p w14:paraId="7CD0433B" w14:textId="2BB87846" w:rsidR="00877F7E" w:rsidRDefault="00877F7E" w:rsidP="00877F7E">
      <w:pPr>
        <w:overflowPunct/>
        <w:autoSpaceDE/>
        <w:autoSpaceDN/>
        <w:adjustRightInd/>
        <w:spacing w:before="0"/>
        <w:jc w:val="both"/>
        <w:rPr>
          <w:i/>
        </w:rPr>
      </w:pPr>
    </w:p>
    <w:p w14:paraId="5EEAF1AA" w14:textId="59EE949A" w:rsidR="00877F7E" w:rsidRDefault="00877F7E" w:rsidP="00877F7E">
      <w:pPr>
        <w:overflowPunct/>
        <w:autoSpaceDE/>
        <w:autoSpaceDN/>
        <w:adjustRightInd/>
        <w:spacing w:before="0"/>
        <w:jc w:val="both"/>
        <w:rPr>
          <w:i/>
        </w:rPr>
      </w:pPr>
    </w:p>
    <w:p w14:paraId="30C7B9E1" w14:textId="5D051476" w:rsidR="00877F7E" w:rsidRDefault="00877F7E" w:rsidP="00877F7E">
      <w:pPr>
        <w:overflowPunct/>
        <w:autoSpaceDE/>
        <w:autoSpaceDN/>
        <w:adjustRightInd/>
        <w:spacing w:before="0"/>
        <w:jc w:val="both"/>
        <w:rPr>
          <w:i/>
        </w:rPr>
      </w:pPr>
    </w:p>
    <w:p w14:paraId="26EEED87" w14:textId="15F765C1" w:rsidR="00877F7E" w:rsidRDefault="00877F7E" w:rsidP="00877F7E">
      <w:pPr>
        <w:overflowPunct/>
        <w:autoSpaceDE/>
        <w:autoSpaceDN/>
        <w:adjustRightInd/>
        <w:spacing w:before="0"/>
        <w:jc w:val="both"/>
        <w:rPr>
          <w:i/>
        </w:rPr>
      </w:pPr>
    </w:p>
    <w:p w14:paraId="4F076139" w14:textId="4DD15C9C" w:rsidR="00877F7E" w:rsidRDefault="00877F7E" w:rsidP="00877F7E">
      <w:pPr>
        <w:overflowPunct/>
        <w:autoSpaceDE/>
        <w:autoSpaceDN/>
        <w:adjustRightInd/>
        <w:spacing w:before="0"/>
        <w:jc w:val="both"/>
        <w:rPr>
          <w:i/>
        </w:rPr>
      </w:pPr>
    </w:p>
    <w:p w14:paraId="73DAA42F" w14:textId="09CEA5A4" w:rsidR="00877F7E" w:rsidRDefault="00877F7E" w:rsidP="00877F7E">
      <w:pPr>
        <w:overflowPunct/>
        <w:autoSpaceDE/>
        <w:autoSpaceDN/>
        <w:adjustRightInd/>
        <w:spacing w:before="0"/>
        <w:jc w:val="both"/>
        <w:rPr>
          <w:i/>
        </w:rPr>
      </w:pPr>
    </w:p>
    <w:p w14:paraId="57B52EC3" w14:textId="5EBDB408" w:rsidR="00877F7E" w:rsidRDefault="00877F7E" w:rsidP="00877F7E">
      <w:pPr>
        <w:overflowPunct/>
        <w:autoSpaceDE/>
        <w:autoSpaceDN/>
        <w:adjustRightInd/>
        <w:spacing w:before="0"/>
        <w:jc w:val="both"/>
        <w:rPr>
          <w:i/>
        </w:rPr>
      </w:pPr>
    </w:p>
    <w:p w14:paraId="2EB08055" w14:textId="740E34E1" w:rsidR="00877F7E" w:rsidRDefault="00877F7E" w:rsidP="00877F7E">
      <w:pPr>
        <w:overflowPunct/>
        <w:autoSpaceDE/>
        <w:autoSpaceDN/>
        <w:adjustRightInd/>
        <w:spacing w:before="0"/>
        <w:jc w:val="both"/>
        <w:rPr>
          <w:i/>
        </w:rPr>
      </w:pPr>
    </w:p>
    <w:p w14:paraId="600F9FAF" w14:textId="5C56EFDB" w:rsidR="00877F7E" w:rsidRDefault="00877F7E" w:rsidP="00877F7E">
      <w:pPr>
        <w:overflowPunct/>
        <w:autoSpaceDE/>
        <w:autoSpaceDN/>
        <w:adjustRightInd/>
        <w:spacing w:before="0"/>
        <w:jc w:val="both"/>
        <w:rPr>
          <w:i/>
        </w:rPr>
      </w:pPr>
    </w:p>
    <w:p w14:paraId="0E3C9C60" w14:textId="54474EAD" w:rsidR="00877F7E" w:rsidRDefault="00877F7E" w:rsidP="00877F7E">
      <w:pPr>
        <w:overflowPunct/>
        <w:autoSpaceDE/>
        <w:autoSpaceDN/>
        <w:adjustRightInd/>
        <w:spacing w:before="0"/>
        <w:jc w:val="both"/>
        <w:rPr>
          <w:i/>
        </w:rPr>
      </w:pPr>
    </w:p>
    <w:p w14:paraId="4EA233EA" w14:textId="6235BF2C" w:rsidR="00877F7E" w:rsidRDefault="00877F7E" w:rsidP="00877F7E">
      <w:pPr>
        <w:overflowPunct/>
        <w:autoSpaceDE/>
        <w:autoSpaceDN/>
        <w:adjustRightInd/>
        <w:spacing w:before="0"/>
        <w:jc w:val="both"/>
        <w:rPr>
          <w:i/>
        </w:rPr>
      </w:pPr>
    </w:p>
    <w:p w14:paraId="42F3E78E" w14:textId="4801CFD1" w:rsidR="00877F7E" w:rsidRDefault="00877F7E" w:rsidP="00877F7E">
      <w:pPr>
        <w:overflowPunct/>
        <w:autoSpaceDE/>
        <w:autoSpaceDN/>
        <w:adjustRightInd/>
        <w:spacing w:before="0"/>
        <w:jc w:val="both"/>
        <w:rPr>
          <w:i/>
        </w:rPr>
      </w:pPr>
    </w:p>
    <w:p w14:paraId="44B89982" w14:textId="1636C4B5" w:rsidR="007A5600" w:rsidRPr="005C133E" w:rsidRDefault="005C133E" w:rsidP="005C133E">
      <w:pPr>
        <w:pStyle w:val="VBATopicHeading1"/>
      </w:pPr>
      <w:bookmarkStart w:id="13" w:name="_Toc4392522"/>
      <w:r w:rsidRPr="005C133E">
        <w:t>A</w:t>
      </w:r>
      <w:r w:rsidR="00EB7B95" w:rsidRPr="005C133E">
        <w:t>ttachment A</w:t>
      </w:r>
      <w:bookmarkEnd w:id="13"/>
    </w:p>
    <w:p w14:paraId="6EAC3167" w14:textId="06BD07AF" w:rsidR="00EB7B95" w:rsidRDefault="00EB7B95" w:rsidP="00EB7B95">
      <w:pPr>
        <w:overflowPunct/>
        <w:autoSpaceDE/>
        <w:autoSpaceDN/>
        <w:adjustRightInd/>
        <w:spacing w:before="0"/>
        <w:jc w:val="both"/>
        <w:rPr>
          <w:b/>
        </w:rPr>
      </w:pPr>
      <w:r>
        <w:rPr>
          <w:b/>
        </w:rPr>
        <w:t>What is the difference between a supplemental claim and other claims for compensation from a VSR perspective?</w:t>
      </w:r>
    </w:p>
    <w:p w14:paraId="7D09FF70" w14:textId="77777777" w:rsidR="00EB7B95" w:rsidRDefault="00EB7B95" w:rsidP="00EB7B95">
      <w:pPr>
        <w:overflowPunct/>
        <w:autoSpaceDE/>
        <w:autoSpaceDN/>
        <w:adjustRightInd/>
        <w:spacing w:before="0"/>
        <w:jc w:val="both"/>
        <w:rPr>
          <w:rFonts w:ascii="Arial" w:hAnsi="Arial" w:cs="Arial"/>
          <w:sz w:val="21"/>
          <w:szCs w:val="21"/>
        </w:rPr>
      </w:pPr>
    </w:p>
    <w:tbl>
      <w:tblPr>
        <w:tblStyle w:val="TableGrid"/>
        <w:tblW w:w="0" w:type="auto"/>
        <w:tblLook w:val="04A0" w:firstRow="1" w:lastRow="0" w:firstColumn="1" w:lastColumn="0" w:noHBand="0" w:noVBand="1"/>
      </w:tblPr>
      <w:tblGrid>
        <w:gridCol w:w="2155"/>
        <w:gridCol w:w="2340"/>
        <w:gridCol w:w="4770"/>
      </w:tblGrid>
      <w:tr w:rsidR="00EB7B95" w:rsidRPr="001A13F8" w14:paraId="693C2734" w14:textId="77777777" w:rsidTr="00875443">
        <w:tc>
          <w:tcPr>
            <w:tcW w:w="2155" w:type="dxa"/>
            <w:vAlign w:val="center"/>
          </w:tcPr>
          <w:p w14:paraId="2A4137EF" w14:textId="77777777" w:rsidR="00EB7B95" w:rsidRPr="00875443" w:rsidRDefault="00EB7B95" w:rsidP="00875443">
            <w:pPr>
              <w:spacing w:before="0" w:after="60"/>
              <w:rPr>
                <w:rFonts w:ascii="Times New Roman" w:hAnsi="Times New Roman" w:cs="Times New Roman"/>
                <w:b/>
                <w:szCs w:val="24"/>
              </w:rPr>
            </w:pPr>
          </w:p>
        </w:tc>
        <w:tc>
          <w:tcPr>
            <w:tcW w:w="2340" w:type="dxa"/>
            <w:vAlign w:val="center"/>
          </w:tcPr>
          <w:p w14:paraId="230B9ACD" w14:textId="77777777" w:rsidR="00EB7B95" w:rsidRPr="00875443" w:rsidRDefault="00EB7B95" w:rsidP="00875443">
            <w:pPr>
              <w:spacing w:before="0" w:after="60"/>
              <w:jc w:val="center"/>
              <w:rPr>
                <w:rFonts w:ascii="Times New Roman" w:hAnsi="Times New Roman" w:cs="Times New Roman"/>
                <w:b/>
                <w:szCs w:val="24"/>
              </w:rPr>
            </w:pPr>
            <w:r w:rsidRPr="00875443">
              <w:rPr>
                <w:rFonts w:ascii="Times New Roman" w:hAnsi="Times New Roman" w:cs="Times New Roman"/>
                <w:b/>
                <w:szCs w:val="24"/>
              </w:rPr>
              <w:t>EP 020</w:t>
            </w:r>
          </w:p>
        </w:tc>
        <w:tc>
          <w:tcPr>
            <w:tcW w:w="4770" w:type="dxa"/>
            <w:vAlign w:val="center"/>
          </w:tcPr>
          <w:p w14:paraId="0F3E6F2F" w14:textId="77777777" w:rsidR="00EB7B95" w:rsidRPr="00875443" w:rsidRDefault="00EB7B95" w:rsidP="00875443">
            <w:pPr>
              <w:spacing w:before="0" w:after="60"/>
              <w:jc w:val="center"/>
              <w:rPr>
                <w:rFonts w:ascii="Times New Roman" w:hAnsi="Times New Roman" w:cs="Times New Roman"/>
                <w:b/>
                <w:szCs w:val="24"/>
              </w:rPr>
            </w:pPr>
            <w:r w:rsidRPr="00875443">
              <w:rPr>
                <w:rFonts w:ascii="Times New Roman" w:hAnsi="Times New Roman" w:cs="Times New Roman"/>
                <w:b/>
                <w:szCs w:val="24"/>
              </w:rPr>
              <w:t>EP 040 – Supplemental Claim</w:t>
            </w:r>
          </w:p>
        </w:tc>
      </w:tr>
      <w:tr w:rsidR="00EB7B95" w14:paraId="61217F73" w14:textId="77777777" w:rsidTr="00875443">
        <w:tc>
          <w:tcPr>
            <w:tcW w:w="2155" w:type="dxa"/>
            <w:vAlign w:val="center"/>
          </w:tcPr>
          <w:p w14:paraId="43B8DA85"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Application form</w:t>
            </w:r>
          </w:p>
        </w:tc>
        <w:tc>
          <w:tcPr>
            <w:tcW w:w="2340" w:type="dxa"/>
            <w:vAlign w:val="center"/>
          </w:tcPr>
          <w:p w14:paraId="25A3F7FC" w14:textId="77777777" w:rsidR="00EB7B95" w:rsidRPr="00875443" w:rsidRDefault="00D26640" w:rsidP="00875443">
            <w:pPr>
              <w:spacing w:before="0" w:after="60"/>
              <w:rPr>
                <w:rFonts w:ascii="Times New Roman" w:hAnsi="Times New Roman" w:cs="Times New Roman"/>
                <w:szCs w:val="24"/>
              </w:rPr>
            </w:pPr>
            <w:hyperlink r:id="rId21" w:history="1">
              <w:r w:rsidR="00EB7B95" w:rsidRPr="00875443">
                <w:rPr>
                  <w:rStyle w:val="Hyperlink"/>
                  <w:szCs w:val="24"/>
                </w:rPr>
                <w:t>21-526EZ</w:t>
              </w:r>
            </w:hyperlink>
          </w:p>
        </w:tc>
        <w:tc>
          <w:tcPr>
            <w:tcW w:w="4770" w:type="dxa"/>
            <w:vAlign w:val="center"/>
          </w:tcPr>
          <w:p w14:paraId="1E6D45F5" w14:textId="77777777" w:rsidR="00EB7B95" w:rsidRPr="00875443" w:rsidRDefault="00D26640" w:rsidP="00875443">
            <w:pPr>
              <w:spacing w:before="0" w:after="60"/>
              <w:rPr>
                <w:rFonts w:ascii="Times New Roman" w:hAnsi="Times New Roman" w:cs="Times New Roman"/>
                <w:szCs w:val="24"/>
              </w:rPr>
            </w:pPr>
            <w:hyperlink r:id="rId22" w:history="1">
              <w:r w:rsidR="00EB7B95" w:rsidRPr="00875443">
                <w:rPr>
                  <w:rStyle w:val="Hyperlink"/>
                  <w:szCs w:val="24"/>
                </w:rPr>
                <w:t>20-0995</w:t>
              </w:r>
            </w:hyperlink>
          </w:p>
        </w:tc>
      </w:tr>
      <w:tr w:rsidR="00EB7B95" w14:paraId="05CF73EC" w14:textId="77777777" w:rsidTr="00875443">
        <w:tc>
          <w:tcPr>
            <w:tcW w:w="2155" w:type="dxa"/>
            <w:vAlign w:val="center"/>
          </w:tcPr>
          <w:p w14:paraId="5D234880"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Claim types</w:t>
            </w:r>
          </w:p>
        </w:tc>
        <w:tc>
          <w:tcPr>
            <w:tcW w:w="2340" w:type="dxa"/>
            <w:vAlign w:val="center"/>
          </w:tcPr>
          <w:p w14:paraId="2DA13BA8"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 xml:space="preserve">Original, Increase, New </w:t>
            </w:r>
          </w:p>
        </w:tc>
        <w:tc>
          <w:tcPr>
            <w:tcW w:w="4770" w:type="dxa"/>
            <w:vAlign w:val="center"/>
          </w:tcPr>
          <w:p w14:paraId="798531AB" w14:textId="0299F227" w:rsidR="00EB7B95" w:rsidRPr="00875443" w:rsidRDefault="00EB7B95" w:rsidP="00A73927">
            <w:pPr>
              <w:spacing w:before="0" w:after="60"/>
              <w:rPr>
                <w:rFonts w:ascii="Times New Roman" w:hAnsi="Times New Roman" w:cs="Times New Roman"/>
                <w:szCs w:val="24"/>
              </w:rPr>
            </w:pPr>
            <w:r w:rsidRPr="00875443">
              <w:rPr>
                <w:rFonts w:ascii="Times New Roman" w:hAnsi="Times New Roman" w:cs="Times New Roman"/>
                <w:szCs w:val="24"/>
              </w:rPr>
              <w:t>Issues previously decided</w:t>
            </w:r>
            <w:r w:rsidR="00A73927">
              <w:rPr>
                <w:rFonts w:ascii="Times New Roman" w:hAnsi="Times New Roman" w:cs="Times New Roman"/>
                <w:szCs w:val="24"/>
              </w:rPr>
              <w:t xml:space="preserve"> </w:t>
            </w:r>
            <w:r w:rsidRPr="00875443">
              <w:rPr>
                <w:rFonts w:ascii="Times New Roman" w:hAnsi="Times New Roman" w:cs="Times New Roman"/>
                <w:szCs w:val="24"/>
              </w:rPr>
              <w:t>(Formerly known as Reconsideration &amp; Reopen)</w:t>
            </w:r>
          </w:p>
        </w:tc>
      </w:tr>
      <w:tr w:rsidR="00EB7B95" w14:paraId="61516E47" w14:textId="77777777" w:rsidTr="00875443">
        <w:tc>
          <w:tcPr>
            <w:tcW w:w="2155" w:type="dxa"/>
            <w:vAlign w:val="center"/>
          </w:tcPr>
          <w:p w14:paraId="029ECF86"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Claim not filed on prescribed form</w:t>
            </w:r>
          </w:p>
        </w:tc>
        <w:tc>
          <w:tcPr>
            <w:tcW w:w="2340" w:type="dxa"/>
            <w:vAlign w:val="center"/>
          </w:tcPr>
          <w:p w14:paraId="218BF04B" w14:textId="77C997B2"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 xml:space="preserve">RFA that VSR can process </w:t>
            </w:r>
          </w:p>
        </w:tc>
        <w:tc>
          <w:tcPr>
            <w:tcW w:w="4770" w:type="dxa"/>
            <w:vAlign w:val="center"/>
          </w:tcPr>
          <w:p w14:paraId="3A1F6423" w14:textId="3B9232AB"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If supplemental claim is filed on a 21-526</w:t>
            </w:r>
            <w:r w:rsidR="00D767D8" w:rsidRPr="00875443">
              <w:rPr>
                <w:rFonts w:ascii="Times New Roman" w:hAnsi="Times New Roman" w:cs="Times New Roman"/>
                <w:szCs w:val="24"/>
              </w:rPr>
              <w:t xml:space="preserve">EZ,  </w:t>
            </w:r>
            <w:r w:rsidRPr="00875443">
              <w:rPr>
                <w:rFonts w:ascii="Times New Roman" w:hAnsi="Times New Roman" w:cs="Times New Roman"/>
                <w:szCs w:val="24"/>
              </w:rPr>
              <w:t xml:space="preserve">     21-4138, or anything other than the 20-0995, </w:t>
            </w:r>
            <w:r w:rsidR="00310349" w:rsidRPr="00875443">
              <w:rPr>
                <w:rFonts w:ascii="Times New Roman" w:hAnsi="Times New Roman" w:cs="Times New Roman"/>
                <w:szCs w:val="24"/>
              </w:rPr>
              <w:t xml:space="preserve">an </w:t>
            </w:r>
            <w:r w:rsidRPr="00875443">
              <w:rPr>
                <w:rFonts w:ascii="Times New Roman" w:hAnsi="Times New Roman" w:cs="Times New Roman"/>
                <w:szCs w:val="24"/>
              </w:rPr>
              <w:t>RFA</w:t>
            </w:r>
            <w:r w:rsidR="00310349" w:rsidRPr="00875443">
              <w:rPr>
                <w:rFonts w:ascii="Times New Roman" w:hAnsi="Times New Roman" w:cs="Times New Roman"/>
                <w:szCs w:val="24"/>
              </w:rPr>
              <w:t xml:space="preserve"> is needed</w:t>
            </w:r>
            <w:r w:rsidRPr="00875443">
              <w:rPr>
                <w:rFonts w:ascii="Times New Roman" w:hAnsi="Times New Roman" w:cs="Times New Roman"/>
                <w:szCs w:val="24"/>
              </w:rPr>
              <w:t xml:space="preserve">.  </w:t>
            </w:r>
          </w:p>
        </w:tc>
      </w:tr>
      <w:tr w:rsidR="00EB7B95" w14:paraId="17AE6A1E" w14:textId="77777777" w:rsidTr="00875443">
        <w:tc>
          <w:tcPr>
            <w:tcW w:w="2155" w:type="dxa"/>
            <w:vAlign w:val="center"/>
          </w:tcPr>
          <w:p w14:paraId="0C007249"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5103 Notice</w:t>
            </w:r>
          </w:p>
        </w:tc>
        <w:tc>
          <w:tcPr>
            <w:tcW w:w="2340" w:type="dxa"/>
            <w:vAlign w:val="center"/>
          </w:tcPr>
          <w:p w14:paraId="082D21DB" w14:textId="56D6D0DE"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5103 notice is attached to 21-526EZ</w:t>
            </w:r>
          </w:p>
        </w:tc>
        <w:tc>
          <w:tcPr>
            <w:tcW w:w="4770" w:type="dxa"/>
            <w:vAlign w:val="center"/>
          </w:tcPr>
          <w:p w14:paraId="46787F0A"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 xml:space="preserve">VSR needs to send 5103 notice if DOC is more than one year after decision notice for issue AND Veteran didn’t check the </w:t>
            </w:r>
            <w:r w:rsidRPr="00875443">
              <w:rPr>
                <w:rFonts w:ascii="Times New Roman" w:hAnsi="Times New Roman" w:cs="Times New Roman"/>
                <w:i/>
                <w:szCs w:val="24"/>
              </w:rPr>
              <w:t xml:space="preserve">5103 NOTICE Acknowledgement </w:t>
            </w:r>
            <w:r w:rsidRPr="00875443">
              <w:rPr>
                <w:rFonts w:ascii="Times New Roman" w:hAnsi="Times New Roman" w:cs="Times New Roman"/>
                <w:szCs w:val="24"/>
              </w:rPr>
              <w:t>box in Block 16 of 20-0995.</w:t>
            </w:r>
          </w:p>
        </w:tc>
      </w:tr>
      <w:tr w:rsidR="00EB7B95" w14:paraId="758E7F27" w14:textId="77777777" w:rsidTr="00875443">
        <w:tc>
          <w:tcPr>
            <w:tcW w:w="2155" w:type="dxa"/>
            <w:vAlign w:val="center"/>
          </w:tcPr>
          <w:p w14:paraId="1929BF51"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Duty to notify and assist</w:t>
            </w:r>
          </w:p>
        </w:tc>
        <w:tc>
          <w:tcPr>
            <w:tcW w:w="2340" w:type="dxa"/>
            <w:vAlign w:val="center"/>
          </w:tcPr>
          <w:p w14:paraId="719D45AA"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VSR doesn’t need to review prior development (likely)</w:t>
            </w:r>
          </w:p>
        </w:tc>
        <w:tc>
          <w:tcPr>
            <w:tcW w:w="4770" w:type="dxa"/>
            <w:vAlign w:val="center"/>
          </w:tcPr>
          <w:p w14:paraId="39867049"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 xml:space="preserve">VSR needs to review the eFolder to determine if VA’s duty to notify and assist in connection with the issue being claimed/reviewed were satisfied or if additional development is needed to remedy prior deficiencies. </w:t>
            </w:r>
            <w:hyperlink r:id="rId23" w:history="1">
              <w:r w:rsidRPr="00875443">
                <w:rPr>
                  <w:rStyle w:val="Hyperlink"/>
                  <w:szCs w:val="24"/>
                </w:rPr>
                <w:t>M21-1 III.ii.2.D</w:t>
              </w:r>
            </w:hyperlink>
            <w:r w:rsidRPr="00875443">
              <w:rPr>
                <w:rFonts w:ascii="Times New Roman" w:hAnsi="Times New Roman" w:cs="Times New Roman"/>
                <w:szCs w:val="24"/>
              </w:rPr>
              <w:t>,</w:t>
            </w:r>
          </w:p>
        </w:tc>
      </w:tr>
      <w:tr w:rsidR="00EB7B95" w14:paraId="0B26C327" w14:textId="77777777" w:rsidTr="00875443">
        <w:tc>
          <w:tcPr>
            <w:tcW w:w="2155" w:type="dxa"/>
            <w:vAlign w:val="center"/>
          </w:tcPr>
          <w:p w14:paraId="76B0E4D0"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Pending legacy appeals</w:t>
            </w:r>
          </w:p>
        </w:tc>
        <w:tc>
          <w:tcPr>
            <w:tcW w:w="2340" w:type="dxa"/>
            <w:vAlign w:val="center"/>
          </w:tcPr>
          <w:p w14:paraId="7B470442"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 xml:space="preserve">Veteran cannot use the 21-526EZ to opt in for issues decided in SOC or SSOC </w:t>
            </w:r>
          </w:p>
        </w:tc>
        <w:tc>
          <w:tcPr>
            <w:tcW w:w="4770" w:type="dxa"/>
            <w:vAlign w:val="center"/>
          </w:tcPr>
          <w:p w14:paraId="6E7B4C30"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 xml:space="preserve">Veteran can opt in for issues decided in SOC or SSOC by checking the </w:t>
            </w:r>
            <w:r w:rsidRPr="00875443">
              <w:rPr>
                <w:rFonts w:ascii="Times New Roman" w:hAnsi="Times New Roman" w:cs="Times New Roman"/>
                <w:i/>
                <w:szCs w:val="24"/>
              </w:rPr>
              <w:t>OPT-IN from SOC/SSOC</w:t>
            </w:r>
            <w:r w:rsidRPr="00875443">
              <w:rPr>
                <w:rFonts w:ascii="Times New Roman" w:hAnsi="Times New Roman" w:cs="Times New Roman"/>
                <w:szCs w:val="24"/>
              </w:rPr>
              <w:t xml:space="preserve"> box on 20-0995.</w:t>
            </w:r>
          </w:p>
        </w:tc>
      </w:tr>
      <w:tr w:rsidR="00EB7B95" w14:paraId="2195B622" w14:textId="77777777" w:rsidTr="00875443">
        <w:tc>
          <w:tcPr>
            <w:tcW w:w="2155" w:type="dxa"/>
            <w:vAlign w:val="center"/>
          </w:tcPr>
          <w:p w14:paraId="6919706E"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New and relevant evidence</w:t>
            </w:r>
          </w:p>
        </w:tc>
        <w:tc>
          <w:tcPr>
            <w:tcW w:w="2340" w:type="dxa"/>
            <w:vAlign w:val="center"/>
          </w:tcPr>
          <w:p w14:paraId="0FFB0DD2"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N/A</w:t>
            </w:r>
          </w:p>
        </w:tc>
        <w:tc>
          <w:tcPr>
            <w:tcW w:w="4770" w:type="dxa"/>
            <w:vAlign w:val="center"/>
          </w:tcPr>
          <w:p w14:paraId="2D4DED4F"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 xml:space="preserve">VSR must follow incomplete claim procedures in </w:t>
            </w:r>
            <w:hyperlink r:id="rId24" w:history="1">
              <w:r w:rsidRPr="00875443">
                <w:rPr>
                  <w:rStyle w:val="Hyperlink"/>
                  <w:szCs w:val="24"/>
                </w:rPr>
                <w:t>M21-1 I.1.B.1.g</w:t>
              </w:r>
            </w:hyperlink>
            <w:r w:rsidRPr="00875443">
              <w:rPr>
                <w:rFonts w:ascii="Times New Roman" w:hAnsi="Times New Roman" w:cs="Times New Roman"/>
                <w:szCs w:val="24"/>
              </w:rPr>
              <w:t xml:space="preserve"> if the supplemental claim doesn’t include or identify potentially new evidence.</w:t>
            </w:r>
          </w:p>
        </w:tc>
      </w:tr>
      <w:tr w:rsidR="00EB7B95" w14:paraId="3B5F30FF" w14:textId="77777777" w:rsidTr="00875443">
        <w:tc>
          <w:tcPr>
            <w:tcW w:w="2155" w:type="dxa"/>
            <w:vAlign w:val="center"/>
          </w:tcPr>
          <w:p w14:paraId="0779064E" w14:textId="77777777" w:rsidR="00EB7B95" w:rsidRPr="00875443" w:rsidRDefault="00EB7B95" w:rsidP="00875443">
            <w:pPr>
              <w:spacing w:before="0" w:after="60"/>
              <w:rPr>
                <w:rFonts w:ascii="Times New Roman" w:hAnsi="Times New Roman" w:cs="Times New Roman"/>
                <w:b/>
                <w:szCs w:val="24"/>
              </w:rPr>
            </w:pPr>
            <w:r w:rsidRPr="00875443">
              <w:rPr>
                <w:rFonts w:ascii="Times New Roman" w:hAnsi="Times New Roman" w:cs="Times New Roman"/>
                <w:b/>
                <w:szCs w:val="24"/>
              </w:rPr>
              <w:t>Acceptability of ITF</w:t>
            </w:r>
          </w:p>
        </w:tc>
        <w:tc>
          <w:tcPr>
            <w:tcW w:w="2340" w:type="dxa"/>
            <w:vAlign w:val="center"/>
          </w:tcPr>
          <w:p w14:paraId="48F38A8B" w14:textId="77777777" w:rsidR="00EB7B95" w:rsidRPr="00875443" w:rsidRDefault="00EB7B95" w:rsidP="00875443">
            <w:pPr>
              <w:spacing w:before="0" w:after="60"/>
              <w:rPr>
                <w:rFonts w:ascii="Times New Roman" w:hAnsi="Times New Roman" w:cs="Times New Roman"/>
                <w:szCs w:val="24"/>
              </w:rPr>
            </w:pPr>
            <w:r w:rsidRPr="00875443">
              <w:rPr>
                <w:rFonts w:ascii="Times New Roman" w:hAnsi="Times New Roman" w:cs="Times New Roman"/>
                <w:szCs w:val="24"/>
              </w:rPr>
              <w:t>ITF accepted</w:t>
            </w:r>
          </w:p>
        </w:tc>
        <w:tc>
          <w:tcPr>
            <w:tcW w:w="4770" w:type="dxa"/>
            <w:vAlign w:val="center"/>
          </w:tcPr>
          <w:p w14:paraId="013A79CC" w14:textId="5963F155" w:rsidR="00EB7B95" w:rsidRPr="00875443" w:rsidRDefault="00EB7B95" w:rsidP="006D4D11">
            <w:pPr>
              <w:spacing w:before="0" w:after="60"/>
              <w:rPr>
                <w:rFonts w:ascii="Times New Roman" w:hAnsi="Times New Roman" w:cs="Times New Roman"/>
                <w:szCs w:val="24"/>
              </w:rPr>
            </w:pPr>
            <w:r w:rsidRPr="00875443">
              <w:rPr>
                <w:rFonts w:ascii="Times New Roman" w:hAnsi="Times New Roman" w:cs="Times New Roman"/>
                <w:szCs w:val="24"/>
              </w:rPr>
              <w:t xml:space="preserve">ITF not accepted VSR would need to take actions specified in </w:t>
            </w:r>
            <w:hyperlink r:id="rId25" w:anchor="5" w:history="1">
              <w:r w:rsidRPr="00875443">
                <w:rPr>
                  <w:rStyle w:val="Hyperlink"/>
                  <w:szCs w:val="24"/>
                </w:rPr>
                <w:t>M21-1 III.ii.2.C</w:t>
              </w:r>
            </w:hyperlink>
            <w:r w:rsidRPr="00875443">
              <w:rPr>
                <w:rFonts w:ascii="Times New Roman" w:hAnsi="Times New Roman" w:cs="Times New Roman"/>
                <w:szCs w:val="24"/>
              </w:rPr>
              <w:t xml:space="preserve"> if an ITF was erroneously associated with the EP 040 supplemental claim.</w:t>
            </w:r>
          </w:p>
        </w:tc>
      </w:tr>
    </w:tbl>
    <w:p w14:paraId="5546245C" w14:textId="7EEDB23D" w:rsidR="00AD1292" w:rsidRDefault="00AD1292">
      <w:pPr>
        <w:overflowPunct/>
        <w:autoSpaceDE/>
        <w:autoSpaceDN/>
        <w:adjustRightInd/>
        <w:spacing w:before="0"/>
        <w:rPr>
          <w:rFonts w:ascii="Times New Roman Bold" w:hAnsi="Times New Roman Bold"/>
          <w:b/>
          <w:smallCaps/>
          <w:sz w:val="32"/>
          <w:szCs w:val="32"/>
        </w:rPr>
      </w:pPr>
    </w:p>
    <w:p w14:paraId="6933CD6F" w14:textId="3F360AFA" w:rsidR="00AD1292" w:rsidRPr="00291877" w:rsidRDefault="00AD1292">
      <w:pPr>
        <w:overflowPunct/>
        <w:autoSpaceDE/>
        <w:autoSpaceDN/>
        <w:adjustRightInd/>
        <w:spacing w:before="0"/>
        <w:rPr>
          <w:sz w:val="28"/>
          <w:szCs w:val="28"/>
        </w:rPr>
      </w:pPr>
      <w:r w:rsidRPr="00291877">
        <w:rPr>
          <w:sz w:val="28"/>
          <w:szCs w:val="28"/>
        </w:rPr>
        <w:br w:type="page"/>
      </w:r>
    </w:p>
    <w:p w14:paraId="44B89986" w14:textId="5B410A45" w:rsidR="007A5600" w:rsidRPr="005C133E" w:rsidRDefault="007A5600" w:rsidP="005C133E">
      <w:pPr>
        <w:pStyle w:val="VBATopicHeading1"/>
      </w:pPr>
      <w:bookmarkStart w:id="14" w:name="_Toc4392523"/>
      <w:r w:rsidRPr="005C133E">
        <w:lastRenderedPageBreak/>
        <w:t>Practical Exercise</w:t>
      </w:r>
      <w:bookmarkEnd w:id="14"/>
    </w:p>
    <w:p w14:paraId="44B89987" w14:textId="46DB8B62" w:rsidR="007A5600" w:rsidRDefault="005175F0" w:rsidP="005175F0">
      <w:r>
        <w:t xml:space="preserve">Directions: </w:t>
      </w:r>
      <w:r w:rsidR="005300B3">
        <w:t xml:space="preserve">Use your </w:t>
      </w:r>
      <w:r w:rsidR="003374F1">
        <w:t>trainee</w:t>
      </w:r>
      <w:r w:rsidR="005300B3">
        <w:t xml:space="preserve"> handout and the Live Manual to answer the following questions.</w:t>
      </w:r>
    </w:p>
    <w:p w14:paraId="6A7794E6" w14:textId="22170F95" w:rsidR="00A55947" w:rsidRDefault="00A55947" w:rsidP="005175F0"/>
    <w:p w14:paraId="69BD7A87" w14:textId="652FDC48" w:rsidR="00A55947" w:rsidRDefault="00A55947" w:rsidP="00A55947">
      <w:pPr>
        <w:pStyle w:val="ListParagraph"/>
        <w:numPr>
          <w:ilvl w:val="0"/>
          <w:numId w:val="31"/>
        </w:numPr>
      </w:pPr>
      <w:r w:rsidRPr="00A55947">
        <w:rPr>
          <w:b/>
        </w:rPr>
        <w:t>Multiple Choice</w:t>
      </w:r>
      <w:r w:rsidRPr="00A55947">
        <w:t xml:space="preserve">: </w:t>
      </w:r>
      <w:r>
        <w:t>What prescribed form must be used to submit a supplemental claim?</w:t>
      </w:r>
    </w:p>
    <w:p w14:paraId="7822B4EF" w14:textId="29556F7B" w:rsidR="00A55947" w:rsidRDefault="00A55947" w:rsidP="00A55947">
      <w:pPr>
        <w:pStyle w:val="ListParagraph"/>
        <w:numPr>
          <w:ilvl w:val="1"/>
          <w:numId w:val="31"/>
        </w:numPr>
      </w:pPr>
      <w:r w:rsidRPr="003374F1">
        <w:t>VA Form 21</w:t>
      </w:r>
      <w:r w:rsidRPr="00A55947">
        <w:t>-</w:t>
      </w:r>
      <w:r>
        <w:t>526s, Veterans application for supplemental claims and review</w:t>
      </w:r>
    </w:p>
    <w:p w14:paraId="0ACD0AC5" w14:textId="526FF2BE" w:rsidR="00A55947" w:rsidRDefault="00A55947" w:rsidP="00A55947">
      <w:pPr>
        <w:pStyle w:val="ListParagraph"/>
        <w:numPr>
          <w:ilvl w:val="1"/>
          <w:numId w:val="31"/>
        </w:numPr>
      </w:pPr>
      <w:r w:rsidRPr="003374F1">
        <w:t>VA Form 21</w:t>
      </w:r>
      <w:r w:rsidRPr="00A55947">
        <w:t>-</w:t>
      </w:r>
      <w:r>
        <w:t>686f, Veterans application for supplemental review</w:t>
      </w:r>
    </w:p>
    <w:p w14:paraId="42BF9061" w14:textId="77777777" w:rsidR="00A55947" w:rsidRDefault="00A55947" w:rsidP="00A55947">
      <w:pPr>
        <w:pStyle w:val="ListParagraph"/>
        <w:numPr>
          <w:ilvl w:val="1"/>
          <w:numId w:val="31"/>
        </w:numPr>
      </w:pPr>
      <w:r w:rsidRPr="003374F1">
        <w:t>VA Form 21</w:t>
      </w:r>
      <w:r w:rsidRPr="00A55947">
        <w:t>-</w:t>
      </w:r>
      <w:r>
        <w:t>0995, Decision Review Request: Supplemental Claim</w:t>
      </w:r>
    </w:p>
    <w:p w14:paraId="765EE1DB" w14:textId="262DFCBB" w:rsidR="00A55947" w:rsidRDefault="00A55947" w:rsidP="00A55947">
      <w:pPr>
        <w:pStyle w:val="ListParagraph"/>
        <w:numPr>
          <w:ilvl w:val="1"/>
          <w:numId w:val="31"/>
        </w:numPr>
      </w:pPr>
      <w:r w:rsidRPr="003374F1">
        <w:t>VA Form 20</w:t>
      </w:r>
      <w:r w:rsidRPr="00A55947">
        <w:t>-</w:t>
      </w:r>
      <w:r>
        <w:t>0995, Decision Review Request: Supplemental Claim</w:t>
      </w:r>
    </w:p>
    <w:p w14:paraId="2F5065A4" w14:textId="72BB9616" w:rsidR="00A55947" w:rsidRDefault="00A55947" w:rsidP="00A55947">
      <w:pPr>
        <w:ind w:left="360"/>
      </w:pPr>
      <w:r>
        <w:t xml:space="preserve"> </w:t>
      </w:r>
    </w:p>
    <w:p w14:paraId="2179B1C5" w14:textId="328A9FA8" w:rsidR="00A55947" w:rsidRDefault="00A55947" w:rsidP="00A55947">
      <w:pPr>
        <w:pStyle w:val="ListParagraph"/>
        <w:numPr>
          <w:ilvl w:val="0"/>
          <w:numId w:val="31"/>
        </w:numPr>
      </w:pPr>
      <w:r>
        <w:t>Other than the prescribed form on which the supplemental claim must be submitted, what are the requirements of a substantial</w:t>
      </w:r>
      <w:r w:rsidR="003374F1">
        <w:t>ly complete</w:t>
      </w:r>
      <w:r>
        <w:t xml:space="preserve"> supplemental claim?</w:t>
      </w:r>
    </w:p>
    <w:p w14:paraId="630FBEB0" w14:textId="6479130E" w:rsidR="00A55947" w:rsidRDefault="00A55947" w:rsidP="00A55947">
      <w:pPr>
        <w:pStyle w:val="ListParagraph"/>
        <w:numPr>
          <w:ilvl w:val="1"/>
          <w:numId w:val="31"/>
        </w:numPr>
      </w:pPr>
      <w:r>
        <w:t xml:space="preserve">___________________ </w:t>
      </w:r>
    </w:p>
    <w:p w14:paraId="409F0F5D" w14:textId="01B04BDA" w:rsidR="00A55947" w:rsidRDefault="00A55947" w:rsidP="00A55947">
      <w:pPr>
        <w:pStyle w:val="ListParagraph"/>
        <w:numPr>
          <w:ilvl w:val="1"/>
          <w:numId w:val="31"/>
        </w:numPr>
      </w:pPr>
      <w:r>
        <w:t>___________________</w:t>
      </w:r>
    </w:p>
    <w:p w14:paraId="1D9D1BE9" w14:textId="0C35C505" w:rsidR="00A55947" w:rsidRDefault="00A55947" w:rsidP="00A55947">
      <w:pPr>
        <w:pStyle w:val="ListParagraph"/>
        <w:numPr>
          <w:ilvl w:val="1"/>
          <w:numId w:val="31"/>
        </w:numPr>
      </w:pPr>
      <w:r>
        <w:t>___________________</w:t>
      </w:r>
    </w:p>
    <w:p w14:paraId="7932C301" w14:textId="0D41A288" w:rsidR="00A55947" w:rsidRDefault="00A55947" w:rsidP="00A55947">
      <w:pPr>
        <w:pStyle w:val="ListParagraph"/>
        <w:numPr>
          <w:ilvl w:val="1"/>
          <w:numId w:val="31"/>
        </w:numPr>
      </w:pPr>
      <w:r>
        <w:t>___________________</w:t>
      </w:r>
    </w:p>
    <w:p w14:paraId="5BA04BFC" w14:textId="23B52140" w:rsidR="00A55947" w:rsidRDefault="00A55947" w:rsidP="00A55947">
      <w:pPr>
        <w:pStyle w:val="ListParagraph"/>
        <w:numPr>
          <w:ilvl w:val="1"/>
          <w:numId w:val="31"/>
        </w:numPr>
      </w:pPr>
      <w:r>
        <w:t>___________________</w:t>
      </w:r>
    </w:p>
    <w:p w14:paraId="3B3783D1" w14:textId="246F4A03" w:rsidR="00A55947" w:rsidRDefault="00A55947" w:rsidP="00A55947">
      <w:pPr>
        <w:pStyle w:val="ListParagraph"/>
        <w:numPr>
          <w:ilvl w:val="1"/>
          <w:numId w:val="31"/>
        </w:numPr>
      </w:pPr>
      <w:r>
        <w:t>___________________</w:t>
      </w:r>
    </w:p>
    <w:p w14:paraId="24E3B7AF" w14:textId="77777777" w:rsidR="00A55947" w:rsidRDefault="00A55947" w:rsidP="00A55947"/>
    <w:p w14:paraId="7C56E7FD" w14:textId="213F4458" w:rsidR="00A55947" w:rsidRDefault="00A55947" w:rsidP="00A55947">
      <w:pPr>
        <w:pStyle w:val="ListParagraph"/>
        <w:numPr>
          <w:ilvl w:val="0"/>
          <w:numId w:val="31"/>
        </w:numPr>
      </w:pPr>
      <w:r>
        <w:t xml:space="preserve">How </w:t>
      </w:r>
      <w:r w:rsidR="009B1B7E">
        <w:t>long</w:t>
      </w:r>
      <w:r>
        <w:t xml:space="preserve"> does the V</w:t>
      </w:r>
      <w:r w:rsidR="009B1B7E">
        <w:t>eteran/c</w:t>
      </w:r>
      <w:r>
        <w:t xml:space="preserve">laimant </w:t>
      </w:r>
      <w:r w:rsidR="00D767D8">
        <w:t xml:space="preserve">have to </w:t>
      </w:r>
      <w:r>
        <w:t>provide the requested information from an incomplete application for a supplemental claim in order to maintain the effective date of the claim?</w:t>
      </w:r>
    </w:p>
    <w:p w14:paraId="4074C12C" w14:textId="381F226A" w:rsidR="009B1B7E" w:rsidRDefault="009B1B7E" w:rsidP="009B1B7E"/>
    <w:p w14:paraId="1D781959" w14:textId="783E54A9" w:rsidR="009B1B7E" w:rsidRDefault="009B1B7E" w:rsidP="009B1B7E">
      <w:pPr>
        <w:pStyle w:val="ListParagraph"/>
        <w:numPr>
          <w:ilvl w:val="0"/>
          <w:numId w:val="31"/>
        </w:numPr>
      </w:pPr>
      <w:r w:rsidRPr="009B1B7E">
        <w:rPr>
          <w:b/>
        </w:rPr>
        <w:t>Multiple Choice</w:t>
      </w:r>
      <w:r>
        <w:t>: What application(s) is/are required to establish a supplemental claim?</w:t>
      </w:r>
    </w:p>
    <w:p w14:paraId="64E5B2E9" w14:textId="05AB4843" w:rsidR="00A55947" w:rsidRDefault="00A55947" w:rsidP="00AF6FEF">
      <w:pPr>
        <w:pStyle w:val="ListParagraph"/>
        <w:ind w:left="1440"/>
      </w:pPr>
    </w:p>
    <w:p w14:paraId="63DF760F" w14:textId="57F0C7AD" w:rsidR="009B1B7E" w:rsidRDefault="009B1B7E" w:rsidP="009B1B7E">
      <w:pPr>
        <w:pStyle w:val="ListParagraph"/>
        <w:numPr>
          <w:ilvl w:val="1"/>
          <w:numId w:val="31"/>
        </w:numPr>
      </w:pPr>
      <w:r>
        <w:t>VBMS</w:t>
      </w:r>
      <w:r w:rsidR="00AF6FEF">
        <w:t xml:space="preserve"> Core</w:t>
      </w:r>
    </w:p>
    <w:p w14:paraId="0218FA8D" w14:textId="7087191C" w:rsidR="009B1B7E" w:rsidRDefault="009B1B7E" w:rsidP="009B1B7E">
      <w:pPr>
        <w:pStyle w:val="ListParagraph"/>
        <w:numPr>
          <w:ilvl w:val="1"/>
          <w:numId w:val="31"/>
        </w:numPr>
      </w:pPr>
      <w:r>
        <w:t>SHARE</w:t>
      </w:r>
    </w:p>
    <w:p w14:paraId="09DB3C4A" w14:textId="1C1B2539" w:rsidR="009B1B7E" w:rsidRDefault="009B1B7E" w:rsidP="009B1B7E">
      <w:pPr>
        <w:pStyle w:val="ListParagraph"/>
        <w:numPr>
          <w:ilvl w:val="1"/>
          <w:numId w:val="31"/>
        </w:numPr>
      </w:pPr>
      <w:r>
        <w:t>VBMS</w:t>
      </w:r>
      <w:r w:rsidR="00AF6FEF">
        <w:t xml:space="preserve"> A</w:t>
      </w:r>
      <w:r w:rsidR="00FB76F4">
        <w:t>wards</w:t>
      </w:r>
    </w:p>
    <w:p w14:paraId="26806449" w14:textId="12C6CD75" w:rsidR="009B1B7E" w:rsidRDefault="009B1B7E" w:rsidP="009B1B7E">
      <w:pPr>
        <w:pStyle w:val="ListParagraph"/>
        <w:numPr>
          <w:ilvl w:val="1"/>
          <w:numId w:val="31"/>
        </w:numPr>
      </w:pPr>
      <w:r>
        <w:t>Caseflow</w:t>
      </w:r>
    </w:p>
    <w:p w14:paraId="53014A3C" w14:textId="67FF4DFA" w:rsidR="00A55947" w:rsidRDefault="00D767D8" w:rsidP="00FF541D">
      <w:pPr>
        <w:pStyle w:val="ListParagraph"/>
        <w:numPr>
          <w:ilvl w:val="1"/>
          <w:numId w:val="31"/>
        </w:numPr>
      </w:pPr>
      <w:r>
        <w:t>All</w:t>
      </w:r>
      <w:r w:rsidR="009B1B7E">
        <w:t xml:space="preserve"> the above</w:t>
      </w:r>
    </w:p>
    <w:p w14:paraId="7A938655" w14:textId="259C34FA" w:rsidR="00FF541D" w:rsidRDefault="00FF541D" w:rsidP="00FF541D"/>
    <w:p w14:paraId="17DF7C1F" w14:textId="672C03FF" w:rsidR="003374F1" w:rsidRDefault="003374F1">
      <w:pPr>
        <w:overflowPunct/>
        <w:autoSpaceDE/>
        <w:autoSpaceDN/>
        <w:adjustRightInd/>
        <w:spacing w:before="0"/>
        <w:rPr>
          <w:b/>
        </w:rPr>
      </w:pPr>
    </w:p>
    <w:p w14:paraId="1EA24D18" w14:textId="53744412" w:rsidR="00EC1DCB" w:rsidRDefault="00EC1DCB">
      <w:pPr>
        <w:overflowPunct/>
        <w:autoSpaceDE/>
        <w:autoSpaceDN/>
        <w:adjustRightInd/>
        <w:spacing w:before="0"/>
        <w:rPr>
          <w:b/>
        </w:rPr>
      </w:pPr>
    </w:p>
    <w:p w14:paraId="2E6442C7" w14:textId="576296C5" w:rsidR="00EC1DCB" w:rsidRDefault="00EC1DCB">
      <w:pPr>
        <w:overflowPunct/>
        <w:autoSpaceDE/>
        <w:autoSpaceDN/>
        <w:adjustRightInd/>
        <w:spacing w:before="0"/>
        <w:rPr>
          <w:b/>
        </w:rPr>
      </w:pPr>
    </w:p>
    <w:p w14:paraId="7C3EF288" w14:textId="15EB4BFC" w:rsidR="00EC1DCB" w:rsidRDefault="00EC1DCB">
      <w:pPr>
        <w:overflowPunct/>
        <w:autoSpaceDE/>
        <w:autoSpaceDN/>
        <w:adjustRightInd/>
        <w:spacing w:before="0"/>
        <w:rPr>
          <w:b/>
        </w:rPr>
      </w:pPr>
    </w:p>
    <w:p w14:paraId="7ECED0B2" w14:textId="5F2927CF" w:rsidR="00EC1DCB" w:rsidRDefault="00EC1DCB">
      <w:pPr>
        <w:overflowPunct/>
        <w:autoSpaceDE/>
        <w:autoSpaceDN/>
        <w:adjustRightInd/>
        <w:spacing w:before="0"/>
        <w:rPr>
          <w:b/>
        </w:rPr>
      </w:pPr>
    </w:p>
    <w:p w14:paraId="48E926CF" w14:textId="3382C1A5" w:rsidR="00EC1DCB" w:rsidRDefault="00EC1DCB">
      <w:pPr>
        <w:overflowPunct/>
        <w:autoSpaceDE/>
        <w:autoSpaceDN/>
        <w:adjustRightInd/>
        <w:spacing w:before="0"/>
        <w:rPr>
          <w:b/>
        </w:rPr>
      </w:pPr>
    </w:p>
    <w:p w14:paraId="3A4BA6BE" w14:textId="03488BA9" w:rsidR="00EC1DCB" w:rsidRDefault="00EC1DCB">
      <w:pPr>
        <w:overflowPunct/>
        <w:autoSpaceDE/>
        <w:autoSpaceDN/>
        <w:adjustRightInd/>
        <w:spacing w:before="0"/>
        <w:rPr>
          <w:b/>
        </w:rPr>
      </w:pPr>
    </w:p>
    <w:p w14:paraId="1122948F" w14:textId="76A9F456" w:rsidR="00EC1DCB" w:rsidRDefault="00EC1DCB">
      <w:pPr>
        <w:overflowPunct/>
        <w:autoSpaceDE/>
        <w:autoSpaceDN/>
        <w:adjustRightInd/>
        <w:spacing w:before="0"/>
        <w:rPr>
          <w:b/>
        </w:rPr>
      </w:pPr>
    </w:p>
    <w:p w14:paraId="710F7589" w14:textId="791CF0FE" w:rsidR="00EC1DCB" w:rsidRDefault="00EC1DCB">
      <w:pPr>
        <w:overflowPunct/>
        <w:autoSpaceDE/>
        <w:autoSpaceDN/>
        <w:adjustRightInd/>
        <w:spacing w:before="0"/>
        <w:rPr>
          <w:b/>
        </w:rPr>
      </w:pPr>
    </w:p>
    <w:p w14:paraId="66563396" w14:textId="77777777" w:rsidR="00EC1DCB" w:rsidRDefault="00EC1DCB">
      <w:pPr>
        <w:overflowPunct/>
        <w:autoSpaceDE/>
        <w:autoSpaceDN/>
        <w:adjustRightInd/>
        <w:spacing w:before="0"/>
        <w:rPr>
          <w:b/>
        </w:rPr>
      </w:pPr>
    </w:p>
    <w:p w14:paraId="6BAE3D07" w14:textId="67AA9792" w:rsidR="006E3AFE" w:rsidRDefault="00FF541D" w:rsidP="006E3AFE">
      <w:pPr>
        <w:pStyle w:val="ListParagraph"/>
        <w:numPr>
          <w:ilvl w:val="0"/>
          <w:numId w:val="31"/>
        </w:numPr>
      </w:pPr>
      <w:r w:rsidRPr="00FF541D">
        <w:rPr>
          <w:b/>
        </w:rPr>
        <w:lastRenderedPageBreak/>
        <w:t>Scenario</w:t>
      </w:r>
      <w:r>
        <w:t xml:space="preserve">: </w:t>
      </w:r>
      <w:r w:rsidR="00BC09A6" w:rsidRPr="00CC3763">
        <w:rPr>
          <w:szCs w:val="24"/>
        </w:rPr>
        <w:t xml:space="preserve">A Veteran </w:t>
      </w:r>
      <w:r w:rsidR="00BC09A6">
        <w:rPr>
          <w:szCs w:val="24"/>
        </w:rPr>
        <w:t>was denied</w:t>
      </w:r>
      <w:r w:rsidR="00BC09A6" w:rsidRPr="00CC3763">
        <w:rPr>
          <w:szCs w:val="24"/>
        </w:rPr>
        <w:t xml:space="preserve"> service connection for his lower back and notified of the decision on </w:t>
      </w:r>
      <w:r w:rsidR="00BC09A6">
        <w:rPr>
          <w:szCs w:val="24"/>
        </w:rPr>
        <w:t>February 22, 2019</w:t>
      </w:r>
      <w:r w:rsidR="00BC09A6" w:rsidRPr="00CC3763">
        <w:rPr>
          <w:szCs w:val="24"/>
        </w:rPr>
        <w:t xml:space="preserve">. The Veteran files a another claim on </w:t>
      </w:r>
      <w:r w:rsidR="00BC09A6">
        <w:rPr>
          <w:szCs w:val="24"/>
        </w:rPr>
        <w:t>March</w:t>
      </w:r>
      <w:r w:rsidR="00BC09A6" w:rsidRPr="00CC3763">
        <w:rPr>
          <w:szCs w:val="24"/>
        </w:rPr>
        <w:t xml:space="preserve"> </w:t>
      </w:r>
      <w:r w:rsidR="00BC09A6">
        <w:rPr>
          <w:szCs w:val="24"/>
        </w:rPr>
        <w:t>7</w:t>
      </w:r>
      <w:r w:rsidR="00BC09A6" w:rsidRPr="00CC3763">
        <w:rPr>
          <w:szCs w:val="24"/>
        </w:rPr>
        <w:t>, 2019 for his lower back on a VA Form 21-526EZ. What type of claim is this Veteran claiming? What is your justification for selecting this type of claim?</w:t>
      </w:r>
    </w:p>
    <w:p w14:paraId="78DE4035" w14:textId="24EB76EE" w:rsidR="006E3AFE" w:rsidRDefault="006E3AFE" w:rsidP="00BC09A6">
      <w:pPr>
        <w:pStyle w:val="ListParagraph"/>
        <w:ind w:left="1440"/>
      </w:pPr>
    </w:p>
    <w:p w14:paraId="63869DC7" w14:textId="77777777" w:rsidR="006E3AFE" w:rsidRDefault="006E3AFE" w:rsidP="006E3AFE">
      <w:pPr>
        <w:ind w:left="360"/>
      </w:pPr>
    </w:p>
    <w:p w14:paraId="3163D1BF" w14:textId="77777777" w:rsidR="00BC09A6" w:rsidRPr="00180213" w:rsidRDefault="00BC09A6" w:rsidP="00BC09A6">
      <w:pPr>
        <w:pStyle w:val="ListParagraph"/>
        <w:numPr>
          <w:ilvl w:val="0"/>
          <w:numId w:val="31"/>
        </w:numPr>
        <w:rPr>
          <w:szCs w:val="24"/>
        </w:rPr>
      </w:pPr>
      <w:r w:rsidRPr="00180213">
        <w:rPr>
          <w:szCs w:val="24"/>
        </w:rPr>
        <w:t>In the scenario above</w:t>
      </w:r>
      <w:r>
        <w:rPr>
          <w:szCs w:val="24"/>
        </w:rPr>
        <w:t>,</w:t>
      </w:r>
      <w:r w:rsidRPr="00180213">
        <w:rPr>
          <w:szCs w:val="24"/>
        </w:rPr>
        <w:t xml:space="preserve"> is there any additional evidence that must be submitted for the claim to be processed? If so, what type of evidence must be provided? Please provide a justification for your answer.</w:t>
      </w:r>
    </w:p>
    <w:p w14:paraId="44B89988" w14:textId="77777777" w:rsidR="005175F0" w:rsidRDefault="005175F0" w:rsidP="005175F0"/>
    <w:p w14:paraId="44B89989" w14:textId="77777777" w:rsidR="005175F0" w:rsidRDefault="005175F0" w:rsidP="005175F0"/>
    <w:p w14:paraId="44B8998A" w14:textId="77777777" w:rsidR="007A5600" w:rsidRDefault="007A5600">
      <w:pPr>
        <w:jc w:val="center"/>
      </w:pPr>
    </w:p>
    <w:sectPr w:rsidR="007A560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46A82" w14:textId="77777777" w:rsidR="00D26640" w:rsidRDefault="00D26640">
      <w:pPr>
        <w:spacing w:before="0"/>
      </w:pPr>
      <w:r>
        <w:separator/>
      </w:r>
    </w:p>
  </w:endnote>
  <w:endnote w:type="continuationSeparator" w:id="0">
    <w:p w14:paraId="4C03CDCC" w14:textId="77777777" w:rsidR="00D26640" w:rsidRDefault="00D266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998F" w14:textId="17B93290" w:rsidR="0055705B" w:rsidRDefault="00AF6FEF">
    <w:pPr>
      <w:pStyle w:val="VBAFooter"/>
    </w:pPr>
    <w:r>
      <w:t xml:space="preserve">September </w:t>
    </w:r>
    <w:r w:rsidR="00A06F9F">
      <w:t>2020</w:t>
    </w:r>
    <w:r w:rsidR="0055705B">
      <w:t xml:space="preserve">  </w:t>
    </w:r>
    <w:r w:rsidR="0055705B">
      <w:tab/>
    </w:r>
    <w:r w:rsidR="0055705B">
      <w:tab/>
      <w:t xml:space="preserve">Page </w:t>
    </w:r>
    <w:r w:rsidR="0055705B">
      <w:fldChar w:fldCharType="begin"/>
    </w:r>
    <w:r w:rsidR="0055705B">
      <w:instrText xml:space="preserve"> PAGE   \* MERGEFORMAT </w:instrText>
    </w:r>
    <w:r w:rsidR="0055705B">
      <w:fldChar w:fldCharType="separate"/>
    </w:r>
    <w:r w:rsidR="000326CA">
      <w:rPr>
        <w:noProof/>
      </w:rPr>
      <w:t>12</w:t>
    </w:r>
    <w:r w:rsidR="0055705B">
      <w:fldChar w:fldCharType="end"/>
    </w:r>
  </w:p>
  <w:p w14:paraId="44B89990" w14:textId="77777777" w:rsidR="0055705B" w:rsidRDefault="0055705B">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BD539" w14:textId="77777777" w:rsidR="00D26640" w:rsidRDefault="00D26640">
      <w:pPr>
        <w:spacing w:before="0"/>
      </w:pPr>
      <w:r>
        <w:separator/>
      </w:r>
    </w:p>
  </w:footnote>
  <w:footnote w:type="continuationSeparator" w:id="0">
    <w:p w14:paraId="6BCEBCF0" w14:textId="77777777" w:rsidR="00D26640" w:rsidRDefault="00D266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F50"/>
    <w:multiLevelType w:val="hybridMultilevel"/>
    <w:tmpl w:val="D90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4FDA"/>
    <w:multiLevelType w:val="hybridMultilevel"/>
    <w:tmpl w:val="55EEF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675384"/>
    <w:multiLevelType w:val="hybridMultilevel"/>
    <w:tmpl w:val="47E8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15FF"/>
    <w:multiLevelType w:val="hybridMultilevel"/>
    <w:tmpl w:val="2CFC11A0"/>
    <w:lvl w:ilvl="0" w:tplc="71344778">
      <w:start w:val="1"/>
      <w:numFmt w:val="bullet"/>
      <w:lvlText w:val="•"/>
      <w:lvlJc w:val="left"/>
      <w:pPr>
        <w:tabs>
          <w:tab w:val="num" w:pos="720"/>
        </w:tabs>
        <w:ind w:left="720" w:hanging="360"/>
      </w:pPr>
      <w:rPr>
        <w:rFonts w:ascii="Arial" w:hAnsi="Arial" w:hint="default"/>
      </w:rPr>
    </w:lvl>
    <w:lvl w:ilvl="1" w:tplc="1F348270" w:tentative="1">
      <w:start w:val="1"/>
      <w:numFmt w:val="bullet"/>
      <w:lvlText w:val="•"/>
      <w:lvlJc w:val="left"/>
      <w:pPr>
        <w:tabs>
          <w:tab w:val="num" w:pos="1440"/>
        </w:tabs>
        <w:ind w:left="1440" w:hanging="360"/>
      </w:pPr>
      <w:rPr>
        <w:rFonts w:ascii="Arial" w:hAnsi="Arial" w:hint="default"/>
      </w:rPr>
    </w:lvl>
    <w:lvl w:ilvl="2" w:tplc="714E59EC" w:tentative="1">
      <w:start w:val="1"/>
      <w:numFmt w:val="bullet"/>
      <w:lvlText w:val="•"/>
      <w:lvlJc w:val="left"/>
      <w:pPr>
        <w:tabs>
          <w:tab w:val="num" w:pos="2160"/>
        </w:tabs>
        <w:ind w:left="2160" w:hanging="360"/>
      </w:pPr>
      <w:rPr>
        <w:rFonts w:ascii="Arial" w:hAnsi="Arial" w:hint="default"/>
      </w:rPr>
    </w:lvl>
    <w:lvl w:ilvl="3" w:tplc="0BEA86B6" w:tentative="1">
      <w:start w:val="1"/>
      <w:numFmt w:val="bullet"/>
      <w:lvlText w:val="•"/>
      <w:lvlJc w:val="left"/>
      <w:pPr>
        <w:tabs>
          <w:tab w:val="num" w:pos="2880"/>
        </w:tabs>
        <w:ind w:left="2880" w:hanging="360"/>
      </w:pPr>
      <w:rPr>
        <w:rFonts w:ascii="Arial" w:hAnsi="Arial" w:hint="default"/>
      </w:rPr>
    </w:lvl>
    <w:lvl w:ilvl="4" w:tplc="858E02B2" w:tentative="1">
      <w:start w:val="1"/>
      <w:numFmt w:val="bullet"/>
      <w:lvlText w:val="•"/>
      <w:lvlJc w:val="left"/>
      <w:pPr>
        <w:tabs>
          <w:tab w:val="num" w:pos="3600"/>
        </w:tabs>
        <w:ind w:left="3600" w:hanging="360"/>
      </w:pPr>
      <w:rPr>
        <w:rFonts w:ascii="Arial" w:hAnsi="Arial" w:hint="default"/>
      </w:rPr>
    </w:lvl>
    <w:lvl w:ilvl="5" w:tplc="B6347C2E" w:tentative="1">
      <w:start w:val="1"/>
      <w:numFmt w:val="bullet"/>
      <w:lvlText w:val="•"/>
      <w:lvlJc w:val="left"/>
      <w:pPr>
        <w:tabs>
          <w:tab w:val="num" w:pos="4320"/>
        </w:tabs>
        <w:ind w:left="4320" w:hanging="360"/>
      </w:pPr>
      <w:rPr>
        <w:rFonts w:ascii="Arial" w:hAnsi="Arial" w:hint="default"/>
      </w:rPr>
    </w:lvl>
    <w:lvl w:ilvl="6" w:tplc="6DD4F500" w:tentative="1">
      <w:start w:val="1"/>
      <w:numFmt w:val="bullet"/>
      <w:lvlText w:val="•"/>
      <w:lvlJc w:val="left"/>
      <w:pPr>
        <w:tabs>
          <w:tab w:val="num" w:pos="5040"/>
        </w:tabs>
        <w:ind w:left="5040" w:hanging="360"/>
      </w:pPr>
      <w:rPr>
        <w:rFonts w:ascii="Arial" w:hAnsi="Arial" w:hint="default"/>
      </w:rPr>
    </w:lvl>
    <w:lvl w:ilvl="7" w:tplc="84A89486" w:tentative="1">
      <w:start w:val="1"/>
      <w:numFmt w:val="bullet"/>
      <w:lvlText w:val="•"/>
      <w:lvlJc w:val="left"/>
      <w:pPr>
        <w:tabs>
          <w:tab w:val="num" w:pos="5760"/>
        </w:tabs>
        <w:ind w:left="5760" w:hanging="360"/>
      </w:pPr>
      <w:rPr>
        <w:rFonts w:ascii="Arial" w:hAnsi="Arial" w:hint="default"/>
      </w:rPr>
    </w:lvl>
    <w:lvl w:ilvl="8" w:tplc="53F8B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723D6"/>
    <w:multiLevelType w:val="hybridMultilevel"/>
    <w:tmpl w:val="EA741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E31B1"/>
    <w:multiLevelType w:val="hybridMultilevel"/>
    <w:tmpl w:val="0808971C"/>
    <w:lvl w:ilvl="0" w:tplc="B978E148">
      <w:start w:val="1"/>
      <w:numFmt w:val="bullet"/>
      <w:lvlText w:val="•"/>
      <w:lvlJc w:val="left"/>
      <w:pPr>
        <w:tabs>
          <w:tab w:val="num" w:pos="548"/>
        </w:tabs>
        <w:ind w:left="548" w:hanging="360"/>
      </w:pPr>
      <w:rPr>
        <w:rFonts w:ascii="Arial" w:hAnsi="Arial" w:hint="default"/>
      </w:rPr>
    </w:lvl>
    <w:lvl w:ilvl="1" w:tplc="0214006A" w:tentative="1">
      <w:start w:val="1"/>
      <w:numFmt w:val="bullet"/>
      <w:lvlText w:val="•"/>
      <w:lvlJc w:val="left"/>
      <w:pPr>
        <w:tabs>
          <w:tab w:val="num" w:pos="1268"/>
        </w:tabs>
        <w:ind w:left="1268" w:hanging="360"/>
      </w:pPr>
      <w:rPr>
        <w:rFonts w:ascii="Arial" w:hAnsi="Arial" w:hint="default"/>
      </w:rPr>
    </w:lvl>
    <w:lvl w:ilvl="2" w:tplc="308490D2" w:tentative="1">
      <w:start w:val="1"/>
      <w:numFmt w:val="bullet"/>
      <w:lvlText w:val="•"/>
      <w:lvlJc w:val="left"/>
      <w:pPr>
        <w:tabs>
          <w:tab w:val="num" w:pos="1988"/>
        </w:tabs>
        <w:ind w:left="1988" w:hanging="360"/>
      </w:pPr>
      <w:rPr>
        <w:rFonts w:ascii="Arial" w:hAnsi="Arial" w:hint="default"/>
      </w:rPr>
    </w:lvl>
    <w:lvl w:ilvl="3" w:tplc="6E02BE62" w:tentative="1">
      <w:start w:val="1"/>
      <w:numFmt w:val="bullet"/>
      <w:lvlText w:val="•"/>
      <w:lvlJc w:val="left"/>
      <w:pPr>
        <w:tabs>
          <w:tab w:val="num" w:pos="2708"/>
        </w:tabs>
        <w:ind w:left="2708" w:hanging="360"/>
      </w:pPr>
      <w:rPr>
        <w:rFonts w:ascii="Arial" w:hAnsi="Arial" w:hint="default"/>
      </w:rPr>
    </w:lvl>
    <w:lvl w:ilvl="4" w:tplc="257A0E40" w:tentative="1">
      <w:start w:val="1"/>
      <w:numFmt w:val="bullet"/>
      <w:lvlText w:val="•"/>
      <w:lvlJc w:val="left"/>
      <w:pPr>
        <w:tabs>
          <w:tab w:val="num" w:pos="3428"/>
        </w:tabs>
        <w:ind w:left="3428" w:hanging="360"/>
      </w:pPr>
      <w:rPr>
        <w:rFonts w:ascii="Arial" w:hAnsi="Arial" w:hint="default"/>
      </w:rPr>
    </w:lvl>
    <w:lvl w:ilvl="5" w:tplc="2B000304" w:tentative="1">
      <w:start w:val="1"/>
      <w:numFmt w:val="bullet"/>
      <w:lvlText w:val="•"/>
      <w:lvlJc w:val="left"/>
      <w:pPr>
        <w:tabs>
          <w:tab w:val="num" w:pos="4148"/>
        </w:tabs>
        <w:ind w:left="4148" w:hanging="360"/>
      </w:pPr>
      <w:rPr>
        <w:rFonts w:ascii="Arial" w:hAnsi="Arial" w:hint="default"/>
      </w:rPr>
    </w:lvl>
    <w:lvl w:ilvl="6" w:tplc="31804E8E" w:tentative="1">
      <w:start w:val="1"/>
      <w:numFmt w:val="bullet"/>
      <w:lvlText w:val="•"/>
      <w:lvlJc w:val="left"/>
      <w:pPr>
        <w:tabs>
          <w:tab w:val="num" w:pos="4868"/>
        </w:tabs>
        <w:ind w:left="4868" w:hanging="360"/>
      </w:pPr>
      <w:rPr>
        <w:rFonts w:ascii="Arial" w:hAnsi="Arial" w:hint="default"/>
      </w:rPr>
    </w:lvl>
    <w:lvl w:ilvl="7" w:tplc="0C56AC8E" w:tentative="1">
      <w:start w:val="1"/>
      <w:numFmt w:val="bullet"/>
      <w:lvlText w:val="•"/>
      <w:lvlJc w:val="left"/>
      <w:pPr>
        <w:tabs>
          <w:tab w:val="num" w:pos="5588"/>
        </w:tabs>
        <w:ind w:left="5588" w:hanging="360"/>
      </w:pPr>
      <w:rPr>
        <w:rFonts w:ascii="Arial" w:hAnsi="Arial" w:hint="default"/>
      </w:rPr>
    </w:lvl>
    <w:lvl w:ilvl="8" w:tplc="6C1613DC" w:tentative="1">
      <w:start w:val="1"/>
      <w:numFmt w:val="bullet"/>
      <w:lvlText w:val="•"/>
      <w:lvlJc w:val="left"/>
      <w:pPr>
        <w:tabs>
          <w:tab w:val="num" w:pos="6308"/>
        </w:tabs>
        <w:ind w:left="6308" w:hanging="360"/>
      </w:pPr>
      <w:rPr>
        <w:rFonts w:ascii="Arial" w:hAnsi="Arial" w:hint="default"/>
      </w:rPr>
    </w:lvl>
  </w:abstractNum>
  <w:abstractNum w:abstractNumId="10" w15:restartNumberingAfterBreak="0">
    <w:nsid w:val="1E583C12"/>
    <w:multiLevelType w:val="hybridMultilevel"/>
    <w:tmpl w:val="D93441CA"/>
    <w:lvl w:ilvl="0" w:tplc="04090001">
      <w:start w:val="1"/>
      <w:numFmt w:val="bullet"/>
      <w:lvlText w:val=""/>
      <w:lvlJc w:val="left"/>
      <w:pPr>
        <w:ind w:left="720" w:hanging="360"/>
      </w:pPr>
      <w:rPr>
        <w:rFonts w:ascii="Symbol" w:hAnsi="Symbol" w:hint="default"/>
      </w:rPr>
    </w:lvl>
    <w:lvl w:ilvl="1" w:tplc="250225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16472"/>
    <w:multiLevelType w:val="hybridMultilevel"/>
    <w:tmpl w:val="7A0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A20CC"/>
    <w:multiLevelType w:val="hybridMultilevel"/>
    <w:tmpl w:val="BF6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627EF"/>
    <w:multiLevelType w:val="hybridMultilevel"/>
    <w:tmpl w:val="05643198"/>
    <w:lvl w:ilvl="0" w:tplc="04090001">
      <w:start w:val="1"/>
      <w:numFmt w:val="bullet"/>
      <w:lvlText w:val=""/>
      <w:lvlJc w:val="left"/>
      <w:pPr>
        <w:ind w:left="720" w:hanging="360"/>
      </w:pPr>
      <w:rPr>
        <w:rFonts w:ascii="Symbol" w:hAnsi="Symbol" w:hint="default"/>
      </w:rPr>
    </w:lvl>
    <w:lvl w:ilvl="1" w:tplc="250225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F1476"/>
    <w:multiLevelType w:val="hybridMultilevel"/>
    <w:tmpl w:val="3A843770"/>
    <w:lvl w:ilvl="0" w:tplc="4F9438AA">
      <w:start w:val="1"/>
      <w:numFmt w:val="bullet"/>
      <w:lvlText w:val="•"/>
      <w:lvlJc w:val="left"/>
      <w:pPr>
        <w:tabs>
          <w:tab w:val="num" w:pos="720"/>
        </w:tabs>
        <w:ind w:left="720" w:hanging="360"/>
      </w:pPr>
      <w:rPr>
        <w:rFonts w:ascii="Arial" w:hAnsi="Arial" w:hint="default"/>
      </w:rPr>
    </w:lvl>
    <w:lvl w:ilvl="1" w:tplc="46FEF0BC" w:tentative="1">
      <w:start w:val="1"/>
      <w:numFmt w:val="bullet"/>
      <w:lvlText w:val="•"/>
      <w:lvlJc w:val="left"/>
      <w:pPr>
        <w:tabs>
          <w:tab w:val="num" w:pos="1440"/>
        </w:tabs>
        <w:ind w:left="1440" w:hanging="360"/>
      </w:pPr>
      <w:rPr>
        <w:rFonts w:ascii="Arial" w:hAnsi="Arial" w:hint="default"/>
      </w:rPr>
    </w:lvl>
    <w:lvl w:ilvl="2" w:tplc="FADEAA90" w:tentative="1">
      <w:start w:val="1"/>
      <w:numFmt w:val="bullet"/>
      <w:lvlText w:val="•"/>
      <w:lvlJc w:val="left"/>
      <w:pPr>
        <w:tabs>
          <w:tab w:val="num" w:pos="2160"/>
        </w:tabs>
        <w:ind w:left="2160" w:hanging="360"/>
      </w:pPr>
      <w:rPr>
        <w:rFonts w:ascii="Arial" w:hAnsi="Arial" w:hint="default"/>
      </w:rPr>
    </w:lvl>
    <w:lvl w:ilvl="3" w:tplc="E23A6EF2" w:tentative="1">
      <w:start w:val="1"/>
      <w:numFmt w:val="bullet"/>
      <w:lvlText w:val="•"/>
      <w:lvlJc w:val="left"/>
      <w:pPr>
        <w:tabs>
          <w:tab w:val="num" w:pos="2880"/>
        </w:tabs>
        <w:ind w:left="2880" w:hanging="360"/>
      </w:pPr>
      <w:rPr>
        <w:rFonts w:ascii="Arial" w:hAnsi="Arial" w:hint="default"/>
      </w:rPr>
    </w:lvl>
    <w:lvl w:ilvl="4" w:tplc="AE3813E0" w:tentative="1">
      <w:start w:val="1"/>
      <w:numFmt w:val="bullet"/>
      <w:lvlText w:val="•"/>
      <w:lvlJc w:val="left"/>
      <w:pPr>
        <w:tabs>
          <w:tab w:val="num" w:pos="3600"/>
        </w:tabs>
        <w:ind w:left="3600" w:hanging="360"/>
      </w:pPr>
      <w:rPr>
        <w:rFonts w:ascii="Arial" w:hAnsi="Arial" w:hint="default"/>
      </w:rPr>
    </w:lvl>
    <w:lvl w:ilvl="5" w:tplc="BF721184" w:tentative="1">
      <w:start w:val="1"/>
      <w:numFmt w:val="bullet"/>
      <w:lvlText w:val="•"/>
      <w:lvlJc w:val="left"/>
      <w:pPr>
        <w:tabs>
          <w:tab w:val="num" w:pos="4320"/>
        </w:tabs>
        <w:ind w:left="4320" w:hanging="360"/>
      </w:pPr>
      <w:rPr>
        <w:rFonts w:ascii="Arial" w:hAnsi="Arial" w:hint="default"/>
      </w:rPr>
    </w:lvl>
    <w:lvl w:ilvl="6" w:tplc="666CDA1A" w:tentative="1">
      <w:start w:val="1"/>
      <w:numFmt w:val="bullet"/>
      <w:lvlText w:val="•"/>
      <w:lvlJc w:val="left"/>
      <w:pPr>
        <w:tabs>
          <w:tab w:val="num" w:pos="5040"/>
        </w:tabs>
        <w:ind w:left="5040" w:hanging="360"/>
      </w:pPr>
      <w:rPr>
        <w:rFonts w:ascii="Arial" w:hAnsi="Arial" w:hint="default"/>
      </w:rPr>
    </w:lvl>
    <w:lvl w:ilvl="7" w:tplc="BDC0EF5E" w:tentative="1">
      <w:start w:val="1"/>
      <w:numFmt w:val="bullet"/>
      <w:lvlText w:val="•"/>
      <w:lvlJc w:val="left"/>
      <w:pPr>
        <w:tabs>
          <w:tab w:val="num" w:pos="5760"/>
        </w:tabs>
        <w:ind w:left="5760" w:hanging="360"/>
      </w:pPr>
      <w:rPr>
        <w:rFonts w:ascii="Arial" w:hAnsi="Arial" w:hint="default"/>
      </w:rPr>
    </w:lvl>
    <w:lvl w:ilvl="8" w:tplc="6786EA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BD4C70"/>
    <w:multiLevelType w:val="hybridMultilevel"/>
    <w:tmpl w:val="A9A00BCA"/>
    <w:lvl w:ilvl="0" w:tplc="04090001">
      <w:start w:val="1"/>
      <w:numFmt w:val="bullet"/>
      <w:lvlText w:val=""/>
      <w:lvlJc w:val="left"/>
      <w:pPr>
        <w:ind w:left="720" w:hanging="360"/>
      </w:pPr>
      <w:rPr>
        <w:rFonts w:ascii="Symbol" w:hAnsi="Symbol" w:hint="default"/>
      </w:rPr>
    </w:lvl>
    <w:lvl w:ilvl="1" w:tplc="250225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D551A52"/>
    <w:multiLevelType w:val="hybridMultilevel"/>
    <w:tmpl w:val="0A18A5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755A82"/>
    <w:multiLevelType w:val="hybridMultilevel"/>
    <w:tmpl w:val="10420484"/>
    <w:lvl w:ilvl="0" w:tplc="90A22F48">
      <w:start w:val="1"/>
      <w:numFmt w:val="bullet"/>
      <w:lvlText w:val="•"/>
      <w:lvlJc w:val="left"/>
      <w:pPr>
        <w:tabs>
          <w:tab w:val="num" w:pos="720"/>
        </w:tabs>
        <w:ind w:left="720" w:hanging="360"/>
      </w:pPr>
      <w:rPr>
        <w:rFonts w:ascii="Arial" w:hAnsi="Arial" w:hint="default"/>
      </w:rPr>
    </w:lvl>
    <w:lvl w:ilvl="1" w:tplc="680AE0F4" w:tentative="1">
      <w:start w:val="1"/>
      <w:numFmt w:val="bullet"/>
      <w:lvlText w:val="•"/>
      <w:lvlJc w:val="left"/>
      <w:pPr>
        <w:tabs>
          <w:tab w:val="num" w:pos="1440"/>
        </w:tabs>
        <w:ind w:left="1440" w:hanging="360"/>
      </w:pPr>
      <w:rPr>
        <w:rFonts w:ascii="Arial" w:hAnsi="Arial" w:hint="default"/>
      </w:rPr>
    </w:lvl>
    <w:lvl w:ilvl="2" w:tplc="9A2CF014" w:tentative="1">
      <w:start w:val="1"/>
      <w:numFmt w:val="bullet"/>
      <w:lvlText w:val="•"/>
      <w:lvlJc w:val="left"/>
      <w:pPr>
        <w:tabs>
          <w:tab w:val="num" w:pos="2160"/>
        </w:tabs>
        <w:ind w:left="2160" w:hanging="360"/>
      </w:pPr>
      <w:rPr>
        <w:rFonts w:ascii="Arial" w:hAnsi="Arial" w:hint="default"/>
      </w:rPr>
    </w:lvl>
    <w:lvl w:ilvl="3" w:tplc="CB32C280" w:tentative="1">
      <w:start w:val="1"/>
      <w:numFmt w:val="bullet"/>
      <w:lvlText w:val="•"/>
      <w:lvlJc w:val="left"/>
      <w:pPr>
        <w:tabs>
          <w:tab w:val="num" w:pos="2880"/>
        </w:tabs>
        <w:ind w:left="2880" w:hanging="360"/>
      </w:pPr>
      <w:rPr>
        <w:rFonts w:ascii="Arial" w:hAnsi="Arial" w:hint="default"/>
      </w:rPr>
    </w:lvl>
    <w:lvl w:ilvl="4" w:tplc="44DC434C" w:tentative="1">
      <w:start w:val="1"/>
      <w:numFmt w:val="bullet"/>
      <w:lvlText w:val="•"/>
      <w:lvlJc w:val="left"/>
      <w:pPr>
        <w:tabs>
          <w:tab w:val="num" w:pos="3600"/>
        </w:tabs>
        <w:ind w:left="3600" w:hanging="360"/>
      </w:pPr>
      <w:rPr>
        <w:rFonts w:ascii="Arial" w:hAnsi="Arial" w:hint="default"/>
      </w:rPr>
    </w:lvl>
    <w:lvl w:ilvl="5" w:tplc="16D65064" w:tentative="1">
      <w:start w:val="1"/>
      <w:numFmt w:val="bullet"/>
      <w:lvlText w:val="•"/>
      <w:lvlJc w:val="left"/>
      <w:pPr>
        <w:tabs>
          <w:tab w:val="num" w:pos="4320"/>
        </w:tabs>
        <w:ind w:left="4320" w:hanging="360"/>
      </w:pPr>
      <w:rPr>
        <w:rFonts w:ascii="Arial" w:hAnsi="Arial" w:hint="default"/>
      </w:rPr>
    </w:lvl>
    <w:lvl w:ilvl="6" w:tplc="86F632D0" w:tentative="1">
      <w:start w:val="1"/>
      <w:numFmt w:val="bullet"/>
      <w:lvlText w:val="•"/>
      <w:lvlJc w:val="left"/>
      <w:pPr>
        <w:tabs>
          <w:tab w:val="num" w:pos="5040"/>
        </w:tabs>
        <w:ind w:left="5040" w:hanging="360"/>
      </w:pPr>
      <w:rPr>
        <w:rFonts w:ascii="Arial" w:hAnsi="Arial" w:hint="default"/>
      </w:rPr>
    </w:lvl>
    <w:lvl w:ilvl="7" w:tplc="C5C0CB74" w:tentative="1">
      <w:start w:val="1"/>
      <w:numFmt w:val="bullet"/>
      <w:lvlText w:val="•"/>
      <w:lvlJc w:val="left"/>
      <w:pPr>
        <w:tabs>
          <w:tab w:val="num" w:pos="5760"/>
        </w:tabs>
        <w:ind w:left="5760" w:hanging="360"/>
      </w:pPr>
      <w:rPr>
        <w:rFonts w:ascii="Arial" w:hAnsi="Arial" w:hint="default"/>
      </w:rPr>
    </w:lvl>
    <w:lvl w:ilvl="8" w:tplc="BB4E1F3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6813B0"/>
    <w:multiLevelType w:val="hybridMultilevel"/>
    <w:tmpl w:val="FA2AD4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B1BE2"/>
    <w:multiLevelType w:val="hybridMultilevel"/>
    <w:tmpl w:val="DD76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5F11"/>
    <w:multiLevelType w:val="hybridMultilevel"/>
    <w:tmpl w:val="FF52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41563"/>
    <w:multiLevelType w:val="hybridMultilevel"/>
    <w:tmpl w:val="F79497AA"/>
    <w:lvl w:ilvl="0" w:tplc="DC5092C4">
      <w:numFmt w:val="bullet"/>
      <w:lvlText w:val="-"/>
      <w:lvlJc w:val="left"/>
      <w:pPr>
        <w:ind w:left="3240" w:hanging="360"/>
      </w:pPr>
      <w:rPr>
        <w:rFonts w:ascii="Arial" w:eastAsia="Times New Roman" w:hAnsi="Arial" w:cs="Arial" w:hint="default"/>
        <w:sz w:val="2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CC24422"/>
    <w:multiLevelType w:val="hybridMultilevel"/>
    <w:tmpl w:val="3FC6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B0CA5"/>
    <w:multiLevelType w:val="hybridMultilevel"/>
    <w:tmpl w:val="7A1C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F41FB"/>
    <w:multiLevelType w:val="hybridMultilevel"/>
    <w:tmpl w:val="31DAC7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FE23E4"/>
    <w:multiLevelType w:val="hybridMultilevel"/>
    <w:tmpl w:val="81E6B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6104D"/>
    <w:multiLevelType w:val="hybridMultilevel"/>
    <w:tmpl w:val="FB00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31407"/>
    <w:multiLevelType w:val="multilevel"/>
    <w:tmpl w:val="0ED42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23"/>
  </w:num>
  <w:num w:numId="4">
    <w:abstractNumId w:val="19"/>
  </w:num>
  <w:num w:numId="5">
    <w:abstractNumId w:val="34"/>
  </w:num>
  <w:num w:numId="6">
    <w:abstractNumId w:val="4"/>
  </w:num>
  <w:num w:numId="7">
    <w:abstractNumId w:val="11"/>
  </w:num>
  <w:num w:numId="8">
    <w:abstractNumId w:val="36"/>
  </w:num>
  <w:num w:numId="9">
    <w:abstractNumId w:val="21"/>
  </w:num>
  <w:num w:numId="10">
    <w:abstractNumId w:val="3"/>
  </w:num>
  <w:num w:numId="11">
    <w:abstractNumId w:val="17"/>
  </w:num>
  <w:num w:numId="12">
    <w:abstractNumId w:val="39"/>
  </w:num>
  <w:num w:numId="13">
    <w:abstractNumId w:val="1"/>
  </w:num>
  <w:num w:numId="14">
    <w:abstractNumId w:val="32"/>
  </w:num>
  <w:num w:numId="15">
    <w:abstractNumId w:val="18"/>
  </w:num>
  <w:num w:numId="16">
    <w:abstractNumId w:val="7"/>
  </w:num>
  <w:num w:numId="17">
    <w:abstractNumId w:val="8"/>
  </w:num>
  <w:num w:numId="18">
    <w:abstractNumId w:val="26"/>
  </w:num>
  <w:num w:numId="19">
    <w:abstractNumId w:val="30"/>
  </w:num>
  <w:num w:numId="20">
    <w:abstractNumId w:val="10"/>
  </w:num>
  <w:num w:numId="21">
    <w:abstractNumId w:val="12"/>
  </w:num>
  <w:num w:numId="22">
    <w:abstractNumId w:val="20"/>
  </w:num>
  <w:num w:numId="23">
    <w:abstractNumId w:val="27"/>
  </w:num>
  <w:num w:numId="24">
    <w:abstractNumId w:val="0"/>
  </w:num>
  <w:num w:numId="25">
    <w:abstractNumId w:val="14"/>
  </w:num>
  <w:num w:numId="26">
    <w:abstractNumId w:val="22"/>
  </w:num>
  <w:num w:numId="27">
    <w:abstractNumId w:val="13"/>
  </w:num>
  <w:num w:numId="28">
    <w:abstractNumId w:val="35"/>
  </w:num>
  <w:num w:numId="29">
    <w:abstractNumId w:val="25"/>
  </w:num>
  <w:num w:numId="30">
    <w:abstractNumId w:val="31"/>
  </w:num>
  <w:num w:numId="31">
    <w:abstractNumId w:val="33"/>
  </w:num>
  <w:num w:numId="32">
    <w:abstractNumId w:val="2"/>
  </w:num>
  <w:num w:numId="33">
    <w:abstractNumId w:val="37"/>
  </w:num>
  <w:num w:numId="34">
    <w:abstractNumId w:val="28"/>
  </w:num>
  <w:num w:numId="35">
    <w:abstractNumId w:val="24"/>
  </w:num>
  <w:num w:numId="36">
    <w:abstractNumId w:val="9"/>
  </w:num>
  <w:num w:numId="37">
    <w:abstractNumId w:val="6"/>
  </w:num>
  <w:num w:numId="38">
    <w:abstractNumId w:val="5"/>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6FEA"/>
    <w:rsid w:val="00013864"/>
    <w:rsid w:val="00014702"/>
    <w:rsid w:val="000326CA"/>
    <w:rsid w:val="00034A87"/>
    <w:rsid w:val="00036389"/>
    <w:rsid w:val="00040690"/>
    <w:rsid w:val="00045011"/>
    <w:rsid w:val="00080BEE"/>
    <w:rsid w:val="000870E1"/>
    <w:rsid w:val="000A0B9F"/>
    <w:rsid w:val="000B44D3"/>
    <w:rsid w:val="000B4A7E"/>
    <w:rsid w:val="000E3279"/>
    <w:rsid w:val="000F0AAA"/>
    <w:rsid w:val="000F535B"/>
    <w:rsid w:val="000F5EFD"/>
    <w:rsid w:val="000F6362"/>
    <w:rsid w:val="001026F8"/>
    <w:rsid w:val="00110453"/>
    <w:rsid w:val="001155B6"/>
    <w:rsid w:val="00124EB8"/>
    <w:rsid w:val="001374B2"/>
    <w:rsid w:val="00160B30"/>
    <w:rsid w:val="0016400F"/>
    <w:rsid w:val="00164122"/>
    <w:rsid w:val="00177CF8"/>
    <w:rsid w:val="001948B1"/>
    <w:rsid w:val="001B0451"/>
    <w:rsid w:val="001C38D3"/>
    <w:rsid w:val="001D1F61"/>
    <w:rsid w:val="001D5780"/>
    <w:rsid w:val="001E5E41"/>
    <w:rsid w:val="002058E9"/>
    <w:rsid w:val="00212147"/>
    <w:rsid w:val="00244857"/>
    <w:rsid w:val="00255E2B"/>
    <w:rsid w:val="0026382C"/>
    <w:rsid w:val="00263C4B"/>
    <w:rsid w:val="00275A9A"/>
    <w:rsid w:val="0028065D"/>
    <w:rsid w:val="00291877"/>
    <w:rsid w:val="002A2ABB"/>
    <w:rsid w:val="002A78DA"/>
    <w:rsid w:val="002B2FF3"/>
    <w:rsid w:val="002B4562"/>
    <w:rsid w:val="002C523F"/>
    <w:rsid w:val="002C540D"/>
    <w:rsid w:val="002C5606"/>
    <w:rsid w:val="002D6684"/>
    <w:rsid w:val="002D7292"/>
    <w:rsid w:val="00310349"/>
    <w:rsid w:val="00317E4F"/>
    <w:rsid w:val="003324D1"/>
    <w:rsid w:val="00335191"/>
    <w:rsid w:val="003374F1"/>
    <w:rsid w:val="003458C7"/>
    <w:rsid w:val="00351620"/>
    <w:rsid w:val="00352CD0"/>
    <w:rsid w:val="003709FA"/>
    <w:rsid w:val="00372322"/>
    <w:rsid w:val="00375E4E"/>
    <w:rsid w:val="00385B80"/>
    <w:rsid w:val="003970FE"/>
    <w:rsid w:val="003A00E8"/>
    <w:rsid w:val="003B11BD"/>
    <w:rsid w:val="003B1B5A"/>
    <w:rsid w:val="003B63CB"/>
    <w:rsid w:val="003C3F7E"/>
    <w:rsid w:val="003E3303"/>
    <w:rsid w:val="003F4490"/>
    <w:rsid w:val="003F5D34"/>
    <w:rsid w:val="003F7729"/>
    <w:rsid w:val="00407A42"/>
    <w:rsid w:val="00410344"/>
    <w:rsid w:val="0041413D"/>
    <w:rsid w:val="00444CB5"/>
    <w:rsid w:val="00450020"/>
    <w:rsid w:val="00456AC4"/>
    <w:rsid w:val="00457B6F"/>
    <w:rsid w:val="00472C66"/>
    <w:rsid w:val="00473111"/>
    <w:rsid w:val="0048374E"/>
    <w:rsid w:val="0049348B"/>
    <w:rsid w:val="00496BB2"/>
    <w:rsid w:val="004A6BB9"/>
    <w:rsid w:val="004B238A"/>
    <w:rsid w:val="004B3854"/>
    <w:rsid w:val="004B55F6"/>
    <w:rsid w:val="004C024F"/>
    <w:rsid w:val="004D064D"/>
    <w:rsid w:val="004D41AB"/>
    <w:rsid w:val="004E1787"/>
    <w:rsid w:val="004F4F33"/>
    <w:rsid w:val="004F72E7"/>
    <w:rsid w:val="0051484E"/>
    <w:rsid w:val="005175F0"/>
    <w:rsid w:val="00522274"/>
    <w:rsid w:val="0052286D"/>
    <w:rsid w:val="005300B3"/>
    <w:rsid w:val="005361DF"/>
    <w:rsid w:val="005446F3"/>
    <w:rsid w:val="0054755C"/>
    <w:rsid w:val="0055705B"/>
    <w:rsid w:val="0057557C"/>
    <w:rsid w:val="00586EC8"/>
    <w:rsid w:val="00592206"/>
    <w:rsid w:val="00593AC1"/>
    <w:rsid w:val="0059633D"/>
    <w:rsid w:val="005A7D01"/>
    <w:rsid w:val="005B0627"/>
    <w:rsid w:val="005C133E"/>
    <w:rsid w:val="005C397B"/>
    <w:rsid w:val="005C4AA4"/>
    <w:rsid w:val="005D2F3F"/>
    <w:rsid w:val="005E02FC"/>
    <w:rsid w:val="005E6CC5"/>
    <w:rsid w:val="005F65CF"/>
    <w:rsid w:val="00606049"/>
    <w:rsid w:val="00606521"/>
    <w:rsid w:val="006112F3"/>
    <w:rsid w:val="00612DCF"/>
    <w:rsid w:val="00614C27"/>
    <w:rsid w:val="00622E6B"/>
    <w:rsid w:val="0064513D"/>
    <w:rsid w:val="00660C79"/>
    <w:rsid w:val="0066755D"/>
    <w:rsid w:val="006735F8"/>
    <w:rsid w:val="006736EF"/>
    <w:rsid w:val="006803BA"/>
    <w:rsid w:val="00687069"/>
    <w:rsid w:val="006903B3"/>
    <w:rsid w:val="00693153"/>
    <w:rsid w:val="00696998"/>
    <w:rsid w:val="006A1A07"/>
    <w:rsid w:val="006B0C0F"/>
    <w:rsid w:val="006B4F38"/>
    <w:rsid w:val="006B5474"/>
    <w:rsid w:val="006C5E7D"/>
    <w:rsid w:val="006D007D"/>
    <w:rsid w:val="006D4D11"/>
    <w:rsid w:val="006E288D"/>
    <w:rsid w:val="006E3AFE"/>
    <w:rsid w:val="00721A58"/>
    <w:rsid w:val="00725F67"/>
    <w:rsid w:val="00733C58"/>
    <w:rsid w:val="00747325"/>
    <w:rsid w:val="00752419"/>
    <w:rsid w:val="0077152B"/>
    <w:rsid w:val="00790DAD"/>
    <w:rsid w:val="007A004D"/>
    <w:rsid w:val="007A5600"/>
    <w:rsid w:val="007A58EF"/>
    <w:rsid w:val="007B1A81"/>
    <w:rsid w:val="007B5DFD"/>
    <w:rsid w:val="007D401A"/>
    <w:rsid w:val="00811F73"/>
    <w:rsid w:val="008219A8"/>
    <w:rsid w:val="00862292"/>
    <w:rsid w:val="00863A05"/>
    <w:rsid w:val="00872696"/>
    <w:rsid w:val="008751C3"/>
    <w:rsid w:val="00875443"/>
    <w:rsid w:val="00877F7E"/>
    <w:rsid w:val="00885DF1"/>
    <w:rsid w:val="008B2C50"/>
    <w:rsid w:val="008B4356"/>
    <w:rsid w:val="008C2E2B"/>
    <w:rsid w:val="008C73E2"/>
    <w:rsid w:val="008E6161"/>
    <w:rsid w:val="008E6DB9"/>
    <w:rsid w:val="008F6485"/>
    <w:rsid w:val="0090269F"/>
    <w:rsid w:val="0091048F"/>
    <w:rsid w:val="00915E57"/>
    <w:rsid w:val="0092295B"/>
    <w:rsid w:val="00923C27"/>
    <w:rsid w:val="00934348"/>
    <w:rsid w:val="00936822"/>
    <w:rsid w:val="00962180"/>
    <w:rsid w:val="00965716"/>
    <w:rsid w:val="00972198"/>
    <w:rsid w:val="00974288"/>
    <w:rsid w:val="00975461"/>
    <w:rsid w:val="009812E3"/>
    <w:rsid w:val="009871E7"/>
    <w:rsid w:val="00987E54"/>
    <w:rsid w:val="009A671D"/>
    <w:rsid w:val="009A6FC1"/>
    <w:rsid w:val="009B1B7E"/>
    <w:rsid w:val="009B2841"/>
    <w:rsid w:val="009B3013"/>
    <w:rsid w:val="009C1CF9"/>
    <w:rsid w:val="009C2017"/>
    <w:rsid w:val="009E2093"/>
    <w:rsid w:val="009E2E53"/>
    <w:rsid w:val="009E43CE"/>
    <w:rsid w:val="00A06F9F"/>
    <w:rsid w:val="00A26F18"/>
    <w:rsid w:val="00A27DA3"/>
    <w:rsid w:val="00A36804"/>
    <w:rsid w:val="00A53E86"/>
    <w:rsid w:val="00A55947"/>
    <w:rsid w:val="00A65C9E"/>
    <w:rsid w:val="00A67D27"/>
    <w:rsid w:val="00A729BD"/>
    <w:rsid w:val="00A73927"/>
    <w:rsid w:val="00A826A5"/>
    <w:rsid w:val="00A8337B"/>
    <w:rsid w:val="00A85670"/>
    <w:rsid w:val="00A93969"/>
    <w:rsid w:val="00AA1A39"/>
    <w:rsid w:val="00AA2064"/>
    <w:rsid w:val="00AD1292"/>
    <w:rsid w:val="00AD5D23"/>
    <w:rsid w:val="00AE63F4"/>
    <w:rsid w:val="00AF6FEF"/>
    <w:rsid w:val="00B0198D"/>
    <w:rsid w:val="00B11B27"/>
    <w:rsid w:val="00B300E5"/>
    <w:rsid w:val="00B325FE"/>
    <w:rsid w:val="00B33AB6"/>
    <w:rsid w:val="00B37176"/>
    <w:rsid w:val="00B44205"/>
    <w:rsid w:val="00B45979"/>
    <w:rsid w:val="00B463B9"/>
    <w:rsid w:val="00B80499"/>
    <w:rsid w:val="00B9508B"/>
    <w:rsid w:val="00B95D07"/>
    <w:rsid w:val="00BB12C3"/>
    <w:rsid w:val="00BB6025"/>
    <w:rsid w:val="00BC09A6"/>
    <w:rsid w:val="00BC7014"/>
    <w:rsid w:val="00BD181F"/>
    <w:rsid w:val="00BD68C0"/>
    <w:rsid w:val="00BF3013"/>
    <w:rsid w:val="00BF54AF"/>
    <w:rsid w:val="00C10467"/>
    <w:rsid w:val="00C13024"/>
    <w:rsid w:val="00C37E2D"/>
    <w:rsid w:val="00C51F9C"/>
    <w:rsid w:val="00C538C2"/>
    <w:rsid w:val="00C655A7"/>
    <w:rsid w:val="00C7114B"/>
    <w:rsid w:val="00C87B9B"/>
    <w:rsid w:val="00C95AD6"/>
    <w:rsid w:val="00CB2AB7"/>
    <w:rsid w:val="00CC7777"/>
    <w:rsid w:val="00CE073E"/>
    <w:rsid w:val="00CE3997"/>
    <w:rsid w:val="00CF3EAB"/>
    <w:rsid w:val="00D05745"/>
    <w:rsid w:val="00D07ED1"/>
    <w:rsid w:val="00D161E0"/>
    <w:rsid w:val="00D169BF"/>
    <w:rsid w:val="00D26640"/>
    <w:rsid w:val="00D55BD5"/>
    <w:rsid w:val="00D576DF"/>
    <w:rsid w:val="00D638C2"/>
    <w:rsid w:val="00D74F56"/>
    <w:rsid w:val="00D767D8"/>
    <w:rsid w:val="00D81CD4"/>
    <w:rsid w:val="00D82535"/>
    <w:rsid w:val="00D8381B"/>
    <w:rsid w:val="00D90DC8"/>
    <w:rsid w:val="00DA1D77"/>
    <w:rsid w:val="00DA2B62"/>
    <w:rsid w:val="00DA38DE"/>
    <w:rsid w:val="00DA793E"/>
    <w:rsid w:val="00DB2A3B"/>
    <w:rsid w:val="00DB6D6D"/>
    <w:rsid w:val="00DC0B58"/>
    <w:rsid w:val="00DD60ED"/>
    <w:rsid w:val="00DE005F"/>
    <w:rsid w:val="00DF0B56"/>
    <w:rsid w:val="00DF5223"/>
    <w:rsid w:val="00E00AF4"/>
    <w:rsid w:val="00E015D2"/>
    <w:rsid w:val="00E02AF7"/>
    <w:rsid w:val="00E04C8D"/>
    <w:rsid w:val="00E1160A"/>
    <w:rsid w:val="00E21DDF"/>
    <w:rsid w:val="00E35C8B"/>
    <w:rsid w:val="00E40BDE"/>
    <w:rsid w:val="00E4105E"/>
    <w:rsid w:val="00E45692"/>
    <w:rsid w:val="00E67F70"/>
    <w:rsid w:val="00E74C42"/>
    <w:rsid w:val="00E7613E"/>
    <w:rsid w:val="00EB411A"/>
    <w:rsid w:val="00EB7B95"/>
    <w:rsid w:val="00EC1DCB"/>
    <w:rsid w:val="00EC4154"/>
    <w:rsid w:val="00EF7538"/>
    <w:rsid w:val="00F04839"/>
    <w:rsid w:val="00F060EB"/>
    <w:rsid w:val="00F13BA8"/>
    <w:rsid w:val="00F31CB7"/>
    <w:rsid w:val="00F33F21"/>
    <w:rsid w:val="00F3469C"/>
    <w:rsid w:val="00F35B64"/>
    <w:rsid w:val="00F37098"/>
    <w:rsid w:val="00F47561"/>
    <w:rsid w:val="00F543EE"/>
    <w:rsid w:val="00F71DDA"/>
    <w:rsid w:val="00F80848"/>
    <w:rsid w:val="00F82B43"/>
    <w:rsid w:val="00F86C93"/>
    <w:rsid w:val="00F92CC4"/>
    <w:rsid w:val="00FA774D"/>
    <w:rsid w:val="00FB4187"/>
    <w:rsid w:val="00FB51EE"/>
    <w:rsid w:val="00FB76F4"/>
    <w:rsid w:val="00FD2760"/>
    <w:rsid w:val="00FD3210"/>
    <w:rsid w:val="00FD731A"/>
    <w:rsid w:val="00FE0C45"/>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9932"/>
  <w15:docId w15:val="{24911F08-7DE9-4ED8-9079-C4D13945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16"/>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612DCF"/>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FollowedHyperlink">
    <w:name w:val="FollowedHyperlink"/>
    <w:basedOn w:val="DefaultParagraphFont"/>
    <w:uiPriority w:val="99"/>
    <w:semiHidden/>
    <w:unhideWhenUsed/>
    <w:rsid w:val="00F80848"/>
    <w:rPr>
      <w:color w:val="800080" w:themeColor="followedHyperlink"/>
      <w:u w:val="single"/>
    </w:rPr>
  </w:style>
  <w:style w:type="paragraph" w:styleId="ListParagraph">
    <w:name w:val="List Paragraph"/>
    <w:basedOn w:val="Normal"/>
    <w:uiPriority w:val="34"/>
    <w:qFormat/>
    <w:rsid w:val="00AE63F4"/>
    <w:pPr>
      <w:ind w:left="720"/>
      <w:contextualSpacing/>
    </w:pPr>
  </w:style>
  <w:style w:type="character" w:styleId="UnresolvedMention">
    <w:name w:val="Unresolved Mention"/>
    <w:basedOn w:val="DefaultParagraphFont"/>
    <w:uiPriority w:val="99"/>
    <w:semiHidden/>
    <w:unhideWhenUsed/>
    <w:rsid w:val="00B80499"/>
    <w:rPr>
      <w:color w:val="808080"/>
      <w:shd w:val="clear" w:color="auto" w:fill="E6E6E6"/>
    </w:rPr>
  </w:style>
  <w:style w:type="table" w:styleId="TableGrid">
    <w:name w:val="Table Grid"/>
    <w:basedOn w:val="TableNormal"/>
    <w:uiPriority w:val="39"/>
    <w:rsid w:val="00EB7B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787"/>
    <w:rPr>
      <w:b/>
      <w:bCs/>
      <w:sz w:val="20"/>
    </w:rPr>
  </w:style>
  <w:style w:type="character" w:customStyle="1" w:styleId="CommentTextChar1">
    <w:name w:val="Comment Text Char1"/>
    <w:basedOn w:val="DefaultParagraphFont"/>
    <w:link w:val="CommentText"/>
    <w:semiHidden/>
    <w:rsid w:val="004E1787"/>
    <w:rPr>
      <w:rFonts w:eastAsia="Times New Roman"/>
      <w:sz w:val="24"/>
    </w:rPr>
  </w:style>
  <w:style w:type="character" w:customStyle="1" w:styleId="CommentSubjectChar">
    <w:name w:val="Comment Subject Char"/>
    <w:basedOn w:val="CommentTextChar1"/>
    <w:link w:val="CommentSubject"/>
    <w:uiPriority w:val="99"/>
    <w:semiHidden/>
    <w:rsid w:val="004E1787"/>
    <w:rPr>
      <w:rFonts w:eastAsia="Times New Roman"/>
      <w:b/>
      <w:bCs/>
      <w:sz w:val="24"/>
    </w:rPr>
  </w:style>
  <w:style w:type="character" w:styleId="Strong">
    <w:name w:val="Strong"/>
    <w:basedOn w:val="DefaultParagraphFont"/>
    <w:uiPriority w:val="22"/>
    <w:qFormat/>
    <w:rsid w:val="00AD1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15527">
      <w:bodyDiv w:val="1"/>
      <w:marLeft w:val="0"/>
      <w:marRight w:val="0"/>
      <w:marTop w:val="0"/>
      <w:marBottom w:val="0"/>
      <w:divBdr>
        <w:top w:val="none" w:sz="0" w:space="0" w:color="auto"/>
        <w:left w:val="none" w:sz="0" w:space="0" w:color="auto"/>
        <w:bottom w:val="none" w:sz="0" w:space="0" w:color="auto"/>
        <w:right w:val="none" w:sz="0" w:space="0" w:color="auto"/>
      </w:divBdr>
      <w:divsChild>
        <w:div w:id="1135489344">
          <w:marLeft w:val="0"/>
          <w:marRight w:val="0"/>
          <w:marTop w:val="0"/>
          <w:marBottom w:val="0"/>
          <w:divBdr>
            <w:top w:val="none" w:sz="0" w:space="0" w:color="auto"/>
            <w:left w:val="none" w:sz="0" w:space="0" w:color="auto"/>
            <w:bottom w:val="none" w:sz="0" w:space="0" w:color="auto"/>
            <w:right w:val="none" w:sz="0" w:space="0" w:color="auto"/>
          </w:divBdr>
          <w:divsChild>
            <w:div w:id="773205087">
              <w:marLeft w:val="0"/>
              <w:marRight w:val="0"/>
              <w:marTop w:val="0"/>
              <w:marBottom w:val="0"/>
              <w:divBdr>
                <w:top w:val="none" w:sz="0" w:space="0" w:color="auto"/>
                <w:left w:val="none" w:sz="0" w:space="0" w:color="auto"/>
                <w:bottom w:val="none" w:sz="0" w:space="0" w:color="auto"/>
                <w:right w:val="none" w:sz="0" w:space="0" w:color="auto"/>
              </w:divBdr>
              <w:divsChild>
                <w:div w:id="324355441">
                  <w:marLeft w:val="0"/>
                  <w:marRight w:val="0"/>
                  <w:marTop w:val="0"/>
                  <w:marBottom w:val="0"/>
                  <w:divBdr>
                    <w:top w:val="none" w:sz="0" w:space="0" w:color="auto"/>
                    <w:left w:val="none" w:sz="0" w:space="0" w:color="auto"/>
                    <w:bottom w:val="none" w:sz="0" w:space="0" w:color="auto"/>
                    <w:right w:val="none" w:sz="0" w:space="0" w:color="auto"/>
                  </w:divBdr>
                  <w:divsChild>
                    <w:div w:id="955991933">
                      <w:marLeft w:val="0"/>
                      <w:marRight w:val="0"/>
                      <w:marTop w:val="0"/>
                      <w:marBottom w:val="0"/>
                      <w:divBdr>
                        <w:top w:val="none" w:sz="0" w:space="0" w:color="auto"/>
                        <w:left w:val="none" w:sz="0" w:space="0" w:color="auto"/>
                        <w:bottom w:val="none" w:sz="0" w:space="0" w:color="auto"/>
                        <w:right w:val="none" w:sz="0" w:space="0" w:color="auto"/>
                      </w:divBdr>
                      <w:divsChild>
                        <w:div w:id="502668111">
                          <w:marLeft w:val="0"/>
                          <w:marRight w:val="0"/>
                          <w:marTop w:val="0"/>
                          <w:marBottom w:val="0"/>
                          <w:divBdr>
                            <w:top w:val="none" w:sz="0" w:space="0" w:color="auto"/>
                            <w:left w:val="none" w:sz="0" w:space="0" w:color="auto"/>
                            <w:bottom w:val="none" w:sz="0" w:space="0" w:color="auto"/>
                            <w:right w:val="none" w:sz="0" w:space="0" w:color="auto"/>
                          </w:divBdr>
                          <w:divsChild>
                            <w:div w:id="991905958">
                              <w:marLeft w:val="0"/>
                              <w:marRight w:val="0"/>
                              <w:marTop w:val="0"/>
                              <w:marBottom w:val="0"/>
                              <w:divBdr>
                                <w:top w:val="none" w:sz="0" w:space="0" w:color="auto"/>
                                <w:left w:val="none" w:sz="0" w:space="0" w:color="auto"/>
                                <w:bottom w:val="none" w:sz="0" w:space="0" w:color="auto"/>
                                <w:right w:val="none" w:sz="0" w:space="0" w:color="auto"/>
                              </w:divBdr>
                              <w:divsChild>
                                <w:div w:id="1996686828">
                                  <w:marLeft w:val="0"/>
                                  <w:marRight w:val="0"/>
                                  <w:marTop w:val="0"/>
                                  <w:marBottom w:val="0"/>
                                  <w:divBdr>
                                    <w:top w:val="none" w:sz="0" w:space="0" w:color="auto"/>
                                    <w:left w:val="none" w:sz="0" w:space="0" w:color="auto"/>
                                    <w:bottom w:val="none" w:sz="0" w:space="0" w:color="auto"/>
                                    <w:right w:val="none" w:sz="0" w:space="0" w:color="auto"/>
                                  </w:divBdr>
                                  <w:divsChild>
                                    <w:div w:id="74327599">
                                      <w:marLeft w:val="0"/>
                                      <w:marRight w:val="0"/>
                                      <w:marTop w:val="0"/>
                                      <w:marBottom w:val="0"/>
                                      <w:divBdr>
                                        <w:top w:val="none" w:sz="0" w:space="0" w:color="auto"/>
                                        <w:left w:val="none" w:sz="0" w:space="0" w:color="auto"/>
                                        <w:bottom w:val="none" w:sz="0" w:space="0" w:color="auto"/>
                                        <w:right w:val="none" w:sz="0" w:space="0" w:color="auto"/>
                                      </w:divBdr>
                                      <w:divsChild>
                                        <w:div w:id="2084907304">
                                          <w:marLeft w:val="0"/>
                                          <w:marRight w:val="0"/>
                                          <w:marTop w:val="0"/>
                                          <w:marBottom w:val="0"/>
                                          <w:divBdr>
                                            <w:top w:val="none" w:sz="0" w:space="0" w:color="auto"/>
                                            <w:left w:val="none" w:sz="0" w:space="0" w:color="auto"/>
                                            <w:bottom w:val="none" w:sz="0" w:space="0" w:color="auto"/>
                                            <w:right w:val="none" w:sz="0" w:space="0" w:color="auto"/>
                                          </w:divBdr>
                                          <w:divsChild>
                                            <w:div w:id="1274750138">
                                              <w:marLeft w:val="0"/>
                                              <w:marRight w:val="0"/>
                                              <w:marTop w:val="0"/>
                                              <w:marBottom w:val="0"/>
                                              <w:divBdr>
                                                <w:top w:val="none" w:sz="0" w:space="0" w:color="auto"/>
                                                <w:left w:val="none" w:sz="0" w:space="0" w:color="auto"/>
                                                <w:bottom w:val="none" w:sz="0" w:space="0" w:color="auto"/>
                                                <w:right w:val="none" w:sz="0" w:space="0" w:color="auto"/>
                                              </w:divBdr>
                                              <w:divsChild>
                                                <w:div w:id="2023970861">
                                                  <w:marLeft w:val="0"/>
                                                  <w:marRight w:val="0"/>
                                                  <w:marTop w:val="0"/>
                                                  <w:marBottom w:val="0"/>
                                                  <w:divBdr>
                                                    <w:top w:val="none" w:sz="0" w:space="0" w:color="auto"/>
                                                    <w:left w:val="none" w:sz="0" w:space="0" w:color="auto"/>
                                                    <w:bottom w:val="none" w:sz="0" w:space="0" w:color="auto"/>
                                                    <w:right w:val="none" w:sz="0" w:space="0" w:color="auto"/>
                                                  </w:divBdr>
                                                  <w:divsChild>
                                                    <w:div w:id="1701514070">
                                                      <w:marLeft w:val="0"/>
                                                      <w:marRight w:val="0"/>
                                                      <w:marTop w:val="0"/>
                                                      <w:marBottom w:val="0"/>
                                                      <w:divBdr>
                                                        <w:top w:val="none" w:sz="0" w:space="0" w:color="auto"/>
                                                        <w:left w:val="none" w:sz="0" w:space="0" w:color="auto"/>
                                                        <w:bottom w:val="none" w:sz="0" w:space="0" w:color="auto"/>
                                                        <w:right w:val="none" w:sz="0" w:space="0" w:color="auto"/>
                                                      </w:divBdr>
                                                      <w:divsChild>
                                                        <w:div w:id="367610731">
                                                          <w:marLeft w:val="0"/>
                                                          <w:marRight w:val="0"/>
                                                          <w:marTop w:val="0"/>
                                                          <w:marBottom w:val="0"/>
                                                          <w:divBdr>
                                                            <w:top w:val="none" w:sz="0" w:space="0" w:color="auto"/>
                                                            <w:left w:val="none" w:sz="0" w:space="0" w:color="auto"/>
                                                            <w:bottom w:val="none" w:sz="0" w:space="0" w:color="auto"/>
                                                            <w:right w:val="none" w:sz="0" w:space="0" w:color="auto"/>
                                                          </w:divBdr>
                                                          <w:divsChild>
                                                            <w:div w:id="913272373">
                                                              <w:marLeft w:val="0"/>
                                                              <w:marRight w:val="0"/>
                                                              <w:marTop w:val="0"/>
                                                              <w:marBottom w:val="0"/>
                                                              <w:divBdr>
                                                                <w:top w:val="none" w:sz="0" w:space="0" w:color="auto"/>
                                                                <w:left w:val="none" w:sz="0" w:space="0" w:color="auto"/>
                                                                <w:bottom w:val="none" w:sz="0" w:space="0" w:color="auto"/>
                                                                <w:right w:val="none" w:sz="0" w:space="0" w:color="auto"/>
                                                              </w:divBdr>
                                                              <w:divsChild>
                                                                <w:div w:id="1391996579">
                                                                  <w:marLeft w:val="0"/>
                                                                  <w:marRight w:val="0"/>
                                                                  <w:marTop w:val="0"/>
                                                                  <w:marBottom w:val="0"/>
                                                                  <w:divBdr>
                                                                    <w:top w:val="none" w:sz="0" w:space="0" w:color="auto"/>
                                                                    <w:left w:val="none" w:sz="0" w:space="0" w:color="auto"/>
                                                                    <w:bottom w:val="none" w:sz="0" w:space="0" w:color="auto"/>
                                                                    <w:right w:val="none" w:sz="0" w:space="0" w:color="auto"/>
                                                                  </w:divBdr>
                                                                  <w:divsChild>
                                                                    <w:div w:id="856122350">
                                                                      <w:marLeft w:val="0"/>
                                                                      <w:marRight w:val="0"/>
                                                                      <w:marTop w:val="0"/>
                                                                      <w:marBottom w:val="0"/>
                                                                      <w:divBdr>
                                                                        <w:top w:val="none" w:sz="0" w:space="0" w:color="auto"/>
                                                                        <w:left w:val="none" w:sz="0" w:space="0" w:color="auto"/>
                                                                        <w:bottom w:val="none" w:sz="0" w:space="0" w:color="auto"/>
                                                                        <w:right w:val="none" w:sz="0" w:space="0" w:color="auto"/>
                                                                      </w:divBdr>
                                                                      <w:divsChild>
                                                                        <w:div w:id="180047169">
                                                                          <w:marLeft w:val="0"/>
                                                                          <w:marRight w:val="0"/>
                                                                          <w:marTop w:val="0"/>
                                                                          <w:marBottom w:val="0"/>
                                                                          <w:divBdr>
                                                                            <w:top w:val="none" w:sz="0" w:space="0" w:color="auto"/>
                                                                            <w:left w:val="none" w:sz="0" w:space="0" w:color="auto"/>
                                                                            <w:bottom w:val="none" w:sz="0" w:space="0" w:color="auto"/>
                                                                            <w:right w:val="none" w:sz="0" w:space="0" w:color="auto"/>
                                                                          </w:divBdr>
                                                                        </w:div>
                                                                        <w:div w:id="13869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590450">
      <w:bodyDiv w:val="1"/>
      <w:marLeft w:val="0"/>
      <w:marRight w:val="0"/>
      <w:marTop w:val="0"/>
      <w:marBottom w:val="0"/>
      <w:divBdr>
        <w:top w:val="none" w:sz="0" w:space="0" w:color="auto"/>
        <w:left w:val="none" w:sz="0" w:space="0" w:color="auto"/>
        <w:bottom w:val="none" w:sz="0" w:space="0" w:color="auto"/>
        <w:right w:val="none" w:sz="0" w:space="0" w:color="auto"/>
      </w:divBdr>
      <w:divsChild>
        <w:div w:id="1283263168">
          <w:marLeft w:val="446"/>
          <w:marRight w:val="0"/>
          <w:marTop w:val="0"/>
          <w:marBottom w:val="120"/>
          <w:divBdr>
            <w:top w:val="none" w:sz="0" w:space="0" w:color="auto"/>
            <w:left w:val="none" w:sz="0" w:space="0" w:color="auto"/>
            <w:bottom w:val="none" w:sz="0" w:space="0" w:color="auto"/>
            <w:right w:val="none" w:sz="0" w:space="0" w:color="auto"/>
          </w:divBdr>
        </w:div>
        <w:div w:id="722486845">
          <w:marLeft w:val="446"/>
          <w:marRight w:val="0"/>
          <w:marTop w:val="0"/>
          <w:marBottom w:val="120"/>
          <w:divBdr>
            <w:top w:val="none" w:sz="0" w:space="0" w:color="auto"/>
            <w:left w:val="none" w:sz="0" w:space="0" w:color="auto"/>
            <w:bottom w:val="none" w:sz="0" w:space="0" w:color="auto"/>
            <w:right w:val="none" w:sz="0" w:space="0" w:color="auto"/>
          </w:divBdr>
        </w:div>
        <w:div w:id="222714740">
          <w:marLeft w:val="446"/>
          <w:marRight w:val="0"/>
          <w:marTop w:val="0"/>
          <w:marBottom w:val="120"/>
          <w:divBdr>
            <w:top w:val="none" w:sz="0" w:space="0" w:color="auto"/>
            <w:left w:val="none" w:sz="0" w:space="0" w:color="auto"/>
            <w:bottom w:val="none" w:sz="0" w:space="0" w:color="auto"/>
            <w:right w:val="none" w:sz="0" w:space="0" w:color="auto"/>
          </w:divBdr>
        </w:div>
        <w:div w:id="1794398252">
          <w:marLeft w:val="446"/>
          <w:marRight w:val="0"/>
          <w:marTop w:val="0"/>
          <w:marBottom w:val="120"/>
          <w:divBdr>
            <w:top w:val="none" w:sz="0" w:space="0" w:color="auto"/>
            <w:left w:val="none" w:sz="0" w:space="0" w:color="auto"/>
            <w:bottom w:val="none" w:sz="0" w:space="0" w:color="auto"/>
            <w:right w:val="none" w:sz="0" w:space="0" w:color="auto"/>
          </w:divBdr>
        </w:div>
        <w:div w:id="1853034746">
          <w:marLeft w:val="446"/>
          <w:marRight w:val="0"/>
          <w:marTop w:val="0"/>
          <w:marBottom w:val="120"/>
          <w:divBdr>
            <w:top w:val="none" w:sz="0" w:space="0" w:color="auto"/>
            <w:left w:val="none" w:sz="0" w:space="0" w:color="auto"/>
            <w:bottom w:val="none" w:sz="0" w:space="0" w:color="auto"/>
            <w:right w:val="none" w:sz="0" w:space="0" w:color="auto"/>
          </w:divBdr>
        </w:div>
        <w:div w:id="577985868">
          <w:marLeft w:val="446"/>
          <w:marRight w:val="0"/>
          <w:marTop w:val="0"/>
          <w:marBottom w:val="120"/>
          <w:divBdr>
            <w:top w:val="none" w:sz="0" w:space="0" w:color="auto"/>
            <w:left w:val="none" w:sz="0" w:space="0" w:color="auto"/>
            <w:bottom w:val="none" w:sz="0" w:space="0" w:color="auto"/>
            <w:right w:val="none" w:sz="0" w:space="0" w:color="auto"/>
          </w:divBdr>
        </w:div>
        <w:div w:id="107816212">
          <w:marLeft w:val="446"/>
          <w:marRight w:val="0"/>
          <w:marTop w:val="0"/>
          <w:marBottom w:val="120"/>
          <w:divBdr>
            <w:top w:val="none" w:sz="0" w:space="0" w:color="auto"/>
            <w:left w:val="none" w:sz="0" w:space="0" w:color="auto"/>
            <w:bottom w:val="none" w:sz="0" w:space="0" w:color="auto"/>
            <w:right w:val="none" w:sz="0" w:space="0" w:color="auto"/>
          </w:divBdr>
        </w:div>
        <w:div w:id="1594822344">
          <w:marLeft w:val="446"/>
          <w:marRight w:val="0"/>
          <w:marTop w:val="0"/>
          <w:marBottom w:val="120"/>
          <w:divBdr>
            <w:top w:val="none" w:sz="0" w:space="0" w:color="auto"/>
            <w:left w:val="none" w:sz="0" w:space="0" w:color="auto"/>
            <w:bottom w:val="none" w:sz="0" w:space="0" w:color="auto"/>
            <w:right w:val="none" w:sz="0" w:space="0" w:color="auto"/>
          </w:divBdr>
        </w:div>
      </w:divsChild>
    </w:div>
    <w:div w:id="369377217">
      <w:bodyDiv w:val="1"/>
      <w:marLeft w:val="0"/>
      <w:marRight w:val="0"/>
      <w:marTop w:val="0"/>
      <w:marBottom w:val="0"/>
      <w:divBdr>
        <w:top w:val="none" w:sz="0" w:space="0" w:color="auto"/>
        <w:left w:val="none" w:sz="0" w:space="0" w:color="auto"/>
        <w:bottom w:val="none" w:sz="0" w:space="0" w:color="auto"/>
        <w:right w:val="none" w:sz="0" w:space="0" w:color="auto"/>
      </w:divBdr>
      <w:divsChild>
        <w:div w:id="1209030312">
          <w:marLeft w:val="446"/>
          <w:marRight w:val="0"/>
          <w:marTop w:val="0"/>
          <w:marBottom w:val="120"/>
          <w:divBdr>
            <w:top w:val="none" w:sz="0" w:space="0" w:color="auto"/>
            <w:left w:val="none" w:sz="0" w:space="0" w:color="auto"/>
            <w:bottom w:val="none" w:sz="0" w:space="0" w:color="auto"/>
            <w:right w:val="none" w:sz="0" w:space="0" w:color="auto"/>
          </w:divBdr>
        </w:div>
        <w:div w:id="2072262634">
          <w:marLeft w:val="446"/>
          <w:marRight w:val="0"/>
          <w:marTop w:val="0"/>
          <w:marBottom w:val="12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50671609">
      <w:bodyDiv w:val="1"/>
      <w:marLeft w:val="0"/>
      <w:marRight w:val="0"/>
      <w:marTop w:val="0"/>
      <w:marBottom w:val="0"/>
      <w:divBdr>
        <w:top w:val="none" w:sz="0" w:space="0" w:color="auto"/>
        <w:left w:val="none" w:sz="0" w:space="0" w:color="auto"/>
        <w:bottom w:val="none" w:sz="0" w:space="0" w:color="auto"/>
        <w:right w:val="none" w:sz="0" w:space="0" w:color="auto"/>
      </w:divBdr>
      <w:divsChild>
        <w:div w:id="1693996451">
          <w:marLeft w:val="446"/>
          <w:marRight w:val="0"/>
          <w:marTop w:val="0"/>
          <w:marBottom w:val="120"/>
          <w:divBdr>
            <w:top w:val="none" w:sz="0" w:space="0" w:color="auto"/>
            <w:left w:val="none" w:sz="0" w:space="0" w:color="auto"/>
            <w:bottom w:val="none" w:sz="0" w:space="0" w:color="auto"/>
            <w:right w:val="none" w:sz="0" w:space="0" w:color="auto"/>
          </w:divBdr>
        </w:div>
        <w:div w:id="884636062">
          <w:marLeft w:val="446"/>
          <w:marRight w:val="0"/>
          <w:marTop w:val="0"/>
          <w:marBottom w:val="120"/>
          <w:divBdr>
            <w:top w:val="none" w:sz="0" w:space="0" w:color="auto"/>
            <w:left w:val="none" w:sz="0" w:space="0" w:color="auto"/>
            <w:bottom w:val="none" w:sz="0" w:space="0" w:color="auto"/>
            <w:right w:val="none" w:sz="0" w:space="0" w:color="auto"/>
          </w:divBdr>
        </w:div>
        <w:div w:id="1815248179">
          <w:marLeft w:val="446"/>
          <w:marRight w:val="0"/>
          <w:marTop w:val="0"/>
          <w:marBottom w:val="120"/>
          <w:divBdr>
            <w:top w:val="none" w:sz="0" w:space="0" w:color="auto"/>
            <w:left w:val="none" w:sz="0" w:space="0" w:color="auto"/>
            <w:bottom w:val="none" w:sz="0" w:space="0" w:color="auto"/>
            <w:right w:val="none" w:sz="0" w:space="0" w:color="auto"/>
          </w:divBdr>
        </w:div>
        <w:div w:id="285548161">
          <w:marLeft w:val="446"/>
          <w:marRight w:val="0"/>
          <w:marTop w:val="0"/>
          <w:marBottom w:val="120"/>
          <w:divBdr>
            <w:top w:val="none" w:sz="0" w:space="0" w:color="auto"/>
            <w:left w:val="none" w:sz="0" w:space="0" w:color="auto"/>
            <w:bottom w:val="none" w:sz="0" w:space="0" w:color="auto"/>
            <w:right w:val="none" w:sz="0" w:space="0" w:color="auto"/>
          </w:divBdr>
        </w:div>
        <w:div w:id="421218755">
          <w:marLeft w:val="446"/>
          <w:marRight w:val="0"/>
          <w:marTop w:val="0"/>
          <w:marBottom w:val="120"/>
          <w:divBdr>
            <w:top w:val="none" w:sz="0" w:space="0" w:color="auto"/>
            <w:left w:val="none" w:sz="0" w:space="0" w:color="auto"/>
            <w:bottom w:val="none" w:sz="0" w:space="0" w:color="auto"/>
            <w:right w:val="none" w:sz="0" w:space="0" w:color="auto"/>
          </w:divBdr>
        </w:div>
        <w:div w:id="1895580466">
          <w:marLeft w:val="446"/>
          <w:marRight w:val="0"/>
          <w:marTop w:val="0"/>
          <w:marBottom w:val="120"/>
          <w:divBdr>
            <w:top w:val="none" w:sz="0" w:space="0" w:color="auto"/>
            <w:left w:val="none" w:sz="0" w:space="0" w:color="auto"/>
            <w:bottom w:val="none" w:sz="0" w:space="0" w:color="auto"/>
            <w:right w:val="none" w:sz="0" w:space="0" w:color="auto"/>
          </w:divBdr>
        </w:div>
        <w:div w:id="1579368277">
          <w:marLeft w:val="446"/>
          <w:marRight w:val="0"/>
          <w:marTop w:val="0"/>
          <w:marBottom w:val="120"/>
          <w:divBdr>
            <w:top w:val="none" w:sz="0" w:space="0" w:color="auto"/>
            <w:left w:val="none" w:sz="0" w:space="0" w:color="auto"/>
            <w:bottom w:val="none" w:sz="0" w:space="0" w:color="auto"/>
            <w:right w:val="none" w:sz="0" w:space="0" w:color="auto"/>
          </w:divBdr>
        </w:div>
        <w:div w:id="1567377217">
          <w:marLeft w:val="446"/>
          <w:marRight w:val="0"/>
          <w:marTop w:val="0"/>
          <w:marBottom w:val="12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2124112422">
      <w:bodyDiv w:val="1"/>
      <w:marLeft w:val="0"/>
      <w:marRight w:val="0"/>
      <w:marTop w:val="0"/>
      <w:marBottom w:val="0"/>
      <w:divBdr>
        <w:top w:val="none" w:sz="0" w:space="0" w:color="auto"/>
        <w:left w:val="none" w:sz="0" w:space="0" w:color="auto"/>
        <w:bottom w:val="none" w:sz="0" w:space="0" w:color="auto"/>
        <w:right w:val="none" w:sz="0" w:space="0" w:color="auto"/>
      </w:divBdr>
      <w:divsChild>
        <w:div w:id="89019091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399857fa68fbe015c708a7086958e93c&amp;mc=true&amp;node=se38.1.3_1159&amp;rgn=div8" TargetMode="External"/><Relationship Id="rId18" Type="http://schemas.openxmlformats.org/officeDocument/2006/relationships/hyperlink" Target="https://vaww.vrm.km.va.gov/system/templates/selfservice/va_kanew/help/agent/locale/en-US/portal/554400000001034/content/554400000014116/M21-1-Part-III-Subpart-ii-Chapter-2-Section-D-Supplemental-Claims?query=Supplement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baw.vba.va.gov/bl/20/cio/20s5/forms/VBA-21-526EZ-ARE.pdf"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topic/554400000003061/M21-1-Adjudication-Procedures-Manual" TargetMode="External"/><Relationship Id="rId17"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25" Type="http://schemas.openxmlformats.org/officeDocument/2006/relationships/hyperlink" Target="https://vaww.vrm.km.va.gov/system/templates/selfservice/va_kanew/help/agent/locale/en-US/portal/554400000001034/content/554400000014115/M21-1-Part-III-Subpart-ii-Chapter-2-Section-C-Informal-Claims-Received-Prior-to-March-24-2015-Communication-of-an-Intent-to-File-ITF-and-Requests-for-Application"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20" Type="http://schemas.openxmlformats.org/officeDocument/2006/relationships/hyperlink" Target="https://vaww.vrm.km.va.gov/system/templates/selfservice/va_kanew/help/agent/locale/en-US/portal/554400000001034/content/554400000015808/M21-1,-Part-III,-Subpart-iv,-Chapter-2,-Section-B---Revision-of-Deci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s://vaww.vrm.km.va.gov/system/templates/selfservice/va_kanew/help/agent/locale/en-US/portal/554400000001034/content/554400000014116/M21-1-Part-III-Subpart-ii-Chapter-2-Section-D-Supplemental-Claim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21/M21-1,-Part-III,-Subpart-ii,-Chapter-2,-Section-E---Claims-for-Increa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retrieveECFR?gp=1&amp;SID=ce7e2a14fbe13490c5f628f1ea873218&amp;ty=HTML&amp;h=L&amp;r=SECTION&amp;n=se38.1.3_1160" TargetMode="External"/><Relationship Id="rId22" Type="http://schemas.openxmlformats.org/officeDocument/2006/relationships/hyperlink" Target="http://vbaw.vba.va.gov/bl/20/cio/20s5/forms/VBA-20-0995-ARE.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RO317-839076992-15368</_dlc_DocId>
    <_dlc_DocIdUrl xmlns="b62c6c12-24c5-4d47-ac4d-c5cc93bcdf7b">
      <Url>https://vaww.vashare.vba.va.gov/sites/SPTNCIO/focusedveterans/training/VSRvirtualtraining/_layouts/15/DocIdRedir.aspx?ID=RO317-839076992-15368</Url>
      <Description>RO317-839076992-15368</Description>
    </_dlc_DocIdUrl>
  </documentManagement>
</p:properties>
</file>

<file path=customXml/itemProps1.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28A14-D4E9-4D39-B2F6-0C60019F239F}">
  <ds:schemaRefs>
    <ds:schemaRef ds:uri="http://schemas.openxmlformats.org/officeDocument/2006/bibliography"/>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5.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HO Template</Template>
  <TotalTime>2</TotalTime>
  <Pages>11</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(VSR Challenge) Supplemental Claims Handout</vt:lpstr>
    </vt:vector>
  </TitlesOfParts>
  <Company>Veterans Benefits Administration</Company>
  <LinksUpToDate>false</LinksUpToDate>
  <CharactersWithSpaces>19638</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Supplemental Claims Handout</dc:title>
  <dc:subject>VSR</dc:subject>
  <dc:creator>Department of Veterans Affairs, Veterans Benefits Administration, Compensation Service, STAFF</dc:creator>
  <cp:keywords>Supplemental Claims, Supplemental, Reopen, Reconsideration, New, Relevant, Material</cp:keywords>
  <cp:lastModifiedBy>Kathy Poole</cp:lastModifiedBy>
  <cp:revision>4</cp:revision>
  <cp:lastPrinted>2020-02-07T19:36:00Z</cp:lastPrinted>
  <dcterms:created xsi:type="dcterms:W3CDTF">2020-08-28T20:31:00Z</dcterms:created>
  <dcterms:modified xsi:type="dcterms:W3CDTF">2020-09-08T14:00:00Z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ea56a742-3422-42df-8d7e-5a4a4f433af1</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