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85594F" w:rsidRDefault="009B2F5A">
      <w:pPr>
        <w:pStyle w:val="LessonTitle"/>
      </w:pPr>
    </w:p>
    <w:p w14:paraId="235F411B" w14:textId="77777777" w:rsidR="009B2F5A" w:rsidRPr="0085594F" w:rsidRDefault="009B2F5A">
      <w:pPr>
        <w:pStyle w:val="LessonTitle"/>
      </w:pPr>
    </w:p>
    <w:p w14:paraId="235F411C" w14:textId="6ED6E952" w:rsidR="009B2F5A" w:rsidRPr="006B0A69" w:rsidRDefault="00742009">
      <w:pPr>
        <w:pStyle w:val="VBALessonPlanName"/>
        <w:rPr>
          <w:color w:val="auto"/>
        </w:rPr>
      </w:pPr>
      <w:bookmarkStart w:id="0" w:name="_Toc269888736"/>
      <w:bookmarkStart w:id="1" w:name="_Toc269888784"/>
      <w:bookmarkStart w:id="2" w:name="_Toc277338714"/>
      <w:r w:rsidRPr="006B0A69">
        <w:rPr>
          <w:bCs/>
          <w:iCs/>
          <w:color w:val="auto"/>
        </w:rPr>
        <w:t xml:space="preserve">VA Appeals Modernization Act </w:t>
      </w:r>
      <w:r w:rsidRPr="006B0A69">
        <w:rPr>
          <w:bCs/>
          <w:iCs/>
          <w:color w:val="auto"/>
        </w:rPr>
        <w:br/>
        <w:t>Appeals Modernization Mail Routing</w:t>
      </w:r>
      <w:bookmarkEnd w:id="0"/>
      <w:bookmarkEnd w:id="1"/>
      <w:bookmarkEnd w:id="2"/>
    </w:p>
    <w:p w14:paraId="235F411D" w14:textId="77777777" w:rsidR="009B2F5A" w:rsidRPr="0085594F" w:rsidRDefault="009B2F5A">
      <w:pPr>
        <w:pStyle w:val="VBALessonPlanTitle"/>
        <w:rPr>
          <w:color w:val="auto"/>
        </w:rPr>
      </w:pPr>
      <w:bookmarkStart w:id="3" w:name="_Toc277338715"/>
      <w:r w:rsidRPr="0085594F">
        <w:rPr>
          <w:color w:val="auto"/>
        </w:rPr>
        <w:t>Instructor Lesson Plan</w:t>
      </w:r>
      <w:bookmarkEnd w:id="3"/>
    </w:p>
    <w:p w14:paraId="235F411E" w14:textId="2D9C3C53" w:rsidR="009B2F5A" w:rsidRPr="0085594F" w:rsidRDefault="009B2F5A">
      <w:pPr>
        <w:pStyle w:val="VBALessonPlanName"/>
        <w:rPr>
          <w:color w:val="auto"/>
        </w:rPr>
      </w:pPr>
      <w:bookmarkStart w:id="4" w:name="_Toc269888738"/>
      <w:bookmarkStart w:id="5" w:name="_Toc269888786"/>
      <w:bookmarkStart w:id="6" w:name="_Toc277338716"/>
      <w:r w:rsidRPr="0085594F">
        <w:rPr>
          <w:color w:val="auto"/>
        </w:rPr>
        <w:t>Time Required:</w:t>
      </w:r>
      <w:r w:rsidR="00E044DA" w:rsidRPr="0085594F">
        <w:rPr>
          <w:color w:val="auto"/>
        </w:rPr>
        <w:t xml:space="preserve"> 1</w:t>
      </w:r>
      <w:r w:rsidRPr="0085594F">
        <w:rPr>
          <w:color w:val="auto"/>
        </w:rPr>
        <w:t xml:space="preserve"> Hour</w:t>
      </w:r>
      <w:bookmarkEnd w:id="4"/>
      <w:bookmarkEnd w:id="5"/>
      <w:bookmarkEnd w:id="6"/>
    </w:p>
    <w:p w14:paraId="235F411F" w14:textId="77777777" w:rsidR="009B2F5A" w:rsidRPr="0085594F" w:rsidRDefault="009B2F5A">
      <w:pPr>
        <w:jc w:val="center"/>
        <w:rPr>
          <w:b/>
          <w:caps/>
          <w:sz w:val="32"/>
          <w:szCs w:val="32"/>
        </w:rPr>
      </w:pPr>
    </w:p>
    <w:p w14:paraId="235F4120" w14:textId="77777777" w:rsidR="009B2F5A" w:rsidRPr="0085594F" w:rsidRDefault="009B2F5A">
      <w:pPr>
        <w:jc w:val="center"/>
        <w:rPr>
          <w:rFonts w:ascii="Times New Roman Bold" w:hAnsi="Times New Roman Bold"/>
          <w:b/>
          <w:sz w:val="28"/>
          <w:szCs w:val="28"/>
        </w:rPr>
      </w:pPr>
      <w:bookmarkStart w:id="7" w:name="_Toc277338717"/>
      <w:r w:rsidRPr="0085594F">
        <w:rPr>
          <w:rFonts w:ascii="Times New Roman Bold" w:hAnsi="Times New Roman Bold"/>
          <w:b/>
          <w:sz w:val="28"/>
          <w:szCs w:val="28"/>
        </w:rPr>
        <w:t>Table of Contents</w:t>
      </w:r>
      <w:bookmarkEnd w:id="7"/>
    </w:p>
    <w:p w14:paraId="235F4121" w14:textId="77777777" w:rsidR="009B2F5A" w:rsidRPr="0085594F" w:rsidRDefault="009B2F5A"/>
    <w:p w14:paraId="4DFFA686" w14:textId="67A9DC03" w:rsidR="005A4765" w:rsidRPr="0085594F" w:rsidRDefault="009B2F5A">
      <w:pPr>
        <w:pStyle w:val="TOC1"/>
        <w:rPr>
          <w:rFonts w:asciiTheme="minorHAnsi" w:eastAsiaTheme="minorEastAsia" w:hAnsiTheme="minorHAnsi" w:cstheme="minorBidi"/>
          <w:sz w:val="22"/>
        </w:rPr>
      </w:pPr>
      <w:r w:rsidRPr="0085594F">
        <w:rPr>
          <w:rStyle w:val="Hyperlink"/>
          <w:color w:val="auto"/>
          <w:szCs w:val="24"/>
          <w:u w:val="none"/>
        </w:rPr>
        <w:fldChar w:fldCharType="begin"/>
      </w:r>
      <w:r w:rsidRPr="0085594F">
        <w:rPr>
          <w:rStyle w:val="Hyperlink"/>
          <w:color w:val="auto"/>
          <w:szCs w:val="24"/>
          <w:u w:val="none"/>
        </w:rPr>
        <w:instrText xml:space="preserve"> TOC \o "1-1" \h \z \u </w:instrText>
      </w:r>
      <w:r w:rsidRPr="0085594F">
        <w:rPr>
          <w:rStyle w:val="Hyperlink"/>
          <w:color w:val="auto"/>
          <w:szCs w:val="24"/>
          <w:u w:val="none"/>
        </w:rPr>
        <w:fldChar w:fldCharType="separate"/>
      </w:r>
      <w:hyperlink w:anchor="_Toc535307325" w:history="1">
        <w:r w:rsidR="005A4765" w:rsidRPr="0085594F">
          <w:rPr>
            <w:rStyle w:val="Hyperlink"/>
            <w:color w:val="auto"/>
          </w:rPr>
          <w:t>Lesson Description</w:t>
        </w:r>
        <w:r w:rsidR="005A4765" w:rsidRPr="0085594F">
          <w:rPr>
            <w:webHidden/>
          </w:rPr>
          <w:tab/>
        </w:r>
        <w:r w:rsidR="005A4765" w:rsidRPr="0085594F">
          <w:rPr>
            <w:webHidden/>
          </w:rPr>
          <w:fldChar w:fldCharType="begin"/>
        </w:r>
        <w:r w:rsidR="005A4765" w:rsidRPr="0085594F">
          <w:rPr>
            <w:webHidden/>
          </w:rPr>
          <w:instrText xml:space="preserve"> PAGEREF _Toc535307325 \h </w:instrText>
        </w:r>
        <w:r w:rsidR="005A4765" w:rsidRPr="0085594F">
          <w:rPr>
            <w:webHidden/>
          </w:rPr>
        </w:r>
        <w:r w:rsidR="005A4765" w:rsidRPr="0085594F">
          <w:rPr>
            <w:webHidden/>
          </w:rPr>
          <w:fldChar w:fldCharType="separate"/>
        </w:r>
        <w:r w:rsidR="005A4765" w:rsidRPr="0085594F">
          <w:rPr>
            <w:webHidden/>
          </w:rPr>
          <w:t>2</w:t>
        </w:r>
        <w:r w:rsidR="005A4765" w:rsidRPr="0085594F">
          <w:rPr>
            <w:webHidden/>
          </w:rPr>
          <w:fldChar w:fldCharType="end"/>
        </w:r>
      </w:hyperlink>
    </w:p>
    <w:p w14:paraId="63A4438F" w14:textId="366CBE3C" w:rsidR="005A4765" w:rsidRPr="0085594F" w:rsidRDefault="00856560">
      <w:pPr>
        <w:pStyle w:val="TOC1"/>
        <w:rPr>
          <w:rFonts w:asciiTheme="minorHAnsi" w:eastAsiaTheme="minorEastAsia" w:hAnsiTheme="minorHAnsi" w:cstheme="minorBidi"/>
          <w:sz w:val="22"/>
        </w:rPr>
      </w:pPr>
      <w:hyperlink w:anchor="_Toc535307326" w:history="1">
        <w:r w:rsidR="005A4765" w:rsidRPr="0085594F">
          <w:rPr>
            <w:rStyle w:val="Hyperlink"/>
            <w:color w:val="auto"/>
          </w:rPr>
          <w:t>Introduction to Appeals Modernization Mail Routing</w:t>
        </w:r>
        <w:r w:rsidR="005A4765" w:rsidRPr="0085594F">
          <w:rPr>
            <w:webHidden/>
          </w:rPr>
          <w:tab/>
        </w:r>
        <w:r w:rsidR="005A4765" w:rsidRPr="0085594F">
          <w:rPr>
            <w:webHidden/>
          </w:rPr>
          <w:fldChar w:fldCharType="begin"/>
        </w:r>
        <w:r w:rsidR="005A4765" w:rsidRPr="0085594F">
          <w:rPr>
            <w:webHidden/>
          </w:rPr>
          <w:instrText xml:space="preserve"> PAGEREF _Toc535307326 \h </w:instrText>
        </w:r>
        <w:r w:rsidR="005A4765" w:rsidRPr="0085594F">
          <w:rPr>
            <w:webHidden/>
          </w:rPr>
        </w:r>
        <w:r w:rsidR="005A4765" w:rsidRPr="0085594F">
          <w:rPr>
            <w:webHidden/>
          </w:rPr>
          <w:fldChar w:fldCharType="separate"/>
        </w:r>
        <w:r w:rsidR="005A4765" w:rsidRPr="0085594F">
          <w:rPr>
            <w:webHidden/>
          </w:rPr>
          <w:t>4</w:t>
        </w:r>
        <w:r w:rsidR="005A4765" w:rsidRPr="0085594F">
          <w:rPr>
            <w:webHidden/>
          </w:rPr>
          <w:fldChar w:fldCharType="end"/>
        </w:r>
      </w:hyperlink>
    </w:p>
    <w:p w14:paraId="2FC0BFD5" w14:textId="66D24BFB" w:rsidR="005A4765" w:rsidRPr="0085594F" w:rsidRDefault="00856560">
      <w:pPr>
        <w:pStyle w:val="TOC1"/>
        <w:rPr>
          <w:rFonts w:asciiTheme="minorHAnsi" w:eastAsiaTheme="minorEastAsia" w:hAnsiTheme="minorHAnsi" w:cstheme="minorBidi"/>
          <w:sz w:val="22"/>
        </w:rPr>
      </w:pPr>
      <w:hyperlink w:anchor="_Toc535307327" w:history="1">
        <w:r w:rsidR="005A4765" w:rsidRPr="0085594F">
          <w:rPr>
            <w:rStyle w:val="Hyperlink"/>
            <w:color w:val="auto"/>
          </w:rPr>
          <w:t>Topic 1: Appeals Modernization Act (AMA) Decision Review Overview</w:t>
        </w:r>
        <w:r w:rsidR="005A4765" w:rsidRPr="0085594F">
          <w:rPr>
            <w:webHidden/>
          </w:rPr>
          <w:tab/>
        </w:r>
        <w:r w:rsidR="005A4765" w:rsidRPr="0085594F">
          <w:rPr>
            <w:webHidden/>
          </w:rPr>
          <w:fldChar w:fldCharType="begin"/>
        </w:r>
        <w:r w:rsidR="005A4765" w:rsidRPr="0085594F">
          <w:rPr>
            <w:webHidden/>
          </w:rPr>
          <w:instrText xml:space="preserve"> PAGEREF _Toc535307327 \h </w:instrText>
        </w:r>
        <w:r w:rsidR="005A4765" w:rsidRPr="0085594F">
          <w:rPr>
            <w:webHidden/>
          </w:rPr>
        </w:r>
        <w:r w:rsidR="005A4765" w:rsidRPr="0085594F">
          <w:rPr>
            <w:webHidden/>
          </w:rPr>
          <w:fldChar w:fldCharType="separate"/>
        </w:r>
        <w:r w:rsidR="005A4765" w:rsidRPr="0085594F">
          <w:rPr>
            <w:webHidden/>
          </w:rPr>
          <w:t>5</w:t>
        </w:r>
        <w:r w:rsidR="005A4765" w:rsidRPr="0085594F">
          <w:rPr>
            <w:webHidden/>
          </w:rPr>
          <w:fldChar w:fldCharType="end"/>
        </w:r>
      </w:hyperlink>
    </w:p>
    <w:p w14:paraId="108C2406" w14:textId="2974511F" w:rsidR="005A4765" w:rsidRPr="0085594F" w:rsidRDefault="00856560">
      <w:pPr>
        <w:pStyle w:val="TOC1"/>
        <w:rPr>
          <w:rFonts w:asciiTheme="minorHAnsi" w:eastAsiaTheme="minorEastAsia" w:hAnsiTheme="minorHAnsi" w:cstheme="minorBidi"/>
          <w:sz w:val="22"/>
        </w:rPr>
      </w:pPr>
      <w:hyperlink w:anchor="_Toc535307328" w:history="1">
        <w:r w:rsidR="005A4765" w:rsidRPr="0085594F">
          <w:rPr>
            <w:rStyle w:val="Hyperlink"/>
            <w:color w:val="auto"/>
          </w:rPr>
          <w:t>Topic 2: Mail Routing Procedures for Appeals-Related Mail</w:t>
        </w:r>
        <w:r w:rsidR="005A4765" w:rsidRPr="0085594F">
          <w:rPr>
            <w:webHidden/>
          </w:rPr>
          <w:tab/>
        </w:r>
        <w:r w:rsidR="005A4765" w:rsidRPr="0085594F">
          <w:rPr>
            <w:webHidden/>
          </w:rPr>
          <w:fldChar w:fldCharType="begin"/>
        </w:r>
        <w:r w:rsidR="005A4765" w:rsidRPr="0085594F">
          <w:rPr>
            <w:webHidden/>
          </w:rPr>
          <w:instrText xml:space="preserve"> PAGEREF _Toc535307328 \h </w:instrText>
        </w:r>
        <w:r w:rsidR="005A4765" w:rsidRPr="0085594F">
          <w:rPr>
            <w:webHidden/>
          </w:rPr>
        </w:r>
        <w:r w:rsidR="005A4765" w:rsidRPr="0085594F">
          <w:rPr>
            <w:webHidden/>
          </w:rPr>
          <w:fldChar w:fldCharType="separate"/>
        </w:r>
        <w:r w:rsidR="005A4765" w:rsidRPr="0085594F">
          <w:rPr>
            <w:webHidden/>
          </w:rPr>
          <w:t>7</w:t>
        </w:r>
        <w:r w:rsidR="005A4765" w:rsidRPr="0085594F">
          <w:rPr>
            <w:webHidden/>
          </w:rPr>
          <w:fldChar w:fldCharType="end"/>
        </w:r>
      </w:hyperlink>
    </w:p>
    <w:p w14:paraId="6B4EC541" w14:textId="71B55BF7" w:rsidR="005A4765" w:rsidRPr="0085594F" w:rsidRDefault="00856560">
      <w:pPr>
        <w:pStyle w:val="TOC1"/>
        <w:rPr>
          <w:rFonts w:asciiTheme="minorHAnsi" w:eastAsiaTheme="minorEastAsia" w:hAnsiTheme="minorHAnsi" w:cstheme="minorBidi"/>
          <w:sz w:val="22"/>
        </w:rPr>
      </w:pPr>
      <w:hyperlink w:anchor="_Toc535307329" w:history="1">
        <w:r w:rsidR="005A4765" w:rsidRPr="0085594F">
          <w:rPr>
            <w:rStyle w:val="Hyperlink"/>
            <w:color w:val="auto"/>
          </w:rPr>
          <w:t>Topic 3: Alternative Means of Requesting Decision Review</w:t>
        </w:r>
        <w:r w:rsidR="005A4765" w:rsidRPr="0085594F">
          <w:rPr>
            <w:webHidden/>
          </w:rPr>
          <w:tab/>
        </w:r>
        <w:r w:rsidR="005A4765" w:rsidRPr="0085594F">
          <w:rPr>
            <w:webHidden/>
          </w:rPr>
          <w:fldChar w:fldCharType="begin"/>
        </w:r>
        <w:r w:rsidR="005A4765" w:rsidRPr="0085594F">
          <w:rPr>
            <w:webHidden/>
          </w:rPr>
          <w:instrText xml:space="preserve"> PAGEREF _Toc535307329 \h </w:instrText>
        </w:r>
        <w:r w:rsidR="005A4765" w:rsidRPr="0085594F">
          <w:rPr>
            <w:webHidden/>
          </w:rPr>
        </w:r>
        <w:r w:rsidR="005A4765" w:rsidRPr="0085594F">
          <w:rPr>
            <w:webHidden/>
          </w:rPr>
          <w:fldChar w:fldCharType="separate"/>
        </w:r>
        <w:r w:rsidR="005A4765" w:rsidRPr="0085594F">
          <w:rPr>
            <w:webHidden/>
          </w:rPr>
          <w:t>8</w:t>
        </w:r>
        <w:r w:rsidR="005A4765" w:rsidRPr="0085594F">
          <w:rPr>
            <w:webHidden/>
          </w:rPr>
          <w:fldChar w:fldCharType="end"/>
        </w:r>
      </w:hyperlink>
    </w:p>
    <w:p w14:paraId="47F24EF7" w14:textId="0588BC46" w:rsidR="005A4765" w:rsidRPr="0085594F" w:rsidRDefault="00856560">
      <w:pPr>
        <w:pStyle w:val="TOC1"/>
        <w:rPr>
          <w:rFonts w:asciiTheme="minorHAnsi" w:eastAsiaTheme="minorEastAsia" w:hAnsiTheme="minorHAnsi" w:cstheme="minorBidi"/>
          <w:sz w:val="22"/>
        </w:rPr>
      </w:pPr>
      <w:hyperlink w:anchor="_Toc535307330" w:history="1">
        <w:r w:rsidR="005A4765" w:rsidRPr="0085594F">
          <w:rPr>
            <w:rStyle w:val="Hyperlink"/>
            <w:color w:val="auto"/>
          </w:rPr>
          <w:t>Lesson Review, Assessment, and Wrap-up</w:t>
        </w:r>
        <w:r w:rsidR="005A4765" w:rsidRPr="0085594F">
          <w:rPr>
            <w:webHidden/>
          </w:rPr>
          <w:tab/>
        </w:r>
        <w:r w:rsidR="005A4765" w:rsidRPr="0085594F">
          <w:rPr>
            <w:webHidden/>
          </w:rPr>
          <w:fldChar w:fldCharType="begin"/>
        </w:r>
        <w:r w:rsidR="005A4765" w:rsidRPr="0085594F">
          <w:rPr>
            <w:webHidden/>
          </w:rPr>
          <w:instrText xml:space="preserve"> PAGEREF _Toc535307330 \h </w:instrText>
        </w:r>
        <w:r w:rsidR="005A4765" w:rsidRPr="0085594F">
          <w:rPr>
            <w:webHidden/>
          </w:rPr>
        </w:r>
        <w:r w:rsidR="005A4765" w:rsidRPr="0085594F">
          <w:rPr>
            <w:webHidden/>
          </w:rPr>
          <w:fldChar w:fldCharType="separate"/>
        </w:r>
        <w:r w:rsidR="005A4765" w:rsidRPr="0085594F">
          <w:rPr>
            <w:webHidden/>
          </w:rPr>
          <w:t>10</w:t>
        </w:r>
        <w:r w:rsidR="005A4765" w:rsidRPr="0085594F">
          <w:rPr>
            <w:webHidden/>
          </w:rPr>
          <w:fldChar w:fldCharType="end"/>
        </w:r>
      </w:hyperlink>
    </w:p>
    <w:p w14:paraId="235F4129" w14:textId="622203FB" w:rsidR="009B2F5A" w:rsidRPr="0085594F" w:rsidRDefault="009B2F5A">
      <w:pPr>
        <w:pStyle w:val="TOC1"/>
      </w:pPr>
      <w:r w:rsidRPr="0085594F">
        <w:rPr>
          <w:rStyle w:val="Hyperlink"/>
          <w:bCs/>
          <w:color w:val="auto"/>
          <w:szCs w:val="24"/>
          <w:u w:val="none"/>
        </w:rPr>
        <w:fldChar w:fldCharType="end"/>
      </w:r>
    </w:p>
    <w:p w14:paraId="235F412A" w14:textId="77777777" w:rsidR="009B2F5A" w:rsidRPr="0085594F" w:rsidRDefault="009B2F5A">
      <w:pPr>
        <w:pStyle w:val="LessonTitle"/>
      </w:pPr>
      <w:r w:rsidRPr="0085594F">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85594F" w:rsidRPr="0085594F" w14:paraId="235F412C" w14:textId="77777777">
        <w:tc>
          <w:tcPr>
            <w:tcW w:w="9572" w:type="dxa"/>
            <w:gridSpan w:val="2"/>
            <w:tcBorders>
              <w:top w:val="nil"/>
              <w:left w:val="nil"/>
              <w:bottom w:val="nil"/>
              <w:right w:val="nil"/>
            </w:tcBorders>
          </w:tcPr>
          <w:p w14:paraId="235F412B" w14:textId="77777777" w:rsidR="009B2F5A" w:rsidRPr="0085594F" w:rsidRDefault="009B2F5A">
            <w:pPr>
              <w:pStyle w:val="VBALessonTopicTitle"/>
              <w:rPr>
                <w:color w:val="auto"/>
              </w:rPr>
            </w:pPr>
            <w:bookmarkStart w:id="8" w:name="_Toc271527085"/>
            <w:bookmarkStart w:id="9" w:name="_Toc535307325"/>
            <w:r w:rsidRPr="0085594F">
              <w:rPr>
                <w:color w:val="auto"/>
              </w:rPr>
              <w:lastRenderedPageBreak/>
              <w:t>Lesson Description</w:t>
            </w:r>
            <w:bookmarkEnd w:id="8"/>
            <w:bookmarkEnd w:id="9"/>
          </w:p>
        </w:tc>
      </w:tr>
      <w:tr w:rsidR="0085594F" w:rsidRPr="0085594F" w14:paraId="235F412E" w14:textId="77777777">
        <w:tc>
          <w:tcPr>
            <w:tcW w:w="9572" w:type="dxa"/>
            <w:gridSpan w:val="2"/>
            <w:tcBorders>
              <w:top w:val="nil"/>
              <w:left w:val="nil"/>
              <w:bottom w:val="nil"/>
              <w:right w:val="nil"/>
            </w:tcBorders>
          </w:tcPr>
          <w:p w14:paraId="235F412D" w14:textId="77777777" w:rsidR="009B2F5A" w:rsidRPr="0085594F" w:rsidRDefault="009B2F5A">
            <w:pPr>
              <w:pStyle w:val="VBABodyText"/>
              <w:spacing w:after="120"/>
              <w:rPr>
                <w:color w:val="auto"/>
              </w:rPr>
            </w:pPr>
            <w:r w:rsidRPr="0085594F">
              <w:rPr>
                <w:color w:val="auto"/>
                <w:szCs w:val="24"/>
              </w:rPr>
              <w:t xml:space="preserve">The information below provides </w:t>
            </w:r>
            <w:r w:rsidRPr="0085594F">
              <w:rPr>
                <w:color w:val="auto"/>
              </w:rPr>
              <w:t xml:space="preserve">the instructor with </w:t>
            </w:r>
            <w:r w:rsidRPr="0085594F">
              <w:rPr>
                <w:color w:val="auto"/>
                <w:szCs w:val="24"/>
              </w:rPr>
              <w:t>an overview of the lesson and the materials that are required to effectively present this instruction.</w:t>
            </w:r>
          </w:p>
        </w:tc>
      </w:tr>
      <w:tr w:rsidR="0085594F" w:rsidRPr="0085594F" w14:paraId="235F4131" w14:textId="77777777">
        <w:trPr>
          <w:trHeight w:val="80"/>
        </w:trPr>
        <w:tc>
          <w:tcPr>
            <w:tcW w:w="2348" w:type="dxa"/>
            <w:tcBorders>
              <w:top w:val="nil"/>
              <w:left w:val="nil"/>
              <w:bottom w:val="nil"/>
              <w:right w:val="nil"/>
            </w:tcBorders>
          </w:tcPr>
          <w:p w14:paraId="235F412F" w14:textId="77777777" w:rsidR="009B2F5A" w:rsidRPr="0085594F" w:rsidRDefault="000F1A72">
            <w:pPr>
              <w:pStyle w:val="VBALevel1Heading"/>
              <w:spacing w:after="120"/>
            </w:pPr>
            <w:r w:rsidRPr="0085594F">
              <w:t>TMS</w:t>
            </w:r>
            <w:r w:rsidR="009B2F5A" w:rsidRPr="0085594F">
              <w:t xml:space="preserve"> #</w:t>
            </w:r>
          </w:p>
        </w:tc>
        <w:tc>
          <w:tcPr>
            <w:tcW w:w="7224" w:type="dxa"/>
            <w:tcBorders>
              <w:top w:val="nil"/>
              <w:left w:val="nil"/>
              <w:bottom w:val="nil"/>
              <w:right w:val="nil"/>
            </w:tcBorders>
          </w:tcPr>
          <w:p w14:paraId="235F4130" w14:textId="26A24636" w:rsidR="009B2F5A" w:rsidRPr="0085594F" w:rsidRDefault="001A7D35">
            <w:pPr>
              <w:pStyle w:val="VBALMS"/>
              <w:rPr>
                <w:color w:val="auto"/>
                <w:highlight w:val="yellow"/>
              </w:rPr>
            </w:pPr>
            <w:r w:rsidRPr="001A7D35">
              <w:rPr>
                <w:color w:val="auto"/>
              </w:rPr>
              <w:t>4492331</w:t>
            </w:r>
            <w:bookmarkStart w:id="10" w:name="_GoBack"/>
            <w:bookmarkEnd w:id="10"/>
          </w:p>
        </w:tc>
      </w:tr>
      <w:tr w:rsidR="0085594F" w:rsidRPr="0085594F" w14:paraId="235F4134" w14:textId="77777777" w:rsidTr="00DE233F">
        <w:trPr>
          <w:trHeight w:val="612"/>
        </w:trPr>
        <w:tc>
          <w:tcPr>
            <w:tcW w:w="2348" w:type="dxa"/>
            <w:tcBorders>
              <w:top w:val="nil"/>
              <w:left w:val="nil"/>
              <w:bottom w:val="nil"/>
              <w:right w:val="nil"/>
            </w:tcBorders>
          </w:tcPr>
          <w:p w14:paraId="235F4132" w14:textId="77777777" w:rsidR="009B2F5A" w:rsidRPr="0085594F" w:rsidRDefault="009B2F5A">
            <w:pPr>
              <w:pStyle w:val="VBALevel1Heading"/>
            </w:pPr>
            <w:bookmarkStart w:id="11" w:name="_Toc269888397"/>
            <w:bookmarkStart w:id="12" w:name="_Toc269888740"/>
            <w:r w:rsidRPr="0085594F">
              <w:t>Prerequisites</w:t>
            </w:r>
            <w:bookmarkEnd w:id="11"/>
            <w:bookmarkEnd w:id="12"/>
          </w:p>
        </w:tc>
        <w:tc>
          <w:tcPr>
            <w:tcW w:w="7224" w:type="dxa"/>
            <w:tcBorders>
              <w:top w:val="nil"/>
              <w:left w:val="nil"/>
              <w:bottom w:val="nil"/>
              <w:right w:val="nil"/>
            </w:tcBorders>
          </w:tcPr>
          <w:p w14:paraId="235F4133" w14:textId="19C5B7DC" w:rsidR="009B2F5A" w:rsidRPr="0085594F" w:rsidRDefault="00E044DA">
            <w:pPr>
              <w:pStyle w:val="VBABodyText"/>
              <w:rPr>
                <w:b/>
                <w:color w:val="auto"/>
                <w:sz w:val="36"/>
                <w:szCs w:val="36"/>
              </w:rPr>
            </w:pPr>
            <w:r w:rsidRPr="0085594F">
              <w:rPr>
                <w:color w:val="auto"/>
              </w:rPr>
              <w:t>N/A</w:t>
            </w:r>
          </w:p>
        </w:tc>
      </w:tr>
      <w:tr w:rsidR="0085594F" w:rsidRPr="0085594F" w14:paraId="235F4138" w14:textId="77777777">
        <w:trPr>
          <w:trHeight w:val="1296"/>
        </w:trPr>
        <w:tc>
          <w:tcPr>
            <w:tcW w:w="2348" w:type="dxa"/>
            <w:tcBorders>
              <w:top w:val="nil"/>
              <w:left w:val="nil"/>
              <w:bottom w:val="nil"/>
              <w:right w:val="nil"/>
            </w:tcBorders>
          </w:tcPr>
          <w:p w14:paraId="235F4135" w14:textId="77777777" w:rsidR="009B2F5A" w:rsidRPr="0085594F" w:rsidRDefault="009B2F5A">
            <w:pPr>
              <w:pStyle w:val="VBALevel1Heading"/>
            </w:pPr>
            <w:r w:rsidRPr="0085594F">
              <w:t>target audience</w:t>
            </w:r>
          </w:p>
        </w:tc>
        <w:tc>
          <w:tcPr>
            <w:tcW w:w="7224" w:type="dxa"/>
            <w:tcBorders>
              <w:top w:val="nil"/>
              <w:left w:val="nil"/>
              <w:bottom w:val="nil"/>
              <w:right w:val="nil"/>
            </w:tcBorders>
          </w:tcPr>
          <w:p w14:paraId="235F4136" w14:textId="7DD49FD6" w:rsidR="009B2F5A" w:rsidRPr="0085594F" w:rsidRDefault="009B2F5A">
            <w:pPr>
              <w:pStyle w:val="VBABodyText"/>
              <w:rPr>
                <w:iCs/>
                <w:color w:val="auto"/>
              </w:rPr>
            </w:pPr>
            <w:r w:rsidRPr="0085594F">
              <w:rPr>
                <w:color w:val="auto"/>
              </w:rPr>
              <w:t xml:space="preserve">The target audience for </w:t>
            </w:r>
            <w:r w:rsidR="00D456D5" w:rsidRPr="00D456D5">
              <w:rPr>
                <w:b/>
                <w:bCs/>
                <w:i/>
                <w:iCs/>
                <w:color w:val="auto"/>
              </w:rPr>
              <w:t xml:space="preserve">VA Appeals Modernization Act </w:t>
            </w:r>
            <w:r w:rsidR="00D456D5" w:rsidRPr="00D456D5">
              <w:rPr>
                <w:b/>
                <w:bCs/>
                <w:i/>
                <w:iCs/>
                <w:color w:val="auto"/>
              </w:rPr>
              <w:br/>
              <w:t xml:space="preserve">Appeals Modernization Mail </w:t>
            </w:r>
            <w:proofErr w:type="spellStart"/>
            <w:r w:rsidR="00D456D5" w:rsidRPr="00D456D5">
              <w:rPr>
                <w:b/>
                <w:bCs/>
                <w:i/>
                <w:iCs/>
                <w:color w:val="auto"/>
              </w:rPr>
              <w:t>Routing</w:t>
            </w:r>
            <w:r w:rsidRPr="0085594F">
              <w:rPr>
                <w:iCs/>
                <w:color w:val="auto"/>
              </w:rPr>
              <w:t>is</w:t>
            </w:r>
            <w:proofErr w:type="spellEnd"/>
            <w:r w:rsidRPr="0085594F">
              <w:rPr>
                <w:iCs/>
                <w:color w:val="auto"/>
              </w:rPr>
              <w:t xml:space="preserve"> </w:t>
            </w:r>
            <w:r w:rsidR="00E044DA" w:rsidRPr="0085594F">
              <w:rPr>
                <w:b/>
                <w:iCs/>
                <w:color w:val="auto"/>
              </w:rPr>
              <w:t>Veterans Service Center (VSC) Claims Assistants</w:t>
            </w:r>
            <w:r w:rsidRPr="0085594F">
              <w:rPr>
                <w:iCs/>
                <w:color w:val="auto"/>
              </w:rPr>
              <w:t>.</w:t>
            </w:r>
          </w:p>
          <w:p w14:paraId="235F4137" w14:textId="326A6C2A" w:rsidR="009B2F5A" w:rsidRPr="0085594F" w:rsidRDefault="009B2F5A">
            <w:pPr>
              <w:pStyle w:val="VBABodyText"/>
              <w:rPr>
                <w:color w:val="auto"/>
              </w:rPr>
            </w:pPr>
            <w:r w:rsidRPr="0085594F">
              <w:rPr>
                <w:iCs/>
                <w:color w:val="auto"/>
              </w:rPr>
              <w:t xml:space="preserve">Although this </w:t>
            </w:r>
            <w:r w:rsidR="002A26ED" w:rsidRPr="0085594F">
              <w:rPr>
                <w:iCs/>
                <w:color w:val="auto"/>
              </w:rPr>
              <w:t>lesson is targeted to teach the VSC CA</w:t>
            </w:r>
            <w:r w:rsidRPr="0085594F">
              <w:rPr>
                <w:iCs/>
                <w:color w:val="auto"/>
              </w:rPr>
              <w:t xml:space="preserve"> employee, it may be taught to other VA personnel as mandatory or refresher type training.</w:t>
            </w:r>
          </w:p>
        </w:tc>
      </w:tr>
      <w:tr w:rsidR="0085594F" w:rsidRPr="0085594F" w14:paraId="235F413B" w14:textId="77777777">
        <w:trPr>
          <w:trHeight w:val="80"/>
        </w:trPr>
        <w:tc>
          <w:tcPr>
            <w:tcW w:w="2348" w:type="dxa"/>
            <w:tcBorders>
              <w:top w:val="nil"/>
              <w:left w:val="nil"/>
              <w:bottom w:val="nil"/>
              <w:right w:val="nil"/>
            </w:tcBorders>
          </w:tcPr>
          <w:p w14:paraId="235F4139" w14:textId="77777777" w:rsidR="009B2F5A" w:rsidRPr="0085594F" w:rsidRDefault="009B2F5A">
            <w:pPr>
              <w:pStyle w:val="VBALevel1Heading"/>
            </w:pPr>
            <w:bookmarkStart w:id="13" w:name="_Toc269888398"/>
            <w:bookmarkStart w:id="14" w:name="_Toc269888741"/>
            <w:r w:rsidRPr="0085594F">
              <w:t>Time Required</w:t>
            </w:r>
            <w:bookmarkEnd w:id="13"/>
            <w:bookmarkEnd w:id="14"/>
          </w:p>
        </w:tc>
        <w:tc>
          <w:tcPr>
            <w:tcW w:w="7224" w:type="dxa"/>
            <w:tcBorders>
              <w:top w:val="nil"/>
              <w:left w:val="nil"/>
              <w:bottom w:val="nil"/>
              <w:right w:val="nil"/>
            </w:tcBorders>
          </w:tcPr>
          <w:p w14:paraId="235F413A" w14:textId="28A7FBAB" w:rsidR="009B2F5A" w:rsidRPr="0085594F" w:rsidRDefault="002A26ED">
            <w:pPr>
              <w:pStyle w:val="VBATimeReq"/>
              <w:rPr>
                <w:color w:val="auto"/>
              </w:rPr>
            </w:pPr>
            <w:r w:rsidRPr="0085594F">
              <w:rPr>
                <w:color w:val="auto"/>
              </w:rPr>
              <w:t>1</w:t>
            </w:r>
            <w:r w:rsidR="009B2F5A" w:rsidRPr="0085594F">
              <w:rPr>
                <w:color w:val="auto"/>
              </w:rPr>
              <w:t xml:space="preserve"> hour</w:t>
            </w:r>
          </w:p>
        </w:tc>
      </w:tr>
      <w:tr w:rsidR="0085594F" w:rsidRPr="0085594F" w14:paraId="235F4142" w14:textId="77777777">
        <w:trPr>
          <w:trHeight w:val="80"/>
        </w:trPr>
        <w:tc>
          <w:tcPr>
            <w:tcW w:w="2348" w:type="dxa"/>
            <w:tcBorders>
              <w:top w:val="nil"/>
              <w:left w:val="nil"/>
              <w:bottom w:val="nil"/>
              <w:right w:val="nil"/>
            </w:tcBorders>
          </w:tcPr>
          <w:p w14:paraId="235F413C" w14:textId="77777777" w:rsidR="009B2F5A" w:rsidRPr="0085594F" w:rsidRDefault="009B2F5A">
            <w:pPr>
              <w:pStyle w:val="VBALevel1Heading"/>
            </w:pPr>
            <w:bookmarkStart w:id="15" w:name="_Toc269888399"/>
            <w:bookmarkStart w:id="16" w:name="_Toc269888742"/>
            <w:r w:rsidRPr="0085594F">
              <w:t>Materials/</w:t>
            </w:r>
            <w:r w:rsidRPr="0085594F">
              <w:br/>
              <w:t>TRAINING AIDS</w:t>
            </w:r>
            <w:bookmarkEnd w:id="15"/>
            <w:bookmarkEnd w:id="16"/>
          </w:p>
        </w:tc>
        <w:tc>
          <w:tcPr>
            <w:tcW w:w="7224" w:type="dxa"/>
            <w:tcBorders>
              <w:top w:val="nil"/>
              <w:left w:val="nil"/>
              <w:bottom w:val="nil"/>
              <w:right w:val="nil"/>
            </w:tcBorders>
          </w:tcPr>
          <w:p w14:paraId="235F413D" w14:textId="77777777" w:rsidR="009B2F5A" w:rsidRPr="0085594F" w:rsidRDefault="009B2F5A">
            <w:pPr>
              <w:pStyle w:val="VBABodyText"/>
              <w:rPr>
                <w:color w:val="auto"/>
              </w:rPr>
            </w:pPr>
            <w:r w:rsidRPr="0085594F">
              <w:rPr>
                <w:color w:val="auto"/>
              </w:rPr>
              <w:t>Lesson materials:</w:t>
            </w:r>
          </w:p>
          <w:p w14:paraId="235F413F" w14:textId="6622A5A2" w:rsidR="009B2F5A" w:rsidRPr="0085594F" w:rsidRDefault="00D456D5" w:rsidP="002A26ED">
            <w:pPr>
              <w:pStyle w:val="VBAFirstLevelBullet"/>
            </w:pPr>
            <w:r w:rsidRPr="00D456D5">
              <w:rPr>
                <w:b/>
                <w:bCs/>
                <w:i/>
                <w:iCs/>
              </w:rPr>
              <w:t xml:space="preserve">VA Appeals Modernization Act </w:t>
            </w:r>
            <w:r w:rsidRPr="00D456D5">
              <w:rPr>
                <w:b/>
                <w:bCs/>
                <w:i/>
                <w:iCs/>
              </w:rPr>
              <w:br/>
              <w:t>Appeals Modernization Mail Routing</w:t>
            </w:r>
            <w:r w:rsidR="009B2F5A" w:rsidRPr="0085594F">
              <w:rPr>
                <w:iCs/>
              </w:rPr>
              <w:t xml:space="preserve"> </w:t>
            </w:r>
            <w:r w:rsidR="009B2F5A" w:rsidRPr="0085594F">
              <w:t>PowerPoint Presentation</w:t>
            </w:r>
          </w:p>
          <w:p w14:paraId="235F4140" w14:textId="6FDF1FD6" w:rsidR="009B2F5A" w:rsidRPr="0085594F" w:rsidRDefault="00D456D5">
            <w:pPr>
              <w:pStyle w:val="VBAFirstLevelBullet"/>
            </w:pPr>
            <w:r w:rsidRPr="00D456D5">
              <w:rPr>
                <w:b/>
                <w:bCs/>
                <w:i/>
                <w:iCs/>
              </w:rPr>
              <w:t xml:space="preserve">VA Appeals Modernization Act </w:t>
            </w:r>
            <w:r w:rsidRPr="00D456D5">
              <w:rPr>
                <w:b/>
                <w:bCs/>
                <w:i/>
                <w:iCs/>
              </w:rPr>
              <w:br/>
              <w:t>Appeals Modernization Mail Routing</w:t>
            </w:r>
            <w:r w:rsidR="009B2F5A" w:rsidRPr="0085594F">
              <w:rPr>
                <w:iCs/>
              </w:rPr>
              <w:t xml:space="preserve"> </w:t>
            </w:r>
            <w:r w:rsidR="00C85CD6" w:rsidRPr="0085594F">
              <w:rPr>
                <w:iCs/>
              </w:rPr>
              <w:t xml:space="preserve">– VSC </w:t>
            </w:r>
            <w:r w:rsidR="009B2F5A" w:rsidRPr="0085594F">
              <w:t>Job Aid</w:t>
            </w:r>
          </w:p>
          <w:p w14:paraId="235F4141" w14:textId="622E5981" w:rsidR="009B2F5A" w:rsidRPr="0085594F" w:rsidRDefault="009B2F5A" w:rsidP="002A26ED">
            <w:pPr>
              <w:pStyle w:val="VBAFirstLevelBullet"/>
              <w:numPr>
                <w:ilvl w:val="0"/>
                <w:numId w:val="0"/>
              </w:numPr>
            </w:pPr>
          </w:p>
        </w:tc>
      </w:tr>
      <w:tr w:rsidR="0085594F" w:rsidRPr="0085594F" w14:paraId="235F4150" w14:textId="77777777">
        <w:trPr>
          <w:trHeight w:val="80"/>
        </w:trPr>
        <w:tc>
          <w:tcPr>
            <w:tcW w:w="2348" w:type="dxa"/>
            <w:tcBorders>
              <w:top w:val="nil"/>
              <w:left w:val="nil"/>
              <w:bottom w:val="nil"/>
              <w:right w:val="nil"/>
            </w:tcBorders>
          </w:tcPr>
          <w:p w14:paraId="235F4143" w14:textId="77777777" w:rsidR="009B2F5A" w:rsidRPr="0085594F" w:rsidRDefault="009B2F5A">
            <w:pPr>
              <w:pStyle w:val="VBALevel1Heading"/>
            </w:pPr>
            <w:r w:rsidRPr="0085594F">
              <w:t xml:space="preserve">Training Area/Tools </w:t>
            </w:r>
          </w:p>
        </w:tc>
        <w:tc>
          <w:tcPr>
            <w:tcW w:w="7224" w:type="dxa"/>
            <w:tcBorders>
              <w:top w:val="nil"/>
              <w:left w:val="nil"/>
              <w:bottom w:val="nil"/>
              <w:right w:val="nil"/>
            </w:tcBorders>
          </w:tcPr>
          <w:p w14:paraId="235F4144" w14:textId="77777777" w:rsidR="009B2F5A" w:rsidRPr="0085594F" w:rsidRDefault="009B2F5A">
            <w:pPr>
              <w:pStyle w:val="VBABodyText"/>
              <w:rPr>
                <w:color w:val="auto"/>
              </w:rPr>
            </w:pPr>
            <w:r w:rsidRPr="0085594F">
              <w:rPr>
                <w:color w:val="auto"/>
              </w:rPr>
              <w:t xml:space="preserve">The following are required to ensure the trainees </w:t>
            </w:r>
            <w:proofErr w:type="gramStart"/>
            <w:r w:rsidRPr="0085594F">
              <w:rPr>
                <w:color w:val="auto"/>
              </w:rPr>
              <w:t>are able to</w:t>
            </w:r>
            <w:proofErr w:type="gramEnd"/>
            <w:r w:rsidRPr="0085594F">
              <w:rPr>
                <w:color w:val="auto"/>
              </w:rPr>
              <w:t xml:space="preserve"> meet the lesson objectives: </w:t>
            </w:r>
          </w:p>
          <w:p w14:paraId="235F4145" w14:textId="77777777" w:rsidR="009B2F5A" w:rsidRPr="0085594F" w:rsidRDefault="009B2F5A">
            <w:pPr>
              <w:pStyle w:val="VBAFirstLevelBullet"/>
            </w:pPr>
            <w:r w:rsidRPr="0085594F">
              <w:t>Classroom or private area suitable for participatory discussions</w:t>
            </w:r>
          </w:p>
          <w:p w14:paraId="235F4146" w14:textId="77777777" w:rsidR="009B2F5A" w:rsidRPr="0085594F" w:rsidRDefault="009B2F5A">
            <w:pPr>
              <w:pStyle w:val="VBAFirstLevelBullet"/>
            </w:pPr>
            <w:r w:rsidRPr="0085594F">
              <w:t xml:space="preserve">Seating, writing materials, and writing surfaces for trainee note taking and participation </w:t>
            </w:r>
          </w:p>
          <w:p w14:paraId="235F4148" w14:textId="77777777" w:rsidR="009B2F5A" w:rsidRPr="0085594F" w:rsidRDefault="009B2F5A">
            <w:pPr>
              <w:pStyle w:val="VBAFirstLevelBullet"/>
            </w:pPr>
            <w:r w:rsidRPr="0085594F">
              <w:t>Large writing surface (easel pad, chalkboard, dry erase board, overhead projector, etc.) with appropriate writing materials</w:t>
            </w:r>
          </w:p>
          <w:p w14:paraId="235F4149" w14:textId="77777777" w:rsidR="009B2F5A" w:rsidRPr="0085594F" w:rsidRDefault="009B2F5A">
            <w:pPr>
              <w:pStyle w:val="VBAFirstLevelBullet"/>
            </w:pPr>
            <w:r w:rsidRPr="0085594F">
              <w:t>Computer with PowerPoint software to present the lesson material</w:t>
            </w:r>
          </w:p>
          <w:p w14:paraId="235F414F" w14:textId="72928163" w:rsidR="009B2F5A" w:rsidRPr="0085594F" w:rsidRDefault="009B2F5A" w:rsidP="00F9680E">
            <w:pPr>
              <w:pStyle w:val="VBAFirstLevelBullet"/>
              <w:numPr>
                <w:ilvl w:val="0"/>
                <w:numId w:val="0"/>
              </w:numPr>
              <w:ind w:left="720"/>
            </w:pPr>
          </w:p>
        </w:tc>
      </w:tr>
      <w:tr w:rsidR="0085594F" w:rsidRPr="0085594F" w14:paraId="235F415B" w14:textId="77777777">
        <w:trPr>
          <w:trHeight w:val="80"/>
        </w:trPr>
        <w:tc>
          <w:tcPr>
            <w:tcW w:w="2348" w:type="dxa"/>
            <w:tcBorders>
              <w:top w:val="nil"/>
              <w:left w:val="nil"/>
              <w:bottom w:val="nil"/>
              <w:right w:val="nil"/>
            </w:tcBorders>
          </w:tcPr>
          <w:p w14:paraId="235F4151" w14:textId="77777777" w:rsidR="009B2F5A" w:rsidRPr="0085594F" w:rsidRDefault="009B2F5A">
            <w:pPr>
              <w:pStyle w:val="VBALevel1Heading"/>
            </w:pPr>
            <w:r w:rsidRPr="0085594F">
              <w:t xml:space="preserve">Pre-Planning </w:t>
            </w:r>
          </w:p>
          <w:p w14:paraId="235F4152" w14:textId="77777777" w:rsidR="009B2F5A" w:rsidRPr="008559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85594F"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8559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85594F" w:rsidRDefault="009B2F5A">
            <w:pPr>
              <w:pStyle w:val="VBABulletList"/>
            </w:pPr>
            <w:r w:rsidRPr="0085594F">
              <w:t xml:space="preserve">Become familiar with the content of the trainee handouts and their association to the Lesson Plan. </w:t>
            </w:r>
          </w:p>
          <w:p w14:paraId="235F4155" w14:textId="77777777" w:rsidR="009B2F5A" w:rsidRPr="0085594F" w:rsidRDefault="009B2F5A">
            <w:pPr>
              <w:pStyle w:val="VBABulletList"/>
            </w:pPr>
            <w:r w:rsidRPr="0085594F">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85594F" w:rsidRDefault="009B2F5A">
            <w:pPr>
              <w:pStyle w:val="VBABulletList"/>
            </w:pPr>
            <w:r w:rsidRPr="0085594F">
              <w:t>Ensure that there are copies of all handouts before the training session.</w:t>
            </w:r>
          </w:p>
          <w:p w14:paraId="235F4157" w14:textId="77777777" w:rsidR="009B2F5A" w:rsidRPr="0085594F" w:rsidRDefault="009B2F5A">
            <w:pPr>
              <w:pStyle w:val="VBABulletList"/>
            </w:pPr>
            <w:r w:rsidRPr="0085594F">
              <w:t>When required, reserve the training room.</w:t>
            </w:r>
          </w:p>
          <w:p w14:paraId="235F4158" w14:textId="77777777" w:rsidR="009B2F5A" w:rsidRPr="0085594F" w:rsidRDefault="009B2F5A">
            <w:pPr>
              <w:pStyle w:val="VBABulletList"/>
            </w:pPr>
            <w:r w:rsidRPr="0085594F">
              <w:t>Arrange for equipment such as flip charts, an overhead projector, and any other equipment (as needed).</w:t>
            </w:r>
          </w:p>
          <w:p w14:paraId="235F4159" w14:textId="77777777" w:rsidR="009B2F5A" w:rsidRPr="0085594F" w:rsidRDefault="009B2F5A">
            <w:pPr>
              <w:pStyle w:val="VBABulletList"/>
            </w:pPr>
            <w:r w:rsidRPr="0085594F">
              <w:t xml:space="preserve">Talk to people in your office who are most familiar with this topic to collect experiences that you can include as examples in the lesson. </w:t>
            </w:r>
          </w:p>
          <w:p w14:paraId="235F415A" w14:textId="77777777" w:rsidR="009B2F5A" w:rsidRPr="0085594F" w:rsidRDefault="009B2F5A">
            <w:pPr>
              <w:pStyle w:val="VBABulletList"/>
            </w:pPr>
            <w:r w:rsidRPr="0085594F">
              <w:t xml:space="preserve">This lesson plan belongs to you. Feel free to highlight headings, key phrases, or other information to help the instruction flow smoothly. Feel free to add any notes or information that you need in the margins. </w:t>
            </w:r>
          </w:p>
        </w:tc>
      </w:tr>
      <w:tr w:rsidR="009B2F5A" w:rsidRPr="0085594F" w14:paraId="235F4164" w14:textId="77777777">
        <w:trPr>
          <w:trHeight w:val="80"/>
        </w:trPr>
        <w:tc>
          <w:tcPr>
            <w:tcW w:w="2348" w:type="dxa"/>
            <w:tcBorders>
              <w:top w:val="nil"/>
              <w:left w:val="nil"/>
              <w:bottom w:val="nil"/>
              <w:right w:val="nil"/>
            </w:tcBorders>
          </w:tcPr>
          <w:p w14:paraId="235F415C" w14:textId="77777777" w:rsidR="009B2F5A" w:rsidRPr="0085594F" w:rsidRDefault="009B2F5A">
            <w:pPr>
              <w:pStyle w:val="VBALevel1Heading"/>
            </w:pPr>
            <w:r w:rsidRPr="0085594F">
              <w:lastRenderedPageBreak/>
              <w:t xml:space="preserve">Training Day </w:t>
            </w:r>
          </w:p>
          <w:p w14:paraId="235F415D" w14:textId="77777777" w:rsidR="009B2F5A" w:rsidRPr="008559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85594F" w:rsidRDefault="009B2F5A">
            <w:pPr>
              <w:pStyle w:val="VBABulletList"/>
            </w:pPr>
            <w:r w:rsidRPr="0085594F">
              <w:t xml:space="preserve">Arrive as early as possible to ensure access to the facility and computers. </w:t>
            </w:r>
          </w:p>
          <w:p w14:paraId="235F415F" w14:textId="77777777" w:rsidR="009B2F5A" w:rsidRPr="0085594F" w:rsidRDefault="009B2F5A">
            <w:pPr>
              <w:pStyle w:val="VBABulletList"/>
            </w:pPr>
            <w:r w:rsidRPr="0085594F">
              <w:t xml:space="preserve">Become familiar with the location of restrooms and other facilities that the trainees will require. </w:t>
            </w:r>
          </w:p>
          <w:p w14:paraId="235F4160" w14:textId="77777777" w:rsidR="009B2F5A" w:rsidRPr="0085594F" w:rsidRDefault="009B2F5A">
            <w:pPr>
              <w:pStyle w:val="VBABulletList"/>
            </w:pPr>
            <w:r w:rsidRPr="0085594F">
              <w:t xml:space="preserve">Test the computer and projector to ensure they are working properly. </w:t>
            </w:r>
          </w:p>
          <w:p w14:paraId="235F4161" w14:textId="77777777" w:rsidR="009B2F5A" w:rsidRPr="0085594F" w:rsidRDefault="009B2F5A">
            <w:pPr>
              <w:pStyle w:val="VBABulletList"/>
            </w:pPr>
            <w:r w:rsidRPr="0085594F">
              <w:t xml:space="preserve">Before class begins, open the PowerPoint presentation to the first slide. This will help to ensure the presentation is functioning properly. </w:t>
            </w:r>
          </w:p>
          <w:p w14:paraId="235F4162" w14:textId="77777777" w:rsidR="009B2F5A" w:rsidRPr="0085594F" w:rsidRDefault="009B2F5A">
            <w:pPr>
              <w:pStyle w:val="VBABulletList"/>
            </w:pPr>
            <w:r w:rsidRPr="0085594F">
              <w:t>Make sure that a whiteboard or flip chart and the associated markers are available.</w:t>
            </w:r>
          </w:p>
          <w:p w14:paraId="235F4163" w14:textId="1AE044F5" w:rsidR="009B2F5A" w:rsidRPr="0085594F" w:rsidRDefault="00B71A72">
            <w:pPr>
              <w:pStyle w:val="VBABulletList"/>
            </w:pPr>
            <w:r w:rsidRPr="0085594F">
              <w:t>The instructor completes a roll call attendance sheet or provides a sign-in sheet to the students</w:t>
            </w:r>
            <w:r w:rsidR="009B2F5A" w:rsidRPr="0085594F">
              <w:t>.</w:t>
            </w:r>
            <w:r w:rsidRPr="0085594F">
              <w:t xml:space="preserve"> The attendance records are forwarded to the Regional Office Training Managers.</w:t>
            </w:r>
            <w:r w:rsidR="009B2F5A" w:rsidRPr="0085594F">
              <w:t xml:space="preserve"> </w:t>
            </w:r>
          </w:p>
        </w:tc>
      </w:tr>
    </w:tbl>
    <w:p w14:paraId="235F4165" w14:textId="77777777" w:rsidR="009B2F5A" w:rsidRPr="0085594F" w:rsidRDefault="009B2F5A">
      <w:pPr>
        <w:spacing w:before="60" w:after="60"/>
      </w:pPr>
    </w:p>
    <w:p w14:paraId="235F4166" w14:textId="77777777" w:rsidR="009B2F5A" w:rsidRPr="0085594F" w:rsidRDefault="009B2F5A">
      <w:pPr>
        <w:pStyle w:val="Heading1"/>
      </w:pPr>
      <w:r w:rsidRPr="0085594F">
        <w:br w:type="page"/>
      </w:r>
    </w:p>
    <w:p w14:paraId="235F4167" w14:textId="77777777" w:rsidR="009B2F5A" w:rsidRPr="0085594F"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85594F" w:rsidRPr="0085594F" w14:paraId="235F4169" w14:textId="77777777">
        <w:trPr>
          <w:trHeight w:val="630"/>
        </w:trPr>
        <w:tc>
          <w:tcPr>
            <w:tcW w:w="9752" w:type="dxa"/>
            <w:gridSpan w:val="3"/>
            <w:tcBorders>
              <w:top w:val="nil"/>
              <w:left w:val="nil"/>
              <w:bottom w:val="nil"/>
              <w:right w:val="nil"/>
            </w:tcBorders>
            <w:vAlign w:val="center"/>
          </w:tcPr>
          <w:p w14:paraId="235F4168" w14:textId="6E220C01" w:rsidR="009B2F5A" w:rsidRPr="0085594F" w:rsidRDefault="009B2F5A">
            <w:pPr>
              <w:pStyle w:val="VBALessonTopicTitle"/>
              <w:rPr>
                <w:color w:val="auto"/>
              </w:rPr>
            </w:pPr>
            <w:bookmarkStart w:id="24" w:name="_Toc535307326"/>
            <w:r w:rsidRPr="0085594F">
              <w:rPr>
                <w:color w:val="auto"/>
              </w:rPr>
              <w:t xml:space="preserve">Introduction to </w:t>
            </w:r>
            <w:r w:rsidR="00D456D5" w:rsidRPr="006B0A69">
              <w:rPr>
                <w:bCs/>
                <w:iCs/>
                <w:color w:val="auto"/>
              </w:rPr>
              <w:t xml:space="preserve">VA Appeals Modernization Act </w:t>
            </w:r>
            <w:r w:rsidR="00D456D5" w:rsidRPr="006B0A69">
              <w:rPr>
                <w:bCs/>
                <w:iCs/>
                <w:color w:val="auto"/>
              </w:rPr>
              <w:br/>
              <w:t>Appeals Modernization Mail Routing</w:t>
            </w:r>
            <w:bookmarkEnd w:id="24"/>
          </w:p>
        </w:tc>
      </w:tr>
      <w:tr w:rsidR="0085594F" w:rsidRPr="0085594F" w14:paraId="235F416F" w14:textId="77777777">
        <w:trPr>
          <w:trHeight w:val="1003"/>
        </w:trPr>
        <w:tc>
          <w:tcPr>
            <w:tcW w:w="2528" w:type="dxa"/>
            <w:gridSpan w:val="2"/>
            <w:tcBorders>
              <w:top w:val="nil"/>
              <w:left w:val="nil"/>
              <w:bottom w:val="nil"/>
              <w:right w:val="nil"/>
            </w:tcBorders>
          </w:tcPr>
          <w:p w14:paraId="235F416A" w14:textId="77777777" w:rsidR="009B2F5A" w:rsidRPr="0085594F" w:rsidRDefault="009B2F5A">
            <w:pPr>
              <w:pStyle w:val="VBALevel1Heading"/>
            </w:pPr>
            <w:r w:rsidRPr="0085594F">
              <w:t>INSTRUCTOR INTRODUCTION</w:t>
            </w:r>
          </w:p>
        </w:tc>
        <w:tc>
          <w:tcPr>
            <w:tcW w:w="7224" w:type="dxa"/>
            <w:tcBorders>
              <w:top w:val="nil"/>
              <w:left w:val="nil"/>
              <w:bottom w:val="nil"/>
              <w:right w:val="nil"/>
            </w:tcBorders>
          </w:tcPr>
          <w:p w14:paraId="235F416B" w14:textId="77777777" w:rsidR="009B2F5A" w:rsidRPr="0085594F" w:rsidRDefault="009B2F5A">
            <w:pPr>
              <w:pStyle w:val="VBABodyText"/>
              <w:rPr>
                <w:color w:val="auto"/>
              </w:rPr>
            </w:pPr>
            <w:r w:rsidRPr="0085594F">
              <w:rPr>
                <w:color w:val="auto"/>
              </w:rPr>
              <w:t>Complete the following:</w:t>
            </w:r>
          </w:p>
          <w:p w14:paraId="235F416C" w14:textId="77777777" w:rsidR="009B2F5A" w:rsidRPr="0085594F" w:rsidRDefault="009B2F5A">
            <w:pPr>
              <w:pStyle w:val="VBAFirstLevelBullet"/>
            </w:pPr>
            <w:r w:rsidRPr="0085594F">
              <w:t>Introduce yourself</w:t>
            </w:r>
          </w:p>
          <w:p w14:paraId="235F416D" w14:textId="77777777" w:rsidR="009B2F5A" w:rsidRPr="0085594F" w:rsidRDefault="009B2F5A">
            <w:pPr>
              <w:pStyle w:val="VBAFirstLevelBullet"/>
            </w:pPr>
            <w:r w:rsidRPr="0085594F">
              <w:t>Orient learners to the facilities</w:t>
            </w:r>
          </w:p>
          <w:p w14:paraId="235F416E" w14:textId="77777777" w:rsidR="009B2F5A" w:rsidRPr="0085594F" w:rsidRDefault="009B2F5A">
            <w:pPr>
              <w:pStyle w:val="VBAFirstLevelBullet"/>
            </w:pPr>
            <w:r w:rsidRPr="0085594F">
              <w:t>Ensure that all learners have the required handouts</w:t>
            </w:r>
          </w:p>
        </w:tc>
      </w:tr>
      <w:tr w:rsidR="0085594F" w:rsidRPr="0085594F" w14:paraId="235F4172" w14:textId="77777777">
        <w:trPr>
          <w:trHeight w:val="639"/>
        </w:trPr>
        <w:tc>
          <w:tcPr>
            <w:tcW w:w="2528" w:type="dxa"/>
            <w:gridSpan w:val="2"/>
            <w:tcBorders>
              <w:top w:val="nil"/>
              <w:left w:val="nil"/>
              <w:bottom w:val="nil"/>
              <w:right w:val="nil"/>
            </w:tcBorders>
          </w:tcPr>
          <w:p w14:paraId="235F4170" w14:textId="77777777" w:rsidR="009B2F5A" w:rsidRPr="0085594F" w:rsidRDefault="009B2F5A">
            <w:pPr>
              <w:pStyle w:val="VBALevel1Heading"/>
              <w:spacing w:after="120"/>
            </w:pPr>
            <w:r w:rsidRPr="0085594F">
              <w:t>time required</w:t>
            </w:r>
          </w:p>
        </w:tc>
        <w:tc>
          <w:tcPr>
            <w:tcW w:w="7224" w:type="dxa"/>
            <w:tcBorders>
              <w:top w:val="nil"/>
              <w:left w:val="nil"/>
              <w:bottom w:val="nil"/>
              <w:right w:val="nil"/>
            </w:tcBorders>
          </w:tcPr>
          <w:p w14:paraId="235F4171" w14:textId="25D79497" w:rsidR="009B2F5A" w:rsidRPr="0085594F" w:rsidRDefault="006060A5">
            <w:pPr>
              <w:pStyle w:val="VBATimeReq"/>
              <w:spacing w:after="120"/>
              <w:rPr>
                <w:color w:val="auto"/>
              </w:rPr>
            </w:pPr>
            <w:r>
              <w:rPr>
                <w:color w:val="auto"/>
              </w:rPr>
              <w:t>0</w:t>
            </w:r>
            <w:r w:rsidR="00F9680E" w:rsidRPr="0085594F">
              <w:rPr>
                <w:color w:val="auto"/>
              </w:rPr>
              <w:t>.25</w:t>
            </w:r>
            <w:r w:rsidR="009B2F5A" w:rsidRPr="0085594F">
              <w:rPr>
                <w:color w:val="auto"/>
              </w:rPr>
              <w:t xml:space="preserve"> </w:t>
            </w:r>
            <w:r w:rsidR="00F57525" w:rsidRPr="0085594F">
              <w:rPr>
                <w:color w:val="auto"/>
              </w:rPr>
              <w:t>hour</w:t>
            </w:r>
            <w:r w:rsidR="00F9680E" w:rsidRPr="0085594F">
              <w:rPr>
                <w:color w:val="auto"/>
              </w:rPr>
              <w:t>s</w:t>
            </w:r>
          </w:p>
        </w:tc>
      </w:tr>
      <w:tr w:rsidR="0085594F" w:rsidRPr="0085594F" w14:paraId="235F417A" w14:textId="77777777">
        <w:trPr>
          <w:trHeight w:val="1075"/>
        </w:trPr>
        <w:tc>
          <w:tcPr>
            <w:tcW w:w="2528" w:type="dxa"/>
            <w:gridSpan w:val="2"/>
            <w:tcBorders>
              <w:top w:val="nil"/>
              <w:left w:val="nil"/>
              <w:bottom w:val="nil"/>
              <w:right w:val="nil"/>
            </w:tcBorders>
          </w:tcPr>
          <w:p w14:paraId="235F4173" w14:textId="77777777" w:rsidR="009B2F5A" w:rsidRPr="0085594F" w:rsidRDefault="009B2F5A">
            <w:pPr>
              <w:pStyle w:val="VBALevel1Heading"/>
            </w:pPr>
            <w:bookmarkStart w:id="25" w:name="_Toc269888401"/>
            <w:bookmarkStart w:id="26" w:name="_Toc269888744"/>
            <w:r w:rsidRPr="0085594F">
              <w:t>Purpose of Lesson</w:t>
            </w:r>
            <w:bookmarkEnd w:id="25"/>
            <w:bookmarkEnd w:id="26"/>
          </w:p>
          <w:p w14:paraId="235F4174" w14:textId="77777777" w:rsidR="009B2F5A" w:rsidRPr="0085594F" w:rsidRDefault="009B2F5A">
            <w:pPr>
              <w:pStyle w:val="VBAInstructorExplanation"/>
              <w:rPr>
                <w:b/>
                <w:bCs/>
                <w:color w:val="auto"/>
              </w:rPr>
            </w:pPr>
            <w:r w:rsidRPr="0085594F">
              <w:rPr>
                <w:color w:val="auto"/>
              </w:rPr>
              <w:t>Explain the following:</w:t>
            </w:r>
          </w:p>
          <w:p w14:paraId="235F4175" w14:textId="77777777" w:rsidR="009B2F5A" w:rsidRPr="0085594F" w:rsidRDefault="009B2F5A">
            <w:pPr>
              <w:pStyle w:val="Header"/>
              <w:spacing w:before="240" w:after="240"/>
              <w:rPr>
                <w:bCs/>
                <w:caps/>
                <w:szCs w:val="24"/>
              </w:rPr>
            </w:pPr>
          </w:p>
        </w:tc>
        <w:tc>
          <w:tcPr>
            <w:tcW w:w="7224" w:type="dxa"/>
            <w:tcBorders>
              <w:top w:val="nil"/>
              <w:left w:val="nil"/>
              <w:bottom w:val="nil"/>
              <w:right w:val="nil"/>
            </w:tcBorders>
          </w:tcPr>
          <w:p w14:paraId="235F4176" w14:textId="286A29C2" w:rsidR="009B2F5A" w:rsidRPr="0085594F" w:rsidRDefault="009B2F5A">
            <w:pPr>
              <w:pStyle w:val="VBABodyText"/>
              <w:rPr>
                <w:b/>
                <w:color w:val="auto"/>
              </w:rPr>
            </w:pPr>
            <w:r w:rsidRPr="0085594F">
              <w:rPr>
                <w:color w:val="auto"/>
              </w:rPr>
              <w:t xml:space="preserve">This lesson is intended to </w:t>
            </w:r>
            <w:r w:rsidR="000361F1" w:rsidRPr="0085594F">
              <w:rPr>
                <w:color w:val="auto"/>
              </w:rPr>
              <w:t>instruct VSC Claims Assistants how to properly route appeals related mail.</w:t>
            </w:r>
            <w:r w:rsidRPr="0085594F">
              <w:rPr>
                <w:color w:val="auto"/>
              </w:rPr>
              <w:t xml:space="preserve"> This lesson will contain discussions and exercises that will allow you to gain a better understanding of: </w:t>
            </w:r>
          </w:p>
          <w:p w14:paraId="235F4177" w14:textId="2ECDEED4" w:rsidR="009B2F5A" w:rsidRPr="0085594F" w:rsidRDefault="00520718">
            <w:pPr>
              <w:pStyle w:val="VBAFirstLevelBullet"/>
            </w:pPr>
            <w:r w:rsidRPr="0085594F">
              <w:t>The Appeals Modernization Decision Review process</w:t>
            </w:r>
          </w:p>
          <w:p w14:paraId="235F4178" w14:textId="11C3A5F2" w:rsidR="009B2F5A" w:rsidRPr="0085594F" w:rsidRDefault="00520718">
            <w:pPr>
              <w:pStyle w:val="VBAFirstLevelBullet"/>
            </w:pPr>
            <w:r w:rsidRPr="0085594F">
              <w:t>Mail routing procedures for VA Form 20-0995 and VA Form 20-0996</w:t>
            </w:r>
          </w:p>
          <w:p w14:paraId="235F4179" w14:textId="14592627" w:rsidR="009B2F5A" w:rsidRPr="0085594F" w:rsidRDefault="00520718">
            <w:pPr>
              <w:pStyle w:val="VBAFirstLevelBullet"/>
            </w:pPr>
            <w:r w:rsidRPr="0085594F">
              <w:t>Hand</w:t>
            </w:r>
            <w:r w:rsidR="006E2689" w:rsidRPr="0085594F">
              <w:t>l</w:t>
            </w:r>
            <w:r w:rsidRPr="0085594F">
              <w:t>ing Decision Review requests submitted by an alternative means</w:t>
            </w:r>
          </w:p>
        </w:tc>
      </w:tr>
      <w:tr w:rsidR="0085594F" w:rsidRPr="0085594F" w14:paraId="235F4184" w14:textId="77777777">
        <w:trPr>
          <w:trHeight w:val="212"/>
        </w:trPr>
        <w:tc>
          <w:tcPr>
            <w:tcW w:w="2520" w:type="dxa"/>
            <w:tcBorders>
              <w:top w:val="nil"/>
              <w:left w:val="nil"/>
              <w:bottom w:val="nil"/>
              <w:right w:val="nil"/>
            </w:tcBorders>
          </w:tcPr>
          <w:p w14:paraId="235F417B" w14:textId="7E5337C8" w:rsidR="009B2F5A" w:rsidRPr="0085594F" w:rsidRDefault="009B2F5A">
            <w:pPr>
              <w:pStyle w:val="VBALevel1Heading"/>
            </w:pPr>
            <w:bookmarkStart w:id="27" w:name="_Toc269888402"/>
            <w:bookmarkStart w:id="28" w:name="_Toc269888745"/>
            <w:r w:rsidRPr="0085594F">
              <w:t>Lesson Objectives</w:t>
            </w:r>
            <w:bookmarkEnd w:id="27"/>
            <w:bookmarkEnd w:id="28"/>
          </w:p>
          <w:p w14:paraId="235F417C" w14:textId="77777777" w:rsidR="009B2F5A" w:rsidRPr="0085594F" w:rsidRDefault="009B2F5A">
            <w:pPr>
              <w:pStyle w:val="VBAInstructorExplanation"/>
              <w:rPr>
                <w:color w:val="auto"/>
              </w:rPr>
            </w:pPr>
            <w:r w:rsidRPr="0085594F">
              <w:rPr>
                <w:color w:val="auto"/>
              </w:rPr>
              <w:t>Discuss the following:</w:t>
            </w:r>
          </w:p>
          <w:p w14:paraId="235F417D" w14:textId="268CC336" w:rsidR="009B2F5A" w:rsidRPr="0085594F" w:rsidRDefault="009B2F5A">
            <w:pPr>
              <w:pStyle w:val="VBASlideNumber"/>
              <w:rPr>
                <w:color w:val="auto"/>
              </w:rPr>
            </w:pPr>
            <w:r w:rsidRPr="0085594F">
              <w:rPr>
                <w:color w:val="auto"/>
              </w:rPr>
              <w:t xml:space="preserve">Slide </w:t>
            </w:r>
            <w:r w:rsidR="00520718" w:rsidRPr="0085594F">
              <w:rPr>
                <w:color w:val="auto"/>
              </w:rPr>
              <w:t>2</w:t>
            </w:r>
          </w:p>
          <w:p w14:paraId="235F417E" w14:textId="12E47DB5" w:rsidR="009B2F5A" w:rsidRPr="0085594F" w:rsidRDefault="009B2F5A">
            <w:pPr>
              <w:pStyle w:val="VBAHandoutNumber"/>
              <w:rPr>
                <w:color w:val="auto"/>
              </w:rPr>
            </w:pPr>
            <w:r w:rsidRPr="0085594F">
              <w:rPr>
                <w:color w:val="auto"/>
              </w:rPr>
              <w:br/>
              <w:t xml:space="preserve"> </w:t>
            </w:r>
          </w:p>
        </w:tc>
        <w:tc>
          <w:tcPr>
            <w:tcW w:w="7232" w:type="dxa"/>
            <w:gridSpan w:val="2"/>
            <w:tcBorders>
              <w:top w:val="nil"/>
              <w:left w:val="nil"/>
              <w:bottom w:val="nil"/>
              <w:right w:val="nil"/>
            </w:tcBorders>
          </w:tcPr>
          <w:p w14:paraId="235F417F" w14:textId="3F1DFC87" w:rsidR="009B2F5A" w:rsidRPr="0085594F" w:rsidRDefault="009B2F5A">
            <w:pPr>
              <w:pStyle w:val="VBABodyText"/>
              <w:rPr>
                <w:color w:val="auto"/>
              </w:rPr>
            </w:pPr>
            <w:r w:rsidRPr="0085594F">
              <w:rPr>
                <w:color w:val="auto"/>
              </w:rPr>
              <w:t xml:space="preserve">In order to accomplish the purpose of this lesson, the </w:t>
            </w:r>
            <w:r w:rsidR="000361F1" w:rsidRPr="0085594F">
              <w:rPr>
                <w:color w:val="auto"/>
              </w:rPr>
              <w:t>CA</w:t>
            </w:r>
            <w:r w:rsidRPr="0085594F">
              <w:rPr>
                <w:color w:val="auto"/>
              </w:rPr>
              <w:t xml:space="preserve"> will be required to accomplish the following lesson objectives.</w:t>
            </w:r>
          </w:p>
          <w:p w14:paraId="235F4180" w14:textId="26CD1888" w:rsidR="009B2F5A" w:rsidRPr="0085594F" w:rsidRDefault="009B2F5A">
            <w:pPr>
              <w:pStyle w:val="VBABodyText"/>
              <w:rPr>
                <w:color w:val="auto"/>
              </w:rPr>
            </w:pPr>
            <w:r w:rsidRPr="0085594F">
              <w:rPr>
                <w:color w:val="auto"/>
              </w:rPr>
              <w:t>The</w:t>
            </w:r>
            <w:r w:rsidRPr="0085594F">
              <w:rPr>
                <w:b/>
                <w:color w:val="auto"/>
              </w:rPr>
              <w:t xml:space="preserve"> </w:t>
            </w:r>
            <w:r w:rsidR="000361F1" w:rsidRPr="0085594F">
              <w:rPr>
                <w:color w:val="auto"/>
              </w:rPr>
              <w:t>CA</w:t>
            </w:r>
            <w:r w:rsidRPr="0085594F">
              <w:rPr>
                <w:b/>
                <w:color w:val="auto"/>
              </w:rPr>
              <w:t xml:space="preserve"> </w:t>
            </w:r>
            <w:r w:rsidRPr="0085594F">
              <w:rPr>
                <w:color w:val="auto"/>
              </w:rPr>
              <w:t xml:space="preserve">will be able to:  </w:t>
            </w:r>
          </w:p>
          <w:p w14:paraId="0126C1D0" w14:textId="77777777" w:rsidR="006E12F8" w:rsidRPr="0085594F" w:rsidRDefault="00244B0F" w:rsidP="000361F1">
            <w:pPr>
              <w:pStyle w:val="VBAFirstLevelBullet"/>
            </w:pPr>
            <w:r w:rsidRPr="0085594F">
              <w:t>Become familiarized with the appeals modernization Decision Review process</w:t>
            </w:r>
          </w:p>
          <w:p w14:paraId="5A4E5023" w14:textId="6655087C" w:rsidR="006E12F8" w:rsidRPr="0085594F" w:rsidRDefault="00244B0F" w:rsidP="000361F1">
            <w:pPr>
              <w:pStyle w:val="VBAFirstLevelBullet"/>
            </w:pPr>
            <w:r w:rsidRPr="0085594F">
              <w:t xml:space="preserve">Recognize </w:t>
            </w:r>
            <w:r w:rsidR="00E6114F" w:rsidRPr="0085594F">
              <w:t>VA</w:t>
            </w:r>
            <w:r w:rsidR="005965C9" w:rsidRPr="0085594F">
              <w:t xml:space="preserve"> </w:t>
            </w:r>
            <w:r w:rsidR="00E6114F" w:rsidRPr="0085594F">
              <w:t>F</w:t>
            </w:r>
            <w:r w:rsidR="005965C9" w:rsidRPr="0085594F">
              <w:t>orms 20-0995 and 20</w:t>
            </w:r>
            <w:r w:rsidR="00E6114F" w:rsidRPr="0085594F">
              <w:t>-0996</w:t>
            </w:r>
            <w:r w:rsidR="002B5E35" w:rsidRPr="0085594F">
              <w:t xml:space="preserve"> </w:t>
            </w:r>
          </w:p>
          <w:p w14:paraId="6C9549A5" w14:textId="77777777" w:rsidR="006B0A69" w:rsidRDefault="00743BBD" w:rsidP="000361F1">
            <w:pPr>
              <w:pStyle w:val="VBAFirstLevelBullet"/>
            </w:pPr>
            <w:r w:rsidRPr="00743BBD">
              <w:t>Understand routing requirements for Decision Review requests</w:t>
            </w:r>
          </w:p>
          <w:p w14:paraId="235F4183" w14:textId="0675B45F" w:rsidR="009B2F5A" w:rsidRPr="0085594F" w:rsidRDefault="00244B0F" w:rsidP="000361F1">
            <w:pPr>
              <w:pStyle w:val="VBAFirstLevelBullet"/>
            </w:pPr>
            <w:r w:rsidRPr="0085594F">
              <w:t>Demonstrate mail routing procedures for Decision Review documentation</w:t>
            </w:r>
          </w:p>
        </w:tc>
      </w:tr>
      <w:tr w:rsidR="0085594F" w:rsidRPr="0085594F" w14:paraId="235F4187" w14:textId="77777777">
        <w:trPr>
          <w:trHeight w:val="212"/>
        </w:trPr>
        <w:tc>
          <w:tcPr>
            <w:tcW w:w="2520" w:type="dxa"/>
            <w:tcBorders>
              <w:top w:val="nil"/>
              <w:left w:val="nil"/>
              <w:bottom w:val="nil"/>
              <w:right w:val="nil"/>
            </w:tcBorders>
          </w:tcPr>
          <w:p w14:paraId="235F4185" w14:textId="77777777" w:rsidR="009B2F5A" w:rsidRPr="0085594F" w:rsidRDefault="009B2F5A">
            <w:pPr>
              <w:pStyle w:val="VBAInstructorExplanation"/>
              <w:rPr>
                <w:color w:val="auto"/>
              </w:rPr>
            </w:pPr>
            <w:r w:rsidRPr="0085594F">
              <w:rPr>
                <w:color w:val="auto"/>
              </w:rPr>
              <w:t xml:space="preserve">Explain </w:t>
            </w:r>
            <w:r w:rsidRPr="0085594F">
              <w:rPr>
                <w:color w:val="auto"/>
                <w:szCs w:val="24"/>
              </w:rPr>
              <w:t>the</w:t>
            </w:r>
            <w:r w:rsidRPr="0085594F">
              <w:rPr>
                <w:color w:val="auto"/>
              </w:rPr>
              <w:t xml:space="preserve"> following:</w:t>
            </w:r>
          </w:p>
        </w:tc>
        <w:tc>
          <w:tcPr>
            <w:tcW w:w="7232" w:type="dxa"/>
            <w:gridSpan w:val="2"/>
            <w:tcBorders>
              <w:top w:val="nil"/>
              <w:left w:val="nil"/>
              <w:bottom w:val="nil"/>
              <w:right w:val="nil"/>
            </w:tcBorders>
          </w:tcPr>
          <w:p w14:paraId="235F4186" w14:textId="77777777" w:rsidR="009B2F5A" w:rsidRPr="0085594F" w:rsidRDefault="009B2F5A">
            <w:pPr>
              <w:pStyle w:val="VBABodyText"/>
              <w:rPr>
                <w:color w:val="auto"/>
                <w:szCs w:val="24"/>
              </w:rPr>
            </w:pPr>
            <w:r w:rsidRPr="0085594F">
              <w:rPr>
                <w:color w:val="auto"/>
              </w:rPr>
              <w:t xml:space="preserve">Each learning objective is covered in the associated topic. At the conclusion of the lesson, the learning objectives will be reviewed. </w:t>
            </w:r>
          </w:p>
        </w:tc>
      </w:tr>
      <w:tr w:rsidR="0085594F" w:rsidRPr="0085594F" w14:paraId="235F418A" w14:textId="77777777">
        <w:trPr>
          <w:trHeight w:val="212"/>
        </w:trPr>
        <w:tc>
          <w:tcPr>
            <w:tcW w:w="2520" w:type="dxa"/>
            <w:tcBorders>
              <w:top w:val="nil"/>
              <w:left w:val="nil"/>
              <w:bottom w:val="nil"/>
              <w:right w:val="nil"/>
            </w:tcBorders>
          </w:tcPr>
          <w:p w14:paraId="235F4188" w14:textId="77777777" w:rsidR="009B2F5A" w:rsidRPr="0085594F" w:rsidRDefault="009B2F5A">
            <w:pPr>
              <w:pStyle w:val="VBALevel1Heading"/>
            </w:pPr>
            <w:bookmarkStart w:id="29" w:name="_Toc269888403"/>
            <w:bookmarkStart w:id="30" w:name="_Toc269888746"/>
            <w:r w:rsidRPr="0085594F">
              <w:t>Motivation</w:t>
            </w:r>
            <w:bookmarkEnd w:id="29"/>
            <w:bookmarkEnd w:id="30"/>
          </w:p>
        </w:tc>
        <w:tc>
          <w:tcPr>
            <w:tcW w:w="7232" w:type="dxa"/>
            <w:gridSpan w:val="2"/>
            <w:tcBorders>
              <w:top w:val="nil"/>
              <w:left w:val="nil"/>
              <w:bottom w:val="nil"/>
              <w:right w:val="nil"/>
            </w:tcBorders>
          </w:tcPr>
          <w:p w14:paraId="235F4189" w14:textId="02EAE9E7" w:rsidR="009B2F5A" w:rsidRPr="0085594F" w:rsidRDefault="000361F1">
            <w:pPr>
              <w:pStyle w:val="VBABodyText"/>
              <w:rPr>
                <w:color w:val="auto"/>
              </w:rPr>
            </w:pPr>
            <w:r w:rsidRPr="0085594F">
              <w:rPr>
                <w:b/>
                <w:color w:val="auto"/>
              </w:rPr>
              <w:t>It is important to know how to route appeals related mail so that it is timely processed by the appropriate VA personnel.</w:t>
            </w:r>
          </w:p>
        </w:tc>
      </w:tr>
      <w:tr w:rsidR="0085594F" w:rsidRPr="0085594F" w14:paraId="235F418D" w14:textId="77777777">
        <w:trPr>
          <w:trHeight w:val="212"/>
        </w:trPr>
        <w:tc>
          <w:tcPr>
            <w:tcW w:w="2520" w:type="dxa"/>
            <w:tcBorders>
              <w:top w:val="nil"/>
              <w:left w:val="nil"/>
              <w:bottom w:val="nil"/>
              <w:right w:val="nil"/>
            </w:tcBorders>
          </w:tcPr>
          <w:p w14:paraId="235F418B" w14:textId="77777777" w:rsidR="009B2F5A" w:rsidRPr="0085594F" w:rsidRDefault="009B2F5A">
            <w:pPr>
              <w:pStyle w:val="VBALevel1Heading"/>
              <w:spacing w:after="120"/>
            </w:pPr>
            <w:r w:rsidRPr="0085594F">
              <w:t>STAR Error code(s)</w:t>
            </w:r>
          </w:p>
        </w:tc>
        <w:tc>
          <w:tcPr>
            <w:tcW w:w="7232" w:type="dxa"/>
            <w:gridSpan w:val="2"/>
            <w:tcBorders>
              <w:top w:val="nil"/>
              <w:left w:val="nil"/>
              <w:bottom w:val="nil"/>
              <w:right w:val="nil"/>
            </w:tcBorders>
          </w:tcPr>
          <w:p w14:paraId="235F418C" w14:textId="32770138" w:rsidR="009B2F5A" w:rsidRPr="0085594F" w:rsidRDefault="00641159">
            <w:pPr>
              <w:pStyle w:val="VBABodyText"/>
              <w:rPr>
                <w:color w:val="auto"/>
              </w:rPr>
            </w:pPr>
            <w:r w:rsidRPr="0085594F">
              <w:rPr>
                <w:color w:val="auto"/>
              </w:rPr>
              <w:t>N/A</w:t>
            </w:r>
          </w:p>
        </w:tc>
      </w:tr>
      <w:tr w:rsidR="009B2F5A" w:rsidRPr="0085594F" w14:paraId="235F4196" w14:textId="77777777">
        <w:trPr>
          <w:trHeight w:val="212"/>
        </w:trPr>
        <w:tc>
          <w:tcPr>
            <w:tcW w:w="2520" w:type="dxa"/>
            <w:tcBorders>
              <w:top w:val="nil"/>
              <w:left w:val="nil"/>
              <w:bottom w:val="nil"/>
              <w:right w:val="nil"/>
            </w:tcBorders>
          </w:tcPr>
          <w:p w14:paraId="235F418E" w14:textId="2ED6CBC5" w:rsidR="009B2F5A" w:rsidRPr="0085594F" w:rsidRDefault="009B2F5A">
            <w:pPr>
              <w:pStyle w:val="VBALevel1Heading"/>
            </w:pPr>
            <w:bookmarkStart w:id="31" w:name="_Toc269888405"/>
            <w:bookmarkStart w:id="32" w:name="_Toc269888748"/>
            <w:r w:rsidRPr="0085594F">
              <w:t>References</w:t>
            </w:r>
            <w:bookmarkEnd w:id="31"/>
            <w:bookmarkEnd w:id="32"/>
          </w:p>
          <w:p w14:paraId="235F418F" w14:textId="3A207B6E" w:rsidR="009B2F5A" w:rsidRPr="0085594F" w:rsidRDefault="009B2F5A">
            <w:pPr>
              <w:pStyle w:val="VBASlideNumber"/>
              <w:rPr>
                <w:color w:val="auto"/>
              </w:rPr>
            </w:pPr>
            <w:r w:rsidRPr="0085594F">
              <w:rPr>
                <w:color w:val="auto"/>
              </w:rPr>
              <w:t xml:space="preserve">Slide </w:t>
            </w:r>
            <w:r w:rsidR="00520718" w:rsidRPr="0085594F">
              <w:rPr>
                <w:color w:val="auto"/>
              </w:rPr>
              <w:t>3</w:t>
            </w:r>
            <w:r w:rsidRPr="0085594F">
              <w:rPr>
                <w:color w:val="auto"/>
              </w:rPr>
              <w:br/>
            </w:r>
          </w:p>
          <w:p w14:paraId="235F4190" w14:textId="54F6CC2E" w:rsidR="009B2F5A" w:rsidRPr="0085594F" w:rsidRDefault="009B2F5A">
            <w:pPr>
              <w:pStyle w:val="VBAHandoutNumber"/>
              <w:rPr>
                <w:color w:val="auto"/>
              </w:rPr>
            </w:pPr>
            <w:r w:rsidRPr="0085594F">
              <w:rPr>
                <w:color w:val="auto"/>
              </w:rPr>
              <w:lastRenderedPageBreak/>
              <w:t xml:space="preserve"> </w:t>
            </w:r>
          </w:p>
        </w:tc>
        <w:tc>
          <w:tcPr>
            <w:tcW w:w="7232" w:type="dxa"/>
            <w:gridSpan w:val="2"/>
            <w:tcBorders>
              <w:top w:val="nil"/>
              <w:left w:val="nil"/>
              <w:bottom w:val="nil"/>
              <w:right w:val="nil"/>
            </w:tcBorders>
          </w:tcPr>
          <w:p w14:paraId="235F4191" w14:textId="77777777" w:rsidR="009B2F5A" w:rsidRPr="0085594F" w:rsidRDefault="009B2F5A">
            <w:pPr>
              <w:pStyle w:val="VBABodyText"/>
              <w:rPr>
                <w:noProof/>
                <w:color w:val="auto"/>
              </w:rPr>
            </w:pPr>
            <w:r w:rsidRPr="0085594F">
              <w:rPr>
                <w:noProof/>
                <w:color w:val="auto"/>
              </w:rPr>
              <w:lastRenderedPageBreak/>
              <w:t>Explain where these references are located in the workplace.</w:t>
            </w:r>
          </w:p>
          <w:p w14:paraId="06D16F78" w14:textId="6A484857" w:rsidR="00EC4B58" w:rsidRPr="0085594F" w:rsidRDefault="00EC4B58" w:rsidP="00EC4B58">
            <w:pPr>
              <w:pStyle w:val="VBABodyText"/>
              <w:spacing w:before="0" w:after="0"/>
              <w:rPr>
                <w:b/>
                <w:noProof/>
                <w:color w:val="auto"/>
              </w:rPr>
            </w:pPr>
            <w:r w:rsidRPr="0085594F">
              <w:rPr>
                <w:noProof/>
                <w:color w:val="auto"/>
              </w:rPr>
              <w:t xml:space="preserve">All M21-1 </w:t>
            </w:r>
            <w:r w:rsidR="00CA3852" w:rsidRPr="0085594F">
              <w:rPr>
                <w:noProof/>
                <w:color w:val="auto"/>
              </w:rPr>
              <w:t xml:space="preserve">references </w:t>
            </w:r>
            <w:r w:rsidRPr="0085594F">
              <w:rPr>
                <w:noProof/>
                <w:color w:val="auto"/>
              </w:rPr>
              <w:t xml:space="preserve">are found in the </w:t>
            </w:r>
            <w:hyperlink r:id="rId12" w:history="1">
              <w:r w:rsidRPr="0085594F">
                <w:rPr>
                  <w:rStyle w:val="Hyperlink"/>
                  <w:noProof/>
                  <w:color w:val="auto"/>
                </w:rPr>
                <w:t>Live Manual Website</w:t>
              </w:r>
            </w:hyperlink>
            <w:r w:rsidRPr="0085594F">
              <w:rPr>
                <w:noProof/>
                <w:color w:val="auto"/>
              </w:rPr>
              <w:t>.</w:t>
            </w:r>
          </w:p>
          <w:p w14:paraId="7F6C34AA" w14:textId="77777777" w:rsidR="0032175A" w:rsidRPr="0085594F" w:rsidRDefault="00F9680E" w:rsidP="00520718">
            <w:pPr>
              <w:pStyle w:val="VBAFirstLevelBullet"/>
              <w:rPr>
                <w:b/>
              </w:rPr>
            </w:pPr>
            <w:r w:rsidRPr="0085594F">
              <w:rPr>
                <w:b/>
              </w:rPr>
              <w:lastRenderedPageBreak/>
              <w:t>Public Law 115-55, Veterans Appeals Improvement and Modernization Act of 2017</w:t>
            </w:r>
          </w:p>
          <w:p w14:paraId="752D5E1B" w14:textId="77777777" w:rsidR="0032175A" w:rsidRPr="0085594F" w:rsidRDefault="00F9680E" w:rsidP="00520718">
            <w:pPr>
              <w:pStyle w:val="VBAFirstLevelBullet"/>
              <w:rPr>
                <w:b/>
              </w:rPr>
            </w:pPr>
            <w:r w:rsidRPr="0085594F">
              <w:rPr>
                <w:b/>
              </w:rPr>
              <w:t xml:space="preserve">38 CFR 3.2500 </w:t>
            </w:r>
            <w:r w:rsidRPr="0085594F">
              <w:rPr>
                <w:b/>
                <w:i/>
                <w:iCs/>
              </w:rPr>
              <w:t>Review of Decisions</w:t>
            </w:r>
          </w:p>
          <w:p w14:paraId="688037DA" w14:textId="77777777" w:rsidR="0032175A" w:rsidRPr="0085594F" w:rsidRDefault="00F9680E" w:rsidP="00520718">
            <w:pPr>
              <w:pStyle w:val="VBAFirstLevelBullet"/>
              <w:rPr>
                <w:b/>
              </w:rPr>
            </w:pPr>
            <w:r w:rsidRPr="0085594F">
              <w:rPr>
                <w:b/>
              </w:rPr>
              <w:t xml:space="preserve">M21-1 III.ii.1.E.5.c. </w:t>
            </w:r>
            <w:r w:rsidRPr="0085594F">
              <w:rPr>
                <w:b/>
                <w:i/>
                <w:iCs/>
              </w:rPr>
              <w:t>Processing CM Packages</w:t>
            </w:r>
          </w:p>
          <w:p w14:paraId="19EBA4C0" w14:textId="77777777" w:rsidR="0032175A" w:rsidRPr="0085594F" w:rsidRDefault="00F9680E" w:rsidP="00520718">
            <w:pPr>
              <w:pStyle w:val="VBAFirstLevelBullet"/>
              <w:rPr>
                <w:b/>
              </w:rPr>
            </w:pPr>
            <w:r w:rsidRPr="0085594F">
              <w:rPr>
                <w:b/>
              </w:rPr>
              <w:t xml:space="preserve">M21-1 III.ii.2.B. </w:t>
            </w:r>
            <w:r w:rsidRPr="0085594F">
              <w:rPr>
                <w:b/>
                <w:i/>
                <w:iCs/>
              </w:rPr>
              <w:t>Claims for Disability Compensation and/or Pension, and Claims for Survivors Benefits</w:t>
            </w:r>
          </w:p>
          <w:p w14:paraId="001C2B93" w14:textId="77777777" w:rsidR="0032175A" w:rsidRPr="0085594F" w:rsidRDefault="00F9680E" w:rsidP="00520718">
            <w:pPr>
              <w:pStyle w:val="VBAFirstLevelBullet"/>
              <w:rPr>
                <w:b/>
              </w:rPr>
            </w:pPr>
            <w:r w:rsidRPr="0085594F">
              <w:rPr>
                <w:b/>
              </w:rPr>
              <w:t>M21-1 III.ii.</w:t>
            </w:r>
            <w:proofErr w:type="gramStart"/>
            <w:r w:rsidRPr="0085594F">
              <w:rPr>
                <w:b/>
              </w:rPr>
              <w:t>2.C.</w:t>
            </w:r>
            <w:proofErr w:type="gramEnd"/>
            <w:r w:rsidRPr="0085594F">
              <w:rPr>
                <w:b/>
              </w:rPr>
              <w:t xml:space="preserve">6. </w:t>
            </w:r>
            <w:r w:rsidRPr="0085594F">
              <w:rPr>
                <w:b/>
                <w:i/>
                <w:iCs/>
              </w:rPr>
              <w:t>Request for Application</w:t>
            </w:r>
          </w:p>
          <w:p w14:paraId="53C0675D" w14:textId="77777777" w:rsidR="0032175A" w:rsidRPr="0085594F" w:rsidRDefault="00F9680E" w:rsidP="00520718">
            <w:pPr>
              <w:pStyle w:val="VBAFirstLevelBullet"/>
              <w:rPr>
                <w:b/>
              </w:rPr>
            </w:pPr>
            <w:r w:rsidRPr="0085594F">
              <w:rPr>
                <w:b/>
              </w:rPr>
              <w:t>M21-1 III.iv.</w:t>
            </w:r>
            <w:proofErr w:type="gramStart"/>
            <w:r w:rsidRPr="0085594F">
              <w:rPr>
                <w:b/>
              </w:rPr>
              <w:t>2.B.</w:t>
            </w:r>
            <w:proofErr w:type="gramEnd"/>
            <w:r w:rsidRPr="0085594F">
              <w:rPr>
                <w:b/>
              </w:rPr>
              <w:t xml:space="preserve">3. </w:t>
            </w:r>
            <w:proofErr w:type="spellStart"/>
            <w:r w:rsidRPr="0085594F">
              <w:rPr>
                <w:b/>
                <w:i/>
                <w:iCs/>
              </w:rPr>
              <w:t>Readjudicating</w:t>
            </w:r>
            <w:proofErr w:type="spellEnd"/>
            <w:r w:rsidRPr="0085594F">
              <w:rPr>
                <w:b/>
                <w:i/>
                <w:iCs/>
              </w:rPr>
              <w:t xml:space="preserve"> a Previously Decided Claim</w:t>
            </w:r>
          </w:p>
          <w:p w14:paraId="235F4195" w14:textId="3D358138" w:rsidR="009B2F5A" w:rsidRPr="0085594F" w:rsidRDefault="00F9680E" w:rsidP="00520718">
            <w:pPr>
              <w:pStyle w:val="VBAFirstLevelBullet"/>
              <w:rPr>
                <w:b/>
              </w:rPr>
            </w:pPr>
            <w:r w:rsidRPr="0085594F">
              <w:rPr>
                <w:b/>
              </w:rPr>
              <w:t>CM Portal Superuser and Basic User Manuals</w:t>
            </w:r>
          </w:p>
        </w:tc>
      </w:tr>
    </w:tbl>
    <w:p w14:paraId="235F4198" w14:textId="69F94663" w:rsidR="009B2F5A" w:rsidRPr="0085594F"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5594F" w:rsidRPr="0085594F" w14:paraId="235F419A" w14:textId="77777777">
        <w:trPr>
          <w:trHeight w:val="212"/>
        </w:trPr>
        <w:tc>
          <w:tcPr>
            <w:tcW w:w="9777" w:type="dxa"/>
            <w:gridSpan w:val="2"/>
            <w:tcBorders>
              <w:top w:val="nil"/>
              <w:left w:val="nil"/>
              <w:bottom w:val="nil"/>
              <w:right w:val="nil"/>
            </w:tcBorders>
            <w:vAlign w:val="center"/>
          </w:tcPr>
          <w:p w14:paraId="235F4199" w14:textId="192C0F26" w:rsidR="009B2F5A" w:rsidRPr="0085594F" w:rsidRDefault="009B2F5A">
            <w:pPr>
              <w:pStyle w:val="VBALessonTopicTitle"/>
              <w:rPr>
                <w:color w:val="auto"/>
              </w:rPr>
            </w:pPr>
            <w:bookmarkStart w:id="33" w:name="_Toc269888406"/>
            <w:bookmarkStart w:id="34" w:name="_Toc269888749"/>
            <w:bookmarkStart w:id="35" w:name="_Toc269888789"/>
            <w:bookmarkStart w:id="36" w:name="_Toc535307327"/>
            <w:r w:rsidRPr="0085594F">
              <w:rPr>
                <w:color w:val="auto"/>
              </w:rPr>
              <w:t xml:space="preserve">Topic 1: </w:t>
            </w:r>
            <w:bookmarkEnd w:id="33"/>
            <w:bookmarkEnd w:id="34"/>
            <w:bookmarkEnd w:id="35"/>
            <w:r w:rsidR="000F659C" w:rsidRPr="0085594F">
              <w:rPr>
                <w:color w:val="auto"/>
              </w:rPr>
              <w:t>Appeals Modernization Act (AMA) Decision Review Overview</w:t>
            </w:r>
            <w:bookmarkEnd w:id="36"/>
          </w:p>
        </w:tc>
      </w:tr>
      <w:tr w:rsidR="0085594F" w:rsidRPr="0085594F" w14:paraId="235F419D" w14:textId="77777777">
        <w:trPr>
          <w:trHeight w:val="212"/>
        </w:trPr>
        <w:tc>
          <w:tcPr>
            <w:tcW w:w="2560" w:type="dxa"/>
            <w:tcBorders>
              <w:top w:val="nil"/>
              <w:left w:val="nil"/>
              <w:bottom w:val="nil"/>
              <w:right w:val="nil"/>
            </w:tcBorders>
          </w:tcPr>
          <w:p w14:paraId="235F419B" w14:textId="77777777" w:rsidR="009B2F5A" w:rsidRPr="0085594F" w:rsidRDefault="009B2F5A">
            <w:pPr>
              <w:pStyle w:val="VBALevel1Heading"/>
            </w:pPr>
            <w:bookmarkStart w:id="37" w:name="_Toc269888407"/>
            <w:bookmarkStart w:id="38" w:name="_Toc269888750"/>
            <w:r w:rsidRPr="0085594F">
              <w:t>Introduction</w:t>
            </w:r>
            <w:bookmarkEnd w:id="37"/>
            <w:bookmarkEnd w:id="38"/>
          </w:p>
        </w:tc>
        <w:tc>
          <w:tcPr>
            <w:tcW w:w="7217" w:type="dxa"/>
            <w:tcBorders>
              <w:top w:val="nil"/>
              <w:left w:val="nil"/>
              <w:bottom w:val="nil"/>
              <w:right w:val="nil"/>
            </w:tcBorders>
          </w:tcPr>
          <w:p w14:paraId="235F419C" w14:textId="27D6C907" w:rsidR="009B2F5A" w:rsidRPr="0085594F" w:rsidRDefault="009B2F5A">
            <w:pPr>
              <w:pStyle w:val="VBABodyText"/>
              <w:rPr>
                <w:b/>
                <w:color w:val="auto"/>
              </w:rPr>
            </w:pPr>
            <w:r w:rsidRPr="0085594F">
              <w:rPr>
                <w:color w:val="auto"/>
              </w:rPr>
              <w:t>This top</w:t>
            </w:r>
            <w:r w:rsidR="005A6E3E" w:rsidRPr="0085594F">
              <w:rPr>
                <w:color w:val="auto"/>
              </w:rPr>
              <w:t xml:space="preserve">ic will allow the </w:t>
            </w:r>
            <w:r w:rsidR="00321FE4" w:rsidRPr="0085594F">
              <w:rPr>
                <w:color w:val="auto"/>
              </w:rPr>
              <w:t>CA</w:t>
            </w:r>
            <w:r w:rsidR="005A6E3E" w:rsidRPr="0085594F">
              <w:rPr>
                <w:color w:val="auto"/>
              </w:rPr>
              <w:t xml:space="preserve"> to be able to understand </w:t>
            </w:r>
            <w:r w:rsidR="00E6114F" w:rsidRPr="0085594F">
              <w:rPr>
                <w:color w:val="auto"/>
              </w:rPr>
              <w:t>the AMA Decision Review process.</w:t>
            </w:r>
          </w:p>
        </w:tc>
      </w:tr>
      <w:tr w:rsidR="0085594F" w:rsidRPr="0085594F" w14:paraId="235F41A0" w14:textId="77777777">
        <w:trPr>
          <w:trHeight w:val="212"/>
        </w:trPr>
        <w:tc>
          <w:tcPr>
            <w:tcW w:w="2560" w:type="dxa"/>
            <w:tcBorders>
              <w:top w:val="nil"/>
              <w:left w:val="nil"/>
              <w:bottom w:val="nil"/>
              <w:right w:val="nil"/>
            </w:tcBorders>
          </w:tcPr>
          <w:p w14:paraId="235F419E" w14:textId="77777777" w:rsidR="009B2F5A" w:rsidRPr="0085594F" w:rsidRDefault="009B2F5A">
            <w:pPr>
              <w:pStyle w:val="VBALevel1Heading"/>
            </w:pPr>
            <w:bookmarkStart w:id="39" w:name="_Toc269888408"/>
            <w:bookmarkStart w:id="40" w:name="_Toc269888751"/>
            <w:r w:rsidRPr="0085594F">
              <w:t>Time Required</w:t>
            </w:r>
            <w:bookmarkEnd w:id="39"/>
            <w:bookmarkEnd w:id="40"/>
          </w:p>
        </w:tc>
        <w:tc>
          <w:tcPr>
            <w:tcW w:w="7217" w:type="dxa"/>
            <w:tcBorders>
              <w:top w:val="nil"/>
              <w:left w:val="nil"/>
              <w:bottom w:val="nil"/>
              <w:right w:val="nil"/>
            </w:tcBorders>
          </w:tcPr>
          <w:p w14:paraId="235F419F" w14:textId="5A6C2BD0" w:rsidR="009B2F5A" w:rsidRPr="0085594F" w:rsidRDefault="006060A5">
            <w:pPr>
              <w:pStyle w:val="VBATimeReq"/>
              <w:rPr>
                <w:color w:val="auto"/>
              </w:rPr>
            </w:pPr>
            <w:r>
              <w:rPr>
                <w:color w:val="auto"/>
              </w:rPr>
              <w:t>0</w:t>
            </w:r>
            <w:r w:rsidR="005A6E3E" w:rsidRPr="0085594F">
              <w:rPr>
                <w:color w:val="auto"/>
              </w:rPr>
              <w:t>.25</w:t>
            </w:r>
            <w:r w:rsidR="009B2F5A" w:rsidRPr="0085594F">
              <w:rPr>
                <w:color w:val="auto"/>
              </w:rPr>
              <w:t xml:space="preserve"> hours</w:t>
            </w:r>
          </w:p>
        </w:tc>
      </w:tr>
      <w:tr w:rsidR="0085594F" w:rsidRPr="0085594F" w14:paraId="235F41AB" w14:textId="77777777">
        <w:trPr>
          <w:trHeight w:val="212"/>
        </w:trPr>
        <w:tc>
          <w:tcPr>
            <w:tcW w:w="2560" w:type="dxa"/>
            <w:tcBorders>
              <w:top w:val="nil"/>
              <w:left w:val="nil"/>
              <w:bottom w:val="nil"/>
              <w:right w:val="nil"/>
            </w:tcBorders>
          </w:tcPr>
          <w:p w14:paraId="235F41A1" w14:textId="77777777" w:rsidR="009B2F5A" w:rsidRPr="0085594F" w:rsidRDefault="009B2F5A">
            <w:pPr>
              <w:pStyle w:val="VBALevel1Heading"/>
            </w:pPr>
            <w:r w:rsidRPr="0085594F">
              <w:t>OBJECTIVES/</w:t>
            </w:r>
            <w:r w:rsidRPr="0085594F">
              <w:br/>
              <w:t>Teaching Points</w:t>
            </w:r>
          </w:p>
          <w:p w14:paraId="235F41A2" w14:textId="77777777" w:rsidR="009B2F5A" w:rsidRPr="0085594F"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85594F" w:rsidRDefault="009B2F5A">
            <w:pPr>
              <w:tabs>
                <w:tab w:val="left" w:pos="590"/>
              </w:tabs>
              <w:spacing w:after="120"/>
              <w:rPr>
                <w:szCs w:val="24"/>
              </w:rPr>
            </w:pPr>
            <w:r w:rsidRPr="0085594F">
              <w:rPr>
                <w:szCs w:val="24"/>
              </w:rPr>
              <w:t>Topic objectives:</w:t>
            </w:r>
          </w:p>
          <w:p w14:paraId="235F41A4" w14:textId="7B35C956" w:rsidR="009B2F5A" w:rsidRPr="0085594F" w:rsidRDefault="00ED1B52">
            <w:pPr>
              <w:numPr>
                <w:ilvl w:val="0"/>
                <w:numId w:val="9"/>
              </w:numPr>
              <w:tabs>
                <w:tab w:val="left" w:pos="590"/>
              </w:tabs>
              <w:spacing w:before="60" w:after="60"/>
              <w:rPr>
                <w:szCs w:val="24"/>
              </w:rPr>
            </w:pPr>
            <w:r w:rsidRPr="0085594F">
              <w:rPr>
                <w:szCs w:val="24"/>
              </w:rPr>
              <w:t>Explain</w:t>
            </w:r>
            <w:r w:rsidR="005A6E3E" w:rsidRPr="0085594F">
              <w:rPr>
                <w:szCs w:val="24"/>
              </w:rPr>
              <w:t xml:space="preserve"> the different Decision Review processing lanes</w:t>
            </w:r>
          </w:p>
          <w:p w14:paraId="5979D9AF" w14:textId="7EB23F6B" w:rsidR="00E6114F" w:rsidRPr="0085594F" w:rsidRDefault="00E6114F">
            <w:pPr>
              <w:numPr>
                <w:ilvl w:val="0"/>
                <w:numId w:val="9"/>
              </w:numPr>
              <w:tabs>
                <w:tab w:val="left" w:pos="590"/>
              </w:tabs>
              <w:spacing w:before="60" w:after="60"/>
              <w:rPr>
                <w:szCs w:val="24"/>
              </w:rPr>
            </w:pPr>
            <w:r w:rsidRPr="0085594F">
              <w:rPr>
                <w:szCs w:val="24"/>
              </w:rPr>
              <w:t xml:space="preserve">Explain Decision Review </w:t>
            </w:r>
            <w:r w:rsidR="00C53C37" w:rsidRPr="0085594F">
              <w:rPr>
                <w:szCs w:val="24"/>
              </w:rPr>
              <w:t>Operations</w:t>
            </w:r>
            <w:r w:rsidRPr="0085594F">
              <w:rPr>
                <w:szCs w:val="24"/>
              </w:rPr>
              <w:t xml:space="preserve"> Center (DROC) jurisdiction</w:t>
            </w:r>
          </w:p>
          <w:p w14:paraId="235F41A5" w14:textId="7405F230" w:rsidR="009B2F5A" w:rsidRPr="0085594F" w:rsidRDefault="005A6E3E">
            <w:pPr>
              <w:numPr>
                <w:ilvl w:val="0"/>
                <w:numId w:val="9"/>
              </w:numPr>
              <w:tabs>
                <w:tab w:val="left" w:pos="590"/>
              </w:tabs>
              <w:spacing w:before="60" w:after="60"/>
              <w:rPr>
                <w:szCs w:val="24"/>
              </w:rPr>
            </w:pPr>
            <w:r w:rsidRPr="0085594F">
              <w:rPr>
                <w:szCs w:val="24"/>
              </w:rPr>
              <w:t xml:space="preserve">Recognize </w:t>
            </w:r>
            <w:proofErr w:type="gramStart"/>
            <w:r w:rsidRPr="0085594F">
              <w:rPr>
                <w:szCs w:val="24"/>
              </w:rPr>
              <w:t>end product</w:t>
            </w:r>
            <w:proofErr w:type="gramEnd"/>
            <w:r w:rsidRPr="0085594F">
              <w:rPr>
                <w:szCs w:val="24"/>
              </w:rPr>
              <w:t xml:space="preserve"> (EP) control for Decision Review requests</w:t>
            </w:r>
          </w:p>
          <w:p w14:paraId="235F41AA" w14:textId="408F9F2C" w:rsidR="009B2F5A" w:rsidRPr="0085594F" w:rsidRDefault="005A6E3E" w:rsidP="00BA4100">
            <w:pPr>
              <w:numPr>
                <w:ilvl w:val="0"/>
                <w:numId w:val="9"/>
              </w:numPr>
              <w:tabs>
                <w:tab w:val="left" w:pos="590"/>
              </w:tabs>
              <w:spacing w:before="60" w:after="60"/>
              <w:rPr>
                <w:szCs w:val="24"/>
              </w:rPr>
            </w:pPr>
            <w:r w:rsidRPr="0085594F">
              <w:rPr>
                <w:szCs w:val="24"/>
              </w:rPr>
              <w:t>Identify the prescribed forms for each type of Decision Review</w:t>
            </w:r>
          </w:p>
        </w:tc>
      </w:tr>
      <w:tr w:rsidR="0085594F" w:rsidRPr="0085594F" w14:paraId="235F41B0" w14:textId="77777777">
        <w:trPr>
          <w:trHeight w:val="212"/>
        </w:trPr>
        <w:tc>
          <w:tcPr>
            <w:tcW w:w="2560" w:type="dxa"/>
            <w:tcBorders>
              <w:top w:val="nil"/>
              <w:left w:val="nil"/>
              <w:bottom w:val="nil"/>
              <w:right w:val="nil"/>
            </w:tcBorders>
          </w:tcPr>
          <w:p w14:paraId="235F41AC" w14:textId="67AE4C13" w:rsidR="009B2F5A" w:rsidRPr="0085594F" w:rsidRDefault="00742009">
            <w:pPr>
              <w:pStyle w:val="VBALevel2Heading"/>
              <w:rPr>
                <w:bCs/>
                <w:i/>
                <w:color w:val="auto"/>
              </w:rPr>
            </w:pPr>
            <w:r w:rsidRPr="00742009">
              <w:rPr>
                <w:color w:val="auto"/>
              </w:rPr>
              <w:t>VBA Workload Distribution</w:t>
            </w:r>
            <w:r w:rsidR="009B2F5A" w:rsidRPr="0085594F">
              <w:rPr>
                <w:rFonts w:ascii="Times New Roman Bold" w:hAnsi="Times New Roman Bold"/>
                <w:color w:val="auto"/>
              </w:rPr>
              <w:br/>
            </w:r>
          </w:p>
          <w:p w14:paraId="235F41AD" w14:textId="558F6B78" w:rsidR="009B2F5A" w:rsidRPr="0085594F" w:rsidRDefault="009B2F5A">
            <w:pPr>
              <w:pStyle w:val="VBASlideNumber"/>
              <w:rPr>
                <w:color w:val="auto"/>
              </w:rPr>
            </w:pPr>
            <w:r w:rsidRPr="0085594F">
              <w:rPr>
                <w:color w:val="auto"/>
              </w:rPr>
              <w:t xml:space="preserve">Slide </w:t>
            </w:r>
            <w:r w:rsidR="00ED1B52" w:rsidRPr="0085594F">
              <w:rPr>
                <w:color w:val="auto"/>
              </w:rPr>
              <w:t>4</w:t>
            </w:r>
            <w:r w:rsidRPr="0085594F">
              <w:rPr>
                <w:color w:val="auto"/>
              </w:rPr>
              <w:br/>
            </w:r>
          </w:p>
          <w:p w14:paraId="235F41AE" w14:textId="5064FEE9" w:rsidR="009B2F5A" w:rsidRPr="0085594F" w:rsidRDefault="009B2F5A">
            <w:pPr>
              <w:pStyle w:val="VBAHandoutNumber"/>
              <w:rPr>
                <w:color w:val="auto"/>
              </w:rPr>
            </w:pPr>
          </w:p>
        </w:tc>
        <w:tc>
          <w:tcPr>
            <w:tcW w:w="7217" w:type="dxa"/>
            <w:tcBorders>
              <w:top w:val="nil"/>
              <w:left w:val="nil"/>
              <w:bottom w:val="nil"/>
              <w:right w:val="nil"/>
            </w:tcBorders>
          </w:tcPr>
          <w:p w14:paraId="572AF810" w14:textId="77777777" w:rsidR="00743BBD" w:rsidRPr="0022795B" w:rsidRDefault="00743BBD" w:rsidP="00743BBD">
            <w:pPr>
              <w:pStyle w:val="VBABodyText"/>
              <w:rPr>
                <w:color w:val="auto"/>
              </w:rPr>
            </w:pPr>
            <w:r w:rsidRPr="0022795B">
              <w:rPr>
                <w:color w:val="auto"/>
              </w:rPr>
              <w:t xml:space="preserve">VBA will distribute AMA supplemental claims and legacy appeals to ROs for processing based on policy guidance outlined in </w:t>
            </w:r>
            <w:r w:rsidRPr="0022795B">
              <w:rPr>
                <w:b/>
                <w:bCs/>
                <w:i/>
                <w:iCs/>
                <w:color w:val="auto"/>
              </w:rPr>
              <w:t>VBA Letter 20-18-05</w:t>
            </w:r>
            <w:r w:rsidRPr="0022795B">
              <w:rPr>
                <w:i/>
                <w:iCs/>
                <w:color w:val="auto"/>
              </w:rPr>
              <w:t>.</w:t>
            </w:r>
          </w:p>
          <w:p w14:paraId="56AADCEE" w14:textId="03A71BEC" w:rsidR="00743BBD" w:rsidRPr="0022795B" w:rsidRDefault="00743BBD" w:rsidP="00ED1B52">
            <w:pPr>
              <w:pStyle w:val="VBABodyText"/>
              <w:rPr>
                <w:color w:val="auto"/>
              </w:rPr>
            </w:pPr>
            <w:r w:rsidRPr="0022795B">
              <w:rPr>
                <w:color w:val="auto"/>
              </w:rPr>
              <w:t xml:space="preserve">VBA established new </w:t>
            </w:r>
            <w:r w:rsidRPr="0022795B">
              <w:rPr>
                <w:b/>
                <w:bCs/>
                <w:color w:val="auto"/>
              </w:rPr>
              <w:t xml:space="preserve">Decision Review Operations Centers (DROCs) </w:t>
            </w:r>
            <w:r w:rsidRPr="0022795B">
              <w:rPr>
                <w:color w:val="auto"/>
              </w:rPr>
              <w:t>to process AMA Higher-Level Reviews (HLRs) and Board decisions.</w:t>
            </w:r>
          </w:p>
          <w:p w14:paraId="7B0D2117" w14:textId="299D7ADD" w:rsidR="0009667F" w:rsidRDefault="00602DD7" w:rsidP="0009667F">
            <w:r>
              <w:t xml:space="preserve">Regional Office (RO) Veterans Service Centers (VSC) </w:t>
            </w:r>
            <w:r w:rsidR="0009667F">
              <w:t>will process New Process Supplemental and RO</w:t>
            </w:r>
            <w:r w:rsidR="0009667F" w:rsidRPr="001D0F26">
              <w:t xml:space="preserve"> Appeals Teams will work legacy appeals and full grants as well as RAMP HLR.</w:t>
            </w:r>
          </w:p>
          <w:p w14:paraId="4F7F22F9" w14:textId="55639AB9" w:rsidR="00602DD7" w:rsidRDefault="0009667F" w:rsidP="00602DD7">
            <w:r>
              <w:t xml:space="preserve">The </w:t>
            </w:r>
            <w:r w:rsidR="00602DD7" w:rsidRPr="001D0F26">
              <w:t xml:space="preserve">Seattle and St. Petersburg DROCs are responsible for </w:t>
            </w:r>
            <w:r>
              <w:t>New Process Higher-Level Reviews, New Process Remands, New P</w:t>
            </w:r>
            <w:r w:rsidR="00602DD7" w:rsidRPr="001D0F26">
              <w:t xml:space="preserve">rocess Full Grants, and </w:t>
            </w:r>
            <w:r>
              <w:t>New P</w:t>
            </w:r>
            <w:r w:rsidR="00602DD7" w:rsidRPr="001D0F26">
              <w:t xml:space="preserve">rocess HLR Returns. </w:t>
            </w:r>
            <w:r>
              <w:t>The D.C. DROC will work legacy r</w:t>
            </w:r>
            <w:r w:rsidR="00602DD7" w:rsidRPr="001D0F26">
              <w:t>emands.</w:t>
            </w:r>
          </w:p>
          <w:p w14:paraId="235F41AF" w14:textId="61292F67" w:rsidR="009B2F5A" w:rsidRPr="0085594F" w:rsidRDefault="009B2F5A" w:rsidP="0009667F"/>
        </w:tc>
      </w:tr>
      <w:tr w:rsidR="0085594F" w:rsidRPr="0085594F" w14:paraId="3BEC2660" w14:textId="77777777">
        <w:trPr>
          <w:trHeight w:val="212"/>
        </w:trPr>
        <w:tc>
          <w:tcPr>
            <w:tcW w:w="2560" w:type="dxa"/>
            <w:tcBorders>
              <w:top w:val="nil"/>
              <w:left w:val="nil"/>
              <w:bottom w:val="nil"/>
              <w:right w:val="nil"/>
            </w:tcBorders>
          </w:tcPr>
          <w:p w14:paraId="20C486EB" w14:textId="6A354AB2" w:rsidR="008164AC" w:rsidRPr="0085594F" w:rsidRDefault="008164AC">
            <w:pPr>
              <w:pStyle w:val="VBALevel2Heading"/>
              <w:rPr>
                <w:color w:val="auto"/>
              </w:rPr>
            </w:pPr>
            <w:r w:rsidRPr="0085594F">
              <w:rPr>
                <w:color w:val="auto"/>
              </w:rPr>
              <w:t xml:space="preserve">Decision Review </w:t>
            </w:r>
            <w:r w:rsidR="00376BF5" w:rsidRPr="0085594F">
              <w:rPr>
                <w:color w:val="auto"/>
              </w:rPr>
              <w:t>Operations</w:t>
            </w:r>
            <w:r w:rsidRPr="0085594F">
              <w:rPr>
                <w:color w:val="auto"/>
              </w:rPr>
              <w:t xml:space="preserve"> Center (DROC)</w:t>
            </w:r>
            <w:r w:rsidRPr="0085594F">
              <w:rPr>
                <w:color w:val="auto"/>
              </w:rPr>
              <w:br/>
            </w:r>
          </w:p>
          <w:p w14:paraId="0853DCED" w14:textId="284A564B" w:rsidR="008164AC" w:rsidRPr="0085594F" w:rsidRDefault="008164AC">
            <w:pPr>
              <w:pStyle w:val="VBALevel2Heading"/>
              <w:rPr>
                <w:b w:val="0"/>
                <w:i/>
                <w:color w:val="auto"/>
              </w:rPr>
            </w:pPr>
            <w:r w:rsidRPr="0085594F">
              <w:rPr>
                <w:b w:val="0"/>
                <w:i/>
                <w:color w:val="auto"/>
              </w:rPr>
              <w:t>Slide 5</w:t>
            </w:r>
          </w:p>
        </w:tc>
        <w:tc>
          <w:tcPr>
            <w:tcW w:w="7217" w:type="dxa"/>
            <w:tcBorders>
              <w:top w:val="nil"/>
              <w:left w:val="nil"/>
              <w:bottom w:val="nil"/>
              <w:right w:val="nil"/>
            </w:tcBorders>
          </w:tcPr>
          <w:p w14:paraId="387AD06A" w14:textId="62A45527" w:rsidR="001E0889" w:rsidRPr="00236876" w:rsidRDefault="008164AC" w:rsidP="00ED1B52">
            <w:pPr>
              <w:pStyle w:val="VBABodyText"/>
              <w:rPr>
                <w:color w:val="auto"/>
              </w:rPr>
            </w:pPr>
            <w:r w:rsidRPr="0085594F">
              <w:rPr>
                <w:color w:val="auto"/>
              </w:rPr>
              <w:t xml:space="preserve">All appeals-related mail will be routed to a DROC for intake processing. Appeals mail </w:t>
            </w:r>
            <w:r w:rsidR="00A2036F" w:rsidRPr="0085594F">
              <w:rPr>
                <w:color w:val="auto"/>
              </w:rPr>
              <w:t>packet</w:t>
            </w:r>
            <w:r w:rsidRPr="0085594F">
              <w:rPr>
                <w:color w:val="auto"/>
              </w:rPr>
              <w:t>s will be automatically routed</w:t>
            </w:r>
            <w:r w:rsidR="002F6D4F">
              <w:rPr>
                <w:color w:val="auto"/>
              </w:rPr>
              <w:t xml:space="preserve"> by the Appeals Management Office (AMO)</w:t>
            </w:r>
            <w:r w:rsidRPr="0085594F">
              <w:rPr>
                <w:color w:val="auto"/>
              </w:rPr>
              <w:t xml:space="preserve"> and evenly distributed between the SeaTac</w:t>
            </w:r>
            <w:r w:rsidR="00376BF5" w:rsidRPr="0085594F">
              <w:rPr>
                <w:color w:val="auto"/>
              </w:rPr>
              <w:t>, Washington</w:t>
            </w:r>
            <w:r w:rsidRPr="0085594F">
              <w:rPr>
                <w:color w:val="auto"/>
              </w:rPr>
              <w:t xml:space="preserve"> and St. Petersburg</w:t>
            </w:r>
            <w:r w:rsidR="00376BF5" w:rsidRPr="0085594F">
              <w:rPr>
                <w:color w:val="auto"/>
              </w:rPr>
              <w:t>, Florida</w:t>
            </w:r>
            <w:r w:rsidRPr="0085594F">
              <w:rPr>
                <w:color w:val="auto"/>
              </w:rPr>
              <w:t xml:space="preserve"> DROCs using Centralize </w:t>
            </w:r>
            <w:r w:rsidR="005B7374" w:rsidRPr="0085594F">
              <w:rPr>
                <w:color w:val="auto"/>
              </w:rPr>
              <w:t>Mail (CM) portal</w:t>
            </w:r>
            <w:r w:rsidR="00E6114F" w:rsidRPr="0085594F">
              <w:rPr>
                <w:color w:val="auto"/>
              </w:rPr>
              <w:t xml:space="preserve"> routing rules.</w:t>
            </w:r>
            <w:r w:rsidRPr="0085594F">
              <w:rPr>
                <w:color w:val="auto"/>
              </w:rPr>
              <w:t xml:space="preserve"> </w:t>
            </w:r>
            <w:r w:rsidR="00184DDE" w:rsidRPr="00236876">
              <w:rPr>
                <w:color w:val="auto"/>
              </w:rPr>
              <w:t xml:space="preserve">The CM portal will have automated routing </w:t>
            </w:r>
            <w:r w:rsidR="00184DDE" w:rsidRPr="00236876">
              <w:rPr>
                <w:color w:val="auto"/>
              </w:rPr>
              <w:lastRenderedPageBreak/>
              <w:t xml:space="preserve">rules for mail packets that contain any of the Decision Review request forms – these mail packets will be evenly distributed between the SeaTac DROC and the St. Petersburg DROC. </w:t>
            </w:r>
            <w:r w:rsidR="001E0889" w:rsidRPr="00236876">
              <w:rPr>
                <w:color w:val="auto"/>
              </w:rPr>
              <w:t xml:space="preserve">DROC jurisdiction is based on workflow, not geographic location of the claimant.  </w:t>
            </w:r>
          </w:p>
          <w:p w14:paraId="144F2932" w14:textId="0869DB34" w:rsidR="001E0889" w:rsidRPr="0085594F" w:rsidRDefault="00E6114F" w:rsidP="00ED1B52">
            <w:pPr>
              <w:pStyle w:val="VBABodyText"/>
              <w:rPr>
                <w:color w:val="auto"/>
              </w:rPr>
            </w:pPr>
            <w:r w:rsidRPr="0085594F">
              <w:rPr>
                <w:color w:val="auto"/>
              </w:rPr>
              <w:t>However,</w:t>
            </w:r>
            <w:r w:rsidR="008164AC" w:rsidRPr="0085594F">
              <w:rPr>
                <w:color w:val="auto"/>
              </w:rPr>
              <w:t xml:space="preserve"> some mail may inevi</w:t>
            </w:r>
            <w:r w:rsidRPr="0085594F">
              <w:rPr>
                <w:color w:val="auto"/>
              </w:rPr>
              <w:t xml:space="preserve">tably “slip through the cracks” and be routed to the </w:t>
            </w:r>
            <w:r w:rsidR="0009667F">
              <w:rPr>
                <w:color w:val="auto"/>
              </w:rPr>
              <w:t>VSC</w:t>
            </w:r>
            <w:r w:rsidRPr="0085594F">
              <w:rPr>
                <w:color w:val="auto"/>
              </w:rPr>
              <w:t xml:space="preserve"> CM</w:t>
            </w:r>
            <w:r w:rsidR="005B7374" w:rsidRPr="0085594F">
              <w:rPr>
                <w:color w:val="auto"/>
              </w:rPr>
              <w:t xml:space="preserve"> portal</w:t>
            </w:r>
            <w:r w:rsidRPr="0085594F">
              <w:rPr>
                <w:color w:val="auto"/>
              </w:rPr>
              <w:t xml:space="preserve"> queue</w:t>
            </w:r>
            <w:r w:rsidR="0009667F">
              <w:rPr>
                <w:color w:val="auto"/>
              </w:rPr>
              <w:t>s</w:t>
            </w:r>
            <w:r w:rsidR="00282390" w:rsidRPr="0085594F">
              <w:rPr>
                <w:color w:val="auto"/>
              </w:rPr>
              <w:t xml:space="preserve"> instead</w:t>
            </w:r>
            <w:r w:rsidRPr="0085594F">
              <w:rPr>
                <w:color w:val="auto"/>
              </w:rPr>
              <w:t>.</w:t>
            </w:r>
          </w:p>
        </w:tc>
      </w:tr>
      <w:tr w:rsidR="0085594F" w:rsidRPr="0085594F" w14:paraId="235F41B5" w14:textId="77777777">
        <w:trPr>
          <w:trHeight w:val="212"/>
        </w:trPr>
        <w:tc>
          <w:tcPr>
            <w:tcW w:w="2560" w:type="dxa"/>
            <w:tcBorders>
              <w:top w:val="nil"/>
              <w:left w:val="nil"/>
              <w:bottom w:val="nil"/>
              <w:right w:val="nil"/>
            </w:tcBorders>
          </w:tcPr>
          <w:p w14:paraId="235F41B1" w14:textId="20C2F3FF" w:rsidR="009B2F5A" w:rsidRPr="0085594F" w:rsidRDefault="00B072A3" w:rsidP="002570A6">
            <w:pPr>
              <w:pStyle w:val="VBALevel2Heading"/>
              <w:rPr>
                <w:color w:val="auto"/>
              </w:rPr>
            </w:pPr>
            <w:proofErr w:type="gramStart"/>
            <w:r w:rsidRPr="0085594F">
              <w:rPr>
                <w:color w:val="auto"/>
              </w:rPr>
              <w:lastRenderedPageBreak/>
              <w:t>End Product</w:t>
            </w:r>
            <w:proofErr w:type="gramEnd"/>
            <w:r w:rsidRPr="0085594F">
              <w:rPr>
                <w:color w:val="auto"/>
              </w:rPr>
              <w:t xml:space="preserve"> (EP) Control</w:t>
            </w:r>
            <w:r w:rsidR="00742009">
              <w:rPr>
                <w:color w:val="auto"/>
              </w:rPr>
              <w:t>s</w:t>
            </w:r>
            <w:r w:rsidRPr="0085594F">
              <w:rPr>
                <w:color w:val="auto"/>
              </w:rPr>
              <w:t xml:space="preserve"> </w:t>
            </w:r>
            <w:r w:rsidR="009B2F5A" w:rsidRPr="0085594F">
              <w:rPr>
                <w:color w:val="auto"/>
              </w:rPr>
              <w:br/>
            </w:r>
          </w:p>
          <w:p w14:paraId="235F41B2" w14:textId="02BD8678" w:rsidR="009B2F5A" w:rsidRPr="0085594F" w:rsidRDefault="009B2F5A">
            <w:pPr>
              <w:pStyle w:val="VBASlideNumber"/>
              <w:rPr>
                <w:color w:val="auto"/>
              </w:rPr>
            </w:pPr>
            <w:r w:rsidRPr="0085594F">
              <w:rPr>
                <w:color w:val="auto"/>
              </w:rPr>
              <w:t xml:space="preserve">Slide </w:t>
            </w:r>
            <w:r w:rsidR="008164AC" w:rsidRPr="0085594F">
              <w:rPr>
                <w:color w:val="auto"/>
              </w:rPr>
              <w:t>6</w:t>
            </w:r>
            <w:r w:rsidRPr="0085594F">
              <w:rPr>
                <w:color w:val="auto"/>
              </w:rPr>
              <w:br/>
            </w:r>
          </w:p>
          <w:p w14:paraId="235F41B3" w14:textId="4076BAA4" w:rsidR="009B2F5A" w:rsidRPr="0085594F" w:rsidRDefault="009B2F5A">
            <w:pPr>
              <w:pStyle w:val="VBAHandoutNumber"/>
              <w:rPr>
                <w:color w:val="auto"/>
              </w:rPr>
            </w:pPr>
          </w:p>
        </w:tc>
        <w:tc>
          <w:tcPr>
            <w:tcW w:w="7217" w:type="dxa"/>
            <w:tcBorders>
              <w:top w:val="nil"/>
              <w:left w:val="nil"/>
              <w:bottom w:val="nil"/>
              <w:right w:val="nil"/>
            </w:tcBorders>
          </w:tcPr>
          <w:p w14:paraId="28811B6C" w14:textId="245ECB2D" w:rsidR="00B072A3" w:rsidRDefault="00B072A3" w:rsidP="00B072A3">
            <w:pPr>
              <w:pStyle w:val="VBABodyText"/>
              <w:rPr>
                <w:color w:val="auto"/>
              </w:rPr>
            </w:pPr>
            <w:r w:rsidRPr="0085594F">
              <w:rPr>
                <w:color w:val="auto"/>
              </w:rPr>
              <w:t xml:space="preserve">Legacy appeals have been using the </w:t>
            </w:r>
            <w:proofErr w:type="gramStart"/>
            <w:r w:rsidRPr="0085594F">
              <w:rPr>
                <w:color w:val="auto"/>
              </w:rPr>
              <w:t>end product</w:t>
            </w:r>
            <w:proofErr w:type="gramEnd"/>
            <w:r w:rsidRPr="0085594F">
              <w:rPr>
                <w:color w:val="auto"/>
              </w:rPr>
              <w:t xml:space="preserve"> (EP) 170 series to control appeals that are in Notice of Disagreement or Form 9 status. However, the Appeals Modernization Act (AMA) has created a new EP system to control the new types of Decision Review requests.  </w:t>
            </w:r>
          </w:p>
          <w:p w14:paraId="63A549FF" w14:textId="43D3DD20" w:rsidR="001E0889" w:rsidRPr="0085594F" w:rsidRDefault="001E0889" w:rsidP="00B072A3">
            <w:pPr>
              <w:pStyle w:val="VBABodyText"/>
              <w:rPr>
                <w:color w:val="auto"/>
              </w:rPr>
            </w:pPr>
            <w:r w:rsidRPr="001E0889">
              <w:rPr>
                <w:color w:val="auto"/>
              </w:rPr>
              <w:t xml:space="preserve">Intake personnel at the DROCs will use a new system called </w:t>
            </w:r>
            <w:proofErr w:type="spellStart"/>
            <w:r w:rsidRPr="00236876">
              <w:rPr>
                <w:b/>
                <w:color w:val="auto"/>
              </w:rPr>
              <w:t>Caseflow</w:t>
            </w:r>
            <w:proofErr w:type="spellEnd"/>
            <w:r w:rsidRPr="00236876">
              <w:rPr>
                <w:b/>
                <w:color w:val="auto"/>
              </w:rPr>
              <w:t xml:space="preserve"> Intake</w:t>
            </w:r>
            <w:r w:rsidRPr="001E0889">
              <w:rPr>
                <w:color w:val="auto"/>
              </w:rPr>
              <w:t xml:space="preserve"> to establish AMA Supplemental Claims and Higher-Level Reviews within VBMS.  </w:t>
            </w:r>
          </w:p>
          <w:p w14:paraId="235F41B4" w14:textId="710DCCD9" w:rsidR="009B2F5A" w:rsidRPr="0085594F" w:rsidRDefault="00B072A3" w:rsidP="00B072A3">
            <w:pPr>
              <w:pStyle w:val="VBABodyText"/>
              <w:rPr>
                <w:color w:val="auto"/>
              </w:rPr>
            </w:pPr>
            <w:r w:rsidRPr="0085594F">
              <w:rPr>
                <w:color w:val="auto"/>
              </w:rPr>
              <w:t xml:space="preserve">EP 030 will be used to track Board Grants and Higher-Level Review decisions. EP 040 will be used to track Supplemental Claim requests based on new and relevant evidence as well as Duty to Assist (DTA) errors. </w:t>
            </w:r>
            <w:r w:rsidR="001E0889">
              <w:rPr>
                <w:color w:val="auto"/>
              </w:rPr>
              <w:t>Explain that there</w:t>
            </w:r>
            <w:r w:rsidRPr="0085594F">
              <w:rPr>
                <w:color w:val="auto"/>
              </w:rPr>
              <w:t xml:space="preserve"> are separate claim labels to reflect whether the issues being reviewed are rating activity or non-rating activity jurisdiction</w:t>
            </w:r>
            <w:r w:rsidR="001E0889">
              <w:rPr>
                <w:color w:val="auto"/>
              </w:rPr>
              <w:t xml:space="preserve"> or are Pension Management Center (PMC) related</w:t>
            </w:r>
            <w:r w:rsidRPr="0085594F">
              <w:rPr>
                <w:color w:val="auto"/>
              </w:rPr>
              <w:t>.</w:t>
            </w:r>
          </w:p>
        </w:tc>
      </w:tr>
      <w:tr w:rsidR="0085594F" w:rsidRPr="0085594F" w14:paraId="235F41BA" w14:textId="77777777">
        <w:trPr>
          <w:trHeight w:val="212"/>
        </w:trPr>
        <w:tc>
          <w:tcPr>
            <w:tcW w:w="2560" w:type="dxa"/>
            <w:tcBorders>
              <w:top w:val="nil"/>
              <w:left w:val="nil"/>
              <w:bottom w:val="nil"/>
              <w:right w:val="nil"/>
            </w:tcBorders>
          </w:tcPr>
          <w:p w14:paraId="235F41B6" w14:textId="6DCD1D68" w:rsidR="009B2F5A" w:rsidRPr="0085594F" w:rsidRDefault="00D113BB">
            <w:pPr>
              <w:pStyle w:val="VBALevel2Heading"/>
              <w:rPr>
                <w:bCs/>
                <w:i/>
                <w:color w:val="auto"/>
              </w:rPr>
            </w:pPr>
            <w:r w:rsidRPr="0085594F">
              <w:rPr>
                <w:color w:val="auto"/>
              </w:rPr>
              <w:t>Decision Review Forms</w:t>
            </w:r>
            <w:r w:rsidRPr="0085594F">
              <w:rPr>
                <w:rFonts w:ascii="Times New Roman Bold" w:hAnsi="Times New Roman Bold"/>
                <w:color w:val="auto"/>
              </w:rPr>
              <w:t xml:space="preserve"> </w:t>
            </w:r>
            <w:r w:rsidR="009B2F5A" w:rsidRPr="0085594F">
              <w:rPr>
                <w:rFonts w:ascii="Times New Roman Bold" w:hAnsi="Times New Roman Bold"/>
                <w:color w:val="auto"/>
              </w:rPr>
              <w:br/>
            </w:r>
          </w:p>
          <w:p w14:paraId="235F41B7" w14:textId="4483DD48" w:rsidR="009B2F5A" w:rsidRPr="0085594F" w:rsidRDefault="009B2F5A">
            <w:pPr>
              <w:pStyle w:val="VBASlideNumber"/>
              <w:rPr>
                <w:color w:val="auto"/>
              </w:rPr>
            </w:pPr>
            <w:r w:rsidRPr="0085594F">
              <w:rPr>
                <w:color w:val="auto"/>
              </w:rPr>
              <w:t>Slide</w:t>
            </w:r>
            <w:r w:rsidR="00C53C37" w:rsidRPr="0085594F">
              <w:rPr>
                <w:color w:val="auto"/>
              </w:rPr>
              <w:t>s</w:t>
            </w:r>
            <w:r w:rsidRPr="0085594F">
              <w:rPr>
                <w:color w:val="auto"/>
              </w:rPr>
              <w:t xml:space="preserve"> </w:t>
            </w:r>
            <w:r w:rsidR="008164AC" w:rsidRPr="0085594F">
              <w:rPr>
                <w:color w:val="auto"/>
              </w:rPr>
              <w:t>7</w:t>
            </w:r>
            <w:r w:rsidR="00C53C37" w:rsidRPr="0085594F">
              <w:rPr>
                <w:color w:val="auto"/>
              </w:rPr>
              <w:t>-9</w:t>
            </w:r>
          </w:p>
          <w:p w14:paraId="235F41B8" w14:textId="64D123A6" w:rsidR="009B2F5A" w:rsidRPr="0085594F" w:rsidRDefault="009B2F5A">
            <w:pPr>
              <w:pStyle w:val="VBAHandoutNumber"/>
              <w:rPr>
                <w:color w:val="auto"/>
              </w:rPr>
            </w:pPr>
          </w:p>
        </w:tc>
        <w:tc>
          <w:tcPr>
            <w:tcW w:w="7217" w:type="dxa"/>
            <w:tcBorders>
              <w:top w:val="nil"/>
              <w:left w:val="nil"/>
              <w:bottom w:val="nil"/>
              <w:right w:val="nil"/>
            </w:tcBorders>
          </w:tcPr>
          <w:p w14:paraId="207A913C" w14:textId="73E9E383" w:rsidR="00D113BB" w:rsidRPr="007C05CD" w:rsidRDefault="00D113BB" w:rsidP="00D113BB">
            <w:pPr>
              <w:spacing w:before="240" w:after="240"/>
            </w:pPr>
            <w:r w:rsidRPr="0085594F">
              <w:t xml:space="preserve">The AMA Decision Review process retires VA Form 4107, </w:t>
            </w:r>
            <w:r w:rsidRPr="0085594F">
              <w:rPr>
                <w:i/>
              </w:rPr>
              <w:t>Your Rights to Appeal our Decision</w:t>
            </w:r>
            <w:r w:rsidRPr="0085594F">
              <w:t xml:space="preserve"> and VA Form 21-0958, </w:t>
            </w:r>
            <w:r w:rsidRPr="0085594F">
              <w:rPr>
                <w:i/>
              </w:rPr>
              <w:t>Notice of Disagreement</w:t>
            </w:r>
            <w:r w:rsidRPr="0085594F">
              <w:t xml:space="preserve">.  Now each Decision Review process has </w:t>
            </w:r>
            <w:proofErr w:type="spellStart"/>
            <w:proofErr w:type="gramStart"/>
            <w:r w:rsidRPr="0085594F">
              <w:t>it’s</w:t>
            </w:r>
            <w:proofErr w:type="spellEnd"/>
            <w:proofErr w:type="gramEnd"/>
            <w:r w:rsidRPr="0085594F">
              <w:t xml:space="preserve"> own prescribed form</w:t>
            </w:r>
            <w:r w:rsidR="00A339CC" w:rsidRPr="0085594F">
              <w:t>, the only exception being a CUE</w:t>
            </w:r>
            <w:r w:rsidRPr="0085594F">
              <w:t>.</w:t>
            </w:r>
          </w:p>
          <w:p w14:paraId="02412E71" w14:textId="74ACFC1C" w:rsidR="009C178E" w:rsidRPr="0085594F" w:rsidRDefault="00D113BB" w:rsidP="00D113BB">
            <w:pPr>
              <w:spacing w:before="240" w:after="240"/>
            </w:pPr>
            <w:r w:rsidRPr="0085594F">
              <w:t>Supplemental Claims, which may be submitted at any time after a decision has been made on a given issue, must be submitted using VA Form 20-0995</w:t>
            </w:r>
            <w:r w:rsidR="009C178E" w:rsidRPr="0085594F">
              <w:t xml:space="preserve">, </w:t>
            </w:r>
            <w:r w:rsidR="009C178E" w:rsidRPr="0085594F">
              <w:rPr>
                <w:i/>
              </w:rPr>
              <w:t>Decision Review</w:t>
            </w:r>
            <w:r w:rsidR="005473A6" w:rsidRPr="0085594F">
              <w:rPr>
                <w:i/>
              </w:rPr>
              <w:t xml:space="preserve"> Request</w:t>
            </w:r>
            <w:r w:rsidR="009C178E" w:rsidRPr="0085594F">
              <w:rPr>
                <w:i/>
              </w:rPr>
              <w:t>: Supplemental Claim</w:t>
            </w:r>
            <w:r w:rsidRPr="0085594F">
              <w:t xml:space="preserve">.  </w:t>
            </w:r>
            <w:r w:rsidR="00FD29A5" w:rsidRPr="0085594F">
              <w:t xml:space="preserve">Supplemental claims will be processed at </w:t>
            </w:r>
            <w:r w:rsidR="00B1435E">
              <w:t>VSC</w:t>
            </w:r>
            <w:r w:rsidR="00FD29A5" w:rsidRPr="0085594F">
              <w:t xml:space="preserve"> of jurisdiction.</w:t>
            </w:r>
          </w:p>
          <w:p w14:paraId="018176F0" w14:textId="02D9A4EE" w:rsidR="009C178E" w:rsidRPr="0085594F" w:rsidRDefault="00D113BB" w:rsidP="00D113BB">
            <w:pPr>
              <w:spacing w:before="240" w:after="240"/>
            </w:pPr>
            <w:r w:rsidRPr="0085594F">
              <w:t>A request for a Higher-Level Review must be submitted using VA Form 20-0996</w:t>
            </w:r>
            <w:r w:rsidR="009C178E" w:rsidRPr="0085594F">
              <w:t xml:space="preserve">, </w:t>
            </w:r>
            <w:r w:rsidR="009C178E" w:rsidRPr="0085594F">
              <w:rPr>
                <w:i/>
              </w:rPr>
              <w:t>Decision Review</w:t>
            </w:r>
            <w:r w:rsidR="005473A6" w:rsidRPr="0085594F">
              <w:rPr>
                <w:i/>
              </w:rPr>
              <w:t xml:space="preserve"> Request</w:t>
            </w:r>
            <w:r w:rsidR="009C178E" w:rsidRPr="0085594F">
              <w:rPr>
                <w:i/>
              </w:rPr>
              <w:t>: Higher-Level Review</w:t>
            </w:r>
            <w:r w:rsidRPr="0085594F">
              <w:t xml:space="preserve"> and received within one year of the notice of the decision being reviewed. </w:t>
            </w:r>
            <w:r w:rsidR="00386ACC" w:rsidRPr="0085594F">
              <w:t xml:space="preserve">Higher-Level Reviews may </w:t>
            </w:r>
            <w:r w:rsidR="00FD29A5" w:rsidRPr="0085594F">
              <w:t>be processed at the DROC of jurisdiction</w:t>
            </w:r>
            <w:r w:rsidR="00B1435E">
              <w:t>.</w:t>
            </w:r>
            <w:r w:rsidR="007C05CD">
              <w:t xml:space="preserve"> </w:t>
            </w:r>
            <w:r w:rsidR="00602DD7">
              <w:t>If a c</w:t>
            </w:r>
            <w:r w:rsidR="007C05CD" w:rsidRPr="007C05CD">
              <w:t>laimant believe</w:t>
            </w:r>
            <w:r w:rsidR="00602DD7">
              <w:t>s</w:t>
            </w:r>
            <w:r w:rsidR="007C05CD" w:rsidRPr="007C05CD">
              <w:t xml:space="preserve"> there was an error made in a prior decision and does not wish to submit any additional evidence, they may submit a Decision Review Request for Higher-Level Review.</w:t>
            </w:r>
          </w:p>
          <w:p w14:paraId="19227FC5" w14:textId="7298F42F" w:rsidR="00D113BB" w:rsidRDefault="00D113BB" w:rsidP="00D113BB">
            <w:pPr>
              <w:spacing w:before="240" w:after="240"/>
            </w:pPr>
            <w:r w:rsidRPr="0085594F">
              <w:t xml:space="preserve">A request for a Board Appeal must also be received within one year of the notice of the decision being reviewed and must be submitted using </w:t>
            </w:r>
            <w:r w:rsidRPr="0085594F">
              <w:lastRenderedPageBreak/>
              <w:t>VA Form 10182</w:t>
            </w:r>
            <w:r w:rsidR="009C178E" w:rsidRPr="0085594F">
              <w:t xml:space="preserve">, </w:t>
            </w:r>
            <w:r w:rsidR="009C178E" w:rsidRPr="0085594F">
              <w:rPr>
                <w:i/>
              </w:rPr>
              <w:t>Decision Review Request: Board Appeal</w:t>
            </w:r>
            <w:r w:rsidRPr="0085594F">
              <w:t xml:space="preserve">. </w:t>
            </w:r>
            <w:r w:rsidR="00FD29A5" w:rsidRPr="0085594F">
              <w:t>Board Appeals will be processed by the BVA.</w:t>
            </w:r>
          </w:p>
          <w:p w14:paraId="09685EF1" w14:textId="46EA9DCD" w:rsidR="001E0889" w:rsidRPr="0085594F" w:rsidRDefault="001E0889" w:rsidP="00D113BB">
            <w:pPr>
              <w:spacing w:before="240" w:after="240"/>
            </w:pPr>
            <w:r>
              <w:t xml:space="preserve">Explain that </w:t>
            </w:r>
            <w:r w:rsidRPr="001E0889">
              <w:t>VA will not process the VA Form 10182 as these forms should be routed directly to the Board of Veterans’ Appeals.</w:t>
            </w:r>
          </w:p>
          <w:p w14:paraId="1AB4E349" w14:textId="77777777" w:rsidR="001E0889" w:rsidRDefault="00376BF5" w:rsidP="001E0889">
            <w:pPr>
              <w:spacing w:before="240" w:after="240"/>
            </w:pPr>
            <w:r w:rsidRPr="0085594F">
              <w:t>CUE</w:t>
            </w:r>
            <w:r w:rsidR="00D113BB" w:rsidRPr="0085594F">
              <w:t xml:space="preserve">s do not require a prescribed </w:t>
            </w:r>
            <w:proofErr w:type="gramStart"/>
            <w:r w:rsidR="00D113BB" w:rsidRPr="0085594F">
              <w:t>form,</w:t>
            </w:r>
            <w:proofErr w:type="gramEnd"/>
            <w:r w:rsidR="00D113BB" w:rsidRPr="0085594F">
              <w:t xml:space="preserve"> however they must be submitted in writing and bare the claimant’s signature, or that of their designated representative.  </w:t>
            </w:r>
          </w:p>
          <w:p w14:paraId="17974F21" w14:textId="0013ADB0" w:rsidR="0084159E" w:rsidRPr="0085594F" w:rsidRDefault="001E0889">
            <w:pPr>
              <w:spacing w:before="240" w:after="240"/>
            </w:pPr>
            <w:r w:rsidRPr="001E0889">
              <w:rPr>
                <w:b/>
                <w:bCs/>
                <w:i/>
                <w:iCs/>
              </w:rPr>
              <w:t xml:space="preserve">Note: </w:t>
            </w:r>
            <w:r w:rsidRPr="001E0889">
              <w:t>Requests based on Clear and Unmistakable Error (CUE) do not fall under AMA and will continue to be processed as normal by the VSC. Do NOT route CUE allegations to a DROC for intake processing</w:t>
            </w:r>
            <w:r w:rsidR="007C05CD">
              <w:t>.</w:t>
            </w:r>
          </w:p>
          <w:p w14:paraId="3526B0AB" w14:textId="7C439B2B" w:rsidR="00F46EF0" w:rsidRPr="0085594F" w:rsidRDefault="0067690D" w:rsidP="00F46EF0">
            <w:pPr>
              <w:spacing w:before="240" w:after="240"/>
            </w:pPr>
            <w:r w:rsidRPr="0085594F">
              <w:t xml:space="preserve">Review the </w:t>
            </w:r>
            <w:r w:rsidR="00503A76" w:rsidRPr="0085594F">
              <w:t xml:space="preserve">VA Form 20-0995, </w:t>
            </w:r>
            <w:r w:rsidR="00503A76" w:rsidRPr="0085594F">
              <w:rPr>
                <w:i/>
              </w:rPr>
              <w:t>Decision Review</w:t>
            </w:r>
            <w:r w:rsidR="005473A6" w:rsidRPr="0085594F">
              <w:rPr>
                <w:i/>
              </w:rPr>
              <w:t xml:space="preserve"> Request</w:t>
            </w:r>
            <w:r w:rsidR="00503A76" w:rsidRPr="0085594F">
              <w:rPr>
                <w:i/>
              </w:rPr>
              <w:t>: Supplemental Claim</w:t>
            </w:r>
            <w:r w:rsidR="00503A76" w:rsidRPr="0085594F">
              <w:t xml:space="preserve"> wi</w:t>
            </w:r>
            <w:r w:rsidR="00F46EF0" w:rsidRPr="0085594F">
              <w:t>th the trainees</w:t>
            </w:r>
            <w:r w:rsidR="00DC0277" w:rsidRPr="0085594F">
              <w:t xml:space="preserve"> (Slide 8)</w:t>
            </w:r>
            <w:r w:rsidR="00F46EF0" w:rsidRPr="0085594F">
              <w:t>. Point out Part II is where the claimant must list the issue(s) they want to be part of their supplemental claim.</w:t>
            </w:r>
            <w:r w:rsidR="00DC0277" w:rsidRPr="0085594F">
              <w:t xml:space="preserve"> </w:t>
            </w:r>
            <w:r w:rsidR="003C6131" w:rsidRPr="0085594F">
              <w:t xml:space="preserve">Part III </w:t>
            </w:r>
            <w:r w:rsidR="00145F4A" w:rsidRPr="0085594F">
              <w:t xml:space="preserve">discusses the </w:t>
            </w:r>
            <w:r w:rsidR="00272874" w:rsidRPr="0085594F">
              <w:t>importance</w:t>
            </w:r>
            <w:r w:rsidR="00145F4A" w:rsidRPr="0085594F">
              <w:t xml:space="preserve"> of New and Relevant Evidence (historically called new and material evidence). </w:t>
            </w:r>
            <w:r w:rsidR="00B1435E">
              <w:t xml:space="preserve">Make note of any </w:t>
            </w:r>
            <w:r w:rsidR="00B1435E" w:rsidRPr="0085594F">
              <w:t>issue that is being withdrawn from the legacy appeals process.</w:t>
            </w:r>
          </w:p>
          <w:p w14:paraId="0BD8C8CA" w14:textId="22ECACAE" w:rsidR="00DC0277" w:rsidRPr="0085594F" w:rsidRDefault="00DC0277" w:rsidP="00F46EF0">
            <w:pPr>
              <w:spacing w:before="240" w:after="240"/>
            </w:pPr>
            <w:r w:rsidRPr="0085594F">
              <w:t xml:space="preserve">Next, review VA Form 20-0996, </w:t>
            </w:r>
            <w:r w:rsidRPr="0085594F">
              <w:rPr>
                <w:i/>
              </w:rPr>
              <w:t>Decision Review</w:t>
            </w:r>
            <w:r w:rsidR="005473A6" w:rsidRPr="0085594F">
              <w:rPr>
                <w:i/>
              </w:rPr>
              <w:t xml:space="preserve"> Request</w:t>
            </w:r>
            <w:r w:rsidRPr="0085594F">
              <w:rPr>
                <w:i/>
              </w:rPr>
              <w:t>: Higher-Level Review</w:t>
            </w:r>
            <w:r w:rsidRPr="0085594F">
              <w:t xml:space="preserve"> with the trainees (Slide 9). Discuss how Part II has the Higher-Level Review Options, including how a claimant can request a Higher-Level Review conducted </w:t>
            </w:r>
            <w:proofErr w:type="spellStart"/>
            <w:proofErr w:type="gramStart"/>
            <w:r w:rsidRPr="0085594F">
              <w:t>a</w:t>
            </w:r>
            <w:proofErr w:type="spellEnd"/>
            <w:r w:rsidRPr="0085594F">
              <w:t xml:space="preserve"> the</w:t>
            </w:r>
            <w:proofErr w:type="gramEnd"/>
            <w:r w:rsidRPr="0085594F">
              <w:t xml:space="preserve"> same office within the agency of original jurisdiction, Question 13. Part III should be reviewed for the issues that are related to the Higher-Leve</w:t>
            </w:r>
            <w:r w:rsidR="00BF64CF" w:rsidRPr="0085594F">
              <w:t xml:space="preserve">l Review </w:t>
            </w:r>
            <w:proofErr w:type="gramStart"/>
            <w:r w:rsidR="00BF64CF" w:rsidRPr="0085594F">
              <w:t>and also</w:t>
            </w:r>
            <w:proofErr w:type="gramEnd"/>
            <w:r w:rsidR="00BF64CF" w:rsidRPr="0085594F">
              <w:t xml:space="preserve"> for any issue</w:t>
            </w:r>
            <w:r w:rsidRPr="0085594F">
              <w:t xml:space="preserve"> that is being withdrawn from the legacy appeals process.</w:t>
            </w:r>
          </w:p>
          <w:p w14:paraId="235F41B9" w14:textId="0850BB50" w:rsidR="00DC0277" w:rsidRPr="0085594F" w:rsidRDefault="00DC0277" w:rsidP="00F46EF0">
            <w:pPr>
              <w:spacing w:before="240" w:after="240"/>
            </w:pPr>
            <w:r w:rsidRPr="0085594F">
              <w:t>Stress that it is important to familiarize themselves with these two forms so they can properly identify and route them accordingly.</w:t>
            </w:r>
            <w:r w:rsidR="005D7EBD" w:rsidRPr="0085594F">
              <w:t xml:space="preserve"> Refer CAs to the </w:t>
            </w:r>
            <w:r w:rsidR="005D7EBD" w:rsidRPr="0085594F">
              <w:rPr>
                <w:b/>
              </w:rPr>
              <w:t>Appeals Modernization Mail Routing – VSC Job Aid</w:t>
            </w:r>
            <w:r w:rsidR="005D7EBD" w:rsidRPr="0085594F">
              <w:t xml:space="preserve"> for instructions on routing these forms.</w:t>
            </w:r>
          </w:p>
        </w:tc>
      </w:tr>
    </w:tbl>
    <w:p w14:paraId="3116E8FF" w14:textId="77777777" w:rsidR="002A43E0" w:rsidRDefault="002A43E0">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24B03" w:rsidRPr="0085594F" w14:paraId="2797FB2A" w14:textId="77777777" w:rsidTr="00070570">
        <w:trPr>
          <w:trHeight w:val="212"/>
        </w:trPr>
        <w:tc>
          <w:tcPr>
            <w:tcW w:w="9777" w:type="dxa"/>
            <w:gridSpan w:val="2"/>
            <w:tcBorders>
              <w:top w:val="nil"/>
              <w:left w:val="nil"/>
              <w:bottom w:val="nil"/>
              <w:right w:val="nil"/>
            </w:tcBorders>
          </w:tcPr>
          <w:p w14:paraId="120A136D" w14:textId="3180B119" w:rsidR="00924B03" w:rsidRPr="004A4D6F" w:rsidRDefault="00924B03" w:rsidP="007C05CD">
            <w:pPr>
              <w:pStyle w:val="VBALessonTopicTitle"/>
            </w:pPr>
            <w:r w:rsidRPr="0085594F">
              <w:rPr>
                <w:color w:val="auto"/>
              </w:rPr>
              <w:lastRenderedPageBreak/>
              <w:t>Topic 2: Mail Routing Procedures for Appeals-Related Mail</w:t>
            </w:r>
          </w:p>
        </w:tc>
      </w:tr>
      <w:tr w:rsidR="00924B03" w:rsidRPr="0085594F" w14:paraId="60E97081" w14:textId="77777777">
        <w:trPr>
          <w:trHeight w:val="212"/>
        </w:trPr>
        <w:tc>
          <w:tcPr>
            <w:tcW w:w="2560" w:type="dxa"/>
            <w:tcBorders>
              <w:top w:val="nil"/>
              <w:left w:val="nil"/>
              <w:bottom w:val="nil"/>
              <w:right w:val="nil"/>
            </w:tcBorders>
          </w:tcPr>
          <w:p w14:paraId="744B5308" w14:textId="266483EC" w:rsidR="00924B03" w:rsidRPr="00602DD7" w:rsidRDefault="00924B03" w:rsidP="00924B03">
            <w:pPr>
              <w:pStyle w:val="VBALevel2Heading"/>
              <w:rPr>
                <w:color w:val="auto"/>
              </w:rPr>
            </w:pPr>
            <w:r w:rsidRPr="00602DD7">
              <w:rPr>
                <w:color w:val="auto"/>
              </w:rPr>
              <w:t>Introduction</w:t>
            </w:r>
          </w:p>
        </w:tc>
        <w:tc>
          <w:tcPr>
            <w:tcW w:w="7217" w:type="dxa"/>
            <w:tcBorders>
              <w:top w:val="nil"/>
              <w:left w:val="nil"/>
              <w:bottom w:val="nil"/>
              <w:right w:val="nil"/>
            </w:tcBorders>
          </w:tcPr>
          <w:p w14:paraId="08BD4AC1" w14:textId="7925AA4E" w:rsidR="00924B03" w:rsidRPr="0085594F" w:rsidRDefault="00924B03" w:rsidP="00924B03">
            <w:pPr>
              <w:spacing w:before="240" w:after="240"/>
            </w:pPr>
            <w:r w:rsidRPr="0085594F">
              <w:t>This topic will allow the CA to be able to understand how to route appeals-related mail to the appropriate AMA processing lane.</w:t>
            </w:r>
          </w:p>
        </w:tc>
      </w:tr>
      <w:tr w:rsidR="00924B03" w:rsidRPr="0085594F" w14:paraId="062779D7" w14:textId="77777777">
        <w:trPr>
          <w:trHeight w:val="212"/>
        </w:trPr>
        <w:tc>
          <w:tcPr>
            <w:tcW w:w="2560" w:type="dxa"/>
            <w:tcBorders>
              <w:top w:val="nil"/>
              <w:left w:val="nil"/>
              <w:bottom w:val="nil"/>
              <w:right w:val="nil"/>
            </w:tcBorders>
          </w:tcPr>
          <w:p w14:paraId="51845C94" w14:textId="4B141192" w:rsidR="00924B03" w:rsidRPr="00602DD7" w:rsidRDefault="00924B03" w:rsidP="00924B03">
            <w:pPr>
              <w:pStyle w:val="VBALevel2Heading"/>
              <w:rPr>
                <w:color w:val="auto"/>
              </w:rPr>
            </w:pPr>
            <w:r w:rsidRPr="00602DD7">
              <w:rPr>
                <w:color w:val="auto"/>
              </w:rPr>
              <w:t>Time Required</w:t>
            </w:r>
          </w:p>
        </w:tc>
        <w:tc>
          <w:tcPr>
            <w:tcW w:w="7217" w:type="dxa"/>
            <w:tcBorders>
              <w:top w:val="nil"/>
              <w:left w:val="nil"/>
              <w:bottom w:val="nil"/>
              <w:right w:val="nil"/>
            </w:tcBorders>
          </w:tcPr>
          <w:p w14:paraId="5DE06FA2" w14:textId="70DC91FB" w:rsidR="00924B03" w:rsidRPr="0085594F" w:rsidRDefault="006060A5" w:rsidP="00924B03">
            <w:pPr>
              <w:spacing w:before="240" w:after="240"/>
            </w:pPr>
            <w:r>
              <w:t>0</w:t>
            </w:r>
            <w:r w:rsidR="00924B03" w:rsidRPr="0085594F">
              <w:t>.25 hours</w:t>
            </w:r>
          </w:p>
        </w:tc>
      </w:tr>
      <w:tr w:rsidR="00924B03" w:rsidRPr="0085594F" w14:paraId="022459F6" w14:textId="77777777">
        <w:trPr>
          <w:trHeight w:val="212"/>
        </w:trPr>
        <w:tc>
          <w:tcPr>
            <w:tcW w:w="2560" w:type="dxa"/>
            <w:tcBorders>
              <w:top w:val="nil"/>
              <w:left w:val="nil"/>
              <w:bottom w:val="nil"/>
              <w:right w:val="nil"/>
            </w:tcBorders>
          </w:tcPr>
          <w:p w14:paraId="09B1B22B" w14:textId="77777777" w:rsidR="00924B03" w:rsidRPr="0085594F" w:rsidRDefault="00924B03" w:rsidP="00924B03">
            <w:pPr>
              <w:pStyle w:val="VBALevel1Heading"/>
            </w:pPr>
            <w:r w:rsidRPr="0085594F">
              <w:t>OBJECTIVES/</w:t>
            </w:r>
            <w:r w:rsidRPr="0085594F">
              <w:br/>
              <w:t>Teaching Points</w:t>
            </w:r>
          </w:p>
          <w:p w14:paraId="3904A4E4" w14:textId="77777777" w:rsidR="00924B03" w:rsidRPr="0085594F" w:rsidRDefault="00924B03" w:rsidP="00924B03">
            <w:pPr>
              <w:pStyle w:val="VBALevel2Heading"/>
            </w:pPr>
          </w:p>
        </w:tc>
        <w:tc>
          <w:tcPr>
            <w:tcW w:w="7217" w:type="dxa"/>
            <w:tcBorders>
              <w:top w:val="nil"/>
              <w:left w:val="nil"/>
              <w:bottom w:val="nil"/>
              <w:right w:val="nil"/>
            </w:tcBorders>
          </w:tcPr>
          <w:p w14:paraId="010CE355" w14:textId="77777777" w:rsidR="00924B03" w:rsidRPr="0085594F" w:rsidRDefault="00924B03" w:rsidP="00924B03">
            <w:pPr>
              <w:tabs>
                <w:tab w:val="left" w:pos="590"/>
              </w:tabs>
              <w:spacing w:after="120"/>
              <w:rPr>
                <w:szCs w:val="24"/>
              </w:rPr>
            </w:pPr>
            <w:r w:rsidRPr="0085594F">
              <w:rPr>
                <w:szCs w:val="24"/>
              </w:rPr>
              <w:t>Topic objectives:</w:t>
            </w:r>
          </w:p>
          <w:p w14:paraId="6679E0D5" w14:textId="77777777" w:rsidR="00924B03" w:rsidRPr="0085594F" w:rsidRDefault="00924B03" w:rsidP="00924B03">
            <w:pPr>
              <w:numPr>
                <w:ilvl w:val="0"/>
                <w:numId w:val="9"/>
              </w:numPr>
              <w:tabs>
                <w:tab w:val="left" w:pos="590"/>
              </w:tabs>
              <w:spacing w:before="60" w:after="60"/>
              <w:rPr>
                <w:szCs w:val="24"/>
              </w:rPr>
            </w:pPr>
            <w:r w:rsidRPr="0085594F">
              <w:rPr>
                <w:szCs w:val="24"/>
              </w:rPr>
              <w:t>Demonstrate how to route mail packets in Centralized Mail Portal</w:t>
            </w:r>
          </w:p>
          <w:p w14:paraId="6CB34AFB" w14:textId="77777777" w:rsidR="00924B03" w:rsidRPr="0085594F" w:rsidRDefault="00924B03" w:rsidP="00924B03">
            <w:pPr>
              <w:numPr>
                <w:ilvl w:val="0"/>
                <w:numId w:val="9"/>
              </w:numPr>
              <w:tabs>
                <w:tab w:val="left" w:pos="590"/>
              </w:tabs>
              <w:spacing w:before="60" w:after="60"/>
              <w:rPr>
                <w:szCs w:val="24"/>
              </w:rPr>
            </w:pPr>
            <w:r w:rsidRPr="0085594F">
              <w:rPr>
                <w:szCs w:val="24"/>
              </w:rPr>
              <w:t>Determine the DROC of jurisdiction for mail routing purposes</w:t>
            </w:r>
          </w:p>
          <w:p w14:paraId="02368F4E" w14:textId="3550714D" w:rsidR="00924B03" w:rsidRPr="0085594F" w:rsidRDefault="00924B03" w:rsidP="00924B03">
            <w:pPr>
              <w:spacing w:before="240" w:after="240"/>
            </w:pPr>
            <w:r w:rsidRPr="0085594F">
              <w:rPr>
                <w:szCs w:val="24"/>
              </w:rPr>
              <w:t>Recognize Decision Review requests not submitted on the prescribed form</w:t>
            </w:r>
          </w:p>
        </w:tc>
      </w:tr>
      <w:tr w:rsidR="0085594F" w:rsidRPr="0085594F" w14:paraId="235F41C2" w14:textId="77777777">
        <w:trPr>
          <w:cantSplit/>
          <w:trHeight w:val="212"/>
        </w:trPr>
        <w:tc>
          <w:tcPr>
            <w:tcW w:w="2560" w:type="dxa"/>
            <w:tcBorders>
              <w:top w:val="nil"/>
              <w:left w:val="nil"/>
              <w:bottom w:val="nil"/>
              <w:right w:val="nil"/>
            </w:tcBorders>
          </w:tcPr>
          <w:p w14:paraId="235F41BB" w14:textId="0BACC0BC" w:rsidR="009B2F5A" w:rsidRPr="0085594F" w:rsidRDefault="00742009" w:rsidP="002570A6">
            <w:pPr>
              <w:pStyle w:val="VBALevel2Heading"/>
              <w:rPr>
                <w:color w:val="auto"/>
              </w:rPr>
            </w:pPr>
            <w:r w:rsidRPr="0085594F">
              <w:rPr>
                <w:color w:val="auto"/>
              </w:rPr>
              <w:t>A</w:t>
            </w:r>
            <w:r>
              <w:rPr>
                <w:color w:val="auto"/>
              </w:rPr>
              <w:t>MA</w:t>
            </w:r>
            <w:r w:rsidRPr="0085594F">
              <w:rPr>
                <w:color w:val="auto"/>
              </w:rPr>
              <w:t xml:space="preserve"> </w:t>
            </w:r>
            <w:r w:rsidR="009D03A6" w:rsidRPr="0085594F">
              <w:rPr>
                <w:color w:val="auto"/>
              </w:rPr>
              <w:t xml:space="preserve">Mail </w:t>
            </w:r>
            <w:r w:rsidR="00A2036F" w:rsidRPr="0085594F">
              <w:rPr>
                <w:color w:val="auto"/>
              </w:rPr>
              <w:t>Packet</w:t>
            </w:r>
            <w:r w:rsidR="009D03A6" w:rsidRPr="0085594F">
              <w:rPr>
                <w:color w:val="auto"/>
              </w:rPr>
              <w:t>s</w:t>
            </w:r>
            <w:r w:rsidR="009B2F5A" w:rsidRPr="0085594F">
              <w:rPr>
                <w:color w:val="auto"/>
              </w:rPr>
              <w:br/>
            </w:r>
          </w:p>
          <w:p w14:paraId="235F41BC" w14:textId="239010DC" w:rsidR="009B2F5A" w:rsidRPr="0085594F" w:rsidRDefault="009B2F5A">
            <w:pPr>
              <w:pStyle w:val="VBASlideNumber"/>
              <w:rPr>
                <w:color w:val="auto"/>
              </w:rPr>
            </w:pPr>
            <w:r w:rsidRPr="0085594F">
              <w:rPr>
                <w:color w:val="auto"/>
              </w:rPr>
              <w:t xml:space="preserve">Slide </w:t>
            </w:r>
            <w:r w:rsidR="00A14D03" w:rsidRPr="0085594F">
              <w:rPr>
                <w:color w:val="auto"/>
              </w:rPr>
              <w:t>10</w:t>
            </w:r>
            <w:r w:rsidRPr="0085594F">
              <w:rPr>
                <w:color w:val="auto"/>
              </w:rPr>
              <w:br/>
            </w:r>
          </w:p>
          <w:p w14:paraId="235F41BD" w14:textId="305CDEB1" w:rsidR="009B2F5A" w:rsidRPr="0085594F" w:rsidRDefault="009B2F5A">
            <w:pPr>
              <w:pStyle w:val="VBAHandoutNumber"/>
              <w:rPr>
                <w:color w:val="auto"/>
              </w:rPr>
            </w:pPr>
          </w:p>
        </w:tc>
        <w:tc>
          <w:tcPr>
            <w:tcW w:w="7217" w:type="dxa"/>
            <w:tcBorders>
              <w:top w:val="nil"/>
              <w:left w:val="nil"/>
              <w:bottom w:val="nil"/>
              <w:right w:val="nil"/>
            </w:tcBorders>
          </w:tcPr>
          <w:p w14:paraId="5D2C2258" w14:textId="1A0294FE" w:rsidR="009D03A6" w:rsidRPr="0085594F" w:rsidRDefault="00C113A8">
            <w:pPr>
              <w:spacing w:before="240" w:after="240"/>
            </w:pPr>
            <w:r w:rsidRPr="0085594F">
              <w:t>All Decision Review related mail should be automatically routed to the DROC of jurisdiction – however some forms or documents may inevitably be overloo</w:t>
            </w:r>
            <w:r w:rsidR="00034C63" w:rsidRPr="0085594F">
              <w:t>ked and incorrectly assigned to a VSC CA for intake processing.</w:t>
            </w:r>
          </w:p>
          <w:p w14:paraId="088677F2" w14:textId="09D2EFBB" w:rsidR="00742009" w:rsidRDefault="00F46EF0">
            <w:pPr>
              <w:spacing w:before="240" w:after="240"/>
            </w:pPr>
            <w:r w:rsidRPr="0085594F">
              <w:t>Instruct the CA</w:t>
            </w:r>
            <w:r w:rsidR="009D03A6" w:rsidRPr="0085594F">
              <w:t>s that w</w:t>
            </w:r>
            <w:r w:rsidR="00C113A8" w:rsidRPr="0085594F">
              <w:t xml:space="preserve">hen reviewing mail in the </w:t>
            </w:r>
            <w:r w:rsidR="005B7374" w:rsidRPr="0085594F">
              <w:t>CM portal</w:t>
            </w:r>
            <w:r w:rsidR="009D03A6" w:rsidRPr="0085594F">
              <w:t>, if they</w:t>
            </w:r>
            <w:r w:rsidR="00C113A8" w:rsidRPr="0085594F">
              <w:t xml:space="preserve"> </w:t>
            </w:r>
            <w:r w:rsidR="009D03A6" w:rsidRPr="0085594F">
              <w:t xml:space="preserve">are assigned a mail </w:t>
            </w:r>
            <w:r w:rsidR="00A2036F" w:rsidRPr="0085594F">
              <w:t>packet</w:t>
            </w:r>
            <w:r w:rsidR="009D03A6" w:rsidRPr="0085594F">
              <w:t xml:space="preserve"> containing</w:t>
            </w:r>
            <w:r w:rsidR="00C113A8" w:rsidRPr="0085594F">
              <w:t xml:space="preserve"> VA Form 20-0995 or 20-0996</w:t>
            </w:r>
            <w:r w:rsidR="004620FD">
              <w:t xml:space="preserve"> or other AMA Decision Review documentation</w:t>
            </w:r>
            <w:r w:rsidR="00C113A8" w:rsidRPr="0085594F">
              <w:t xml:space="preserve">, </w:t>
            </w:r>
            <w:r w:rsidR="009D03A6" w:rsidRPr="0085594F">
              <w:t>they</w:t>
            </w:r>
            <w:r w:rsidR="00C113A8" w:rsidRPr="0085594F">
              <w:t xml:space="preserve"> must transfer the </w:t>
            </w:r>
            <w:r w:rsidR="004620FD">
              <w:t>mail packet</w:t>
            </w:r>
            <w:r w:rsidR="004620FD" w:rsidRPr="0085594F">
              <w:t xml:space="preserve"> </w:t>
            </w:r>
            <w:r w:rsidR="00A14D03" w:rsidRPr="0085594F">
              <w:t>to a</w:t>
            </w:r>
            <w:r w:rsidR="00C113A8" w:rsidRPr="0085594F">
              <w:t xml:space="preserve"> DROC C</w:t>
            </w:r>
            <w:r w:rsidR="003721E7" w:rsidRPr="0085594F">
              <w:t>M queue for intake processing. This includes requests for a Decision Review not submitted on the prescribed form.</w:t>
            </w:r>
            <w:r w:rsidR="00742009">
              <w:t xml:space="preserve"> For example, previously denied issues listed on VA Form 21-526EZ or requests submitted through a call center or in writing.  </w:t>
            </w:r>
          </w:p>
          <w:p w14:paraId="4F7DFCBF" w14:textId="67DBC46F" w:rsidR="009D03A6" w:rsidRDefault="00742009">
            <w:pPr>
              <w:spacing w:before="240" w:after="240"/>
            </w:pPr>
            <w:r w:rsidRPr="0085594F">
              <w:t>Advise CAs that they may choose either DROC</w:t>
            </w:r>
            <w:r>
              <w:t xml:space="preserve"> when transferring mail packets – there </w:t>
            </w:r>
            <w:r w:rsidRPr="0085594F">
              <w:t>is no preference as to which DROC will process which mail packet, etc.</w:t>
            </w:r>
          </w:p>
          <w:p w14:paraId="06325298" w14:textId="54A2CDBE" w:rsidR="00742009" w:rsidRPr="0085594F" w:rsidRDefault="00742009">
            <w:pPr>
              <w:spacing w:before="240" w:after="240"/>
            </w:pPr>
            <w:r>
              <w:t xml:space="preserve">If a VSC CA sees a mail packet containing only </w:t>
            </w:r>
            <w:r w:rsidRPr="00924B03">
              <w:t xml:space="preserve">VA Form 10182, </w:t>
            </w:r>
            <w:r w:rsidRPr="00924B03">
              <w:rPr>
                <w:i/>
                <w:iCs/>
              </w:rPr>
              <w:t xml:space="preserve">Decision Review Request: Board Appeal, </w:t>
            </w:r>
            <w:r>
              <w:rPr>
                <w:iCs/>
              </w:rPr>
              <w:t xml:space="preserve">they must </w:t>
            </w:r>
            <w:r w:rsidRPr="00924B03">
              <w:t>forward</w:t>
            </w:r>
            <w:r>
              <w:t xml:space="preserve"> the mail packet</w:t>
            </w:r>
            <w:r w:rsidRPr="00924B03">
              <w:t xml:space="preserve"> to the Board of Veterans’ Appeals mail portal</w:t>
            </w:r>
            <w:r>
              <w:t>.</w:t>
            </w:r>
          </w:p>
          <w:p w14:paraId="7475EF29" w14:textId="05BAD668" w:rsidR="009B2F5A" w:rsidRPr="0085594F" w:rsidRDefault="00D93655">
            <w:pPr>
              <w:spacing w:before="240" w:after="240"/>
            </w:pPr>
            <w:r w:rsidRPr="0085594F">
              <w:t>Advise</w:t>
            </w:r>
            <w:r w:rsidR="004620FD">
              <w:t xml:space="preserve"> VSC</w:t>
            </w:r>
            <w:r w:rsidR="009D03A6" w:rsidRPr="0085594F">
              <w:t xml:space="preserve"> CAs</w:t>
            </w:r>
            <w:r w:rsidR="00C113A8" w:rsidRPr="0085594F">
              <w:t xml:space="preserve"> not </w:t>
            </w:r>
            <w:r w:rsidR="009D03A6" w:rsidRPr="0085594F">
              <w:t>to establish appeals EPs or upload the documents to VBMS.</w:t>
            </w:r>
          </w:p>
          <w:p w14:paraId="235F41C1" w14:textId="6176BB6B" w:rsidR="00A14D03" w:rsidRPr="0085594F" w:rsidRDefault="00A14D03">
            <w:pPr>
              <w:spacing w:before="240" w:after="240"/>
            </w:pPr>
            <w:r w:rsidRPr="0085594F">
              <w:t xml:space="preserve">Also advise CAs not to confuse VA Form 20-0996, </w:t>
            </w:r>
            <w:r w:rsidRPr="0085594F">
              <w:rPr>
                <w:i/>
                <w:iCs/>
              </w:rPr>
              <w:t>Decision Review: Higher-Level Review</w:t>
            </w:r>
            <w:r w:rsidRPr="0085594F">
              <w:t xml:space="preserve"> with VA Form 21-0966, </w:t>
            </w:r>
            <w:r w:rsidRPr="0085594F">
              <w:rPr>
                <w:i/>
                <w:iCs/>
              </w:rPr>
              <w:t>Intent to File</w:t>
            </w:r>
            <w:r w:rsidRPr="0085594F">
              <w:t>, which have similar form numbers.</w:t>
            </w:r>
          </w:p>
        </w:tc>
      </w:tr>
      <w:tr w:rsidR="0085594F" w:rsidRPr="0085594F" w14:paraId="178E4640" w14:textId="77777777">
        <w:trPr>
          <w:cantSplit/>
          <w:trHeight w:val="212"/>
        </w:trPr>
        <w:tc>
          <w:tcPr>
            <w:tcW w:w="2560" w:type="dxa"/>
            <w:tcBorders>
              <w:top w:val="nil"/>
              <w:left w:val="nil"/>
              <w:bottom w:val="nil"/>
              <w:right w:val="nil"/>
            </w:tcBorders>
          </w:tcPr>
          <w:p w14:paraId="235EC650" w14:textId="3466737A" w:rsidR="009D03A6" w:rsidRPr="0085594F" w:rsidRDefault="009D03A6" w:rsidP="009E10A0">
            <w:pPr>
              <w:pStyle w:val="VBASlideNumber"/>
              <w:rPr>
                <w:color w:val="auto"/>
              </w:rPr>
            </w:pPr>
          </w:p>
        </w:tc>
        <w:tc>
          <w:tcPr>
            <w:tcW w:w="7217" w:type="dxa"/>
            <w:tcBorders>
              <w:top w:val="nil"/>
              <w:left w:val="nil"/>
              <w:bottom w:val="nil"/>
              <w:right w:val="nil"/>
            </w:tcBorders>
          </w:tcPr>
          <w:p w14:paraId="05EAB0D3" w14:textId="624BC2C0" w:rsidR="009D03A6" w:rsidRPr="0085594F" w:rsidRDefault="009D03A6">
            <w:pPr>
              <w:spacing w:before="240" w:after="240"/>
            </w:pPr>
          </w:p>
        </w:tc>
      </w:tr>
      <w:tr w:rsidR="0085594F" w:rsidRPr="0085594F" w14:paraId="6ABA980D" w14:textId="77777777">
        <w:trPr>
          <w:cantSplit/>
          <w:trHeight w:val="212"/>
        </w:trPr>
        <w:tc>
          <w:tcPr>
            <w:tcW w:w="2560" w:type="dxa"/>
            <w:tcBorders>
              <w:top w:val="nil"/>
              <w:left w:val="nil"/>
              <w:bottom w:val="nil"/>
              <w:right w:val="nil"/>
            </w:tcBorders>
          </w:tcPr>
          <w:p w14:paraId="5C97C955" w14:textId="138C1B27" w:rsidR="006E5C6F" w:rsidRPr="0085594F" w:rsidRDefault="006E5C6F" w:rsidP="006E5C6F">
            <w:pPr>
              <w:pStyle w:val="VBALevel2Heading"/>
              <w:rPr>
                <w:bCs/>
                <w:color w:val="auto"/>
              </w:rPr>
            </w:pPr>
            <w:r w:rsidRPr="0085594F">
              <w:rPr>
                <w:color w:val="auto"/>
              </w:rPr>
              <w:t xml:space="preserve">Transferring CM Mail </w:t>
            </w:r>
            <w:r w:rsidR="00A2036F" w:rsidRPr="0085594F">
              <w:rPr>
                <w:color w:val="auto"/>
              </w:rPr>
              <w:t>Packet</w:t>
            </w:r>
            <w:r w:rsidRPr="0085594F">
              <w:rPr>
                <w:color w:val="auto"/>
              </w:rPr>
              <w:t>s</w:t>
            </w:r>
            <w:r w:rsidRPr="0085594F">
              <w:rPr>
                <w:bCs/>
                <w:color w:val="auto"/>
              </w:rPr>
              <w:t xml:space="preserve"> </w:t>
            </w:r>
          </w:p>
          <w:p w14:paraId="63029E89" w14:textId="77777777" w:rsidR="006E5C6F" w:rsidRPr="0085594F" w:rsidRDefault="006E5C6F" w:rsidP="006E5C6F">
            <w:pPr>
              <w:pStyle w:val="VBALevel2Heading"/>
              <w:rPr>
                <w:b w:val="0"/>
                <w:bCs/>
                <w:i/>
                <w:color w:val="auto"/>
              </w:rPr>
            </w:pPr>
          </w:p>
          <w:p w14:paraId="4613A5C2" w14:textId="5E67B4F4" w:rsidR="006E5C6F" w:rsidRPr="0085594F" w:rsidRDefault="006E5C6F" w:rsidP="006E5C6F">
            <w:pPr>
              <w:pStyle w:val="VBALevel2Heading"/>
              <w:rPr>
                <w:b w:val="0"/>
                <w:bCs/>
                <w:i/>
                <w:color w:val="auto"/>
              </w:rPr>
            </w:pPr>
            <w:r w:rsidRPr="0085594F">
              <w:rPr>
                <w:b w:val="0"/>
                <w:bCs/>
                <w:i/>
                <w:color w:val="auto"/>
              </w:rPr>
              <w:t xml:space="preserve">Slide </w:t>
            </w:r>
            <w:r w:rsidR="00D456D5">
              <w:rPr>
                <w:b w:val="0"/>
                <w:bCs/>
                <w:i/>
                <w:color w:val="auto"/>
              </w:rPr>
              <w:t>11</w:t>
            </w:r>
          </w:p>
          <w:p w14:paraId="5D1982A2" w14:textId="77777777" w:rsidR="006E5C6F" w:rsidRPr="0085594F" w:rsidRDefault="006E5C6F" w:rsidP="006E5C6F">
            <w:pPr>
              <w:pStyle w:val="VBALevel2Heading"/>
              <w:rPr>
                <w:color w:val="auto"/>
              </w:rPr>
            </w:pPr>
          </w:p>
        </w:tc>
        <w:tc>
          <w:tcPr>
            <w:tcW w:w="7217" w:type="dxa"/>
            <w:tcBorders>
              <w:top w:val="nil"/>
              <w:left w:val="nil"/>
              <w:bottom w:val="nil"/>
              <w:right w:val="nil"/>
            </w:tcBorders>
          </w:tcPr>
          <w:p w14:paraId="3D3209BC" w14:textId="2FCA6750" w:rsidR="00DB084B" w:rsidRPr="0085594F" w:rsidRDefault="00DB084B" w:rsidP="00DB084B">
            <w:pPr>
              <w:spacing w:before="240" w:after="240"/>
            </w:pPr>
            <w:r w:rsidRPr="0085594F">
              <w:t>The CM portal user must send a mail packet to the Reassign Queue, where the Super User may route the mail packet to a DROC mail queue for intake processing.</w:t>
            </w:r>
          </w:p>
          <w:p w14:paraId="43AC4165" w14:textId="1F64339E" w:rsidR="00DB084B" w:rsidRPr="0085594F" w:rsidRDefault="000309FB" w:rsidP="00DB084B">
            <w:pPr>
              <w:spacing w:before="240" w:after="240"/>
            </w:pPr>
            <w:r w:rsidRPr="0085594F">
              <w:t>In the CM work queue Results Grid, t</w:t>
            </w:r>
            <w:r w:rsidR="00DB084B" w:rsidRPr="0085594F">
              <w:t xml:space="preserve">he user must select the mail packet they wish to route to a </w:t>
            </w:r>
            <w:proofErr w:type="gramStart"/>
            <w:r w:rsidR="00DB084B" w:rsidRPr="0085594F">
              <w:t>DROC</w:t>
            </w:r>
            <w:proofErr w:type="gramEnd"/>
            <w:r w:rsidR="00DB084B" w:rsidRPr="0085594F">
              <w:t xml:space="preserve"> and the Packet Actions Task Bar will appear above the grid. The user must then </w:t>
            </w:r>
            <w:r w:rsidRPr="0085594F">
              <w:t>click</w:t>
            </w:r>
            <w:r w:rsidR="00DB084B" w:rsidRPr="0085594F">
              <w:t xml:space="preserve"> the “Re-Assign” button in the actions task bar to move the mail packet to the Reassign queue.  </w:t>
            </w:r>
          </w:p>
          <w:p w14:paraId="36B5779D" w14:textId="3B2C8E15" w:rsidR="006E5C6F" w:rsidRPr="0085594F" w:rsidRDefault="00DB084B" w:rsidP="006E5C6F">
            <w:pPr>
              <w:spacing w:before="240" w:after="240"/>
            </w:pPr>
            <w:r w:rsidRPr="0085594F">
              <w:t>The CM portal Super User will navigate to the Reassign queue, select the mail packet, then click the “Re-Assign” action button in the task bar and select either the SeaTac or St. Petersburg DROC mail queue from the drop-down list.</w:t>
            </w:r>
          </w:p>
        </w:tc>
      </w:tr>
      <w:tr w:rsidR="006E5C6F" w:rsidRPr="0085594F" w14:paraId="59336F3B" w14:textId="77777777" w:rsidTr="000C078E">
        <w:trPr>
          <w:cantSplit/>
          <w:trHeight w:val="738"/>
        </w:trPr>
        <w:tc>
          <w:tcPr>
            <w:tcW w:w="2560" w:type="dxa"/>
            <w:tcBorders>
              <w:top w:val="nil"/>
              <w:left w:val="nil"/>
              <w:bottom w:val="nil"/>
              <w:right w:val="nil"/>
            </w:tcBorders>
          </w:tcPr>
          <w:p w14:paraId="24369E87" w14:textId="77777777" w:rsidR="006E5C6F" w:rsidRPr="0085594F" w:rsidRDefault="006E5C6F" w:rsidP="006E5C6F">
            <w:pPr>
              <w:pStyle w:val="VBALevel2Heading"/>
              <w:rPr>
                <w:bCs/>
                <w:color w:val="auto"/>
              </w:rPr>
            </w:pPr>
            <w:r w:rsidRPr="0085594F">
              <w:rPr>
                <w:bCs/>
                <w:color w:val="auto"/>
              </w:rPr>
              <w:t>Questions?</w:t>
            </w:r>
          </w:p>
          <w:p w14:paraId="59005A08" w14:textId="77777777" w:rsidR="006E5C6F" w:rsidRPr="0085594F" w:rsidRDefault="006E5C6F" w:rsidP="006E5C6F">
            <w:pPr>
              <w:pStyle w:val="VBALevel2Heading"/>
              <w:rPr>
                <w:bCs/>
                <w:color w:val="auto"/>
              </w:rPr>
            </w:pPr>
          </w:p>
          <w:p w14:paraId="7B258B54" w14:textId="3BF4A3FE" w:rsidR="006E5C6F" w:rsidRPr="0085594F" w:rsidRDefault="006E5C6F" w:rsidP="006E5C6F">
            <w:pPr>
              <w:pStyle w:val="VBALevel2Heading"/>
              <w:rPr>
                <w:b w:val="0"/>
                <w:bCs/>
                <w:i/>
                <w:color w:val="auto"/>
              </w:rPr>
            </w:pPr>
            <w:r w:rsidRPr="0085594F">
              <w:rPr>
                <w:b w:val="0"/>
                <w:bCs/>
                <w:i/>
                <w:color w:val="auto"/>
              </w:rPr>
              <w:t>Slide 1</w:t>
            </w:r>
            <w:r w:rsidR="00D456D5">
              <w:rPr>
                <w:b w:val="0"/>
                <w:bCs/>
                <w:i/>
                <w:color w:val="auto"/>
              </w:rPr>
              <w:t>2</w:t>
            </w:r>
          </w:p>
        </w:tc>
        <w:tc>
          <w:tcPr>
            <w:tcW w:w="7217" w:type="dxa"/>
            <w:tcBorders>
              <w:top w:val="nil"/>
              <w:left w:val="nil"/>
              <w:bottom w:val="nil"/>
              <w:right w:val="nil"/>
            </w:tcBorders>
          </w:tcPr>
          <w:p w14:paraId="6A5EFD97" w14:textId="0814BCBB" w:rsidR="006E5C6F" w:rsidRPr="0085594F" w:rsidRDefault="006E5C6F" w:rsidP="006E5C6F">
            <w:pPr>
              <w:spacing w:before="240" w:after="240"/>
            </w:pPr>
            <w:r w:rsidRPr="0085594F">
              <w:t>Ask the CAs if they have any questions or need clarification on anything discussed during the lesson.</w:t>
            </w:r>
          </w:p>
        </w:tc>
      </w:tr>
    </w:tbl>
    <w:p w14:paraId="235F423C" w14:textId="06A26065" w:rsidR="00D87081" w:rsidRPr="0085594F" w:rsidRDefault="00D87081">
      <w:pPr>
        <w:pStyle w:val="Heading1"/>
        <w:rPr>
          <w:szCs w:val="24"/>
        </w:rPr>
      </w:pPr>
    </w:p>
    <w:p w14:paraId="235F424D" w14:textId="19B59A88" w:rsidR="009B2F5A" w:rsidRPr="0085594F" w:rsidRDefault="00D87081" w:rsidP="000C078E">
      <w:pPr>
        <w:overflowPunct/>
        <w:autoSpaceDE/>
        <w:autoSpaceDN/>
        <w:adjustRightInd/>
        <w:spacing w:before="0"/>
        <w:textAlignment w:val="auto"/>
        <w:rPr>
          <w:rFonts w:ascii="Times New Roman Bold" w:hAnsi="Times New Roman Bold"/>
          <w:b/>
          <w:smallCaps/>
          <w:sz w:val="28"/>
          <w:szCs w:val="24"/>
        </w:rPr>
      </w:pPr>
      <w:r w:rsidRPr="0085594F">
        <w:rPr>
          <w:szCs w:val="24"/>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85594F" w:rsidRPr="0085594F" w14:paraId="235F424F" w14:textId="77777777" w:rsidTr="009944AB">
        <w:trPr>
          <w:trHeight w:val="212"/>
        </w:trPr>
        <w:tc>
          <w:tcPr>
            <w:tcW w:w="9527" w:type="dxa"/>
            <w:gridSpan w:val="2"/>
            <w:tcBorders>
              <w:top w:val="nil"/>
              <w:left w:val="nil"/>
              <w:bottom w:val="nil"/>
              <w:right w:val="nil"/>
            </w:tcBorders>
          </w:tcPr>
          <w:p w14:paraId="235F424E" w14:textId="77777777" w:rsidR="009B2F5A" w:rsidRPr="0085594F" w:rsidRDefault="009B2F5A">
            <w:pPr>
              <w:pStyle w:val="Heading1"/>
            </w:pPr>
            <w:bookmarkStart w:id="41" w:name="_Toc269888426"/>
            <w:bookmarkStart w:id="42" w:name="_Toc269888769"/>
            <w:bookmarkStart w:id="43" w:name="_Toc269888792"/>
            <w:bookmarkStart w:id="44" w:name="_Toc535307330"/>
            <w:r w:rsidRPr="0085594F">
              <w:lastRenderedPageBreak/>
              <w:t>Lesson Review, Assessment, and Wrap-up</w:t>
            </w:r>
            <w:bookmarkEnd w:id="41"/>
            <w:bookmarkEnd w:id="42"/>
            <w:bookmarkEnd w:id="43"/>
            <w:bookmarkEnd w:id="44"/>
          </w:p>
        </w:tc>
      </w:tr>
      <w:tr w:rsidR="0085594F" w:rsidRPr="0085594F" w14:paraId="235F4254" w14:textId="77777777" w:rsidTr="009944AB">
        <w:trPr>
          <w:trHeight w:val="1651"/>
        </w:trPr>
        <w:tc>
          <w:tcPr>
            <w:tcW w:w="2553" w:type="dxa"/>
            <w:tcBorders>
              <w:top w:val="nil"/>
              <w:left w:val="nil"/>
              <w:bottom w:val="nil"/>
              <w:right w:val="nil"/>
            </w:tcBorders>
          </w:tcPr>
          <w:p w14:paraId="235F4250" w14:textId="77777777" w:rsidR="009B2F5A" w:rsidRPr="0085594F" w:rsidRDefault="009B2F5A">
            <w:pPr>
              <w:pStyle w:val="VBALevel1Heading"/>
            </w:pPr>
            <w:bookmarkStart w:id="45" w:name="_Toc269888427"/>
            <w:bookmarkStart w:id="46" w:name="_Toc269888770"/>
            <w:r w:rsidRPr="0085594F">
              <w:t>Introduction</w:t>
            </w:r>
            <w:bookmarkEnd w:id="45"/>
            <w:bookmarkEnd w:id="46"/>
          </w:p>
          <w:p w14:paraId="235F4251" w14:textId="77777777" w:rsidR="009B2F5A" w:rsidRPr="0085594F" w:rsidRDefault="009B2F5A">
            <w:pPr>
              <w:pStyle w:val="VBAInstructorExplanation"/>
              <w:rPr>
                <w:color w:val="auto"/>
              </w:rPr>
            </w:pPr>
            <w:r w:rsidRPr="0085594F">
              <w:rPr>
                <w:color w:val="auto"/>
              </w:rPr>
              <w:t>Discuss the following:</w:t>
            </w:r>
          </w:p>
        </w:tc>
        <w:tc>
          <w:tcPr>
            <w:tcW w:w="6974" w:type="dxa"/>
            <w:tcBorders>
              <w:top w:val="nil"/>
              <w:left w:val="nil"/>
              <w:bottom w:val="nil"/>
              <w:right w:val="nil"/>
            </w:tcBorders>
          </w:tcPr>
          <w:p w14:paraId="235F4252" w14:textId="05EB3656" w:rsidR="009B2F5A" w:rsidRPr="0085594F" w:rsidRDefault="000C078E">
            <w:pPr>
              <w:pStyle w:val="VBABodyText"/>
              <w:rPr>
                <w:color w:val="auto"/>
              </w:rPr>
            </w:pPr>
            <w:r w:rsidRPr="0085594F">
              <w:rPr>
                <w:color w:val="auto"/>
              </w:rPr>
              <w:t>The Appeals Modernization Mail Routing</w:t>
            </w:r>
            <w:r w:rsidR="009B2F5A" w:rsidRPr="0085594F">
              <w:rPr>
                <w:color w:val="auto"/>
              </w:rPr>
              <w:t xml:space="preserve"> lesson is complete. </w:t>
            </w:r>
          </w:p>
          <w:p w14:paraId="235F4253" w14:textId="77777777" w:rsidR="009B2F5A" w:rsidRPr="0085594F" w:rsidRDefault="009B2F5A">
            <w:pPr>
              <w:pStyle w:val="VBABodyText"/>
              <w:spacing w:after="120"/>
              <w:rPr>
                <w:color w:val="auto"/>
              </w:rPr>
            </w:pPr>
            <w:r w:rsidRPr="0085594F">
              <w:rPr>
                <w:color w:val="auto"/>
              </w:rPr>
              <w:t>Review each lesson objective and ask the trainees for any questions or comments.</w:t>
            </w:r>
          </w:p>
        </w:tc>
      </w:tr>
      <w:tr w:rsidR="0085594F" w:rsidRPr="0085594F" w14:paraId="235F4257" w14:textId="77777777" w:rsidTr="009944AB">
        <w:tc>
          <w:tcPr>
            <w:tcW w:w="2553" w:type="dxa"/>
            <w:tcBorders>
              <w:top w:val="nil"/>
              <w:left w:val="nil"/>
              <w:bottom w:val="nil"/>
              <w:right w:val="nil"/>
            </w:tcBorders>
          </w:tcPr>
          <w:p w14:paraId="235F4255" w14:textId="77777777" w:rsidR="009B2F5A" w:rsidRPr="0085594F" w:rsidRDefault="009B2F5A">
            <w:pPr>
              <w:pStyle w:val="VBALevel1Heading"/>
            </w:pPr>
            <w:bookmarkStart w:id="47" w:name="_Toc269888428"/>
            <w:bookmarkStart w:id="48" w:name="_Toc269888771"/>
            <w:r w:rsidRPr="0085594F">
              <w:t>Time Required</w:t>
            </w:r>
            <w:bookmarkEnd w:id="47"/>
            <w:bookmarkEnd w:id="48"/>
          </w:p>
        </w:tc>
        <w:tc>
          <w:tcPr>
            <w:tcW w:w="6974" w:type="dxa"/>
            <w:tcBorders>
              <w:top w:val="nil"/>
              <w:left w:val="nil"/>
              <w:bottom w:val="nil"/>
              <w:right w:val="nil"/>
            </w:tcBorders>
          </w:tcPr>
          <w:p w14:paraId="235F4256" w14:textId="58D9321C" w:rsidR="009B2F5A" w:rsidRPr="0085594F" w:rsidRDefault="006060A5">
            <w:pPr>
              <w:pStyle w:val="VBABodyText"/>
              <w:spacing w:after="120"/>
              <w:rPr>
                <w:b/>
                <w:color w:val="auto"/>
              </w:rPr>
            </w:pPr>
            <w:r>
              <w:rPr>
                <w:bCs/>
                <w:color w:val="auto"/>
              </w:rPr>
              <w:t>0</w:t>
            </w:r>
            <w:r w:rsidR="009944AB" w:rsidRPr="0085594F">
              <w:rPr>
                <w:bCs/>
                <w:color w:val="auto"/>
              </w:rPr>
              <w:t>.25</w:t>
            </w:r>
            <w:r w:rsidR="009B2F5A" w:rsidRPr="0085594F">
              <w:rPr>
                <w:bCs/>
                <w:color w:val="auto"/>
              </w:rPr>
              <w:t xml:space="preserve"> hours </w:t>
            </w:r>
          </w:p>
        </w:tc>
      </w:tr>
      <w:tr w:rsidR="0085594F" w:rsidRPr="0085594F" w14:paraId="235F425E" w14:textId="77777777" w:rsidTr="009944AB">
        <w:trPr>
          <w:trHeight w:val="212"/>
        </w:trPr>
        <w:tc>
          <w:tcPr>
            <w:tcW w:w="2553" w:type="dxa"/>
            <w:tcBorders>
              <w:top w:val="nil"/>
              <w:left w:val="nil"/>
              <w:bottom w:val="nil"/>
              <w:right w:val="nil"/>
            </w:tcBorders>
          </w:tcPr>
          <w:p w14:paraId="235F4258" w14:textId="77777777" w:rsidR="009B2F5A" w:rsidRPr="0085594F" w:rsidRDefault="009B2F5A">
            <w:pPr>
              <w:pStyle w:val="VBALevel1Heading"/>
            </w:pPr>
            <w:bookmarkStart w:id="49" w:name="_Toc269888429"/>
            <w:bookmarkStart w:id="50" w:name="_Toc269888772"/>
            <w:r w:rsidRPr="0085594F">
              <w:t>Lesson Objectives</w:t>
            </w:r>
            <w:bookmarkEnd w:id="49"/>
            <w:bookmarkEnd w:id="50"/>
          </w:p>
        </w:tc>
        <w:tc>
          <w:tcPr>
            <w:tcW w:w="6974" w:type="dxa"/>
            <w:tcBorders>
              <w:top w:val="nil"/>
              <w:left w:val="nil"/>
              <w:bottom w:val="nil"/>
              <w:right w:val="nil"/>
            </w:tcBorders>
          </w:tcPr>
          <w:p w14:paraId="235F4259" w14:textId="75A88DAF" w:rsidR="009B2F5A" w:rsidRPr="0085594F" w:rsidRDefault="009B2F5A">
            <w:pPr>
              <w:spacing w:after="120"/>
            </w:pPr>
            <w:r w:rsidRPr="0085594F">
              <w:t xml:space="preserve">You have completed the </w:t>
            </w:r>
            <w:r w:rsidR="009944AB" w:rsidRPr="0085594F">
              <w:t>Appeals Modernization Mail Routing</w:t>
            </w:r>
            <w:r w:rsidRPr="0085594F">
              <w:t xml:space="preserve"> lesson. </w:t>
            </w:r>
          </w:p>
          <w:p w14:paraId="235F425A" w14:textId="77777777" w:rsidR="009B2F5A" w:rsidRPr="0085594F" w:rsidRDefault="009B2F5A">
            <w:pPr>
              <w:spacing w:after="120"/>
            </w:pPr>
            <w:r w:rsidRPr="0085594F">
              <w:t xml:space="preserve">The trainee should be able to:  </w:t>
            </w:r>
          </w:p>
          <w:p w14:paraId="4909C43F" w14:textId="77777777" w:rsidR="009472CB" w:rsidRPr="0085594F" w:rsidRDefault="005D7EBD" w:rsidP="009944AB">
            <w:pPr>
              <w:numPr>
                <w:ilvl w:val="0"/>
                <w:numId w:val="19"/>
              </w:numPr>
              <w:spacing w:before="60" w:after="60"/>
            </w:pPr>
            <w:r w:rsidRPr="0085594F">
              <w:t>Become familiarized with the appeals modernization Decision Review process</w:t>
            </w:r>
          </w:p>
          <w:p w14:paraId="16BA8DA4" w14:textId="77777777" w:rsidR="009472CB" w:rsidRPr="0085594F" w:rsidRDefault="005D7EBD" w:rsidP="009944AB">
            <w:pPr>
              <w:numPr>
                <w:ilvl w:val="0"/>
                <w:numId w:val="19"/>
              </w:numPr>
              <w:spacing w:before="60" w:after="60"/>
            </w:pPr>
            <w:r w:rsidRPr="0085594F">
              <w:t>Recognize VA Forms 20-0995 and 20-0996</w:t>
            </w:r>
          </w:p>
          <w:p w14:paraId="0DD87D82" w14:textId="099DCDB0" w:rsidR="009472CB" w:rsidRPr="0085594F" w:rsidRDefault="009E10A0" w:rsidP="009944AB">
            <w:pPr>
              <w:numPr>
                <w:ilvl w:val="0"/>
                <w:numId w:val="19"/>
              </w:numPr>
              <w:spacing w:before="60" w:after="60"/>
            </w:pPr>
            <w:r w:rsidRPr="00743BBD">
              <w:t xml:space="preserve">Understand routing requirements for </w:t>
            </w:r>
            <w:r w:rsidR="005D7EBD" w:rsidRPr="0085594F">
              <w:t>Decision Review requests</w:t>
            </w:r>
          </w:p>
          <w:p w14:paraId="235F425D" w14:textId="1BF67D35" w:rsidR="009B2F5A" w:rsidRPr="0085594F" w:rsidRDefault="005D7EBD" w:rsidP="009944AB">
            <w:pPr>
              <w:numPr>
                <w:ilvl w:val="0"/>
                <w:numId w:val="19"/>
              </w:numPr>
              <w:spacing w:before="60" w:after="60"/>
            </w:pPr>
            <w:r w:rsidRPr="0085594F">
              <w:t>Demonstrate mail routing procedures for Decision Review documentation</w:t>
            </w:r>
          </w:p>
        </w:tc>
      </w:tr>
    </w:tbl>
    <w:p w14:paraId="235F4264" w14:textId="77777777" w:rsidR="009B2F5A" w:rsidRPr="0085594F" w:rsidRDefault="009B2F5A">
      <w:pPr>
        <w:tabs>
          <w:tab w:val="left" w:pos="240"/>
        </w:tabs>
        <w:rPr>
          <w:b/>
        </w:rPr>
      </w:pPr>
      <w:r w:rsidRPr="0085594F">
        <w:tab/>
      </w:r>
    </w:p>
    <w:sectPr w:rsidR="009B2F5A" w:rsidRPr="0085594F">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F84D" w14:textId="77777777" w:rsidR="00856560" w:rsidRDefault="00856560">
      <w:r>
        <w:separator/>
      </w:r>
    </w:p>
  </w:endnote>
  <w:endnote w:type="continuationSeparator" w:id="0">
    <w:p w14:paraId="37B55E78" w14:textId="77777777" w:rsidR="00856560" w:rsidRDefault="008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9" w14:textId="7E09ED69" w:rsidR="00806E23" w:rsidRDefault="00806E23">
    <w:pPr>
      <w:pStyle w:val="VBAFooter"/>
      <w:widowControl w:val="0"/>
      <w:tabs>
        <w:tab w:val="center" w:pos="4320"/>
        <w:tab w:val="right" w:pos="8640"/>
      </w:tabs>
      <w:rPr>
        <w:color w:val="auto"/>
      </w:rPr>
    </w:pPr>
    <w:r>
      <w:rPr>
        <w:color w:val="auto"/>
      </w:rPr>
      <w:t>January 2019</w:t>
    </w:r>
    <w:r>
      <w:rPr>
        <w:color w:val="auto"/>
      </w:rPr>
      <w:tab/>
    </w:r>
    <w:r>
      <w:rPr>
        <w:color w:val="auto"/>
      </w:rPr>
      <w:tab/>
    </w:r>
    <w:r w:rsidRPr="00DE233F">
      <w:rPr>
        <w:color w:val="auto"/>
      </w:rPr>
      <w:fldChar w:fldCharType="begin"/>
    </w:r>
    <w:r w:rsidRPr="00DE233F">
      <w:rPr>
        <w:color w:val="auto"/>
      </w:rPr>
      <w:instrText xml:space="preserve"> PAGE   \* MERGEFORMAT </w:instrText>
    </w:r>
    <w:r w:rsidRPr="00DE233F">
      <w:rPr>
        <w:color w:val="auto"/>
      </w:rPr>
      <w:fldChar w:fldCharType="separate"/>
    </w:r>
    <w:r w:rsidR="002F6D4F">
      <w:rPr>
        <w:noProof/>
        <w:color w:val="auto"/>
      </w:rPr>
      <w:t>10</w:t>
    </w:r>
    <w:r w:rsidRPr="00DE233F">
      <w:rPr>
        <w:noProof/>
        <w:color w:val="auto"/>
      </w:rPr>
      <w:fldChar w:fldCharType="end"/>
    </w:r>
    <w:r>
      <w:rPr>
        <w:color w:val="auto"/>
      </w:rPr>
      <w:tab/>
    </w:r>
  </w:p>
  <w:p w14:paraId="235F426A" w14:textId="77777777" w:rsidR="00806E23" w:rsidRDefault="00806E2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7974" w14:textId="77777777" w:rsidR="00856560" w:rsidRDefault="00856560">
      <w:r>
        <w:separator/>
      </w:r>
    </w:p>
  </w:footnote>
  <w:footnote w:type="continuationSeparator" w:id="0">
    <w:p w14:paraId="4B60FEFC" w14:textId="77777777" w:rsidR="00856560" w:rsidRDefault="0085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D21C7"/>
    <w:multiLevelType w:val="hybridMultilevel"/>
    <w:tmpl w:val="FDEE4462"/>
    <w:lvl w:ilvl="0" w:tplc="D8A82400">
      <w:start w:val="1"/>
      <w:numFmt w:val="bullet"/>
      <w:lvlText w:val="•"/>
      <w:lvlJc w:val="left"/>
      <w:pPr>
        <w:tabs>
          <w:tab w:val="num" w:pos="720"/>
        </w:tabs>
        <w:ind w:left="720" w:hanging="360"/>
      </w:pPr>
      <w:rPr>
        <w:rFonts w:ascii="Arial" w:hAnsi="Arial" w:hint="default"/>
      </w:rPr>
    </w:lvl>
    <w:lvl w:ilvl="1" w:tplc="8F66D782" w:tentative="1">
      <w:start w:val="1"/>
      <w:numFmt w:val="bullet"/>
      <w:lvlText w:val="•"/>
      <w:lvlJc w:val="left"/>
      <w:pPr>
        <w:tabs>
          <w:tab w:val="num" w:pos="1440"/>
        </w:tabs>
        <w:ind w:left="1440" w:hanging="360"/>
      </w:pPr>
      <w:rPr>
        <w:rFonts w:ascii="Arial" w:hAnsi="Arial" w:hint="default"/>
      </w:rPr>
    </w:lvl>
    <w:lvl w:ilvl="2" w:tplc="2C90D87E" w:tentative="1">
      <w:start w:val="1"/>
      <w:numFmt w:val="bullet"/>
      <w:lvlText w:val="•"/>
      <w:lvlJc w:val="left"/>
      <w:pPr>
        <w:tabs>
          <w:tab w:val="num" w:pos="2160"/>
        </w:tabs>
        <w:ind w:left="2160" w:hanging="360"/>
      </w:pPr>
      <w:rPr>
        <w:rFonts w:ascii="Arial" w:hAnsi="Arial" w:hint="default"/>
      </w:rPr>
    </w:lvl>
    <w:lvl w:ilvl="3" w:tplc="0E287646" w:tentative="1">
      <w:start w:val="1"/>
      <w:numFmt w:val="bullet"/>
      <w:lvlText w:val="•"/>
      <w:lvlJc w:val="left"/>
      <w:pPr>
        <w:tabs>
          <w:tab w:val="num" w:pos="2880"/>
        </w:tabs>
        <w:ind w:left="2880" w:hanging="360"/>
      </w:pPr>
      <w:rPr>
        <w:rFonts w:ascii="Arial" w:hAnsi="Arial" w:hint="default"/>
      </w:rPr>
    </w:lvl>
    <w:lvl w:ilvl="4" w:tplc="DF9CE262" w:tentative="1">
      <w:start w:val="1"/>
      <w:numFmt w:val="bullet"/>
      <w:lvlText w:val="•"/>
      <w:lvlJc w:val="left"/>
      <w:pPr>
        <w:tabs>
          <w:tab w:val="num" w:pos="3600"/>
        </w:tabs>
        <w:ind w:left="3600" w:hanging="360"/>
      </w:pPr>
      <w:rPr>
        <w:rFonts w:ascii="Arial" w:hAnsi="Arial" w:hint="default"/>
      </w:rPr>
    </w:lvl>
    <w:lvl w:ilvl="5" w:tplc="7354D5B6" w:tentative="1">
      <w:start w:val="1"/>
      <w:numFmt w:val="bullet"/>
      <w:lvlText w:val="•"/>
      <w:lvlJc w:val="left"/>
      <w:pPr>
        <w:tabs>
          <w:tab w:val="num" w:pos="4320"/>
        </w:tabs>
        <w:ind w:left="4320" w:hanging="360"/>
      </w:pPr>
      <w:rPr>
        <w:rFonts w:ascii="Arial" w:hAnsi="Arial" w:hint="default"/>
      </w:rPr>
    </w:lvl>
    <w:lvl w:ilvl="6" w:tplc="351AA69C" w:tentative="1">
      <w:start w:val="1"/>
      <w:numFmt w:val="bullet"/>
      <w:lvlText w:val="•"/>
      <w:lvlJc w:val="left"/>
      <w:pPr>
        <w:tabs>
          <w:tab w:val="num" w:pos="5040"/>
        </w:tabs>
        <w:ind w:left="5040" w:hanging="360"/>
      </w:pPr>
      <w:rPr>
        <w:rFonts w:ascii="Arial" w:hAnsi="Arial" w:hint="default"/>
      </w:rPr>
    </w:lvl>
    <w:lvl w:ilvl="7" w:tplc="39327E9A" w:tentative="1">
      <w:start w:val="1"/>
      <w:numFmt w:val="bullet"/>
      <w:lvlText w:val="•"/>
      <w:lvlJc w:val="left"/>
      <w:pPr>
        <w:tabs>
          <w:tab w:val="num" w:pos="5760"/>
        </w:tabs>
        <w:ind w:left="5760" w:hanging="360"/>
      </w:pPr>
      <w:rPr>
        <w:rFonts w:ascii="Arial" w:hAnsi="Arial" w:hint="default"/>
      </w:rPr>
    </w:lvl>
    <w:lvl w:ilvl="8" w:tplc="421A3F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B3305A"/>
    <w:multiLevelType w:val="hybridMultilevel"/>
    <w:tmpl w:val="4EC2DD0C"/>
    <w:lvl w:ilvl="0" w:tplc="96105D1E">
      <w:start w:val="1"/>
      <w:numFmt w:val="bullet"/>
      <w:lvlText w:val="•"/>
      <w:lvlJc w:val="left"/>
      <w:pPr>
        <w:tabs>
          <w:tab w:val="num" w:pos="720"/>
        </w:tabs>
        <w:ind w:left="720" w:hanging="360"/>
      </w:pPr>
      <w:rPr>
        <w:rFonts w:ascii="Arial" w:hAnsi="Arial" w:hint="default"/>
      </w:rPr>
    </w:lvl>
    <w:lvl w:ilvl="1" w:tplc="D9DA05B0" w:tentative="1">
      <w:start w:val="1"/>
      <w:numFmt w:val="bullet"/>
      <w:lvlText w:val="•"/>
      <w:lvlJc w:val="left"/>
      <w:pPr>
        <w:tabs>
          <w:tab w:val="num" w:pos="1440"/>
        </w:tabs>
        <w:ind w:left="1440" w:hanging="360"/>
      </w:pPr>
      <w:rPr>
        <w:rFonts w:ascii="Arial" w:hAnsi="Arial" w:hint="default"/>
      </w:rPr>
    </w:lvl>
    <w:lvl w:ilvl="2" w:tplc="87A4000C" w:tentative="1">
      <w:start w:val="1"/>
      <w:numFmt w:val="bullet"/>
      <w:lvlText w:val="•"/>
      <w:lvlJc w:val="left"/>
      <w:pPr>
        <w:tabs>
          <w:tab w:val="num" w:pos="2160"/>
        </w:tabs>
        <w:ind w:left="2160" w:hanging="360"/>
      </w:pPr>
      <w:rPr>
        <w:rFonts w:ascii="Arial" w:hAnsi="Arial" w:hint="default"/>
      </w:rPr>
    </w:lvl>
    <w:lvl w:ilvl="3" w:tplc="408225A4" w:tentative="1">
      <w:start w:val="1"/>
      <w:numFmt w:val="bullet"/>
      <w:lvlText w:val="•"/>
      <w:lvlJc w:val="left"/>
      <w:pPr>
        <w:tabs>
          <w:tab w:val="num" w:pos="2880"/>
        </w:tabs>
        <w:ind w:left="2880" w:hanging="360"/>
      </w:pPr>
      <w:rPr>
        <w:rFonts w:ascii="Arial" w:hAnsi="Arial" w:hint="default"/>
      </w:rPr>
    </w:lvl>
    <w:lvl w:ilvl="4" w:tplc="70DAFF36" w:tentative="1">
      <w:start w:val="1"/>
      <w:numFmt w:val="bullet"/>
      <w:lvlText w:val="•"/>
      <w:lvlJc w:val="left"/>
      <w:pPr>
        <w:tabs>
          <w:tab w:val="num" w:pos="3600"/>
        </w:tabs>
        <w:ind w:left="3600" w:hanging="360"/>
      </w:pPr>
      <w:rPr>
        <w:rFonts w:ascii="Arial" w:hAnsi="Arial" w:hint="default"/>
      </w:rPr>
    </w:lvl>
    <w:lvl w:ilvl="5" w:tplc="4DD42CE6" w:tentative="1">
      <w:start w:val="1"/>
      <w:numFmt w:val="bullet"/>
      <w:lvlText w:val="•"/>
      <w:lvlJc w:val="left"/>
      <w:pPr>
        <w:tabs>
          <w:tab w:val="num" w:pos="4320"/>
        </w:tabs>
        <w:ind w:left="4320" w:hanging="360"/>
      </w:pPr>
      <w:rPr>
        <w:rFonts w:ascii="Arial" w:hAnsi="Arial" w:hint="default"/>
      </w:rPr>
    </w:lvl>
    <w:lvl w:ilvl="6" w:tplc="E6E47172" w:tentative="1">
      <w:start w:val="1"/>
      <w:numFmt w:val="bullet"/>
      <w:lvlText w:val="•"/>
      <w:lvlJc w:val="left"/>
      <w:pPr>
        <w:tabs>
          <w:tab w:val="num" w:pos="5040"/>
        </w:tabs>
        <w:ind w:left="5040" w:hanging="360"/>
      </w:pPr>
      <w:rPr>
        <w:rFonts w:ascii="Arial" w:hAnsi="Arial" w:hint="default"/>
      </w:rPr>
    </w:lvl>
    <w:lvl w:ilvl="7" w:tplc="A16E8E94" w:tentative="1">
      <w:start w:val="1"/>
      <w:numFmt w:val="bullet"/>
      <w:lvlText w:val="•"/>
      <w:lvlJc w:val="left"/>
      <w:pPr>
        <w:tabs>
          <w:tab w:val="num" w:pos="5760"/>
        </w:tabs>
        <w:ind w:left="5760" w:hanging="360"/>
      </w:pPr>
      <w:rPr>
        <w:rFonts w:ascii="Arial" w:hAnsi="Arial" w:hint="default"/>
      </w:rPr>
    </w:lvl>
    <w:lvl w:ilvl="8" w:tplc="4692BE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159A"/>
    <w:multiLevelType w:val="hybridMultilevel"/>
    <w:tmpl w:val="F4143E8E"/>
    <w:lvl w:ilvl="0" w:tplc="42E6D5AA">
      <w:start w:val="1"/>
      <w:numFmt w:val="bullet"/>
      <w:lvlText w:val="•"/>
      <w:lvlJc w:val="left"/>
      <w:pPr>
        <w:tabs>
          <w:tab w:val="num" w:pos="720"/>
        </w:tabs>
        <w:ind w:left="720" w:hanging="360"/>
      </w:pPr>
      <w:rPr>
        <w:rFonts w:ascii="Arial" w:hAnsi="Arial" w:hint="default"/>
      </w:rPr>
    </w:lvl>
    <w:lvl w:ilvl="1" w:tplc="87BE146C" w:tentative="1">
      <w:start w:val="1"/>
      <w:numFmt w:val="bullet"/>
      <w:lvlText w:val="•"/>
      <w:lvlJc w:val="left"/>
      <w:pPr>
        <w:tabs>
          <w:tab w:val="num" w:pos="1440"/>
        </w:tabs>
        <w:ind w:left="1440" w:hanging="360"/>
      </w:pPr>
      <w:rPr>
        <w:rFonts w:ascii="Arial" w:hAnsi="Arial" w:hint="default"/>
      </w:rPr>
    </w:lvl>
    <w:lvl w:ilvl="2" w:tplc="EB64F6EA" w:tentative="1">
      <w:start w:val="1"/>
      <w:numFmt w:val="bullet"/>
      <w:lvlText w:val="•"/>
      <w:lvlJc w:val="left"/>
      <w:pPr>
        <w:tabs>
          <w:tab w:val="num" w:pos="2160"/>
        </w:tabs>
        <w:ind w:left="2160" w:hanging="360"/>
      </w:pPr>
      <w:rPr>
        <w:rFonts w:ascii="Arial" w:hAnsi="Arial" w:hint="default"/>
      </w:rPr>
    </w:lvl>
    <w:lvl w:ilvl="3" w:tplc="37FAD842" w:tentative="1">
      <w:start w:val="1"/>
      <w:numFmt w:val="bullet"/>
      <w:lvlText w:val="•"/>
      <w:lvlJc w:val="left"/>
      <w:pPr>
        <w:tabs>
          <w:tab w:val="num" w:pos="2880"/>
        </w:tabs>
        <w:ind w:left="2880" w:hanging="360"/>
      </w:pPr>
      <w:rPr>
        <w:rFonts w:ascii="Arial" w:hAnsi="Arial" w:hint="default"/>
      </w:rPr>
    </w:lvl>
    <w:lvl w:ilvl="4" w:tplc="E1D8A4D6" w:tentative="1">
      <w:start w:val="1"/>
      <w:numFmt w:val="bullet"/>
      <w:lvlText w:val="•"/>
      <w:lvlJc w:val="left"/>
      <w:pPr>
        <w:tabs>
          <w:tab w:val="num" w:pos="3600"/>
        </w:tabs>
        <w:ind w:left="3600" w:hanging="360"/>
      </w:pPr>
      <w:rPr>
        <w:rFonts w:ascii="Arial" w:hAnsi="Arial" w:hint="default"/>
      </w:rPr>
    </w:lvl>
    <w:lvl w:ilvl="5" w:tplc="24F665A0" w:tentative="1">
      <w:start w:val="1"/>
      <w:numFmt w:val="bullet"/>
      <w:lvlText w:val="•"/>
      <w:lvlJc w:val="left"/>
      <w:pPr>
        <w:tabs>
          <w:tab w:val="num" w:pos="4320"/>
        </w:tabs>
        <w:ind w:left="4320" w:hanging="360"/>
      </w:pPr>
      <w:rPr>
        <w:rFonts w:ascii="Arial" w:hAnsi="Arial" w:hint="default"/>
      </w:rPr>
    </w:lvl>
    <w:lvl w:ilvl="6" w:tplc="1122864C" w:tentative="1">
      <w:start w:val="1"/>
      <w:numFmt w:val="bullet"/>
      <w:lvlText w:val="•"/>
      <w:lvlJc w:val="left"/>
      <w:pPr>
        <w:tabs>
          <w:tab w:val="num" w:pos="5040"/>
        </w:tabs>
        <w:ind w:left="5040" w:hanging="360"/>
      </w:pPr>
      <w:rPr>
        <w:rFonts w:ascii="Arial" w:hAnsi="Arial" w:hint="default"/>
      </w:rPr>
    </w:lvl>
    <w:lvl w:ilvl="7" w:tplc="ACA2486E" w:tentative="1">
      <w:start w:val="1"/>
      <w:numFmt w:val="bullet"/>
      <w:lvlText w:val="•"/>
      <w:lvlJc w:val="left"/>
      <w:pPr>
        <w:tabs>
          <w:tab w:val="num" w:pos="5760"/>
        </w:tabs>
        <w:ind w:left="5760" w:hanging="360"/>
      </w:pPr>
      <w:rPr>
        <w:rFonts w:ascii="Arial" w:hAnsi="Arial" w:hint="default"/>
      </w:rPr>
    </w:lvl>
    <w:lvl w:ilvl="8" w:tplc="20721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821597"/>
    <w:multiLevelType w:val="hybridMultilevel"/>
    <w:tmpl w:val="DE1C82A6"/>
    <w:lvl w:ilvl="0" w:tplc="951E0730">
      <w:start w:val="1"/>
      <w:numFmt w:val="bullet"/>
      <w:lvlText w:val="•"/>
      <w:lvlJc w:val="left"/>
      <w:pPr>
        <w:tabs>
          <w:tab w:val="num" w:pos="720"/>
        </w:tabs>
        <w:ind w:left="720" w:hanging="360"/>
      </w:pPr>
      <w:rPr>
        <w:rFonts w:ascii="Arial" w:hAnsi="Arial" w:hint="default"/>
      </w:rPr>
    </w:lvl>
    <w:lvl w:ilvl="1" w:tplc="35DC8A66" w:tentative="1">
      <w:start w:val="1"/>
      <w:numFmt w:val="bullet"/>
      <w:lvlText w:val="•"/>
      <w:lvlJc w:val="left"/>
      <w:pPr>
        <w:tabs>
          <w:tab w:val="num" w:pos="1440"/>
        </w:tabs>
        <w:ind w:left="1440" w:hanging="360"/>
      </w:pPr>
      <w:rPr>
        <w:rFonts w:ascii="Arial" w:hAnsi="Arial" w:hint="default"/>
      </w:rPr>
    </w:lvl>
    <w:lvl w:ilvl="2" w:tplc="085E499C" w:tentative="1">
      <w:start w:val="1"/>
      <w:numFmt w:val="bullet"/>
      <w:lvlText w:val="•"/>
      <w:lvlJc w:val="left"/>
      <w:pPr>
        <w:tabs>
          <w:tab w:val="num" w:pos="2160"/>
        </w:tabs>
        <w:ind w:left="2160" w:hanging="360"/>
      </w:pPr>
      <w:rPr>
        <w:rFonts w:ascii="Arial" w:hAnsi="Arial" w:hint="default"/>
      </w:rPr>
    </w:lvl>
    <w:lvl w:ilvl="3" w:tplc="691E0A14" w:tentative="1">
      <w:start w:val="1"/>
      <w:numFmt w:val="bullet"/>
      <w:lvlText w:val="•"/>
      <w:lvlJc w:val="left"/>
      <w:pPr>
        <w:tabs>
          <w:tab w:val="num" w:pos="2880"/>
        </w:tabs>
        <w:ind w:left="2880" w:hanging="360"/>
      </w:pPr>
      <w:rPr>
        <w:rFonts w:ascii="Arial" w:hAnsi="Arial" w:hint="default"/>
      </w:rPr>
    </w:lvl>
    <w:lvl w:ilvl="4" w:tplc="1E88AC70" w:tentative="1">
      <w:start w:val="1"/>
      <w:numFmt w:val="bullet"/>
      <w:lvlText w:val="•"/>
      <w:lvlJc w:val="left"/>
      <w:pPr>
        <w:tabs>
          <w:tab w:val="num" w:pos="3600"/>
        </w:tabs>
        <w:ind w:left="3600" w:hanging="360"/>
      </w:pPr>
      <w:rPr>
        <w:rFonts w:ascii="Arial" w:hAnsi="Arial" w:hint="default"/>
      </w:rPr>
    </w:lvl>
    <w:lvl w:ilvl="5" w:tplc="C4E04986" w:tentative="1">
      <w:start w:val="1"/>
      <w:numFmt w:val="bullet"/>
      <w:lvlText w:val="•"/>
      <w:lvlJc w:val="left"/>
      <w:pPr>
        <w:tabs>
          <w:tab w:val="num" w:pos="4320"/>
        </w:tabs>
        <w:ind w:left="4320" w:hanging="360"/>
      </w:pPr>
      <w:rPr>
        <w:rFonts w:ascii="Arial" w:hAnsi="Arial" w:hint="default"/>
      </w:rPr>
    </w:lvl>
    <w:lvl w:ilvl="6" w:tplc="F5A21304" w:tentative="1">
      <w:start w:val="1"/>
      <w:numFmt w:val="bullet"/>
      <w:lvlText w:val="•"/>
      <w:lvlJc w:val="left"/>
      <w:pPr>
        <w:tabs>
          <w:tab w:val="num" w:pos="5040"/>
        </w:tabs>
        <w:ind w:left="5040" w:hanging="360"/>
      </w:pPr>
      <w:rPr>
        <w:rFonts w:ascii="Arial" w:hAnsi="Arial" w:hint="default"/>
      </w:rPr>
    </w:lvl>
    <w:lvl w:ilvl="7" w:tplc="F4DC5FA6" w:tentative="1">
      <w:start w:val="1"/>
      <w:numFmt w:val="bullet"/>
      <w:lvlText w:val="•"/>
      <w:lvlJc w:val="left"/>
      <w:pPr>
        <w:tabs>
          <w:tab w:val="num" w:pos="5760"/>
        </w:tabs>
        <w:ind w:left="5760" w:hanging="360"/>
      </w:pPr>
      <w:rPr>
        <w:rFonts w:ascii="Arial" w:hAnsi="Arial" w:hint="default"/>
      </w:rPr>
    </w:lvl>
    <w:lvl w:ilvl="8" w:tplc="EEE2D4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64675"/>
    <w:multiLevelType w:val="hybridMultilevel"/>
    <w:tmpl w:val="5044D78E"/>
    <w:lvl w:ilvl="0" w:tplc="F378E96E">
      <w:start w:val="1"/>
      <w:numFmt w:val="bullet"/>
      <w:lvlText w:val="•"/>
      <w:lvlJc w:val="left"/>
      <w:pPr>
        <w:tabs>
          <w:tab w:val="num" w:pos="720"/>
        </w:tabs>
        <w:ind w:left="720" w:hanging="360"/>
      </w:pPr>
      <w:rPr>
        <w:rFonts w:ascii="Arial" w:hAnsi="Arial" w:hint="default"/>
      </w:rPr>
    </w:lvl>
    <w:lvl w:ilvl="1" w:tplc="DE3090CC" w:tentative="1">
      <w:start w:val="1"/>
      <w:numFmt w:val="bullet"/>
      <w:lvlText w:val="•"/>
      <w:lvlJc w:val="left"/>
      <w:pPr>
        <w:tabs>
          <w:tab w:val="num" w:pos="1440"/>
        </w:tabs>
        <w:ind w:left="1440" w:hanging="360"/>
      </w:pPr>
      <w:rPr>
        <w:rFonts w:ascii="Arial" w:hAnsi="Arial" w:hint="default"/>
      </w:rPr>
    </w:lvl>
    <w:lvl w:ilvl="2" w:tplc="45E48FB6" w:tentative="1">
      <w:start w:val="1"/>
      <w:numFmt w:val="bullet"/>
      <w:lvlText w:val="•"/>
      <w:lvlJc w:val="left"/>
      <w:pPr>
        <w:tabs>
          <w:tab w:val="num" w:pos="2160"/>
        </w:tabs>
        <w:ind w:left="2160" w:hanging="360"/>
      </w:pPr>
      <w:rPr>
        <w:rFonts w:ascii="Arial" w:hAnsi="Arial" w:hint="default"/>
      </w:rPr>
    </w:lvl>
    <w:lvl w:ilvl="3" w:tplc="AC7469DE" w:tentative="1">
      <w:start w:val="1"/>
      <w:numFmt w:val="bullet"/>
      <w:lvlText w:val="•"/>
      <w:lvlJc w:val="left"/>
      <w:pPr>
        <w:tabs>
          <w:tab w:val="num" w:pos="2880"/>
        </w:tabs>
        <w:ind w:left="2880" w:hanging="360"/>
      </w:pPr>
      <w:rPr>
        <w:rFonts w:ascii="Arial" w:hAnsi="Arial" w:hint="default"/>
      </w:rPr>
    </w:lvl>
    <w:lvl w:ilvl="4" w:tplc="DFD46892" w:tentative="1">
      <w:start w:val="1"/>
      <w:numFmt w:val="bullet"/>
      <w:lvlText w:val="•"/>
      <w:lvlJc w:val="left"/>
      <w:pPr>
        <w:tabs>
          <w:tab w:val="num" w:pos="3600"/>
        </w:tabs>
        <w:ind w:left="3600" w:hanging="360"/>
      </w:pPr>
      <w:rPr>
        <w:rFonts w:ascii="Arial" w:hAnsi="Arial" w:hint="default"/>
      </w:rPr>
    </w:lvl>
    <w:lvl w:ilvl="5" w:tplc="20B2B0DE" w:tentative="1">
      <w:start w:val="1"/>
      <w:numFmt w:val="bullet"/>
      <w:lvlText w:val="•"/>
      <w:lvlJc w:val="left"/>
      <w:pPr>
        <w:tabs>
          <w:tab w:val="num" w:pos="4320"/>
        </w:tabs>
        <w:ind w:left="4320" w:hanging="360"/>
      </w:pPr>
      <w:rPr>
        <w:rFonts w:ascii="Arial" w:hAnsi="Arial" w:hint="default"/>
      </w:rPr>
    </w:lvl>
    <w:lvl w:ilvl="6" w:tplc="A43622B0" w:tentative="1">
      <w:start w:val="1"/>
      <w:numFmt w:val="bullet"/>
      <w:lvlText w:val="•"/>
      <w:lvlJc w:val="left"/>
      <w:pPr>
        <w:tabs>
          <w:tab w:val="num" w:pos="5040"/>
        </w:tabs>
        <w:ind w:left="5040" w:hanging="360"/>
      </w:pPr>
      <w:rPr>
        <w:rFonts w:ascii="Arial" w:hAnsi="Arial" w:hint="default"/>
      </w:rPr>
    </w:lvl>
    <w:lvl w:ilvl="7" w:tplc="FFD2B1B8" w:tentative="1">
      <w:start w:val="1"/>
      <w:numFmt w:val="bullet"/>
      <w:lvlText w:val="•"/>
      <w:lvlJc w:val="left"/>
      <w:pPr>
        <w:tabs>
          <w:tab w:val="num" w:pos="5760"/>
        </w:tabs>
        <w:ind w:left="5760" w:hanging="360"/>
      </w:pPr>
      <w:rPr>
        <w:rFonts w:ascii="Arial" w:hAnsi="Arial" w:hint="default"/>
      </w:rPr>
    </w:lvl>
    <w:lvl w:ilvl="8" w:tplc="840E7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18" w15:restartNumberingAfterBreak="0">
    <w:nsid w:val="7BEE3D20"/>
    <w:multiLevelType w:val="hybridMultilevel"/>
    <w:tmpl w:val="5F989E50"/>
    <w:lvl w:ilvl="0" w:tplc="FF167966">
      <w:start w:val="1"/>
      <w:numFmt w:val="bullet"/>
      <w:lvlText w:val="•"/>
      <w:lvlJc w:val="left"/>
      <w:pPr>
        <w:tabs>
          <w:tab w:val="num" w:pos="720"/>
        </w:tabs>
        <w:ind w:left="720" w:hanging="360"/>
      </w:pPr>
      <w:rPr>
        <w:rFonts w:ascii="Arial" w:hAnsi="Arial" w:hint="default"/>
      </w:rPr>
    </w:lvl>
    <w:lvl w:ilvl="1" w:tplc="DE202578" w:tentative="1">
      <w:start w:val="1"/>
      <w:numFmt w:val="bullet"/>
      <w:lvlText w:val="•"/>
      <w:lvlJc w:val="left"/>
      <w:pPr>
        <w:tabs>
          <w:tab w:val="num" w:pos="1440"/>
        </w:tabs>
        <w:ind w:left="1440" w:hanging="360"/>
      </w:pPr>
      <w:rPr>
        <w:rFonts w:ascii="Arial" w:hAnsi="Arial" w:hint="default"/>
      </w:rPr>
    </w:lvl>
    <w:lvl w:ilvl="2" w:tplc="E67CBE52" w:tentative="1">
      <w:start w:val="1"/>
      <w:numFmt w:val="bullet"/>
      <w:lvlText w:val="•"/>
      <w:lvlJc w:val="left"/>
      <w:pPr>
        <w:tabs>
          <w:tab w:val="num" w:pos="2160"/>
        </w:tabs>
        <w:ind w:left="2160" w:hanging="360"/>
      </w:pPr>
      <w:rPr>
        <w:rFonts w:ascii="Arial" w:hAnsi="Arial" w:hint="default"/>
      </w:rPr>
    </w:lvl>
    <w:lvl w:ilvl="3" w:tplc="C90EA7AA" w:tentative="1">
      <w:start w:val="1"/>
      <w:numFmt w:val="bullet"/>
      <w:lvlText w:val="•"/>
      <w:lvlJc w:val="left"/>
      <w:pPr>
        <w:tabs>
          <w:tab w:val="num" w:pos="2880"/>
        </w:tabs>
        <w:ind w:left="2880" w:hanging="360"/>
      </w:pPr>
      <w:rPr>
        <w:rFonts w:ascii="Arial" w:hAnsi="Arial" w:hint="default"/>
      </w:rPr>
    </w:lvl>
    <w:lvl w:ilvl="4" w:tplc="9C502C4C" w:tentative="1">
      <w:start w:val="1"/>
      <w:numFmt w:val="bullet"/>
      <w:lvlText w:val="•"/>
      <w:lvlJc w:val="left"/>
      <w:pPr>
        <w:tabs>
          <w:tab w:val="num" w:pos="3600"/>
        </w:tabs>
        <w:ind w:left="3600" w:hanging="360"/>
      </w:pPr>
      <w:rPr>
        <w:rFonts w:ascii="Arial" w:hAnsi="Arial" w:hint="default"/>
      </w:rPr>
    </w:lvl>
    <w:lvl w:ilvl="5" w:tplc="CE647882" w:tentative="1">
      <w:start w:val="1"/>
      <w:numFmt w:val="bullet"/>
      <w:lvlText w:val="•"/>
      <w:lvlJc w:val="left"/>
      <w:pPr>
        <w:tabs>
          <w:tab w:val="num" w:pos="4320"/>
        </w:tabs>
        <w:ind w:left="4320" w:hanging="360"/>
      </w:pPr>
      <w:rPr>
        <w:rFonts w:ascii="Arial" w:hAnsi="Arial" w:hint="default"/>
      </w:rPr>
    </w:lvl>
    <w:lvl w:ilvl="6" w:tplc="95B26E7A" w:tentative="1">
      <w:start w:val="1"/>
      <w:numFmt w:val="bullet"/>
      <w:lvlText w:val="•"/>
      <w:lvlJc w:val="left"/>
      <w:pPr>
        <w:tabs>
          <w:tab w:val="num" w:pos="5040"/>
        </w:tabs>
        <w:ind w:left="5040" w:hanging="360"/>
      </w:pPr>
      <w:rPr>
        <w:rFonts w:ascii="Arial" w:hAnsi="Arial" w:hint="default"/>
      </w:rPr>
    </w:lvl>
    <w:lvl w:ilvl="7" w:tplc="DC9A97CC" w:tentative="1">
      <w:start w:val="1"/>
      <w:numFmt w:val="bullet"/>
      <w:lvlText w:val="•"/>
      <w:lvlJc w:val="left"/>
      <w:pPr>
        <w:tabs>
          <w:tab w:val="num" w:pos="5760"/>
        </w:tabs>
        <w:ind w:left="5760" w:hanging="360"/>
      </w:pPr>
      <w:rPr>
        <w:rFonts w:ascii="Arial" w:hAnsi="Arial" w:hint="default"/>
      </w:rPr>
    </w:lvl>
    <w:lvl w:ilvl="8" w:tplc="DDFE169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4"/>
  </w:num>
  <w:num w:numId="4">
    <w:abstractNumId w:val="15"/>
  </w:num>
  <w:num w:numId="5">
    <w:abstractNumId w:val="11"/>
  </w:num>
  <w:num w:numId="6">
    <w:abstractNumId w:val="9"/>
  </w:num>
  <w:num w:numId="7">
    <w:abstractNumId w:val="3"/>
  </w:num>
  <w:num w:numId="8">
    <w:abstractNumId w:val="5"/>
  </w:num>
  <w:num w:numId="9">
    <w:abstractNumId w:val="13"/>
  </w:num>
  <w:num w:numId="10">
    <w:abstractNumId w:val="10"/>
  </w:num>
  <w:num w:numId="11">
    <w:abstractNumId w:val="8"/>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4"/>
  </w:num>
  <w:num w:numId="20">
    <w:abstractNumId w:val="7"/>
  </w:num>
  <w:num w:numId="21">
    <w:abstractNumId w:val="6"/>
  </w:num>
  <w:num w:numId="22">
    <w:abstractNumId w:val="18"/>
  </w:num>
  <w:num w:numId="23">
    <w:abstractNumId w:val="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09FB"/>
    <w:rsid w:val="00034C63"/>
    <w:rsid w:val="000361F1"/>
    <w:rsid w:val="00036461"/>
    <w:rsid w:val="0009667F"/>
    <w:rsid w:val="000C078E"/>
    <w:rsid w:val="000D5412"/>
    <w:rsid w:val="000F1A72"/>
    <w:rsid w:val="000F659C"/>
    <w:rsid w:val="000F78B6"/>
    <w:rsid w:val="00140F8C"/>
    <w:rsid w:val="00145F4A"/>
    <w:rsid w:val="00155B56"/>
    <w:rsid w:val="00174AED"/>
    <w:rsid w:val="00184DDE"/>
    <w:rsid w:val="001A2083"/>
    <w:rsid w:val="001A7D35"/>
    <w:rsid w:val="001B213D"/>
    <w:rsid w:val="001E0889"/>
    <w:rsid w:val="00220AA3"/>
    <w:rsid w:val="002247F3"/>
    <w:rsid w:val="0022795B"/>
    <w:rsid w:val="00236876"/>
    <w:rsid w:val="00243C11"/>
    <w:rsid w:val="00244B0F"/>
    <w:rsid w:val="002570A6"/>
    <w:rsid w:val="00272874"/>
    <w:rsid w:val="00282390"/>
    <w:rsid w:val="002939D1"/>
    <w:rsid w:val="002A26ED"/>
    <w:rsid w:val="002A43E0"/>
    <w:rsid w:val="002B334E"/>
    <w:rsid w:val="002B5E35"/>
    <w:rsid w:val="002B7C4D"/>
    <w:rsid w:val="002C5713"/>
    <w:rsid w:val="002F6D4F"/>
    <w:rsid w:val="003023EB"/>
    <w:rsid w:val="0032175A"/>
    <w:rsid w:val="00321FE4"/>
    <w:rsid w:val="00362F06"/>
    <w:rsid w:val="003721E7"/>
    <w:rsid w:val="00376BF5"/>
    <w:rsid w:val="00386ACC"/>
    <w:rsid w:val="00395169"/>
    <w:rsid w:val="003A3309"/>
    <w:rsid w:val="003A5774"/>
    <w:rsid w:val="003C6131"/>
    <w:rsid w:val="003C6F35"/>
    <w:rsid w:val="003D3EE9"/>
    <w:rsid w:val="003D7517"/>
    <w:rsid w:val="003E6868"/>
    <w:rsid w:val="003F6A30"/>
    <w:rsid w:val="00451591"/>
    <w:rsid w:val="004620FD"/>
    <w:rsid w:val="00477FA6"/>
    <w:rsid w:val="0048594A"/>
    <w:rsid w:val="004A4D6F"/>
    <w:rsid w:val="004C5D58"/>
    <w:rsid w:val="004E3334"/>
    <w:rsid w:val="004F7582"/>
    <w:rsid w:val="00503A76"/>
    <w:rsid w:val="00507D03"/>
    <w:rsid w:val="00520718"/>
    <w:rsid w:val="005473A6"/>
    <w:rsid w:val="00553796"/>
    <w:rsid w:val="00574B72"/>
    <w:rsid w:val="005965C9"/>
    <w:rsid w:val="005A4765"/>
    <w:rsid w:val="005A6E3E"/>
    <w:rsid w:val="005B7374"/>
    <w:rsid w:val="005D7EBD"/>
    <w:rsid w:val="00602DD7"/>
    <w:rsid w:val="006060A5"/>
    <w:rsid w:val="00641159"/>
    <w:rsid w:val="006761A7"/>
    <w:rsid w:val="0067690D"/>
    <w:rsid w:val="00690D73"/>
    <w:rsid w:val="006A537F"/>
    <w:rsid w:val="006B0A69"/>
    <w:rsid w:val="006E12F8"/>
    <w:rsid w:val="006E2689"/>
    <w:rsid w:val="006E5C6F"/>
    <w:rsid w:val="00742009"/>
    <w:rsid w:val="0074385E"/>
    <w:rsid w:val="00743BBD"/>
    <w:rsid w:val="007812D4"/>
    <w:rsid w:val="007C05CD"/>
    <w:rsid w:val="00806E23"/>
    <w:rsid w:val="008164AC"/>
    <w:rsid w:val="0084159E"/>
    <w:rsid w:val="00844FCC"/>
    <w:rsid w:val="0085594F"/>
    <w:rsid w:val="00856560"/>
    <w:rsid w:val="00864487"/>
    <w:rsid w:val="008708CE"/>
    <w:rsid w:val="0089091E"/>
    <w:rsid w:val="008A28FB"/>
    <w:rsid w:val="008B68A5"/>
    <w:rsid w:val="00924B03"/>
    <w:rsid w:val="009472CB"/>
    <w:rsid w:val="009905E9"/>
    <w:rsid w:val="009944AB"/>
    <w:rsid w:val="009B2F5A"/>
    <w:rsid w:val="009C178E"/>
    <w:rsid w:val="009D03A6"/>
    <w:rsid w:val="009E10A0"/>
    <w:rsid w:val="00A14D03"/>
    <w:rsid w:val="00A2036F"/>
    <w:rsid w:val="00A339CC"/>
    <w:rsid w:val="00A81ECE"/>
    <w:rsid w:val="00A967B5"/>
    <w:rsid w:val="00AF7580"/>
    <w:rsid w:val="00B0559D"/>
    <w:rsid w:val="00B072A3"/>
    <w:rsid w:val="00B10EA6"/>
    <w:rsid w:val="00B1435E"/>
    <w:rsid w:val="00B50204"/>
    <w:rsid w:val="00B57589"/>
    <w:rsid w:val="00B71A72"/>
    <w:rsid w:val="00B878F6"/>
    <w:rsid w:val="00B93BC9"/>
    <w:rsid w:val="00BA4100"/>
    <w:rsid w:val="00BC17E4"/>
    <w:rsid w:val="00BE1AB8"/>
    <w:rsid w:val="00BF5665"/>
    <w:rsid w:val="00BF64CF"/>
    <w:rsid w:val="00C05E3D"/>
    <w:rsid w:val="00C113A8"/>
    <w:rsid w:val="00C3031D"/>
    <w:rsid w:val="00C37C5D"/>
    <w:rsid w:val="00C53C37"/>
    <w:rsid w:val="00C63EEC"/>
    <w:rsid w:val="00C8092F"/>
    <w:rsid w:val="00C81788"/>
    <w:rsid w:val="00C85CD6"/>
    <w:rsid w:val="00CA3852"/>
    <w:rsid w:val="00CE1F1C"/>
    <w:rsid w:val="00CE4401"/>
    <w:rsid w:val="00D076AA"/>
    <w:rsid w:val="00D113BB"/>
    <w:rsid w:val="00D456D5"/>
    <w:rsid w:val="00D63508"/>
    <w:rsid w:val="00D70454"/>
    <w:rsid w:val="00D87081"/>
    <w:rsid w:val="00D87BD4"/>
    <w:rsid w:val="00D9004A"/>
    <w:rsid w:val="00D93655"/>
    <w:rsid w:val="00DB084B"/>
    <w:rsid w:val="00DB227A"/>
    <w:rsid w:val="00DB4FA0"/>
    <w:rsid w:val="00DC0277"/>
    <w:rsid w:val="00DE233F"/>
    <w:rsid w:val="00DF348A"/>
    <w:rsid w:val="00DF7E7C"/>
    <w:rsid w:val="00E044DA"/>
    <w:rsid w:val="00E46583"/>
    <w:rsid w:val="00E6114F"/>
    <w:rsid w:val="00E93036"/>
    <w:rsid w:val="00EA715C"/>
    <w:rsid w:val="00EC4B58"/>
    <w:rsid w:val="00ED1B52"/>
    <w:rsid w:val="00EF587B"/>
    <w:rsid w:val="00F00E61"/>
    <w:rsid w:val="00F3427C"/>
    <w:rsid w:val="00F46EF0"/>
    <w:rsid w:val="00F52C8B"/>
    <w:rsid w:val="00F57525"/>
    <w:rsid w:val="00F9680E"/>
    <w:rsid w:val="00FA258F"/>
    <w:rsid w:val="00FD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0029143F-5774-4536-B07C-18D22192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896">
      <w:bodyDiv w:val="1"/>
      <w:marLeft w:val="0"/>
      <w:marRight w:val="0"/>
      <w:marTop w:val="0"/>
      <w:marBottom w:val="0"/>
      <w:divBdr>
        <w:top w:val="none" w:sz="0" w:space="0" w:color="auto"/>
        <w:left w:val="none" w:sz="0" w:space="0" w:color="auto"/>
        <w:bottom w:val="none" w:sz="0" w:space="0" w:color="auto"/>
        <w:right w:val="none" w:sz="0" w:space="0" w:color="auto"/>
      </w:divBdr>
      <w:divsChild>
        <w:div w:id="1497916633">
          <w:marLeft w:val="446"/>
          <w:marRight w:val="0"/>
          <w:marTop w:val="0"/>
          <w:marBottom w:val="120"/>
          <w:divBdr>
            <w:top w:val="none" w:sz="0" w:space="0" w:color="auto"/>
            <w:left w:val="none" w:sz="0" w:space="0" w:color="auto"/>
            <w:bottom w:val="none" w:sz="0" w:space="0" w:color="auto"/>
            <w:right w:val="none" w:sz="0" w:space="0" w:color="auto"/>
          </w:divBdr>
        </w:div>
      </w:divsChild>
    </w:div>
    <w:div w:id="77018343">
      <w:bodyDiv w:val="1"/>
      <w:marLeft w:val="0"/>
      <w:marRight w:val="0"/>
      <w:marTop w:val="0"/>
      <w:marBottom w:val="0"/>
      <w:divBdr>
        <w:top w:val="none" w:sz="0" w:space="0" w:color="auto"/>
        <w:left w:val="none" w:sz="0" w:space="0" w:color="auto"/>
        <w:bottom w:val="none" w:sz="0" w:space="0" w:color="auto"/>
        <w:right w:val="none" w:sz="0" w:space="0" w:color="auto"/>
      </w:divBdr>
    </w:div>
    <w:div w:id="82804522">
      <w:bodyDiv w:val="1"/>
      <w:marLeft w:val="0"/>
      <w:marRight w:val="0"/>
      <w:marTop w:val="0"/>
      <w:marBottom w:val="0"/>
      <w:divBdr>
        <w:top w:val="none" w:sz="0" w:space="0" w:color="auto"/>
        <w:left w:val="none" w:sz="0" w:space="0" w:color="auto"/>
        <w:bottom w:val="none" w:sz="0" w:space="0" w:color="auto"/>
        <w:right w:val="none" w:sz="0" w:space="0" w:color="auto"/>
      </w:divBdr>
    </w:div>
    <w:div w:id="177236046">
      <w:bodyDiv w:val="1"/>
      <w:marLeft w:val="0"/>
      <w:marRight w:val="0"/>
      <w:marTop w:val="0"/>
      <w:marBottom w:val="0"/>
      <w:divBdr>
        <w:top w:val="none" w:sz="0" w:space="0" w:color="auto"/>
        <w:left w:val="none" w:sz="0" w:space="0" w:color="auto"/>
        <w:bottom w:val="none" w:sz="0" w:space="0" w:color="auto"/>
        <w:right w:val="none" w:sz="0" w:space="0" w:color="auto"/>
      </w:divBdr>
    </w:div>
    <w:div w:id="438721924">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32904693">
      <w:bodyDiv w:val="1"/>
      <w:marLeft w:val="0"/>
      <w:marRight w:val="0"/>
      <w:marTop w:val="0"/>
      <w:marBottom w:val="0"/>
      <w:divBdr>
        <w:top w:val="none" w:sz="0" w:space="0" w:color="auto"/>
        <w:left w:val="none" w:sz="0" w:space="0" w:color="auto"/>
        <w:bottom w:val="none" w:sz="0" w:space="0" w:color="auto"/>
        <w:right w:val="none" w:sz="0" w:space="0" w:color="auto"/>
      </w:divBdr>
    </w:div>
    <w:div w:id="638925457">
      <w:bodyDiv w:val="1"/>
      <w:marLeft w:val="0"/>
      <w:marRight w:val="0"/>
      <w:marTop w:val="0"/>
      <w:marBottom w:val="0"/>
      <w:divBdr>
        <w:top w:val="none" w:sz="0" w:space="0" w:color="auto"/>
        <w:left w:val="none" w:sz="0" w:space="0" w:color="auto"/>
        <w:bottom w:val="none" w:sz="0" w:space="0" w:color="auto"/>
        <w:right w:val="none" w:sz="0" w:space="0" w:color="auto"/>
      </w:divBdr>
    </w:div>
    <w:div w:id="643124960">
      <w:bodyDiv w:val="1"/>
      <w:marLeft w:val="0"/>
      <w:marRight w:val="0"/>
      <w:marTop w:val="0"/>
      <w:marBottom w:val="0"/>
      <w:divBdr>
        <w:top w:val="none" w:sz="0" w:space="0" w:color="auto"/>
        <w:left w:val="none" w:sz="0" w:space="0" w:color="auto"/>
        <w:bottom w:val="none" w:sz="0" w:space="0" w:color="auto"/>
        <w:right w:val="none" w:sz="0" w:space="0" w:color="auto"/>
      </w:divBdr>
    </w:div>
    <w:div w:id="661198608">
      <w:bodyDiv w:val="1"/>
      <w:marLeft w:val="0"/>
      <w:marRight w:val="0"/>
      <w:marTop w:val="0"/>
      <w:marBottom w:val="0"/>
      <w:divBdr>
        <w:top w:val="none" w:sz="0" w:space="0" w:color="auto"/>
        <w:left w:val="none" w:sz="0" w:space="0" w:color="auto"/>
        <w:bottom w:val="none" w:sz="0" w:space="0" w:color="auto"/>
        <w:right w:val="none" w:sz="0" w:space="0" w:color="auto"/>
      </w:divBdr>
      <w:divsChild>
        <w:div w:id="38211833">
          <w:marLeft w:val="446"/>
          <w:marRight w:val="0"/>
          <w:marTop w:val="0"/>
          <w:marBottom w:val="120"/>
          <w:divBdr>
            <w:top w:val="none" w:sz="0" w:space="0" w:color="auto"/>
            <w:left w:val="none" w:sz="0" w:space="0" w:color="auto"/>
            <w:bottom w:val="none" w:sz="0" w:space="0" w:color="auto"/>
            <w:right w:val="none" w:sz="0" w:space="0" w:color="auto"/>
          </w:divBdr>
        </w:div>
      </w:divsChild>
    </w:div>
    <w:div w:id="688221221">
      <w:bodyDiv w:val="1"/>
      <w:marLeft w:val="0"/>
      <w:marRight w:val="0"/>
      <w:marTop w:val="0"/>
      <w:marBottom w:val="0"/>
      <w:divBdr>
        <w:top w:val="none" w:sz="0" w:space="0" w:color="auto"/>
        <w:left w:val="none" w:sz="0" w:space="0" w:color="auto"/>
        <w:bottom w:val="none" w:sz="0" w:space="0" w:color="auto"/>
        <w:right w:val="none" w:sz="0" w:space="0" w:color="auto"/>
      </w:divBdr>
    </w:div>
    <w:div w:id="818305217">
      <w:bodyDiv w:val="1"/>
      <w:marLeft w:val="0"/>
      <w:marRight w:val="0"/>
      <w:marTop w:val="0"/>
      <w:marBottom w:val="0"/>
      <w:divBdr>
        <w:top w:val="none" w:sz="0" w:space="0" w:color="auto"/>
        <w:left w:val="none" w:sz="0" w:space="0" w:color="auto"/>
        <w:bottom w:val="none" w:sz="0" w:space="0" w:color="auto"/>
        <w:right w:val="none" w:sz="0" w:space="0" w:color="auto"/>
      </w:divBdr>
      <w:divsChild>
        <w:div w:id="394744543">
          <w:marLeft w:val="446"/>
          <w:marRight w:val="0"/>
          <w:marTop w:val="0"/>
          <w:marBottom w:val="120"/>
          <w:divBdr>
            <w:top w:val="none" w:sz="0" w:space="0" w:color="auto"/>
            <w:left w:val="none" w:sz="0" w:space="0" w:color="auto"/>
            <w:bottom w:val="none" w:sz="0" w:space="0" w:color="auto"/>
            <w:right w:val="none" w:sz="0" w:space="0" w:color="auto"/>
          </w:divBdr>
        </w:div>
        <w:div w:id="656806591">
          <w:marLeft w:val="446"/>
          <w:marRight w:val="0"/>
          <w:marTop w:val="0"/>
          <w:marBottom w:val="120"/>
          <w:divBdr>
            <w:top w:val="none" w:sz="0" w:space="0" w:color="auto"/>
            <w:left w:val="none" w:sz="0" w:space="0" w:color="auto"/>
            <w:bottom w:val="none" w:sz="0" w:space="0" w:color="auto"/>
            <w:right w:val="none" w:sz="0" w:space="0" w:color="auto"/>
          </w:divBdr>
        </w:div>
        <w:div w:id="1087964158">
          <w:marLeft w:val="446"/>
          <w:marRight w:val="0"/>
          <w:marTop w:val="0"/>
          <w:marBottom w:val="120"/>
          <w:divBdr>
            <w:top w:val="none" w:sz="0" w:space="0" w:color="auto"/>
            <w:left w:val="none" w:sz="0" w:space="0" w:color="auto"/>
            <w:bottom w:val="none" w:sz="0" w:space="0" w:color="auto"/>
            <w:right w:val="none" w:sz="0" w:space="0" w:color="auto"/>
          </w:divBdr>
        </w:div>
        <w:div w:id="1888370697">
          <w:marLeft w:val="446"/>
          <w:marRight w:val="0"/>
          <w:marTop w:val="0"/>
          <w:marBottom w:val="120"/>
          <w:divBdr>
            <w:top w:val="none" w:sz="0" w:space="0" w:color="auto"/>
            <w:left w:val="none" w:sz="0" w:space="0" w:color="auto"/>
            <w:bottom w:val="none" w:sz="0" w:space="0" w:color="auto"/>
            <w:right w:val="none" w:sz="0" w:space="0" w:color="auto"/>
          </w:divBdr>
        </w:div>
      </w:divsChild>
    </w:div>
    <w:div w:id="832644043">
      <w:bodyDiv w:val="1"/>
      <w:marLeft w:val="0"/>
      <w:marRight w:val="0"/>
      <w:marTop w:val="0"/>
      <w:marBottom w:val="0"/>
      <w:divBdr>
        <w:top w:val="none" w:sz="0" w:space="0" w:color="auto"/>
        <w:left w:val="none" w:sz="0" w:space="0" w:color="auto"/>
        <w:bottom w:val="none" w:sz="0" w:space="0" w:color="auto"/>
        <w:right w:val="none" w:sz="0" w:space="0" w:color="auto"/>
      </w:divBdr>
    </w:div>
    <w:div w:id="920527965">
      <w:bodyDiv w:val="1"/>
      <w:marLeft w:val="0"/>
      <w:marRight w:val="0"/>
      <w:marTop w:val="0"/>
      <w:marBottom w:val="0"/>
      <w:divBdr>
        <w:top w:val="none" w:sz="0" w:space="0" w:color="auto"/>
        <w:left w:val="none" w:sz="0" w:space="0" w:color="auto"/>
        <w:bottom w:val="none" w:sz="0" w:space="0" w:color="auto"/>
        <w:right w:val="none" w:sz="0" w:space="0" w:color="auto"/>
      </w:divBdr>
      <w:divsChild>
        <w:div w:id="1267616274">
          <w:marLeft w:val="446"/>
          <w:marRight w:val="0"/>
          <w:marTop w:val="0"/>
          <w:marBottom w:val="120"/>
          <w:divBdr>
            <w:top w:val="none" w:sz="0" w:space="0" w:color="auto"/>
            <w:left w:val="none" w:sz="0" w:space="0" w:color="auto"/>
            <w:bottom w:val="none" w:sz="0" w:space="0" w:color="auto"/>
            <w:right w:val="none" w:sz="0" w:space="0" w:color="auto"/>
          </w:divBdr>
        </w:div>
      </w:divsChild>
    </w:div>
    <w:div w:id="923107269">
      <w:bodyDiv w:val="1"/>
      <w:marLeft w:val="0"/>
      <w:marRight w:val="0"/>
      <w:marTop w:val="0"/>
      <w:marBottom w:val="0"/>
      <w:divBdr>
        <w:top w:val="none" w:sz="0" w:space="0" w:color="auto"/>
        <w:left w:val="none" w:sz="0" w:space="0" w:color="auto"/>
        <w:bottom w:val="none" w:sz="0" w:space="0" w:color="auto"/>
        <w:right w:val="none" w:sz="0" w:space="0" w:color="auto"/>
      </w:divBdr>
    </w:div>
    <w:div w:id="1091122454">
      <w:bodyDiv w:val="1"/>
      <w:marLeft w:val="0"/>
      <w:marRight w:val="0"/>
      <w:marTop w:val="0"/>
      <w:marBottom w:val="0"/>
      <w:divBdr>
        <w:top w:val="none" w:sz="0" w:space="0" w:color="auto"/>
        <w:left w:val="none" w:sz="0" w:space="0" w:color="auto"/>
        <w:bottom w:val="none" w:sz="0" w:space="0" w:color="auto"/>
        <w:right w:val="none" w:sz="0" w:space="0" w:color="auto"/>
      </w:divBdr>
    </w:div>
    <w:div w:id="1102185813">
      <w:bodyDiv w:val="1"/>
      <w:marLeft w:val="0"/>
      <w:marRight w:val="0"/>
      <w:marTop w:val="0"/>
      <w:marBottom w:val="0"/>
      <w:divBdr>
        <w:top w:val="none" w:sz="0" w:space="0" w:color="auto"/>
        <w:left w:val="none" w:sz="0" w:space="0" w:color="auto"/>
        <w:bottom w:val="none" w:sz="0" w:space="0" w:color="auto"/>
        <w:right w:val="none" w:sz="0" w:space="0" w:color="auto"/>
      </w:divBdr>
    </w:div>
    <w:div w:id="1108430282">
      <w:bodyDiv w:val="1"/>
      <w:marLeft w:val="0"/>
      <w:marRight w:val="0"/>
      <w:marTop w:val="0"/>
      <w:marBottom w:val="0"/>
      <w:divBdr>
        <w:top w:val="none" w:sz="0" w:space="0" w:color="auto"/>
        <w:left w:val="none" w:sz="0" w:space="0" w:color="auto"/>
        <w:bottom w:val="none" w:sz="0" w:space="0" w:color="auto"/>
        <w:right w:val="none" w:sz="0" w:space="0" w:color="auto"/>
      </w:divBdr>
      <w:divsChild>
        <w:div w:id="75320524">
          <w:marLeft w:val="547"/>
          <w:marRight w:val="0"/>
          <w:marTop w:val="134"/>
          <w:marBottom w:val="0"/>
          <w:divBdr>
            <w:top w:val="none" w:sz="0" w:space="0" w:color="auto"/>
            <w:left w:val="none" w:sz="0" w:space="0" w:color="auto"/>
            <w:bottom w:val="none" w:sz="0" w:space="0" w:color="auto"/>
            <w:right w:val="none" w:sz="0" w:space="0" w:color="auto"/>
          </w:divBdr>
        </w:div>
      </w:divsChild>
    </w:div>
    <w:div w:id="1120296163">
      <w:bodyDiv w:val="1"/>
      <w:marLeft w:val="0"/>
      <w:marRight w:val="0"/>
      <w:marTop w:val="0"/>
      <w:marBottom w:val="0"/>
      <w:divBdr>
        <w:top w:val="none" w:sz="0" w:space="0" w:color="auto"/>
        <w:left w:val="none" w:sz="0" w:space="0" w:color="auto"/>
        <w:bottom w:val="none" w:sz="0" w:space="0" w:color="auto"/>
        <w:right w:val="none" w:sz="0" w:space="0" w:color="auto"/>
      </w:divBdr>
    </w:div>
    <w:div w:id="1210535736">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362631541">
      <w:bodyDiv w:val="1"/>
      <w:marLeft w:val="0"/>
      <w:marRight w:val="0"/>
      <w:marTop w:val="0"/>
      <w:marBottom w:val="0"/>
      <w:divBdr>
        <w:top w:val="none" w:sz="0" w:space="0" w:color="auto"/>
        <w:left w:val="none" w:sz="0" w:space="0" w:color="auto"/>
        <w:bottom w:val="none" w:sz="0" w:space="0" w:color="auto"/>
        <w:right w:val="none" w:sz="0" w:space="0" w:color="auto"/>
      </w:divBdr>
    </w:div>
    <w:div w:id="1406297261">
      <w:bodyDiv w:val="1"/>
      <w:marLeft w:val="0"/>
      <w:marRight w:val="0"/>
      <w:marTop w:val="0"/>
      <w:marBottom w:val="0"/>
      <w:divBdr>
        <w:top w:val="none" w:sz="0" w:space="0" w:color="auto"/>
        <w:left w:val="none" w:sz="0" w:space="0" w:color="auto"/>
        <w:bottom w:val="none" w:sz="0" w:space="0" w:color="auto"/>
        <w:right w:val="none" w:sz="0" w:space="0" w:color="auto"/>
      </w:divBdr>
    </w:div>
    <w:div w:id="1467967987">
      <w:bodyDiv w:val="1"/>
      <w:marLeft w:val="0"/>
      <w:marRight w:val="0"/>
      <w:marTop w:val="0"/>
      <w:marBottom w:val="0"/>
      <w:divBdr>
        <w:top w:val="none" w:sz="0" w:space="0" w:color="auto"/>
        <w:left w:val="none" w:sz="0" w:space="0" w:color="auto"/>
        <w:bottom w:val="none" w:sz="0" w:space="0" w:color="auto"/>
        <w:right w:val="none" w:sz="0" w:space="0" w:color="auto"/>
      </w:divBdr>
    </w:div>
    <w:div w:id="1481070800">
      <w:bodyDiv w:val="1"/>
      <w:marLeft w:val="0"/>
      <w:marRight w:val="0"/>
      <w:marTop w:val="0"/>
      <w:marBottom w:val="0"/>
      <w:divBdr>
        <w:top w:val="none" w:sz="0" w:space="0" w:color="auto"/>
        <w:left w:val="none" w:sz="0" w:space="0" w:color="auto"/>
        <w:bottom w:val="none" w:sz="0" w:space="0" w:color="auto"/>
        <w:right w:val="none" w:sz="0" w:space="0" w:color="auto"/>
      </w:divBdr>
      <w:divsChild>
        <w:div w:id="64108224">
          <w:marLeft w:val="446"/>
          <w:marRight w:val="0"/>
          <w:marTop w:val="0"/>
          <w:marBottom w:val="120"/>
          <w:divBdr>
            <w:top w:val="none" w:sz="0" w:space="0" w:color="auto"/>
            <w:left w:val="none" w:sz="0" w:space="0" w:color="auto"/>
            <w:bottom w:val="none" w:sz="0" w:space="0" w:color="auto"/>
            <w:right w:val="none" w:sz="0" w:space="0" w:color="auto"/>
          </w:divBdr>
        </w:div>
        <w:div w:id="716202308">
          <w:marLeft w:val="446"/>
          <w:marRight w:val="0"/>
          <w:marTop w:val="0"/>
          <w:marBottom w:val="120"/>
          <w:divBdr>
            <w:top w:val="none" w:sz="0" w:space="0" w:color="auto"/>
            <w:left w:val="none" w:sz="0" w:space="0" w:color="auto"/>
            <w:bottom w:val="none" w:sz="0" w:space="0" w:color="auto"/>
            <w:right w:val="none" w:sz="0" w:space="0" w:color="auto"/>
          </w:divBdr>
        </w:div>
        <w:div w:id="1344479118">
          <w:marLeft w:val="446"/>
          <w:marRight w:val="0"/>
          <w:marTop w:val="0"/>
          <w:marBottom w:val="120"/>
          <w:divBdr>
            <w:top w:val="none" w:sz="0" w:space="0" w:color="auto"/>
            <w:left w:val="none" w:sz="0" w:space="0" w:color="auto"/>
            <w:bottom w:val="none" w:sz="0" w:space="0" w:color="auto"/>
            <w:right w:val="none" w:sz="0" w:space="0" w:color="auto"/>
          </w:divBdr>
        </w:div>
        <w:div w:id="1564608760">
          <w:marLeft w:val="446"/>
          <w:marRight w:val="0"/>
          <w:marTop w:val="0"/>
          <w:marBottom w:val="120"/>
          <w:divBdr>
            <w:top w:val="none" w:sz="0" w:space="0" w:color="auto"/>
            <w:left w:val="none" w:sz="0" w:space="0" w:color="auto"/>
            <w:bottom w:val="none" w:sz="0" w:space="0" w:color="auto"/>
            <w:right w:val="none" w:sz="0" w:space="0" w:color="auto"/>
          </w:divBdr>
        </w:div>
        <w:div w:id="1806852689">
          <w:marLeft w:val="446"/>
          <w:marRight w:val="0"/>
          <w:marTop w:val="0"/>
          <w:marBottom w:val="120"/>
          <w:divBdr>
            <w:top w:val="none" w:sz="0" w:space="0" w:color="auto"/>
            <w:left w:val="none" w:sz="0" w:space="0" w:color="auto"/>
            <w:bottom w:val="none" w:sz="0" w:space="0" w:color="auto"/>
            <w:right w:val="none" w:sz="0" w:space="0" w:color="auto"/>
          </w:divBdr>
        </w:div>
        <w:div w:id="1832599410">
          <w:marLeft w:val="446"/>
          <w:marRight w:val="0"/>
          <w:marTop w:val="0"/>
          <w:marBottom w:val="120"/>
          <w:divBdr>
            <w:top w:val="none" w:sz="0" w:space="0" w:color="auto"/>
            <w:left w:val="none" w:sz="0" w:space="0" w:color="auto"/>
            <w:bottom w:val="none" w:sz="0" w:space="0" w:color="auto"/>
            <w:right w:val="none" w:sz="0" w:space="0" w:color="auto"/>
          </w:divBdr>
        </w:div>
        <w:div w:id="2076581755">
          <w:marLeft w:val="446"/>
          <w:marRight w:val="0"/>
          <w:marTop w:val="0"/>
          <w:marBottom w:val="120"/>
          <w:divBdr>
            <w:top w:val="none" w:sz="0" w:space="0" w:color="auto"/>
            <w:left w:val="none" w:sz="0" w:space="0" w:color="auto"/>
            <w:bottom w:val="none" w:sz="0" w:space="0" w:color="auto"/>
            <w:right w:val="none" w:sz="0" w:space="0" w:color="auto"/>
          </w:divBdr>
        </w:div>
      </w:divsChild>
    </w:div>
    <w:div w:id="1481770531">
      <w:bodyDiv w:val="1"/>
      <w:marLeft w:val="0"/>
      <w:marRight w:val="0"/>
      <w:marTop w:val="0"/>
      <w:marBottom w:val="0"/>
      <w:divBdr>
        <w:top w:val="none" w:sz="0" w:space="0" w:color="auto"/>
        <w:left w:val="none" w:sz="0" w:space="0" w:color="auto"/>
        <w:bottom w:val="none" w:sz="0" w:space="0" w:color="auto"/>
        <w:right w:val="none" w:sz="0" w:space="0" w:color="auto"/>
      </w:divBdr>
    </w:div>
    <w:div w:id="1501775903">
      <w:bodyDiv w:val="1"/>
      <w:marLeft w:val="0"/>
      <w:marRight w:val="0"/>
      <w:marTop w:val="0"/>
      <w:marBottom w:val="0"/>
      <w:divBdr>
        <w:top w:val="none" w:sz="0" w:space="0" w:color="auto"/>
        <w:left w:val="none" w:sz="0" w:space="0" w:color="auto"/>
        <w:bottom w:val="none" w:sz="0" w:space="0" w:color="auto"/>
        <w:right w:val="none" w:sz="0" w:space="0" w:color="auto"/>
      </w:divBdr>
    </w:div>
    <w:div w:id="1568031009">
      <w:bodyDiv w:val="1"/>
      <w:marLeft w:val="0"/>
      <w:marRight w:val="0"/>
      <w:marTop w:val="0"/>
      <w:marBottom w:val="0"/>
      <w:divBdr>
        <w:top w:val="none" w:sz="0" w:space="0" w:color="auto"/>
        <w:left w:val="none" w:sz="0" w:space="0" w:color="auto"/>
        <w:bottom w:val="none" w:sz="0" w:space="0" w:color="auto"/>
        <w:right w:val="none" w:sz="0" w:space="0" w:color="auto"/>
      </w:divBdr>
      <w:divsChild>
        <w:div w:id="1179932997">
          <w:marLeft w:val="446"/>
          <w:marRight w:val="0"/>
          <w:marTop w:val="0"/>
          <w:marBottom w:val="120"/>
          <w:divBdr>
            <w:top w:val="none" w:sz="0" w:space="0" w:color="auto"/>
            <w:left w:val="none" w:sz="0" w:space="0" w:color="auto"/>
            <w:bottom w:val="none" w:sz="0" w:space="0" w:color="auto"/>
            <w:right w:val="none" w:sz="0" w:space="0" w:color="auto"/>
          </w:divBdr>
        </w:div>
      </w:divsChild>
    </w:div>
    <w:div w:id="1655262175">
      <w:bodyDiv w:val="1"/>
      <w:marLeft w:val="0"/>
      <w:marRight w:val="0"/>
      <w:marTop w:val="0"/>
      <w:marBottom w:val="0"/>
      <w:divBdr>
        <w:top w:val="none" w:sz="0" w:space="0" w:color="auto"/>
        <w:left w:val="none" w:sz="0" w:space="0" w:color="auto"/>
        <w:bottom w:val="none" w:sz="0" w:space="0" w:color="auto"/>
        <w:right w:val="none" w:sz="0" w:space="0" w:color="auto"/>
      </w:divBdr>
      <w:divsChild>
        <w:div w:id="2072069167">
          <w:marLeft w:val="446"/>
          <w:marRight w:val="0"/>
          <w:marTop w:val="0"/>
          <w:marBottom w:val="120"/>
          <w:divBdr>
            <w:top w:val="none" w:sz="0" w:space="0" w:color="auto"/>
            <w:left w:val="none" w:sz="0" w:space="0" w:color="auto"/>
            <w:bottom w:val="none" w:sz="0" w:space="0" w:color="auto"/>
            <w:right w:val="none" w:sz="0" w:space="0" w:color="auto"/>
          </w:divBdr>
        </w:div>
      </w:divsChild>
    </w:div>
    <w:div w:id="1683824401">
      <w:bodyDiv w:val="1"/>
      <w:marLeft w:val="0"/>
      <w:marRight w:val="0"/>
      <w:marTop w:val="0"/>
      <w:marBottom w:val="0"/>
      <w:divBdr>
        <w:top w:val="none" w:sz="0" w:space="0" w:color="auto"/>
        <w:left w:val="none" w:sz="0" w:space="0" w:color="auto"/>
        <w:bottom w:val="none" w:sz="0" w:space="0" w:color="auto"/>
        <w:right w:val="none" w:sz="0" w:space="0" w:color="auto"/>
      </w:divBdr>
    </w:div>
    <w:div w:id="1718358628">
      <w:bodyDiv w:val="1"/>
      <w:marLeft w:val="0"/>
      <w:marRight w:val="0"/>
      <w:marTop w:val="0"/>
      <w:marBottom w:val="0"/>
      <w:divBdr>
        <w:top w:val="none" w:sz="0" w:space="0" w:color="auto"/>
        <w:left w:val="none" w:sz="0" w:space="0" w:color="auto"/>
        <w:bottom w:val="none" w:sz="0" w:space="0" w:color="auto"/>
        <w:right w:val="none" w:sz="0" w:space="0" w:color="auto"/>
      </w:divBdr>
    </w:div>
    <w:div w:id="1761751180">
      <w:bodyDiv w:val="1"/>
      <w:marLeft w:val="0"/>
      <w:marRight w:val="0"/>
      <w:marTop w:val="0"/>
      <w:marBottom w:val="0"/>
      <w:divBdr>
        <w:top w:val="none" w:sz="0" w:space="0" w:color="auto"/>
        <w:left w:val="none" w:sz="0" w:space="0" w:color="auto"/>
        <w:bottom w:val="none" w:sz="0" w:space="0" w:color="auto"/>
        <w:right w:val="none" w:sz="0" w:space="0" w:color="auto"/>
      </w:divBdr>
      <w:divsChild>
        <w:div w:id="697702481">
          <w:marLeft w:val="446"/>
          <w:marRight w:val="0"/>
          <w:marTop w:val="0"/>
          <w:marBottom w:val="120"/>
          <w:divBdr>
            <w:top w:val="none" w:sz="0" w:space="0" w:color="auto"/>
            <w:left w:val="none" w:sz="0" w:space="0" w:color="auto"/>
            <w:bottom w:val="none" w:sz="0" w:space="0" w:color="auto"/>
            <w:right w:val="none" w:sz="0" w:space="0" w:color="auto"/>
          </w:divBdr>
        </w:div>
      </w:divsChild>
    </w:div>
    <w:div w:id="189157184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 w:id="21309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RO317-839076992-13051</_dlc_DocId>
    <_dlc_DocIdUrl xmlns="b62c6c12-24c5-4d47-ac4d-c5cc93bcdf7b">
      <Url>https://vaww.vashare.vba.va.gov/sites/SPTNCIO/focusedveterans/training/VSRvirtualtraining/_layouts/15/DocIdRedir.aspx?ID=RO317-839076992-13051</Url>
      <Description>RO317-839076992-13051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5.xml><?xml version="1.0" encoding="utf-8"?>
<ds:datastoreItem xmlns:ds="http://schemas.openxmlformats.org/officeDocument/2006/customXml" ds:itemID="{70C36718-C430-44F1-AC9F-483EAF33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11</TotalTime>
  <Pages>10</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Appeals Modernization Mail Routing Lesson Plan</vt:lpstr>
    </vt:vector>
  </TitlesOfParts>
  <Company>Veterans Benefits Administration</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Modernization Mail Routing Lesson Plan</dc:title>
  <dc:subject>Claims Assistant</dc:subject>
  <dc:creator>Department of Veterans Affairs, Veterans Benefits Administration, Compensation Service, STAFF</dc:creator>
  <cp:keywords>0995, 0996, 20-0995, 20-0996, DROC, IPC, claims assistant, CA, decision review, mail, mail packet, centralized mail portal, CM, CMP, request for application</cp:keywords>
  <dc:description>This lesson provides instruction on mail routing procedures for VA Form 20-0995 and VA Form 20-0996, as well as information on handling Decision Review requests submitted by an alternative means.</dc:description>
  <cp:lastModifiedBy>Kathy Poole</cp:lastModifiedBy>
  <cp:revision>6</cp:revision>
  <cp:lastPrinted>2010-09-08T15:08:00Z</cp:lastPrinted>
  <dcterms:created xsi:type="dcterms:W3CDTF">2019-01-31T22:58:00Z</dcterms:created>
  <dcterms:modified xsi:type="dcterms:W3CDTF">2019-02-07T14:44:00Z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2c67810c-6b3b-4c98-b353-c006024055e1</vt:lpwstr>
  </property>
  <property fmtid="{D5CDD505-2E9C-101B-9397-08002B2CF9AE}" pid="4" name="Language">
    <vt:lpwstr>en</vt:lpwstr>
  </property>
  <property fmtid="{D5CDD505-2E9C-101B-9397-08002B2CF9AE}" pid="5" name="Type">
    <vt:lpwstr>Teaching Material</vt:lpwstr>
  </property>
</Properties>
</file>