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88E3" w14:textId="223B9BA3" w:rsidR="007A5600" w:rsidRPr="00A818E5" w:rsidRDefault="00D24D79">
      <w:pPr>
        <w:pStyle w:val="VBALessonPlanName"/>
        <w:rPr>
          <w:color w:val="auto"/>
        </w:rPr>
      </w:pPr>
      <w:r>
        <w:rPr>
          <w:rFonts w:ascii="Times New Roman" w:hAnsi="Times New Roman"/>
          <w:color w:val="auto"/>
          <w:sz w:val="30"/>
          <w:szCs w:val="30"/>
        </w:rPr>
        <w:t>Decision Notice</w:t>
      </w:r>
      <w:r w:rsidR="00B7412C">
        <w:rPr>
          <w:rFonts w:ascii="Times New Roman" w:hAnsi="Times New Roman"/>
          <w:color w:val="auto"/>
          <w:sz w:val="30"/>
          <w:szCs w:val="30"/>
        </w:rPr>
        <w:t xml:space="preserve"> </w:t>
      </w:r>
      <w:r w:rsidR="00942770">
        <w:rPr>
          <w:rFonts w:ascii="Times New Roman" w:hAnsi="Times New Roman"/>
          <w:color w:val="auto"/>
          <w:sz w:val="30"/>
          <w:szCs w:val="30"/>
        </w:rPr>
        <w:t xml:space="preserve">Letter </w:t>
      </w:r>
      <w:r w:rsidR="00B7412C">
        <w:rPr>
          <w:rFonts w:ascii="Times New Roman" w:hAnsi="Times New Roman"/>
          <w:color w:val="auto"/>
          <w:sz w:val="30"/>
          <w:szCs w:val="30"/>
        </w:rPr>
        <w:t>Refresher Training</w:t>
      </w:r>
    </w:p>
    <w:p w14:paraId="028088E4" w14:textId="77777777" w:rsidR="007A5600" w:rsidRDefault="007A5600">
      <w:pPr>
        <w:pStyle w:val="VBALessonPlanTitle"/>
        <w:rPr>
          <w:color w:val="auto"/>
        </w:rPr>
      </w:pPr>
      <w:bookmarkStart w:id="0" w:name="_Toc276556863"/>
      <w:r>
        <w:rPr>
          <w:color w:val="auto"/>
        </w:rPr>
        <w:t>Trainee Handout</w:t>
      </w:r>
      <w:bookmarkEnd w:id="0"/>
    </w:p>
    <w:p w14:paraId="028088E5" w14:textId="77777777" w:rsidR="007A5600" w:rsidRDefault="007A5600">
      <w:pPr>
        <w:pStyle w:val="VBATopicHeading1"/>
      </w:pPr>
      <w:bookmarkStart w:id="1" w:name="_Toc276556864"/>
    </w:p>
    <w:p w14:paraId="028088E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028088E7" w14:textId="77777777" w:rsidR="007A5600" w:rsidRDefault="007A5600"/>
    <w:p w14:paraId="466D84AD" w14:textId="0FDE5FF7" w:rsidR="00A003AE" w:rsidRDefault="007A5600">
      <w:pPr>
        <w:pStyle w:val="TOC1"/>
        <w:rPr>
          <w:rFonts w:asciiTheme="minorHAnsi" w:eastAsiaTheme="minorEastAsia" w:hAnsiTheme="minorHAnsi" w:cstheme="minorBidi"/>
          <w:sz w:val="22"/>
          <w:szCs w:val="22"/>
        </w:rPr>
      </w:pPr>
      <w:r>
        <w:rPr>
          <w:rStyle w:val="Hyperlink"/>
        </w:rPr>
        <w:fldChar w:fldCharType="begin"/>
      </w:r>
      <w:r>
        <w:rPr>
          <w:rStyle w:val="Hyperlink"/>
        </w:rPr>
        <w:instrText xml:space="preserve"> TOC \o "1-1" \h \z \u </w:instrText>
      </w:r>
      <w:r>
        <w:rPr>
          <w:rStyle w:val="Hyperlink"/>
        </w:rPr>
        <w:fldChar w:fldCharType="separate"/>
      </w:r>
      <w:hyperlink w:anchor="_Toc40100523" w:history="1">
        <w:r w:rsidR="00A003AE" w:rsidRPr="00977579">
          <w:rPr>
            <w:rStyle w:val="Hyperlink"/>
          </w:rPr>
          <w:t>Objectives</w:t>
        </w:r>
        <w:r w:rsidR="00A003AE">
          <w:rPr>
            <w:webHidden/>
          </w:rPr>
          <w:tab/>
        </w:r>
        <w:r w:rsidR="00A003AE">
          <w:rPr>
            <w:webHidden/>
          </w:rPr>
          <w:fldChar w:fldCharType="begin"/>
        </w:r>
        <w:r w:rsidR="00A003AE">
          <w:rPr>
            <w:webHidden/>
          </w:rPr>
          <w:instrText xml:space="preserve"> PAGEREF _Toc40100523 \h </w:instrText>
        </w:r>
        <w:r w:rsidR="00A003AE">
          <w:rPr>
            <w:webHidden/>
          </w:rPr>
        </w:r>
        <w:r w:rsidR="00A003AE">
          <w:rPr>
            <w:webHidden/>
          </w:rPr>
          <w:fldChar w:fldCharType="separate"/>
        </w:r>
        <w:r w:rsidR="00A003AE">
          <w:rPr>
            <w:webHidden/>
          </w:rPr>
          <w:t>2</w:t>
        </w:r>
        <w:r w:rsidR="00A003AE">
          <w:rPr>
            <w:webHidden/>
          </w:rPr>
          <w:fldChar w:fldCharType="end"/>
        </w:r>
      </w:hyperlink>
    </w:p>
    <w:p w14:paraId="7287B297" w14:textId="3E4DD063" w:rsidR="00A003AE" w:rsidRDefault="00A07132">
      <w:pPr>
        <w:pStyle w:val="TOC1"/>
        <w:rPr>
          <w:rFonts w:asciiTheme="minorHAnsi" w:eastAsiaTheme="minorEastAsia" w:hAnsiTheme="minorHAnsi" w:cstheme="minorBidi"/>
          <w:sz w:val="22"/>
          <w:szCs w:val="22"/>
        </w:rPr>
      </w:pPr>
      <w:hyperlink w:anchor="_Toc40100524" w:history="1">
        <w:r w:rsidR="00A003AE" w:rsidRPr="00977579">
          <w:rPr>
            <w:rStyle w:val="Hyperlink"/>
          </w:rPr>
          <w:t>References</w:t>
        </w:r>
        <w:r w:rsidR="00A003AE">
          <w:rPr>
            <w:webHidden/>
          </w:rPr>
          <w:tab/>
        </w:r>
        <w:r w:rsidR="00A003AE">
          <w:rPr>
            <w:webHidden/>
          </w:rPr>
          <w:fldChar w:fldCharType="begin"/>
        </w:r>
        <w:r w:rsidR="00A003AE">
          <w:rPr>
            <w:webHidden/>
          </w:rPr>
          <w:instrText xml:space="preserve"> PAGEREF _Toc40100524 \h </w:instrText>
        </w:r>
        <w:r w:rsidR="00A003AE">
          <w:rPr>
            <w:webHidden/>
          </w:rPr>
        </w:r>
        <w:r w:rsidR="00A003AE">
          <w:rPr>
            <w:webHidden/>
          </w:rPr>
          <w:fldChar w:fldCharType="separate"/>
        </w:r>
        <w:r w:rsidR="00A003AE">
          <w:rPr>
            <w:webHidden/>
          </w:rPr>
          <w:t>3</w:t>
        </w:r>
        <w:r w:rsidR="00A003AE">
          <w:rPr>
            <w:webHidden/>
          </w:rPr>
          <w:fldChar w:fldCharType="end"/>
        </w:r>
      </w:hyperlink>
    </w:p>
    <w:p w14:paraId="5ADB5193" w14:textId="012C9DB3" w:rsidR="00A003AE" w:rsidRDefault="00A07132">
      <w:pPr>
        <w:pStyle w:val="TOC1"/>
        <w:rPr>
          <w:rFonts w:asciiTheme="minorHAnsi" w:eastAsiaTheme="minorEastAsia" w:hAnsiTheme="minorHAnsi" w:cstheme="minorBidi"/>
          <w:sz w:val="22"/>
          <w:szCs w:val="22"/>
        </w:rPr>
      </w:pPr>
      <w:hyperlink w:anchor="_Toc40100525" w:history="1">
        <w:r w:rsidR="00A003AE" w:rsidRPr="00977579">
          <w:rPr>
            <w:rStyle w:val="Hyperlink"/>
          </w:rPr>
          <w:t>Topic 1: Decision Notice Requirements</w:t>
        </w:r>
        <w:r w:rsidR="00A003AE">
          <w:rPr>
            <w:webHidden/>
          </w:rPr>
          <w:tab/>
        </w:r>
        <w:r w:rsidR="00A003AE">
          <w:rPr>
            <w:webHidden/>
          </w:rPr>
          <w:fldChar w:fldCharType="begin"/>
        </w:r>
        <w:r w:rsidR="00A003AE">
          <w:rPr>
            <w:webHidden/>
          </w:rPr>
          <w:instrText xml:space="preserve"> PAGEREF _Toc40100525 \h </w:instrText>
        </w:r>
        <w:r w:rsidR="00A003AE">
          <w:rPr>
            <w:webHidden/>
          </w:rPr>
        </w:r>
        <w:r w:rsidR="00A003AE">
          <w:rPr>
            <w:webHidden/>
          </w:rPr>
          <w:fldChar w:fldCharType="separate"/>
        </w:r>
        <w:r w:rsidR="00A003AE">
          <w:rPr>
            <w:webHidden/>
          </w:rPr>
          <w:t>4</w:t>
        </w:r>
        <w:r w:rsidR="00A003AE">
          <w:rPr>
            <w:webHidden/>
          </w:rPr>
          <w:fldChar w:fldCharType="end"/>
        </w:r>
      </w:hyperlink>
    </w:p>
    <w:p w14:paraId="2AD56505" w14:textId="287DFB5F" w:rsidR="00A003AE" w:rsidRDefault="00A07132">
      <w:pPr>
        <w:pStyle w:val="TOC1"/>
        <w:rPr>
          <w:rFonts w:asciiTheme="minorHAnsi" w:eastAsiaTheme="minorEastAsia" w:hAnsiTheme="minorHAnsi" w:cstheme="minorBidi"/>
          <w:sz w:val="22"/>
          <w:szCs w:val="22"/>
        </w:rPr>
      </w:pPr>
      <w:hyperlink w:anchor="_Toc40100526" w:history="1">
        <w:r w:rsidR="00A003AE" w:rsidRPr="00977579">
          <w:rPr>
            <w:rStyle w:val="Hyperlink"/>
          </w:rPr>
          <w:t>Topic 2: Impact of Erroneous Notification or Failure to Notify</w:t>
        </w:r>
        <w:r w:rsidR="00A003AE">
          <w:rPr>
            <w:webHidden/>
          </w:rPr>
          <w:tab/>
        </w:r>
        <w:r w:rsidR="00A003AE">
          <w:rPr>
            <w:webHidden/>
          </w:rPr>
          <w:fldChar w:fldCharType="begin"/>
        </w:r>
        <w:r w:rsidR="00A003AE">
          <w:rPr>
            <w:webHidden/>
          </w:rPr>
          <w:instrText xml:space="preserve"> PAGEREF _Toc40100526 \h </w:instrText>
        </w:r>
        <w:r w:rsidR="00A003AE">
          <w:rPr>
            <w:webHidden/>
          </w:rPr>
        </w:r>
        <w:r w:rsidR="00A003AE">
          <w:rPr>
            <w:webHidden/>
          </w:rPr>
          <w:fldChar w:fldCharType="separate"/>
        </w:r>
        <w:r w:rsidR="00A003AE">
          <w:rPr>
            <w:webHidden/>
          </w:rPr>
          <w:t>9</w:t>
        </w:r>
        <w:r w:rsidR="00A003AE">
          <w:rPr>
            <w:webHidden/>
          </w:rPr>
          <w:fldChar w:fldCharType="end"/>
        </w:r>
      </w:hyperlink>
    </w:p>
    <w:p w14:paraId="63977D82" w14:textId="223E2DBE" w:rsidR="009866DE" w:rsidRPr="00375E4E" w:rsidRDefault="007A5600" w:rsidP="009866DE">
      <w:pPr>
        <w:pStyle w:val="TOC1"/>
        <w:rPr>
          <w:rFonts w:ascii="Calibri" w:hAnsi="Calibri"/>
          <w:sz w:val="22"/>
        </w:rPr>
      </w:pPr>
      <w:r>
        <w:rPr>
          <w:rStyle w:val="Hyperlink"/>
          <w:bCs/>
        </w:rPr>
        <w:fldChar w:fldCharType="end"/>
      </w:r>
      <w:r w:rsidR="00EA71B6" w:rsidRPr="00375E4E">
        <w:rPr>
          <w:rFonts w:ascii="Calibri" w:hAnsi="Calibri"/>
          <w:sz w:val="22"/>
        </w:rPr>
        <w:t xml:space="preserve"> </w:t>
      </w:r>
    </w:p>
    <w:p w14:paraId="028088EF" w14:textId="77777777" w:rsidR="007A5600" w:rsidRDefault="007A5600">
      <w:pPr>
        <w:pStyle w:val="VBATopicHeading1"/>
        <w:rPr>
          <w:sz w:val="24"/>
        </w:rPr>
      </w:pPr>
    </w:p>
    <w:p w14:paraId="028088F0" w14:textId="77777777" w:rsidR="007A5600" w:rsidRDefault="007A5600"/>
    <w:p w14:paraId="028088F1" w14:textId="77777777" w:rsidR="007A5600" w:rsidRDefault="007A5600"/>
    <w:p w14:paraId="028088F2" w14:textId="77777777" w:rsidR="007A5600" w:rsidRDefault="007A5600"/>
    <w:p w14:paraId="028088F3" w14:textId="77777777" w:rsidR="007A5600" w:rsidRDefault="007A5600"/>
    <w:p w14:paraId="028088F4" w14:textId="77777777" w:rsidR="007A5600" w:rsidRDefault="007A5600"/>
    <w:p w14:paraId="028088F5" w14:textId="77777777" w:rsidR="007A5600" w:rsidRDefault="007A5600"/>
    <w:p w14:paraId="028088F6" w14:textId="77777777" w:rsidR="007A5600" w:rsidRDefault="007A5600"/>
    <w:p w14:paraId="028088F7" w14:textId="77777777" w:rsidR="007A5600" w:rsidRDefault="007A5600"/>
    <w:p w14:paraId="028088F8" w14:textId="77777777" w:rsidR="007A5600" w:rsidRDefault="007A5600">
      <w:pPr>
        <w:overflowPunct/>
        <w:autoSpaceDE/>
        <w:autoSpaceDN/>
        <w:adjustRightInd/>
        <w:spacing w:before="0"/>
      </w:pPr>
      <w:r>
        <w:br w:type="page"/>
      </w:r>
    </w:p>
    <w:p w14:paraId="028088F9" w14:textId="77777777" w:rsidR="007A5600" w:rsidRDefault="007A5600">
      <w:pPr>
        <w:pStyle w:val="VBATopicHeading1"/>
      </w:pPr>
      <w:bookmarkStart w:id="2" w:name="_Toc40100523"/>
      <w:bookmarkStart w:id="3" w:name="_Toc269888405"/>
      <w:bookmarkStart w:id="4" w:name="_Toc269888748"/>
      <w:bookmarkStart w:id="5" w:name="_Toc278291133"/>
      <w:r>
        <w:lastRenderedPageBreak/>
        <w:t>Objectives</w:t>
      </w:r>
      <w:bookmarkEnd w:id="2"/>
    </w:p>
    <w:p w14:paraId="16DAE270" w14:textId="4CC07D4E" w:rsidR="00B7412C" w:rsidRPr="006E10AF" w:rsidRDefault="00F1727D" w:rsidP="00B7412C">
      <w:pPr>
        <w:pStyle w:val="VBABodyText0"/>
        <w:spacing w:before="0"/>
      </w:pPr>
      <w:r>
        <w:t>After this lesson, the trainee</w:t>
      </w:r>
      <w:r w:rsidR="00B7412C" w:rsidRPr="006E10AF">
        <w:rPr>
          <w:b/>
        </w:rPr>
        <w:t xml:space="preserve"> </w:t>
      </w:r>
      <w:r w:rsidR="00B7412C" w:rsidRPr="006E10AF">
        <w:t xml:space="preserve">will be able to:  </w:t>
      </w:r>
    </w:p>
    <w:p w14:paraId="662D9496" w14:textId="776B25C4" w:rsidR="00B7412C" w:rsidRPr="0096143F" w:rsidRDefault="00F918C9" w:rsidP="00B7412C">
      <w:pPr>
        <w:pStyle w:val="VBAFirstLevelBullet"/>
        <w:numPr>
          <w:ilvl w:val="0"/>
          <w:numId w:val="23"/>
        </w:numPr>
      </w:pPr>
      <w:r>
        <w:t>I</w:t>
      </w:r>
      <w:r w:rsidR="00B7412C" w:rsidRPr="0096143F">
        <w:t xml:space="preserve">dentify </w:t>
      </w:r>
      <w:r w:rsidR="001F75DB">
        <w:t>decision notice</w:t>
      </w:r>
      <w:r w:rsidR="00B7412C" w:rsidRPr="0096143F">
        <w:t xml:space="preserve"> requirements</w:t>
      </w:r>
    </w:p>
    <w:p w14:paraId="7DAA3DA4" w14:textId="1C105206" w:rsidR="00B7412C" w:rsidRDefault="00F918C9" w:rsidP="00B7412C">
      <w:pPr>
        <w:pStyle w:val="VBAFirstLevelBullet"/>
        <w:numPr>
          <w:ilvl w:val="0"/>
          <w:numId w:val="23"/>
        </w:numPr>
      </w:pPr>
      <w:r>
        <w:t>I</w:t>
      </w:r>
      <w:r w:rsidR="00B7412C" w:rsidRPr="0096143F">
        <w:t xml:space="preserve">dentify special requirements for </w:t>
      </w:r>
      <w:r w:rsidR="005407BF">
        <w:t>decision notice</w:t>
      </w:r>
      <w:r w:rsidR="00BC04D9">
        <w:t xml:space="preserve">s </w:t>
      </w:r>
      <w:r w:rsidR="00B7412C" w:rsidRPr="0096143F">
        <w:t>for rating</w:t>
      </w:r>
      <w:r w:rsidR="005407BF">
        <w:t>/</w:t>
      </w:r>
      <w:r w:rsidR="00B7412C" w:rsidRPr="0096143F">
        <w:t>non-rating decisions</w:t>
      </w:r>
    </w:p>
    <w:p w14:paraId="40DA2C0D" w14:textId="77777777" w:rsidR="00BC04D9" w:rsidRDefault="00BC04D9" w:rsidP="00B7412C">
      <w:pPr>
        <w:pStyle w:val="VBAFirstLevelBullet"/>
        <w:numPr>
          <w:ilvl w:val="0"/>
          <w:numId w:val="23"/>
        </w:numPr>
      </w:pPr>
      <w:r w:rsidRPr="00BC04D9">
        <w:t>Identify the different requirements for Redesigned Automated Decision Letter (RADL) and Personal Computer Generated Letter (PCGL) decision notices</w:t>
      </w:r>
    </w:p>
    <w:p w14:paraId="69BD6629" w14:textId="43020DDA" w:rsidR="00B7412C" w:rsidRDefault="00F918C9" w:rsidP="00B7412C">
      <w:pPr>
        <w:pStyle w:val="VBAFirstLevelBullet"/>
        <w:numPr>
          <w:ilvl w:val="0"/>
          <w:numId w:val="23"/>
        </w:numPr>
      </w:pPr>
      <w:r>
        <w:t>U</w:t>
      </w:r>
      <w:r w:rsidR="00B7412C" w:rsidRPr="0096143F">
        <w:t>nderstand the impact of an erroneous notification and our failure to notify</w:t>
      </w:r>
    </w:p>
    <w:p w14:paraId="028088FE" w14:textId="77777777" w:rsidR="000E3279" w:rsidRDefault="000E3279" w:rsidP="000E3279">
      <w:pPr>
        <w:pStyle w:val="VBATopicHeading1"/>
        <w:jc w:val="left"/>
        <w:rPr>
          <w:rFonts w:ascii="Times New Roman" w:hAnsi="Times New Roman"/>
          <w:b w:val="0"/>
          <w:smallCaps w:val="0"/>
          <w:sz w:val="24"/>
          <w:szCs w:val="20"/>
        </w:rPr>
      </w:pPr>
    </w:p>
    <w:p w14:paraId="028088FF" w14:textId="77777777" w:rsidR="007A5600" w:rsidRDefault="007A5600" w:rsidP="000E3279">
      <w:pPr>
        <w:pStyle w:val="VBATopicHeading1"/>
      </w:pPr>
      <w:r>
        <w:br w:type="page"/>
      </w:r>
      <w:bookmarkStart w:id="6" w:name="_Toc40100524"/>
      <w:r>
        <w:lastRenderedPageBreak/>
        <w:t>References</w:t>
      </w:r>
      <w:bookmarkEnd w:id="6"/>
    </w:p>
    <w:p w14:paraId="0C101061" w14:textId="26E7E4C9" w:rsidR="00B7412C" w:rsidRPr="00E3082C" w:rsidRDefault="00A07132" w:rsidP="00B7412C">
      <w:pPr>
        <w:pStyle w:val="VBAFirstLevelBullet"/>
        <w:rPr>
          <w:rStyle w:val="Hyperlink"/>
          <w:color w:val="auto"/>
          <w:u w:val="none"/>
        </w:rPr>
      </w:pPr>
      <w:hyperlink r:id="rId11" w:anchor="se38.1.3_1103" w:history="1">
        <w:r w:rsidR="00B7412C" w:rsidRPr="00E3082C">
          <w:rPr>
            <w:rStyle w:val="Hyperlink"/>
          </w:rPr>
          <w:t>38 CFR 3.103, Procedural due process and appellate rights</w:t>
        </w:r>
      </w:hyperlink>
    </w:p>
    <w:p w14:paraId="0280890F" w14:textId="3FE2D8BD" w:rsidR="00F86C93" w:rsidRPr="00E3082C" w:rsidRDefault="00A07132" w:rsidP="00B7412C">
      <w:pPr>
        <w:pStyle w:val="VBAFirstLevelBullet"/>
      </w:pPr>
      <w:hyperlink r:id="rId12" w:history="1">
        <w:r w:rsidR="00B7412C" w:rsidRPr="00E3082C">
          <w:rPr>
            <w:rStyle w:val="Hyperlink"/>
          </w:rPr>
          <w:t>M21-1, Part III, Subpart v, 2.B, Decision Notices</w:t>
        </w:r>
      </w:hyperlink>
    </w:p>
    <w:p w14:paraId="02808910"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02808911" w14:textId="77777777" w:rsidR="007A5600" w:rsidRDefault="007A5600"/>
    <w:p w14:paraId="02808912" w14:textId="77777777" w:rsidR="007A5600" w:rsidRDefault="007A5600"/>
    <w:p w14:paraId="02808913" w14:textId="77777777" w:rsidR="007A5600" w:rsidRDefault="007A5600"/>
    <w:p w14:paraId="02808914" w14:textId="77777777" w:rsidR="007A5600" w:rsidRDefault="007A5600"/>
    <w:p w14:paraId="02808915"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02808916" w14:textId="716DCC07" w:rsidR="00975461" w:rsidRPr="00F752CE" w:rsidRDefault="00F752CE" w:rsidP="00F43E65">
      <w:pPr>
        <w:pStyle w:val="VBATopicHeading1"/>
        <w:rPr>
          <w:b w:val="0"/>
          <w:bCs/>
          <w:i/>
          <w:sz w:val="28"/>
          <w:szCs w:val="28"/>
        </w:rPr>
      </w:pPr>
      <w:bookmarkStart w:id="7" w:name="_Toc441846116"/>
      <w:bookmarkStart w:id="8" w:name="_Toc40100525"/>
      <w:r w:rsidRPr="00F43E65">
        <w:lastRenderedPageBreak/>
        <w:t xml:space="preserve">Topic 1: </w:t>
      </w:r>
      <w:bookmarkEnd w:id="7"/>
      <w:r w:rsidR="005407BF" w:rsidRPr="00F43E65">
        <w:t>Decision</w:t>
      </w:r>
      <w:r w:rsidR="009E1C9F" w:rsidRPr="00F43E65">
        <w:t xml:space="preserve"> Notice </w:t>
      </w:r>
      <w:r w:rsidR="00B7412C" w:rsidRPr="00F43E65">
        <w:t>Requirements</w:t>
      </w:r>
      <w:bookmarkEnd w:id="8"/>
    </w:p>
    <w:p w14:paraId="02808917" w14:textId="77777777" w:rsidR="00AA1A39" w:rsidRPr="00AA1A39" w:rsidRDefault="00AA1A39" w:rsidP="00F752CE">
      <w:pPr>
        <w:pStyle w:val="VBASubHeading1"/>
        <w:spacing w:before="0"/>
        <w:rPr>
          <w:bCs/>
          <w:i w:val="0"/>
        </w:rPr>
      </w:pPr>
    </w:p>
    <w:p w14:paraId="55015CC8" w14:textId="4CFEFC56" w:rsidR="00B7412C" w:rsidRDefault="00D1520F" w:rsidP="00B7412C">
      <w:pPr>
        <w:pStyle w:val="VBALevel2Heading"/>
        <w:spacing w:before="0"/>
        <w:rPr>
          <w:color w:val="auto"/>
          <w:u w:val="single"/>
        </w:rPr>
      </w:pPr>
      <w:r w:rsidRPr="00D1520F">
        <w:rPr>
          <w:color w:val="auto"/>
          <w:u w:val="single"/>
        </w:rPr>
        <w:t>Decision Notice Requirements</w:t>
      </w:r>
    </w:p>
    <w:p w14:paraId="7AF9BAAC" w14:textId="77777777" w:rsidR="000E5ECE" w:rsidRPr="00981F5E" w:rsidRDefault="000E5ECE" w:rsidP="000E5ECE">
      <w:pPr>
        <w:pStyle w:val="VBAbodytext"/>
        <w:tabs>
          <w:tab w:val="left" w:pos="720"/>
        </w:tabs>
      </w:pPr>
      <w:r w:rsidRPr="00E14CFC">
        <w:t xml:space="preserve">There are regulatory requirements regarding the information VA must provide to claimants in every notification letter. </w:t>
      </w:r>
      <w:r w:rsidRPr="00981F5E">
        <w:t xml:space="preserve">After making a decision on a claim, prepare a decision notice that independently, or in combination with its enclosures (such as a rating decision or administrative decision), </w:t>
      </w:r>
    </w:p>
    <w:p w14:paraId="597B53D1" w14:textId="77777777" w:rsidR="000E5ECE" w:rsidRPr="00981F5E" w:rsidRDefault="000E5ECE" w:rsidP="000E5ECE">
      <w:pPr>
        <w:pStyle w:val="VBAbodytext"/>
        <w:numPr>
          <w:ilvl w:val="0"/>
          <w:numId w:val="39"/>
        </w:numPr>
        <w:tabs>
          <w:tab w:val="left" w:pos="720"/>
        </w:tabs>
        <w:spacing w:before="0" w:after="0"/>
        <w:textAlignment w:val="baseline"/>
      </w:pPr>
      <w:r w:rsidRPr="00981F5E">
        <w:t xml:space="preserve">informs the claimant of the issues adjudicated </w:t>
      </w:r>
    </w:p>
    <w:p w14:paraId="6B4B522A" w14:textId="77777777" w:rsidR="000E5ECE" w:rsidRPr="00981F5E" w:rsidRDefault="000E5ECE" w:rsidP="000E5ECE">
      <w:pPr>
        <w:pStyle w:val="VBAbodytext"/>
        <w:numPr>
          <w:ilvl w:val="0"/>
          <w:numId w:val="39"/>
        </w:numPr>
        <w:tabs>
          <w:tab w:val="left" w:pos="720"/>
        </w:tabs>
        <w:spacing w:before="0" w:after="0"/>
        <w:textAlignment w:val="baseline"/>
      </w:pPr>
      <w:r w:rsidRPr="00981F5E">
        <w:t xml:space="preserve">summarizes the </w:t>
      </w:r>
    </w:p>
    <w:p w14:paraId="439BFBE9" w14:textId="77777777" w:rsidR="000E5ECE" w:rsidRPr="00981F5E" w:rsidRDefault="000E5ECE" w:rsidP="000E5ECE">
      <w:pPr>
        <w:pStyle w:val="VBAbodytext"/>
        <w:numPr>
          <w:ilvl w:val="1"/>
          <w:numId w:val="39"/>
        </w:numPr>
        <w:tabs>
          <w:tab w:val="left" w:pos="720"/>
        </w:tabs>
        <w:spacing w:before="0" w:after="0"/>
        <w:ind w:left="1080"/>
        <w:textAlignment w:val="baseline"/>
      </w:pPr>
      <w:r w:rsidRPr="00981F5E">
        <w:t xml:space="preserve">evidence VA considered </w:t>
      </w:r>
    </w:p>
    <w:p w14:paraId="521BEDCA" w14:textId="77777777" w:rsidR="000E5ECE" w:rsidRPr="00981F5E" w:rsidRDefault="000E5ECE" w:rsidP="000E5ECE">
      <w:pPr>
        <w:pStyle w:val="VBAbodytext"/>
        <w:numPr>
          <w:ilvl w:val="1"/>
          <w:numId w:val="39"/>
        </w:numPr>
        <w:tabs>
          <w:tab w:val="left" w:pos="720"/>
        </w:tabs>
        <w:spacing w:before="0" w:after="0"/>
        <w:ind w:left="1080"/>
        <w:textAlignment w:val="baseline"/>
      </w:pPr>
      <w:r w:rsidRPr="00981F5E">
        <w:t xml:space="preserve">laws and regulations applicable to the claim, and </w:t>
      </w:r>
    </w:p>
    <w:p w14:paraId="147E378D" w14:textId="77777777" w:rsidR="000E5ECE" w:rsidRDefault="000E5ECE" w:rsidP="000E5ECE">
      <w:pPr>
        <w:pStyle w:val="VBAbodytext"/>
        <w:numPr>
          <w:ilvl w:val="1"/>
          <w:numId w:val="39"/>
        </w:numPr>
        <w:tabs>
          <w:tab w:val="left" w:pos="720"/>
        </w:tabs>
        <w:spacing w:before="0" w:after="0"/>
        <w:ind w:left="1080"/>
        <w:textAlignment w:val="baseline"/>
      </w:pPr>
      <w:r w:rsidRPr="00981F5E">
        <w:t xml:space="preserve">applicable review options the claimant may use to seek further </w:t>
      </w:r>
      <w:r>
        <w:t>review of the decision</w:t>
      </w:r>
    </w:p>
    <w:p w14:paraId="4925D58B" w14:textId="77777777" w:rsidR="000E5ECE" w:rsidRPr="00981F5E" w:rsidRDefault="000E5ECE" w:rsidP="000E5ECE">
      <w:pPr>
        <w:pStyle w:val="VBAbodytext"/>
        <w:numPr>
          <w:ilvl w:val="0"/>
          <w:numId w:val="39"/>
        </w:numPr>
        <w:tabs>
          <w:tab w:val="left" w:pos="720"/>
        </w:tabs>
        <w:spacing w:before="0" w:after="0"/>
        <w:textAlignment w:val="baseline"/>
      </w:pPr>
      <w:r w:rsidRPr="00981F5E">
        <w:t xml:space="preserve">explains how to obtain or access evidence used in making the decision </w:t>
      </w:r>
    </w:p>
    <w:p w14:paraId="4B7E0D9D" w14:textId="77777777" w:rsidR="000E5ECE" w:rsidRPr="00981F5E" w:rsidRDefault="000E5ECE" w:rsidP="000E5ECE">
      <w:pPr>
        <w:pStyle w:val="VBAbodytext"/>
        <w:numPr>
          <w:ilvl w:val="0"/>
          <w:numId w:val="39"/>
        </w:numPr>
        <w:tabs>
          <w:tab w:val="left" w:pos="720"/>
        </w:tabs>
        <w:spacing w:before="0" w:after="0"/>
        <w:textAlignment w:val="baseline"/>
      </w:pPr>
      <w:r w:rsidRPr="00981F5E">
        <w:t xml:space="preserve">identifies, if applicable, the criteria required to grant SC or the next-higher level of compensation, and/or </w:t>
      </w:r>
    </w:p>
    <w:p w14:paraId="3DDD0AE4" w14:textId="77777777" w:rsidR="000E5ECE" w:rsidRPr="00981F5E" w:rsidRDefault="000E5ECE" w:rsidP="000E5ECE">
      <w:pPr>
        <w:pStyle w:val="VBAbodytext"/>
        <w:numPr>
          <w:ilvl w:val="0"/>
          <w:numId w:val="39"/>
        </w:numPr>
        <w:tabs>
          <w:tab w:val="left" w:pos="720"/>
        </w:tabs>
        <w:spacing w:before="0" w:after="0"/>
        <w:textAlignment w:val="baseline"/>
      </w:pPr>
      <w:r w:rsidRPr="00981F5E">
        <w:t xml:space="preserve">identifies </w:t>
      </w:r>
    </w:p>
    <w:p w14:paraId="63F791E9" w14:textId="77777777" w:rsidR="000E5ECE" w:rsidRPr="00981F5E" w:rsidRDefault="000E5ECE" w:rsidP="000E5ECE">
      <w:pPr>
        <w:pStyle w:val="VBAbodytext"/>
        <w:numPr>
          <w:ilvl w:val="2"/>
          <w:numId w:val="39"/>
        </w:numPr>
        <w:tabs>
          <w:tab w:val="left" w:pos="720"/>
        </w:tabs>
        <w:spacing w:before="0" w:after="0"/>
        <w:ind w:left="1080"/>
        <w:textAlignment w:val="baseline"/>
      </w:pPr>
      <w:r w:rsidRPr="00981F5E">
        <w:t>for denied claims, the element(s) required to grant the claim that</w:t>
      </w:r>
      <w:r>
        <w:t xml:space="preserve"> </w:t>
      </w:r>
      <w:r w:rsidRPr="00981F5E">
        <w:t xml:space="preserve">were not met, and </w:t>
      </w:r>
    </w:p>
    <w:p w14:paraId="42D467C2" w14:textId="07B7146D" w:rsidR="000E5ECE" w:rsidRDefault="000E5ECE" w:rsidP="000E5ECE">
      <w:pPr>
        <w:pStyle w:val="VBAbodytext"/>
        <w:tabs>
          <w:tab w:val="left" w:pos="720"/>
        </w:tabs>
        <w:spacing w:before="0" w:after="0"/>
        <w:textAlignment w:val="baseline"/>
      </w:pPr>
      <w:r w:rsidRPr="00981F5E">
        <w:t>a listing of findings that are favorable to the claimant under 38 CFR 3.104(c), if any</w:t>
      </w:r>
      <w:r>
        <w:t>.</w:t>
      </w:r>
    </w:p>
    <w:p w14:paraId="551753E1" w14:textId="77777777" w:rsidR="000E5ECE" w:rsidRDefault="000E5ECE" w:rsidP="00B7412C">
      <w:pPr>
        <w:pStyle w:val="VBAbodytext"/>
        <w:tabs>
          <w:tab w:val="left" w:pos="720"/>
        </w:tabs>
        <w:spacing w:before="0" w:after="0"/>
        <w:textAlignment w:val="baseline"/>
      </w:pPr>
    </w:p>
    <w:p w14:paraId="3FDF86EF" w14:textId="3A19EE17" w:rsidR="004E6078" w:rsidRPr="00B7412C" w:rsidRDefault="004E6078" w:rsidP="004E6078">
      <w:pPr>
        <w:pStyle w:val="VBALevel2Heading"/>
        <w:spacing w:before="0"/>
        <w:rPr>
          <w:color w:val="auto"/>
          <w:u w:val="single"/>
        </w:rPr>
      </w:pPr>
      <w:r w:rsidRPr="00AC02E7">
        <w:rPr>
          <w:color w:val="auto"/>
          <w:u w:val="single"/>
        </w:rPr>
        <w:t xml:space="preserve">Decision Notice Requirements – </w:t>
      </w:r>
      <w:r w:rsidR="001E6090" w:rsidRPr="001E6090">
        <w:rPr>
          <w:color w:val="auto"/>
          <w:u w:val="single"/>
        </w:rPr>
        <w:t>Overpayments</w:t>
      </w:r>
    </w:p>
    <w:p w14:paraId="5CC8D48E" w14:textId="0661B675" w:rsidR="004E6078" w:rsidRPr="00294B01" w:rsidRDefault="004E6078" w:rsidP="004E6078">
      <w:pPr>
        <w:pStyle w:val="VBAbodytext"/>
        <w:tabs>
          <w:tab w:val="left" w:pos="720"/>
        </w:tabs>
      </w:pPr>
      <w:r w:rsidRPr="00294B01">
        <w:t>If the enactment of a decision resulted in the creation of an overpayment in a beneficiary’s account, notify the beneficiary of the overpayment and his/her right to request</w:t>
      </w:r>
      <w:r>
        <w:t>:</w:t>
      </w:r>
    </w:p>
    <w:p w14:paraId="281C37A8" w14:textId="3041F1FC" w:rsidR="004E6078" w:rsidRPr="00BB56BA" w:rsidRDefault="004E6078" w:rsidP="004E6078">
      <w:pPr>
        <w:pStyle w:val="VBAbodytext"/>
        <w:numPr>
          <w:ilvl w:val="3"/>
          <w:numId w:val="41"/>
        </w:numPr>
        <w:tabs>
          <w:tab w:val="left" w:pos="720"/>
        </w:tabs>
        <w:spacing w:before="0" w:after="0"/>
        <w:ind w:left="720"/>
        <w:textAlignment w:val="baseline"/>
      </w:pPr>
      <w:r>
        <w:t>a waiver of the overpayment, and/or</w:t>
      </w:r>
    </w:p>
    <w:p w14:paraId="5D8FFC19" w14:textId="0E32519E" w:rsidR="004E6078" w:rsidRPr="00BB56BA" w:rsidRDefault="004E6078" w:rsidP="004E6078">
      <w:pPr>
        <w:pStyle w:val="VBAbodytext"/>
        <w:numPr>
          <w:ilvl w:val="3"/>
          <w:numId w:val="41"/>
        </w:numPr>
        <w:tabs>
          <w:tab w:val="left" w:pos="720"/>
        </w:tabs>
        <w:spacing w:before="0" w:after="0"/>
        <w:ind w:left="720"/>
        <w:textAlignment w:val="baseline"/>
      </w:pPr>
      <w:r>
        <w:t>a repayment plan</w:t>
      </w:r>
    </w:p>
    <w:p w14:paraId="4BD83113" w14:textId="77777777" w:rsidR="004E6078" w:rsidRDefault="004E6078" w:rsidP="00B7412C">
      <w:pPr>
        <w:pStyle w:val="VBALevel2Heading"/>
        <w:spacing w:before="0"/>
        <w:rPr>
          <w:color w:val="auto"/>
          <w:u w:val="single"/>
        </w:rPr>
      </w:pPr>
    </w:p>
    <w:p w14:paraId="5721BA4B" w14:textId="053B37CC" w:rsidR="00B7412C" w:rsidRPr="00B7412C" w:rsidRDefault="00AC02E7" w:rsidP="00B7412C">
      <w:pPr>
        <w:pStyle w:val="VBALevel2Heading"/>
        <w:spacing w:before="0"/>
        <w:rPr>
          <w:color w:val="auto"/>
          <w:u w:val="single"/>
        </w:rPr>
      </w:pPr>
      <w:r w:rsidRPr="00AC02E7">
        <w:rPr>
          <w:color w:val="auto"/>
          <w:u w:val="single"/>
        </w:rPr>
        <w:t>Decision Notice Requirements – Grants</w:t>
      </w:r>
    </w:p>
    <w:p w14:paraId="4851D56C" w14:textId="77777777" w:rsidR="000E5ECE" w:rsidRPr="00BB56BA" w:rsidRDefault="000E5ECE" w:rsidP="000E5ECE">
      <w:pPr>
        <w:pStyle w:val="VBAbodytext"/>
        <w:tabs>
          <w:tab w:val="left" w:pos="720"/>
        </w:tabs>
      </w:pPr>
      <w:r w:rsidRPr="00BB56BA">
        <w:t>When VA grants entitlement to a benefit, or makes an adjustment to a running award, the decision notice must also notify the claimant of</w:t>
      </w:r>
    </w:p>
    <w:p w14:paraId="06756B47" w14:textId="77777777" w:rsidR="000E5ECE" w:rsidRPr="00BB56BA" w:rsidRDefault="000E5ECE" w:rsidP="000E5ECE">
      <w:pPr>
        <w:pStyle w:val="VBAbodytext"/>
        <w:numPr>
          <w:ilvl w:val="3"/>
          <w:numId w:val="41"/>
        </w:numPr>
        <w:tabs>
          <w:tab w:val="left" w:pos="720"/>
        </w:tabs>
        <w:spacing w:before="0" w:after="0"/>
        <w:ind w:left="720"/>
        <w:textAlignment w:val="baseline"/>
      </w:pPr>
      <w:r w:rsidRPr="00BB56BA">
        <w:t>the monthly rate of payment</w:t>
      </w:r>
    </w:p>
    <w:p w14:paraId="61A12A81" w14:textId="77777777" w:rsidR="000E5ECE" w:rsidRPr="00BB56BA" w:rsidRDefault="000E5ECE" w:rsidP="000E5ECE">
      <w:pPr>
        <w:pStyle w:val="VBAbodytext"/>
        <w:numPr>
          <w:ilvl w:val="3"/>
          <w:numId w:val="41"/>
        </w:numPr>
        <w:tabs>
          <w:tab w:val="left" w:pos="720"/>
        </w:tabs>
        <w:spacing w:before="0" w:after="0"/>
        <w:ind w:left="720"/>
        <w:textAlignment w:val="baseline"/>
      </w:pPr>
      <w:r w:rsidRPr="00BB56BA">
        <w:t>the effective dates of entitlement and payment</w:t>
      </w:r>
    </w:p>
    <w:p w14:paraId="7EE87B0A" w14:textId="77777777" w:rsidR="000E5ECE" w:rsidRPr="00BB56BA" w:rsidRDefault="000E5ECE" w:rsidP="000E5ECE">
      <w:pPr>
        <w:pStyle w:val="VBAbodytext"/>
        <w:numPr>
          <w:ilvl w:val="0"/>
          <w:numId w:val="41"/>
        </w:numPr>
        <w:tabs>
          <w:tab w:val="left" w:pos="720"/>
        </w:tabs>
        <w:spacing w:before="0" w:after="0"/>
        <w:textAlignment w:val="baseline"/>
      </w:pPr>
      <w:r w:rsidRPr="00BB56BA">
        <w:t>the amount of any benefits VA is withholding and the reason for the withholding, and</w:t>
      </w:r>
    </w:p>
    <w:p w14:paraId="37C52937" w14:textId="77777777" w:rsidR="000E5ECE" w:rsidRPr="00BB56BA" w:rsidRDefault="000E5ECE" w:rsidP="000E5ECE">
      <w:pPr>
        <w:pStyle w:val="VBAbodytext"/>
        <w:numPr>
          <w:ilvl w:val="0"/>
          <w:numId w:val="41"/>
        </w:numPr>
        <w:tabs>
          <w:tab w:val="left" w:pos="720"/>
        </w:tabs>
        <w:spacing w:before="0" w:after="0"/>
        <w:textAlignment w:val="baseline"/>
      </w:pPr>
      <w:r w:rsidRPr="00BB56BA">
        <w:t>information about any additional benefits to which the claimant may be entitled.</w:t>
      </w:r>
    </w:p>
    <w:p w14:paraId="21CB031E" w14:textId="77777777" w:rsidR="000E5ECE" w:rsidRPr="00BB56BA" w:rsidRDefault="000E5ECE" w:rsidP="000E5ECE">
      <w:pPr>
        <w:pStyle w:val="VBAbodytext"/>
        <w:tabs>
          <w:tab w:val="left" w:pos="720"/>
        </w:tabs>
        <w:spacing w:after="0"/>
      </w:pPr>
    </w:p>
    <w:p w14:paraId="04434B1A" w14:textId="77777777" w:rsidR="000E5ECE" w:rsidRPr="00BB56BA" w:rsidRDefault="000E5ECE" w:rsidP="000E5ECE">
      <w:pPr>
        <w:pStyle w:val="VBAbodytext"/>
        <w:spacing w:before="0" w:after="120"/>
        <w:rPr>
          <w:b/>
          <w:i/>
        </w:rPr>
      </w:pPr>
      <w:r w:rsidRPr="00BB56BA">
        <w:rPr>
          <w:b/>
          <w:i/>
        </w:rPr>
        <w:t>When VA confirms and continues (C&amp;C) a prior rating decision, there is no requirement to provide the information referenced in the above bullets in the corresponding decision notice.</w:t>
      </w:r>
    </w:p>
    <w:p w14:paraId="24A4D693" w14:textId="77777777" w:rsidR="000E5ECE" w:rsidRPr="00BB56BA" w:rsidRDefault="000E5ECE" w:rsidP="000E5ECE">
      <w:pPr>
        <w:pStyle w:val="VBAbodytext"/>
        <w:tabs>
          <w:tab w:val="left" w:pos="720"/>
        </w:tabs>
        <w:spacing w:before="0" w:after="0"/>
        <w:rPr>
          <w:b/>
          <w:i/>
        </w:rPr>
      </w:pPr>
    </w:p>
    <w:p w14:paraId="62C88CBB" w14:textId="77777777" w:rsidR="000E5ECE" w:rsidRPr="00BB56BA" w:rsidRDefault="000E5ECE" w:rsidP="000E5ECE">
      <w:pPr>
        <w:pStyle w:val="VBAbodytext"/>
      </w:pPr>
      <w:r>
        <w:t xml:space="preserve">Use the </w:t>
      </w:r>
      <w:r w:rsidRPr="00B71EFC">
        <w:rPr>
          <w:bCs/>
          <w:i/>
          <w:iCs/>
        </w:rPr>
        <w:t>Additional Benefit Notification Requirements</w:t>
      </w:r>
      <w:r>
        <w:rPr>
          <w:b/>
        </w:rPr>
        <w:t xml:space="preserve"> </w:t>
      </w:r>
      <w:r>
        <w:rPr>
          <w:bCs/>
        </w:rPr>
        <w:t>reference</w:t>
      </w:r>
      <w:r w:rsidRPr="00BB56BA">
        <w:t xml:space="preserve"> to assist you in determining the correct paragraphs to include in your </w:t>
      </w:r>
      <w:r>
        <w:t xml:space="preserve">decision notice </w:t>
      </w:r>
      <w:r w:rsidRPr="00BB56BA">
        <w:t>letter when a Veteran may be entitled to additional benefits.</w:t>
      </w:r>
    </w:p>
    <w:p w14:paraId="42CBDF24" w14:textId="77777777" w:rsidR="000E5ECE" w:rsidRDefault="000E5ECE" w:rsidP="000E5ECE">
      <w:pPr>
        <w:tabs>
          <w:tab w:val="left" w:pos="720"/>
        </w:tabs>
        <w:spacing w:before="0"/>
      </w:pPr>
      <w:r w:rsidRPr="00BB56BA">
        <w:lastRenderedPageBreak/>
        <w:t xml:space="preserve">When utilizing </w:t>
      </w:r>
      <w:r>
        <w:t>R</w:t>
      </w:r>
      <w:r w:rsidRPr="00BB56BA">
        <w:t xml:space="preserve">ADL, you should not need to add or modify any paragraphs discussing additional benefits. </w:t>
      </w:r>
      <w:r>
        <w:t>R</w:t>
      </w:r>
      <w:r w:rsidRPr="00BB56BA">
        <w:t>ADL should correctly add all the appropriate paragraphs to the notification letter.</w:t>
      </w:r>
      <w:r>
        <w:t xml:space="preserve">  </w:t>
      </w:r>
    </w:p>
    <w:p w14:paraId="223C2F90" w14:textId="77777777" w:rsidR="000E5ECE" w:rsidRDefault="000E5ECE" w:rsidP="000E5ECE">
      <w:pPr>
        <w:tabs>
          <w:tab w:val="left" w:pos="720"/>
        </w:tabs>
        <w:spacing w:before="0"/>
      </w:pPr>
    </w:p>
    <w:p w14:paraId="79F965B9" w14:textId="77777777" w:rsidR="000E5ECE" w:rsidRPr="004E6078" w:rsidRDefault="000E5ECE" w:rsidP="000E5ECE">
      <w:pPr>
        <w:tabs>
          <w:tab w:val="left" w:pos="720"/>
        </w:tabs>
        <w:spacing w:before="0"/>
      </w:pPr>
      <w:r w:rsidRPr="004E6078">
        <w:rPr>
          <w:b/>
          <w:bCs/>
        </w:rPr>
        <w:t>Please Note</w:t>
      </w:r>
      <w:r w:rsidRPr="004E6078">
        <w:t xml:space="preserve">: Entitlement to DEA and provision of the DEA paragraph when entitlement to DEA is first granted is </w:t>
      </w:r>
      <w:r w:rsidRPr="004E6078">
        <w:rPr>
          <w:u w:val="single"/>
        </w:rPr>
        <w:t>NOT</w:t>
      </w:r>
      <w:r w:rsidRPr="004E6078">
        <w:t xml:space="preserve"> an exception to the above rule.  Per M21-1.III.iii.6.C.1.b, the manual states that the DEA language in the RADL is adequate notification to the Veteran.</w:t>
      </w:r>
      <w:r>
        <w:t xml:space="preserve">  It states:</w:t>
      </w:r>
    </w:p>
    <w:p w14:paraId="6FC0762C" w14:textId="77777777" w:rsidR="000E5ECE" w:rsidRPr="004E6078" w:rsidRDefault="000E5ECE" w:rsidP="000E5ECE">
      <w:pPr>
        <w:tabs>
          <w:tab w:val="left" w:pos="720"/>
        </w:tabs>
        <w:spacing w:before="0"/>
        <w:textAlignment w:val="baseline"/>
      </w:pPr>
    </w:p>
    <w:p w14:paraId="34FD8F3A" w14:textId="05B89524" w:rsidR="000E5ECE" w:rsidRPr="00BB56BA" w:rsidRDefault="000E5ECE" w:rsidP="000E5ECE">
      <w:pPr>
        <w:pStyle w:val="VBAbodytext"/>
        <w:tabs>
          <w:tab w:val="left" w:pos="720"/>
        </w:tabs>
        <w:spacing w:before="0" w:after="0"/>
        <w:ind w:left="720"/>
      </w:pPr>
      <w:r>
        <w:rPr>
          <w:b/>
          <w:bCs/>
        </w:rPr>
        <w:t>“</w:t>
      </w:r>
      <w:r w:rsidRPr="00294B01">
        <w:rPr>
          <w:b/>
          <w:bCs/>
        </w:rPr>
        <w:t>Important</w:t>
      </w:r>
      <w:r w:rsidRPr="00294B01">
        <w:t xml:space="preserve">:  The text in the preceding paragraph is </w:t>
      </w:r>
      <w:r w:rsidRPr="00294B01">
        <w:rPr>
          <w:b/>
          <w:bCs/>
        </w:rPr>
        <w:t>not</w:t>
      </w:r>
      <w:r w:rsidRPr="00294B01">
        <w:t xml:space="preserve"> an exact match of the text RADL automatically inserts; claims processors do </w:t>
      </w:r>
      <w:r w:rsidRPr="00294B01">
        <w:rPr>
          <w:b/>
          <w:bCs/>
        </w:rPr>
        <w:t>not</w:t>
      </w:r>
      <w:r w:rsidRPr="00294B01">
        <w:t xml:space="preserve"> need to add the text to decision notices they generate using RADL.”</w:t>
      </w:r>
    </w:p>
    <w:p w14:paraId="4D282993" w14:textId="7E6C675A" w:rsidR="000E5ECE" w:rsidRDefault="000E5ECE" w:rsidP="000E5ECE">
      <w:pPr>
        <w:pStyle w:val="VBAbodytext"/>
        <w:tabs>
          <w:tab w:val="left" w:pos="720"/>
        </w:tabs>
        <w:spacing w:before="240" w:after="0"/>
        <w:rPr>
          <w:b/>
          <w:u w:val="single"/>
        </w:rPr>
      </w:pPr>
      <w:r w:rsidRPr="00BB56BA">
        <w:t xml:space="preserve">When </w:t>
      </w:r>
      <w:r>
        <w:t>u</w:t>
      </w:r>
      <w:r w:rsidRPr="00BB56BA">
        <w:t>sing PCGL, any forms mentioned must be included as an attachment to the notification letter.</w:t>
      </w:r>
    </w:p>
    <w:p w14:paraId="501B8D9D" w14:textId="18CFD827" w:rsidR="004C6E5C" w:rsidRDefault="004C6E5C" w:rsidP="00AC02E7">
      <w:pPr>
        <w:pStyle w:val="VBAbodytext"/>
        <w:tabs>
          <w:tab w:val="left" w:pos="720"/>
        </w:tabs>
        <w:spacing w:before="240" w:after="0"/>
        <w:rPr>
          <w:b/>
          <w:u w:val="single"/>
        </w:rPr>
      </w:pPr>
      <w:r w:rsidRPr="004C6E5C">
        <w:rPr>
          <w:b/>
          <w:u w:val="single"/>
        </w:rPr>
        <w:t>Administrative Decisions</w:t>
      </w:r>
    </w:p>
    <w:p w14:paraId="593A5FF0" w14:textId="77777777" w:rsidR="004C6E5C" w:rsidRPr="004C6E5C" w:rsidRDefault="004C6E5C" w:rsidP="004C6E5C">
      <w:pPr>
        <w:textAlignment w:val="baseline"/>
      </w:pPr>
      <w:r w:rsidRPr="004C6E5C">
        <w:t xml:space="preserve">All administrative decisions must include the following elements: </w:t>
      </w:r>
    </w:p>
    <w:p w14:paraId="2F7F62F0" w14:textId="77777777" w:rsidR="004C6E5C" w:rsidRPr="004C6E5C" w:rsidRDefault="004C6E5C" w:rsidP="004C6E5C">
      <w:pPr>
        <w:numPr>
          <w:ilvl w:val="0"/>
          <w:numId w:val="44"/>
        </w:numPr>
        <w:textAlignment w:val="baseline"/>
      </w:pPr>
      <w:r w:rsidRPr="004C6E5C">
        <w:t>summary of the evidence considered</w:t>
      </w:r>
    </w:p>
    <w:p w14:paraId="4503687B" w14:textId="77777777" w:rsidR="004C6E5C" w:rsidRPr="004C6E5C" w:rsidRDefault="004C6E5C" w:rsidP="004C6E5C">
      <w:pPr>
        <w:numPr>
          <w:ilvl w:val="0"/>
          <w:numId w:val="44"/>
        </w:numPr>
        <w:spacing w:before="0"/>
        <w:textAlignment w:val="baseline"/>
      </w:pPr>
      <w:r w:rsidRPr="004C6E5C">
        <w:t>summary of the laws and regulations applicable to the claim, and</w:t>
      </w:r>
    </w:p>
    <w:p w14:paraId="2ECC019D" w14:textId="77777777" w:rsidR="004C6E5C" w:rsidRPr="004C6E5C" w:rsidRDefault="004C6E5C" w:rsidP="004C6E5C">
      <w:pPr>
        <w:numPr>
          <w:ilvl w:val="0"/>
          <w:numId w:val="44"/>
        </w:numPr>
        <w:spacing w:before="0"/>
        <w:textAlignment w:val="baseline"/>
      </w:pPr>
      <w:r w:rsidRPr="004C6E5C">
        <w:t xml:space="preserve">in </w:t>
      </w:r>
      <w:r w:rsidRPr="004C6E5C">
        <w:rPr>
          <w:b/>
          <w:bCs/>
          <w:i/>
          <w:iCs/>
        </w:rPr>
        <w:t>unfavorable decisions only</w:t>
      </w:r>
      <w:r w:rsidRPr="004C6E5C">
        <w:t xml:space="preserve">, </w:t>
      </w:r>
    </w:p>
    <w:p w14:paraId="6366B016" w14:textId="77777777" w:rsidR="004C6E5C" w:rsidRPr="004C6E5C" w:rsidRDefault="004C6E5C" w:rsidP="004C6E5C">
      <w:pPr>
        <w:numPr>
          <w:ilvl w:val="0"/>
          <w:numId w:val="45"/>
        </w:numPr>
        <w:spacing w:before="0"/>
        <w:textAlignment w:val="baseline"/>
      </w:pPr>
      <w:r w:rsidRPr="004C6E5C">
        <w:t>a listing of findings that are favorable to the claimant under 38 CFR 3.104(c), if any, and</w:t>
      </w:r>
    </w:p>
    <w:p w14:paraId="757E23D7" w14:textId="65A662A3" w:rsidR="004C6E5C" w:rsidRDefault="004C6E5C" w:rsidP="004C6E5C">
      <w:pPr>
        <w:numPr>
          <w:ilvl w:val="0"/>
          <w:numId w:val="45"/>
        </w:numPr>
        <w:spacing w:before="0"/>
        <w:textAlignment w:val="baseline"/>
      </w:pPr>
      <w:r w:rsidRPr="004C6E5C">
        <w:t xml:space="preserve">identification of the element(s) required to grant the claim that are not met. </w:t>
      </w:r>
    </w:p>
    <w:p w14:paraId="3B22ED7E" w14:textId="45FDD24A" w:rsidR="00D74E34" w:rsidRDefault="00D74E34" w:rsidP="00D74E34">
      <w:pPr>
        <w:spacing w:before="0"/>
        <w:textAlignment w:val="baseline"/>
      </w:pPr>
    </w:p>
    <w:p w14:paraId="07B49289" w14:textId="471686AF" w:rsidR="00D74E34" w:rsidRPr="00AC02E7" w:rsidRDefault="00D74E34" w:rsidP="00D74E34">
      <w:pPr>
        <w:pStyle w:val="VBAbodytext"/>
        <w:tabs>
          <w:tab w:val="left" w:pos="720"/>
        </w:tabs>
        <w:spacing w:after="0"/>
      </w:pPr>
      <w:r>
        <w:t>The establishment of  benefit administratively does not trigger the regulatory requirement to discuss additional benefits in the</w:t>
      </w:r>
      <w:r w:rsidR="00732871">
        <w:t xml:space="preserve"> </w:t>
      </w:r>
      <w:r w:rsidR="1967F36F">
        <w:t>decision notice</w:t>
      </w:r>
      <w:r>
        <w:t>.</w:t>
      </w:r>
    </w:p>
    <w:p w14:paraId="35665462" w14:textId="083BF0CA" w:rsidR="00D74E34" w:rsidRDefault="00D74E34" w:rsidP="00D74E34">
      <w:pPr>
        <w:pStyle w:val="VBAbodytext"/>
        <w:tabs>
          <w:tab w:val="left" w:pos="720"/>
        </w:tabs>
        <w:spacing w:after="0"/>
      </w:pPr>
      <w:r w:rsidRPr="108F2D9E">
        <w:rPr>
          <w:b/>
          <w:bCs/>
          <w:i/>
          <w:iCs/>
        </w:rPr>
        <w:t>Example</w:t>
      </w:r>
      <w:r>
        <w:t xml:space="preserve">: The Veteran has a 100% evaluation. We establish entitlement for a dependent (spouse). In the </w:t>
      </w:r>
      <w:r w:rsidR="18B6D516">
        <w:t>notice</w:t>
      </w:r>
      <w:r>
        <w:t>, we do not need to discuss additional benefits (i.e., commissary benefits).</w:t>
      </w:r>
    </w:p>
    <w:p w14:paraId="357940B8" w14:textId="77777777" w:rsidR="00D74E34" w:rsidRPr="004C6E5C" w:rsidRDefault="00D74E34" w:rsidP="00D74E34">
      <w:pPr>
        <w:spacing w:before="0"/>
        <w:textAlignment w:val="baseline"/>
      </w:pPr>
    </w:p>
    <w:p w14:paraId="59E406AF" w14:textId="4E167F39" w:rsidR="00AC02E7" w:rsidRDefault="00AC02E7" w:rsidP="00AC02E7">
      <w:pPr>
        <w:pStyle w:val="VBAbodytext"/>
        <w:tabs>
          <w:tab w:val="left" w:pos="720"/>
        </w:tabs>
        <w:spacing w:before="240" w:after="0"/>
        <w:rPr>
          <w:b/>
          <w:u w:val="single"/>
        </w:rPr>
      </w:pPr>
      <w:r w:rsidRPr="00AC02E7">
        <w:rPr>
          <w:b/>
          <w:u w:val="single"/>
        </w:rPr>
        <w:t>Requirement to Provide a Summary of Evidence in a Decision Notice</w:t>
      </w:r>
    </w:p>
    <w:p w14:paraId="5C119553" w14:textId="1561D7F4" w:rsidR="00B7412C" w:rsidRDefault="00AC02E7" w:rsidP="00D74E34">
      <w:pPr>
        <w:pStyle w:val="VBAbodytext"/>
        <w:tabs>
          <w:tab w:val="left" w:pos="720"/>
        </w:tabs>
        <w:spacing w:after="0"/>
      </w:pPr>
      <w:r w:rsidRPr="00AC02E7">
        <w:t xml:space="preserve">Claims processors must summarize (for the benefit of the claimant) the evidence VA considered in reaching a decision in the corresponding decision notice. </w:t>
      </w:r>
    </w:p>
    <w:p w14:paraId="4CCABC28" w14:textId="153E2F37" w:rsidR="00B20E3D" w:rsidRDefault="00B20E3D">
      <w:pPr>
        <w:overflowPunct/>
        <w:autoSpaceDE/>
        <w:autoSpaceDN/>
        <w:adjustRightInd/>
        <w:spacing w:before="0"/>
        <w:rPr>
          <w:b/>
          <w:u w:val="single"/>
        </w:rPr>
      </w:pPr>
    </w:p>
    <w:p w14:paraId="02F10D3B" w14:textId="117B9333" w:rsidR="00B7412C" w:rsidRDefault="00AC02E7" w:rsidP="004C6E5C">
      <w:pPr>
        <w:pStyle w:val="VBALevel2Heading"/>
        <w:rPr>
          <w:color w:val="auto"/>
          <w:u w:val="single"/>
        </w:rPr>
      </w:pPr>
      <w:r w:rsidRPr="00AC02E7">
        <w:rPr>
          <w:color w:val="auto"/>
          <w:u w:val="single"/>
        </w:rPr>
        <w:t>Rules for Summarizing Evidence in a Decision Notice</w:t>
      </w:r>
    </w:p>
    <w:p w14:paraId="27C00A1B" w14:textId="77777777" w:rsidR="00413754" w:rsidRPr="00BB56BA" w:rsidRDefault="00413754" w:rsidP="00413754">
      <w:pPr>
        <w:pStyle w:val="VBAbodytext"/>
        <w:tabs>
          <w:tab w:val="left" w:pos="720"/>
        </w:tabs>
        <w:spacing w:after="0"/>
      </w:pPr>
      <w:r w:rsidRPr="00BB56BA">
        <w:t>When formulating a summarized list of relevant evidence for inclusion in the decision notice,</w:t>
      </w:r>
    </w:p>
    <w:p w14:paraId="0D50688E" w14:textId="77777777" w:rsidR="00413754" w:rsidRPr="00BB56BA" w:rsidRDefault="00413754" w:rsidP="00413754">
      <w:pPr>
        <w:pStyle w:val="VBAbodytext"/>
        <w:numPr>
          <w:ilvl w:val="3"/>
          <w:numId w:val="42"/>
        </w:numPr>
        <w:tabs>
          <w:tab w:val="left" w:pos="720"/>
        </w:tabs>
        <w:spacing w:before="0" w:after="0"/>
        <w:ind w:left="1080" w:hanging="720"/>
        <w:textAlignment w:val="baseline"/>
      </w:pPr>
      <w:r w:rsidRPr="00BB56BA">
        <w:t>use descriptive identifiers, such as</w:t>
      </w:r>
    </w:p>
    <w:p w14:paraId="60C7D2A5" w14:textId="77777777" w:rsidR="00413754" w:rsidRPr="00BB56BA" w:rsidRDefault="00413754" w:rsidP="00413754">
      <w:pPr>
        <w:pStyle w:val="VBAbodytext"/>
        <w:numPr>
          <w:ilvl w:val="1"/>
          <w:numId w:val="43"/>
        </w:numPr>
        <w:tabs>
          <w:tab w:val="left" w:pos="720"/>
        </w:tabs>
        <w:spacing w:before="0" w:after="0"/>
        <w:ind w:left="1080"/>
        <w:textAlignment w:val="baseline"/>
      </w:pPr>
      <w:r w:rsidRPr="00BB56BA">
        <w:t>form names</w:t>
      </w:r>
    </w:p>
    <w:p w14:paraId="6CE8F395" w14:textId="77777777" w:rsidR="00413754" w:rsidRPr="00BB56BA" w:rsidRDefault="00413754" w:rsidP="00413754">
      <w:pPr>
        <w:pStyle w:val="VBAbodytext"/>
        <w:numPr>
          <w:ilvl w:val="1"/>
          <w:numId w:val="43"/>
        </w:numPr>
        <w:tabs>
          <w:tab w:val="left" w:pos="720"/>
        </w:tabs>
        <w:spacing w:before="0" w:after="0"/>
        <w:ind w:left="1080"/>
        <w:textAlignment w:val="baseline"/>
      </w:pPr>
      <w:r w:rsidRPr="00BB56BA">
        <w:t>document types (for example, divorce decree or birth certificate), and/or</w:t>
      </w:r>
    </w:p>
    <w:p w14:paraId="3FD58DB2" w14:textId="77777777" w:rsidR="00413754" w:rsidRPr="00BB56BA" w:rsidRDefault="00413754" w:rsidP="00413754">
      <w:pPr>
        <w:pStyle w:val="VBAbodytext"/>
        <w:numPr>
          <w:ilvl w:val="1"/>
          <w:numId w:val="43"/>
        </w:numPr>
        <w:tabs>
          <w:tab w:val="left" w:pos="720"/>
        </w:tabs>
        <w:spacing w:before="0" w:after="0"/>
        <w:ind w:left="1080"/>
        <w:textAlignment w:val="baseline"/>
      </w:pPr>
      <w:r w:rsidRPr="00BB56BA">
        <w:t>date of receipt, and</w:t>
      </w:r>
    </w:p>
    <w:p w14:paraId="7EA9B529" w14:textId="77777777" w:rsidR="00413754" w:rsidRPr="00BB56BA" w:rsidRDefault="00413754" w:rsidP="00413754">
      <w:pPr>
        <w:pStyle w:val="VBAbodytext"/>
        <w:numPr>
          <w:ilvl w:val="3"/>
          <w:numId w:val="42"/>
        </w:numPr>
        <w:tabs>
          <w:tab w:val="left" w:pos="720"/>
        </w:tabs>
        <w:spacing w:before="0" w:after="120"/>
        <w:ind w:left="1080" w:hanging="720"/>
        <w:textAlignment w:val="baseline"/>
      </w:pPr>
      <w:r w:rsidRPr="00BB56BA">
        <w:t>refer to the evidentiary naming conventions discussed in M21-1, Part III, Subpart iv, 6.C.4.c.</w:t>
      </w:r>
    </w:p>
    <w:p w14:paraId="4F97DB62" w14:textId="77777777" w:rsidR="00413754" w:rsidRPr="00BB56BA" w:rsidRDefault="00413754" w:rsidP="00413754">
      <w:pPr>
        <w:pStyle w:val="VBAbodytext"/>
        <w:tabs>
          <w:tab w:val="left" w:pos="720"/>
        </w:tabs>
        <w:spacing w:before="0" w:after="0"/>
      </w:pPr>
      <w:r w:rsidRPr="00BB56BA">
        <w:rPr>
          <w:b/>
        </w:rPr>
        <w:t>Note:</w:t>
      </w:r>
      <w:r w:rsidRPr="00BB56BA">
        <w:t xml:space="preserve"> Do not use a form number without also providing the title of the form.</w:t>
      </w:r>
    </w:p>
    <w:p w14:paraId="0FC81140" w14:textId="77777777" w:rsidR="00413754" w:rsidRPr="00BB56BA" w:rsidRDefault="00413754" w:rsidP="00413754">
      <w:pPr>
        <w:pStyle w:val="VBAbodytext"/>
        <w:tabs>
          <w:tab w:val="left" w:pos="720"/>
        </w:tabs>
        <w:spacing w:before="0" w:after="0"/>
        <w:ind w:left="1080" w:hanging="720"/>
      </w:pPr>
    </w:p>
    <w:p w14:paraId="094A8524" w14:textId="77777777" w:rsidR="00413754" w:rsidRPr="00BB56BA" w:rsidRDefault="00413754" w:rsidP="00413754">
      <w:pPr>
        <w:pStyle w:val="VBAbodytext"/>
        <w:tabs>
          <w:tab w:val="left" w:pos="720"/>
        </w:tabs>
        <w:spacing w:before="0" w:after="0"/>
      </w:pPr>
      <w:r w:rsidRPr="00BB56BA">
        <w:t>Good Examples:</w:t>
      </w:r>
    </w:p>
    <w:p w14:paraId="0AE27519" w14:textId="77777777" w:rsidR="00413754" w:rsidRPr="00BB56BA" w:rsidRDefault="00413754" w:rsidP="00413754">
      <w:pPr>
        <w:pStyle w:val="VBAbodytext"/>
        <w:numPr>
          <w:ilvl w:val="0"/>
          <w:numId w:val="27"/>
        </w:numPr>
        <w:tabs>
          <w:tab w:val="left" w:pos="720"/>
        </w:tabs>
        <w:spacing w:before="0" w:after="0"/>
        <w:textAlignment w:val="baseline"/>
      </w:pPr>
      <w:r w:rsidRPr="00BB56BA">
        <w:t>VA Form 21-686c, Declaration of Status of Dependents, received on December 24, 2016</w:t>
      </w:r>
    </w:p>
    <w:p w14:paraId="2CB2EA58" w14:textId="77777777" w:rsidR="00413754" w:rsidRPr="00BB56BA" w:rsidRDefault="00413754" w:rsidP="00413754">
      <w:pPr>
        <w:pStyle w:val="VBAbodytext"/>
        <w:numPr>
          <w:ilvl w:val="0"/>
          <w:numId w:val="27"/>
        </w:numPr>
        <w:tabs>
          <w:tab w:val="left" w:pos="720"/>
        </w:tabs>
        <w:spacing w:before="0" w:after="0"/>
        <w:textAlignment w:val="baseline"/>
      </w:pPr>
      <w:r w:rsidRPr="00BB56BA">
        <w:t>Marriage Certificate, for John and Susan, received on December 24, 2016</w:t>
      </w:r>
    </w:p>
    <w:p w14:paraId="66D4F687" w14:textId="77777777" w:rsidR="00413754" w:rsidRDefault="00413754" w:rsidP="00413754">
      <w:pPr>
        <w:pStyle w:val="VBAbodytext"/>
        <w:tabs>
          <w:tab w:val="left" w:pos="720"/>
        </w:tabs>
        <w:spacing w:before="0" w:after="0"/>
      </w:pPr>
    </w:p>
    <w:p w14:paraId="13027A9A" w14:textId="77777777" w:rsidR="00413754" w:rsidRPr="00BB56BA" w:rsidRDefault="00413754" w:rsidP="00413754">
      <w:pPr>
        <w:pStyle w:val="VBAbodytext"/>
        <w:tabs>
          <w:tab w:val="left" w:pos="720"/>
        </w:tabs>
        <w:spacing w:before="0" w:after="0"/>
      </w:pPr>
      <w:r w:rsidRPr="00BB56BA">
        <w:t>Bad Examples:</w:t>
      </w:r>
    </w:p>
    <w:p w14:paraId="61262C73" w14:textId="77777777" w:rsidR="00413754" w:rsidRPr="00BB56BA" w:rsidRDefault="00413754" w:rsidP="00413754">
      <w:pPr>
        <w:pStyle w:val="VBAbodytext"/>
        <w:numPr>
          <w:ilvl w:val="0"/>
          <w:numId w:val="27"/>
        </w:numPr>
        <w:tabs>
          <w:tab w:val="left" w:pos="720"/>
        </w:tabs>
        <w:spacing w:before="0" w:after="0"/>
        <w:textAlignment w:val="baseline"/>
      </w:pPr>
      <w:r w:rsidRPr="00BB56BA">
        <w:t>A review of the claims folder performed on August 17, 2017</w:t>
      </w:r>
    </w:p>
    <w:p w14:paraId="10843510" w14:textId="77777777" w:rsidR="00413754" w:rsidRPr="00BB56BA" w:rsidRDefault="00413754" w:rsidP="00413754">
      <w:pPr>
        <w:pStyle w:val="VBAbodytext"/>
        <w:numPr>
          <w:ilvl w:val="0"/>
          <w:numId w:val="27"/>
        </w:numPr>
        <w:tabs>
          <w:tab w:val="left" w:pos="720"/>
        </w:tabs>
        <w:spacing w:before="0" w:after="0"/>
        <w:textAlignment w:val="baseline"/>
      </w:pPr>
      <w:r w:rsidRPr="00BB56BA">
        <w:t>VA Form 21-4138</w:t>
      </w:r>
    </w:p>
    <w:p w14:paraId="5BBF3398" w14:textId="77777777" w:rsidR="00413754" w:rsidRDefault="00413754" w:rsidP="00413754">
      <w:pPr>
        <w:overflowPunct/>
        <w:autoSpaceDE/>
        <w:autoSpaceDN/>
        <w:adjustRightInd/>
        <w:spacing w:before="0"/>
        <w:rPr>
          <w:b/>
        </w:rPr>
      </w:pPr>
    </w:p>
    <w:p w14:paraId="1DA71742" w14:textId="4983AE36" w:rsidR="004C6E5C" w:rsidRDefault="00413754" w:rsidP="00413754">
      <w:pPr>
        <w:overflowPunct/>
        <w:autoSpaceDE/>
        <w:autoSpaceDN/>
        <w:adjustRightInd/>
        <w:spacing w:before="0"/>
        <w:rPr>
          <w:b/>
          <w:u w:val="single"/>
        </w:rPr>
      </w:pPr>
      <w:r w:rsidRPr="00BB56BA">
        <w:rPr>
          <w:b/>
        </w:rPr>
        <w:t>Note:</w:t>
      </w:r>
      <w:r w:rsidRPr="00BB56BA">
        <w:t xml:space="preserve"> If a decision notice was preceded by a notice of proposed adverse action, as described in M21-1, Part III, Subpart v, 2.B.1.a, there is no need to re-summarize in that decision notice any evidence referenced in the notice of proposed adverse action.</w:t>
      </w:r>
    </w:p>
    <w:p w14:paraId="47C9E76D" w14:textId="77777777" w:rsidR="00413754" w:rsidRDefault="00413754">
      <w:pPr>
        <w:overflowPunct/>
        <w:autoSpaceDE/>
        <w:autoSpaceDN/>
        <w:adjustRightInd/>
        <w:spacing w:before="0"/>
        <w:rPr>
          <w:b/>
          <w:u w:val="single"/>
        </w:rPr>
      </w:pPr>
    </w:p>
    <w:p w14:paraId="4F10D554" w14:textId="7DE036E6" w:rsidR="00B7412C" w:rsidRPr="00B7412C" w:rsidRDefault="00B7412C" w:rsidP="00B7412C">
      <w:pPr>
        <w:pStyle w:val="VBALevel2Heading"/>
        <w:spacing w:before="0"/>
        <w:rPr>
          <w:color w:val="auto"/>
          <w:u w:val="single"/>
        </w:rPr>
      </w:pPr>
      <w:r w:rsidRPr="00B7412C">
        <w:rPr>
          <w:color w:val="auto"/>
          <w:u w:val="single"/>
        </w:rPr>
        <w:t>Other Scenarios</w:t>
      </w:r>
    </w:p>
    <w:p w14:paraId="4FD26AF8" w14:textId="77777777" w:rsidR="00413754" w:rsidRPr="00BB56BA" w:rsidRDefault="00413754" w:rsidP="00413754">
      <w:pPr>
        <w:pStyle w:val="VBABodyText0"/>
        <w:spacing w:after="240"/>
      </w:pPr>
      <w:r w:rsidRPr="00BB56BA">
        <w:t>If the VSR is processing multiple decisions at the same time, one notification letter should be used in most situations.</w:t>
      </w:r>
    </w:p>
    <w:p w14:paraId="565E7C6A" w14:textId="77777777" w:rsidR="00413754" w:rsidRDefault="00413754" w:rsidP="00413754">
      <w:pPr>
        <w:pStyle w:val="VBABodyText0"/>
      </w:pPr>
      <w:r w:rsidRPr="00425F15">
        <w:rPr>
          <w:b/>
        </w:rPr>
        <w:t>Example:</w:t>
      </w:r>
      <w:r w:rsidRPr="00BB56BA">
        <w:t xml:space="preserve"> The VSR is processing a rating decision under an EP 020.  The rating decision establishes entitlement to bilateral hearing loss at 100% and denies posttraumatic stress disorder (PTSD). The VSR notices that there is also an EP 130 pending</w:t>
      </w:r>
      <w:r>
        <w:t>, for a spouse and two minor children</w:t>
      </w:r>
      <w:r w:rsidRPr="00BB56BA">
        <w:t>. All of the information to add the spouse is of record</w:t>
      </w:r>
      <w:r>
        <w:t>;</w:t>
      </w:r>
      <w:r w:rsidRPr="00BB56BA">
        <w:t xml:space="preserve"> however, the Veteran did not provide the social security numbers for the two children. </w:t>
      </w:r>
    </w:p>
    <w:p w14:paraId="01D7E3ED" w14:textId="77777777" w:rsidR="00413754" w:rsidRPr="00F918C9" w:rsidRDefault="00413754" w:rsidP="00413754">
      <w:pPr>
        <w:spacing w:after="240"/>
        <w:textAlignment w:val="baseline"/>
      </w:pPr>
      <w:r w:rsidRPr="00F918C9">
        <w:rPr>
          <w:b/>
          <w:bCs/>
        </w:rPr>
        <w:t>Analysis:</w:t>
      </w:r>
      <w:r>
        <w:t xml:space="preserve"> </w:t>
      </w:r>
      <w:r w:rsidRPr="00F918C9">
        <w:t>The VSR should process both decisions (the rating decision – EP 020 and the claim for the spouse – EP 130) on the same award and use one notification letter for both decisions made. The EP 130 should be continued at authorization for the pending claim for the two minor children.</w:t>
      </w:r>
    </w:p>
    <w:p w14:paraId="524FA069" w14:textId="77777777" w:rsidR="00413754" w:rsidRPr="00F918C9" w:rsidRDefault="00413754" w:rsidP="00413754">
      <w:pPr>
        <w:spacing w:after="240"/>
        <w:textAlignment w:val="baseline"/>
      </w:pPr>
      <w:r w:rsidRPr="00F918C9">
        <w:t>However, the development for the missing SSNs for the two children should be completed in a separate VBMS development letter under the EP 130, prior to generating the award.</w:t>
      </w:r>
    </w:p>
    <w:p w14:paraId="53C9C785" w14:textId="77777777" w:rsidR="00413754" w:rsidRPr="00F918C9" w:rsidRDefault="00413754" w:rsidP="00413754">
      <w:pPr>
        <w:spacing w:after="240"/>
        <w:textAlignment w:val="baseline"/>
      </w:pPr>
      <w:r w:rsidRPr="00F918C9">
        <w:t>Pre-decisional letters (development or due process) cannot generally be combined with a notification letter.</w:t>
      </w:r>
    </w:p>
    <w:p w14:paraId="7EF80EF5" w14:textId="77777777" w:rsidR="00413754" w:rsidRPr="00B244CF" w:rsidRDefault="00413754" w:rsidP="00413754">
      <w:pPr>
        <w:pStyle w:val="VBALevel2Heading"/>
        <w:rPr>
          <w:color w:val="auto"/>
          <w:u w:val="single"/>
        </w:rPr>
      </w:pPr>
      <w:r w:rsidRPr="00B244CF">
        <w:rPr>
          <w:color w:val="auto"/>
          <w:u w:val="single"/>
        </w:rPr>
        <w:t>Visually Impaired Veteran</w:t>
      </w:r>
    </w:p>
    <w:p w14:paraId="0D62BE73" w14:textId="77777777" w:rsidR="00413754" w:rsidRPr="00BB56BA" w:rsidRDefault="00413754" w:rsidP="00413754">
      <w:pPr>
        <w:pStyle w:val="VBABodyText0"/>
        <w:spacing w:after="240"/>
      </w:pPr>
      <w:r w:rsidRPr="00BB56BA">
        <w:t>If the Veteran is diagnosed with any visual impairment</w:t>
      </w:r>
      <w:r>
        <w:t>, whether service connected or not,</w:t>
      </w:r>
      <w:r w:rsidRPr="00BB56BA">
        <w:t xml:space="preserve"> that </w:t>
      </w:r>
      <w:r>
        <w:t>VA has rated</w:t>
      </w:r>
      <w:r w:rsidRPr="00BB56BA">
        <w:t xml:space="preserve"> at least 70% </w:t>
      </w:r>
      <w:r>
        <w:t>disabling, or has made a specific request that VA accommodate his/her visual impairment with modified correspondence</w:t>
      </w:r>
      <w:r w:rsidRPr="00BB56BA">
        <w:t>:</w:t>
      </w:r>
    </w:p>
    <w:p w14:paraId="2030F58E" w14:textId="77777777" w:rsidR="00413754" w:rsidRPr="00BB56BA" w:rsidRDefault="00413754" w:rsidP="00413754">
      <w:pPr>
        <w:pStyle w:val="VBABodyText0"/>
        <w:numPr>
          <w:ilvl w:val="0"/>
          <w:numId w:val="28"/>
        </w:numPr>
        <w:spacing w:before="0"/>
        <w:textAlignment w:val="baseline"/>
      </w:pPr>
      <w:r w:rsidRPr="00BB56BA">
        <w:t xml:space="preserve">the notification letter must use 18-point font </w:t>
      </w:r>
      <w:r w:rsidRPr="00BB56BA">
        <w:rPr>
          <w:b/>
        </w:rPr>
        <w:t>and</w:t>
      </w:r>
    </w:p>
    <w:p w14:paraId="11490FC5" w14:textId="77777777" w:rsidR="00413754" w:rsidRPr="00BB56BA" w:rsidRDefault="00413754" w:rsidP="00413754">
      <w:pPr>
        <w:pStyle w:val="VBABodyText0"/>
        <w:numPr>
          <w:ilvl w:val="0"/>
          <w:numId w:val="28"/>
        </w:numPr>
        <w:spacing w:before="0"/>
        <w:textAlignment w:val="baseline"/>
      </w:pPr>
      <w:r w:rsidRPr="00BB56BA">
        <w:t>VA must make a minimum of three attempts to contact the Veteran by telephone to explain the substance of the rating decision</w:t>
      </w:r>
    </w:p>
    <w:p w14:paraId="161D0D3E" w14:textId="77777777" w:rsidR="00413754" w:rsidRDefault="00413754" w:rsidP="00413754">
      <w:pPr>
        <w:pStyle w:val="VBAbodytext"/>
        <w:tabs>
          <w:tab w:val="left" w:pos="720"/>
        </w:tabs>
        <w:spacing w:before="0" w:after="0"/>
        <w:textAlignment w:val="baseline"/>
      </w:pPr>
    </w:p>
    <w:p w14:paraId="41453285" w14:textId="74810EAE" w:rsidR="00413754" w:rsidRDefault="00413754" w:rsidP="00413754">
      <w:pPr>
        <w:pStyle w:val="VBAbodytext"/>
        <w:tabs>
          <w:tab w:val="left" w:pos="720"/>
        </w:tabs>
        <w:spacing w:before="0" w:after="0"/>
        <w:textAlignment w:val="baseline"/>
      </w:pPr>
      <w:r w:rsidRPr="00BB56BA">
        <w:t xml:space="preserve">The telephone contact mentioned above </w:t>
      </w:r>
      <w:r>
        <w:t>should be</w:t>
      </w:r>
      <w:r w:rsidRPr="00BB56BA">
        <w:t xml:space="preserve"> accomplished by the </w:t>
      </w:r>
      <w:r>
        <w:t>claims processor responsible for disposing of the associated EP (generally the authorizing VSR)</w:t>
      </w:r>
      <w:r w:rsidRPr="00BB56BA">
        <w:t>.</w:t>
      </w:r>
      <w:r>
        <w:t xml:space="preserve">  Be sure to document the contact and/or attempts.</w:t>
      </w:r>
    </w:p>
    <w:p w14:paraId="576B70C7" w14:textId="77777777" w:rsidR="00413754" w:rsidRDefault="00413754" w:rsidP="00B7412C">
      <w:pPr>
        <w:pStyle w:val="VBAbodytext"/>
        <w:tabs>
          <w:tab w:val="left" w:pos="720"/>
        </w:tabs>
        <w:spacing w:before="0" w:after="0"/>
        <w:textAlignment w:val="baseline"/>
      </w:pPr>
    </w:p>
    <w:p w14:paraId="055EEF75" w14:textId="4B4D4B8B" w:rsidR="00B7412C" w:rsidRPr="00B7412C" w:rsidRDefault="00697635" w:rsidP="00B7412C">
      <w:pPr>
        <w:pStyle w:val="VBALevel2Heading"/>
        <w:spacing w:before="0"/>
        <w:rPr>
          <w:color w:val="auto"/>
          <w:u w:val="single"/>
        </w:rPr>
      </w:pPr>
      <w:r>
        <w:rPr>
          <w:color w:val="auto"/>
          <w:u w:val="single"/>
        </w:rPr>
        <w:t>R</w:t>
      </w:r>
      <w:r w:rsidR="00B7412C" w:rsidRPr="00B7412C">
        <w:rPr>
          <w:color w:val="auto"/>
          <w:u w:val="single"/>
        </w:rPr>
        <w:t>ADL v. PCGL</w:t>
      </w:r>
    </w:p>
    <w:p w14:paraId="63A53D56" w14:textId="77777777" w:rsidR="00413754" w:rsidRPr="00BB56BA" w:rsidRDefault="00413754" w:rsidP="00413754">
      <w:pPr>
        <w:pStyle w:val="VBABodyText0"/>
        <w:spacing w:after="240"/>
      </w:pPr>
      <w:r w:rsidRPr="00BB56BA">
        <w:t>To utilize</w:t>
      </w:r>
      <w:r>
        <w:t xml:space="preserve"> R</w:t>
      </w:r>
      <w:r w:rsidRPr="00BB56BA">
        <w:t>ADL</w:t>
      </w:r>
      <w:r>
        <w:t>,</w:t>
      </w:r>
      <w:r w:rsidRPr="00BB56BA">
        <w:t xml:space="preserve"> an award must first be generated. Even when processing a denial or a C&amp;C, an award must be generated to </w:t>
      </w:r>
      <w:r>
        <w:t>trigger the creation of</w:t>
      </w:r>
      <w:r w:rsidRPr="00BB56BA">
        <w:t xml:space="preserve"> an </w:t>
      </w:r>
      <w:r>
        <w:t>R</w:t>
      </w:r>
      <w:r w:rsidRPr="00BB56BA">
        <w:t xml:space="preserve">ADL. VBMS-A pulls the following information from the rating and the award to draft the </w:t>
      </w:r>
      <w:r>
        <w:t>R</w:t>
      </w:r>
      <w:r w:rsidRPr="00BB56BA">
        <w:t>ADL:</w:t>
      </w:r>
    </w:p>
    <w:p w14:paraId="552EF404" w14:textId="77777777" w:rsidR="00413754" w:rsidRPr="00BB56BA" w:rsidRDefault="00413754" w:rsidP="00413754">
      <w:pPr>
        <w:pStyle w:val="VBABodyText0"/>
        <w:numPr>
          <w:ilvl w:val="0"/>
          <w:numId w:val="29"/>
        </w:numPr>
        <w:spacing w:before="0"/>
        <w:textAlignment w:val="baseline"/>
      </w:pPr>
      <w:r w:rsidRPr="00BB56BA">
        <w:t>the decision VA made</w:t>
      </w:r>
    </w:p>
    <w:p w14:paraId="05542D40" w14:textId="77777777" w:rsidR="00413754" w:rsidRPr="00BB56BA" w:rsidRDefault="00413754" w:rsidP="00413754">
      <w:pPr>
        <w:pStyle w:val="VBABodyText0"/>
        <w:numPr>
          <w:ilvl w:val="0"/>
          <w:numId w:val="29"/>
        </w:numPr>
        <w:spacing w:before="0"/>
        <w:textAlignment w:val="baseline"/>
      </w:pPr>
      <w:r w:rsidRPr="00BB56BA">
        <w:t>the reason(s) for the decision</w:t>
      </w:r>
    </w:p>
    <w:p w14:paraId="0958A407" w14:textId="77777777" w:rsidR="00413754" w:rsidRPr="00BB56BA" w:rsidRDefault="00413754" w:rsidP="00413754">
      <w:pPr>
        <w:pStyle w:val="VBABodyText0"/>
        <w:numPr>
          <w:ilvl w:val="0"/>
          <w:numId w:val="29"/>
        </w:numPr>
        <w:spacing w:before="0"/>
        <w:textAlignment w:val="baseline"/>
      </w:pPr>
      <w:r w:rsidRPr="00BB56BA">
        <w:t>a summary of the evidence used to make the decision</w:t>
      </w:r>
    </w:p>
    <w:p w14:paraId="289967BA" w14:textId="77777777" w:rsidR="00413754" w:rsidRDefault="00413754" w:rsidP="00413754">
      <w:pPr>
        <w:pStyle w:val="VBABodyText0"/>
        <w:spacing w:after="240"/>
      </w:pPr>
      <w:r w:rsidRPr="00BB56BA">
        <w:t xml:space="preserve">Before processing a rating decision, the VSR should review the </w:t>
      </w:r>
      <w:r>
        <w:t>decision</w:t>
      </w:r>
      <w:r w:rsidRPr="00BB56BA">
        <w:t xml:space="preserve"> and all systems</w:t>
      </w:r>
      <w:r>
        <w:t xml:space="preserve"> he/she relies on during its promulgation</w:t>
      </w:r>
      <w:r w:rsidRPr="00BB56BA">
        <w:t xml:space="preserve">. Any error in the rating </w:t>
      </w:r>
      <w:r>
        <w:t xml:space="preserve">decision </w:t>
      </w:r>
      <w:r w:rsidRPr="00BB56BA">
        <w:t xml:space="preserve">or systems will continue forward into the </w:t>
      </w:r>
      <w:r>
        <w:t>decision notice</w:t>
      </w:r>
      <w:r w:rsidRPr="00BB56BA">
        <w:t xml:space="preserve">. The VSR should not generally use PCGL to draft a letter to compensate for an error in the rating </w:t>
      </w:r>
      <w:r>
        <w:t xml:space="preserve">decision </w:t>
      </w:r>
      <w:r w:rsidRPr="00BB56BA">
        <w:t xml:space="preserve">or systems.  </w:t>
      </w:r>
    </w:p>
    <w:p w14:paraId="202D137A" w14:textId="77777777" w:rsidR="00413754" w:rsidRPr="00BB56BA" w:rsidRDefault="00413754" w:rsidP="00413754">
      <w:pPr>
        <w:pStyle w:val="VBABodyText0"/>
        <w:spacing w:after="240"/>
      </w:pPr>
      <w:r>
        <w:t>IMPORTANT: Review the RADL closely to ensure all issues from the rating decision were included in the RADL.</w:t>
      </w:r>
    </w:p>
    <w:p w14:paraId="7C50FF0A" w14:textId="77777777" w:rsidR="00413754" w:rsidRPr="00BB56BA" w:rsidRDefault="00413754" w:rsidP="00413754">
      <w:pPr>
        <w:pStyle w:val="VBABodyText0"/>
        <w:spacing w:after="240"/>
      </w:pPr>
      <w:r w:rsidRPr="00BB56BA">
        <w:t xml:space="preserve">If the </w:t>
      </w:r>
      <w:r>
        <w:t>R</w:t>
      </w:r>
      <w:r w:rsidRPr="00BB56BA">
        <w:t xml:space="preserve">ADL is still not correct after a review of the rating </w:t>
      </w:r>
      <w:r>
        <w:t xml:space="preserve">decision </w:t>
      </w:r>
      <w:r w:rsidRPr="00BB56BA">
        <w:t>and systems:</w:t>
      </w:r>
    </w:p>
    <w:p w14:paraId="4A552D06" w14:textId="77777777" w:rsidR="00413754" w:rsidRPr="00791D19" w:rsidRDefault="00413754" w:rsidP="00413754">
      <w:pPr>
        <w:pStyle w:val="VBABodyText0"/>
        <w:numPr>
          <w:ilvl w:val="0"/>
          <w:numId w:val="30"/>
        </w:numPr>
        <w:spacing w:before="0"/>
        <w:ind w:left="778"/>
        <w:textAlignment w:val="baseline"/>
      </w:pPr>
      <w:r w:rsidRPr="00BB56BA">
        <w:t xml:space="preserve">attempt to correct the </w:t>
      </w:r>
      <w:r>
        <w:t>R</w:t>
      </w:r>
      <w:r w:rsidRPr="00BB56BA">
        <w:t xml:space="preserve">ADL using the auto-text function </w:t>
      </w:r>
      <w:r w:rsidRPr="00BB56BA">
        <w:rPr>
          <w:b/>
        </w:rPr>
        <w:t>or</w:t>
      </w:r>
    </w:p>
    <w:p w14:paraId="250D5E4E" w14:textId="40AD2BE7" w:rsidR="00413754" w:rsidRDefault="00413754" w:rsidP="00413754">
      <w:pPr>
        <w:pStyle w:val="ListParagraph"/>
        <w:numPr>
          <w:ilvl w:val="0"/>
          <w:numId w:val="30"/>
        </w:numPr>
        <w:spacing w:after="240"/>
        <w:textAlignment w:val="baseline"/>
      </w:pPr>
      <w:r w:rsidRPr="00413754">
        <w:rPr>
          <w:rFonts w:ascii="Times New Roman" w:eastAsia="Times New Roman" w:hAnsi="Times New Roman" w:cs="Times New Roman"/>
          <w:sz w:val="24"/>
          <w:szCs w:val="20"/>
        </w:rPr>
        <w:t>utilize PCGL to draft the decision notice.</w:t>
      </w:r>
    </w:p>
    <w:p w14:paraId="1D547534" w14:textId="0CE79E45" w:rsidR="00B244CF" w:rsidRPr="00B244CF" w:rsidRDefault="00B244CF" w:rsidP="00B244CF">
      <w:pPr>
        <w:spacing w:after="240"/>
        <w:textAlignment w:val="baseline"/>
      </w:pPr>
      <w:r w:rsidRPr="00B244CF">
        <w:t>When using PCGL, the notification letter will just provide a short summary of the decision made and not list the evidence used</w:t>
      </w:r>
      <w:r w:rsidR="00B71F17">
        <w:t xml:space="preserve"> from the rating decision</w:t>
      </w:r>
      <w:r w:rsidRPr="00B244CF">
        <w:t>.</w:t>
      </w:r>
    </w:p>
    <w:p w14:paraId="4C2116BE" w14:textId="77777777" w:rsidR="00B244CF" w:rsidRPr="00B244CF" w:rsidRDefault="00B244CF" w:rsidP="00B244CF">
      <w:pPr>
        <w:spacing w:after="240"/>
        <w:textAlignment w:val="baseline"/>
      </w:pPr>
      <w:r w:rsidRPr="00B244CF">
        <w:t>The VSR should print a copy of the Rating Narrative and attach it to the notification letter. The Rating Narrative provides:</w:t>
      </w:r>
    </w:p>
    <w:p w14:paraId="2C726279" w14:textId="77777777" w:rsidR="00B244CF" w:rsidRPr="00B244CF" w:rsidRDefault="00B244CF" w:rsidP="00B244CF">
      <w:pPr>
        <w:numPr>
          <w:ilvl w:val="0"/>
          <w:numId w:val="46"/>
        </w:numPr>
        <w:spacing w:before="0"/>
        <w:textAlignment w:val="baseline"/>
      </w:pPr>
      <w:r w:rsidRPr="00B244CF">
        <w:t>the decision VA made</w:t>
      </w:r>
    </w:p>
    <w:p w14:paraId="3B388191" w14:textId="77777777" w:rsidR="00B244CF" w:rsidRPr="00B244CF" w:rsidRDefault="00B244CF" w:rsidP="00B244CF">
      <w:pPr>
        <w:numPr>
          <w:ilvl w:val="0"/>
          <w:numId w:val="46"/>
        </w:numPr>
        <w:spacing w:before="0"/>
        <w:textAlignment w:val="baseline"/>
      </w:pPr>
      <w:r w:rsidRPr="00B244CF">
        <w:t>the reason(s) for the decision</w:t>
      </w:r>
    </w:p>
    <w:p w14:paraId="01CF67B4" w14:textId="61B23F3E" w:rsidR="00B244CF" w:rsidRDefault="00B244CF" w:rsidP="00B244CF">
      <w:pPr>
        <w:numPr>
          <w:ilvl w:val="0"/>
          <w:numId w:val="46"/>
        </w:numPr>
        <w:spacing w:before="0"/>
        <w:textAlignment w:val="baseline"/>
      </w:pPr>
      <w:r w:rsidRPr="00B244CF">
        <w:t>a summary of the evidence used to make the decision</w:t>
      </w:r>
    </w:p>
    <w:p w14:paraId="0E311946" w14:textId="77777777" w:rsidR="00B244CF" w:rsidRPr="00B244CF" w:rsidRDefault="00B244CF" w:rsidP="00B244CF">
      <w:pPr>
        <w:spacing w:before="0"/>
        <w:ind w:left="720"/>
        <w:textAlignment w:val="baseline"/>
      </w:pPr>
    </w:p>
    <w:p w14:paraId="597E411E" w14:textId="448981AE" w:rsidR="00B244CF" w:rsidRDefault="00B244CF" w:rsidP="00B244CF">
      <w:pPr>
        <w:pStyle w:val="VBAbodytext"/>
        <w:spacing w:before="0" w:after="0"/>
        <w:rPr>
          <w:b/>
        </w:rPr>
      </w:pPr>
      <w:r w:rsidRPr="00B244CF">
        <w:rPr>
          <w:b/>
        </w:rPr>
        <w:t>NOTE:</w:t>
      </w:r>
      <w:r w:rsidRPr="00B244CF">
        <w:t xml:space="preserve"> </w:t>
      </w:r>
      <w:r w:rsidRPr="00B244CF">
        <w:rPr>
          <w:i/>
        </w:rPr>
        <w:t>DO NOT</w:t>
      </w:r>
      <w:r w:rsidRPr="00B244CF">
        <w:t xml:space="preserve"> attach a copy of the Rating Codesheet to the</w:t>
      </w:r>
      <w:r w:rsidR="000A7548">
        <w:t xml:space="preserve"> claimant’s</w:t>
      </w:r>
      <w:r w:rsidRPr="00B244CF">
        <w:t xml:space="preserve"> </w:t>
      </w:r>
      <w:r w:rsidR="00791D19">
        <w:t>decision notice</w:t>
      </w:r>
      <w:r w:rsidRPr="00B244CF">
        <w:t>.</w:t>
      </w:r>
    </w:p>
    <w:p w14:paraId="3F09E48F" w14:textId="77777777" w:rsidR="00B244CF" w:rsidRDefault="00B244CF" w:rsidP="00E26225">
      <w:pPr>
        <w:pStyle w:val="VBAbodytext"/>
        <w:spacing w:before="0" w:after="0"/>
        <w:rPr>
          <w:b/>
        </w:rPr>
      </w:pPr>
    </w:p>
    <w:p w14:paraId="4282481D" w14:textId="73F5C5F1" w:rsidR="00B244CF" w:rsidRPr="00413754" w:rsidRDefault="00B244CF" w:rsidP="00413754">
      <w:pPr>
        <w:pStyle w:val="VBALevel2Heading"/>
        <w:spacing w:before="0"/>
        <w:rPr>
          <w:color w:val="auto"/>
          <w:u w:val="single"/>
        </w:rPr>
      </w:pPr>
      <w:r w:rsidRPr="00413754">
        <w:rPr>
          <w:color w:val="auto"/>
          <w:u w:val="single"/>
        </w:rPr>
        <w:t>Providing Review Rights in a Decision Notice</w:t>
      </w:r>
    </w:p>
    <w:p w14:paraId="52C602FE" w14:textId="77777777" w:rsidR="00B244CF" w:rsidRPr="00B244CF" w:rsidRDefault="00B244CF" w:rsidP="00B244CF">
      <w:pPr>
        <w:spacing w:after="240"/>
        <w:textAlignment w:val="baseline"/>
      </w:pPr>
      <w:r w:rsidRPr="00B244CF">
        <w:t>To meet the requirement to provide review rights in a decision notice,</w:t>
      </w:r>
    </w:p>
    <w:p w14:paraId="116DB161" w14:textId="77777777" w:rsidR="00B244CF" w:rsidRPr="00B244CF" w:rsidRDefault="00B244CF" w:rsidP="00791D19">
      <w:pPr>
        <w:numPr>
          <w:ilvl w:val="3"/>
          <w:numId w:val="47"/>
        </w:numPr>
        <w:spacing w:before="0"/>
        <w:ind w:left="720"/>
        <w:textAlignment w:val="baseline"/>
      </w:pPr>
      <w:r w:rsidRPr="00B244CF">
        <w:t>include instructions in the decision notice regarding the actions the claimant or beneficiary may take if he/she disagrees with the decision</w:t>
      </w:r>
    </w:p>
    <w:p w14:paraId="383A8751" w14:textId="77777777" w:rsidR="00B244CF" w:rsidRPr="00B244CF" w:rsidRDefault="00B244CF" w:rsidP="00791D19">
      <w:pPr>
        <w:numPr>
          <w:ilvl w:val="3"/>
          <w:numId w:val="47"/>
        </w:numPr>
        <w:spacing w:before="0"/>
        <w:ind w:left="720"/>
        <w:textAlignment w:val="baseline"/>
      </w:pPr>
      <w:r w:rsidRPr="00B244CF">
        <w:t>ensure that the decision notice contains the appropriate language found in M21-1, Part III, Subpart v, 2.B.5, and</w:t>
      </w:r>
    </w:p>
    <w:p w14:paraId="3866074B" w14:textId="77777777" w:rsidR="00B244CF" w:rsidRPr="00B244CF" w:rsidRDefault="00B244CF" w:rsidP="00791D19">
      <w:pPr>
        <w:numPr>
          <w:ilvl w:val="3"/>
          <w:numId w:val="47"/>
        </w:numPr>
        <w:spacing w:before="0"/>
        <w:ind w:left="720"/>
        <w:textAlignment w:val="baseline"/>
      </w:pPr>
      <w:r w:rsidRPr="00B244CF">
        <w:t>attach VA Form 20-0998, Your Rights to Seek Further Review of Our Decision, to the decision notice.</w:t>
      </w:r>
    </w:p>
    <w:p w14:paraId="512D3D6B" w14:textId="77777777" w:rsidR="007D6F55" w:rsidRDefault="007D6F55" w:rsidP="00E26225">
      <w:pPr>
        <w:pStyle w:val="VBAbodytext"/>
        <w:spacing w:before="0" w:after="0"/>
        <w:rPr>
          <w:b/>
        </w:rPr>
      </w:pPr>
    </w:p>
    <w:p w14:paraId="7B8DE915" w14:textId="77777777" w:rsidR="00FD33C3" w:rsidRDefault="00FD33C3" w:rsidP="00413754">
      <w:pPr>
        <w:pStyle w:val="VBALevel2Heading"/>
        <w:spacing w:before="0"/>
        <w:rPr>
          <w:color w:val="auto"/>
          <w:u w:val="single"/>
        </w:rPr>
      </w:pPr>
    </w:p>
    <w:p w14:paraId="779D6091" w14:textId="0AC325CD" w:rsidR="00B14A80" w:rsidRPr="00413754" w:rsidRDefault="004B3237" w:rsidP="00413754">
      <w:pPr>
        <w:pStyle w:val="VBALevel2Heading"/>
        <w:spacing w:before="0"/>
        <w:rPr>
          <w:color w:val="auto"/>
          <w:u w:val="single"/>
        </w:rPr>
      </w:pPr>
      <w:r w:rsidRPr="00413754">
        <w:rPr>
          <w:color w:val="auto"/>
          <w:u w:val="single"/>
        </w:rPr>
        <w:lastRenderedPageBreak/>
        <w:t xml:space="preserve">POAs </w:t>
      </w:r>
      <w:r w:rsidR="00E26225" w:rsidRPr="00413754">
        <w:rPr>
          <w:color w:val="auto"/>
          <w:u w:val="single"/>
        </w:rPr>
        <w:t>(PCGL)</w:t>
      </w:r>
    </w:p>
    <w:p w14:paraId="445FB688" w14:textId="77777777" w:rsidR="00B14A80" w:rsidRPr="00B14A80" w:rsidRDefault="00B14A80" w:rsidP="00B14A80">
      <w:pPr>
        <w:pStyle w:val="VBAbodytext"/>
        <w:tabs>
          <w:tab w:val="left" w:pos="720"/>
        </w:tabs>
      </w:pPr>
      <w:r w:rsidRPr="00B14A80">
        <w:t>When generating correspondence, if the representative is a private attorney or claims agent, include the representative’s mailing address in the carbon copy (cc) line of the correspondence.</w:t>
      </w:r>
    </w:p>
    <w:p w14:paraId="5109E8AC" w14:textId="122C9B1A" w:rsidR="00B14A80" w:rsidRDefault="00B14A80" w:rsidP="00B14A80">
      <w:pPr>
        <w:pStyle w:val="VBAbodytext"/>
        <w:tabs>
          <w:tab w:val="left" w:pos="720"/>
        </w:tabs>
        <w:spacing w:before="0" w:after="0"/>
      </w:pPr>
      <w:r w:rsidRPr="00B14A80">
        <w:rPr>
          <w:b/>
          <w:bCs/>
          <w:i/>
          <w:iCs/>
        </w:rPr>
        <w:t>Reference</w:t>
      </w:r>
      <w:r w:rsidRPr="00B14A80">
        <w:t xml:space="preserve">:  For more information on adding an attorney or agent’s name and address to letters generated in various applications, see </w:t>
      </w:r>
      <w:r w:rsidRPr="00E26225">
        <w:rPr>
          <w:b/>
        </w:rPr>
        <w:t>M21-1, Part I, 3.B</w:t>
      </w:r>
      <w:r w:rsidR="000A7548">
        <w:rPr>
          <w:b/>
        </w:rPr>
        <w:t>.1.</w:t>
      </w:r>
      <w:r w:rsidR="007D6F55">
        <w:rPr>
          <w:b/>
        </w:rPr>
        <w:t>f-i</w:t>
      </w:r>
      <w:r w:rsidRPr="00E26225">
        <w:rPr>
          <w:b/>
        </w:rPr>
        <w:t>.</w:t>
      </w:r>
    </w:p>
    <w:p w14:paraId="1C8FED26" w14:textId="77777777" w:rsidR="00B7412C" w:rsidRDefault="00B7412C" w:rsidP="00B7412C">
      <w:pPr>
        <w:pStyle w:val="VBAbodytext"/>
        <w:tabs>
          <w:tab w:val="left" w:pos="720"/>
        </w:tabs>
        <w:spacing w:before="0" w:after="0"/>
      </w:pPr>
    </w:p>
    <w:p w14:paraId="71A98C88" w14:textId="76ED6D03" w:rsidR="00B7412C" w:rsidRDefault="00B7412C" w:rsidP="00B7412C">
      <w:pPr>
        <w:pStyle w:val="VBAbodytext"/>
        <w:tabs>
          <w:tab w:val="left" w:pos="720"/>
        </w:tabs>
        <w:spacing w:before="0" w:after="0"/>
        <w:textAlignment w:val="baseline"/>
      </w:pPr>
      <w:r>
        <w:t xml:space="preserve">The VSR must </w:t>
      </w:r>
      <w:r w:rsidRPr="00BB7777">
        <w:rPr>
          <w:b/>
        </w:rPr>
        <w:t>NEVER</w:t>
      </w:r>
      <w:r>
        <w:t xml:space="preserve"> include a copy of the Rating Codesheet as an attachment</w:t>
      </w:r>
      <w:r w:rsidR="000A7548">
        <w:t xml:space="preserve"> to the claimant’s </w:t>
      </w:r>
      <w:r w:rsidR="007D6F55">
        <w:t>decision notice</w:t>
      </w:r>
      <w:r>
        <w:t xml:space="preserve">. </w:t>
      </w:r>
    </w:p>
    <w:p w14:paraId="46F7C19E" w14:textId="3168EFB6" w:rsidR="000A7548" w:rsidRDefault="000A7548">
      <w:pPr>
        <w:overflowPunct/>
        <w:autoSpaceDE/>
        <w:autoSpaceDN/>
        <w:adjustRightInd/>
        <w:spacing w:before="0"/>
        <w:rPr>
          <w:b/>
          <w:u w:val="single"/>
        </w:rPr>
      </w:pPr>
    </w:p>
    <w:p w14:paraId="72A5173D" w14:textId="547C7DED" w:rsidR="00B7412C" w:rsidRPr="00B7412C" w:rsidRDefault="00B7412C" w:rsidP="00B7412C">
      <w:pPr>
        <w:pStyle w:val="VBALevel2Heading"/>
        <w:spacing w:before="0"/>
        <w:rPr>
          <w:color w:val="auto"/>
          <w:u w:val="single"/>
        </w:rPr>
      </w:pPr>
      <w:r w:rsidRPr="00B7412C">
        <w:rPr>
          <w:color w:val="auto"/>
          <w:u w:val="single"/>
        </w:rPr>
        <w:t>Notification Letter Tips</w:t>
      </w:r>
    </w:p>
    <w:p w14:paraId="5129BB71" w14:textId="6B531409" w:rsidR="00B7412C" w:rsidRDefault="00B7412C" w:rsidP="00B7412C">
      <w:pPr>
        <w:pStyle w:val="VBAbodytext"/>
        <w:numPr>
          <w:ilvl w:val="0"/>
          <w:numId w:val="31"/>
        </w:numPr>
        <w:tabs>
          <w:tab w:val="left" w:pos="720"/>
        </w:tabs>
        <w:spacing w:after="0"/>
        <w:ind w:left="360"/>
        <w:textAlignment w:val="baseline"/>
      </w:pPr>
      <w:r>
        <w:t xml:space="preserve">When possible, customize the notification to </w:t>
      </w:r>
      <w:r w:rsidR="00F9654D">
        <w:t xml:space="preserve">fit </w:t>
      </w:r>
      <w:r>
        <w:t xml:space="preserve">the </w:t>
      </w:r>
      <w:r w:rsidR="0022421C">
        <w:t>unique aspects of the Veteran’s claim and the decision(s) VA made</w:t>
      </w:r>
      <w:r>
        <w:t>.</w:t>
      </w:r>
    </w:p>
    <w:p w14:paraId="4908AE73" w14:textId="51045B55" w:rsidR="00B7412C" w:rsidRDefault="00B7412C" w:rsidP="00B7412C">
      <w:pPr>
        <w:pStyle w:val="VBAbodytext"/>
        <w:numPr>
          <w:ilvl w:val="0"/>
          <w:numId w:val="31"/>
        </w:numPr>
        <w:tabs>
          <w:tab w:val="left" w:pos="720"/>
        </w:tabs>
        <w:spacing w:before="0" w:after="0"/>
        <w:ind w:left="360"/>
        <w:textAlignment w:val="baseline"/>
      </w:pPr>
      <w:r>
        <w:t>Spell ou</w:t>
      </w:r>
      <w:r w:rsidR="00AF063A">
        <w:t>t</w:t>
      </w:r>
      <w:r>
        <w:t xml:space="preserve"> all dates (i.e., November 13, 201</w:t>
      </w:r>
      <w:r w:rsidR="007562F8">
        <w:t>6</w:t>
      </w:r>
      <w:r w:rsidR="001264EE">
        <w:t>)</w:t>
      </w:r>
      <w:r>
        <w:t>.</w:t>
      </w:r>
    </w:p>
    <w:p w14:paraId="6D1947CB" w14:textId="77777777" w:rsidR="00B7412C" w:rsidRDefault="00B7412C" w:rsidP="00B7412C">
      <w:pPr>
        <w:pStyle w:val="VBAbodytext"/>
        <w:numPr>
          <w:ilvl w:val="0"/>
          <w:numId w:val="31"/>
        </w:numPr>
        <w:tabs>
          <w:tab w:val="left" w:pos="720"/>
        </w:tabs>
        <w:spacing w:before="0" w:after="0"/>
        <w:ind w:left="360"/>
        <w:textAlignment w:val="baseline"/>
      </w:pPr>
      <w:r>
        <w:t>Do not use VA jargon or acronyms.</w:t>
      </w:r>
    </w:p>
    <w:p w14:paraId="7DE424AA" w14:textId="77777777" w:rsidR="00B7412C" w:rsidRPr="00BB7777" w:rsidRDefault="00B7412C" w:rsidP="00B7412C">
      <w:pPr>
        <w:pStyle w:val="VBAbodytext"/>
        <w:numPr>
          <w:ilvl w:val="0"/>
          <w:numId w:val="31"/>
        </w:numPr>
        <w:tabs>
          <w:tab w:val="left" w:pos="720"/>
        </w:tabs>
        <w:spacing w:before="0" w:after="0"/>
        <w:ind w:left="360"/>
        <w:textAlignment w:val="baseline"/>
      </w:pPr>
      <w:r w:rsidRPr="00BB7777">
        <w:t>Group similar information together in the notification letter</w:t>
      </w:r>
      <w:r>
        <w:t>.</w:t>
      </w:r>
    </w:p>
    <w:p w14:paraId="345F7995" w14:textId="77777777" w:rsidR="00B7412C" w:rsidRPr="00BB7777" w:rsidRDefault="00B7412C" w:rsidP="00B7412C">
      <w:pPr>
        <w:pStyle w:val="VBAbodytext"/>
        <w:numPr>
          <w:ilvl w:val="0"/>
          <w:numId w:val="31"/>
        </w:numPr>
        <w:tabs>
          <w:tab w:val="left" w:pos="720"/>
        </w:tabs>
        <w:spacing w:before="0" w:after="0"/>
        <w:ind w:left="360"/>
        <w:textAlignment w:val="baseline"/>
      </w:pPr>
      <w:r w:rsidRPr="00BB7777">
        <w:t>Always use correct spelling, grammar, and punctuation</w:t>
      </w:r>
      <w:r>
        <w:t>.</w:t>
      </w:r>
    </w:p>
    <w:p w14:paraId="4DC80B4A" w14:textId="77777777" w:rsidR="00B7412C" w:rsidRPr="00BB7777" w:rsidRDefault="00B7412C" w:rsidP="00B7412C">
      <w:pPr>
        <w:pStyle w:val="VBAbodytext"/>
        <w:numPr>
          <w:ilvl w:val="0"/>
          <w:numId w:val="31"/>
        </w:numPr>
        <w:tabs>
          <w:tab w:val="left" w:pos="720"/>
        </w:tabs>
        <w:spacing w:before="0" w:after="0"/>
        <w:ind w:left="360"/>
        <w:textAlignment w:val="baseline"/>
      </w:pPr>
      <w:r w:rsidRPr="00BB7777">
        <w:t>Be clear, concise, and correct</w:t>
      </w:r>
      <w:r>
        <w:t>.</w:t>
      </w:r>
    </w:p>
    <w:p w14:paraId="2CF2418B" w14:textId="77777777" w:rsidR="00B7412C" w:rsidRDefault="00B7412C" w:rsidP="00B7412C">
      <w:pPr>
        <w:pStyle w:val="VBAbodytext"/>
        <w:numPr>
          <w:ilvl w:val="0"/>
          <w:numId w:val="31"/>
        </w:numPr>
        <w:tabs>
          <w:tab w:val="left" w:pos="720"/>
        </w:tabs>
        <w:spacing w:before="0" w:after="0"/>
        <w:ind w:left="360"/>
        <w:textAlignment w:val="baseline"/>
      </w:pPr>
      <w:r w:rsidRPr="00BB7777">
        <w:t>Use a compassionate and customer-friendly tone</w:t>
      </w:r>
      <w:r>
        <w:t>.</w:t>
      </w:r>
    </w:p>
    <w:p w14:paraId="0280892F" w14:textId="64C92C9D" w:rsidR="00B7412C" w:rsidRPr="00B7412C" w:rsidRDefault="00B7412C" w:rsidP="00B7412C">
      <w:pPr>
        <w:pStyle w:val="VBAbodytext"/>
        <w:numPr>
          <w:ilvl w:val="0"/>
          <w:numId w:val="31"/>
        </w:numPr>
        <w:tabs>
          <w:tab w:val="left" w:pos="720"/>
        </w:tabs>
        <w:spacing w:before="0" w:after="0"/>
        <w:ind w:left="360"/>
        <w:textAlignment w:val="baseline"/>
      </w:pPr>
      <w:r w:rsidRPr="00BB7777">
        <w:t>Write for the reader, not yourself</w:t>
      </w:r>
      <w:r>
        <w:t>.</w:t>
      </w:r>
      <w:r w:rsidRPr="00B7412C">
        <w:rPr>
          <w:rFonts w:ascii="Times New Roman Bold" w:hAnsi="Times New Roman Bold"/>
          <w:b/>
          <w:smallCaps/>
          <w:color w:val="0070C0"/>
          <w:sz w:val="32"/>
          <w:szCs w:val="32"/>
        </w:rPr>
        <w:br w:type="page"/>
      </w:r>
    </w:p>
    <w:p w14:paraId="02808930" w14:textId="01E89403" w:rsidR="00F752CE" w:rsidRPr="00F43E65" w:rsidRDefault="00F752CE" w:rsidP="00F43E65">
      <w:pPr>
        <w:pStyle w:val="VBATopicHeading1"/>
      </w:pPr>
      <w:bookmarkStart w:id="9" w:name="_Toc441846117"/>
      <w:bookmarkStart w:id="10" w:name="_Toc40100526"/>
      <w:r w:rsidRPr="00F43E65">
        <w:lastRenderedPageBreak/>
        <w:t xml:space="preserve">Topic 2: </w:t>
      </w:r>
      <w:bookmarkEnd w:id="9"/>
      <w:r w:rsidR="00B7412C" w:rsidRPr="00F43E65">
        <w:t>Impact of Erroneous Notification or Failure to Notify</w:t>
      </w:r>
      <w:bookmarkEnd w:id="10"/>
    </w:p>
    <w:p w14:paraId="02808A2E" w14:textId="5E4615B9" w:rsidR="00F22498" w:rsidRDefault="00F22498" w:rsidP="00BC73C2">
      <w:pPr>
        <w:pStyle w:val="VBABodyText0"/>
        <w:spacing w:before="0"/>
      </w:pPr>
    </w:p>
    <w:p w14:paraId="41BC44E8" w14:textId="037A1D76" w:rsidR="00BC73C2" w:rsidRDefault="00BC73C2" w:rsidP="00BC73C2">
      <w:pPr>
        <w:pStyle w:val="VBABodyText0"/>
        <w:spacing w:before="0"/>
        <w:rPr>
          <w:b/>
          <w:u w:val="single"/>
        </w:rPr>
      </w:pPr>
      <w:r w:rsidRPr="00BC73C2">
        <w:rPr>
          <w:b/>
          <w:u w:val="single"/>
        </w:rPr>
        <w:t>Erroneous Notification</w:t>
      </w:r>
    </w:p>
    <w:p w14:paraId="41B2F683" w14:textId="77777777" w:rsidR="002324B3" w:rsidRPr="00BB56BA" w:rsidRDefault="002324B3" w:rsidP="002324B3">
      <w:pPr>
        <w:pStyle w:val="VBAbodytext"/>
        <w:spacing w:after="0"/>
      </w:pPr>
      <w:r w:rsidRPr="00BB56BA">
        <w:t>If VA notifies a claimant that it has established SC for a claimed disability then later corrects the notice to state VA denied SC, the decision review period begins on the date VA sent the corrected decision notice.</w:t>
      </w:r>
    </w:p>
    <w:p w14:paraId="09A7C56D" w14:textId="77777777" w:rsidR="002324B3" w:rsidRPr="00BB56BA" w:rsidRDefault="002324B3" w:rsidP="002324B3">
      <w:pPr>
        <w:pStyle w:val="VBAbodytext"/>
        <w:spacing w:before="0" w:after="0"/>
      </w:pPr>
    </w:p>
    <w:p w14:paraId="044DA52B" w14:textId="77777777" w:rsidR="002324B3" w:rsidRPr="00BB56BA" w:rsidRDefault="002324B3" w:rsidP="002324B3">
      <w:pPr>
        <w:pStyle w:val="VBAbodytext"/>
        <w:spacing w:before="0" w:after="0"/>
      </w:pPr>
      <w:r w:rsidRPr="00BB56BA">
        <w:t xml:space="preserve">Example: The rating decision denies service-connection for a lower back strain. The notification letter (sent on February 22, 2019) incorrectly informs the Veteran that VA has established service-connection for the lower back strain and assigned a 30% disability evaluation effective January 1, 2019. The award is correct and the Veteran is not paid any monetary compensation.  </w:t>
      </w:r>
    </w:p>
    <w:p w14:paraId="31C6096F" w14:textId="77777777" w:rsidR="002324B3" w:rsidRPr="00BB56BA" w:rsidRDefault="002324B3" w:rsidP="002324B3">
      <w:pPr>
        <w:pStyle w:val="VBAbodytext"/>
        <w:spacing w:before="0" w:after="0"/>
      </w:pPr>
    </w:p>
    <w:p w14:paraId="1564C49D" w14:textId="77777777" w:rsidR="002324B3" w:rsidRPr="00BB56BA" w:rsidRDefault="002324B3" w:rsidP="002324B3">
      <w:pPr>
        <w:pStyle w:val="VBAbodytext"/>
        <w:spacing w:before="0" w:after="0"/>
      </w:pPr>
      <w:r w:rsidRPr="00BB56BA">
        <w:t>VA sends out a corrected notification letter informing the Veteran of the mistake and the correct decision on March 1, 2019. The correction should be worked under an EP 400. The Veteran’s decision review period does not start until March 1, 2019.</w:t>
      </w:r>
    </w:p>
    <w:p w14:paraId="55D773FB" w14:textId="77777777" w:rsidR="002324B3" w:rsidRPr="00BB56BA" w:rsidRDefault="002324B3" w:rsidP="002324B3">
      <w:pPr>
        <w:pStyle w:val="VBAbodytext"/>
        <w:spacing w:before="0" w:after="0"/>
      </w:pPr>
    </w:p>
    <w:p w14:paraId="6DA293C9" w14:textId="3D623AC0" w:rsidR="00BC73C2" w:rsidRDefault="002324B3" w:rsidP="002324B3">
      <w:pPr>
        <w:pStyle w:val="VBABodyText0"/>
        <w:spacing w:before="0"/>
      </w:pPr>
      <w:r w:rsidRPr="00BB56BA">
        <w:t xml:space="preserve">Since the rating is not incorrect and the Veteran has not been awarded any benefits, due process is not required before sending the corrected </w:t>
      </w:r>
      <w:r>
        <w:t>decision notice</w:t>
      </w:r>
      <w:r w:rsidRPr="00BB56BA">
        <w:t>.</w:t>
      </w:r>
    </w:p>
    <w:p w14:paraId="7C749AF5" w14:textId="77777777" w:rsidR="002324B3" w:rsidRDefault="002324B3" w:rsidP="002324B3">
      <w:pPr>
        <w:pStyle w:val="VBABodyText0"/>
        <w:spacing w:before="0"/>
      </w:pPr>
    </w:p>
    <w:p w14:paraId="110C75BE" w14:textId="260DA6E8" w:rsidR="00BC73C2" w:rsidRDefault="00BC73C2" w:rsidP="00BC73C2">
      <w:pPr>
        <w:pStyle w:val="VBABodyText0"/>
        <w:spacing w:before="0"/>
        <w:rPr>
          <w:b/>
          <w:u w:val="single"/>
        </w:rPr>
      </w:pPr>
      <w:r w:rsidRPr="00BC73C2">
        <w:rPr>
          <w:b/>
          <w:u w:val="single"/>
        </w:rPr>
        <w:t>Failure to Notify</w:t>
      </w:r>
    </w:p>
    <w:p w14:paraId="01BAADFB" w14:textId="5F8573F9" w:rsidR="001264EE" w:rsidRDefault="001264EE" w:rsidP="001264EE">
      <w:pPr>
        <w:pStyle w:val="VBABodyText0"/>
        <w:rPr>
          <w:szCs w:val="24"/>
        </w:rPr>
      </w:pPr>
      <w:r w:rsidRPr="001264EE">
        <w:rPr>
          <w:szCs w:val="24"/>
        </w:rPr>
        <w:t>If a regional office (RO) decides a claim but fails to notify the claimant of the decision, the claim remains open, legally, even if the RO clears the corresponding end product (EP). Under such circumstances, if VA denied entitlement to a benefit, failed to notify the claimant of the denial, and then granted entitlement to the same benefit years later, the claimant might be entitled to benefits retroactive to the initial date of claim, because the decision on the initial claim never became binding.</w:t>
      </w:r>
    </w:p>
    <w:p w14:paraId="1DBF103E" w14:textId="77777777" w:rsidR="001264EE" w:rsidRPr="001264EE" w:rsidRDefault="001264EE" w:rsidP="001264EE">
      <w:pPr>
        <w:pStyle w:val="VBABodyText0"/>
        <w:spacing w:before="0"/>
        <w:rPr>
          <w:szCs w:val="24"/>
        </w:rPr>
      </w:pPr>
    </w:p>
    <w:p w14:paraId="71B11666" w14:textId="77777777" w:rsidR="001264EE" w:rsidRPr="001264EE" w:rsidRDefault="001264EE" w:rsidP="001264EE">
      <w:pPr>
        <w:pStyle w:val="VBABodyText0"/>
        <w:spacing w:before="0"/>
        <w:rPr>
          <w:szCs w:val="24"/>
        </w:rPr>
      </w:pPr>
      <w:r w:rsidRPr="001264EE">
        <w:rPr>
          <w:szCs w:val="24"/>
        </w:rPr>
        <w:t>In order to avoid the situation described in the preceding paragraph, claims processors must follow the</w:t>
      </w:r>
    </w:p>
    <w:p w14:paraId="31B54B4F" w14:textId="77777777" w:rsidR="001264EE" w:rsidRPr="001264EE" w:rsidRDefault="001264EE" w:rsidP="001264EE">
      <w:pPr>
        <w:pStyle w:val="VBABodyText0"/>
        <w:numPr>
          <w:ilvl w:val="0"/>
          <w:numId w:val="39"/>
        </w:numPr>
        <w:spacing w:before="0"/>
        <w:rPr>
          <w:szCs w:val="24"/>
        </w:rPr>
      </w:pPr>
      <w:r w:rsidRPr="001264EE">
        <w:rPr>
          <w:szCs w:val="24"/>
        </w:rPr>
        <w:t>steps provided in M21-1, Part III, Subpart v, 2.B.1.m after preparing every decision notice, and</w:t>
      </w:r>
    </w:p>
    <w:p w14:paraId="1316D0AC" w14:textId="77777777" w:rsidR="001264EE" w:rsidRPr="001264EE" w:rsidRDefault="001264EE" w:rsidP="001264EE">
      <w:pPr>
        <w:pStyle w:val="VBABodyText0"/>
        <w:numPr>
          <w:ilvl w:val="0"/>
          <w:numId w:val="39"/>
        </w:numPr>
        <w:spacing w:before="0"/>
        <w:rPr>
          <w:szCs w:val="24"/>
        </w:rPr>
      </w:pPr>
      <w:r w:rsidRPr="001264EE">
        <w:rPr>
          <w:szCs w:val="24"/>
        </w:rPr>
        <w:t>instructions in M21-1, Part III, Subpart ii, 1.B.6 for handling undeliverable, essential mail if a decision notice is returned as undeliverable.</w:t>
      </w:r>
    </w:p>
    <w:p w14:paraId="197CB000" w14:textId="6D500816" w:rsidR="00BC73C2" w:rsidRDefault="00C236E0" w:rsidP="00101783">
      <w:pPr>
        <w:pStyle w:val="VBABodyText0"/>
        <w:rPr>
          <w:szCs w:val="24"/>
        </w:rPr>
      </w:pPr>
      <w:r w:rsidRPr="001264EE">
        <w:rPr>
          <w:szCs w:val="24"/>
        </w:rPr>
        <w:t>If VA made a decision on a claim, but a corresponding decision notice cannot be located in the claimant’s claims folder, proceed as if the claimant was never notified of the decision.</w:t>
      </w:r>
    </w:p>
    <w:sectPr w:rsidR="00BC73C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BAA36" w14:textId="77777777" w:rsidR="00A07132" w:rsidRDefault="00A07132">
      <w:pPr>
        <w:spacing w:before="0"/>
      </w:pPr>
      <w:r>
        <w:separator/>
      </w:r>
    </w:p>
  </w:endnote>
  <w:endnote w:type="continuationSeparator" w:id="0">
    <w:p w14:paraId="4A735DF5" w14:textId="77777777" w:rsidR="00A07132" w:rsidRDefault="00A07132">
      <w:pPr>
        <w:spacing w:before="0"/>
      </w:pPr>
      <w:r>
        <w:continuationSeparator/>
      </w:r>
    </w:p>
  </w:endnote>
  <w:endnote w:type="continuationNotice" w:id="1">
    <w:p w14:paraId="5D88E595" w14:textId="77777777" w:rsidR="00A07132" w:rsidRDefault="00A071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43F86" w14:textId="77777777" w:rsidR="002D3979" w:rsidRDefault="002D3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747880"/>
      <w:docPartObj>
        <w:docPartGallery w:val="Page Numbers (Bottom of Page)"/>
        <w:docPartUnique/>
      </w:docPartObj>
    </w:sdtPr>
    <w:sdtEndPr/>
    <w:sdtContent>
      <w:p w14:paraId="412095D5" w14:textId="3CDB38B9" w:rsidR="00E612CD" w:rsidRDefault="002D3979" w:rsidP="00AF063A">
        <w:pPr>
          <w:pStyle w:val="Footer"/>
        </w:pPr>
        <w:r>
          <w:t>July</w:t>
        </w:r>
        <w:r w:rsidR="00E23028">
          <w:t xml:space="preserve"> </w:t>
        </w:r>
        <w:r w:rsidR="007333DD">
          <w:t>2020</w:t>
        </w:r>
        <w:r w:rsidR="00E612CD">
          <w:tab/>
        </w:r>
        <w:r w:rsidR="00E612CD">
          <w:tab/>
          <w:t xml:space="preserve">Page </w:t>
        </w:r>
        <w:r w:rsidR="00E612CD">
          <w:fldChar w:fldCharType="begin"/>
        </w:r>
        <w:r w:rsidR="00E612CD">
          <w:instrText xml:space="preserve"> PAGE   \* MERGEFORMAT </w:instrText>
        </w:r>
        <w:r w:rsidR="00E612CD">
          <w:fldChar w:fldCharType="separate"/>
        </w:r>
        <w:r w:rsidR="0023651A">
          <w:rPr>
            <w:noProof/>
          </w:rPr>
          <w:t>8</w:t>
        </w:r>
        <w:r w:rsidR="00E612CD">
          <w:rPr>
            <w:noProof/>
          </w:rPr>
          <w:fldChar w:fldCharType="end"/>
        </w:r>
        <w:r w:rsidR="00E612CD">
          <w:t xml:space="preserve"> </w:t>
        </w:r>
      </w:p>
    </w:sdtContent>
  </w:sdt>
  <w:p w14:paraId="02808A34" w14:textId="253CC464" w:rsidR="00E612CD" w:rsidRDefault="00E612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EC4F8" w14:textId="77777777" w:rsidR="002D3979" w:rsidRDefault="002D3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A2954" w14:textId="77777777" w:rsidR="00A07132" w:rsidRDefault="00A07132">
      <w:pPr>
        <w:spacing w:before="0"/>
      </w:pPr>
      <w:r>
        <w:separator/>
      </w:r>
    </w:p>
  </w:footnote>
  <w:footnote w:type="continuationSeparator" w:id="0">
    <w:p w14:paraId="2D959E61" w14:textId="77777777" w:rsidR="00A07132" w:rsidRDefault="00A07132">
      <w:pPr>
        <w:spacing w:before="0"/>
      </w:pPr>
      <w:r>
        <w:continuationSeparator/>
      </w:r>
    </w:p>
  </w:footnote>
  <w:footnote w:type="continuationNotice" w:id="1">
    <w:p w14:paraId="26E5152A" w14:textId="77777777" w:rsidR="00A07132" w:rsidRDefault="00A071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652F" w14:textId="77777777" w:rsidR="002D3979" w:rsidRDefault="002D3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C8C8" w14:textId="77777777" w:rsidR="002D3979" w:rsidRDefault="002D3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7B36" w14:textId="77777777" w:rsidR="002D3979" w:rsidRDefault="002D3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6FAE"/>
    <w:multiLevelType w:val="hybridMultilevel"/>
    <w:tmpl w:val="6F9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91B0AEE"/>
    <w:multiLevelType w:val="hybridMultilevel"/>
    <w:tmpl w:val="1278E4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2E0E91"/>
    <w:multiLevelType w:val="hybridMultilevel"/>
    <w:tmpl w:val="0F3A6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B632E"/>
    <w:multiLevelType w:val="hybridMultilevel"/>
    <w:tmpl w:val="33781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648D2"/>
    <w:multiLevelType w:val="hybridMultilevel"/>
    <w:tmpl w:val="CC92B29C"/>
    <w:lvl w:ilvl="0" w:tplc="04090001">
      <w:start w:val="1"/>
      <w:numFmt w:val="bullet"/>
      <w:lvlText w:val=""/>
      <w:lvlJc w:val="left"/>
      <w:pPr>
        <w:ind w:left="720" w:hanging="360"/>
      </w:pPr>
      <w:rPr>
        <w:rFonts w:ascii="Symbol" w:hAnsi="Symbol" w:hint="default"/>
      </w:rPr>
    </w:lvl>
    <w:lvl w:ilvl="1" w:tplc="2B8CF9E8">
      <w:numFmt w:val="bullet"/>
      <w:lvlText w:val="−"/>
      <w:lvlJc w:val="left"/>
      <w:pPr>
        <w:ind w:left="1440" w:hanging="360"/>
      </w:pPr>
      <w:rPr>
        <w:rFonts w:ascii="Times New Roman" w:eastAsia="Times New Roman" w:hAnsi="Times New Roman" w:cs="Times New Roman" w:hint="default"/>
      </w:rPr>
    </w:lvl>
    <w:lvl w:ilvl="2" w:tplc="2B8CF9E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70773"/>
    <w:multiLevelType w:val="hybridMultilevel"/>
    <w:tmpl w:val="F1E8EE94"/>
    <w:lvl w:ilvl="0" w:tplc="04090001">
      <w:start w:val="1"/>
      <w:numFmt w:val="bullet"/>
      <w:lvlText w:val=""/>
      <w:lvlJc w:val="left"/>
      <w:pPr>
        <w:ind w:left="720" w:hanging="360"/>
      </w:pPr>
      <w:rPr>
        <w:rFonts w:ascii="Symbol" w:hAnsi="Symbol" w:hint="default"/>
      </w:rPr>
    </w:lvl>
    <w:lvl w:ilvl="1" w:tplc="2B8CF9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C4E49"/>
    <w:multiLevelType w:val="hybridMultilevel"/>
    <w:tmpl w:val="3D2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41182"/>
    <w:multiLevelType w:val="hybridMultilevel"/>
    <w:tmpl w:val="DD38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41276"/>
    <w:multiLevelType w:val="hybridMultilevel"/>
    <w:tmpl w:val="CC822EA4"/>
    <w:lvl w:ilvl="0" w:tplc="CA9A19BA">
      <w:start w:val="1"/>
      <w:numFmt w:val="bullet"/>
      <w:lvlText w:val="•"/>
      <w:lvlJc w:val="left"/>
      <w:pPr>
        <w:tabs>
          <w:tab w:val="num" w:pos="720"/>
        </w:tabs>
        <w:ind w:left="720" w:hanging="360"/>
      </w:pPr>
      <w:rPr>
        <w:rFonts w:ascii="Arial" w:hAnsi="Arial" w:hint="default"/>
      </w:rPr>
    </w:lvl>
    <w:lvl w:ilvl="1" w:tplc="75802D0C">
      <w:start w:val="1"/>
      <w:numFmt w:val="bullet"/>
      <w:lvlText w:val="•"/>
      <w:lvlJc w:val="left"/>
      <w:pPr>
        <w:tabs>
          <w:tab w:val="num" w:pos="1440"/>
        </w:tabs>
        <w:ind w:left="1440" w:hanging="360"/>
      </w:pPr>
      <w:rPr>
        <w:rFonts w:ascii="Arial" w:hAnsi="Arial" w:hint="default"/>
      </w:rPr>
    </w:lvl>
    <w:lvl w:ilvl="2" w:tplc="7248AD2C">
      <w:start w:val="1"/>
      <w:numFmt w:val="bullet"/>
      <w:lvlText w:val="•"/>
      <w:lvlJc w:val="left"/>
      <w:pPr>
        <w:tabs>
          <w:tab w:val="num" w:pos="2160"/>
        </w:tabs>
        <w:ind w:left="2160" w:hanging="360"/>
      </w:pPr>
      <w:rPr>
        <w:rFonts w:ascii="Arial" w:hAnsi="Arial" w:hint="default"/>
      </w:rPr>
    </w:lvl>
    <w:lvl w:ilvl="3" w:tplc="FB7C5EFA" w:tentative="1">
      <w:start w:val="1"/>
      <w:numFmt w:val="bullet"/>
      <w:lvlText w:val="•"/>
      <w:lvlJc w:val="left"/>
      <w:pPr>
        <w:tabs>
          <w:tab w:val="num" w:pos="2880"/>
        </w:tabs>
        <w:ind w:left="2880" w:hanging="360"/>
      </w:pPr>
      <w:rPr>
        <w:rFonts w:ascii="Arial" w:hAnsi="Arial" w:hint="default"/>
      </w:rPr>
    </w:lvl>
    <w:lvl w:ilvl="4" w:tplc="0FB2A658" w:tentative="1">
      <w:start w:val="1"/>
      <w:numFmt w:val="bullet"/>
      <w:lvlText w:val="•"/>
      <w:lvlJc w:val="left"/>
      <w:pPr>
        <w:tabs>
          <w:tab w:val="num" w:pos="3600"/>
        </w:tabs>
        <w:ind w:left="3600" w:hanging="360"/>
      </w:pPr>
      <w:rPr>
        <w:rFonts w:ascii="Arial" w:hAnsi="Arial" w:hint="default"/>
      </w:rPr>
    </w:lvl>
    <w:lvl w:ilvl="5" w:tplc="16783808" w:tentative="1">
      <w:start w:val="1"/>
      <w:numFmt w:val="bullet"/>
      <w:lvlText w:val="•"/>
      <w:lvlJc w:val="left"/>
      <w:pPr>
        <w:tabs>
          <w:tab w:val="num" w:pos="4320"/>
        </w:tabs>
        <w:ind w:left="4320" w:hanging="360"/>
      </w:pPr>
      <w:rPr>
        <w:rFonts w:ascii="Arial" w:hAnsi="Arial" w:hint="default"/>
      </w:rPr>
    </w:lvl>
    <w:lvl w:ilvl="6" w:tplc="D548A5E4" w:tentative="1">
      <w:start w:val="1"/>
      <w:numFmt w:val="bullet"/>
      <w:lvlText w:val="•"/>
      <w:lvlJc w:val="left"/>
      <w:pPr>
        <w:tabs>
          <w:tab w:val="num" w:pos="5040"/>
        </w:tabs>
        <w:ind w:left="5040" w:hanging="360"/>
      </w:pPr>
      <w:rPr>
        <w:rFonts w:ascii="Arial" w:hAnsi="Arial" w:hint="default"/>
      </w:rPr>
    </w:lvl>
    <w:lvl w:ilvl="7" w:tplc="CD84CA94" w:tentative="1">
      <w:start w:val="1"/>
      <w:numFmt w:val="bullet"/>
      <w:lvlText w:val="•"/>
      <w:lvlJc w:val="left"/>
      <w:pPr>
        <w:tabs>
          <w:tab w:val="num" w:pos="5760"/>
        </w:tabs>
        <w:ind w:left="5760" w:hanging="360"/>
      </w:pPr>
      <w:rPr>
        <w:rFonts w:ascii="Arial" w:hAnsi="Arial" w:hint="default"/>
      </w:rPr>
    </w:lvl>
    <w:lvl w:ilvl="8" w:tplc="362ED3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CB2F79"/>
    <w:multiLevelType w:val="multilevel"/>
    <w:tmpl w:val="E89AF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50704"/>
    <w:multiLevelType w:val="hybridMultilevel"/>
    <w:tmpl w:val="C5F85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FC2DEE"/>
    <w:multiLevelType w:val="hybridMultilevel"/>
    <w:tmpl w:val="8150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D786C"/>
    <w:multiLevelType w:val="hybridMultilevel"/>
    <w:tmpl w:val="1FAA1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80A3F"/>
    <w:multiLevelType w:val="hybridMultilevel"/>
    <w:tmpl w:val="AC0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495BDC"/>
    <w:multiLevelType w:val="multilevel"/>
    <w:tmpl w:val="A4EC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3DC730EE"/>
    <w:multiLevelType w:val="hybridMultilevel"/>
    <w:tmpl w:val="BAEE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00293B"/>
    <w:multiLevelType w:val="hybridMultilevel"/>
    <w:tmpl w:val="CBF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13152"/>
    <w:multiLevelType w:val="hybridMultilevel"/>
    <w:tmpl w:val="B8D2C09E"/>
    <w:lvl w:ilvl="0" w:tplc="093A724A">
      <w:start w:val="1"/>
      <w:numFmt w:val="bullet"/>
      <w:lvlText w:val=""/>
      <w:lvlJc w:val="left"/>
      <w:pPr>
        <w:tabs>
          <w:tab w:val="num" w:pos="720"/>
        </w:tabs>
        <w:ind w:left="720" w:hanging="360"/>
      </w:pPr>
      <w:rPr>
        <w:rFonts w:ascii="Symbol" w:hAnsi="Symbol" w:hint="default"/>
        <w:color w:val="auto"/>
      </w:rPr>
    </w:lvl>
    <w:lvl w:ilvl="1" w:tplc="00840B00">
      <w:start w:val="1"/>
      <w:numFmt w:val="bullet"/>
      <w:lvlText w:val="•"/>
      <w:lvlJc w:val="left"/>
      <w:pPr>
        <w:tabs>
          <w:tab w:val="num" w:pos="1440"/>
        </w:tabs>
        <w:ind w:left="1440" w:hanging="360"/>
      </w:pPr>
      <w:rPr>
        <w:rFonts w:ascii="Arial" w:hAnsi="Arial" w:hint="default"/>
      </w:rPr>
    </w:lvl>
    <w:lvl w:ilvl="2" w:tplc="70280F9A">
      <w:numFmt w:val="bullet"/>
      <w:lvlText w:val="−"/>
      <w:lvlJc w:val="left"/>
      <w:pPr>
        <w:tabs>
          <w:tab w:val="num" w:pos="2160"/>
        </w:tabs>
        <w:ind w:left="2160" w:hanging="360"/>
      </w:pPr>
      <w:rPr>
        <w:rFonts w:ascii="Times New Roman" w:hAnsi="Times New Roman" w:hint="default"/>
      </w:rPr>
    </w:lvl>
    <w:lvl w:ilvl="3" w:tplc="F8C8CD74" w:tentative="1">
      <w:start w:val="1"/>
      <w:numFmt w:val="bullet"/>
      <w:lvlText w:val="•"/>
      <w:lvlJc w:val="left"/>
      <w:pPr>
        <w:tabs>
          <w:tab w:val="num" w:pos="2880"/>
        </w:tabs>
        <w:ind w:left="2880" w:hanging="360"/>
      </w:pPr>
      <w:rPr>
        <w:rFonts w:ascii="Arial" w:hAnsi="Arial" w:hint="default"/>
      </w:rPr>
    </w:lvl>
    <w:lvl w:ilvl="4" w:tplc="7A8A6E88" w:tentative="1">
      <w:start w:val="1"/>
      <w:numFmt w:val="bullet"/>
      <w:lvlText w:val="•"/>
      <w:lvlJc w:val="left"/>
      <w:pPr>
        <w:tabs>
          <w:tab w:val="num" w:pos="3600"/>
        </w:tabs>
        <w:ind w:left="3600" w:hanging="360"/>
      </w:pPr>
      <w:rPr>
        <w:rFonts w:ascii="Arial" w:hAnsi="Arial" w:hint="default"/>
      </w:rPr>
    </w:lvl>
    <w:lvl w:ilvl="5" w:tplc="D12070B8" w:tentative="1">
      <w:start w:val="1"/>
      <w:numFmt w:val="bullet"/>
      <w:lvlText w:val="•"/>
      <w:lvlJc w:val="left"/>
      <w:pPr>
        <w:tabs>
          <w:tab w:val="num" w:pos="4320"/>
        </w:tabs>
        <w:ind w:left="4320" w:hanging="360"/>
      </w:pPr>
      <w:rPr>
        <w:rFonts w:ascii="Arial" w:hAnsi="Arial" w:hint="default"/>
      </w:rPr>
    </w:lvl>
    <w:lvl w:ilvl="6" w:tplc="9B66116A" w:tentative="1">
      <w:start w:val="1"/>
      <w:numFmt w:val="bullet"/>
      <w:lvlText w:val="•"/>
      <w:lvlJc w:val="left"/>
      <w:pPr>
        <w:tabs>
          <w:tab w:val="num" w:pos="5040"/>
        </w:tabs>
        <w:ind w:left="5040" w:hanging="360"/>
      </w:pPr>
      <w:rPr>
        <w:rFonts w:ascii="Arial" w:hAnsi="Arial" w:hint="default"/>
      </w:rPr>
    </w:lvl>
    <w:lvl w:ilvl="7" w:tplc="68EE1018" w:tentative="1">
      <w:start w:val="1"/>
      <w:numFmt w:val="bullet"/>
      <w:lvlText w:val="•"/>
      <w:lvlJc w:val="left"/>
      <w:pPr>
        <w:tabs>
          <w:tab w:val="num" w:pos="5760"/>
        </w:tabs>
        <w:ind w:left="5760" w:hanging="360"/>
      </w:pPr>
      <w:rPr>
        <w:rFonts w:ascii="Arial" w:hAnsi="Arial" w:hint="default"/>
      </w:rPr>
    </w:lvl>
    <w:lvl w:ilvl="8" w:tplc="DCE036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6573AD"/>
    <w:multiLevelType w:val="hybridMultilevel"/>
    <w:tmpl w:val="340C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C46A1"/>
    <w:multiLevelType w:val="hybridMultilevel"/>
    <w:tmpl w:val="A81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5E7A4B"/>
    <w:multiLevelType w:val="hybridMultilevel"/>
    <w:tmpl w:val="9CF27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16D0C27"/>
    <w:multiLevelType w:val="hybridMultilevel"/>
    <w:tmpl w:val="BC4E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B246D"/>
    <w:multiLevelType w:val="hybridMultilevel"/>
    <w:tmpl w:val="312E0D78"/>
    <w:lvl w:ilvl="0" w:tplc="B17C9488">
      <w:start w:val="1"/>
      <w:numFmt w:val="bullet"/>
      <w:lvlText w:val="−"/>
      <w:lvlJc w:val="left"/>
      <w:pPr>
        <w:tabs>
          <w:tab w:val="num" w:pos="1080"/>
        </w:tabs>
        <w:ind w:left="1080" w:hanging="360"/>
      </w:pPr>
      <w:rPr>
        <w:rFonts w:ascii="Times New Roman" w:hAnsi="Times New Roman" w:cs="Times New Roman" w:hint="default"/>
      </w:rPr>
    </w:lvl>
    <w:lvl w:ilvl="1" w:tplc="00840B00">
      <w:start w:val="1"/>
      <w:numFmt w:val="bullet"/>
      <w:lvlText w:val="•"/>
      <w:lvlJc w:val="left"/>
      <w:pPr>
        <w:tabs>
          <w:tab w:val="num" w:pos="1800"/>
        </w:tabs>
        <w:ind w:left="1800" w:hanging="360"/>
      </w:pPr>
      <w:rPr>
        <w:rFonts w:ascii="Arial" w:hAnsi="Arial" w:hint="default"/>
      </w:rPr>
    </w:lvl>
    <w:lvl w:ilvl="2" w:tplc="70280F9A">
      <w:numFmt w:val="bullet"/>
      <w:lvlText w:val="−"/>
      <w:lvlJc w:val="left"/>
      <w:pPr>
        <w:tabs>
          <w:tab w:val="num" w:pos="2520"/>
        </w:tabs>
        <w:ind w:left="2520" w:hanging="360"/>
      </w:pPr>
      <w:rPr>
        <w:rFonts w:ascii="Times New Roman" w:hAnsi="Times New Roman" w:hint="default"/>
      </w:rPr>
    </w:lvl>
    <w:lvl w:ilvl="3" w:tplc="F8C8CD74" w:tentative="1">
      <w:start w:val="1"/>
      <w:numFmt w:val="bullet"/>
      <w:lvlText w:val="•"/>
      <w:lvlJc w:val="left"/>
      <w:pPr>
        <w:tabs>
          <w:tab w:val="num" w:pos="3240"/>
        </w:tabs>
        <w:ind w:left="3240" w:hanging="360"/>
      </w:pPr>
      <w:rPr>
        <w:rFonts w:ascii="Arial" w:hAnsi="Arial" w:hint="default"/>
      </w:rPr>
    </w:lvl>
    <w:lvl w:ilvl="4" w:tplc="7A8A6E88" w:tentative="1">
      <w:start w:val="1"/>
      <w:numFmt w:val="bullet"/>
      <w:lvlText w:val="•"/>
      <w:lvlJc w:val="left"/>
      <w:pPr>
        <w:tabs>
          <w:tab w:val="num" w:pos="3960"/>
        </w:tabs>
        <w:ind w:left="3960" w:hanging="360"/>
      </w:pPr>
      <w:rPr>
        <w:rFonts w:ascii="Arial" w:hAnsi="Arial" w:hint="default"/>
      </w:rPr>
    </w:lvl>
    <w:lvl w:ilvl="5" w:tplc="D12070B8" w:tentative="1">
      <w:start w:val="1"/>
      <w:numFmt w:val="bullet"/>
      <w:lvlText w:val="•"/>
      <w:lvlJc w:val="left"/>
      <w:pPr>
        <w:tabs>
          <w:tab w:val="num" w:pos="4680"/>
        </w:tabs>
        <w:ind w:left="4680" w:hanging="360"/>
      </w:pPr>
      <w:rPr>
        <w:rFonts w:ascii="Arial" w:hAnsi="Arial" w:hint="default"/>
      </w:rPr>
    </w:lvl>
    <w:lvl w:ilvl="6" w:tplc="9B66116A" w:tentative="1">
      <w:start w:val="1"/>
      <w:numFmt w:val="bullet"/>
      <w:lvlText w:val="•"/>
      <w:lvlJc w:val="left"/>
      <w:pPr>
        <w:tabs>
          <w:tab w:val="num" w:pos="5400"/>
        </w:tabs>
        <w:ind w:left="5400" w:hanging="360"/>
      </w:pPr>
      <w:rPr>
        <w:rFonts w:ascii="Arial" w:hAnsi="Arial" w:hint="default"/>
      </w:rPr>
    </w:lvl>
    <w:lvl w:ilvl="7" w:tplc="68EE1018" w:tentative="1">
      <w:start w:val="1"/>
      <w:numFmt w:val="bullet"/>
      <w:lvlText w:val="•"/>
      <w:lvlJc w:val="left"/>
      <w:pPr>
        <w:tabs>
          <w:tab w:val="num" w:pos="6120"/>
        </w:tabs>
        <w:ind w:left="6120" w:hanging="360"/>
      </w:pPr>
      <w:rPr>
        <w:rFonts w:ascii="Arial" w:hAnsi="Arial" w:hint="default"/>
      </w:rPr>
    </w:lvl>
    <w:lvl w:ilvl="8" w:tplc="DCE0360A"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5AED0A7D"/>
    <w:multiLevelType w:val="hybridMultilevel"/>
    <w:tmpl w:val="2E96A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07487"/>
    <w:multiLevelType w:val="hybridMultilevel"/>
    <w:tmpl w:val="3A2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B131D"/>
    <w:multiLevelType w:val="hybridMultilevel"/>
    <w:tmpl w:val="0FEC1E8C"/>
    <w:lvl w:ilvl="0" w:tplc="04090001">
      <w:start w:val="1"/>
      <w:numFmt w:val="bullet"/>
      <w:lvlText w:val=""/>
      <w:lvlJc w:val="left"/>
      <w:pPr>
        <w:ind w:left="720" w:hanging="360"/>
      </w:pPr>
      <w:rPr>
        <w:rFonts w:ascii="Symbol" w:hAnsi="Symbol" w:hint="default"/>
      </w:rPr>
    </w:lvl>
    <w:lvl w:ilvl="1" w:tplc="2B8CF9E8">
      <w:numFmt w:val="bullet"/>
      <w:lvlText w:val="−"/>
      <w:lvlJc w:val="left"/>
      <w:pPr>
        <w:ind w:left="1440" w:hanging="360"/>
      </w:pPr>
      <w:rPr>
        <w:rFonts w:ascii="Times New Roman" w:eastAsia="Times New Roman" w:hAnsi="Times New Roman" w:cs="Times New Roman" w:hint="default"/>
      </w:rPr>
    </w:lvl>
    <w:lvl w:ilvl="2" w:tplc="2B8CF9E8">
      <w:numFmt w:val="bullet"/>
      <w:lvlText w:val="−"/>
      <w:lvlJc w:val="left"/>
      <w:pPr>
        <w:ind w:left="2160" w:hanging="360"/>
      </w:pPr>
      <w:rPr>
        <w:rFonts w:ascii="Times New Roman" w:eastAsia="Times New Roman" w:hAnsi="Times New Roman" w:cs="Times New Roman" w:hint="default"/>
      </w:rPr>
    </w:lvl>
    <w:lvl w:ilvl="3" w:tplc="3AE028D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D0201"/>
    <w:multiLevelType w:val="hybridMultilevel"/>
    <w:tmpl w:val="100E2D2E"/>
    <w:lvl w:ilvl="0" w:tplc="093A724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A2983"/>
    <w:multiLevelType w:val="hybridMultilevel"/>
    <w:tmpl w:val="0B3AF57C"/>
    <w:lvl w:ilvl="0" w:tplc="2B8CF9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5A7555"/>
    <w:multiLevelType w:val="hybridMultilevel"/>
    <w:tmpl w:val="1852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86161"/>
    <w:multiLevelType w:val="hybridMultilevel"/>
    <w:tmpl w:val="3EDA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B64CB"/>
    <w:multiLevelType w:val="hybridMultilevel"/>
    <w:tmpl w:val="FF60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5"/>
  </w:num>
  <w:num w:numId="3">
    <w:abstractNumId w:val="26"/>
  </w:num>
  <w:num w:numId="4">
    <w:abstractNumId w:val="22"/>
  </w:num>
  <w:num w:numId="5">
    <w:abstractNumId w:val="40"/>
  </w:num>
  <w:num w:numId="6">
    <w:abstractNumId w:val="4"/>
  </w:num>
  <w:num w:numId="7">
    <w:abstractNumId w:val="17"/>
  </w:num>
  <w:num w:numId="8">
    <w:abstractNumId w:val="43"/>
  </w:num>
  <w:num w:numId="9">
    <w:abstractNumId w:val="24"/>
  </w:num>
  <w:num w:numId="10">
    <w:abstractNumId w:val="2"/>
  </w:num>
  <w:num w:numId="11">
    <w:abstractNumId w:val="20"/>
  </w:num>
  <w:num w:numId="12">
    <w:abstractNumId w:val="47"/>
  </w:num>
  <w:num w:numId="13">
    <w:abstractNumId w:val="0"/>
  </w:num>
  <w:num w:numId="14">
    <w:abstractNumId w:val="39"/>
  </w:num>
  <w:num w:numId="15">
    <w:abstractNumId w:val="21"/>
  </w:num>
  <w:num w:numId="16">
    <w:abstractNumId w:val="10"/>
  </w:num>
  <w:num w:numId="17">
    <w:abstractNumId w:val="16"/>
  </w:num>
  <w:num w:numId="18">
    <w:abstractNumId w:val="9"/>
  </w:num>
  <w:num w:numId="19">
    <w:abstractNumId w:val="30"/>
  </w:num>
  <w:num w:numId="20">
    <w:abstractNumId w:val="25"/>
  </w:num>
  <w:num w:numId="21">
    <w:abstractNumId w:val="5"/>
  </w:num>
  <w:num w:numId="22">
    <w:abstractNumId w:val="6"/>
  </w:num>
  <w:num w:numId="23">
    <w:abstractNumId w:val="37"/>
  </w:num>
  <w:num w:numId="24">
    <w:abstractNumId w:val="46"/>
  </w:num>
  <w:num w:numId="25">
    <w:abstractNumId w:val="12"/>
  </w:num>
  <w:num w:numId="26">
    <w:abstractNumId w:val="44"/>
  </w:num>
  <w:num w:numId="27">
    <w:abstractNumId w:val="29"/>
  </w:num>
  <w:num w:numId="28">
    <w:abstractNumId w:val="15"/>
  </w:num>
  <w:num w:numId="29">
    <w:abstractNumId w:val="27"/>
  </w:num>
  <w:num w:numId="30">
    <w:abstractNumId w:val="31"/>
  </w:num>
  <w:num w:numId="31">
    <w:abstractNumId w:val="1"/>
  </w:num>
  <w:num w:numId="32">
    <w:abstractNumId w:val="3"/>
  </w:num>
  <w:num w:numId="33">
    <w:abstractNumId w:val="13"/>
  </w:num>
  <w:num w:numId="34">
    <w:abstractNumId w:val="23"/>
  </w:num>
  <w:num w:numId="35">
    <w:abstractNumId w:val="34"/>
  </w:num>
  <w:num w:numId="36">
    <w:abstractNumId w:val="42"/>
  </w:num>
  <w:num w:numId="37">
    <w:abstractNumId w:val="35"/>
  </w:num>
  <w:num w:numId="38">
    <w:abstractNumId w:val="11"/>
  </w:num>
  <w:num w:numId="39">
    <w:abstractNumId w:val="36"/>
  </w:num>
  <w:num w:numId="40">
    <w:abstractNumId w:val="41"/>
  </w:num>
  <w:num w:numId="41">
    <w:abstractNumId w:val="19"/>
  </w:num>
  <w:num w:numId="42">
    <w:abstractNumId w:val="32"/>
  </w:num>
  <w:num w:numId="43">
    <w:abstractNumId w:val="8"/>
  </w:num>
  <w:num w:numId="44">
    <w:abstractNumId w:val="28"/>
  </w:num>
  <w:num w:numId="45">
    <w:abstractNumId w:val="33"/>
  </w:num>
  <w:num w:numId="46">
    <w:abstractNumId w:val="38"/>
  </w:num>
  <w:num w:numId="47">
    <w:abstractNumId w:val="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4031C"/>
    <w:rsid w:val="00054B4D"/>
    <w:rsid w:val="00064BD2"/>
    <w:rsid w:val="00094462"/>
    <w:rsid w:val="000A7548"/>
    <w:rsid w:val="000B0347"/>
    <w:rsid w:val="000B44D3"/>
    <w:rsid w:val="000D1BC5"/>
    <w:rsid w:val="000E3279"/>
    <w:rsid w:val="000E4298"/>
    <w:rsid w:val="000E5ECE"/>
    <w:rsid w:val="00101783"/>
    <w:rsid w:val="001026F8"/>
    <w:rsid w:val="001172B7"/>
    <w:rsid w:val="0012468E"/>
    <w:rsid w:val="0012515E"/>
    <w:rsid w:val="001264EE"/>
    <w:rsid w:val="00134D81"/>
    <w:rsid w:val="00136BEE"/>
    <w:rsid w:val="00137E01"/>
    <w:rsid w:val="00173041"/>
    <w:rsid w:val="001948B1"/>
    <w:rsid w:val="001C2C86"/>
    <w:rsid w:val="001C38D3"/>
    <w:rsid w:val="001E6090"/>
    <w:rsid w:val="001F2480"/>
    <w:rsid w:val="001F75DB"/>
    <w:rsid w:val="002123A4"/>
    <w:rsid w:val="0022421C"/>
    <w:rsid w:val="00224943"/>
    <w:rsid w:val="002324B3"/>
    <w:rsid w:val="0023651A"/>
    <w:rsid w:val="00244857"/>
    <w:rsid w:val="002A5F7D"/>
    <w:rsid w:val="002B3CC1"/>
    <w:rsid w:val="002D3979"/>
    <w:rsid w:val="002E1146"/>
    <w:rsid w:val="002F05E0"/>
    <w:rsid w:val="002F2E4E"/>
    <w:rsid w:val="00302D5A"/>
    <w:rsid w:val="00324C20"/>
    <w:rsid w:val="0033126F"/>
    <w:rsid w:val="00335191"/>
    <w:rsid w:val="003417DA"/>
    <w:rsid w:val="0037183C"/>
    <w:rsid w:val="0037481F"/>
    <w:rsid w:val="00375E4E"/>
    <w:rsid w:val="003B11BD"/>
    <w:rsid w:val="003B6133"/>
    <w:rsid w:val="003B7FDD"/>
    <w:rsid w:val="003C097F"/>
    <w:rsid w:val="003C3F7E"/>
    <w:rsid w:val="003D44A0"/>
    <w:rsid w:val="003E7847"/>
    <w:rsid w:val="003F12E3"/>
    <w:rsid w:val="003F4BEF"/>
    <w:rsid w:val="003F7729"/>
    <w:rsid w:val="00413754"/>
    <w:rsid w:val="004327D1"/>
    <w:rsid w:val="004350F3"/>
    <w:rsid w:val="00441073"/>
    <w:rsid w:val="0044193C"/>
    <w:rsid w:val="004505FD"/>
    <w:rsid w:val="004621E0"/>
    <w:rsid w:val="004836BD"/>
    <w:rsid w:val="00483B38"/>
    <w:rsid w:val="00486497"/>
    <w:rsid w:val="00497AE6"/>
    <w:rsid w:val="004B3237"/>
    <w:rsid w:val="004C6E5C"/>
    <w:rsid w:val="004D12DF"/>
    <w:rsid w:val="004D5168"/>
    <w:rsid w:val="004D771E"/>
    <w:rsid w:val="004E1690"/>
    <w:rsid w:val="004E6078"/>
    <w:rsid w:val="004F5F5C"/>
    <w:rsid w:val="00516BE2"/>
    <w:rsid w:val="005175F0"/>
    <w:rsid w:val="0052286D"/>
    <w:rsid w:val="005361DF"/>
    <w:rsid w:val="005376DD"/>
    <w:rsid w:val="005407BF"/>
    <w:rsid w:val="00542F32"/>
    <w:rsid w:val="00547BB2"/>
    <w:rsid w:val="00550681"/>
    <w:rsid w:val="00557632"/>
    <w:rsid w:val="00572993"/>
    <w:rsid w:val="005919B1"/>
    <w:rsid w:val="0059389D"/>
    <w:rsid w:val="0059633D"/>
    <w:rsid w:val="005C5C9D"/>
    <w:rsid w:val="005C6F07"/>
    <w:rsid w:val="005D7DE3"/>
    <w:rsid w:val="005E4A6E"/>
    <w:rsid w:val="005E6CC5"/>
    <w:rsid w:val="005F1AFF"/>
    <w:rsid w:val="006021B9"/>
    <w:rsid w:val="0062337B"/>
    <w:rsid w:val="00624F6D"/>
    <w:rsid w:val="006311C6"/>
    <w:rsid w:val="006574B9"/>
    <w:rsid w:val="00685FA2"/>
    <w:rsid w:val="006948F8"/>
    <w:rsid w:val="00697635"/>
    <w:rsid w:val="006B0C0F"/>
    <w:rsid w:val="006B30C6"/>
    <w:rsid w:val="006C307B"/>
    <w:rsid w:val="006D1E93"/>
    <w:rsid w:val="006D70B6"/>
    <w:rsid w:val="006E4F29"/>
    <w:rsid w:val="00715A90"/>
    <w:rsid w:val="00717F9E"/>
    <w:rsid w:val="007235DC"/>
    <w:rsid w:val="007303ED"/>
    <w:rsid w:val="00732871"/>
    <w:rsid w:val="007333DD"/>
    <w:rsid w:val="007562F8"/>
    <w:rsid w:val="00771269"/>
    <w:rsid w:val="00791D19"/>
    <w:rsid w:val="007A5600"/>
    <w:rsid w:val="007C2C65"/>
    <w:rsid w:val="007C52CB"/>
    <w:rsid w:val="007D6F55"/>
    <w:rsid w:val="00816493"/>
    <w:rsid w:val="008179E0"/>
    <w:rsid w:val="00826B0F"/>
    <w:rsid w:val="00853523"/>
    <w:rsid w:val="008651F2"/>
    <w:rsid w:val="00883B00"/>
    <w:rsid w:val="008A3548"/>
    <w:rsid w:val="008A584C"/>
    <w:rsid w:val="008A6352"/>
    <w:rsid w:val="008C734D"/>
    <w:rsid w:val="008C7988"/>
    <w:rsid w:val="008D10E7"/>
    <w:rsid w:val="008F7557"/>
    <w:rsid w:val="009131BD"/>
    <w:rsid w:val="009276D0"/>
    <w:rsid w:val="00942770"/>
    <w:rsid w:val="00955AF7"/>
    <w:rsid w:val="00975461"/>
    <w:rsid w:val="00982D4E"/>
    <w:rsid w:val="009866DE"/>
    <w:rsid w:val="00992F4F"/>
    <w:rsid w:val="009A671D"/>
    <w:rsid w:val="009B1C76"/>
    <w:rsid w:val="009B5F54"/>
    <w:rsid w:val="009E0B79"/>
    <w:rsid w:val="009E1C9F"/>
    <w:rsid w:val="009E28F7"/>
    <w:rsid w:val="00A003AE"/>
    <w:rsid w:val="00A045C7"/>
    <w:rsid w:val="00A07132"/>
    <w:rsid w:val="00A26F18"/>
    <w:rsid w:val="00A32332"/>
    <w:rsid w:val="00A710ED"/>
    <w:rsid w:val="00A818E5"/>
    <w:rsid w:val="00A96621"/>
    <w:rsid w:val="00AA1A39"/>
    <w:rsid w:val="00AA39E4"/>
    <w:rsid w:val="00AB32E9"/>
    <w:rsid w:val="00AC02E7"/>
    <w:rsid w:val="00AC175F"/>
    <w:rsid w:val="00AD291E"/>
    <w:rsid w:val="00AF063A"/>
    <w:rsid w:val="00AF72F1"/>
    <w:rsid w:val="00B04B08"/>
    <w:rsid w:val="00B11B27"/>
    <w:rsid w:val="00B14A80"/>
    <w:rsid w:val="00B16D4E"/>
    <w:rsid w:val="00B20211"/>
    <w:rsid w:val="00B20CD6"/>
    <w:rsid w:val="00B20E3D"/>
    <w:rsid w:val="00B216D4"/>
    <w:rsid w:val="00B244CF"/>
    <w:rsid w:val="00B2538B"/>
    <w:rsid w:val="00B2730B"/>
    <w:rsid w:val="00B352E7"/>
    <w:rsid w:val="00B449D4"/>
    <w:rsid w:val="00B464CE"/>
    <w:rsid w:val="00B53A90"/>
    <w:rsid w:val="00B64E97"/>
    <w:rsid w:val="00B71EFC"/>
    <w:rsid w:val="00B71F17"/>
    <w:rsid w:val="00B7412C"/>
    <w:rsid w:val="00BA01D0"/>
    <w:rsid w:val="00BA6D16"/>
    <w:rsid w:val="00BC04D9"/>
    <w:rsid w:val="00BC73C2"/>
    <w:rsid w:val="00BD0545"/>
    <w:rsid w:val="00BD181F"/>
    <w:rsid w:val="00BE7986"/>
    <w:rsid w:val="00C10851"/>
    <w:rsid w:val="00C22BC5"/>
    <w:rsid w:val="00C236E0"/>
    <w:rsid w:val="00C47477"/>
    <w:rsid w:val="00C7114B"/>
    <w:rsid w:val="00CF45CB"/>
    <w:rsid w:val="00CF4C5A"/>
    <w:rsid w:val="00D05745"/>
    <w:rsid w:val="00D1520F"/>
    <w:rsid w:val="00D17F3C"/>
    <w:rsid w:val="00D24D79"/>
    <w:rsid w:val="00D275A3"/>
    <w:rsid w:val="00D33BCC"/>
    <w:rsid w:val="00D445FC"/>
    <w:rsid w:val="00D74E34"/>
    <w:rsid w:val="00D80F88"/>
    <w:rsid w:val="00D8490E"/>
    <w:rsid w:val="00D86096"/>
    <w:rsid w:val="00D8740B"/>
    <w:rsid w:val="00D90DC8"/>
    <w:rsid w:val="00DA38DE"/>
    <w:rsid w:val="00DC1DA0"/>
    <w:rsid w:val="00DC3862"/>
    <w:rsid w:val="00DD721B"/>
    <w:rsid w:val="00E03C84"/>
    <w:rsid w:val="00E23028"/>
    <w:rsid w:val="00E25617"/>
    <w:rsid w:val="00E26225"/>
    <w:rsid w:val="00E26810"/>
    <w:rsid w:val="00E3082C"/>
    <w:rsid w:val="00E35C8B"/>
    <w:rsid w:val="00E45692"/>
    <w:rsid w:val="00E51031"/>
    <w:rsid w:val="00E612CD"/>
    <w:rsid w:val="00E94F23"/>
    <w:rsid w:val="00EA71B6"/>
    <w:rsid w:val="00EC4154"/>
    <w:rsid w:val="00EC6944"/>
    <w:rsid w:val="00ED700F"/>
    <w:rsid w:val="00F04839"/>
    <w:rsid w:val="00F04D6B"/>
    <w:rsid w:val="00F0505E"/>
    <w:rsid w:val="00F15E6F"/>
    <w:rsid w:val="00F1727D"/>
    <w:rsid w:val="00F2204E"/>
    <w:rsid w:val="00F22498"/>
    <w:rsid w:val="00F40E41"/>
    <w:rsid w:val="00F43E65"/>
    <w:rsid w:val="00F47561"/>
    <w:rsid w:val="00F65734"/>
    <w:rsid w:val="00F752CE"/>
    <w:rsid w:val="00F86C93"/>
    <w:rsid w:val="00F918C9"/>
    <w:rsid w:val="00F9654D"/>
    <w:rsid w:val="00FA1BA2"/>
    <w:rsid w:val="00FA33D4"/>
    <w:rsid w:val="00FC6C77"/>
    <w:rsid w:val="00FD3271"/>
    <w:rsid w:val="00FD33C3"/>
    <w:rsid w:val="00FF1F58"/>
    <w:rsid w:val="108F2D9E"/>
    <w:rsid w:val="18B6D516"/>
    <w:rsid w:val="1967F36F"/>
    <w:rsid w:val="57A6A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88E3"/>
  <w15:docId w15:val="{0235677C-E536-4096-87ED-0879FFBB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685FA2"/>
    <w:pPr>
      <w:tabs>
        <w:tab w:val="right" w:leader="dot" w:pos="9350"/>
      </w:tabs>
      <w:overflowPunct/>
      <w:autoSpaceDE/>
      <w:autoSpaceDN/>
      <w:adjustRightInd/>
      <w:spacing w:after="120" w:line="360" w:lineRule="auto"/>
    </w:pPr>
    <w:rPr>
      <w:noProof/>
      <w:szCs w:val="24"/>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D10E7"/>
    <w:pPr>
      <w:widowControl w:val="0"/>
      <w:spacing w:after="120"/>
      <w:textAlignment w:val="baseline"/>
    </w:pPr>
  </w:style>
  <w:style w:type="character" w:customStyle="1" w:styleId="BodyTextChar">
    <w:name w:val="Body Text Char"/>
    <w:basedOn w:val="DefaultParagraphFont"/>
    <w:link w:val="BodyText"/>
    <w:semiHidden/>
    <w:rsid w:val="008D10E7"/>
    <w:rPr>
      <w:rFonts w:eastAsia="Times New Roman"/>
      <w:sz w:val="24"/>
    </w:rPr>
  </w:style>
  <w:style w:type="paragraph" w:customStyle="1" w:styleId="VBALevel2Heading">
    <w:name w:val="VBA Level 2 Heading"/>
    <w:basedOn w:val="Normal"/>
    <w:qFormat/>
    <w:rsid w:val="00F752CE"/>
    <w:pPr>
      <w:textAlignment w:val="baseline"/>
    </w:pPr>
    <w:rPr>
      <w:b/>
      <w:color w:val="0070C0"/>
    </w:rPr>
  </w:style>
  <w:style w:type="paragraph" w:customStyle="1" w:styleId="VBAEXERCISE">
    <w:name w:val="VBA EXERCISE"/>
    <w:basedOn w:val="Normal"/>
    <w:qFormat/>
    <w:rsid w:val="00AF72F1"/>
    <w:pPr>
      <w:textAlignment w:val="baseline"/>
    </w:pPr>
    <w:rPr>
      <w:b/>
      <w:caps/>
    </w:rPr>
  </w:style>
  <w:style w:type="paragraph" w:customStyle="1" w:styleId="norm12">
    <w:name w:val="norm12"/>
    <w:basedOn w:val="Normal"/>
    <w:rsid w:val="00AF72F1"/>
    <w:pPr>
      <w:textAlignment w:val="baseline"/>
    </w:pPr>
  </w:style>
  <w:style w:type="paragraph" w:styleId="ListParagraph">
    <w:name w:val="List Paragraph"/>
    <w:basedOn w:val="Normal"/>
    <w:uiPriority w:val="34"/>
    <w:qFormat/>
    <w:rsid w:val="008179E0"/>
    <w:pPr>
      <w:overflowPunct/>
      <w:autoSpaceDE/>
      <w:autoSpaceDN/>
      <w:adjustRightInd/>
      <w:spacing w:before="0"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3B6133"/>
    <w:rPr>
      <w:b/>
      <w:bCs/>
    </w:rPr>
  </w:style>
  <w:style w:type="paragraph" w:styleId="CommentSubject">
    <w:name w:val="annotation subject"/>
    <w:basedOn w:val="CommentText"/>
    <w:next w:val="CommentText"/>
    <w:link w:val="CommentSubjectChar"/>
    <w:uiPriority w:val="99"/>
    <w:semiHidden/>
    <w:unhideWhenUsed/>
    <w:rsid w:val="00224943"/>
    <w:rPr>
      <w:b/>
      <w:bCs/>
      <w:sz w:val="20"/>
    </w:rPr>
  </w:style>
  <w:style w:type="character" w:customStyle="1" w:styleId="CommentTextChar1">
    <w:name w:val="Comment Text Char1"/>
    <w:basedOn w:val="DefaultParagraphFont"/>
    <w:link w:val="CommentText"/>
    <w:semiHidden/>
    <w:rsid w:val="00224943"/>
    <w:rPr>
      <w:rFonts w:eastAsia="Times New Roman"/>
      <w:sz w:val="24"/>
    </w:rPr>
  </w:style>
  <w:style w:type="character" w:customStyle="1" w:styleId="CommentSubjectChar">
    <w:name w:val="Comment Subject Char"/>
    <w:basedOn w:val="CommentTextChar1"/>
    <w:link w:val="CommentSubject"/>
    <w:uiPriority w:val="99"/>
    <w:semiHidden/>
    <w:rsid w:val="00224943"/>
    <w:rPr>
      <w:rFonts w:eastAsia="Times New Roman"/>
      <w:b/>
      <w:bCs/>
      <w:sz w:val="24"/>
    </w:rPr>
  </w:style>
  <w:style w:type="paragraph" w:customStyle="1" w:styleId="VBALevel3Heading">
    <w:name w:val="VBA Level 3 Heading"/>
    <w:basedOn w:val="Normal"/>
    <w:qFormat/>
    <w:rsid w:val="00B7412C"/>
    <w:pPr>
      <w:textAlignment w:val="baseline"/>
    </w:pPr>
    <w:rPr>
      <w:i/>
      <w:color w:val="0070C0"/>
    </w:rPr>
  </w:style>
  <w:style w:type="character" w:styleId="UnresolvedMention">
    <w:name w:val="Unresolved Mention"/>
    <w:basedOn w:val="DefaultParagraphFont"/>
    <w:uiPriority w:val="99"/>
    <w:semiHidden/>
    <w:unhideWhenUsed/>
    <w:rsid w:val="00B449D4"/>
    <w:rPr>
      <w:color w:val="808080"/>
      <w:shd w:val="clear" w:color="auto" w:fill="E6E6E6"/>
    </w:rPr>
  </w:style>
  <w:style w:type="character" w:styleId="FollowedHyperlink">
    <w:name w:val="FollowedHyperlink"/>
    <w:basedOn w:val="DefaultParagraphFont"/>
    <w:uiPriority w:val="99"/>
    <w:semiHidden/>
    <w:unhideWhenUsed/>
    <w:rsid w:val="00E26225"/>
    <w:rPr>
      <w:color w:val="800080" w:themeColor="followedHyperlink"/>
      <w:u w:val="single"/>
    </w:rPr>
  </w:style>
  <w:style w:type="paragraph" w:customStyle="1" w:styleId="BulletText2">
    <w:name w:val="Bullet Text 2"/>
    <w:basedOn w:val="Normal"/>
    <w:rsid w:val="00697635"/>
    <w:pPr>
      <w:overflowPunct/>
      <w:autoSpaceDE/>
      <w:autoSpaceDN/>
      <w:adjustRightInd/>
      <w:ind w:left="1224" w:hanging="36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80397">
      <w:bodyDiv w:val="1"/>
      <w:marLeft w:val="0"/>
      <w:marRight w:val="0"/>
      <w:marTop w:val="0"/>
      <w:marBottom w:val="0"/>
      <w:divBdr>
        <w:top w:val="none" w:sz="0" w:space="0" w:color="auto"/>
        <w:left w:val="none" w:sz="0" w:space="0" w:color="auto"/>
        <w:bottom w:val="none" w:sz="0" w:space="0" w:color="auto"/>
        <w:right w:val="none" w:sz="0" w:space="0" w:color="auto"/>
      </w:divBdr>
      <w:divsChild>
        <w:div w:id="1230264326">
          <w:marLeft w:val="0"/>
          <w:marRight w:val="0"/>
          <w:marTop w:val="0"/>
          <w:marBottom w:val="0"/>
          <w:divBdr>
            <w:top w:val="none" w:sz="0" w:space="0" w:color="auto"/>
            <w:left w:val="none" w:sz="0" w:space="0" w:color="auto"/>
            <w:bottom w:val="none" w:sz="0" w:space="0" w:color="auto"/>
            <w:right w:val="none" w:sz="0" w:space="0" w:color="auto"/>
          </w:divBdr>
          <w:divsChild>
            <w:div w:id="983507465">
              <w:marLeft w:val="0"/>
              <w:marRight w:val="0"/>
              <w:marTop w:val="0"/>
              <w:marBottom w:val="0"/>
              <w:divBdr>
                <w:top w:val="none" w:sz="0" w:space="0" w:color="auto"/>
                <w:left w:val="none" w:sz="0" w:space="0" w:color="auto"/>
                <w:bottom w:val="none" w:sz="0" w:space="0" w:color="auto"/>
                <w:right w:val="none" w:sz="0" w:space="0" w:color="auto"/>
              </w:divBdr>
              <w:divsChild>
                <w:div w:id="2113626527">
                  <w:marLeft w:val="0"/>
                  <w:marRight w:val="0"/>
                  <w:marTop w:val="0"/>
                  <w:marBottom w:val="0"/>
                  <w:divBdr>
                    <w:top w:val="none" w:sz="0" w:space="0" w:color="auto"/>
                    <w:left w:val="none" w:sz="0" w:space="0" w:color="auto"/>
                    <w:bottom w:val="none" w:sz="0" w:space="0" w:color="auto"/>
                    <w:right w:val="none" w:sz="0" w:space="0" w:color="auto"/>
                  </w:divBdr>
                  <w:divsChild>
                    <w:div w:id="1623225339">
                      <w:marLeft w:val="0"/>
                      <w:marRight w:val="0"/>
                      <w:marTop w:val="0"/>
                      <w:marBottom w:val="0"/>
                      <w:divBdr>
                        <w:top w:val="none" w:sz="0" w:space="0" w:color="auto"/>
                        <w:left w:val="none" w:sz="0" w:space="0" w:color="auto"/>
                        <w:bottom w:val="none" w:sz="0" w:space="0" w:color="auto"/>
                        <w:right w:val="none" w:sz="0" w:space="0" w:color="auto"/>
                      </w:divBdr>
                      <w:divsChild>
                        <w:div w:id="846597884">
                          <w:marLeft w:val="0"/>
                          <w:marRight w:val="0"/>
                          <w:marTop w:val="0"/>
                          <w:marBottom w:val="0"/>
                          <w:divBdr>
                            <w:top w:val="none" w:sz="0" w:space="0" w:color="auto"/>
                            <w:left w:val="none" w:sz="0" w:space="0" w:color="auto"/>
                            <w:bottom w:val="none" w:sz="0" w:space="0" w:color="auto"/>
                            <w:right w:val="none" w:sz="0" w:space="0" w:color="auto"/>
                          </w:divBdr>
                          <w:divsChild>
                            <w:div w:id="1366058706">
                              <w:marLeft w:val="0"/>
                              <w:marRight w:val="0"/>
                              <w:marTop w:val="0"/>
                              <w:marBottom w:val="0"/>
                              <w:divBdr>
                                <w:top w:val="none" w:sz="0" w:space="0" w:color="auto"/>
                                <w:left w:val="none" w:sz="0" w:space="0" w:color="auto"/>
                                <w:bottom w:val="none" w:sz="0" w:space="0" w:color="auto"/>
                                <w:right w:val="none" w:sz="0" w:space="0" w:color="auto"/>
                              </w:divBdr>
                              <w:divsChild>
                                <w:div w:id="1551915110">
                                  <w:marLeft w:val="0"/>
                                  <w:marRight w:val="0"/>
                                  <w:marTop w:val="0"/>
                                  <w:marBottom w:val="0"/>
                                  <w:divBdr>
                                    <w:top w:val="none" w:sz="0" w:space="0" w:color="auto"/>
                                    <w:left w:val="none" w:sz="0" w:space="0" w:color="auto"/>
                                    <w:bottom w:val="none" w:sz="0" w:space="0" w:color="auto"/>
                                    <w:right w:val="none" w:sz="0" w:space="0" w:color="auto"/>
                                  </w:divBdr>
                                  <w:divsChild>
                                    <w:div w:id="1022635304">
                                      <w:marLeft w:val="0"/>
                                      <w:marRight w:val="0"/>
                                      <w:marTop w:val="0"/>
                                      <w:marBottom w:val="0"/>
                                      <w:divBdr>
                                        <w:top w:val="none" w:sz="0" w:space="0" w:color="auto"/>
                                        <w:left w:val="none" w:sz="0" w:space="0" w:color="auto"/>
                                        <w:bottom w:val="none" w:sz="0" w:space="0" w:color="auto"/>
                                        <w:right w:val="none" w:sz="0" w:space="0" w:color="auto"/>
                                      </w:divBdr>
                                      <w:divsChild>
                                        <w:div w:id="5400425">
                                          <w:marLeft w:val="0"/>
                                          <w:marRight w:val="0"/>
                                          <w:marTop w:val="0"/>
                                          <w:marBottom w:val="0"/>
                                          <w:divBdr>
                                            <w:top w:val="none" w:sz="0" w:space="0" w:color="auto"/>
                                            <w:left w:val="none" w:sz="0" w:space="0" w:color="auto"/>
                                            <w:bottom w:val="none" w:sz="0" w:space="0" w:color="auto"/>
                                            <w:right w:val="none" w:sz="0" w:space="0" w:color="auto"/>
                                          </w:divBdr>
                                          <w:divsChild>
                                            <w:div w:id="899948519">
                                              <w:marLeft w:val="0"/>
                                              <w:marRight w:val="0"/>
                                              <w:marTop w:val="0"/>
                                              <w:marBottom w:val="0"/>
                                              <w:divBdr>
                                                <w:top w:val="none" w:sz="0" w:space="0" w:color="auto"/>
                                                <w:left w:val="none" w:sz="0" w:space="0" w:color="auto"/>
                                                <w:bottom w:val="none" w:sz="0" w:space="0" w:color="auto"/>
                                                <w:right w:val="none" w:sz="0" w:space="0" w:color="auto"/>
                                              </w:divBdr>
                                              <w:divsChild>
                                                <w:div w:id="1229195389">
                                                  <w:marLeft w:val="0"/>
                                                  <w:marRight w:val="0"/>
                                                  <w:marTop w:val="0"/>
                                                  <w:marBottom w:val="0"/>
                                                  <w:divBdr>
                                                    <w:top w:val="none" w:sz="0" w:space="0" w:color="auto"/>
                                                    <w:left w:val="none" w:sz="0" w:space="0" w:color="auto"/>
                                                    <w:bottom w:val="none" w:sz="0" w:space="0" w:color="auto"/>
                                                    <w:right w:val="none" w:sz="0" w:space="0" w:color="auto"/>
                                                  </w:divBdr>
                                                  <w:divsChild>
                                                    <w:div w:id="2137748183">
                                                      <w:marLeft w:val="0"/>
                                                      <w:marRight w:val="0"/>
                                                      <w:marTop w:val="0"/>
                                                      <w:marBottom w:val="0"/>
                                                      <w:divBdr>
                                                        <w:top w:val="none" w:sz="0" w:space="0" w:color="auto"/>
                                                        <w:left w:val="none" w:sz="0" w:space="0" w:color="auto"/>
                                                        <w:bottom w:val="none" w:sz="0" w:space="0" w:color="auto"/>
                                                        <w:right w:val="none" w:sz="0" w:space="0" w:color="auto"/>
                                                      </w:divBdr>
                                                      <w:divsChild>
                                                        <w:div w:id="562303070">
                                                          <w:marLeft w:val="0"/>
                                                          <w:marRight w:val="0"/>
                                                          <w:marTop w:val="0"/>
                                                          <w:marBottom w:val="0"/>
                                                          <w:divBdr>
                                                            <w:top w:val="none" w:sz="0" w:space="0" w:color="auto"/>
                                                            <w:left w:val="none" w:sz="0" w:space="0" w:color="auto"/>
                                                            <w:bottom w:val="none" w:sz="0" w:space="0" w:color="auto"/>
                                                            <w:right w:val="none" w:sz="0" w:space="0" w:color="auto"/>
                                                          </w:divBdr>
                                                          <w:divsChild>
                                                            <w:div w:id="814879412">
                                                              <w:marLeft w:val="0"/>
                                                              <w:marRight w:val="0"/>
                                                              <w:marTop w:val="0"/>
                                                              <w:marBottom w:val="0"/>
                                                              <w:divBdr>
                                                                <w:top w:val="none" w:sz="0" w:space="0" w:color="auto"/>
                                                                <w:left w:val="none" w:sz="0" w:space="0" w:color="auto"/>
                                                                <w:bottom w:val="none" w:sz="0" w:space="0" w:color="auto"/>
                                                                <w:right w:val="none" w:sz="0" w:space="0" w:color="auto"/>
                                                              </w:divBdr>
                                                              <w:divsChild>
                                                                <w:div w:id="893126818">
                                                                  <w:marLeft w:val="0"/>
                                                                  <w:marRight w:val="0"/>
                                                                  <w:marTop w:val="0"/>
                                                                  <w:marBottom w:val="0"/>
                                                                  <w:divBdr>
                                                                    <w:top w:val="none" w:sz="0" w:space="0" w:color="auto"/>
                                                                    <w:left w:val="none" w:sz="0" w:space="0" w:color="auto"/>
                                                                    <w:bottom w:val="none" w:sz="0" w:space="0" w:color="auto"/>
                                                                    <w:right w:val="none" w:sz="0" w:space="0" w:color="auto"/>
                                                                  </w:divBdr>
                                                                  <w:divsChild>
                                                                    <w:div w:id="5730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967933776">
      <w:bodyDiv w:val="1"/>
      <w:marLeft w:val="0"/>
      <w:marRight w:val="0"/>
      <w:marTop w:val="0"/>
      <w:marBottom w:val="0"/>
      <w:divBdr>
        <w:top w:val="none" w:sz="0" w:space="0" w:color="auto"/>
        <w:left w:val="none" w:sz="0" w:space="0" w:color="auto"/>
        <w:bottom w:val="none" w:sz="0" w:space="0" w:color="auto"/>
        <w:right w:val="none" w:sz="0" w:space="0" w:color="auto"/>
      </w:divBdr>
      <w:divsChild>
        <w:div w:id="693530543">
          <w:marLeft w:val="0"/>
          <w:marRight w:val="0"/>
          <w:marTop w:val="0"/>
          <w:marBottom w:val="0"/>
          <w:divBdr>
            <w:top w:val="none" w:sz="0" w:space="0" w:color="auto"/>
            <w:left w:val="none" w:sz="0" w:space="0" w:color="auto"/>
            <w:bottom w:val="none" w:sz="0" w:space="0" w:color="auto"/>
            <w:right w:val="none" w:sz="0" w:space="0" w:color="auto"/>
          </w:divBdr>
          <w:divsChild>
            <w:div w:id="744179875">
              <w:marLeft w:val="0"/>
              <w:marRight w:val="0"/>
              <w:marTop w:val="0"/>
              <w:marBottom w:val="0"/>
              <w:divBdr>
                <w:top w:val="none" w:sz="0" w:space="0" w:color="auto"/>
                <w:left w:val="none" w:sz="0" w:space="0" w:color="auto"/>
                <w:bottom w:val="none" w:sz="0" w:space="0" w:color="auto"/>
                <w:right w:val="none" w:sz="0" w:space="0" w:color="auto"/>
              </w:divBdr>
              <w:divsChild>
                <w:div w:id="286208565">
                  <w:marLeft w:val="0"/>
                  <w:marRight w:val="0"/>
                  <w:marTop w:val="0"/>
                  <w:marBottom w:val="0"/>
                  <w:divBdr>
                    <w:top w:val="none" w:sz="0" w:space="0" w:color="auto"/>
                    <w:left w:val="none" w:sz="0" w:space="0" w:color="auto"/>
                    <w:bottom w:val="none" w:sz="0" w:space="0" w:color="auto"/>
                    <w:right w:val="none" w:sz="0" w:space="0" w:color="auto"/>
                  </w:divBdr>
                  <w:divsChild>
                    <w:div w:id="504442046">
                      <w:marLeft w:val="0"/>
                      <w:marRight w:val="0"/>
                      <w:marTop w:val="0"/>
                      <w:marBottom w:val="0"/>
                      <w:divBdr>
                        <w:top w:val="none" w:sz="0" w:space="0" w:color="auto"/>
                        <w:left w:val="none" w:sz="0" w:space="0" w:color="auto"/>
                        <w:bottom w:val="none" w:sz="0" w:space="0" w:color="auto"/>
                        <w:right w:val="none" w:sz="0" w:space="0" w:color="auto"/>
                      </w:divBdr>
                      <w:divsChild>
                        <w:div w:id="304090614">
                          <w:marLeft w:val="0"/>
                          <w:marRight w:val="0"/>
                          <w:marTop w:val="0"/>
                          <w:marBottom w:val="0"/>
                          <w:divBdr>
                            <w:top w:val="none" w:sz="0" w:space="0" w:color="auto"/>
                            <w:left w:val="none" w:sz="0" w:space="0" w:color="auto"/>
                            <w:bottom w:val="none" w:sz="0" w:space="0" w:color="auto"/>
                            <w:right w:val="none" w:sz="0" w:space="0" w:color="auto"/>
                          </w:divBdr>
                          <w:divsChild>
                            <w:div w:id="1416434439">
                              <w:marLeft w:val="0"/>
                              <w:marRight w:val="0"/>
                              <w:marTop w:val="0"/>
                              <w:marBottom w:val="0"/>
                              <w:divBdr>
                                <w:top w:val="none" w:sz="0" w:space="0" w:color="auto"/>
                                <w:left w:val="none" w:sz="0" w:space="0" w:color="auto"/>
                                <w:bottom w:val="none" w:sz="0" w:space="0" w:color="auto"/>
                                <w:right w:val="none" w:sz="0" w:space="0" w:color="auto"/>
                              </w:divBdr>
                              <w:divsChild>
                                <w:div w:id="44447346">
                                  <w:marLeft w:val="0"/>
                                  <w:marRight w:val="0"/>
                                  <w:marTop w:val="0"/>
                                  <w:marBottom w:val="0"/>
                                  <w:divBdr>
                                    <w:top w:val="none" w:sz="0" w:space="0" w:color="auto"/>
                                    <w:left w:val="none" w:sz="0" w:space="0" w:color="auto"/>
                                    <w:bottom w:val="none" w:sz="0" w:space="0" w:color="auto"/>
                                    <w:right w:val="none" w:sz="0" w:space="0" w:color="auto"/>
                                  </w:divBdr>
                                  <w:divsChild>
                                    <w:div w:id="828063301">
                                      <w:marLeft w:val="0"/>
                                      <w:marRight w:val="0"/>
                                      <w:marTop w:val="0"/>
                                      <w:marBottom w:val="0"/>
                                      <w:divBdr>
                                        <w:top w:val="none" w:sz="0" w:space="0" w:color="auto"/>
                                        <w:left w:val="none" w:sz="0" w:space="0" w:color="auto"/>
                                        <w:bottom w:val="none" w:sz="0" w:space="0" w:color="auto"/>
                                        <w:right w:val="none" w:sz="0" w:space="0" w:color="auto"/>
                                      </w:divBdr>
                                      <w:divsChild>
                                        <w:div w:id="202602052">
                                          <w:marLeft w:val="0"/>
                                          <w:marRight w:val="0"/>
                                          <w:marTop w:val="0"/>
                                          <w:marBottom w:val="0"/>
                                          <w:divBdr>
                                            <w:top w:val="none" w:sz="0" w:space="0" w:color="auto"/>
                                            <w:left w:val="none" w:sz="0" w:space="0" w:color="auto"/>
                                            <w:bottom w:val="none" w:sz="0" w:space="0" w:color="auto"/>
                                            <w:right w:val="none" w:sz="0" w:space="0" w:color="auto"/>
                                          </w:divBdr>
                                          <w:divsChild>
                                            <w:div w:id="23019595">
                                              <w:marLeft w:val="0"/>
                                              <w:marRight w:val="0"/>
                                              <w:marTop w:val="0"/>
                                              <w:marBottom w:val="0"/>
                                              <w:divBdr>
                                                <w:top w:val="none" w:sz="0" w:space="0" w:color="auto"/>
                                                <w:left w:val="none" w:sz="0" w:space="0" w:color="auto"/>
                                                <w:bottom w:val="none" w:sz="0" w:space="0" w:color="auto"/>
                                                <w:right w:val="none" w:sz="0" w:space="0" w:color="auto"/>
                                              </w:divBdr>
                                              <w:divsChild>
                                                <w:div w:id="525825613">
                                                  <w:marLeft w:val="0"/>
                                                  <w:marRight w:val="0"/>
                                                  <w:marTop w:val="0"/>
                                                  <w:marBottom w:val="0"/>
                                                  <w:divBdr>
                                                    <w:top w:val="none" w:sz="0" w:space="0" w:color="auto"/>
                                                    <w:left w:val="none" w:sz="0" w:space="0" w:color="auto"/>
                                                    <w:bottom w:val="none" w:sz="0" w:space="0" w:color="auto"/>
                                                    <w:right w:val="none" w:sz="0" w:space="0" w:color="auto"/>
                                                  </w:divBdr>
                                                  <w:divsChild>
                                                    <w:div w:id="1679120101">
                                                      <w:marLeft w:val="0"/>
                                                      <w:marRight w:val="0"/>
                                                      <w:marTop w:val="0"/>
                                                      <w:marBottom w:val="0"/>
                                                      <w:divBdr>
                                                        <w:top w:val="none" w:sz="0" w:space="0" w:color="auto"/>
                                                        <w:left w:val="none" w:sz="0" w:space="0" w:color="auto"/>
                                                        <w:bottom w:val="none" w:sz="0" w:space="0" w:color="auto"/>
                                                        <w:right w:val="none" w:sz="0" w:space="0" w:color="auto"/>
                                                      </w:divBdr>
                                                      <w:divsChild>
                                                        <w:div w:id="1677995077">
                                                          <w:marLeft w:val="0"/>
                                                          <w:marRight w:val="0"/>
                                                          <w:marTop w:val="0"/>
                                                          <w:marBottom w:val="0"/>
                                                          <w:divBdr>
                                                            <w:top w:val="none" w:sz="0" w:space="0" w:color="auto"/>
                                                            <w:left w:val="none" w:sz="0" w:space="0" w:color="auto"/>
                                                            <w:bottom w:val="none" w:sz="0" w:space="0" w:color="auto"/>
                                                            <w:right w:val="none" w:sz="0" w:space="0" w:color="auto"/>
                                                          </w:divBdr>
                                                          <w:divsChild>
                                                            <w:div w:id="2075278937">
                                                              <w:marLeft w:val="0"/>
                                                              <w:marRight w:val="0"/>
                                                              <w:marTop w:val="0"/>
                                                              <w:marBottom w:val="0"/>
                                                              <w:divBdr>
                                                                <w:top w:val="none" w:sz="0" w:space="0" w:color="auto"/>
                                                                <w:left w:val="none" w:sz="0" w:space="0" w:color="auto"/>
                                                                <w:bottom w:val="none" w:sz="0" w:space="0" w:color="auto"/>
                                                                <w:right w:val="none" w:sz="0" w:space="0" w:color="auto"/>
                                                              </w:divBdr>
                                                              <w:divsChild>
                                                                <w:div w:id="1365978632">
                                                                  <w:marLeft w:val="0"/>
                                                                  <w:marRight w:val="0"/>
                                                                  <w:marTop w:val="0"/>
                                                                  <w:marBottom w:val="0"/>
                                                                  <w:divBdr>
                                                                    <w:top w:val="none" w:sz="0" w:space="0" w:color="auto"/>
                                                                    <w:left w:val="none" w:sz="0" w:space="0" w:color="auto"/>
                                                                    <w:bottom w:val="none" w:sz="0" w:space="0" w:color="auto"/>
                                                                    <w:right w:val="none" w:sz="0" w:space="0" w:color="auto"/>
                                                                  </w:divBdr>
                                                                  <w:divsChild>
                                                                    <w:div w:id="381633131">
                                                                      <w:marLeft w:val="0"/>
                                                                      <w:marRight w:val="0"/>
                                                                      <w:marTop w:val="0"/>
                                                                      <w:marBottom w:val="0"/>
                                                                      <w:divBdr>
                                                                        <w:top w:val="none" w:sz="0" w:space="0" w:color="auto"/>
                                                                        <w:left w:val="none" w:sz="0" w:space="0" w:color="auto"/>
                                                                        <w:bottom w:val="none" w:sz="0" w:space="0" w:color="auto"/>
                                                                        <w:right w:val="none" w:sz="0" w:space="0" w:color="auto"/>
                                                                      </w:divBdr>
                                                                    </w:div>
                                                                    <w:div w:id="430515572">
                                                                      <w:marLeft w:val="0"/>
                                                                      <w:marRight w:val="0"/>
                                                                      <w:marTop w:val="0"/>
                                                                      <w:marBottom w:val="0"/>
                                                                      <w:divBdr>
                                                                        <w:top w:val="none" w:sz="0" w:space="0" w:color="auto"/>
                                                                        <w:left w:val="none" w:sz="0" w:space="0" w:color="auto"/>
                                                                        <w:bottom w:val="none" w:sz="0" w:space="0" w:color="auto"/>
                                                                        <w:right w:val="none" w:sz="0" w:space="0" w:color="auto"/>
                                                                      </w:divBdr>
                                                                    </w:div>
                                                                    <w:div w:id="1699815247">
                                                                      <w:marLeft w:val="0"/>
                                                                      <w:marRight w:val="0"/>
                                                                      <w:marTop w:val="0"/>
                                                                      <w:marBottom w:val="0"/>
                                                                      <w:divBdr>
                                                                        <w:top w:val="none" w:sz="0" w:space="0" w:color="auto"/>
                                                                        <w:left w:val="none" w:sz="0" w:space="0" w:color="auto"/>
                                                                        <w:bottom w:val="none" w:sz="0" w:space="0" w:color="auto"/>
                                                                        <w:right w:val="none" w:sz="0" w:space="0" w:color="auto"/>
                                                                      </w:divBdr>
                                                                    </w:div>
                                                                    <w:div w:id="1262374815">
                                                                      <w:marLeft w:val="0"/>
                                                                      <w:marRight w:val="0"/>
                                                                      <w:marTop w:val="0"/>
                                                                      <w:marBottom w:val="0"/>
                                                                      <w:divBdr>
                                                                        <w:top w:val="none" w:sz="0" w:space="0" w:color="auto"/>
                                                                        <w:left w:val="none" w:sz="0" w:space="0" w:color="auto"/>
                                                                        <w:bottom w:val="none" w:sz="0" w:space="0" w:color="auto"/>
                                                                        <w:right w:val="none" w:sz="0" w:space="0" w:color="auto"/>
                                                                      </w:divBdr>
                                                                    </w:div>
                                                                    <w:div w:id="926427062">
                                                                      <w:marLeft w:val="0"/>
                                                                      <w:marRight w:val="0"/>
                                                                      <w:marTop w:val="0"/>
                                                                      <w:marBottom w:val="0"/>
                                                                      <w:divBdr>
                                                                        <w:top w:val="none" w:sz="0" w:space="0" w:color="auto"/>
                                                                        <w:left w:val="none" w:sz="0" w:space="0" w:color="auto"/>
                                                                        <w:bottom w:val="none" w:sz="0" w:space="0" w:color="auto"/>
                                                                        <w:right w:val="none" w:sz="0" w:space="0" w:color="auto"/>
                                                                      </w:divBdr>
                                                                    </w:div>
                                                                    <w:div w:id="39865427">
                                                                      <w:marLeft w:val="0"/>
                                                                      <w:marRight w:val="0"/>
                                                                      <w:marTop w:val="0"/>
                                                                      <w:marBottom w:val="0"/>
                                                                      <w:divBdr>
                                                                        <w:top w:val="none" w:sz="0" w:space="0" w:color="auto"/>
                                                                        <w:left w:val="none" w:sz="0" w:space="0" w:color="auto"/>
                                                                        <w:bottom w:val="none" w:sz="0" w:space="0" w:color="auto"/>
                                                                        <w:right w:val="none" w:sz="0" w:space="0" w:color="auto"/>
                                                                      </w:divBdr>
                                                                    </w:div>
                                                                    <w:div w:id="7480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2116779690">
      <w:bodyDiv w:val="1"/>
      <w:marLeft w:val="0"/>
      <w:marRight w:val="0"/>
      <w:marTop w:val="0"/>
      <w:marBottom w:val="0"/>
      <w:divBdr>
        <w:top w:val="none" w:sz="0" w:space="0" w:color="auto"/>
        <w:left w:val="none" w:sz="0" w:space="0" w:color="auto"/>
        <w:bottom w:val="none" w:sz="0" w:space="0" w:color="auto"/>
        <w:right w:val="none" w:sz="0" w:space="0" w:color="auto"/>
      </w:divBdr>
      <w:divsChild>
        <w:div w:id="1967853859">
          <w:marLeft w:val="0"/>
          <w:marRight w:val="0"/>
          <w:marTop w:val="0"/>
          <w:marBottom w:val="0"/>
          <w:divBdr>
            <w:top w:val="none" w:sz="0" w:space="0" w:color="auto"/>
            <w:left w:val="none" w:sz="0" w:space="0" w:color="auto"/>
            <w:bottom w:val="none" w:sz="0" w:space="0" w:color="auto"/>
            <w:right w:val="none" w:sz="0" w:space="0" w:color="auto"/>
          </w:divBdr>
          <w:divsChild>
            <w:div w:id="1194726454">
              <w:marLeft w:val="0"/>
              <w:marRight w:val="0"/>
              <w:marTop w:val="0"/>
              <w:marBottom w:val="0"/>
              <w:divBdr>
                <w:top w:val="none" w:sz="0" w:space="0" w:color="auto"/>
                <w:left w:val="none" w:sz="0" w:space="0" w:color="auto"/>
                <w:bottom w:val="none" w:sz="0" w:space="0" w:color="auto"/>
                <w:right w:val="none" w:sz="0" w:space="0" w:color="auto"/>
              </w:divBdr>
              <w:divsChild>
                <w:div w:id="752239359">
                  <w:marLeft w:val="0"/>
                  <w:marRight w:val="0"/>
                  <w:marTop w:val="0"/>
                  <w:marBottom w:val="0"/>
                  <w:divBdr>
                    <w:top w:val="none" w:sz="0" w:space="0" w:color="auto"/>
                    <w:left w:val="none" w:sz="0" w:space="0" w:color="auto"/>
                    <w:bottom w:val="none" w:sz="0" w:space="0" w:color="auto"/>
                    <w:right w:val="none" w:sz="0" w:space="0" w:color="auto"/>
                  </w:divBdr>
                  <w:divsChild>
                    <w:div w:id="1201241318">
                      <w:marLeft w:val="0"/>
                      <w:marRight w:val="0"/>
                      <w:marTop w:val="0"/>
                      <w:marBottom w:val="0"/>
                      <w:divBdr>
                        <w:top w:val="none" w:sz="0" w:space="0" w:color="auto"/>
                        <w:left w:val="none" w:sz="0" w:space="0" w:color="auto"/>
                        <w:bottom w:val="none" w:sz="0" w:space="0" w:color="auto"/>
                        <w:right w:val="none" w:sz="0" w:space="0" w:color="auto"/>
                      </w:divBdr>
                      <w:divsChild>
                        <w:div w:id="658188720">
                          <w:marLeft w:val="0"/>
                          <w:marRight w:val="0"/>
                          <w:marTop w:val="0"/>
                          <w:marBottom w:val="0"/>
                          <w:divBdr>
                            <w:top w:val="none" w:sz="0" w:space="0" w:color="auto"/>
                            <w:left w:val="none" w:sz="0" w:space="0" w:color="auto"/>
                            <w:bottom w:val="none" w:sz="0" w:space="0" w:color="auto"/>
                            <w:right w:val="none" w:sz="0" w:space="0" w:color="auto"/>
                          </w:divBdr>
                          <w:divsChild>
                            <w:div w:id="1015689290">
                              <w:marLeft w:val="0"/>
                              <w:marRight w:val="0"/>
                              <w:marTop w:val="0"/>
                              <w:marBottom w:val="0"/>
                              <w:divBdr>
                                <w:top w:val="none" w:sz="0" w:space="0" w:color="auto"/>
                                <w:left w:val="none" w:sz="0" w:space="0" w:color="auto"/>
                                <w:bottom w:val="none" w:sz="0" w:space="0" w:color="auto"/>
                                <w:right w:val="none" w:sz="0" w:space="0" w:color="auto"/>
                              </w:divBdr>
                              <w:divsChild>
                                <w:div w:id="1240750922">
                                  <w:marLeft w:val="0"/>
                                  <w:marRight w:val="0"/>
                                  <w:marTop w:val="0"/>
                                  <w:marBottom w:val="0"/>
                                  <w:divBdr>
                                    <w:top w:val="none" w:sz="0" w:space="0" w:color="auto"/>
                                    <w:left w:val="none" w:sz="0" w:space="0" w:color="auto"/>
                                    <w:bottom w:val="none" w:sz="0" w:space="0" w:color="auto"/>
                                    <w:right w:val="none" w:sz="0" w:space="0" w:color="auto"/>
                                  </w:divBdr>
                                  <w:divsChild>
                                    <w:div w:id="1557816052">
                                      <w:marLeft w:val="0"/>
                                      <w:marRight w:val="0"/>
                                      <w:marTop w:val="0"/>
                                      <w:marBottom w:val="0"/>
                                      <w:divBdr>
                                        <w:top w:val="none" w:sz="0" w:space="0" w:color="auto"/>
                                        <w:left w:val="none" w:sz="0" w:space="0" w:color="auto"/>
                                        <w:bottom w:val="none" w:sz="0" w:space="0" w:color="auto"/>
                                        <w:right w:val="none" w:sz="0" w:space="0" w:color="auto"/>
                                      </w:divBdr>
                                      <w:divsChild>
                                        <w:div w:id="1974167865">
                                          <w:marLeft w:val="0"/>
                                          <w:marRight w:val="0"/>
                                          <w:marTop w:val="0"/>
                                          <w:marBottom w:val="0"/>
                                          <w:divBdr>
                                            <w:top w:val="none" w:sz="0" w:space="0" w:color="auto"/>
                                            <w:left w:val="none" w:sz="0" w:space="0" w:color="auto"/>
                                            <w:bottom w:val="none" w:sz="0" w:space="0" w:color="auto"/>
                                            <w:right w:val="none" w:sz="0" w:space="0" w:color="auto"/>
                                          </w:divBdr>
                                          <w:divsChild>
                                            <w:div w:id="907617172">
                                              <w:marLeft w:val="0"/>
                                              <w:marRight w:val="0"/>
                                              <w:marTop w:val="0"/>
                                              <w:marBottom w:val="0"/>
                                              <w:divBdr>
                                                <w:top w:val="none" w:sz="0" w:space="0" w:color="auto"/>
                                                <w:left w:val="none" w:sz="0" w:space="0" w:color="auto"/>
                                                <w:bottom w:val="none" w:sz="0" w:space="0" w:color="auto"/>
                                                <w:right w:val="none" w:sz="0" w:space="0" w:color="auto"/>
                                              </w:divBdr>
                                              <w:divsChild>
                                                <w:div w:id="2040661838">
                                                  <w:marLeft w:val="0"/>
                                                  <w:marRight w:val="0"/>
                                                  <w:marTop w:val="0"/>
                                                  <w:marBottom w:val="0"/>
                                                  <w:divBdr>
                                                    <w:top w:val="none" w:sz="0" w:space="0" w:color="auto"/>
                                                    <w:left w:val="none" w:sz="0" w:space="0" w:color="auto"/>
                                                    <w:bottom w:val="none" w:sz="0" w:space="0" w:color="auto"/>
                                                    <w:right w:val="none" w:sz="0" w:space="0" w:color="auto"/>
                                                  </w:divBdr>
                                                  <w:divsChild>
                                                    <w:div w:id="2036537546">
                                                      <w:marLeft w:val="0"/>
                                                      <w:marRight w:val="0"/>
                                                      <w:marTop w:val="0"/>
                                                      <w:marBottom w:val="0"/>
                                                      <w:divBdr>
                                                        <w:top w:val="none" w:sz="0" w:space="0" w:color="auto"/>
                                                        <w:left w:val="none" w:sz="0" w:space="0" w:color="auto"/>
                                                        <w:bottom w:val="none" w:sz="0" w:space="0" w:color="auto"/>
                                                        <w:right w:val="none" w:sz="0" w:space="0" w:color="auto"/>
                                                      </w:divBdr>
                                                      <w:divsChild>
                                                        <w:div w:id="1237594826">
                                                          <w:marLeft w:val="0"/>
                                                          <w:marRight w:val="0"/>
                                                          <w:marTop w:val="0"/>
                                                          <w:marBottom w:val="0"/>
                                                          <w:divBdr>
                                                            <w:top w:val="none" w:sz="0" w:space="0" w:color="auto"/>
                                                            <w:left w:val="none" w:sz="0" w:space="0" w:color="auto"/>
                                                            <w:bottom w:val="none" w:sz="0" w:space="0" w:color="auto"/>
                                                            <w:right w:val="none" w:sz="0" w:space="0" w:color="auto"/>
                                                          </w:divBdr>
                                                          <w:divsChild>
                                                            <w:div w:id="1893692286">
                                                              <w:marLeft w:val="0"/>
                                                              <w:marRight w:val="0"/>
                                                              <w:marTop w:val="0"/>
                                                              <w:marBottom w:val="0"/>
                                                              <w:divBdr>
                                                                <w:top w:val="none" w:sz="0" w:space="0" w:color="auto"/>
                                                                <w:left w:val="none" w:sz="0" w:space="0" w:color="auto"/>
                                                                <w:bottom w:val="none" w:sz="0" w:space="0" w:color="auto"/>
                                                                <w:right w:val="none" w:sz="0" w:space="0" w:color="auto"/>
                                                              </w:divBdr>
                                                              <w:divsChild>
                                                                <w:div w:id="689377794">
                                                                  <w:marLeft w:val="0"/>
                                                                  <w:marRight w:val="0"/>
                                                                  <w:marTop w:val="0"/>
                                                                  <w:marBottom w:val="0"/>
                                                                  <w:divBdr>
                                                                    <w:top w:val="none" w:sz="0" w:space="0" w:color="auto"/>
                                                                    <w:left w:val="none" w:sz="0" w:space="0" w:color="auto"/>
                                                                    <w:bottom w:val="none" w:sz="0" w:space="0" w:color="auto"/>
                                                                    <w:right w:val="none" w:sz="0" w:space="0" w:color="auto"/>
                                                                  </w:divBdr>
                                                                  <w:divsChild>
                                                                    <w:div w:id="20685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c=ecfr&amp;sid=39c7e367a71c8efc570650851b266303&amp;rgn=div5&amp;view=text&amp;node=38:1.0.1.1.4&amp;idno=3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111</Task_x0020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0095F-6484-458F-85DD-986FA4593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F0AF4231-1E4C-42A4-8D2E-3FF3E454EF7E}">
  <ds:schemaRefs>
    <ds:schemaRef ds:uri="http://schemas.openxmlformats.org/officeDocument/2006/bibliography"/>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Template>
  <TotalTime>1</TotalTime>
  <Pages>9</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Decision Notice Letter Refresher Training Handout</vt:lpstr>
    </vt:vector>
  </TitlesOfParts>
  <Company>Veterans Benefits Administration</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Letter Refresher Training Handout</dc:title>
  <dc:subject>VSR</dc:subject>
  <dc:creator>Department of Veterans Affairs, Veterans Benefits Administration, Compensation Service, STAFF</dc:creator>
  <cp:keywords>Decision Notice, notification letters, ADL, PCGL</cp:keywords>
  <dc:description>This lesson provides a refresher on how to draft a decision notice letter. This lesson is not intended as an introduction or deep dive into the drafting of a decision notification letter.</dc:description>
  <cp:lastModifiedBy>Kathy Poole</cp:lastModifiedBy>
  <cp:revision>4</cp:revision>
  <dcterms:created xsi:type="dcterms:W3CDTF">2020-07-22T15:30:00Z</dcterms:created>
  <dcterms:modified xsi:type="dcterms:W3CDTF">2020-07-23T13:41:00Z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0x0101000A4510ECF943B2439F08A0B15BBF2A24</vt:lpwstr>
  </property>
  <property fmtid="{D5CDD505-2E9C-101B-9397-08002B2CF9AE}" pid="5" name="_dlc_DocIdItemGuid">
    <vt:lpwstr>ac673c61-39ba-438a-80a2-e4c00a95786f</vt:lpwstr>
  </property>
</Properties>
</file>