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FBBE" w14:textId="35AE9EE7" w:rsidR="007A5600" w:rsidRPr="00C45917" w:rsidRDefault="00C45917">
      <w:pPr>
        <w:pStyle w:val="VBALessonPlanName"/>
        <w:rPr>
          <w:color w:val="auto"/>
        </w:rPr>
      </w:pPr>
      <w:r w:rsidRPr="00C45917">
        <w:rPr>
          <w:color w:val="auto"/>
        </w:rPr>
        <w:t xml:space="preserve">Rating </w:t>
      </w:r>
      <w:r w:rsidR="00AC2487">
        <w:rPr>
          <w:color w:val="auto"/>
        </w:rPr>
        <w:t>I</w:t>
      </w:r>
      <w:r w:rsidRPr="00C45917">
        <w:rPr>
          <w:color w:val="auto"/>
        </w:rPr>
        <w:t xml:space="preserve">ssues </w:t>
      </w:r>
      <w:r w:rsidR="00AC2487">
        <w:rPr>
          <w:color w:val="auto"/>
        </w:rPr>
        <w:t>I</w:t>
      </w:r>
      <w:r w:rsidRPr="00C45917">
        <w:rPr>
          <w:color w:val="auto"/>
        </w:rPr>
        <w:t xml:space="preserve">nvolving </w:t>
      </w:r>
      <w:r w:rsidR="00AC2487">
        <w:rPr>
          <w:color w:val="auto"/>
        </w:rPr>
        <w:t>G</w:t>
      </w:r>
      <w:r w:rsidRPr="00C45917">
        <w:rPr>
          <w:color w:val="auto"/>
        </w:rPr>
        <w:t xml:space="preserve">ynecological </w:t>
      </w:r>
      <w:r w:rsidR="00AC2487">
        <w:rPr>
          <w:color w:val="auto"/>
        </w:rPr>
        <w:t>C</w:t>
      </w:r>
      <w:r w:rsidRPr="00C45917">
        <w:rPr>
          <w:color w:val="auto"/>
        </w:rPr>
        <w:t xml:space="preserve">onditions and </w:t>
      </w:r>
      <w:r w:rsidR="00AC2487">
        <w:rPr>
          <w:color w:val="auto"/>
        </w:rPr>
        <w:t>B</w:t>
      </w:r>
      <w:r w:rsidRPr="00C45917">
        <w:rPr>
          <w:color w:val="auto"/>
        </w:rPr>
        <w:t xml:space="preserve">reast </w:t>
      </w:r>
      <w:r w:rsidR="00AC2487">
        <w:rPr>
          <w:color w:val="auto"/>
        </w:rPr>
        <w:t>D</w:t>
      </w:r>
      <w:r w:rsidRPr="00C45917">
        <w:rPr>
          <w:color w:val="auto"/>
        </w:rPr>
        <w:t>isorders</w:t>
      </w:r>
      <w:r w:rsidR="00C922E8">
        <w:rPr>
          <w:color w:val="auto"/>
        </w:rPr>
        <w:t xml:space="preserve"> (</w:t>
      </w:r>
      <w:r w:rsidR="00AC2487">
        <w:rPr>
          <w:color w:val="auto"/>
        </w:rPr>
        <w:t>P</w:t>
      </w:r>
      <w:r w:rsidR="00C922E8">
        <w:rPr>
          <w:color w:val="auto"/>
        </w:rPr>
        <w:t>ost Challenge)</w:t>
      </w:r>
    </w:p>
    <w:p w14:paraId="6661FBBF" w14:textId="77777777" w:rsidR="007A5600" w:rsidRDefault="007A5600">
      <w:pPr>
        <w:pStyle w:val="VBALessonPlanTitle"/>
        <w:rPr>
          <w:color w:val="auto"/>
        </w:rPr>
      </w:pPr>
      <w:bookmarkStart w:id="0" w:name="_Toc276556863"/>
      <w:r>
        <w:rPr>
          <w:color w:val="auto"/>
        </w:rPr>
        <w:t>Trainee Handout</w:t>
      </w:r>
      <w:bookmarkEnd w:id="0"/>
    </w:p>
    <w:p w14:paraId="6661FBD1" w14:textId="3CCD4BCD" w:rsidR="007A5600" w:rsidRDefault="00E7305B">
      <w:pPr>
        <w:pStyle w:val="VBATopicHeading1"/>
      </w:pPr>
      <w:bookmarkStart w:id="1" w:name="_Toc440460780"/>
      <w:bookmarkStart w:id="2" w:name="_Toc269888405"/>
      <w:bookmarkStart w:id="3" w:name="_Toc269888748"/>
      <w:bookmarkStart w:id="4" w:name="_Toc27829113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BB96" wp14:editId="2099F75D">
                <wp:simplePos x="0" y="0"/>
                <wp:positionH relativeFrom="column">
                  <wp:posOffset>47625</wp:posOffset>
                </wp:positionH>
                <wp:positionV relativeFrom="paragraph">
                  <wp:posOffset>52070</wp:posOffset>
                </wp:positionV>
                <wp:extent cx="6000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9F5A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1pt" to="476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SUwgEAANADAAAOAAAAZHJzL2Uyb0RvYy54bWysU02PEzEMvSPxH6Lc6UwrdYFRp3voCi4I&#10;Kha4ZzNOJ1ISR07ox7/HybQDAoQE4hLlw+/Z79nZ3J+9E0egZDH0crlopYCgcbDh0MvPn968eCVF&#10;yioMymGAXl4gyfvt82ebU+xghSO6AUgwSUjdKfZyzDl2TZP0CF6lBUYI/GiQvMp8pEMzkDoxu3fN&#10;qm3vmhPSEAk1pMS3D9Oj3FZ+Y0DnD8YkyML1kmvLdaW6PpW12W5UdyAVR6uvZah/qMIrGzjpTPWg&#10;shJfyf5C5a0mTGjyQqNv0BiroWpgNcv2JzWPo4pQtbA5Kc42pf9Hq98f9yTswL2TIijPLXrMpOxh&#10;zGKHIbCBSGJZfDrF1HH4LuzpekpxT0X02ZAXxtn4pdCUGxYmztXly+wynLPQfHnXtu3LNTdD89vr&#10;9WpdyJuJpWAjpfwW0Iuy6aWzoXigOnV8l/IUegthXKlqqqPu8sVBCXbhIxjWxfmmiupEwc6ROCqe&#10;BaU1hFx1ceoaXWDGOjcD25r2j8BrfIFCnba/Ac+ImhlDnsHeBqTfZc/nW8lmir85MOkuFjzhcKkd&#10;qtbw2FRzryNe5vLHc4V//4jbbwAAAP//AwBQSwMEFAAGAAgAAAAhAIYHvzjZAAAABQEAAA8AAABk&#10;cnMvZG93bnJldi54bWxMjsFOwzAQRO9I/QdrK3GjTiNKS4hTVZSeEQUkjm68JKH2OrLdNvl7lhO9&#10;zWhGM69cD86KM4bYeVIwn2UgkGpvOmoUfLzv7lYgYtJktPWECkaMsK4mN6UujL/QG573qRE8QrHQ&#10;CtqU+kLKWLfodJz5Homzbx+cTmxDI03QFx53VuZZ9iCd7ogfWt3jc4v1cX9yCqJtXn7Gz9FvcxPG&#10;7S5+4ev8Xqnb6bB5ApFwSP9l+MNndKiY6eBPZKKwCpYLLipY5SA4fVzk7A8sliCrUl7TV78AAAD/&#10;/wMAUEsBAi0AFAAGAAgAAAAhALaDOJL+AAAA4QEAABMAAAAAAAAAAAAAAAAAAAAAAFtDb250ZW50&#10;X1R5cGVzXS54bWxQSwECLQAUAAYACAAAACEAOP0h/9YAAACUAQAACwAAAAAAAAAAAAAAAAAvAQAA&#10;X3JlbHMvLnJlbHNQSwECLQAUAAYACAAAACEApPfUlMIBAADQAwAADgAAAAAAAAAAAAAAAAAuAgAA&#10;ZHJzL2Uyb0RvYy54bWxQSwECLQAUAAYACAAAACEAhge/ONkAAAAFAQAADwAAAAAAAAAAAAAAAAAc&#10;BAAAZHJzL2Rvd25yZXYueG1sUEsFBgAAAAAEAAQA8wAAACIFAAAAAA==&#10;" strokecolor="#4579b8 [3044]"/>
            </w:pict>
          </mc:Fallback>
        </mc:AlternateContent>
      </w:r>
      <w:r w:rsidR="007A5600">
        <w:t>Objectives</w:t>
      </w:r>
      <w:bookmarkEnd w:id="1"/>
    </w:p>
    <w:p w14:paraId="76B05C9F" w14:textId="3D4ED44A" w:rsidR="00B96894" w:rsidRDefault="00B96894" w:rsidP="00C922E8">
      <w:pPr>
        <w:pStyle w:val="VBAFirstLevelBullet"/>
      </w:pPr>
      <w:r>
        <w:t>Given the instructor led presentation, handout and exercises, the</w:t>
      </w:r>
      <w:r>
        <w:rPr>
          <w:b/>
        </w:rPr>
        <w:t xml:space="preserve"> </w:t>
      </w:r>
      <w:r>
        <w:t>RVSR</w:t>
      </w:r>
      <w:r>
        <w:rPr>
          <w:b/>
        </w:rPr>
        <w:t xml:space="preserve"> </w:t>
      </w:r>
      <w:r>
        <w:t>will be able to:</w:t>
      </w:r>
    </w:p>
    <w:p w14:paraId="41651A87" w14:textId="3157989F" w:rsidR="008307E6" w:rsidRDefault="008307E6" w:rsidP="008307E6">
      <w:pPr>
        <w:pStyle w:val="VBAFirstLevelBullet"/>
        <w:numPr>
          <w:ilvl w:val="0"/>
          <w:numId w:val="7"/>
        </w:numPr>
      </w:pPr>
      <w:r>
        <w:t xml:space="preserve">Describe </w:t>
      </w:r>
      <w:r w:rsidR="00B96894">
        <w:t xml:space="preserve">five </w:t>
      </w:r>
      <w:r>
        <w:t xml:space="preserve">common conditions of </w:t>
      </w:r>
      <w:r w:rsidR="00037EFB">
        <w:t xml:space="preserve">the </w:t>
      </w:r>
      <w:r>
        <w:t>gynecological and breast system.</w:t>
      </w:r>
    </w:p>
    <w:p w14:paraId="5EB77918" w14:textId="77777777" w:rsidR="008307E6" w:rsidRPr="00D35C02" w:rsidRDefault="008307E6" w:rsidP="008307E6">
      <w:pPr>
        <w:pStyle w:val="VBAFirstLevelBullet"/>
        <w:numPr>
          <w:ilvl w:val="0"/>
          <w:numId w:val="7"/>
        </w:numPr>
      </w:pPr>
      <w:r>
        <w:t xml:space="preserve">Discuss rating considerations such to include schedule changes and special monthly compensation (SMC).  </w:t>
      </w:r>
    </w:p>
    <w:p w14:paraId="3FAD7592" w14:textId="447F2B35" w:rsidR="008307E6" w:rsidRPr="009C3B2D" w:rsidRDefault="008307E6" w:rsidP="008307E6">
      <w:pPr>
        <w:pStyle w:val="VBAFirstLevelBullet"/>
        <w:numPr>
          <w:ilvl w:val="0"/>
          <w:numId w:val="7"/>
        </w:numPr>
      </w:pPr>
      <w:r w:rsidRPr="009C3B2D">
        <w:t>Correctly determine DC, evaluat</w:t>
      </w:r>
      <w:r w:rsidR="000664F5">
        <w:t xml:space="preserve">ion, and considerations for </w:t>
      </w:r>
      <w:r w:rsidR="00B96894">
        <w:t>three</w:t>
      </w:r>
      <w:r w:rsidR="00B96894" w:rsidRPr="009C3B2D">
        <w:t xml:space="preserve"> </w:t>
      </w:r>
      <w:r w:rsidRPr="009C3B2D">
        <w:t xml:space="preserve">scenarios related to rating schedule updates. </w:t>
      </w:r>
    </w:p>
    <w:p w14:paraId="6661FBD5" w14:textId="77777777" w:rsidR="007A5600" w:rsidRDefault="007A5600" w:rsidP="000E3279">
      <w:pPr>
        <w:pStyle w:val="VBATopicHeading1"/>
      </w:pPr>
      <w:bookmarkStart w:id="5" w:name="_Toc440460781"/>
      <w:r>
        <w:t>References</w:t>
      </w:r>
      <w:bookmarkEnd w:id="5"/>
    </w:p>
    <w:p w14:paraId="071FAEE0" w14:textId="77777777" w:rsidR="008307E6" w:rsidRPr="00AE7EDD" w:rsidRDefault="008307E6" w:rsidP="008307E6">
      <w:pPr>
        <w:pStyle w:val="VBABodyText0"/>
        <w:spacing w:before="0"/>
        <w:rPr>
          <w:b/>
          <w:noProof/>
        </w:rPr>
      </w:pPr>
      <w:r w:rsidRPr="00AE7EDD">
        <w:rPr>
          <w:noProof/>
        </w:rPr>
        <w:t xml:space="preserve">All M21-1 references are found in the </w:t>
      </w:r>
      <w:hyperlink r:id="rId11" w:history="1">
        <w:r w:rsidRPr="00AE7EDD">
          <w:rPr>
            <w:rStyle w:val="Hyperlink"/>
            <w:noProof/>
          </w:rPr>
          <w:t>Live Manual Website</w:t>
        </w:r>
      </w:hyperlink>
      <w:r w:rsidRPr="00AE7EDD">
        <w:rPr>
          <w:noProof/>
        </w:rPr>
        <w:t>.</w:t>
      </w:r>
    </w:p>
    <w:p w14:paraId="65846F76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2" w:history="1">
        <w:r w:rsidR="008307E6" w:rsidRPr="00C66502">
          <w:rPr>
            <w:rStyle w:val="Hyperlink"/>
            <w:noProof/>
          </w:rPr>
          <w:t>38 CFR 3.105 (e)</w:t>
        </w:r>
      </w:hyperlink>
      <w:hyperlink r:id="rId13" w:history="1">
        <w:r w:rsidR="008307E6" w:rsidRPr="00C66502">
          <w:rPr>
            <w:rStyle w:val="Hyperlink"/>
            <w:noProof/>
          </w:rPr>
          <w:t xml:space="preserve"> </w:t>
        </w:r>
      </w:hyperlink>
      <w:r w:rsidR="008307E6" w:rsidRPr="00C66502">
        <w:t>Revision of decisions</w:t>
      </w:r>
    </w:p>
    <w:p w14:paraId="4A6314A8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4" w:history="1">
        <w:r w:rsidR="008307E6" w:rsidRPr="00C66502">
          <w:rPr>
            <w:rStyle w:val="Hyperlink"/>
            <w:noProof/>
          </w:rPr>
          <w:t>38 CFR 3.301 (c)</w:t>
        </w:r>
      </w:hyperlink>
      <w:r w:rsidR="008307E6" w:rsidRPr="00C66502">
        <w:t xml:space="preserve"> Line of duty and misconduct</w:t>
      </w:r>
    </w:p>
    <w:p w14:paraId="561C5309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5" w:history="1">
        <w:r w:rsidR="008307E6" w:rsidRPr="00C66502">
          <w:rPr>
            <w:rStyle w:val="Hyperlink"/>
            <w:noProof/>
          </w:rPr>
          <w:t>38 CFR 3.304</w:t>
        </w:r>
      </w:hyperlink>
      <w:r w:rsidR="008307E6" w:rsidRPr="00C66502">
        <w:rPr>
          <w:rStyle w:val="Hyperlink"/>
          <w:rFonts w:eastAsiaTheme="minorEastAsia"/>
          <w:noProof/>
        </w:rPr>
        <w:t xml:space="preserve"> </w:t>
      </w:r>
      <w:r w:rsidR="008307E6" w:rsidRPr="00C66502">
        <w:t>Direct service connection; wartime and peacetime</w:t>
      </w:r>
    </w:p>
    <w:p w14:paraId="17AA7097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6" w:history="1">
        <w:r w:rsidR="008307E6" w:rsidRPr="00C66502">
          <w:rPr>
            <w:rStyle w:val="Hyperlink"/>
            <w:noProof/>
          </w:rPr>
          <w:t>38 CFR 3.306</w:t>
        </w:r>
      </w:hyperlink>
      <w:r w:rsidR="008307E6" w:rsidRPr="00C66502">
        <w:t xml:space="preserve"> Aggravation of preservice disability</w:t>
      </w:r>
    </w:p>
    <w:p w14:paraId="00AE0F0D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7" w:history="1">
        <w:r w:rsidR="008307E6" w:rsidRPr="00C66502">
          <w:rPr>
            <w:rStyle w:val="Hyperlink"/>
            <w:noProof/>
          </w:rPr>
          <w:t>38 CFR 3.307</w:t>
        </w:r>
      </w:hyperlink>
      <w:r w:rsidR="008307E6" w:rsidRPr="00C66502">
        <w:t xml:space="preserve"> Presumptive service connection…</w:t>
      </w:r>
    </w:p>
    <w:p w14:paraId="3084100F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8" w:history="1">
        <w:r w:rsidR="008307E6" w:rsidRPr="00C66502">
          <w:rPr>
            <w:rStyle w:val="Hyperlink"/>
            <w:noProof/>
          </w:rPr>
          <w:t>38 CFR 3.309</w:t>
        </w:r>
      </w:hyperlink>
      <w:r w:rsidR="008307E6" w:rsidRPr="00C66502">
        <w:t xml:space="preserve"> Disease subject to presumptive service connection</w:t>
      </w:r>
    </w:p>
    <w:p w14:paraId="5568DAFA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19" w:history="1">
        <w:r w:rsidR="008307E6" w:rsidRPr="00C66502">
          <w:rPr>
            <w:rStyle w:val="Hyperlink"/>
            <w:noProof/>
          </w:rPr>
          <w:t>38 CFR 3.311</w:t>
        </w:r>
      </w:hyperlink>
      <w:r w:rsidR="008307E6" w:rsidRPr="00C66502">
        <w:t xml:space="preserve"> Claims based on exposure to ionizing radiation</w:t>
      </w:r>
    </w:p>
    <w:p w14:paraId="32A591C2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20" w:history="1">
        <w:r w:rsidR="008307E6" w:rsidRPr="00C66502">
          <w:rPr>
            <w:rStyle w:val="Hyperlink"/>
            <w:noProof/>
          </w:rPr>
          <w:t>38 CFR 3.317</w:t>
        </w:r>
      </w:hyperlink>
      <w:r w:rsidR="008307E6" w:rsidRPr="00C66502">
        <w:t xml:space="preserve"> </w:t>
      </w:r>
      <w:r w:rsidR="008307E6" w:rsidRPr="00FF712E">
        <w:t>Compensation for certain disabilities occurring</w:t>
      </w:r>
      <w:r w:rsidR="008307E6" w:rsidRPr="00C66502">
        <w:t xml:space="preserve"> in Persian Gulf Veterans</w:t>
      </w:r>
    </w:p>
    <w:p w14:paraId="14D5950C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21" w:history="1">
        <w:r w:rsidR="008307E6" w:rsidRPr="00C66502">
          <w:rPr>
            <w:rStyle w:val="Hyperlink"/>
            <w:noProof/>
          </w:rPr>
          <w:t>38 CFR 3.350 (a)</w:t>
        </w:r>
      </w:hyperlink>
      <w:r w:rsidR="008307E6" w:rsidRPr="00C66502">
        <w:rPr>
          <w:rStyle w:val="Hyperlink"/>
          <w:rFonts w:eastAsiaTheme="minorEastAsia"/>
          <w:noProof/>
        </w:rPr>
        <w:t xml:space="preserve"> </w:t>
      </w:r>
      <w:r w:rsidR="008307E6" w:rsidRPr="00C66502">
        <w:t>Special monthly compensation ratings</w:t>
      </w:r>
    </w:p>
    <w:p w14:paraId="60C3B178" w14:textId="77777777" w:rsidR="008307E6" w:rsidRPr="00C66502" w:rsidRDefault="00980F12" w:rsidP="008307E6">
      <w:pPr>
        <w:pStyle w:val="VBAFirstLevelBullet"/>
        <w:numPr>
          <w:ilvl w:val="0"/>
          <w:numId w:val="7"/>
        </w:numPr>
      </w:pPr>
      <w:hyperlink r:id="rId22" w:history="1">
        <w:r w:rsidR="008307E6" w:rsidRPr="00C66502">
          <w:rPr>
            <w:rStyle w:val="Hyperlink"/>
            <w:noProof/>
          </w:rPr>
          <w:t>38 CFR 4.116</w:t>
        </w:r>
      </w:hyperlink>
      <w:r w:rsidR="008307E6" w:rsidRPr="00C66502">
        <w:t xml:space="preserve"> Schedule of ratings-gynecological conditions &amp; disorders of the breast</w:t>
      </w:r>
    </w:p>
    <w:p w14:paraId="4E7C26B4" w14:textId="4E008CC6" w:rsidR="008307E6" w:rsidRPr="00FF712E" w:rsidRDefault="00980F12" w:rsidP="008307E6">
      <w:pPr>
        <w:pStyle w:val="VBAFirstLevelBullet"/>
        <w:numPr>
          <w:ilvl w:val="0"/>
          <w:numId w:val="7"/>
        </w:numPr>
      </w:pPr>
      <w:hyperlink r:id="rId23" w:history="1">
        <w:r w:rsidR="008307E6" w:rsidRPr="00FF712E">
          <w:rPr>
            <w:rStyle w:val="Hyperlink"/>
            <w:noProof/>
          </w:rPr>
          <w:t xml:space="preserve">M21-1 Part III, </w:t>
        </w:r>
        <w:r w:rsidR="00613413">
          <w:rPr>
            <w:rStyle w:val="Hyperlink"/>
            <w:noProof/>
          </w:rPr>
          <w:t>Subpart iv, Chapter 4, Section J</w:t>
        </w:r>
        <w:r w:rsidR="008307E6" w:rsidRPr="00FF712E">
          <w:rPr>
            <w:rStyle w:val="Hyperlink"/>
            <w:noProof/>
          </w:rPr>
          <w:t xml:space="preserve"> </w:t>
        </w:r>
        <w:r w:rsidR="008307E6" w:rsidRPr="00FF712E">
          <w:t xml:space="preserve">– </w:t>
        </w:r>
        <w:r w:rsidR="00613413">
          <w:t xml:space="preserve">Disabilities of the </w:t>
        </w:r>
        <w:r w:rsidR="008307E6" w:rsidRPr="00FF712E">
          <w:t xml:space="preserve">Gynecological </w:t>
        </w:r>
        <w:r w:rsidR="00613413">
          <w:t>System and Breast</w:t>
        </w:r>
      </w:hyperlink>
    </w:p>
    <w:p w14:paraId="5FCD3893" w14:textId="77777777" w:rsidR="008307E6" w:rsidRDefault="00980F12" w:rsidP="008307E6">
      <w:pPr>
        <w:pStyle w:val="VBAFirstLevelBullet"/>
        <w:numPr>
          <w:ilvl w:val="0"/>
          <w:numId w:val="7"/>
        </w:numPr>
      </w:pPr>
      <w:hyperlink r:id="rId24" w:history="1">
        <w:r w:rsidR="008307E6" w:rsidRPr="00FF712E">
          <w:rPr>
            <w:rStyle w:val="Hyperlink"/>
            <w:noProof/>
          </w:rPr>
          <w:t>M21-1 Part III, Subpart iv, Chapter 3, Section A</w:t>
        </w:r>
        <w:r w:rsidR="008307E6" w:rsidRPr="00FF712E">
          <w:t xml:space="preserve"> – Examination Requests</w:t>
        </w:r>
      </w:hyperlink>
    </w:p>
    <w:p w14:paraId="6661FBE7" w14:textId="5F005C28" w:rsidR="00F86C93" w:rsidRDefault="00980F12" w:rsidP="008307E6">
      <w:pPr>
        <w:pStyle w:val="VBAFirstLevelBullet"/>
        <w:numPr>
          <w:ilvl w:val="0"/>
          <w:numId w:val="7"/>
        </w:numPr>
      </w:pPr>
      <w:hyperlink r:id="rId25" w:history="1">
        <w:r w:rsidR="008307E6" w:rsidRPr="00FF712E">
          <w:rPr>
            <w:rStyle w:val="Hyperlink"/>
            <w:noProof/>
          </w:rPr>
          <w:t xml:space="preserve">M21-1 Part IV, Subpart ii, Chapter 2, Section D </w:t>
        </w:r>
        <w:r w:rsidR="008307E6" w:rsidRPr="00FF712E">
          <w:t>– Service Connection for Qualifying Disabilities Associated with Service in Southwest Asia</w:t>
        </w:r>
      </w:hyperlink>
    </w:p>
    <w:bookmarkEnd w:id="2"/>
    <w:bookmarkEnd w:id="3"/>
    <w:bookmarkEnd w:id="4"/>
    <w:p w14:paraId="6661FBE9" w14:textId="77777777" w:rsidR="00975461" w:rsidRDefault="00975461" w:rsidP="00C709D9">
      <w:pPr>
        <w:pStyle w:val="VBASubHeading1"/>
        <w:spacing w:before="0"/>
        <w:rPr>
          <w:i w:val="0"/>
        </w:rPr>
      </w:pPr>
    </w:p>
    <w:p w14:paraId="4DB36800" w14:textId="76A9B132" w:rsidR="00E7305B" w:rsidRPr="00E7305B" w:rsidRDefault="00E7305B" w:rsidP="00C709D9">
      <w:pPr>
        <w:pStyle w:val="VBASubHeading1"/>
        <w:spacing w:before="0"/>
        <w:rPr>
          <w:b/>
          <w:bCs/>
          <w:i w:val="0"/>
          <w:sz w:val="28"/>
          <w:u w:val="single"/>
        </w:rPr>
      </w:pPr>
      <w:r w:rsidRPr="00E7305B">
        <w:rPr>
          <w:b/>
          <w:i w:val="0"/>
          <w:sz w:val="28"/>
          <w:u w:val="single"/>
        </w:rPr>
        <w:t>Notes:</w:t>
      </w:r>
    </w:p>
    <w:p w14:paraId="6661FBF6" w14:textId="77777777" w:rsidR="00C709D9" w:rsidRDefault="00C709D9" w:rsidP="00C709D9">
      <w:pPr>
        <w:pStyle w:val="VBAbullets"/>
        <w:tabs>
          <w:tab w:val="clear" w:pos="360"/>
        </w:tabs>
        <w:rPr>
          <w:b/>
        </w:rPr>
      </w:pPr>
      <w:r>
        <w:rPr>
          <w:b/>
        </w:rPr>
        <w:t>38 CFR 4.116</w:t>
      </w:r>
    </w:p>
    <w:p w14:paraId="6661FBF7" w14:textId="78CF78C9" w:rsidR="00C709D9" w:rsidRPr="00CC518B" w:rsidRDefault="00C709D9" w:rsidP="00C709D9">
      <w:pPr>
        <w:pStyle w:val="VBAbullets"/>
        <w:tabs>
          <w:tab w:val="clear" w:pos="360"/>
        </w:tabs>
      </w:pPr>
      <w:r w:rsidRPr="00CC518B">
        <w:rPr>
          <w:b/>
        </w:rPr>
        <w:t xml:space="preserve">Note 1:  </w:t>
      </w:r>
      <w:r w:rsidRPr="00CC518B">
        <w:t>Natural menopause, primary amenorrhea, and pregnancy and childbirth are not disabilities for rating purposes. Chronic residuals of medical or surgical complications of pregnancy may be disabilities for rating purposes.</w:t>
      </w:r>
    </w:p>
    <w:p w14:paraId="6661FBF8" w14:textId="0712D704" w:rsidR="00C709D9" w:rsidRDefault="00C709D9" w:rsidP="00C709D9">
      <w:pPr>
        <w:pStyle w:val="VBAbullets"/>
        <w:tabs>
          <w:tab w:val="clear" w:pos="360"/>
        </w:tabs>
      </w:pPr>
      <w:r w:rsidRPr="00CC518B">
        <w:rPr>
          <w:b/>
        </w:rPr>
        <w:t>Note 2:</w:t>
      </w:r>
      <w:r w:rsidRPr="00CC518B">
        <w:t xml:space="preserve">  When evaluating any claim involving loss or loss of use of one or more creative organs or </w:t>
      </w:r>
      <w:proofErr w:type="gramStart"/>
      <w:r w:rsidRPr="00CC518B">
        <w:t>anatomical  loss</w:t>
      </w:r>
      <w:proofErr w:type="gramEnd"/>
      <w:r w:rsidRPr="00CC518B">
        <w:t xml:space="preserve"> of one or both breasts, refer to 38 CFR 3.350 to determine whether the </w:t>
      </w:r>
      <w:r w:rsidR="00E34AE5" w:rsidRPr="00CC518B">
        <w:t>V</w:t>
      </w:r>
      <w:r w:rsidRPr="00CC518B">
        <w:t>eteran may be entitled to special monthly compensation. Footnotes used in the schedule indicate conditions that potentially establish entitlement to special monthly compensation (SMC).</w:t>
      </w:r>
      <w:r>
        <w:t xml:space="preserve">    </w:t>
      </w:r>
    </w:p>
    <w:p w14:paraId="6661FBF9" w14:textId="77777777" w:rsidR="00C709D9" w:rsidRDefault="00C709D9" w:rsidP="00C709D9">
      <w:pPr>
        <w:pStyle w:val="RFWHead"/>
        <w:widowControl/>
        <w:spacing w:before="0" w:after="0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>Due to the nature of the disabilities in this section of the Schedule, almost any condition could lead to the loss or loss of use of a creative organ thereby warranting special monthly compensation.</w:t>
      </w:r>
    </w:p>
    <w:p w14:paraId="6661FBFA" w14:textId="77777777" w:rsidR="00C709D9" w:rsidRDefault="00C709D9">
      <w:pPr>
        <w:pStyle w:val="VBABodyText0"/>
      </w:pPr>
    </w:p>
    <w:p w14:paraId="0F58577F" w14:textId="4A59AA09" w:rsidR="00FA25DA" w:rsidRDefault="00FA25DA" w:rsidP="00FA25DA">
      <w:pPr>
        <w:overflowPunct/>
        <w:autoSpaceDE/>
        <w:autoSpaceDN/>
        <w:adjustRightInd/>
        <w:spacing w:before="0"/>
        <w:contextualSpacing/>
      </w:pPr>
      <w:r w:rsidRPr="00C24C7B">
        <w:t>Female Sexual Arousal Disorder (</w:t>
      </w:r>
      <w:r w:rsidRPr="00C24C7B">
        <w:rPr>
          <w:b/>
          <w:bCs/>
        </w:rPr>
        <w:t>FSAD</w:t>
      </w:r>
      <w:r w:rsidRPr="00C24C7B">
        <w:t xml:space="preserve">) now has </w:t>
      </w:r>
      <w:proofErr w:type="spellStart"/>
      <w:proofErr w:type="gramStart"/>
      <w:r w:rsidRPr="00C24C7B">
        <w:t>it’s</w:t>
      </w:r>
      <w:proofErr w:type="spellEnd"/>
      <w:proofErr w:type="gramEnd"/>
      <w:r w:rsidRPr="00C24C7B">
        <w:t xml:space="preserve"> own diagnostic code</w:t>
      </w:r>
      <w:r>
        <w:t xml:space="preserve"> (7632)</w:t>
      </w:r>
      <w:r w:rsidRPr="00C24C7B">
        <w:t>! Don’t forget SMC</w:t>
      </w:r>
      <w:r w:rsidR="005070CC">
        <w:t xml:space="preserve"> K!</w:t>
      </w:r>
      <w:r>
        <w:rPr>
          <w:i/>
        </w:rPr>
        <w:t xml:space="preserve"> </w:t>
      </w:r>
      <w:r w:rsidRPr="00FA25DA">
        <w:t>If you do see FSAD rated as 7699 – 7611, update to the new DC 7632.</w:t>
      </w:r>
      <w:bookmarkStart w:id="6" w:name="_GoBack"/>
      <w:bookmarkEnd w:id="6"/>
      <w:r w:rsidRPr="00FA25DA">
        <w:t xml:space="preserve"> This is our responsibility as discussed in M21-1 Part III, Subpart iv.7.B.3.b which discusses responsibility to correct </w:t>
      </w:r>
      <w:proofErr w:type="spellStart"/>
      <w:r w:rsidRPr="00FA25DA">
        <w:t>codesheet</w:t>
      </w:r>
      <w:proofErr w:type="spellEnd"/>
      <w:r w:rsidRPr="00FA25DA">
        <w:t xml:space="preserve"> issues such as diagnostic codes (DCs).</w:t>
      </w:r>
    </w:p>
    <w:p w14:paraId="6A5D2301" w14:textId="77777777" w:rsidR="00FA25DA" w:rsidRDefault="00FA25DA">
      <w:pPr>
        <w:pStyle w:val="VBABodyText0"/>
      </w:pPr>
    </w:p>
    <w:p w14:paraId="6661FC2B" w14:textId="77777777" w:rsidR="00503ADC" w:rsidRPr="00503ADC" w:rsidRDefault="00503ADC" w:rsidP="0043374D">
      <w:pPr>
        <w:pStyle w:val="Caption"/>
        <w:outlineLvl w:val="0"/>
        <w:rPr>
          <w:rFonts w:ascii="Times New Roman Bold" w:hAnsi="Times New Roman Bold"/>
          <w:smallCaps/>
          <w:sz w:val="32"/>
          <w:szCs w:val="32"/>
          <w:u w:val="none"/>
        </w:rPr>
      </w:pPr>
      <w:bookmarkStart w:id="7" w:name="_Toc440460783"/>
      <w:r w:rsidRPr="00503ADC">
        <w:rPr>
          <w:rFonts w:ascii="Times New Roman Bold" w:hAnsi="Times New Roman Bold"/>
          <w:smallCaps/>
          <w:sz w:val="32"/>
          <w:szCs w:val="32"/>
          <w:u w:val="none"/>
        </w:rPr>
        <w:t>REVIEW QUESTIONS</w:t>
      </w:r>
      <w:bookmarkEnd w:id="7"/>
    </w:p>
    <w:p w14:paraId="3ABB1A15" w14:textId="598667A5" w:rsidR="00FA25DA" w:rsidRPr="00CC518B" w:rsidRDefault="00FA25DA" w:rsidP="00503ADC">
      <w:pPr>
        <w:rPr>
          <w:b/>
        </w:rPr>
      </w:pPr>
      <w:r w:rsidRPr="00CC518B">
        <w:rPr>
          <w:b/>
        </w:rPr>
        <w:t xml:space="preserve">As experienced raters, use the VA Rating Schedule of Disabilities as well as the training materials to answer the following questions. </w:t>
      </w:r>
    </w:p>
    <w:p w14:paraId="14430680" w14:textId="77777777" w:rsidR="00FA25DA" w:rsidRPr="00CC518B" w:rsidRDefault="00FA25DA" w:rsidP="00503ADC">
      <w:pPr>
        <w:rPr>
          <w:b/>
        </w:rPr>
      </w:pPr>
    </w:p>
    <w:p w14:paraId="6661FC2D" w14:textId="77777777" w:rsidR="00503ADC" w:rsidRPr="00CC518B" w:rsidRDefault="00503ADC" w:rsidP="009F5D07">
      <w:pPr>
        <w:spacing w:before="0"/>
      </w:pPr>
      <w:r w:rsidRPr="00CC518B">
        <w:t xml:space="preserve">1.  What conditions are not considered disabilities for rating purposes under Note 1 of </w:t>
      </w:r>
    </w:p>
    <w:p w14:paraId="6661FC2E" w14:textId="77777777" w:rsidR="00503ADC" w:rsidRDefault="00503ADC" w:rsidP="009F5D07">
      <w:pPr>
        <w:spacing w:before="0"/>
      </w:pPr>
      <w:r w:rsidRPr="00CC518B">
        <w:t>38 CFR 4.116?</w:t>
      </w:r>
    </w:p>
    <w:p w14:paraId="65E0718B" w14:textId="77777777" w:rsidR="009F5D07" w:rsidRDefault="009F5D07" w:rsidP="009F5D07">
      <w:pPr>
        <w:spacing w:before="0"/>
      </w:pPr>
    </w:p>
    <w:p w14:paraId="6661FC30" w14:textId="77777777" w:rsidR="00503ADC" w:rsidRDefault="00503ADC" w:rsidP="00E7305B">
      <w:pPr>
        <w:spacing w:before="0" w:after="240"/>
      </w:pPr>
      <w:r>
        <w:t>2.  When, if ever, can we rate disabilities related to pregnancy and childbirth?</w:t>
      </w:r>
    </w:p>
    <w:p w14:paraId="6661FC32" w14:textId="77777777" w:rsidR="00503ADC" w:rsidRDefault="00503ADC" w:rsidP="00E7305B">
      <w:pPr>
        <w:spacing w:before="0" w:after="240"/>
      </w:pPr>
      <w:r>
        <w:t>3.  When can we grant SMC(k) under 38 CFR 3.350(a)?</w:t>
      </w:r>
    </w:p>
    <w:p w14:paraId="6661FC38" w14:textId="51C83F12" w:rsidR="00503ADC" w:rsidRDefault="00FA25DA" w:rsidP="00E7305B">
      <w:pPr>
        <w:spacing w:before="0" w:after="240"/>
      </w:pPr>
      <w:r w:rsidRPr="00FA25DA">
        <w:t>4.  If one ovary is removed for SC reasons and the other is removed for NSC reasons</w:t>
      </w:r>
      <w:r w:rsidR="00503ADC" w:rsidRPr="00FA25DA">
        <w:t>, what degree of disability should be assigned?</w:t>
      </w:r>
    </w:p>
    <w:p w14:paraId="48202B6E" w14:textId="4DCE4BF9" w:rsidR="00226EAD" w:rsidRDefault="00226EAD" w:rsidP="00E7305B">
      <w:pPr>
        <w:spacing w:before="0" w:after="240"/>
      </w:pPr>
      <w:r>
        <w:t>5</w:t>
      </w:r>
      <w:r w:rsidR="00503ADC">
        <w:t xml:space="preserve">.  </w:t>
      </w:r>
      <w:r>
        <w:t>What two diagnostic codes are available for malignant growths in this body system?</w:t>
      </w:r>
    </w:p>
    <w:p w14:paraId="145ED4A1" w14:textId="51A3DDF2" w:rsidR="00226EAD" w:rsidRDefault="00226EAD" w:rsidP="00E7305B">
      <w:pPr>
        <w:spacing w:before="0" w:after="240"/>
      </w:pPr>
      <w:r>
        <w:t xml:space="preserve">6. </w:t>
      </w:r>
      <w:r w:rsidR="00503ADC">
        <w:t xml:space="preserve">What evaluation do we assign for malignant growths?  </w:t>
      </w:r>
    </w:p>
    <w:p w14:paraId="2CB107E9" w14:textId="1E894F56" w:rsidR="00E7305B" w:rsidRPr="00FB02AD" w:rsidRDefault="00E7305B" w:rsidP="00E7305B">
      <w:pPr>
        <w:spacing w:before="0" w:after="240"/>
      </w:pPr>
      <w:r>
        <w:t>7.  Once the total evaluation period has expired (six mont</w:t>
      </w:r>
      <w:r w:rsidRPr="00FB02AD">
        <w:t xml:space="preserve">hs following cessation of treatment for a malignant growth), how do we evaluate the residuals of </w:t>
      </w:r>
      <w:r w:rsidRPr="00FB02AD">
        <w:rPr>
          <w:b/>
          <w:i/>
        </w:rPr>
        <w:t>gynecological</w:t>
      </w:r>
      <w:r w:rsidRPr="00FB02AD">
        <w:t xml:space="preserve"> malignant growths?  Does 38 CFR 3.105(e) apply in these cases?</w:t>
      </w:r>
    </w:p>
    <w:p w14:paraId="6661FC3F" w14:textId="5D13168C" w:rsidR="00503ADC" w:rsidRDefault="00E7305B" w:rsidP="00E7305B">
      <w:pPr>
        <w:spacing w:before="0" w:after="240"/>
      </w:pPr>
      <w:r w:rsidRPr="00FB02AD">
        <w:t xml:space="preserve">8.  Once the total evaluation period has expired (six months following cessation of treatment for a malignant growth), how do we evaluate the residuals of </w:t>
      </w:r>
      <w:r w:rsidRPr="00FB02AD">
        <w:rPr>
          <w:b/>
          <w:i/>
        </w:rPr>
        <w:t>breast</w:t>
      </w:r>
      <w:r>
        <w:t xml:space="preserve"> malignant growths?  Does 38 CFR 3.105(e) apply in these cases?</w:t>
      </w:r>
    </w:p>
    <w:p w14:paraId="6661FC41" w14:textId="4BD67DD3" w:rsidR="00503ADC" w:rsidRDefault="00E7305B" w:rsidP="00E7305B">
      <w:pPr>
        <w:spacing w:before="0" w:after="240"/>
      </w:pPr>
      <w:r>
        <w:t>9</w:t>
      </w:r>
      <w:r w:rsidR="00503ADC">
        <w:t>.  What is required for substantiation of diagnosis of endometriosis?</w:t>
      </w:r>
    </w:p>
    <w:p w14:paraId="6661FC43" w14:textId="3E2720AB" w:rsidR="00503ADC" w:rsidRDefault="00575177" w:rsidP="00E7305B">
      <w:pPr>
        <w:spacing w:before="0" w:after="240"/>
      </w:pPr>
      <w:r>
        <w:t>1</w:t>
      </w:r>
      <w:r w:rsidR="00E7305B">
        <w:t>0</w:t>
      </w:r>
      <w:r w:rsidR="00503ADC">
        <w:t>.  What rating is established for multiple urethrovaginal fistulas?</w:t>
      </w:r>
    </w:p>
    <w:p w14:paraId="4EAF7B77" w14:textId="3B26A6EC" w:rsidR="00FB02AD" w:rsidRDefault="00FB02AD" w:rsidP="00E7305B">
      <w:pPr>
        <w:spacing w:before="0" w:after="240"/>
      </w:pPr>
      <w:r>
        <w:t>11.  If FSAD is diagnosed on</w:t>
      </w:r>
      <w:r w:rsidR="00DE565F">
        <w:t xml:space="preserve"> mental disorders</w:t>
      </w:r>
      <w:r>
        <w:t xml:space="preserve"> examination</w:t>
      </w:r>
      <w:r w:rsidR="00DE565F">
        <w:t>,</w:t>
      </w:r>
      <w:r>
        <w:t xml:space="preserve"> but no GYN exam has been completed</w:t>
      </w:r>
      <w:r w:rsidR="005D30FC">
        <w:t xml:space="preserve"> and no treatment records exist for the condition</w:t>
      </w:r>
      <w:r w:rsidR="00DE565F">
        <w:t>,</w:t>
      </w:r>
      <w:r>
        <w:t xml:space="preserve"> what action should be taken?</w:t>
      </w:r>
    </w:p>
    <w:p w14:paraId="6661FC44" w14:textId="77777777" w:rsidR="007A5600" w:rsidRDefault="007A5600">
      <w:pPr>
        <w:jc w:val="center"/>
      </w:pPr>
    </w:p>
    <w:sectPr w:rsidR="007A5600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E35A" w14:textId="77777777" w:rsidR="00980F12" w:rsidRDefault="00980F12">
      <w:pPr>
        <w:spacing w:before="0"/>
      </w:pPr>
      <w:r>
        <w:separator/>
      </w:r>
    </w:p>
  </w:endnote>
  <w:endnote w:type="continuationSeparator" w:id="0">
    <w:p w14:paraId="633DD474" w14:textId="77777777" w:rsidR="00980F12" w:rsidRDefault="00980F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FC49" w14:textId="5751C14F" w:rsidR="00AA1A39" w:rsidRDefault="009F5D07">
    <w:pPr>
      <w:pStyle w:val="VBAFooter"/>
    </w:pPr>
    <w:r>
      <w:t>March 2018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822B76">
      <w:rPr>
        <w:noProof/>
      </w:rPr>
      <w:t>1</w:t>
    </w:r>
    <w:r w:rsidR="00AA1A39">
      <w:fldChar w:fldCharType="end"/>
    </w:r>
  </w:p>
  <w:p w14:paraId="6661FC4A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A8B6" w14:textId="77777777" w:rsidR="00980F12" w:rsidRDefault="00980F12">
      <w:pPr>
        <w:spacing w:before="0"/>
      </w:pPr>
      <w:r>
        <w:separator/>
      </w:r>
    </w:p>
  </w:footnote>
  <w:footnote w:type="continuationSeparator" w:id="0">
    <w:p w14:paraId="6BB9B8D9" w14:textId="77777777" w:rsidR="00980F12" w:rsidRDefault="00980F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3A2"/>
    <w:multiLevelType w:val="hybridMultilevel"/>
    <w:tmpl w:val="6DFE38AC"/>
    <w:lvl w:ilvl="0" w:tplc="874E1F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A6CAA">
      <w:start w:val="19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0B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9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6F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A6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5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2F9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CE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B1DB3"/>
    <w:multiLevelType w:val="hybridMultilevel"/>
    <w:tmpl w:val="20D268AA"/>
    <w:lvl w:ilvl="0" w:tplc="DCE6F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4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06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E75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B64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8E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CC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61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AC8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252C"/>
    <w:multiLevelType w:val="hybridMultilevel"/>
    <w:tmpl w:val="8D2AEBF0"/>
    <w:lvl w:ilvl="0" w:tplc="F9364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8DD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00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EF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DD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E5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AE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6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E8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C7FB6"/>
    <w:multiLevelType w:val="hybridMultilevel"/>
    <w:tmpl w:val="CFEE9CD8"/>
    <w:lvl w:ilvl="0" w:tplc="B39E3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1AA"/>
    <w:multiLevelType w:val="multilevel"/>
    <w:tmpl w:val="0AA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BE4603C"/>
    <w:multiLevelType w:val="hybridMultilevel"/>
    <w:tmpl w:val="5836A46E"/>
    <w:lvl w:ilvl="0" w:tplc="AD5E9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AA1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62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9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2BA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4FF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65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49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69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C93345"/>
    <w:multiLevelType w:val="multilevel"/>
    <w:tmpl w:val="2082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0139"/>
    <w:multiLevelType w:val="hybridMultilevel"/>
    <w:tmpl w:val="47AE6682"/>
    <w:lvl w:ilvl="0" w:tplc="EA3EE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03C54">
      <w:start w:val="1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8B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84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E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8FC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CE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4A3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7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2"/>
  </w:num>
  <w:num w:numId="5">
    <w:abstractNumId w:val="18"/>
  </w:num>
  <w:num w:numId="6">
    <w:abstractNumId w:val="3"/>
  </w:num>
  <w:num w:numId="7">
    <w:abstractNumId w:val="7"/>
  </w:num>
  <w:num w:numId="8">
    <w:abstractNumId w:val="20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0"/>
  </w:num>
  <w:num w:numId="14">
    <w:abstractNumId w:val="17"/>
  </w:num>
  <w:num w:numId="15">
    <w:abstractNumId w:val="11"/>
  </w:num>
  <w:num w:numId="16">
    <w:abstractNumId w:val="6"/>
  </w:num>
  <w:num w:numId="17">
    <w:abstractNumId w:val="4"/>
  </w:num>
  <w:num w:numId="18">
    <w:abstractNumId w:val="5"/>
  </w:num>
  <w:num w:numId="19">
    <w:abstractNumId w:val="1"/>
  </w:num>
  <w:num w:numId="20">
    <w:abstractNumId w:val="19"/>
  </w:num>
  <w:num w:numId="21">
    <w:abstractNumId w:val="16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D3"/>
    <w:rsid w:val="00023D2B"/>
    <w:rsid w:val="00037EFB"/>
    <w:rsid w:val="000664F5"/>
    <w:rsid w:val="000B44D3"/>
    <w:rsid w:val="000C122B"/>
    <w:rsid w:val="000E3279"/>
    <w:rsid w:val="001026F8"/>
    <w:rsid w:val="001276B0"/>
    <w:rsid w:val="00135219"/>
    <w:rsid w:val="00155A76"/>
    <w:rsid w:val="001948B1"/>
    <w:rsid w:val="001C38D3"/>
    <w:rsid w:val="001E7B1E"/>
    <w:rsid w:val="00226EAD"/>
    <w:rsid w:val="00244857"/>
    <w:rsid w:val="00285D5D"/>
    <w:rsid w:val="00335191"/>
    <w:rsid w:val="00375E4E"/>
    <w:rsid w:val="00383B1C"/>
    <w:rsid w:val="003B11BD"/>
    <w:rsid w:val="003C3F7E"/>
    <w:rsid w:val="003F1851"/>
    <w:rsid w:val="003F7729"/>
    <w:rsid w:val="0043374D"/>
    <w:rsid w:val="00455205"/>
    <w:rsid w:val="00460880"/>
    <w:rsid w:val="00471158"/>
    <w:rsid w:val="004D4660"/>
    <w:rsid w:val="00503ADC"/>
    <w:rsid w:val="00504C2C"/>
    <w:rsid w:val="005070CC"/>
    <w:rsid w:val="005175F0"/>
    <w:rsid w:val="0052286D"/>
    <w:rsid w:val="005361DF"/>
    <w:rsid w:val="00575177"/>
    <w:rsid w:val="0059633D"/>
    <w:rsid w:val="005A26FE"/>
    <w:rsid w:val="005D30FC"/>
    <w:rsid w:val="005E6CC5"/>
    <w:rsid w:val="00613413"/>
    <w:rsid w:val="00620423"/>
    <w:rsid w:val="0064019E"/>
    <w:rsid w:val="006B0C0F"/>
    <w:rsid w:val="006C423A"/>
    <w:rsid w:val="00737794"/>
    <w:rsid w:val="007A26AF"/>
    <w:rsid w:val="007A5600"/>
    <w:rsid w:val="007D4803"/>
    <w:rsid w:val="00822B76"/>
    <w:rsid w:val="008307E6"/>
    <w:rsid w:val="008411E9"/>
    <w:rsid w:val="008D3DD3"/>
    <w:rsid w:val="009075CC"/>
    <w:rsid w:val="00975461"/>
    <w:rsid w:val="00980F12"/>
    <w:rsid w:val="009A671D"/>
    <w:rsid w:val="009F5D07"/>
    <w:rsid w:val="00A26F18"/>
    <w:rsid w:val="00A95858"/>
    <w:rsid w:val="00AA1A39"/>
    <w:rsid w:val="00AC2487"/>
    <w:rsid w:val="00AC4A7C"/>
    <w:rsid w:val="00B11B27"/>
    <w:rsid w:val="00B34E67"/>
    <w:rsid w:val="00B90740"/>
    <w:rsid w:val="00B96894"/>
    <w:rsid w:val="00BD181F"/>
    <w:rsid w:val="00C45917"/>
    <w:rsid w:val="00C709D9"/>
    <w:rsid w:val="00C7114B"/>
    <w:rsid w:val="00C922E8"/>
    <w:rsid w:val="00CA048C"/>
    <w:rsid w:val="00CC518B"/>
    <w:rsid w:val="00D05745"/>
    <w:rsid w:val="00D90DC8"/>
    <w:rsid w:val="00DA38DE"/>
    <w:rsid w:val="00DC4A53"/>
    <w:rsid w:val="00DE565F"/>
    <w:rsid w:val="00E10512"/>
    <w:rsid w:val="00E34AE5"/>
    <w:rsid w:val="00E35C8B"/>
    <w:rsid w:val="00E45692"/>
    <w:rsid w:val="00E7305B"/>
    <w:rsid w:val="00E83F18"/>
    <w:rsid w:val="00EA36B7"/>
    <w:rsid w:val="00EC4154"/>
    <w:rsid w:val="00ED063D"/>
    <w:rsid w:val="00F04839"/>
    <w:rsid w:val="00F47561"/>
    <w:rsid w:val="00F52494"/>
    <w:rsid w:val="00F56B2F"/>
    <w:rsid w:val="00F86C93"/>
    <w:rsid w:val="00FA25DA"/>
    <w:rsid w:val="00FB02AD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FBBE"/>
  <w15:docId w15:val="{A3C34126-29FC-4AC0-B8AA-64228C0B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A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9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link w:val="CommentTextChar1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unhideWhenUsed/>
    <w:rsid w:val="000B44D3"/>
    <w:rPr>
      <w:szCs w:val="24"/>
    </w:rPr>
  </w:style>
  <w:style w:type="character" w:styleId="PageNumber">
    <w:name w:val="page number"/>
    <w:semiHidden/>
    <w:rsid w:val="00C709D9"/>
    <w:rPr>
      <w:rFonts w:ascii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9D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RFWHead">
    <w:name w:val="RFWHead"/>
    <w:basedOn w:val="Normal"/>
    <w:rsid w:val="00C709D9"/>
    <w:pPr>
      <w:widowControl w:val="0"/>
      <w:spacing w:before="360" w:after="120"/>
      <w:textAlignment w:val="baseline"/>
    </w:pPr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AE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R-Normal">
    <w:name w:val="R-Normal"/>
    <w:basedOn w:val="Normal"/>
    <w:rsid w:val="00E34AE5"/>
    <w:pPr>
      <w:widowControl w:val="0"/>
      <w:spacing w:before="0"/>
      <w:ind w:left="4680"/>
      <w:textAlignment w:val="baseline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34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odyText">
    <w:name w:val="Body Text"/>
    <w:basedOn w:val="Normal"/>
    <w:link w:val="BodyTextChar"/>
    <w:semiHidden/>
    <w:rsid w:val="00E34AE5"/>
    <w:pPr>
      <w:widowControl w:val="0"/>
      <w:spacing w:before="0" w:line="360" w:lineRule="atLeast"/>
      <w:textAlignment w:val="baseline"/>
    </w:pPr>
  </w:style>
  <w:style w:type="character" w:customStyle="1" w:styleId="BodyTextChar">
    <w:name w:val="Body Text Char"/>
    <w:basedOn w:val="DefaultParagraphFont"/>
    <w:link w:val="BodyText"/>
    <w:semiHidden/>
    <w:rsid w:val="00E34AE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A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3ADC"/>
    <w:rPr>
      <w:rFonts w:eastAsia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A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ADC"/>
    <w:rPr>
      <w:rFonts w:eastAsia="Times New Roman"/>
      <w:sz w:val="24"/>
    </w:rPr>
  </w:style>
  <w:style w:type="paragraph" w:styleId="Caption">
    <w:name w:val="caption"/>
    <w:basedOn w:val="Normal"/>
    <w:next w:val="Normal"/>
    <w:qFormat/>
    <w:rsid w:val="00503ADC"/>
    <w:pPr>
      <w:spacing w:before="0"/>
      <w:jc w:val="center"/>
      <w:textAlignment w:val="baseline"/>
    </w:pPr>
    <w:rPr>
      <w:b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F5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0664F5"/>
    <w:rPr>
      <w:rFonts w:eastAsia="Times New Roman"/>
      <w:sz w:val="24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0664F5"/>
    <w:rPr>
      <w:rFonts w:eastAsia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6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1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baw.vba.va.gov/bl/21/publicat/Regs/Part3/3_105.htm" TargetMode="External"/><Relationship Id="rId18" Type="http://schemas.openxmlformats.org/officeDocument/2006/relationships/hyperlink" Target="http://vbaw.vba.va.gov/bl/21/Publicat/Regs/Part3/3_309.ht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vbaw.vba.va.gov/bl/21/Publicat/Regs/Part3/3_350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vbaw.vba.va.gov/bl/21/publicat/Regs/Part3/3_105.htm" TargetMode="External"/><Relationship Id="rId17" Type="http://schemas.openxmlformats.org/officeDocument/2006/relationships/hyperlink" Target="http://vbaw.vba.va.gov/bl/21/Publicat/Regs/Part3/3_307.htm" TargetMode="External"/><Relationship Id="rId25" Type="http://schemas.openxmlformats.org/officeDocument/2006/relationships/hyperlink" Target="https://vaww.compensation.pension.km.va.gov/system/templates/selfservice/va_ka/portal.html?encodedHash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baw.vba.va.gov/bl/21/Publicat/Regs/Part3/3_306.htm" TargetMode="External"/><Relationship Id="rId20" Type="http://schemas.openxmlformats.org/officeDocument/2006/relationships/hyperlink" Target="http://vbaw.vba.va.gov/bl/21/Publicat/Regs/Part3/3_317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compensation.pension.km.va.gov/" TargetMode="External"/><Relationship Id="rId24" Type="http://schemas.openxmlformats.org/officeDocument/2006/relationships/hyperlink" Target="https://vaww.compensation.pension.km.va.gov/system/templates/selfservice/va_ka/portal.html?encodedHash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vbaw.vba.va.gov/bl/21/Publicat/Regs/Part3/3_304.htm" TargetMode="External"/><Relationship Id="rId23" Type="http://schemas.openxmlformats.org/officeDocument/2006/relationships/hyperlink" Target="https://vaww.vrm.km.va.gov/system/templates/selfservice/va_kanew/help/agent/locale/en-US/portal/554400000001034/content/554400000030334/M21-1-Part-III-Subpart-iv-Chapter-4-Section-J-Disabilities-of-the-Gynecological-System-and-Breast?query=gynecologica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vbaw.vba.va.gov/bl/21/Publicat/Regs/Part3/3_311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baw.vba.va.gov/bl/21/Publicat/Regs/Part3/3_301.htm" TargetMode="External"/><Relationship Id="rId22" Type="http://schemas.openxmlformats.org/officeDocument/2006/relationships/hyperlink" Target="http://vbaw.vba.va.gov/bl/21/Publicat/Regs/Part4/4_116.htm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E7D95-F459-4BD0-9A06-AF48E0DA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50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Issues Involving Gynecological Conditions and Breast Disorders (Post Challenge) Handout</vt:lpstr>
    </vt:vector>
  </TitlesOfParts>
  <Company>Veterans Benefits Administration</Company>
  <LinksUpToDate>false</LinksUpToDate>
  <CharactersWithSpaces>5451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Issues Involving Gynecological Conditions and Breast Disorders (Post Challenge) Handout</dc:title>
  <dc:subject>RVSR, RQRS, DRO</dc:subject>
  <dc:creator>Department of Veterans Affairs, Veterans Benefits Administration, Compensation Service, STAFF</dc:creator>
  <cp:keywords>Gyn, Gynecological, Breast Disorders, Female, FSAD</cp:keywords>
  <dc:description>This lesson reviews the Rating Schedule for Gynecological and Breast Conditions and important considerations particularly in light of May 13, 2018 rating schedule changes.</dc:description>
  <cp:lastModifiedBy>Kathy Poole</cp:lastModifiedBy>
  <cp:revision>5</cp:revision>
  <dcterms:created xsi:type="dcterms:W3CDTF">2018-04-16T20:12:00Z</dcterms:created>
  <dcterms:modified xsi:type="dcterms:W3CDTF">2018-05-04T14:47:00Z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