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C6743" w14:textId="77777777" w:rsidR="00E2010A" w:rsidRPr="00042A96" w:rsidRDefault="00E2010A" w:rsidP="00E2010A">
      <w:pPr>
        <w:pStyle w:val="Title"/>
        <w:jc w:val="center"/>
        <w:rPr>
          <w:rFonts w:ascii="Arial" w:hAnsi="Arial" w:cs="Arial"/>
          <w:b/>
        </w:rPr>
      </w:pPr>
      <w:bookmarkStart w:id="0" w:name="_GoBack"/>
      <w:bookmarkEnd w:id="0"/>
      <w:r w:rsidRPr="00042A96">
        <w:rPr>
          <w:rFonts w:ascii="Arial" w:hAnsi="Arial" w:cs="Arial"/>
          <w:b/>
        </w:rPr>
        <w:t>Pension and Fiduciary Service Instructor-led Training Guide</w:t>
      </w:r>
    </w:p>
    <w:p w14:paraId="45B271A5" w14:textId="77777777" w:rsidR="00A43C08" w:rsidRPr="00A43C08" w:rsidRDefault="00A43C08" w:rsidP="00A43C0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29248B" w:rsidRPr="00A43C08" w14:paraId="46D53EA9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69BEADF7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5670" w:type="dxa"/>
            <w:shd w:val="clear" w:color="auto" w:fill="auto"/>
          </w:tcPr>
          <w:p w14:paraId="5324D391" w14:textId="77777777" w:rsidR="0029248B" w:rsidRPr="008036A3" w:rsidRDefault="000F7228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8036A3">
              <w:rPr>
                <w:rFonts w:ascii="Arial" w:hAnsi="Arial" w:cs="Arial"/>
                <w:sz w:val="24"/>
                <w:szCs w:val="24"/>
              </w:rPr>
              <w:t>Fiduciary Agreement (VA Form 21P-4703) Updates</w:t>
            </w:r>
            <w:r w:rsidR="008036A3">
              <w:rPr>
                <w:rFonts w:ascii="Arial" w:hAnsi="Arial" w:cs="Arial"/>
                <w:sz w:val="24"/>
                <w:szCs w:val="24"/>
              </w:rPr>
              <w:t xml:space="preserve"> (Feb 2018)</w:t>
            </w:r>
          </w:p>
        </w:tc>
      </w:tr>
      <w:tr w:rsidR="0029248B" w:rsidRPr="00A43C08" w14:paraId="1727ADC6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7DD1C331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TMS Item Number</w:t>
            </w:r>
          </w:p>
        </w:tc>
        <w:tc>
          <w:tcPr>
            <w:tcW w:w="5670" w:type="dxa"/>
            <w:shd w:val="clear" w:color="auto" w:fill="auto"/>
          </w:tcPr>
          <w:p w14:paraId="733A1AEB" w14:textId="77777777" w:rsidR="0029248B" w:rsidRPr="001D6B88" w:rsidRDefault="0008526A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1D6B8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="008036A3">
              <w:rPr>
                <w:rFonts w:ascii="Arial" w:hAnsi="Arial" w:cs="Arial"/>
                <w:sz w:val="24"/>
                <w:szCs w:val="24"/>
              </w:rPr>
              <w:t>4411513</w:t>
            </w:r>
          </w:p>
        </w:tc>
      </w:tr>
      <w:tr w:rsidR="0029248B" w:rsidRPr="00A43C08" w14:paraId="158F58B8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684236E8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Learning Hours</w:t>
            </w:r>
          </w:p>
        </w:tc>
        <w:tc>
          <w:tcPr>
            <w:tcW w:w="5670" w:type="dxa"/>
          </w:tcPr>
          <w:p w14:paraId="4F41420A" w14:textId="77777777" w:rsidR="0029248B" w:rsidRPr="001D6B88" w:rsidRDefault="000F7228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0F7228">
              <w:rPr>
                <w:rFonts w:ascii="Arial" w:hAnsi="Arial" w:cs="Arial"/>
                <w:sz w:val="24"/>
                <w:szCs w:val="24"/>
              </w:rPr>
              <w:t>1</w:t>
            </w:r>
            <w:r w:rsidR="008036A3">
              <w:rPr>
                <w:rFonts w:ascii="Arial" w:hAnsi="Arial" w:cs="Arial"/>
                <w:sz w:val="24"/>
                <w:szCs w:val="24"/>
              </w:rPr>
              <w:t>.0</w:t>
            </w:r>
          </w:p>
        </w:tc>
      </w:tr>
      <w:tr w:rsidR="0029248B" w:rsidRPr="00A43C08" w14:paraId="3EB6D81D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374B5194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5670" w:type="dxa"/>
          </w:tcPr>
          <w:p w14:paraId="5F856039" w14:textId="77777777" w:rsidR="0029248B" w:rsidRPr="000F7228" w:rsidRDefault="00A43C08" w:rsidP="001D6B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6B88">
              <w:rPr>
                <w:rFonts w:ascii="Arial" w:hAnsi="Arial" w:cs="Arial"/>
                <w:sz w:val="24"/>
                <w:szCs w:val="24"/>
                <w:u w:val="single"/>
              </w:rPr>
              <w:t xml:space="preserve">Mandatory:  </w:t>
            </w:r>
          </w:p>
          <w:p w14:paraId="1AC95329" w14:textId="77777777" w:rsidR="003D44A7" w:rsidRDefault="003D44A7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Instruments Examiners</w:t>
            </w:r>
          </w:p>
          <w:p w14:paraId="38880750" w14:textId="77777777" w:rsidR="000B3837" w:rsidRPr="000F7228" w:rsidRDefault="000B3837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0F7228">
              <w:rPr>
                <w:rFonts w:ascii="Arial" w:hAnsi="Arial" w:cs="Arial"/>
                <w:sz w:val="24"/>
                <w:szCs w:val="24"/>
              </w:rPr>
              <w:t>Field Examiners</w:t>
            </w:r>
          </w:p>
          <w:p w14:paraId="558D6379" w14:textId="77777777" w:rsidR="000F7228" w:rsidRPr="000F7228" w:rsidRDefault="000F7228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0F7228">
              <w:rPr>
                <w:rFonts w:ascii="Arial" w:hAnsi="Arial" w:cs="Arial"/>
                <w:sz w:val="24"/>
                <w:szCs w:val="24"/>
              </w:rPr>
              <w:t>QRT</w:t>
            </w:r>
          </w:p>
          <w:p w14:paraId="2C2E09E0" w14:textId="77777777" w:rsidR="00A43C08" w:rsidRPr="000F7228" w:rsidRDefault="00A43C08" w:rsidP="001D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DA5F2" w14:textId="77777777" w:rsidR="00A43C08" w:rsidRPr="000F7228" w:rsidRDefault="00A43C08" w:rsidP="001D6B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7228">
              <w:rPr>
                <w:rFonts w:ascii="Arial" w:hAnsi="Arial" w:cs="Arial"/>
                <w:sz w:val="24"/>
                <w:szCs w:val="24"/>
                <w:u w:val="single"/>
              </w:rPr>
              <w:t xml:space="preserve">Station-Selected:  </w:t>
            </w:r>
          </w:p>
          <w:p w14:paraId="4114315F" w14:textId="77777777" w:rsidR="00A43C08" w:rsidRPr="001D6B88" w:rsidRDefault="00A43C08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0F7228">
              <w:rPr>
                <w:rFonts w:ascii="Arial" w:hAnsi="Arial" w:cs="Arial"/>
                <w:sz w:val="24"/>
                <w:szCs w:val="24"/>
              </w:rPr>
              <w:t>All Other Fiduciary Personnel</w:t>
            </w:r>
          </w:p>
        </w:tc>
      </w:tr>
    </w:tbl>
    <w:p w14:paraId="078D98C5" w14:textId="77777777" w:rsidR="00E2010A" w:rsidRDefault="00E2010A" w:rsidP="00E2010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11364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5E2A74F0" w14:textId="77777777" w:rsidR="00A43C08" w:rsidRPr="000B3837" w:rsidRDefault="00A43C08">
          <w:pPr>
            <w:pStyle w:val="TOCHeading"/>
            <w:rPr>
              <w:rFonts w:ascii="Arial" w:hAnsi="Arial" w:cs="Arial"/>
            </w:rPr>
          </w:pPr>
          <w:r w:rsidRPr="000B3837">
            <w:rPr>
              <w:rFonts w:ascii="Arial" w:hAnsi="Arial" w:cs="Arial"/>
            </w:rPr>
            <w:t>Table of Contents</w:t>
          </w:r>
        </w:p>
        <w:p w14:paraId="1DD4FDF2" w14:textId="203F32EC" w:rsidR="008036A3" w:rsidRPr="008036A3" w:rsidRDefault="00A43C0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887BF5">
            <w:rPr>
              <w:rFonts w:ascii="Arial" w:hAnsi="Arial" w:cs="Arial"/>
              <w:sz w:val="24"/>
              <w:szCs w:val="24"/>
            </w:rPr>
            <w:fldChar w:fldCharType="begin"/>
          </w:r>
          <w:r w:rsidRPr="00887BF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87BF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05071666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Description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_Toc505071666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EEFD4" w14:textId="49B7D93E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67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Objectives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_Toc505071667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3535C" w14:textId="411FFE88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68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References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_Toc505071668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1C4DE" w14:textId="2838B7EE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69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Materials and Aids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_Toc505071669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A4754" w14:textId="29F075CC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0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Area and Tools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_Toc505071670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F0A5A" w14:textId="26854BD0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1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Pre-Planning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_Toc505071671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CF850" w14:textId="197E130A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2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Printing PowerPoint Instructor Notes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_Toc505071672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ED1D5" w14:textId="525BF87C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3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Day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_Toc505071673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497C5" w14:textId="3BB3BC2D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4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Survey and Assessment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_Toc505071674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F2DAB" w14:textId="2E7F04B1" w:rsidR="008036A3" w:rsidRPr="008036A3" w:rsidRDefault="00B85FE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071675" w:history="1">
            <w:r w:rsidR="008036A3" w:rsidRPr="008036A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Questions and Comments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_Toc505071675 \h </w:instrTex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1320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036A3" w:rsidRPr="008036A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97CF70" w14:textId="77777777" w:rsidR="00A43C08" w:rsidRPr="00A43C08" w:rsidRDefault="00A43C08">
          <w:pPr>
            <w:rPr>
              <w:rFonts w:ascii="Arial" w:hAnsi="Arial" w:cs="Arial"/>
            </w:rPr>
          </w:pPr>
          <w:r w:rsidRPr="00887BF5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1FDDF1F" w14:textId="77777777" w:rsidR="0008526A" w:rsidRPr="00AB3A77" w:rsidRDefault="00A43C08" w:rsidP="00AB3A77">
      <w:pPr>
        <w:pStyle w:val="Heading1"/>
        <w:rPr>
          <w:rFonts w:ascii="Arial" w:hAnsi="Arial" w:cs="Arial"/>
        </w:rPr>
      </w:pPr>
      <w:r w:rsidRPr="00A43C08">
        <w:br w:type="page"/>
      </w:r>
      <w:bookmarkStart w:id="1" w:name="_Toc505071666"/>
      <w:r w:rsidR="0008526A" w:rsidRPr="00AB3A77">
        <w:rPr>
          <w:rFonts w:ascii="Arial" w:hAnsi="Arial" w:cs="Arial"/>
        </w:rPr>
        <w:lastRenderedPageBreak/>
        <w:t>Lesson Description</w:t>
      </w:r>
      <w:bookmarkEnd w:id="1"/>
    </w:p>
    <w:p w14:paraId="23655D3D" w14:textId="77777777" w:rsidR="003D44A7" w:rsidRPr="00953C4D" w:rsidRDefault="008036A3" w:rsidP="003D4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course</w:t>
      </w:r>
      <w:r w:rsidR="003D44A7" w:rsidRPr="00953C4D">
        <w:rPr>
          <w:rFonts w:ascii="Arial" w:hAnsi="Arial" w:cs="Arial"/>
          <w:sz w:val="24"/>
          <w:szCs w:val="24"/>
        </w:rPr>
        <w:t xml:space="preserve"> teaches fiduciary hub personnel about the changes made to the VA Form 21P-4703, </w:t>
      </w:r>
      <w:r w:rsidR="003D44A7" w:rsidRPr="00953C4D">
        <w:rPr>
          <w:rFonts w:ascii="Arial" w:hAnsi="Arial" w:cs="Arial"/>
          <w:i/>
          <w:iCs/>
          <w:sz w:val="24"/>
          <w:szCs w:val="24"/>
        </w:rPr>
        <w:t xml:space="preserve">Fiduciary Agreement, </w:t>
      </w:r>
      <w:r w:rsidR="003D44A7" w:rsidRPr="00953C4D">
        <w:rPr>
          <w:rFonts w:ascii="Arial" w:hAnsi="Arial" w:cs="Arial"/>
          <w:sz w:val="24"/>
          <w:szCs w:val="24"/>
        </w:rPr>
        <w:t>effective February 7, 2018, and how to utilize the form for fiduciary instruction.</w:t>
      </w:r>
    </w:p>
    <w:p w14:paraId="02B6B0C0" w14:textId="77777777" w:rsidR="0008526A" w:rsidRPr="00953C4D" w:rsidRDefault="0008526A" w:rsidP="00A43C08">
      <w:pPr>
        <w:pStyle w:val="Heading1"/>
        <w:rPr>
          <w:rFonts w:ascii="Arial" w:hAnsi="Arial" w:cs="Arial"/>
        </w:rPr>
      </w:pPr>
      <w:bookmarkStart w:id="2" w:name="_Toc505071667"/>
      <w:r w:rsidRPr="00953C4D">
        <w:rPr>
          <w:rFonts w:ascii="Arial" w:hAnsi="Arial" w:cs="Arial"/>
        </w:rPr>
        <w:t>Lesson Objectives</w:t>
      </w:r>
      <w:bookmarkEnd w:id="2"/>
    </w:p>
    <w:p w14:paraId="35A76315" w14:textId="77777777" w:rsidR="003D44A7" w:rsidRPr="00953C4D" w:rsidRDefault="003D44A7" w:rsidP="003D44A7">
      <w:pPr>
        <w:pStyle w:val="ListParagraph"/>
        <w:tabs>
          <w:tab w:val="left" w:pos="720"/>
        </w:tabs>
        <w:spacing w:after="120"/>
        <w:ind w:left="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By the end of this lesson, the learner will be able to do the following:</w:t>
      </w:r>
    </w:p>
    <w:p w14:paraId="7190F259" w14:textId="77777777" w:rsidR="006D5FCB" w:rsidRPr="00953C4D" w:rsidRDefault="00953C4D" w:rsidP="003D44A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State the purpose of the changes</w:t>
      </w:r>
    </w:p>
    <w:p w14:paraId="60AE2961" w14:textId="77777777" w:rsidR="006D5FCB" w:rsidRPr="00953C4D" w:rsidRDefault="00953C4D" w:rsidP="003D44A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Explain the major changes to the VA Form 21P-4703</w:t>
      </w:r>
    </w:p>
    <w:p w14:paraId="1476618E" w14:textId="77777777" w:rsidR="006D5FCB" w:rsidRPr="00953C4D" w:rsidRDefault="00953C4D" w:rsidP="003D44A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Identify the fiduciary’s responsibilities to the beneficiary</w:t>
      </w:r>
    </w:p>
    <w:p w14:paraId="1C894CF8" w14:textId="77777777" w:rsidR="006D5FCB" w:rsidRPr="00953C4D" w:rsidRDefault="00953C4D" w:rsidP="003D44A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Identify the fiduciary’s responsibilities to VA</w:t>
      </w:r>
    </w:p>
    <w:p w14:paraId="5A5A8B67" w14:textId="77777777" w:rsidR="006D5FCB" w:rsidRPr="00953C4D" w:rsidRDefault="00953C4D" w:rsidP="003D44A7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 xml:space="preserve">Understand corresponding changes to </w:t>
      </w:r>
      <w:proofErr w:type="spellStart"/>
      <w:r w:rsidRPr="00953C4D">
        <w:rPr>
          <w:rFonts w:ascii="Arial" w:hAnsi="Arial" w:cs="Arial"/>
          <w:sz w:val="24"/>
          <w:szCs w:val="24"/>
        </w:rPr>
        <w:t>FElux</w:t>
      </w:r>
      <w:proofErr w:type="spellEnd"/>
    </w:p>
    <w:p w14:paraId="5EA2C8EE" w14:textId="77777777" w:rsidR="00A43C08" w:rsidRPr="00953C4D" w:rsidRDefault="00A43C08" w:rsidP="00A43C08">
      <w:pPr>
        <w:pStyle w:val="Heading1"/>
        <w:rPr>
          <w:rFonts w:ascii="Arial" w:hAnsi="Arial" w:cs="Arial"/>
        </w:rPr>
      </w:pPr>
      <w:bookmarkStart w:id="3" w:name="_Toc505071668"/>
      <w:r w:rsidRPr="00953C4D">
        <w:rPr>
          <w:rFonts w:ascii="Arial" w:hAnsi="Arial" w:cs="Arial"/>
        </w:rPr>
        <w:t>Lesson References</w:t>
      </w:r>
      <w:bookmarkEnd w:id="3"/>
    </w:p>
    <w:p w14:paraId="26033C7D" w14:textId="77777777" w:rsidR="006D5FCB" w:rsidRPr="00953C4D" w:rsidRDefault="00953C4D" w:rsidP="003D44A7">
      <w:pPr>
        <w:pStyle w:val="NoSpacing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Regulations (CFR) 13</w:t>
      </w:r>
      <w:r w:rsidRPr="00953C4D">
        <w:rPr>
          <w:rFonts w:ascii="Arial" w:hAnsi="Arial" w:cs="Arial"/>
          <w:i/>
          <w:sz w:val="24"/>
          <w:szCs w:val="24"/>
        </w:rPr>
        <w:t xml:space="preserve">, </w:t>
      </w:r>
      <w:r w:rsidRPr="00953C4D">
        <w:rPr>
          <w:rFonts w:ascii="Arial" w:hAnsi="Arial" w:cs="Arial"/>
          <w:i/>
          <w:iCs/>
          <w:sz w:val="24"/>
          <w:szCs w:val="24"/>
        </w:rPr>
        <w:t>Fiduciary Activities</w:t>
      </w:r>
    </w:p>
    <w:p w14:paraId="65343BB5" w14:textId="77777777" w:rsidR="006D5FCB" w:rsidRPr="00953C4D" w:rsidRDefault="00953C4D" w:rsidP="003D44A7">
      <w:pPr>
        <w:pStyle w:val="NoSpacing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Fiduciary Program Manual (FPM) 2</w:t>
      </w:r>
      <w:r w:rsidRPr="00953C4D">
        <w:rPr>
          <w:rFonts w:ascii="Arial" w:hAnsi="Arial" w:cs="Arial"/>
          <w:i/>
          <w:sz w:val="24"/>
          <w:szCs w:val="24"/>
        </w:rPr>
        <w:t xml:space="preserve">, </w:t>
      </w:r>
      <w:r w:rsidRPr="00953C4D">
        <w:rPr>
          <w:rFonts w:ascii="Arial" w:hAnsi="Arial" w:cs="Arial"/>
          <w:i/>
          <w:iCs/>
          <w:sz w:val="24"/>
          <w:szCs w:val="24"/>
        </w:rPr>
        <w:t>Field Examinations</w:t>
      </w:r>
    </w:p>
    <w:p w14:paraId="1FE386B7" w14:textId="77777777" w:rsidR="0008526A" w:rsidRPr="00953C4D" w:rsidRDefault="0008526A" w:rsidP="00A43C08">
      <w:pPr>
        <w:pStyle w:val="Heading1"/>
        <w:rPr>
          <w:rFonts w:ascii="Arial" w:hAnsi="Arial" w:cs="Arial"/>
        </w:rPr>
      </w:pPr>
      <w:bookmarkStart w:id="4" w:name="_Toc505071669"/>
      <w:r w:rsidRPr="00953C4D">
        <w:rPr>
          <w:rFonts w:ascii="Arial" w:hAnsi="Arial" w:cs="Arial"/>
        </w:rPr>
        <w:t>Materials and Aids</w:t>
      </w:r>
      <w:bookmarkEnd w:id="4"/>
    </w:p>
    <w:p w14:paraId="76B3ECE6" w14:textId="77777777" w:rsidR="00F83439" w:rsidRPr="00953C4D" w:rsidRDefault="00F83439" w:rsidP="00F83439">
      <w:pPr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 xml:space="preserve">Lesson materials available in the </w:t>
      </w:r>
      <w:hyperlink r:id="rId8" w:history="1">
        <w:r w:rsidRPr="00953C4D">
          <w:rPr>
            <w:rStyle w:val="Hyperlink"/>
            <w:rFonts w:ascii="Arial" w:hAnsi="Arial" w:cs="Arial"/>
            <w:sz w:val="24"/>
            <w:szCs w:val="24"/>
          </w:rPr>
          <w:t>VBA Learning Catalog</w:t>
        </w:r>
      </w:hyperlink>
      <w:r w:rsidRPr="00953C4D">
        <w:rPr>
          <w:rFonts w:ascii="Arial" w:hAnsi="Arial" w:cs="Arial"/>
          <w:sz w:val="24"/>
          <w:szCs w:val="24"/>
        </w:rPr>
        <w:t>:</w:t>
      </w:r>
    </w:p>
    <w:p w14:paraId="6F942C43" w14:textId="77777777" w:rsidR="00F83439" w:rsidRPr="00953C4D" w:rsidRDefault="003D44A7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Fiduciary Agreement (VA Form 21P-4703)</w:t>
      </w:r>
      <w:r w:rsidR="00F83439" w:rsidRPr="00953C4D">
        <w:rPr>
          <w:rFonts w:ascii="Arial" w:hAnsi="Arial" w:cs="Arial"/>
          <w:sz w:val="24"/>
          <w:szCs w:val="24"/>
        </w:rPr>
        <w:t xml:space="preserve"> PowerPoint Presentation</w:t>
      </w:r>
    </w:p>
    <w:p w14:paraId="2272F828" w14:textId="77777777" w:rsidR="00E14E7C" w:rsidRPr="00953C4D" w:rsidRDefault="003D44A7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3C4D">
        <w:rPr>
          <w:rFonts w:ascii="Arial" w:hAnsi="Arial" w:cs="Arial"/>
          <w:sz w:val="24"/>
          <w:szCs w:val="24"/>
        </w:rPr>
        <w:t>Fiduciary Agreement (VA Form 21P-4703</w:t>
      </w:r>
      <w:proofErr w:type="gramStart"/>
      <w:r w:rsidRPr="00953C4D">
        <w:rPr>
          <w:rFonts w:ascii="Arial" w:hAnsi="Arial" w:cs="Arial"/>
          <w:sz w:val="24"/>
          <w:szCs w:val="24"/>
        </w:rPr>
        <w:t xml:space="preserve">) </w:t>
      </w:r>
      <w:r w:rsidR="0075051C" w:rsidRPr="00953C4D">
        <w:rPr>
          <w:rFonts w:ascii="Arial" w:hAnsi="Arial" w:cs="Arial"/>
          <w:sz w:val="24"/>
          <w:szCs w:val="24"/>
        </w:rPr>
        <w:t xml:space="preserve"> Instructor</w:t>
      </w:r>
      <w:proofErr w:type="gramEnd"/>
      <w:r w:rsidR="0075051C" w:rsidRPr="00953C4D">
        <w:rPr>
          <w:rFonts w:ascii="Arial" w:hAnsi="Arial" w:cs="Arial"/>
          <w:sz w:val="24"/>
          <w:szCs w:val="24"/>
        </w:rPr>
        <w:t xml:space="preserve"> Guide</w:t>
      </w:r>
    </w:p>
    <w:p w14:paraId="2FA6ED13" w14:textId="77777777" w:rsidR="0008526A" w:rsidRPr="00953C4D" w:rsidRDefault="0008526A" w:rsidP="00A43C08">
      <w:pPr>
        <w:pStyle w:val="Heading1"/>
        <w:rPr>
          <w:rFonts w:ascii="Arial" w:hAnsi="Arial" w:cs="Arial"/>
        </w:rPr>
      </w:pPr>
      <w:bookmarkStart w:id="5" w:name="_Toc505071670"/>
      <w:r w:rsidRPr="00953C4D">
        <w:rPr>
          <w:rFonts w:ascii="Arial" w:hAnsi="Arial" w:cs="Arial"/>
        </w:rPr>
        <w:t>Training Area and Tools</w:t>
      </w:r>
      <w:bookmarkEnd w:id="5"/>
    </w:p>
    <w:p w14:paraId="31E1C3E0" w14:textId="77777777" w:rsidR="00695734" w:rsidRPr="00953C4D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953C4D">
        <w:rPr>
          <w:rFonts w:ascii="Arial" w:hAnsi="Arial" w:cs="Arial"/>
          <w:color w:val="auto"/>
          <w:szCs w:val="24"/>
        </w:rPr>
        <w:t xml:space="preserve">The following are required to ensure the trainees </w:t>
      </w:r>
      <w:proofErr w:type="gramStart"/>
      <w:r w:rsidRPr="00953C4D">
        <w:rPr>
          <w:rFonts w:ascii="Arial" w:hAnsi="Arial" w:cs="Arial"/>
          <w:color w:val="auto"/>
          <w:szCs w:val="24"/>
        </w:rPr>
        <w:t>are able to</w:t>
      </w:r>
      <w:proofErr w:type="gramEnd"/>
      <w:r w:rsidRPr="00953C4D">
        <w:rPr>
          <w:rFonts w:ascii="Arial" w:hAnsi="Arial" w:cs="Arial"/>
          <w:color w:val="auto"/>
          <w:szCs w:val="24"/>
        </w:rPr>
        <w:t xml:space="preserve"> meet the lesson objectives: </w:t>
      </w:r>
    </w:p>
    <w:p w14:paraId="3D243746" w14:textId="77777777" w:rsidR="00695734" w:rsidRPr="00953C4D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953C4D">
        <w:rPr>
          <w:rFonts w:ascii="Arial" w:hAnsi="Arial" w:cs="Arial"/>
          <w:szCs w:val="24"/>
        </w:rPr>
        <w:t>Classroom or private area suitable for participatory discussions</w:t>
      </w:r>
    </w:p>
    <w:p w14:paraId="31695C89" w14:textId="77777777" w:rsidR="00695734" w:rsidRPr="00953C4D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953C4D">
        <w:rPr>
          <w:rFonts w:ascii="Arial" w:hAnsi="Arial" w:cs="Arial"/>
          <w:szCs w:val="24"/>
        </w:rPr>
        <w:t xml:space="preserve">Seating, writing materials, and writing surfaces for trainee note taking and participation </w:t>
      </w:r>
    </w:p>
    <w:p w14:paraId="320FC106" w14:textId="77777777" w:rsidR="003D44A7" w:rsidRDefault="003D44A7" w:rsidP="00695734">
      <w:pPr>
        <w:pStyle w:val="VBAFirstLevelBullet"/>
        <w:rPr>
          <w:rFonts w:ascii="Arial" w:hAnsi="Arial" w:cs="Arial"/>
          <w:szCs w:val="24"/>
        </w:rPr>
      </w:pPr>
      <w:r w:rsidRPr="00953C4D">
        <w:rPr>
          <w:rFonts w:ascii="Arial" w:hAnsi="Arial" w:cs="Arial"/>
          <w:szCs w:val="24"/>
        </w:rPr>
        <w:t xml:space="preserve">VA Form 21P-4703, </w:t>
      </w:r>
      <w:r w:rsidRPr="00953C4D">
        <w:rPr>
          <w:rFonts w:ascii="Arial" w:hAnsi="Arial" w:cs="Arial"/>
          <w:i/>
          <w:szCs w:val="24"/>
        </w:rPr>
        <w:t>Fiduciary</w:t>
      </w:r>
      <w:r w:rsidRPr="003D44A7">
        <w:rPr>
          <w:rFonts w:ascii="Arial" w:hAnsi="Arial" w:cs="Arial"/>
          <w:i/>
          <w:szCs w:val="24"/>
        </w:rPr>
        <w:t xml:space="preserve"> Agreement</w:t>
      </w:r>
    </w:p>
    <w:p w14:paraId="216CC113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Computer with </w:t>
      </w:r>
      <w:r w:rsidR="0075051C">
        <w:rPr>
          <w:rFonts w:ascii="Arial" w:hAnsi="Arial" w:cs="Arial"/>
          <w:szCs w:val="24"/>
        </w:rPr>
        <w:t xml:space="preserve">BFFS access and </w:t>
      </w:r>
      <w:r w:rsidRPr="00695734">
        <w:rPr>
          <w:rFonts w:ascii="Arial" w:hAnsi="Arial" w:cs="Arial"/>
          <w:szCs w:val="24"/>
        </w:rPr>
        <w:t>PowerPoint software to present the lesson material</w:t>
      </w:r>
    </w:p>
    <w:p w14:paraId="6437AABA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Trainees require access to the following tools: </w:t>
      </w:r>
    </w:p>
    <w:p w14:paraId="469D7D95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VA </w:t>
      </w:r>
      <w:hyperlink r:id="rId9" w:history="1">
        <w:r w:rsidRPr="00695734">
          <w:rPr>
            <w:rStyle w:val="Hyperlink"/>
            <w:rFonts w:ascii="Arial" w:hAnsi="Arial" w:cs="Arial"/>
            <w:szCs w:val="24"/>
          </w:rPr>
          <w:t>Talent Management System (TMS)</w:t>
        </w:r>
      </w:hyperlink>
      <w:r w:rsidRPr="00695734">
        <w:rPr>
          <w:rFonts w:ascii="Arial" w:hAnsi="Arial" w:cs="Arial"/>
          <w:szCs w:val="24"/>
        </w:rPr>
        <w:t xml:space="preserve"> to complete the assessment</w:t>
      </w:r>
      <w:r>
        <w:rPr>
          <w:rFonts w:ascii="Arial" w:hAnsi="Arial" w:cs="Arial"/>
          <w:szCs w:val="24"/>
        </w:rPr>
        <w:t xml:space="preserve"> and survey</w:t>
      </w:r>
    </w:p>
    <w:p w14:paraId="22E79911" w14:textId="77777777" w:rsidR="00695734" w:rsidRPr="0075051C" w:rsidRDefault="00695734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iCs/>
          <w:szCs w:val="24"/>
        </w:rPr>
        <w:t xml:space="preserve">Pension and Fiduciary Service – </w:t>
      </w:r>
      <w:hyperlink r:id="rId10" w:history="1">
        <w:r w:rsidRPr="00695734">
          <w:rPr>
            <w:rStyle w:val="Hyperlink"/>
            <w:rFonts w:ascii="Arial" w:hAnsi="Arial" w:cs="Arial"/>
            <w:iCs/>
            <w:szCs w:val="24"/>
          </w:rPr>
          <w:t>Fiduciary Knowledge Management Site</w:t>
        </w:r>
      </w:hyperlink>
    </w:p>
    <w:p w14:paraId="29E7F625" w14:textId="77777777" w:rsidR="0075051C" w:rsidRPr="009E20AA" w:rsidRDefault="0075051C" w:rsidP="0075051C">
      <w:pPr>
        <w:pStyle w:val="VBAFirstLevelBullet"/>
        <w:rPr>
          <w:rStyle w:val="Hyperlink"/>
          <w:rFonts w:ascii="Arial" w:hAnsi="Arial" w:cs="Arial"/>
          <w:iCs/>
          <w:color w:val="auto"/>
          <w:szCs w:val="24"/>
          <w:u w:val="none"/>
        </w:rPr>
      </w:pPr>
      <w:r w:rsidRPr="006719F3">
        <w:rPr>
          <w:rFonts w:ascii="Arial" w:hAnsi="Arial" w:cs="Arial"/>
        </w:rPr>
        <w:lastRenderedPageBreak/>
        <w:t xml:space="preserve">Beneficiary Fiduciary Field System - </w:t>
      </w:r>
      <w:hyperlink r:id="rId11" w:history="1">
        <w:r w:rsidRPr="006719F3">
          <w:rPr>
            <w:rStyle w:val="Hyperlink"/>
            <w:rFonts w:ascii="Arial" w:hAnsi="Arial" w:cs="Arial"/>
          </w:rPr>
          <w:t>https://internalcrm.crm15.xrm.va.gov/BFFS/</w:t>
        </w:r>
      </w:hyperlink>
    </w:p>
    <w:p w14:paraId="42DAC288" w14:textId="77777777" w:rsidR="0075051C" w:rsidRPr="00953C4D" w:rsidRDefault="0075051C" w:rsidP="0075051C">
      <w:pPr>
        <w:pStyle w:val="VBAFirstLevelBullet"/>
        <w:rPr>
          <w:rFonts w:ascii="Arial" w:hAnsi="Arial" w:cs="Arial"/>
          <w:iCs/>
          <w:szCs w:val="24"/>
        </w:rPr>
      </w:pPr>
      <w:r w:rsidRPr="006719F3">
        <w:rPr>
          <w:rFonts w:ascii="Arial" w:hAnsi="Arial" w:cs="Arial"/>
        </w:rPr>
        <w:t xml:space="preserve">Beneficiary </w:t>
      </w:r>
      <w:r>
        <w:rPr>
          <w:rFonts w:ascii="Arial" w:hAnsi="Arial" w:cs="Arial"/>
        </w:rPr>
        <w:t>eFolder</w:t>
      </w:r>
    </w:p>
    <w:p w14:paraId="5D65B41F" w14:textId="77777777" w:rsidR="006D5FCB" w:rsidRPr="00953C4D" w:rsidRDefault="00953C4D" w:rsidP="00953C4D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</w:rPr>
        <w:t xml:space="preserve">Internal VA Forms website - </w:t>
      </w:r>
      <w:hyperlink r:id="rId12" w:history="1">
        <w:r w:rsidRPr="00953C4D">
          <w:rPr>
            <w:rStyle w:val="Hyperlink"/>
            <w:rFonts w:ascii="Arial" w:hAnsi="Arial" w:cs="Arial"/>
            <w:iCs/>
            <w:szCs w:val="24"/>
          </w:rPr>
          <w:t>http://vaww.va.gov/vaforms/</w:t>
        </w:r>
      </w:hyperlink>
      <w:r w:rsidRPr="00953C4D">
        <w:rPr>
          <w:rFonts w:ascii="Arial" w:hAnsi="Arial" w:cs="Arial"/>
          <w:iCs/>
          <w:szCs w:val="24"/>
        </w:rPr>
        <w:t xml:space="preserve"> </w:t>
      </w:r>
    </w:p>
    <w:p w14:paraId="21BBE580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6" w:name="_Toc505071671"/>
      <w:r w:rsidRPr="00A43C08">
        <w:rPr>
          <w:rFonts w:ascii="Arial" w:hAnsi="Arial" w:cs="Arial"/>
        </w:rPr>
        <w:t>Pre-Planning</w:t>
      </w:r>
      <w:bookmarkEnd w:id="6"/>
    </w:p>
    <w:p w14:paraId="406029FB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bookmarkStart w:id="7" w:name="_Toc46738919"/>
      <w:bookmarkStart w:id="8" w:name="_Toc46738985"/>
      <w:bookmarkStart w:id="9" w:name="_Toc46739118"/>
      <w:bookmarkStart w:id="10" w:name="_Toc46739151"/>
      <w:bookmarkStart w:id="11" w:name="_Toc46739632"/>
      <w:bookmarkStart w:id="12" w:name="_Toc48125390"/>
      <w:bookmarkStart w:id="13" w:name="_Toc265570467"/>
      <w:r w:rsidRPr="002C6DB3">
        <w:rPr>
          <w:rFonts w:ascii="Arial" w:hAnsi="Arial" w:cs="Arial"/>
        </w:rPr>
        <w:t>Become familiar with all training materials by reading the Instructor</w:t>
      </w:r>
      <w:r>
        <w:rPr>
          <w:rFonts w:ascii="Arial" w:hAnsi="Arial" w:cs="Arial"/>
        </w:rPr>
        <w:t xml:space="preserve">-led Training Guide, </w:t>
      </w:r>
      <w:r w:rsidRPr="002C6DB3">
        <w:rPr>
          <w:rFonts w:ascii="Arial" w:hAnsi="Arial" w:cs="Arial"/>
        </w:rPr>
        <w:t>PowerPoint slides</w:t>
      </w:r>
      <w:r>
        <w:rPr>
          <w:rFonts w:ascii="Arial" w:hAnsi="Arial" w:cs="Arial"/>
        </w:rPr>
        <w:t xml:space="preserve"> (including the </w:t>
      </w:r>
      <w:r w:rsidR="00B3483A">
        <w:rPr>
          <w:rFonts w:ascii="Arial" w:hAnsi="Arial" w:cs="Arial"/>
        </w:rPr>
        <w:t>instructor speaking</w:t>
      </w:r>
      <w:r>
        <w:rPr>
          <w:rFonts w:ascii="Arial" w:hAnsi="Arial" w:cs="Arial"/>
        </w:rPr>
        <w:t xml:space="preserve"> notes</w:t>
      </w:r>
      <w:r w:rsidR="00B3483A">
        <w:rPr>
          <w:rFonts w:ascii="Arial" w:hAnsi="Arial" w:cs="Arial"/>
        </w:rPr>
        <w:t xml:space="preserve"> in the notes area below each slide</w:t>
      </w:r>
      <w:r w:rsidR="0075051C">
        <w:rPr>
          <w:rFonts w:ascii="Arial" w:hAnsi="Arial" w:cs="Arial"/>
        </w:rPr>
        <w:t xml:space="preserve">.  Preparation </w:t>
      </w:r>
      <w:r w:rsidRPr="002C6DB3">
        <w:rPr>
          <w:rFonts w:ascii="Arial" w:hAnsi="Arial" w:cs="Arial"/>
        </w:rPr>
        <w:t xml:space="preserve">will provide you the opportunity to </w:t>
      </w:r>
      <w:r>
        <w:rPr>
          <w:rFonts w:ascii="Arial" w:hAnsi="Arial" w:cs="Arial"/>
        </w:rPr>
        <w:t>see the connection between all lesson materials</w:t>
      </w:r>
      <w:r w:rsidRPr="002C6DB3">
        <w:rPr>
          <w:rFonts w:ascii="Arial" w:hAnsi="Arial" w:cs="Arial"/>
        </w:rPr>
        <w:t xml:space="preserve">, which will allow for a more structured presentation during the training session. </w:t>
      </w:r>
    </w:p>
    <w:p w14:paraId="44374ACA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Practice is the best guarantee of providing a qua</w:t>
      </w:r>
      <w:r w:rsidR="0075051C">
        <w:rPr>
          <w:rFonts w:ascii="Arial" w:hAnsi="Arial" w:cs="Arial"/>
        </w:rPr>
        <w:t xml:space="preserve">lity presentation.  </w:t>
      </w:r>
      <w:r w:rsidRPr="002C6DB3">
        <w:rPr>
          <w:rFonts w:ascii="Arial" w:hAnsi="Arial" w:cs="Arial"/>
        </w:rPr>
        <w:t xml:space="preserve">At a minimum, do a complete walkthrough of the presentation to practice coordination between </w:t>
      </w:r>
      <w:r>
        <w:rPr>
          <w:rFonts w:ascii="Arial" w:hAnsi="Arial" w:cs="Arial"/>
        </w:rPr>
        <w:t>the lesson materials, demonstration, and to</w:t>
      </w:r>
      <w:r w:rsidRPr="002C6DB3">
        <w:rPr>
          <w:rFonts w:ascii="Arial" w:hAnsi="Arial" w:cs="Arial"/>
        </w:rPr>
        <w:t xml:space="preserve"> ensure your timing is on track with the length of the lesson. </w:t>
      </w:r>
    </w:p>
    <w:bookmarkEnd w:id="7"/>
    <w:bookmarkEnd w:id="8"/>
    <w:bookmarkEnd w:id="9"/>
    <w:bookmarkEnd w:id="10"/>
    <w:bookmarkEnd w:id="11"/>
    <w:bookmarkEnd w:id="12"/>
    <w:bookmarkEnd w:id="13"/>
    <w:p w14:paraId="183D0199" w14:textId="77777777" w:rsidR="002C6DB3" w:rsidRPr="002C6DB3" w:rsidRDefault="0075051C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Make appropriate training room reservations and accommodations.</w:t>
      </w:r>
    </w:p>
    <w:p w14:paraId="777318BB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Ensure the instructor computer and overhead projector</w:t>
      </w:r>
      <w:r w:rsidR="008926F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properly.</w:t>
      </w:r>
    </w:p>
    <w:p w14:paraId="1588A915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Talk to people in your office who are most familiar with this topic to collect experiences that you can include as examples in the lesson. </w:t>
      </w:r>
    </w:p>
    <w:p w14:paraId="36CB5AE1" w14:textId="77777777" w:rsid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This less</w:t>
      </w:r>
      <w:r w:rsidR="0075051C">
        <w:rPr>
          <w:rFonts w:ascii="Arial" w:hAnsi="Arial" w:cs="Arial"/>
        </w:rPr>
        <w:t xml:space="preserve">on plan belongs to you.  </w:t>
      </w:r>
      <w:r w:rsidRPr="002C6DB3">
        <w:rPr>
          <w:rFonts w:ascii="Arial" w:hAnsi="Arial" w:cs="Arial"/>
        </w:rPr>
        <w:t xml:space="preserve">Feel free to highlight headings, key phrases, or other information to help the instruction flow smoothly. </w:t>
      </w:r>
      <w:r w:rsidR="0075051C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>Feel free to add any notes or information that you need in the margins.</w:t>
      </w:r>
    </w:p>
    <w:p w14:paraId="326A31D2" w14:textId="77777777" w:rsidR="007636FB" w:rsidRPr="007636FB" w:rsidRDefault="007636FB" w:rsidP="007636FB">
      <w:pPr>
        <w:pStyle w:val="Heading1"/>
        <w:rPr>
          <w:rFonts w:ascii="Arial" w:hAnsi="Arial" w:cs="Arial"/>
        </w:rPr>
      </w:pPr>
      <w:bookmarkStart w:id="14" w:name="_Toc505071672"/>
      <w:r w:rsidRPr="007636FB">
        <w:rPr>
          <w:rFonts w:ascii="Arial" w:hAnsi="Arial" w:cs="Arial"/>
        </w:rPr>
        <w:t>Printing</w:t>
      </w:r>
      <w:r>
        <w:rPr>
          <w:rFonts w:ascii="Arial" w:hAnsi="Arial" w:cs="Arial"/>
        </w:rPr>
        <w:t xml:space="preserve"> PowerPoint</w:t>
      </w:r>
      <w:r w:rsidRPr="007636FB">
        <w:rPr>
          <w:rFonts w:ascii="Arial" w:hAnsi="Arial" w:cs="Arial"/>
        </w:rPr>
        <w:t xml:space="preserve"> Instructor Notes</w:t>
      </w:r>
      <w:bookmarkEnd w:id="14"/>
    </w:p>
    <w:p w14:paraId="2F061517" w14:textId="77777777" w:rsidR="0075051C" w:rsidRPr="00E14E7C" w:rsidRDefault="0075051C" w:rsidP="0075051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4E7C">
        <w:rPr>
          <w:rFonts w:ascii="Arial" w:hAnsi="Arial" w:cs="Arial"/>
        </w:rPr>
        <w:t xml:space="preserve">rint the PowerPoint </w:t>
      </w:r>
      <w:r>
        <w:rPr>
          <w:rFonts w:ascii="Arial" w:hAnsi="Arial" w:cs="Arial"/>
        </w:rPr>
        <w:t>and</w:t>
      </w:r>
      <w:r w:rsidRPr="00E14E7C">
        <w:rPr>
          <w:rFonts w:ascii="Arial" w:hAnsi="Arial" w:cs="Arial"/>
        </w:rPr>
        <w:t xml:space="preserve"> instructor notes</w:t>
      </w:r>
      <w:r>
        <w:rPr>
          <w:rFonts w:ascii="Arial" w:hAnsi="Arial" w:cs="Arial"/>
        </w:rPr>
        <w:t xml:space="preserve"> to prepare for instruction by selecting </w:t>
      </w:r>
      <w:r>
        <w:rPr>
          <w:rFonts w:ascii="Arial" w:hAnsi="Arial" w:cs="Arial"/>
          <w:b/>
        </w:rPr>
        <w:t xml:space="preserve">File, Print, </w:t>
      </w:r>
      <w:r>
        <w:rPr>
          <w:rFonts w:ascii="Arial" w:hAnsi="Arial" w:cs="Arial"/>
        </w:rPr>
        <w:t xml:space="preserve">and </w:t>
      </w:r>
      <w:r w:rsidRPr="005B5113">
        <w:rPr>
          <w:rFonts w:ascii="Arial" w:hAnsi="Arial" w:cs="Arial"/>
          <w:b/>
        </w:rPr>
        <w:t>Notes Page</w:t>
      </w:r>
      <w:r>
        <w:rPr>
          <w:rFonts w:ascii="Arial" w:hAnsi="Arial" w:cs="Arial"/>
        </w:rPr>
        <w:t>.  S</w:t>
      </w:r>
      <w:r w:rsidRPr="00E14E7C">
        <w:rPr>
          <w:rFonts w:ascii="Arial" w:hAnsi="Arial" w:cs="Arial"/>
        </w:rPr>
        <w:t xml:space="preserve">elect </w:t>
      </w:r>
      <w:r w:rsidRPr="005B5113">
        <w:rPr>
          <w:rFonts w:ascii="Arial" w:hAnsi="Arial" w:cs="Arial"/>
          <w:b/>
        </w:rPr>
        <w:t>Print on Both Sides</w:t>
      </w:r>
      <w:r w:rsidRPr="005B5113">
        <w:rPr>
          <w:rFonts w:ascii="Arial" w:hAnsi="Arial" w:cs="Arial"/>
        </w:rPr>
        <w:t xml:space="preserve"> </w:t>
      </w:r>
      <w:r w:rsidRPr="00E14E7C">
        <w:rPr>
          <w:rFonts w:ascii="Arial" w:hAnsi="Arial" w:cs="Arial"/>
        </w:rPr>
        <w:t>if you</w:t>
      </w:r>
      <w:r>
        <w:rPr>
          <w:rFonts w:ascii="Arial" w:hAnsi="Arial" w:cs="Arial"/>
        </w:rPr>
        <w:t>r</w:t>
      </w:r>
      <w:r w:rsidRPr="00E14E7C">
        <w:rPr>
          <w:rFonts w:ascii="Arial" w:hAnsi="Arial" w:cs="Arial"/>
        </w:rPr>
        <w:t xml:space="preserve"> printer </w:t>
      </w:r>
      <w:r>
        <w:rPr>
          <w:rFonts w:ascii="Arial" w:hAnsi="Arial" w:cs="Arial"/>
        </w:rPr>
        <w:t>has the capability.</w:t>
      </w:r>
    </w:p>
    <w:p w14:paraId="1763D7FE" w14:textId="77777777" w:rsidR="002C6DB3" w:rsidRPr="007636FB" w:rsidRDefault="00EF1F21" w:rsidP="00887BF5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17203D" wp14:editId="1C3C88B9">
            <wp:extent cx="4049486" cy="3447255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3551" cy="346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ED6F" w14:textId="77777777" w:rsidR="0008526A" w:rsidRPr="00A43C08" w:rsidRDefault="0008526A" w:rsidP="00A43C08">
      <w:pPr>
        <w:pStyle w:val="Heading1"/>
        <w:rPr>
          <w:rFonts w:ascii="Arial" w:hAnsi="Arial" w:cs="Arial"/>
        </w:rPr>
      </w:pPr>
      <w:bookmarkStart w:id="15" w:name="_Toc505071673"/>
      <w:r w:rsidRPr="00A43C08">
        <w:rPr>
          <w:rFonts w:ascii="Arial" w:hAnsi="Arial" w:cs="Arial"/>
        </w:rPr>
        <w:t>Training Day</w:t>
      </w:r>
      <w:bookmarkEnd w:id="15"/>
    </w:p>
    <w:p w14:paraId="03DEA414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Arrive as early as possible to ensure access to the facility and computers. </w:t>
      </w:r>
    </w:p>
    <w:p w14:paraId="0F494459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Become familiar with the location of restrooms and other facilities that the trainees will require. </w:t>
      </w:r>
    </w:p>
    <w:p w14:paraId="08CFBCD6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Test the computer and projector to ensure they are working properly. </w:t>
      </w:r>
    </w:p>
    <w:p w14:paraId="248C218E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Before class begins, open the PowerPoint presentation to the first slide. </w:t>
      </w:r>
      <w:r w:rsidR="0075051C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 xml:space="preserve">This will help to ensure the presentation is functioning properly. </w:t>
      </w:r>
    </w:p>
    <w:p w14:paraId="2EF006D3" w14:textId="77777777" w:rsidR="0075051C" w:rsidRPr="002C6DB3" w:rsidRDefault="0075051C" w:rsidP="0075051C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>that the instructor has login access to any other necessary programs and VBA systems for any demonstration(s).</w:t>
      </w:r>
    </w:p>
    <w:p w14:paraId="49429602" w14:textId="77777777" w:rsidR="00A43C08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The instructor completes a roll call attendance sheet or provides </w:t>
      </w:r>
      <w:r w:rsidR="0075051C">
        <w:rPr>
          <w:rFonts w:ascii="Arial" w:hAnsi="Arial" w:cs="Arial"/>
        </w:rPr>
        <w:t xml:space="preserve">a sign-in sheet to the students.  </w:t>
      </w:r>
      <w:r>
        <w:rPr>
          <w:rFonts w:ascii="Arial" w:hAnsi="Arial" w:cs="Arial"/>
        </w:rPr>
        <w:t>Forward the attendance record</w:t>
      </w:r>
      <w:r w:rsidRPr="002C6DB3">
        <w:rPr>
          <w:rFonts w:ascii="Arial" w:hAnsi="Arial" w:cs="Arial"/>
        </w:rPr>
        <w:t xml:space="preserve"> to the Re</w:t>
      </w:r>
      <w:r>
        <w:rPr>
          <w:rFonts w:ascii="Arial" w:hAnsi="Arial" w:cs="Arial"/>
        </w:rPr>
        <w:t>gional Office Training Manager when complete.</w:t>
      </w:r>
    </w:p>
    <w:p w14:paraId="1A819DE6" w14:textId="77777777" w:rsidR="009F098C" w:rsidRDefault="009F098C" w:rsidP="009F098C">
      <w:pPr>
        <w:pStyle w:val="Heading1"/>
        <w:rPr>
          <w:rFonts w:ascii="Arial" w:hAnsi="Arial" w:cs="Arial"/>
        </w:rPr>
      </w:pPr>
      <w:bookmarkStart w:id="16" w:name="_Toc505071674"/>
      <w:r w:rsidRPr="009F098C">
        <w:rPr>
          <w:rFonts w:ascii="Arial" w:hAnsi="Arial" w:cs="Arial"/>
        </w:rPr>
        <w:t>Survey and Assessment</w:t>
      </w:r>
      <w:bookmarkEnd w:id="16"/>
    </w:p>
    <w:p w14:paraId="79934BDB" w14:textId="77777777" w:rsidR="00AF5C1D" w:rsidRPr="00AF5C1D" w:rsidRDefault="00AF5C1D" w:rsidP="00AF5C1D">
      <w:pPr>
        <w:pStyle w:val="VBABodyText"/>
        <w:spacing w:after="120"/>
        <w:rPr>
          <w:rFonts w:ascii="Arial" w:hAnsi="Arial" w:cs="Arial"/>
          <w:color w:val="auto"/>
          <w:szCs w:val="24"/>
        </w:rPr>
      </w:pPr>
      <w:r w:rsidRPr="00AF5C1D">
        <w:rPr>
          <w:rFonts w:ascii="Arial" w:hAnsi="Arial" w:cs="Arial"/>
          <w:color w:val="auto"/>
          <w:szCs w:val="24"/>
        </w:rPr>
        <w:t>Remin</w:t>
      </w:r>
      <w:r w:rsidR="0075051C">
        <w:rPr>
          <w:rFonts w:ascii="Arial" w:hAnsi="Arial" w:cs="Arial"/>
          <w:color w:val="auto"/>
          <w:szCs w:val="24"/>
        </w:rPr>
        <w:t xml:space="preserve">d </w:t>
      </w:r>
      <w:r>
        <w:rPr>
          <w:rFonts w:ascii="Arial" w:hAnsi="Arial" w:cs="Arial"/>
          <w:color w:val="auto"/>
          <w:szCs w:val="24"/>
        </w:rPr>
        <w:t>trainees to complete the</w:t>
      </w:r>
      <w:r w:rsidRPr="00AF5C1D">
        <w:rPr>
          <w:rFonts w:ascii="Arial" w:hAnsi="Arial" w:cs="Arial"/>
          <w:color w:val="auto"/>
          <w:szCs w:val="24"/>
        </w:rPr>
        <w:t xml:space="preserve"> assessment </w:t>
      </w:r>
      <w:r>
        <w:rPr>
          <w:rFonts w:ascii="Arial" w:hAnsi="Arial" w:cs="Arial"/>
          <w:color w:val="auto"/>
          <w:szCs w:val="24"/>
        </w:rPr>
        <w:t xml:space="preserve">and survey </w:t>
      </w:r>
      <w:r w:rsidRPr="00AF5C1D">
        <w:rPr>
          <w:rFonts w:ascii="Arial" w:hAnsi="Arial" w:cs="Arial"/>
          <w:color w:val="auto"/>
          <w:szCs w:val="24"/>
        </w:rPr>
        <w:t>in TMS to receive cred</w:t>
      </w:r>
      <w:r>
        <w:rPr>
          <w:rFonts w:ascii="Arial" w:hAnsi="Arial" w:cs="Arial"/>
          <w:color w:val="auto"/>
          <w:szCs w:val="24"/>
        </w:rPr>
        <w:t>it</w:t>
      </w:r>
      <w:r w:rsidR="0075051C">
        <w:rPr>
          <w:rFonts w:ascii="Arial" w:hAnsi="Arial" w:cs="Arial"/>
          <w:color w:val="auto"/>
          <w:szCs w:val="24"/>
        </w:rPr>
        <w:t xml:space="preserve"> for completion of the course.  </w:t>
      </w:r>
      <w:r w:rsidRPr="00AF5C1D">
        <w:rPr>
          <w:rFonts w:ascii="Arial" w:hAnsi="Arial" w:cs="Arial"/>
          <w:color w:val="auto"/>
          <w:szCs w:val="24"/>
        </w:rPr>
        <w:t xml:space="preserve">The assessment </w:t>
      </w:r>
      <w:r>
        <w:rPr>
          <w:rFonts w:ascii="Arial" w:hAnsi="Arial" w:cs="Arial"/>
          <w:color w:val="auto"/>
          <w:szCs w:val="24"/>
        </w:rPr>
        <w:t>allows</w:t>
      </w:r>
      <w:r w:rsidRPr="00AF5C1D">
        <w:rPr>
          <w:rFonts w:ascii="Arial" w:hAnsi="Arial" w:cs="Arial"/>
          <w:color w:val="auto"/>
          <w:szCs w:val="24"/>
        </w:rPr>
        <w:t xml:space="preserve"> the participants to demonstrate their understanding of the information pre</w:t>
      </w:r>
      <w:r>
        <w:rPr>
          <w:rFonts w:ascii="Arial" w:hAnsi="Arial" w:cs="Arial"/>
          <w:color w:val="auto"/>
          <w:szCs w:val="24"/>
        </w:rPr>
        <w:t>sented in this lesson and the survey provides Pension and Fiduciary Service with feedback and satisfaction on the lesson.</w:t>
      </w:r>
    </w:p>
    <w:p w14:paraId="22D1FF74" w14:textId="77777777" w:rsidR="009F098C" w:rsidRPr="009F098C" w:rsidRDefault="009F098C" w:rsidP="00AF5C1D">
      <w:pPr>
        <w:pStyle w:val="Heading1"/>
        <w:rPr>
          <w:rFonts w:ascii="Arial" w:hAnsi="Arial" w:cs="Arial"/>
        </w:rPr>
      </w:pPr>
      <w:bookmarkStart w:id="17" w:name="_Toc505071675"/>
      <w:r w:rsidRPr="009F098C">
        <w:rPr>
          <w:rFonts w:ascii="Arial" w:hAnsi="Arial" w:cs="Arial"/>
        </w:rPr>
        <w:lastRenderedPageBreak/>
        <w:t>Questions and Comments</w:t>
      </w:r>
      <w:bookmarkEnd w:id="17"/>
    </w:p>
    <w:p w14:paraId="6D41D862" w14:textId="77777777" w:rsidR="009F098C" w:rsidRPr="009F098C" w:rsidRDefault="009F098C" w:rsidP="009F098C">
      <w:pPr>
        <w:rPr>
          <w:rFonts w:ascii="Arial" w:hAnsi="Arial" w:cs="Arial"/>
          <w:sz w:val="24"/>
          <w:szCs w:val="24"/>
        </w:rPr>
      </w:pPr>
      <w:r w:rsidRPr="009F098C">
        <w:rPr>
          <w:rFonts w:ascii="Arial" w:hAnsi="Arial" w:cs="Arial"/>
          <w:sz w:val="24"/>
          <w:szCs w:val="24"/>
        </w:rPr>
        <w:t xml:space="preserve">Please contact the Pension and Fiduciary Service – Fiduciary Training Staff with any questions or comments on this Instructor-led Training Guide or the other materials associated with the lesson at </w:t>
      </w:r>
      <w:hyperlink r:id="rId14" w:history="1">
        <w:r w:rsidRPr="009F098C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Pr="009F098C">
        <w:rPr>
          <w:rFonts w:ascii="Arial" w:hAnsi="Arial" w:cs="Arial"/>
          <w:sz w:val="24"/>
          <w:szCs w:val="24"/>
        </w:rPr>
        <w:t xml:space="preserve">. </w:t>
      </w:r>
    </w:p>
    <w:sectPr w:rsidR="009F098C" w:rsidRPr="009F098C" w:rsidSect="00042A96">
      <w:headerReference w:type="default" r:id="rId15"/>
      <w:footerReference w:type="default" r:id="rId16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C919" w14:textId="77777777" w:rsidR="00B85FE6" w:rsidRDefault="00B85FE6" w:rsidP="00E2010A">
      <w:pPr>
        <w:spacing w:after="0" w:line="240" w:lineRule="auto"/>
      </w:pPr>
      <w:r>
        <w:separator/>
      </w:r>
    </w:p>
  </w:endnote>
  <w:endnote w:type="continuationSeparator" w:id="0">
    <w:p w14:paraId="15CAA86E" w14:textId="77777777" w:rsidR="00B85FE6" w:rsidRDefault="00B85FE6" w:rsidP="00E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6F923" w14:textId="77777777" w:rsidR="00E2010A" w:rsidRPr="004F5810" w:rsidRDefault="00E2010A" w:rsidP="00E2010A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0D4E5E69" wp14:editId="1288892F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039BE7" wp14:editId="7480BFDC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AB66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14:paraId="59607580" w14:textId="77777777" w:rsidR="00E2010A" w:rsidRPr="00A230CC" w:rsidRDefault="00E2010A" w:rsidP="00E2010A">
    <w:pPr>
      <w:pStyle w:val="NoSpacing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Fiduciary Instructor-led Training Guide</w:t>
    </w:r>
  </w:p>
  <w:p w14:paraId="64889BC5" w14:textId="77777777" w:rsidR="00E2010A" w:rsidRPr="00A230CC" w:rsidRDefault="00E2010A" w:rsidP="00E2010A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14:paraId="67CCC076" w14:textId="77777777" w:rsidR="00E2010A" w:rsidRDefault="00E2010A" w:rsidP="00E2010A">
    <w:pPr>
      <w:pStyle w:val="Footer"/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Last Updated:  </w:t>
    </w:r>
    <w:r w:rsidR="008036A3">
      <w:rPr>
        <w:rFonts w:ascii="Arial" w:eastAsiaTheme="minorEastAsia" w:hAnsi="Arial" w:cs="Arial"/>
        <w:color w:val="000000"/>
        <w:sz w:val="24"/>
        <w:szCs w:val="24"/>
        <w:lang w:eastAsia="ko-KR"/>
      </w:rPr>
      <w:t>January 2018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4DB1" w14:textId="77777777" w:rsidR="00B85FE6" w:rsidRDefault="00B85FE6" w:rsidP="00E2010A">
      <w:pPr>
        <w:spacing w:after="0" w:line="240" w:lineRule="auto"/>
      </w:pPr>
      <w:r>
        <w:separator/>
      </w:r>
    </w:p>
  </w:footnote>
  <w:footnote w:type="continuationSeparator" w:id="0">
    <w:p w14:paraId="5CB9ABE1" w14:textId="77777777" w:rsidR="00B85FE6" w:rsidRDefault="00B85FE6" w:rsidP="00E2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94410" w14:textId="77777777" w:rsidR="00042A96" w:rsidRPr="00042A96" w:rsidRDefault="00042A96" w:rsidP="00042A96">
    <w:pPr>
      <w:pStyle w:val="Header"/>
      <w:jc w:val="center"/>
      <w:rPr>
        <w:rFonts w:ascii="Arial" w:hAnsi="Arial" w:cs="Arial"/>
        <w:i/>
        <w:sz w:val="24"/>
        <w:szCs w:val="24"/>
      </w:rPr>
    </w:pP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FFD647F" wp14:editId="3705498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A4D5E0D" w14:textId="77777777" w:rsidR="00042A96" w:rsidRPr="00042A96" w:rsidRDefault="000F722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F722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Fiduciary Agreement (VA Form 21P-4703) Updates</w:t>
                              </w:r>
                              <w:r w:rsidR="00042A96" w:rsidRPr="000F7228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 – Instructor-led Training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D647F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A4D5E0D" w14:textId="77777777" w:rsidR="00042A96" w:rsidRPr="00042A96" w:rsidRDefault="000F7228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0F722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Fiduciary Agreement (VA Form 21P-4703) Updates</w:t>
                        </w:r>
                        <w:r w:rsidR="00042A96" w:rsidRPr="000F7228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 – Instructor-led Training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0E2C7BD" wp14:editId="7715759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2779A79" w14:textId="740726D1" w:rsidR="00042A96" w:rsidRDefault="00042A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13209" w:rsidRPr="00713209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2C7BD" id="Text Box 474" o:spid="_x0000_s1027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72779A79" w14:textId="740726D1" w:rsidR="00042A96" w:rsidRDefault="00042A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13209" w:rsidRPr="00713209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1AA7"/>
    <w:multiLevelType w:val="hybridMultilevel"/>
    <w:tmpl w:val="641E675A"/>
    <w:lvl w:ilvl="0" w:tplc="6580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CA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47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88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81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C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0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961029"/>
    <w:multiLevelType w:val="hybridMultilevel"/>
    <w:tmpl w:val="573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7FB6"/>
    <w:multiLevelType w:val="hybridMultilevel"/>
    <w:tmpl w:val="53CE6A4C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442D"/>
    <w:multiLevelType w:val="hybridMultilevel"/>
    <w:tmpl w:val="7FA2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5AC7"/>
    <w:multiLevelType w:val="multilevel"/>
    <w:tmpl w:val="7F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D07C8"/>
    <w:multiLevelType w:val="hybridMultilevel"/>
    <w:tmpl w:val="8BFE1770"/>
    <w:lvl w:ilvl="0" w:tplc="7CC2B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8C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4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42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02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E0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4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88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663A73"/>
    <w:multiLevelType w:val="hybridMultilevel"/>
    <w:tmpl w:val="FA9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7605E7"/>
    <w:multiLevelType w:val="hybridMultilevel"/>
    <w:tmpl w:val="3818741E"/>
    <w:lvl w:ilvl="0" w:tplc="100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A2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EA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5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C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0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02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0A"/>
    <w:rsid w:val="00042A96"/>
    <w:rsid w:val="0008526A"/>
    <w:rsid w:val="000B3837"/>
    <w:rsid w:val="000F7228"/>
    <w:rsid w:val="001D6B88"/>
    <w:rsid w:val="0029248B"/>
    <w:rsid w:val="002A3D87"/>
    <w:rsid w:val="002C6DB3"/>
    <w:rsid w:val="003D44A7"/>
    <w:rsid w:val="004456E0"/>
    <w:rsid w:val="00482022"/>
    <w:rsid w:val="004C5318"/>
    <w:rsid w:val="0056041A"/>
    <w:rsid w:val="00651630"/>
    <w:rsid w:val="00695734"/>
    <w:rsid w:val="006D5FCB"/>
    <w:rsid w:val="00713209"/>
    <w:rsid w:val="0075051C"/>
    <w:rsid w:val="007636FB"/>
    <w:rsid w:val="008036A3"/>
    <w:rsid w:val="00803E1C"/>
    <w:rsid w:val="00887BF5"/>
    <w:rsid w:val="008926FE"/>
    <w:rsid w:val="00953C4D"/>
    <w:rsid w:val="009822BC"/>
    <w:rsid w:val="009F098C"/>
    <w:rsid w:val="00A43C08"/>
    <w:rsid w:val="00AB3A77"/>
    <w:rsid w:val="00AD634C"/>
    <w:rsid w:val="00AF5C1D"/>
    <w:rsid w:val="00B3483A"/>
    <w:rsid w:val="00B85FE6"/>
    <w:rsid w:val="00C4605D"/>
    <w:rsid w:val="00C968D1"/>
    <w:rsid w:val="00E14E7C"/>
    <w:rsid w:val="00E2010A"/>
    <w:rsid w:val="00E62E7D"/>
    <w:rsid w:val="00EF1F21"/>
    <w:rsid w:val="00F8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03F9"/>
  <w15:docId w15:val="{5FB2393D-2F4C-4A16-813A-954D2F5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10A"/>
  </w:style>
  <w:style w:type="paragraph" w:styleId="Heading1">
    <w:name w:val="heading 1"/>
    <w:basedOn w:val="Normal"/>
    <w:next w:val="Normal"/>
    <w:link w:val="Heading1Char"/>
    <w:uiPriority w:val="9"/>
    <w:qFormat/>
    <w:rsid w:val="00A4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0A"/>
  </w:style>
  <w:style w:type="paragraph" w:styleId="Footer">
    <w:name w:val="footer"/>
    <w:basedOn w:val="Normal"/>
    <w:link w:val="Foot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0A"/>
  </w:style>
  <w:style w:type="paragraph" w:styleId="NoSpacing">
    <w:name w:val="No Spacing"/>
    <w:uiPriority w:val="1"/>
    <w:qFormat/>
    <w:rsid w:val="00E2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10A"/>
    <w:pPr>
      <w:ind w:left="720"/>
      <w:contextualSpacing/>
    </w:pPr>
  </w:style>
  <w:style w:type="table" w:styleId="TableGrid">
    <w:name w:val="Table Grid"/>
    <w:basedOn w:val="TableNormal"/>
    <w:uiPriority w:val="59"/>
    <w:rsid w:val="002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C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3C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3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08"/>
    <w:rPr>
      <w:rFonts w:ascii="Tahoma" w:hAnsi="Tahoma" w:cs="Tahoma"/>
      <w:sz w:val="16"/>
      <w:szCs w:val="16"/>
    </w:rPr>
  </w:style>
  <w:style w:type="paragraph" w:customStyle="1" w:styleId="VBABodyText">
    <w:name w:val="VBA Body Text"/>
    <w:basedOn w:val="Normal"/>
    <w:qFormat/>
    <w:rsid w:val="00695734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 New Roman" w:eastAsia="Times New Roman" w:hAnsi="Times New Roman" w:cs="Times New Roman"/>
      <w:color w:val="0070C0"/>
      <w:sz w:val="24"/>
      <w:szCs w:val="20"/>
    </w:rPr>
  </w:style>
  <w:style w:type="paragraph" w:customStyle="1" w:styleId="VBAFirstLevelBullet">
    <w:name w:val="VBA First Level Bullet"/>
    <w:basedOn w:val="Normal"/>
    <w:qFormat/>
    <w:rsid w:val="00695734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BABulletList">
    <w:name w:val="VBA Bullet List"/>
    <w:basedOn w:val="BodyText"/>
    <w:qFormat/>
    <w:rsid w:val="002C6DB3"/>
    <w:pPr>
      <w:numPr>
        <w:numId w:val="6"/>
      </w:num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DB3"/>
  </w:style>
  <w:style w:type="paragraph" w:styleId="NormalWeb">
    <w:name w:val="Normal (Web)"/>
    <w:basedOn w:val="Normal"/>
    <w:uiPriority w:val="99"/>
    <w:semiHidden/>
    <w:unhideWhenUsed/>
    <w:rsid w:val="003D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4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4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9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-tpi.vbatraining.org/lc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aww.va.gov/vaform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lcrm.crm15.xrm.va.gov/BFF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aww.fiduciary.km.v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s.va.gov/learning/user/login.jsp" TargetMode="External"/><Relationship Id="rId14" Type="http://schemas.openxmlformats.org/officeDocument/2006/relationships/hyperlink" Target="mailto:FFE.VBACO@v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58ED-9B0F-401C-AC11-4F89E58B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Agreement (VA Form 21P-4703) Updates – Instructor-led Training Guide</vt:lpstr>
    </vt:vector>
  </TitlesOfParts>
  <Company>Veterans Benefits Administration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Agreement (VA Form 21P-4703) Updates – Instructor-led Training Guide</dc:title>
  <dc:subject>FE, LIE, QRT</dc:subject>
  <dc:creator>Department of Veterans Affairs, Veterans Benefits Administration, Fiduciary Service, STAFF</dc:creator>
  <dc:description>The courses teaches fiduciary hub personnel about the changes made to the VA Form 21P-4703, Fiduciary Agreement, effective February 7, 2018, and also how to utilize the form for fiduciary instruction.</dc:description>
  <cp:lastModifiedBy>Kathy Poole</cp:lastModifiedBy>
  <cp:revision>5</cp:revision>
  <cp:lastPrinted>2018-02-01T15:04:00Z</cp:lastPrinted>
  <dcterms:created xsi:type="dcterms:W3CDTF">2018-01-30T14:25:00Z</dcterms:created>
  <dcterms:modified xsi:type="dcterms:W3CDTF">2018-02-01T15:05:00Z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