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B3E4" w14:textId="77777777" w:rsidR="00C8779F" w:rsidRDefault="004B566A" w:rsidP="00761B2A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2889F0CF" w:rsidR="00C77297" w:rsidRPr="00761B2A" w:rsidRDefault="004B566A" w:rsidP="00761B2A">
      <w:pPr>
        <w:pStyle w:val="VBAILTCoverdoctypecourse"/>
      </w:pPr>
      <w:r w:rsidRPr="00761B2A">
        <w:t>PMC VSR</w:t>
      </w:r>
      <w:r w:rsidR="0093586D" w:rsidRPr="00761B2A">
        <w:t xml:space="preserve"> Advanced</w:t>
      </w:r>
      <w:r w:rsidRPr="00761B2A">
        <w:t xml:space="preserve"> Core Course</w:t>
      </w:r>
      <w:r w:rsidR="00C77297" w:rsidRPr="00761B2A">
        <w:t xml:space="preserve"> </w:t>
      </w:r>
      <w:r w:rsidR="003E7D4D" w:rsidRPr="00761B2A">
        <w:t>Phase 5: Stages of a Claim</w:t>
      </w:r>
      <w:r w:rsidR="00761B2A" w:rsidRPr="00761B2A">
        <w:br/>
      </w:r>
      <w:r w:rsidR="003E7D4D" w:rsidRPr="00761B2A">
        <w:t>Part 5: Award Adjustments</w:t>
      </w:r>
    </w:p>
    <w:p w14:paraId="1A7CBEE0" w14:textId="77777777" w:rsidR="003E7D4D" w:rsidRDefault="003E7D4D" w:rsidP="00761B2A">
      <w:pPr>
        <w:pStyle w:val="VBAILTCoverLessonTitle"/>
      </w:pPr>
      <w:r w:rsidRPr="003E7D4D">
        <w:t>Lesson 3: Determine Net Worth Adjustments</w:t>
      </w:r>
    </w:p>
    <w:p w14:paraId="48A14309" w14:textId="3EB35CE9" w:rsidR="00C30F06" w:rsidRPr="00C214A9" w:rsidRDefault="004B566A" w:rsidP="006C56E6">
      <w:pPr>
        <w:pStyle w:val="VBAILTCoverdoctypecourse"/>
      </w:pPr>
      <w:r>
        <w:t>Appendix A</w:t>
      </w:r>
      <w:r w:rsidR="00C30F06">
        <w:t xml:space="preserve"> </w:t>
      </w:r>
    </w:p>
    <w:p w14:paraId="3216ACE5" w14:textId="57E09B9B" w:rsidR="00761B2A" w:rsidRDefault="00A40A1C" w:rsidP="006D2D10">
      <w:pPr>
        <w:pStyle w:val="VBAILTCoverMisc"/>
      </w:pPr>
      <w:r>
        <w:t>May</w:t>
      </w:r>
      <w:r w:rsidR="00062A54">
        <w:t xml:space="preserve"> 2022</w:t>
      </w:r>
    </w:p>
    <w:p w14:paraId="427A969B" w14:textId="77777777" w:rsidR="00761B2A" w:rsidRDefault="00761B2A" w:rsidP="00761B2A">
      <w:pPr>
        <w:pStyle w:val="VBAILTBody"/>
        <w:rPr>
          <w:sz w:val="28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C9FAA2" w14:textId="0D2326EE" w:rsidR="002F44AD" w:rsidRPr="002F44AD" w:rsidRDefault="002F44AD">
          <w:pPr>
            <w:pStyle w:val="TOCHeading"/>
            <w:rPr>
              <w:rFonts w:ascii="Verdana" w:hAnsi="Verdana"/>
              <w:b/>
              <w:color w:val="auto"/>
            </w:rPr>
          </w:pPr>
          <w:r w:rsidRPr="002F44AD">
            <w:rPr>
              <w:rFonts w:ascii="Verdana" w:hAnsi="Verdana"/>
              <w:b/>
              <w:color w:val="auto"/>
            </w:rPr>
            <w:t>Table of Contents</w:t>
          </w:r>
        </w:p>
        <w:p w14:paraId="5D757FD4" w14:textId="6A13E049" w:rsidR="002A28F9" w:rsidRDefault="002F44A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761623" w:history="1">
            <w:r w:rsidR="002A28F9" w:rsidRPr="00B77D8A">
              <w:rPr>
                <w:rStyle w:val="Hyperlink"/>
                <w:noProof/>
              </w:rPr>
              <w:t>Lesson 3 Prerequisites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_Toc103761623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3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7FB5D5B5" w14:textId="55B0112D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4" w:history="1">
            <w:r w:rsidR="002A28F9" w:rsidRPr="00B77D8A">
              <w:rPr>
                <w:rStyle w:val="Hyperlink"/>
                <w:noProof/>
              </w:rPr>
              <w:t>Description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_Toc103761624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3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7DD47DF5" w14:textId="3107CCFA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5" w:history="1">
            <w:r w:rsidR="002A28F9" w:rsidRPr="00B77D8A">
              <w:rPr>
                <w:rStyle w:val="Hyperlink"/>
                <w:noProof/>
              </w:rPr>
              <w:t>Establish periods for calculating income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_Toc103761625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3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5BF10DEC" w14:textId="4085E247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6" w:history="1">
            <w:r w:rsidR="002A28F9" w:rsidRPr="00B77D8A">
              <w:rPr>
                <w:rStyle w:val="Hyperlink"/>
                <w:noProof/>
              </w:rPr>
              <w:t>Select qualifying expenses for calculating income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_Toc103761626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4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49B0028E" w14:textId="55A9A1A4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7" w:history="1">
            <w:r w:rsidR="002A28F9" w:rsidRPr="00B77D8A">
              <w:rPr>
                <w:rStyle w:val="Hyperlink"/>
                <w:noProof/>
              </w:rPr>
              <w:t>Determine net worth status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_Toc103761627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5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005EEA0A" w14:textId="664D9DE1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8" w:history="1">
            <w:r w:rsidR="002A28F9" w:rsidRPr="00B77D8A">
              <w:rPr>
                <w:rStyle w:val="Hyperlink"/>
                <w:noProof/>
              </w:rPr>
              <w:t>Demonstrate how to develop for information/evidence needed to fulfill duty to assist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_Toc103761628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6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54453D0D" w14:textId="35E6DF5D" w:rsidR="002A28F9" w:rsidRDefault="00514F2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3761629" w:history="1">
            <w:r w:rsidR="002A28F9" w:rsidRPr="00B77D8A">
              <w:rPr>
                <w:rStyle w:val="Hyperlink"/>
                <w:noProof/>
              </w:rPr>
              <w:t>Describe how to prepare an award action</w:t>
            </w:r>
            <w:r w:rsidR="002A28F9">
              <w:rPr>
                <w:noProof/>
                <w:webHidden/>
              </w:rPr>
              <w:tab/>
            </w:r>
            <w:r w:rsidR="002A28F9">
              <w:rPr>
                <w:noProof/>
                <w:webHidden/>
              </w:rPr>
              <w:fldChar w:fldCharType="begin"/>
            </w:r>
            <w:r w:rsidR="002A28F9">
              <w:rPr>
                <w:noProof/>
                <w:webHidden/>
              </w:rPr>
              <w:instrText xml:space="preserve"> PAGEREF _Toc103761629 \h </w:instrText>
            </w:r>
            <w:r w:rsidR="002A28F9">
              <w:rPr>
                <w:noProof/>
                <w:webHidden/>
              </w:rPr>
            </w:r>
            <w:r w:rsidR="002A28F9">
              <w:rPr>
                <w:noProof/>
                <w:webHidden/>
              </w:rPr>
              <w:fldChar w:fldCharType="separate"/>
            </w:r>
            <w:r w:rsidR="002A28F9">
              <w:rPr>
                <w:noProof/>
                <w:webHidden/>
              </w:rPr>
              <w:t>7</w:t>
            </w:r>
            <w:r w:rsidR="002A28F9">
              <w:rPr>
                <w:noProof/>
                <w:webHidden/>
              </w:rPr>
              <w:fldChar w:fldCharType="end"/>
            </w:r>
          </w:hyperlink>
        </w:p>
        <w:p w14:paraId="3CA0D6D1" w14:textId="7F43F722" w:rsidR="002F44AD" w:rsidRDefault="002F44AD">
          <w:r>
            <w:rPr>
              <w:b/>
              <w:bCs/>
              <w:noProof/>
            </w:rPr>
            <w:fldChar w:fldCharType="end"/>
          </w:r>
        </w:p>
      </w:sdtContent>
    </w:sdt>
    <w:p w14:paraId="1B6C976B" w14:textId="4F80CF78" w:rsidR="002F44AD" w:rsidRDefault="002F44AD">
      <w:pPr>
        <w:rPr>
          <w:rFonts w:ascii="Verdana" w:hAnsi="Verdana"/>
        </w:rPr>
      </w:pPr>
    </w:p>
    <w:p w14:paraId="3E51D340" w14:textId="77777777" w:rsidR="002F44AD" w:rsidRPr="002F44AD" w:rsidRDefault="002F44AD" w:rsidP="002F44AD">
      <w:pPr>
        <w:pStyle w:val="VBAILTBody"/>
        <w:sectPr w:rsidR="002F44AD" w:rsidRPr="002F44AD" w:rsidSect="00761B2A">
          <w:headerReference w:type="default" r:id="rId11"/>
          <w:footerReference w:type="default" r:id="rId12"/>
          <w:headerReference w:type="first" r:id="rId13"/>
          <w:pgSz w:w="12240" w:h="15840"/>
          <w:pgMar w:top="1530" w:right="1440" w:bottom="1440" w:left="1440" w:header="720" w:footer="720" w:gutter="0"/>
          <w:cols w:space="720"/>
          <w:titlePg/>
          <w:docGrid w:linePitch="360"/>
        </w:sectPr>
      </w:pPr>
    </w:p>
    <w:p w14:paraId="574A63C9" w14:textId="71B4CD67" w:rsidR="00C214A9" w:rsidRDefault="0031023B" w:rsidP="002D1DCE">
      <w:pPr>
        <w:pStyle w:val="VBAILTHeading1"/>
      </w:pPr>
      <w:bookmarkStart w:id="0" w:name="_Toc103761623"/>
      <w:r>
        <w:lastRenderedPageBreak/>
        <w:t xml:space="preserve">Lesson </w:t>
      </w:r>
      <w:r w:rsidR="00A90FDD">
        <w:t>3</w:t>
      </w:r>
      <w:r>
        <w:t xml:space="preserve"> Prerequisites</w:t>
      </w:r>
      <w:bookmarkEnd w:id="0"/>
      <w:r w:rsidR="004B566A">
        <w:t xml:space="preserve"> </w:t>
      </w:r>
      <w:r w:rsidR="002D1DCE">
        <w:t xml:space="preserve"> </w:t>
      </w:r>
    </w:p>
    <w:p w14:paraId="2A3F1088" w14:textId="77777777" w:rsidR="00331E6F" w:rsidRDefault="00331E6F" w:rsidP="00331E6F">
      <w:pPr>
        <w:pStyle w:val="VBAILTHeading2"/>
      </w:pPr>
      <w:bookmarkStart w:id="1" w:name="_Toc480276678"/>
      <w:bookmarkStart w:id="2" w:name="_Toc103761624"/>
      <w:r>
        <w:t>Description</w:t>
      </w:r>
      <w:bookmarkEnd w:id="1"/>
      <w:bookmarkEnd w:id="2"/>
    </w:p>
    <w:p w14:paraId="15A43F01" w14:textId="6FA3F45B" w:rsidR="009112E6" w:rsidRPr="009112E6" w:rsidRDefault="00331E6F" w:rsidP="004F35A0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  <w:bookmarkStart w:id="3" w:name="_Toc480276679"/>
    </w:p>
    <w:p w14:paraId="19ECB2A3" w14:textId="0448C7E2" w:rsidR="00331E6F" w:rsidRDefault="003E7D4D" w:rsidP="00331E6F">
      <w:pPr>
        <w:pStyle w:val="VBAILTHeading2"/>
      </w:pPr>
      <w:bookmarkStart w:id="4" w:name="_Toc103761625"/>
      <w:r w:rsidRPr="003E7D4D">
        <w:t>Establish periods for calculating income</w:t>
      </w:r>
      <w:bookmarkEnd w:id="4"/>
      <w:r w:rsidRPr="003E7D4D">
        <w:t xml:space="preserve"> 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930F995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88DD269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63CDCCA6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3ED0001" w14:textId="77777777" w:rsidTr="00331E6F">
        <w:trPr>
          <w:jc w:val="center"/>
        </w:trPr>
        <w:tc>
          <w:tcPr>
            <w:tcW w:w="2335" w:type="dxa"/>
          </w:tcPr>
          <w:p w14:paraId="16E3BDF2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  <w:p w14:paraId="39FAA735" w14:textId="77777777" w:rsidR="00331E6F" w:rsidRPr="00CF4F54" w:rsidRDefault="00331E6F" w:rsidP="00331E6F">
            <w:pPr>
              <w:pStyle w:val="VBAILTBody"/>
            </w:pPr>
          </w:p>
        </w:tc>
        <w:tc>
          <w:tcPr>
            <w:tcW w:w="7025" w:type="dxa"/>
          </w:tcPr>
          <w:p w14:paraId="35A9F371" w14:textId="39DE2C81" w:rsidR="00331E6F" w:rsidRPr="00D660D4" w:rsidRDefault="003E7D4D" w:rsidP="00331E6F">
            <w:pPr>
              <w:pStyle w:val="VBAILTBody"/>
            </w:pPr>
            <w:r w:rsidRPr="003E7D4D">
              <w:t xml:space="preserve">Phase 5, Part 1c, </w:t>
            </w:r>
            <w:r w:rsidRPr="00E21F8E">
              <w:rPr>
                <w:i/>
              </w:rPr>
              <w:t>Lesson 16: Establish Periods for Calculating Income</w:t>
            </w:r>
          </w:p>
        </w:tc>
      </w:tr>
      <w:tr w:rsidR="00331E6F" w:rsidRPr="00D660D4" w14:paraId="3BF24011" w14:textId="77777777" w:rsidTr="00331E6F">
        <w:trPr>
          <w:jc w:val="center"/>
        </w:trPr>
        <w:tc>
          <w:tcPr>
            <w:tcW w:w="2335" w:type="dxa"/>
          </w:tcPr>
          <w:p w14:paraId="46260AEB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46379978" w14:textId="77777777" w:rsidR="003E7D4D" w:rsidRDefault="003E7D4D" w:rsidP="003E7D4D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3C7DAA12" w14:textId="643CE357" w:rsidR="00331E6F" w:rsidRPr="00AD212E" w:rsidRDefault="003E7D4D" w:rsidP="003E7D4D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</w:tc>
      </w:tr>
      <w:tr w:rsidR="00331E6F" w:rsidRPr="00D660D4" w14:paraId="30DFD5AD" w14:textId="77777777" w:rsidTr="00331E6F">
        <w:trPr>
          <w:jc w:val="center"/>
        </w:trPr>
        <w:tc>
          <w:tcPr>
            <w:tcW w:w="2335" w:type="dxa"/>
          </w:tcPr>
          <w:p w14:paraId="5790A99C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0E093CCB" w14:textId="4F00CFD2" w:rsidR="003E7D4D" w:rsidRDefault="003E7D4D" w:rsidP="003E7D4D">
            <w:pPr>
              <w:pStyle w:val="VBAILTbullet1"/>
            </w:pPr>
            <w:r>
              <w:t xml:space="preserve">38 CFR 3.400—3.404 (Effective </w:t>
            </w:r>
            <w:r w:rsidR="00E21F8E">
              <w:t>d</w:t>
            </w:r>
            <w:r>
              <w:t>ates</w:t>
            </w:r>
            <w:r w:rsidR="00E21F8E">
              <w:t>.</w:t>
            </w:r>
            <w:r>
              <w:t>)</w:t>
            </w:r>
          </w:p>
          <w:p w14:paraId="136DE575" w14:textId="6D3182F4" w:rsidR="003E7D4D" w:rsidRDefault="003E7D4D" w:rsidP="003E7D4D">
            <w:pPr>
              <w:pStyle w:val="VBAILTbullet1"/>
            </w:pPr>
            <w:r>
              <w:t>38 CFR 3.31 (Commencement of the period of payment</w:t>
            </w:r>
            <w:r w:rsidR="00E21F8E">
              <w:t>.</w:t>
            </w:r>
            <w:r>
              <w:t>)</w:t>
            </w:r>
          </w:p>
          <w:p w14:paraId="33F1C689" w14:textId="77777777" w:rsidR="00B671FB" w:rsidRDefault="00B671FB" w:rsidP="00B671FB">
            <w:pPr>
              <w:pStyle w:val="VBAILTbullet1"/>
            </w:pPr>
            <w:r>
              <w:t xml:space="preserve">M21-1 IX.i.3.A.3 (Income and Net Worth Reporting Periods) </w:t>
            </w:r>
          </w:p>
          <w:p w14:paraId="5D5A40D9" w14:textId="77777777" w:rsidR="00B671FB" w:rsidRDefault="00B671FB" w:rsidP="00B671FB">
            <w:pPr>
              <w:pStyle w:val="VBAILTbullet1"/>
            </w:pPr>
            <w:r>
              <w:t>M21-1 IX.iii.</w:t>
            </w:r>
            <w:proofErr w:type="gramStart"/>
            <w:r>
              <w:t>1.A</w:t>
            </w:r>
            <w:proofErr w:type="gramEnd"/>
            <w:r>
              <w:t xml:space="preserve"> (General Information on the Effect Income and Net Worth Have on Pension and Parents’ Dependency and Indemnity Compensation (DIC))</w:t>
            </w:r>
          </w:p>
          <w:p w14:paraId="6A769ED2" w14:textId="77777777" w:rsidR="00B671FB" w:rsidRDefault="00B671FB" w:rsidP="00B671FB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7 (Counting Income During the Initial Year)</w:t>
            </w:r>
          </w:p>
          <w:p w14:paraId="63B7BDE5" w14:textId="77777777" w:rsidR="00B671FB" w:rsidRDefault="00B671FB" w:rsidP="00B671FB">
            <w:pPr>
              <w:pStyle w:val="VBAILTbullet1"/>
            </w:pPr>
            <w:r>
              <w:t>M21-1 IX.iii.</w:t>
            </w:r>
            <w:proofErr w:type="gramStart"/>
            <w:r>
              <w:t>1.G.4.q</w:t>
            </w:r>
            <w:proofErr w:type="gramEnd"/>
            <w:r>
              <w:t xml:space="preserve"> (Overlapping Initial Year and Calendar Year Periods)</w:t>
            </w:r>
          </w:p>
          <w:p w14:paraId="1AFCF1B4" w14:textId="77777777" w:rsidR="00B671FB" w:rsidRDefault="00B671FB" w:rsidP="00B671FB">
            <w:pPr>
              <w:pStyle w:val="VBAILTbullet1"/>
            </w:pPr>
            <w:r>
              <w:t>M21-1 IX.iii.</w:t>
            </w:r>
            <w:proofErr w:type="gramStart"/>
            <w:r>
              <w:t>1.H.</w:t>
            </w:r>
            <w:proofErr w:type="gramEnd"/>
            <w:r>
              <w:t>1 (Adjustments Based on Changes in Income)</w:t>
            </w:r>
          </w:p>
          <w:p w14:paraId="74D1555D" w14:textId="77777777" w:rsidR="00B671FB" w:rsidRDefault="00B671FB" w:rsidP="00B671FB">
            <w:pPr>
              <w:pStyle w:val="VBAILTbullet1"/>
            </w:pPr>
            <w:r>
              <w:t>38 CFR 3.31 (Commencement of the period of payment)</w:t>
            </w:r>
          </w:p>
          <w:p w14:paraId="1DC4BBDC" w14:textId="77777777" w:rsidR="00B671FB" w:rsidRDefault="00B671FB" w:rsidP="00B671FB">
            <w:pPr>
              <w:pStyle w:val="VBAILTbullet1"/>
            </w:pPr>
            <w:r>
              <w:t>38 CFR 3.400—3.404 (Effective Dates)</w:t>
            </w:r>
          </w:p>
          <w:p w14:paraId="314EA36A" w14:textId="3F2D6C55" w:rsidR="00331E6F" w:rsidRPr="00D660D4" w:rsidRDefault="003E7D4D" w:rsidP="003E7D4D">
            <w:pPr>
              <w:pStyle w:val="VBAILTbullet1"/>
            </w:pPr>
            <w:r>
              <w:t>M21-1 V.i.3.A.3.c (Reporting Period for Current-Law Pension)</w:t>
            </w:r>
          </w:p>
        </w:tc>
      </w:tr>
    </w:tbl>
    <w:p w14:paraId="453E9882" w14:textId="2BA19F70" w:rsidR="00331E6F" w:rsidRDefault="003E7D4D" w:rsidP="00331E6F">
      <w:pPr>
        <w:pStyle w:val="VBAILTHeading2"/>
      </w:pPr>
      <w:bookmarkStart w:id="5" w:name="_Toc103761626"/>
      <w:r w:rsidRPr="003E7D4D">
        <w:lastRenderedPageBreak/>
        <w:t>Select qualifying expenses for calculating income</w:t>
      </w:r>
      <w:bookmarkEnd w:id="5"/>
      <w:r w:rsidRPr="003E7D4D">
        <w:t xml:space="preserve"> 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DC33E07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D6D7B6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3C23355E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CD77A74" w14:textId="77777777" w:rsidTr="00331E6F">
        <w:trPr>
          <w:jc w:val="center"/>
        </w:trPr>
        <w:tc>
          <w:tcPr>
            <w:tcW w:w="2335" w:type="dxa"/>
          </w:tcPr>
          <w:p w14:paraId="50DFC57E" w14:textId="3AC81D0D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33A85BD3" w14:textId="2311EDB7" w:rsidR="00331E6F" w:rsidRPr="00D660D4" w:rsidRDefault="003E7D4D" w:rsidP="00331E6F">
            <w:pPr>
              <w:pStyle w:val="VBAILTBody"/>
            </w:pPr>
            <w:r w:rsidRPr="003E7D4D">
              <w:t xml:space="preserve">Phase 5, Part 1c, </w:t>
            </w:r>
            <w:r w:rsidRPr="00E21F8E">
              <w:rPr>
                <w:i/>
              </w:rPr>
              <w:t>Lesson 18: Select Qualifying Expenses</w:t>
            </w:r>
          </w:p>
        </w:tc>
      </w:tr>
      <w:tr w:rsidR="00331E6F" w:rsidRPr="00D660D4" w14:paraId="5F38CDC7" w14:textId="77777777" w:rsidTr="00331E6F">
        <w:trPr>
          <w:jc w:val="center"/>
        </w:trPr>
        <w:tc>
          <w:tcPr>
            <w:tcW w:w="2335" w:type="dxa"/>
          </w:tcPr>
          <w:p w14:paraId="518194F2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FDAF29C" w14:textId="77777777" w:rsidR="003E7D4D" w:rsidRPr="001947F4" w:rsidRDefault="003E7D4D" w:rsidP="003E7D4D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5D9A0D95" w14:textId="77777777" w:rsidR="003E7D4D" w:rsidRPr="001947F4" w:rsidRDefault="003E7D4D" w:rsidP="003E7D4D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7A07EED5" w14:textId="77777777" w:rsidR="003E7D4D" w:rsidRPr="001947F4" w:rsidRDefault="003E7D4D" w:rsidP="003E7D4D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733BFBD3" w14:textId="7843B83E" w:rsidR="00331E6F" w:rsidRPr="00AD212E" w:rsidRDefault="003E7D4D" w:rsidP="003E7D4D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</w:tc>
      </w:tr>
      <w:tr w:rsidR="00331E6F" w:rsidRPr="00D660D4" w14:paraId="1A66422F" w14:textId="77777777" w:rsidTr="00331E6F">
        <w:trPr>
          <w:jc w:val="center"/>
        </w:trPr>
        <w:tc>
          <w:tcPr>
            <w:tcW w:w="2335" w:type="dxa"/>
          </w:tcPr>
          <w:p w14:paraId="213B3C83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6B3D94E" w14:textId="089B6EC8" w:rsidR="003E7D4D" w:rsidRDefault="003E7D4D" w:rsidP="003E7D4D">
            <w:pPr>
              <w:pStyle w:val="VBAILTbullet1"/>
            </w:pPr>
            <w:r>
              <w:t>38 CFR 3.272 (Exclusions from income)</w:t>
            </w:r>
          </w:p>
          <w:p w14:paraId="5F8F8CD0" w14:textId="4DF5AE58" w:rsidR="00A8122E" w:rsidRDefault="00A8122E" w:rsidP="00A8122E">
            <w:pPr>
              <w:pStyle w:val="VBAILTbullet1"/>
            </w:pPr>
            <w:r>
              <w:t>38 CFR 3.262.o (Parents’ DIC)</w:t>
            </w:r>
          </w:p>
          <w:p w14:paraId="37E142DC" w14:textId="77777777" w:rsidR="00442D7E" w:rsidRDefault="00442D7E" w:rsidP="00442D7E">
            <w:pPr>
              <w:pStyle w:val="VBAILTbullet1"/>
            </w:pPr>
            <w:r>
              <w:t>M21-1 X.iii.</w:t>
            </w:r>
            <w:proofErr w:type="gramStart"/>
            <w:r>
              <w:t>1.A</w:t>
            </w:r>
            <w:proofErr w:type="gramEnd"/>
            <w:r>
              <w:t xml:space="preserve"> (Reports of Hospitalization and Other Information Exchanges Between Department of Veterans Affairs (VA) Regional Offices (ROs) and Medical Facilities)</w:t>
            </w:r>
          </w:p>
          <w:p w14:paraId="57CECAC9" w14:textId="77777777" w:rsidR="00442D7E" w:rsidRDefault="00442D7E" w:rsidP="00442D7E">
            <w:pPr>
              <w:pStyle w:val="VBAILTbullet1"/>
            </w:pPr>
            <w:r>
              <w:t>M21-1 IX.i.3.D.1 (Determining When Unreimbursed Medical Expenses Are Deductible)</w:t>
            </w:r>
          </w:p>
          <w:p w14:paraId="33466B32" w14:textId="77777777" w:rsidR="00442D7E" w:rsidRDefault="00442D7E" w:rsidP="00442D7E">
            <w:pPr>
              <w:pStyle w:val="VBAILTbullet1"/>
            </w:pPr>
            <w:r>
              <w:t>M21-1 IX.iii.</w:t>
            </w:r>
            <w:proofErr w:type="gramStart"/>
            <w:r>
              <w:t>1.A.3.g</w:t>
            </w:r>
            <w:proofErr w:type="gramEnd"/>
            <w:r>
              <w:t xml:space="preserve"> (Definition of Initial Year for Pension and Time Limit for Establishing Entitlement for the Initial Year)</w:t>
            </w:r>
          </w:p>
          <w:p w14:paraId="2F8B1F67" w14:textId="77777777" w:rsidR="00442D7E" w:rsidRDefault="00442D7E" w:rsidP="00442D7E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7 (Counting Income During the Initial Year)</w:t>
            </w:r>
          </w:p>
          <w:p w14:paraId="07407BC7" w14:textId="77777777" w:rsidR="00442D7E" w:rsidRDefault="00442D7E" w:rsidP="00442D7E">
            <w:pPr>
              <w:pStyle w:val="VBAILTbullet1"/>
            </w:pPr>
            <w:r>
              <w:t>M21-1 IX.iii.</w:t>
            </w:r>
            <w:proofErr w:type="gramStart"/>
            <w:r>
              <w:t>1.G.</w:t>
            </w:r>
            <w:proofErr w:type="gramEnd"/>
            <w:r>
              <w:t xml:space="preserve"> (Pension – Deductible Medical Expenses)</w:t>
            </w:r>
          </w:p>
          <w:p w14:paraId="4FD92E19" w14:textId="77777777" w:rsidR="00442D7E" w:rsidRDefault="00442D7E" w:rsidP="00442D7E">
            <w:pPr>
              <w:pStyle w:val="VBAILTbullet1"/>
            </w:pPr>
            <w:r>
              <w:t>M21-1 IX.iii.</w:t>
            </w:r>
            <w:proofErr w:type="gramStart"/>
            <w:r>
              <w:t>1.K.</w:t>
            </w:r>
            <w:proofErr w:type="gramEnd"/>
            <w:r>
              <w:t xml:space="preserve"> (Pension – Other Deductible Expenses)</w:t>
            </w:r>
          </w:p>
          <w:p w14:paraId="5366C356" w14:textId="77777777" w:rsidR="00A8122E" w:rsidRDefault="00A8122E" w:rsidP="00A8122E">
            <w:pPr>
              <w:pStyle w:val="VBAILTbullet1"/>
            </w:pPr>
            <w:r>
              <w:t>M21-1 V.iii.</w:t>
            </w:r>
            <w:proofErr w:type="gramStart"/>
            <w:r>
              <w:t>1.G.4.b</w:t>
            </w:r>
            <w:proofErr w:type="gramEnd"/>
            <w:r>
              <w:t xml:space="preserve"> (Information Required for a Medical Expense Deduction Claim)</w:t>
            </w:r>
          </w:p>
          <w:p w14:paraId="2860907D" w14:textId="77777777" w:rsidR="00A8122E" w:rsidRDefault="00A8122E" w:rsidP="00A8122E">
            <w:pPr>
              <w:pStyle w:val="VBAILTbullet1"/>
            </w:pPr>
            <w:r>
              <w:t>M21-1 V.iii.</w:t>
            </w:r>
            <w:proofErr w:type="gramStart"/>
            <w:r>
              <w:t>1.G.4.d</w:t>
            </w:r>
            <w:proofErr w:type="gramEnd"/>
            <w:r>
              <w:t xml:space="preserve"> (Allowing Medical Expenses Prospectively)</w:t>
            </w:r>
          </w:p>
          <w:p w14:paraId="06D7A875" w14:textId="6B17D999" w:rsidR="00331E6F" w:rsidRPr="00D660D4" w:rsidRDefault="00A8122E" w:rsidP="00E21F8E">
            <w:pPr>
              <w:pStyle w:val="VBAILTbullet1"/>
            </w:pPr>
            <w:r>
              <w:t>M21-1 V.iii.</w:t>
            </w:r>
            <w:proofErr w:type="gramStart"/>
            <w:r>
              <w:t>1.G.4.e</w:t>
            </w:r>
            <w:proofErr w:type="gramEnd"/>
            <w:r>
              <w:t xml:space="preserve"> (Example of Annual Amount vs. Calculated Estimated Actual Amount)</w:t>
            </w:r>
          </w:p>
        </w:tc>
      </w:tr>
    </w:tbl>
    <w:p w14:paraId="3B54ED63" w14:textId="0E188CC7" w:rsidR="00331E6F" w:rsidRPr="00A90FDD" w:rsidRDefault="00331E6F" w:rsidP="00A90FDD">
      <w:pPr>
        <w:rPr>
          <w:rFonts w:ascii="Verdana" w:hAnsi="Verdana"/>
        </w:rPr>
      </w:pPr>
    </w:p>
    <w:p w14:paraId="2190692D" w14:textId="0CC458B2" w:rsidR="00331E6F" w:rsidRDefault="00A8122E" w:rsidP="00331E6F">
      <w:pPr>
        <w:pStyle w:val="VBAILTHeading2"/>
      </w:pPr>
      <w:bookmarkStart w:id="6" w:name="_Toc103761627"/>
      <w:r w:rsidRPr="00A8122E">
        <w:lastRenderedPageBreak/>
        <w:t>Determine net worth status</w:t>
      </w:r>
      <w:bookmarkEnd w:id="6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2153AC8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C1FB83E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7EBF4A6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2339F7BE" w14:textId="77777777" w:rsidTr="00CF0516">
        <w:trPr>
          <w:trHeight w:val="764"/>
          <w:jc w:val="center"/>
        </w:trPr>
        <w:tc>
          <w:tcPr>
            <w:tcW w:w="2335" w:type="dxa"/>
          </w:tcPr>
          <w:p w14:paraId="03E48C89" w14:textId="2B466880" w:rsidR="00331E6F" w:rsidRPr="00CF4F54" w:rsidRDefault="00CF0516" w:rsidP="00331E6F">
            <w:pPr>
              <w:pStyle w:val="VBAILTBody"/>
            </w:pPr>
            <w:r>
              <w:t xml:space="preserve">Lesson </w:t>
            </w:r>
          </w:p>
        </w:tc>
        <w:tc>
          <w:tcPr>
            <w:tcW w:w="7025" w:type="dxa"/>
          </w:tcPr>
          <w:p w14:paraId="71F01A9D" w14:textId="38CC5957" w:rsidR="00331E6F" w:rsidRPr="00D660D4" w:rsidRDefault="00A8122E" w:rsidP="00331E6F">
            <w:pPr>
              <w:pStyle w:val="VBAILTBody"/>
            </w:pPr>
            <w:r w:rsidRPr="00A8122E">
              <w:t xml:space="preserve">Phase 5, Part 1c, </w:t>
            </w:r>
            <w:r w:rsidRPr="00E21F8E">
              <w:rPr>
                <w:i/>
              </w:rPr>
              <w:t>Lesson 20: Determine Net Worth Status</w:t>
            </w:r>
          </w:p>
        </w:tc>
      </w:tr>
      <w:tr w:rsidR="00331E6F" w:rsidRPr="00D660D4" w14:paraId="469DE7A1" w14:textId="77777777" w:rsidTr="00331E6F">
        <w:trPr>
          <w:jc w:val="center"/>
        </w:trPr>
        <w:tc>
          <w:tcPr>
            <w:tcW w:w="2335" w:type="dxa"/>
          </w:tcPr>
          <w:p w14:paraId="01E1ED7F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439515DA" w14:textId="77777777" w:rsidR="00A8122E" w:rsidRDefault="00A8122E" w:rsidP="00A8122E">
            <w:pPr>
              <w:pStyle w:val="VBAILTbullet1"/>
            </w:pPr>
            <w:r w:rsidRPr="001E506C">
              <w:rPr>
                <w:b/>
              </w:rPr>
              <w:t>Income and Net Worth Status</w:t>
            </w:r>
            <w:r>
              <w:t xml:space="preserve"> job aid  </w:t>
            </w:r>
          </w:p>
          <w:p w14:paraId="5360E0D3" w14:textId="582BABEE" w:rsidR="00A8122E" w:rsidRPr="00AD212E" w:rsidRDefault="00A8122E" w:rsidP="00293C99">
            <w:pPr>
              <w:pStyle w:val="VBAILTbullet1"/>
            </w:pPr>
            <w:r w:rsidRPr="00A8122E">
              <w:rPr>
                <w:b/>
              </w:rPr>
              <w:t>Claim Types</w:t>
            </w:r>
            <w:r>
              <w:t xml:space="preserve"> job aid </w:t>
            </w:r>
          </w:p>
        </w:tc>
      </w:tr>
      <w:tr w:rsidR="00331E6F" w:rsidRPr="00D660D4" w14:paraId="239B6808" w14:textId="77777777" w:rsidTr="00331E6F">
        <w:trPr>
          <w:jc w:val="center"/>
        </w:trPr>
        <w:tc>
          <w:tcPr>
            <w:tcW w:w="2335" w:type="dxa"/>
          </w:tcPr>
          <w:p w14:paraId="32CBE853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ACF6EC0" w14:textId="76E44652" w:rsidR="001C7550" w:rsidRDefault="001C7550" w:rsidP="001C7550">
            <w:pPr>
              <w:pStyle w:val="VBAILTbullet1"/>
            </w:pPr>
            <w:r w:rsidRPr="00A8122E">
              <w:t xml:space="preserve">38 CFR </w:t>
            </w:r>
            <w:r>
              <w:t>3.263 (C</w:t>
            </w:r>
            <w:r w:rsidRPr="001C7550">
              <w:t>orpus of estate; net worth</w:t>
            </w:r>
            <w:r w:rsidR="00E21F8E">
              <w:t>.</w:t>
            </w:r>
            <w:r>
              <w:t>)</w:t>
            </w:r>
          </w:p>
          <w:p w14:paraId="229E0D82" w14:textId="7EFC0C0D" w:rsidR="00A8122E" w:rsidRDefault="00A8122E" w:rsidP="00A8122E">
            <w:pPr>
              <w:pStyle w:val="VBAILTbullet1"/>
            </w:pPr>
            <w:r w:rsidRPr="00A8122E">
              <w:t xml:space="preserve">38 CFR </w:t>
            </w:r>
            <w:r>
              <w:t>3.274 (</w:t>
            </w:r>
            <w:r w:rsidRPr="00A8122E">
              <w:t>Relationship of n</w:t>
            </w:r>
            <w:r>
              <w:t>et worth to pension entitlement</w:t>
            </w:r>
            <w:r w:rsidR="00E21F8E">
              <w:t>.</w:t>
            </w:r>
            <w:r>
              <w:t>)</w:t>
            </w:r>
          </w:p>
          <w:p w14:paraId="0DCBD968" w14:textId="387DE72B" w:rsidR="00A8122E" w:rsidRDefault="00A8122E" w:rsidP="00A8122E">
            <w:pPr>
              <w:pStyle w:val="VBAILTbullet1"/>
            </w:pPr>
            <w:r w:rsidRPr="00A8122E">
              <w:t>38 CFR 3.275</w:t>
            </w:r>
            <w:r>
              <w:t xml:space="preserve"> (Criteria for evaluating net worth</w:t>
            </w:r>
            <w:r w:rsidR="00E21F8E">
              <w:t>.</w:t>
            </w:r>
            <w:r>
              <w:t>)</w:t>
            </w:r>
          </w:p>
          <w:p w14:paraId="7DA28EB5" w14:textId="20F10733" w:rsidR="00A8122E" w:rsidRDefault="00A8122E" w:rsidP="00A8122E">
            <w:pPr>
              <w:pStyle w:val="VBAILTbullet1"/>
            </w:pPr>
            <w:r w:rsidRPr="00A8122E">
              <w:t xml:space="preserve">38 CFR </w:t>
            </w:r>
            <w:r>
              <w:t>3.31 (</w:t>
            </w:r>
            <w:r w:rsidRPr="00A8122E">
              <w:t>Commen</w:t>
            </w:r>
            <w:r>
              <w:t>cement of the period of payment</w:t>
            </w:r>
            <w:r w:rsidR="00E21F8E">
              <w:t>.</w:t>
            </w:r>
            <w:r>
              <w:t>)</w:t>
            </w:r>
          </w:p>
          <w:p w14:paraId="26F25B16" w14:textId="1AE6B363" w:rsidR="00A8122E" w:rsidRDefault="00A8122E" w:rsidP="00A8122E">
            <w:pPr>
              <w:pStyle w:val="VBAILTbullet1"/>
            </w:pPr>
            <w:r>
              <w:t xml:space="preserve">M21-1 </w:t>
            </w:r>
            <w:r w:rsidR="00543E48">
              <w:t>I</w:t>
            </w:r>
            <w:r w:rsidR="00DB2A0D">
              <w:t>X</w:t>
            </w:r>
            <w:r>
              <w:t>.i.3.A.1.c (Definition: Net Worth)</w:t>
            </w:r>
          </w:p>
          <w:p w14:paraId="3A9D1583" w14:textId="75808BA4" w:rsidR="00A8122E" w:rsidRDefault="00A8122E" w:rsidP="00A8122E">
            <w:pPr>
              <w:pStyle w:val="VBAILTbullet1"/>
            </w:pPr>
            <w:r>
              <w:t xml:space="preserve">M21-1 </w:t>
            </w:r>
            <w:r w:rsidR="00543E48">
              <w:t>I</w:t>
            </w:r>
            <w:r w:rsidR="003828B6">
              <w:t>X</w:t>
            </w:r>
            <w:r>
              <w:t>.iii.</w:t>
            </w:r>
            <w:proofErr w:type="gramStart"/>
            <w:r>
              <w:t>1.J</w:t>
            </w:r>
            <w:proofErr w:type="gramEnd"/>
            <w:r>
              <w:t xml:space="preserve"> (</w:t>
            </w:r>
            <w:r w:rsidR="005970E5" w:rsidRPr="005970E5">
              <w:t>Net Worth, Asset Transfers, and Penalty Periods</w:t>
            </w:r>
            <w:r>
              <w:t>)</w:t>
            </w:r>
          </w:p>
          <w:p w14:paraId="5FB0FB09" w14:textId="43BF6FC3" w:rsidR="00331E6F" w:rsidRPr="00D660D4" w:rsidRDefault="00A8122E" w:rsidP="00A8122E">
            <w:pPr>
              <w:pStyle w:val="VBAILTbullet1"/>
            </w:pPr>
            <w:r>
              <w:t xml:space="preserve">M21-1 </w:t>
            </w:r>
            <w:r w:rsidR="00543E48">
              <w:t>IX</w:t>
            </w:r>
            <w:r>
              <w:t>.iii.</w:t>
            </w:r>
            <w:proofErr w:type="gramStart"/>
            <w:r>
              <w:t>1.A</w:t>
            </w:r>
            <w:proofErr w:type="gramEnd"/>
            <w:r>
              <w:t xml:space="preserve"> (General Information on the Effect Income and Net Worth Have on Pension and Parents DIC)</w:t>
            </w:r>
          </w:p>
        </w:tc>
      </w:tr>
    </w:tbl>
    <w:p w14:paraId="1BF2B3A1" w14:textId="17E48B80" w:rsidR="00A90FDD" w:rsidRDefault="00A90FDD" w:rsidP="00331E6F">
      <w:pPr>
        <w:pStyle w:val="VBAILTBody"/>
      </w:pPr>
    </w:p>
    <w:p w14:paraId="170437FC" w14:textId="2D13D90E" w:rsidR="00331E6F" w:rsidRPr="00A90FDD" w:rsidRDefault="00A90FDD" w:rsidP="00A90FDD">
      <w:pPr>
        <w:rPr>
          <w:rFonts w:ascii="Verdana" w:hAnsi="Verdana"/>
        </w:rPr>
      </w:pPr>
      <w:r>
        <w:br w:type="page"/>
      </w:r>
    </w:p>
    <w:p w14:paraId="1E7CC62B" w14:textId="707B5D2C" w:rsidR="00331E6F" w:rsidRDefault="00CF0516" w:rsidP="00C13B0B">
      <w:pPr>
        <w:pStyle w:val="VBAILTHeading2"/>
      </w:pPr>
      <w:bookmarkStart w:id="7" w:name="_Toc103761628"/>
      <w:r w:rsidRPr="00CF0516">
        <w:lastRenderedPageBreak/>
        <w:t>Demonstrate how to develop for information/evidence needed to fulfill duty to assist</w:t>
      </w:r>
      <w:bookmarkEnd w:id="7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9A9A92F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3CB21B5" w14:textId="77777777" w:rsidR="00331E6F" w:rsidRDefault="00331E6F" w:rsidP="00C13B0B">
            <w:pPr>
              <w:pStyle w:val="VBAILTTableHeading1"/>
              <w:keepNext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12D8FE8A" w14:textId="77777777" w:rsidR="00331E6F" w:rsidRDefault="00331E6F" w:rsidP="00C13B0B">
            <w:pPr>
              <w:pStyle w:val="VBAILTTableHeading1"/>
              <w:keepNext/>
            </w:pPr>
            <w:r>
              <w:t>Reference Name</w:t>
            </w:r>
          </w:p>
        </w:tc>
      </w:tr>
      <w:tr w:rsidR="00331E6F" w:rsidRPr="00D660D4" w14:paraId="52FD539F" w14:textId="77777777" w:rsidTr="00331E6F">
        <w:trPr>
          <w:jc w:val="center"/>
        </w:trPr>
        <w:tc>
          <w:tcPr>
            <w:tcW w:w="2335" w:type="dxa"/>
          </w:tcPr>
          <w:p w14:paraId="71F2020F" w14:textId="2F6818C0" w:rsidR="00331E6F" w:rsidRPr="00CF4F54" w:rsidRDefault="00CF0516" w:rsidP="00C13B0B">
            <w:pPr>
              <w:pStyle w:val="VBAILTBody"/>
              <w:keepNext/>
            </w:pPr>
            <w:r>
              <w:t xml:space="preserve">Lesson </w:t>
            </w:r>
          </w:p>
        </w:tc>
        <w:tc>
          <w:tcPr>
            <w:tcW w:w="7025" w:type="dxa"/>
          </w:tcPr>
          <w:p w14:paraId="6C45F60D" w14:textId="79384467" w:rsidR="00331E6F" w:rsidRPr="00D660D4" w:rsidRDefault="00CF0516" w:rsidP="00C13B0B">
            <w:pPr>
              <w:pStyle w:val="VBAILTBody"/>
              <w:keepNext/>
            </w:pPr>
            <w:r w:rsidRPr="00CF0516">
              <w:t xml:space="preserve">Phase 5, Part 2, </w:t>
            </w:r>
            <w:r w:rsidRPr="00E21F8E">
              <w:rPr>
                <w:i/>
              </w:rPr>
              <w:t>Lesson 1: Overview of the Development Process</w:t>
            </w:r>
          </w:p>
        </w:tc>
      </w:tr>
      <w:tr w:rsidR="00331E6F" w:rsidRPr="00D660D4" w14:paraId="10B1A96C" w14:textId="77777777" w:rsidTr="00331E6F">
        <w:trPr>
          <w:jc w:val="center"/>
        </w:trPr>
        <w:tc>
          <w:tcPr>
            <w:tcW w:w="2335" w:type="dxa"/>
          </w:tcPr>
          <w:p w14:paraId="5B7DE130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734D3E5" w14:textId="3376B5C2" w:rsidR="00063833" w:rsidRPr="00AD212E" w:rsidRDefault="00CF0516" w:rsidP="00A90FDD">
            <w:pPr>
              <w:pStyle w:val="VBAILTBody"/>
            </w:pPr>
            <w:r w:rsidRPr="008C72DB">
              <w:rPr>
                <w:rStyle w:val="Strong"/>
              </w:rPr>
              <w:t>Develop for Missing Information/Evidence</w:t>
            </w:r>
            <w:r>
              <w:t xml:space="preserve"> job aid</w:t>
            </w:r>
          </w:p>
        </w:tc>
      </w:tr>
      <w:tr w:rsidR="00331E6F" w:rsidRPr="00D660D4" w14:paraId="7926C3BD" w14:textId="77777777" w:rsidTr="00331E6F">
        <w:trPr>
          <w:jc w:val="center"/>
        </w:trPr>
        <w:tc>
          <w:tcPr>
            <w:tcW w:w="2335" w:type="dxa"/>
          </w:tcPr>
          <w:p w14:paraId="0ABD54AD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0DFB4EB9" w14:textId="77777777" w:rsidR="006D3910" w:rsidRDefault="006D3910" w:rsidP="006D3910">
            <w:pPr>
              <w:pStyle w:val="VBAILTbullet1"/>
            </w:pPr>
            <w:r>
              <w:t>38 USC 5103 (Notice to Claimants of Required Information and Evidence)</w:t>
            </w:r>
          </w:p>
          <w:p w14:paraId="7D07CA3F" w14:textId="77777777" w:rsidR="006D3910" w:rsidRDefault="006D3910" w:rsidP="006D3910">
            <w:pPr>
              <w:pStyle w:val="VBAILTbullet1"/>
            </w:pPr>
            <w:r>
              <w:t xml:space="preserve">38 CFR 3.159 (VA Assistance in Developing Claims) </w:t>
            </w:r>
          </w:p>
          <w:p w14:paraId="2EE6D82F" w14:textId="77777777" w:rsidR="006D3910" w:rsidRDefault="006D3910" w:rsidP="006D3910">
            <w:pPr>
              <w:pStyle w:val="VBAILTbullet1"/>
            </w:pPr>
            <w:r>
              <w:t>38 CFR 3.160 (Status of Claims)</w:t>
            </w:r>
          </w:p>
          <w:p w14:paraId="6900624E" w14:textId="77777777" w:rsidR="006D3910" w:rsidRDefault="006D3910" w:rsidP="006D3910">
            <w:pPr>
              <w:pStyle w:val="VBAILTbullet1"/>
            </w:pPr>
            <w:r>
              <w:t>38 CFR 3.2601 (Higher-level Review)</w:t>
            </w:r>
          </w:p>
          <w:p w14:paraId="4EC8455E" w14:textId="77777777" w:rsidR="006D3910" w:rsidRDefault="006D3910" w:rsidP="006D3910">
            <w:pPr>
              <w:pStyle w:val="VBAILTbullet1"/>
            </w:pPr>
            <w:r>
              <w:t>Public Law (PL) 106-475 (Veterans Claims Assistance Act of 2000)</w:t>
            </w:r>
          </w:p>
          <w:p w14:paraId="741A0ABA" w14:textId="77777777" w:rsidR="006D3910" w:rsidRDefault="006D3910" w:rsidP="006D3910">
            <w:pPr>
              <w:pStyle w:val="VBAILTbullet1"/>
            </w:pPr>
            <w:r>
              <w:t>M21-1 III.i.2.D.1 (Requesting Evidence from the Claimant)</w:t>
            </w:r>
          </w:p>
          <w:p w14:paraId="5E7EE24E" w14:textId="77777777" w:rsidR="006D3910" w:rsidRDefault="006D3910" w:rsidP="006D3910">
            <w:pPr>
              <w:pStyle w:val="VBAILTbullet1"/>
            </w:pPr>
            <w:r>
              <w:t>M21-1 III.i.2.D.1.b. (Notice of Time Limits to Submit Evidence)</w:t>
            </w:r>
          </w:p>
          <w:p w14:paraId="44BCA2E7" w14:textId="77777777" w:rsidR="006D3910" w:rsidRDefault="006D3910" w:rsidP="006D3910">
            <w:pPr>
              <w:pStyle w:val="VBAILTbullet1"/>
            </w:pPr>
            <w:r>
              <w:t>M21-1 III.i.2.A.1.g. (Handling Concurrent Development Actions)</w:t>
            </w:r>
          </w:p>
          <w:p w14:paraId="13C24639" w14:textId="77777777" w:rsidR="006D3910" w:rsidRDefault="006D3910" w:rsidP="006D3910">
            <w:pPr>
              <w:pStyle w:val="VBAILTbullet1"/>
            </w:pPr>
            <w:r>
              <w:t>M21-1 III.i.2.D.1.d. (Claims Development by E-Mail, Telephone, and Electronic Means)</w:t>
            </w:r>
          </w:p>
          <w:p w14:paraId="1F0CA511" w14:textId="77777777" w:rsidR="006D3910" w:rsidRDefault="006D3910" w:rsidP="006D3910">
            <w:pPr>
              <w:pStyle w:val="VBAILTbullet1"/>
            </w:pPr>
            <w:r>
              <w:t>M21-1 III.i.2.D.1.e. (Documenting Information Received by Telephone)</w:t>
            </w:r>
          </w:p>
          <w:p w14:paraId="43254508" w14:textId="77777777" w:rsidR="006D3910" w:rsidRDefault="006D3910" w:rsidP="006D3910">
            <w:pPr>
              <w:pStyle w:val="VBAILTbullet1"/>
            </w:pPr>
            <w:r>
              <w:t>M21-1 III.i.2.D.2.a. (Time Limit for Responding to a Request)</w:t>
            </w:r>
          </w:p>
          <w:p w14:paraId="07D6252B" w14:textId="77777777" w:rsidR="006D3910" w:rsidRDefault="006D3910" w:rsidP="006D3910">
            <w:pPr>
              <w:pStyle w:val="VBAILTbullet1"/>
            </w:pPr>
            <w:r>
              <w:t>M21-1 III.i.2.D.1.a. (Written Requests for Evidence)</w:t>
            </w:r>
          </w:p>
          <w:p w14:paraId="3D5C8D41" w14:textId="77777777" w:rsidR="006D3910" w:rsidRDefault="006D3910" w:rsidP="006D3910">
            <w:pPr>
              <w:pStyle w:val="VBAILTbullet1"/>
            </w:pPr>
            <w:r>
              <w:t>M21-1 III.i.2.C.2.d. (Assisting in Obtaining Third Party Records)</w:t>
            </w:r>
          </w:p>
          <w:p w14:paraId="30103750" w14:textId="426F615E" w:rsidR="00331E6F" w:rsidRPr="00D660D4" w:rsidRDefault="006D3910" w:rsidP="00446254">
            <w:pPr>
              <w:pStyle w:val="VBAILTbullet1"/>
            </w:pPr>
            <w:r>
              <w:t>M21-1 III.ii.1.A.1.b. (Standard Procedure for Requesting Records from a Federal Entity)</w:t>
            </w:r>
          </w:p>
        </w:tc>
      </w:tr>
    </w:tbl>
    <w:p w14:paraId="5F301508" w14:textId="6AC466CB" w:rsidR="00A90FDD" w:rsidRDefault="00A90FDD" w:rsidP="00331E6F">
      <w:pPr>
        <w:pStyle w:val="VBAILTBody"/>
      </w:pPr>
    </w:p>
    <w:p w14:paraId="6337B26A" w14:textId="473EB892" w:rsidR="00331E6F" w:rsidRPr="00A90FDD" w:rsidRDefault="00A90FDD" w:rsidP="00A90FDD">
      <w:pPr>
        <w:rPr>
          <w:rFonts w:ascii="Verdana" w:hAnsi="Verdana"/>
        </w:rPr>
      </w:pPr>
      <w:r>
        <w:br w:type="page"/>
      </w:r>
    </w:p>
    <w:p w14:paraId="52A3B8FC" w14:textId="5E52C6BF" w:rsidR="00331E6F" w:rsidRDefault="00A90FDD" w:rsidP="00331E6F">
      <w:pPr>
        <w:pStyle w:val="VBAILTHeading2"/>
      </w:pPr>
      <w:bookmarkStart w:id="8" w:name="_Toc103761629"/>
      <w:r w:rsidRPr="00A90FDD">
        <w:lastRenderedPageBreak/>
        <w:t>Describe how to prepare an award action</w:t>
      </w:r>
      <w:bookmarkEnd w:id="8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4AA1745" w14:textId="77777777" w:rsidTr="00331E6F">
        <w:trPr>
          <w:jc w:val="center"/>
        </w:trPr>
        <w:tc>
          <w:tcPr>
            <w:tcW w:w="2335" w:type="dxa"/>
          </w:tcPr>
          <w:p w14:paraId="547E11DA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FB0B1" w14:textId="5894B214" w:rsidR="00331E6F" w:rsidRPr="00D660D4" w:rsidRDefault="00A90FDD" w:rsidP="00A90FDD">
            <w:pPr>
              <w:pStyle w:val="VBAILTBody"/>
            </w:pPr>
            <w:r w:rsidRPr="00A90FDD">
              <w:t xml:space="preserve">Phase 5, Part 3, </w:t>
            </w:r>
            <w:r w:rsidRPr="00E21F8E">
              <w:rPr>
                <w:i/>
              </w:rPr>
              <w:t>Lesson 2: Overview of the Award Process</w:t>
            </w:r>
          </w:p>
        </w:tc>
      </w:tr>
      <w:tr w:rsidR="00331E6F" w:rsidRPr="00D660D4" w14:paraId="153FAF06" w14:textId="77777777" w:rsidTr="00331E6F">
        <w:trPr>
          <w:jc w:val="center"/>
        </w:trPr>
        <w:tc>
          <w:tcPr>
            <w:tcW w:w="2335" w:type="dxa"/>
          </w:tcPr>
          <w:p w14:paraId="1C4B88E9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15E003CF" w14:textId="77777777" w:rsidR="00A90FDD" w:rsidRDefault="00A90FDD" w:rsidP="00A90FDD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4DFEEC4C" w14:textId="77777777" w:rsidR="00A90FDD" w:rsidRDefault="00A90FDD" w:rsidP="00A90FDD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47BC001E" w14:textId="77777777" w:rsidR="00A90FDD" w:rsidRDefault="00A90FDD" w:rsidP="00A90FDD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10BAE998" w14:textId="2BCB2823" w:rsidR="00875DB5" w:rsidRDefault="00875DB5" w:rsidP="00875DB5">
            <w:pPr>
              <w:pStyle w:val="VBAILTbullet1"/>
            </w:pPr>
            <w:r w:rsidRPr="00875DB5">
              <w:rPr>
                <w:b/>
                <w:bCs/>
              </w:rPr>
              <w:t>Processing an Award Renouncement job</w:t>
            </w:r>
            <w:r w:rsidRPr="00875DB5">
              <w:t xml:space="preserve"> aid</w:t>
            </w:r>
          </w:p>
          <w:p w14:paraId="02872268" w14:textId="2EF43995" w:rsidR="00331E6F" w:rsidRPr="00AD212E" w:rsidRDefault="00A90FDD" w:rsidP="00A90FDD">
            <w:pPr>
              <w:pStyle w:val="VBAILTbullet1"/>
            </w:pPr>
            <w:r>
              <w:rPr>
                <w:rStyle w:val="Strong"/>
              </w:rPr>
              <w:t xml:space="preserve">Annotate the Award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7C7CFDA4" w14:textId="77777777" w:rsidR="00530D6C" w:rsidRDefault="00530D6C" w:rsidP="00530D6C">
            <w:pPr>
              <w:pStyle w:val="VBAILTbullet1"/>
            </w:pPr>
            <w:r>
              <w:t>38 CFR 3.106 (Renouncement)</w:t>
            </w:r>
          </w:p>
          <w:p w14:paraId="621B694C" w14:textId="77777777" w:rsidR="00530D6C" w:rsidRDefault="00530D6C" w:rsidP="00530D6C">
            <w:pPr>
              <w:pStyle w:val="VBAILTbullet1"/>
            </w:pPr>
            <w:r>
              <w:t>M21-1 VI.i.1.A. (Decision Authorization)</w:t>
            </w:r>
          </w:p>
          <w:p w14:paraId="50A37807" w14:textId="77777777" w:rsidR="00530D6C" w:rsidRDefault="00530D6C" w:rsidP="00530D6C">
            <w:pPr>
              <w:pStyle w:val="VBAILTbullet1"/>
            </w:pPr>
            <w:r>
              <w:t>M21-1 VI.i.1.A.1.a. (Final Stage in Adjudicating a Claim)</w:t>
            </w:r>
          </w:p>
          <w:p w14:paraId="2A408234" w14:textId="77777777" w:rsidR="00530D6C" w:rsidRDefault="00530D6C" w:rsidP="00530D6C">
            <w:pPr>
              <w:pStyle w:val="VBAILTbullet1"/>
            </w:pPr>
            <w:r>
              <w:t>M21-1 VI.i.1.A.1.b. (Responsibility for Awarding or Denying Benefits)</w:t>
            </w:r>
          </w:p>
          <w:p w14:paraId="07CFE0AE" w14:textId="77777777" w:rsidR="00530D6C" w:rsidRDefault="00530D6C" w:rsidP="00530D6C">
            <w:pPr>
              <w:pStyle w:val="VBAILTbullet1"/>
            </w:pPr>
            <w:r>
              <w:t>M21-1 VI.i.</w:t>
            </w:r>
            <w:proofErr w:type="gramStart"/>
            <w:r>
              <w:t>1.A.</w:t>
            </w:r>
            <w:proofErr w:type="gramEnd"/>
            <w:r>
              <w:t>2. (General Information on Processing Decisions)</w:t>
            </w:r>
          </w:p>
          <w:p w14:paraId="4CEB3A3E" w14:textId="77777777" w:rsidR="00530D6C" w:rsidRDefault="00530D6C" w:rsidP="00530D6C">
            <w:pPr>
              <w:pStyle w:val="VBAILTbullet1"/>
            </w:pPr>
            <w:r>
              <w:t>M21-1 VI.i.1.A.2.c. (Award Processing Responsibilities)</w:t>
            </w:r>
          </w:p>
          <w:p w14:paraId="77263DDA" w14:textId="77777777" w:rsidR="00530D6C" w:rsidRDefault="00530D6C" w:rsidP="00530D6C">
            <w:pPr>
              <w:pStyle w:val="VBAILTbullet1"/>
            </w:pPr>
            <w:r>
              <w:t>M21-1 VI.i.</w:t>
            </w:r>
            <w:proofErr w:type="gramStart"/>
            <w:r>
              <w:t>1.A.</w:t>
            </w:r>
            <w:proofErr w:type="gramEnd"/>
            <w:r>
              <w:t>3. (General Information on Denials)</w:t>
            </w:r>
          </w:p>
          <w:p w14:paraId="111FD287" w14:textId="77777777" w:rsidR="00530D6C" w:rsidRDefault="00530D6C" w:rsidP="00530D6C">
            <w:pPr>
              <w:pStyle w:val="VBAILTbullet1"/>
            </w:pPr>
            <w:r>
              <w:t>M21-1 VI.i.1.A.3.a. (Definition: Denial)</w:t>
            </w:r>
          </w:p>
          <w:p w14:paraId="0CDC421D" w14:textId="77777777" w:rsidR="00530D6C" w:rsidRDefault="00530D6C" w:rsidP="00530D6C">
            <w:pPr>
              <w:pStyle w:val="VBAILTbullet1"/>
            </w:pPr>
            <w:r>
              <w:t xml:space="preserve">M21-1 VI.i.1.A.2.d. (Circumstances Under Which a VSR May Authorize </w:t>
            </w:r>
            <w:proofErr w:type="spellStart"/>
            <w:r>
              <w:t>His/Her</w:t>
            </w:r>
            <w:proofErr w:type="spellEnd"/>
            <w:r>
              <w:t xml:space="preserve"> Own Award Action)</w:t>
            </w:r>
          </w:p>
          <w:p w14:paraId="78E1076E" w14:textId="77777777" w:rsidR="00530D6C" w:rsidRDefault="00530D6C" w:rsidP="00530D6C">
            <w:pPr>
              <w:pStyle w:val="VBAILTbullet1"/>
            </w:pPr>
            <w:r>
              <w:t>M21-1 VI.i.</w:t>
            </w:r>
            <w:proofErr w:type="gramStart"/>
            <w:r>
              <w:t>1.A.</w:t>
            </w:r>
            <w:proofErr w:type="gramEnd"/>
            <w:r>
              <w:t>4. (Denials Based on a Claimant’s Failure to Furnish Requested Evidence)</w:t>
            </w:r>
          </w:p>
          <w:p w14:paraId="6BE7104D" w14:textId="77777777" w:rsidR="00530D6C" w:rsidRDefault="00530D6C" w:rsidP="00530D6C">
            <w:pPr>
              <w:pStyle w:val="VBAILTbullet1"/>
            </w:pPr>
            <w:r>
              <w:t>M21-1 VI.i.1.B. (Decision Notices)</w:t>
            </w:r>
          </w:p>
          <w:p w14:paraId="1A69583B" w14:textId="77777777" w:rsidR="00530D6C" w:rsidRDefault="00530D6C" w:rsidP="009B4D02">
            <w:pPr>
              <w:pStyle w:val="VBAILTBullet2"/>
            </w:pPr>
            <w:r>
              <w:t xml:space="preserve">M21-1 VI.i.1.B.1.b. (Decision Notice Requirements) </w:t>
            </w:r>
          </w:p>
          <w:p w14:paraId="138B33E7" w14:textId="77777777" w:rsidR="00331E6F" w:rsidRDefault="00530D6C" w:rsidP="00530D6C">
            <w:pPr>
              <w:pStyle w:val="VBAILTbullet1"/>
            </w:pPr>
            <w:r>
              <w:t>M21-1 X.iv.4. (Renouncements)</w:t>
            </w:r>
          </w:p>
          <w:p w14:paraId="6DF00B79" w14:textId="77777777" w:rsidR="00881127" w:rsidRDefault="00881127" w:rsidP="009B4D02">
            <w:pPr>
              <w:pStyle w:val="VBAILTBullet2"/>
            </w:pPr>
            <w:r>
              <w:t>M21-1 X.iv.4.1. (General Information About Renouncement)</w:t>
            </w:r>
          </w:p>
          <w:p w14:paraId="39C07D88" w14:textId="421A4AED" w:rsidR="00881127" w:rsidRPr="00D660D4" w:rsidRDefault="00881127" w:rsidP="00390F82">
            <w:pPr>
              <w:pStyle w:val="VBAILTBullet2"/>
            </w:pPr>
            <w:r>
              <w:t>M21-1 X.iv.4.1.b. (Acceptable Means of Renouncing the Right to a Benefit)</w:t>
            </w:r>
          </w:p>
        </w:tc>
      </w:tr>
      <w:bookmarkEnd w:id="3"/>
    </w:tbl>
    <w:p w14:paraId="5941C7AA" w14:textId="1618B9D1" w:rsidR="00331E6F" w:rsidRDefault="00331E6F" w:rsidP="00331E6F">
      <w:pPr>
        <w:rPr>
          <w:rFonts w:ascii="Verdana" w:hAnsi="Verdana"/>
          <w:b/>
          <w:sz w:val="24"/>
          <w:szCs w:val="24"/>
        </w:rPr>
      </w:pPr>
    </w:p>
    <w:sectPr w:rsidR="00331E6F" w:rsidSect="00761B2A">
      <w:headerReference w:type="default" r:id="rId14"/>
      <w:headerReference w:type="first" r:id="rId15"/>
      <w:foot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2D1D" w14:textId="77777777" w:rsidR="00514F2D" w:rsidRDefault="00514F2D" w:rsidP="00C214A9">
      <w:pPr>
        <w:spacing w:after="0" w:line="240" w:lineRule="auto"/>
      </w:pPr>
      <w:r>
        <w:separator/>
      </w:r>
    </w:p>
  </w:endnote>
  <w:endnote w:type="continuationSeparator" w:id="0">
    <w:p w14:paraId="251BE035" w14:textId="77777777" w:rsidR="00514F2D" w:rsidRDefault="00514F2D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B688" w14:textId="2832855F" w:rsidR="003E7D4D" w:rsidRPr="00D44C02" w:rsidRDefault="00A40A1C" w:rsidP="009C2DBE">
    <w:pPr>
      <w:pStyle w:val="VBAILTFooter"/>
    </w:pPr>
    <w:r>
      <w:t>May</w:t>
    </w:r>
    <w:r w:rsidR="00062A54">
      <w:t xml:space="preserve"> 2022</w:t>
    </w:r>
    <w:r w:rsidR="003E7D4D">
      <w:tab/>
    </w:r>
    <w:r w:rsidR="003E7D4D" w:rsidRPr="00C214A9">
      <w:rPr>
        <w:i w:val="0"/>
      </w:rPr>
      <w:fldChar w:fldCharType="begin"/>
    </w:r>
    <w:r w:rsidR="003E7D4D" w:rsidRPr="00C214A9">
      <w:instrText xml:space="preserve"> PAGE   \* MERGEFORMAT </w:instrText>
    </w:r>
    <w:r w:rsidR="003E7D4D" w:rsidRPr="00C214A9">
      <w:rPr>
        <w:i w:val="0"/>
      </w:rPr>
      <w:fldChar w:fldCharType="separate"/>
    </w:r>
    <w:r w:rsidR="00761B2A" w:rsidRPr="00761B2A">
      <w:rPr>
        <w:b/>
        <w:bCs/>
        <w:noProof/>
      </w:rPr>
      <w:t>4</w:t>
    </w:r>
    <w:r w:rsidR="003E7D4D" w:rsidRPr="00C214A9">
      <w:rPr>
        <w:b/>
        <w:bCs/>
        <w:i w:val="0"/>
        <w:noProof/>
      </w:rPr>
      <w:fldChar w:fldCharType="end"/>
    </w:r>
    <w:r w:rsidR="003E7D4D" w:rsidRPr="00C214A9">
      <w:rPr>
        <w:b/>
        <w:bCs/>
      </w:rPr>
      <w:t xml:space="preserve"> </w:t>
    </w:r>
    <w:r w:rsidR="003E7D4D" w:rsidRPr="00C214A9">
      <w:t>|</w:t>
    </w:r>
    <w:r w:rsidR="003E7D4D" w:rsidRPr="00C214A9">
      <w:rPr>
        <w:b/>
        <w:bCs/>
      </w:rPr>
      <w:t xml:space="preserve"> </w:t>
    </w:r>
    <w:r w:rsidR="003E7D4D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43" w14:textId="1FEA7578" w:rsidR="003E7D4D" w:rsidRPr="00C214A9" w:rsidRDefault="00C137E8" w:rsidP="00D44C02">
    <w:pPr>
      <w:pStyle w:val="VBAILTFooter"/>
    </w:pPr>
    <w:r>
      <w:t xml:space="preserve">May </w:t>
    </w:r>
    <w:r w:rsidR="003E7D4D">
      <w:t xml:space="preserve">12, </w:t>
    </w:r>
    <w:proofErr w:type="gramStart"/>
    <w:r w:rsidR="003E7D4D">
      <w:t>2017</w:t>
    </w:r>
    <w:proofErr w:type="gramEnd"/>
    <w:r w:rsidR="003E7D4D" w:rsidRPr="00C214A9">
      <w:t xml:space="preserve"> </w:t>
    </w:r>
    <w:r w:rsidR="003E7D4D">
      <w:t>V</w:t>
    </w:r>
    <w:r w:rsidR="003E7D4D" w:rsidRPr="00C214A9">
      <w:t>ersion</w:t>
    </w:r>
    <w:r w:rsidR="003E7D4D">
      <w:t xml:space="preserve"> 1.0</w:t>
    </w:r>
    <w:r w:rsidR="003E7D4D">
      <w:tab/>
    </w:r>
    <w:r w:rsidR="003E7D4D" w:rsidRPr="00C214A9">
      <w:fldChar w:fldCharType="begin"/>
    </w:r>
    <w:r w:rsidR="003E7D4D" w:rsidRPr="00C214A9">
      <w:instrText xml:space="preserve"> PAGE   \* MERGEFORMAT </w:instrText>
    </w:r>
    <w:r w:rsidR="003E7D4D" w:rsidRPr="00C214A9">
      <w:fldChar w:fldCharType="separate"/>
    </w:r>
    <w:r w:rsidR="00761B2A" w:rsidRPr="00761B2A">
      <w:rPr>
        <w:b/>
        <w:bCs/>
        <w:noProof/>
      </w:rPr>
      <w:t>3</w:t>
    </w:r>
    <w:r w:rsidR="003E7D4D" w:rsidRPr="00C214A9">
      <w:rPr>
        <w:b/>
        <w:bCs/>
        <w:noProof/>
      </w:rPr>
      <w:fldChar w:fldCharType="end"/>
    </w:r>
    <w:r w:rsidR="003E7D4D" w:rsidRPr="00C214A9">
      <w:rPr>
        <w:b/>
        <w:bCs/>
      </w:rPr>
      <w:t xml:space="preserve"> </w:t>
    </w:r>
    <w:r w:rsidR="003E7D4D" w:rsidRPr="00C214A9">
      <w:t>|</w:t>
    </w:r>
    <w:r w:rsidR="003E7D4D" w:rsidRPr="00C214A9">
      <w:rPr>
        <w:b/>
        <w:bCs/>
      </w:rPr>
      <w:t xml:space="preserve"> </w:t>
    </w:r>
    <w:r w:rsidR="003E7D4D" w:rsidRPr="00C214A9">
      <w:rPr>
        <w:color w:val="7F7F7F" w:themeColor="background1" w:themeShade="7F"/>
        <w:spacing w:val="60"/>
      </w:rPr>
      <w:t>Page</w:t>
    </w:r>
  </w:p>
  <w:p w14:paraId="489EE0F7" w14:textId="77777777" w:rsidR="003E7D4D" w:rsidRDefault="003E7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E194" w14:textId="77777777" w:rsidR="00514F2D" w:rsidRDefault="00514F2D" w:rsidP="00C214A9">
      <w:pPr>
        <w:spacing w:after="0" w:line="240" w:lineRule="auto"/>
      </w:pPr>
      <w:r>
        <w:separator/>
      </w:r>
    </w:p>
  </w:footnote>
  <w:footnote w:type="continuationSeparator" w:id="0">
    <w:p w14:paraId="5975FFC7" w14:textId="77777777" w:rsidR="00514F2D" w:rsidRDefault="00514F2D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560" w14:textId="712A89F7" w:rsidR="003E7D4D" w:rsidRDefault="003E7D4D" w:rsidP="002D1DCE">
    <w:pPr>
      <w:pStyle w:val="VBAILTHeader"/>
    </w:pPr>
    <w:r>
      <w:t xml:space="preserve">Lesson </w:t>
    </w:r>
    <w:r w:rsidR="00A90FDD">
      <w:t>3</w:t>
    </w:r>
    <w:r>
      <w:t xml:space="preserve">: </w:t>
    </w:r>
    <w:r w:rsidR="00A90FDD" w:rsidRPr="00A90FDD">
      <w:t>Determine Net Worth Adjustments</w:t>
    </w:r>
  </w:p>
  <w:p w14:paraId="084AE554" w14:textId="662814E5" w:rsidR="003E7D4D" w:rsidRPr="002D1DCE" w:rsidRDefault="003E7D4D" w:rsidP="000103A2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E2C" w14:textId="1D3F32A0" w:rsidR="003E7D4D" w:rsidRDefault="003E7D4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56AD" w14:textId="5985DC6D" w:rsidR="003E7D4D" w:rsidRPr="00DD503F" w:rsidRDefault="003E7D4D" w:rsidP="004E482B">
    <w:pPr>
      <w:pStyle w:val="VBAILTHeader"/>
    </w:pPr>
    <w:r w:rsidRPr="00DD503F">
      <w:t>Lesson 11</w:t>
    </w:r>
    <w:r>
      <w:t>:</w:t>
    </w:r>
    <w:r w:rsidRPr="00DD503F">
      <w:t xml:space="preserve"> Process Income and Net Worth Adjustment Claims</w:t>
    </w:r>
  </w:p>
  <w:p w14:paraId="430CA4AB" w14:textId="1A5CF783" w:rsidR="003E7D4D" w:rsidRPr="00DD503F" w:rsidRDefault="003E7D4D" w:rsidP="00761B2A">
    <w:pPr>
      <w:pStyle w:val="VBAILTHeader"/>
      <w:pBdr>
        <w:bottom w:val="single" w:sz="4" w:space="1" w:color="auto"/>
      </w:pBdr>
    </w:pPr>
    <w:r w:rsidRPr="00DD503F">
      <w:t>Appendix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666" w14:textId="6A8E5D1B" w:rsidR="003E7D4D" w:rsidRDefault="003E7D4D" w:rsidP="00B00EF1">
    <w:pPr>
      <w:pStyle w:val="VBAILTHeader"/>
    </w:pPr>
    <w:r>
      <w:t xml:space="preserve">Lesson </w:t>
    </w:r>
    <w:r w:rsidR="00A90FDD">
      <w:t>3</w:t>
    </w:r>
    <w:r>
      <w:t xml:space="preserve">: </w:t>
    </w:r>
    <w:r w:rsidR="00A90FDD" w:rsidRPr="00A90FDD">
      <w:t>Determine Net Worth Adjustments</w:t>
    </w:r>
  </w:p>
  <w:p w14:paraId="4E3B67F8" w14:textId="7B38ED44" w:rsidR="003E7D4D" w:rsidRPr="002D1DCE" w:rsidRDefault="003E7D4D" w:rsidP="00DD503F">
    <w:pPr>
      <w:pStyle w:val="VBAILTHeader"/>
      <w:pBdr>
        <w:bottom w:val="single" w:sz="4" w:space="1" w:color="auto"/>
      </w:pBdr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03A2"/>
    <w:rsid w:val="000156A5"/>
    <w:rsid w:val="000565F5"/>
    <w:rsid w:val="00062A54"/>
    <w:rsid w:val="00063833"/>
    <w:rsid w:val="00077BE7"/>
    <w:rsid w:val="00083B9D"/>
    <w:rsid w:val="00085A11"/>
    <w:rsid w:val="00097095"/>
    <w:rsid w:val="000F430C"/>
    <w:rsid w:val="000F6A22"/>
    <w:rsid w:val="00116035"/>
    <w:rsid w:val="00124AE7"/>
    <w:rsid w:val="001262F7"/>
    <w:rsid w:val="00134184"/>
    <w:rsid w:val="00143CCF"/>
    <w:rsid w:val="00143E51"/>
    <w:rsid w:val="00143F3B"/>
    <w:rsid w:val="001604CC"/>
    <w:rsid w:val="00175040"/>
    <w:rsid w:val="001947F4"/>
    <w:rsid w:val="001969B6"/>
    <w:rsid w:val="001A573A"/>
    <w:rsid w:val="001C51BC"/>
    <w:rsid w:val="001C7550"/>
    <w:rsid w:val="001D2E6A"/>
    <w:rsid w:val="001D5A75"/>
    <w:rsid w:val="001D6742"/>
    <w:rsid w:val="001E5136"/>
    <w:rsid w:val="001F290C"/>
    <w:rsid w:val="00204E87"/>
    <w:rsid w:val="0024084E"/>
    <w:rsid w:val="00250FEF"/>
    <w:rsid w:val="00267BA2"/>
    <w:rsid w:val="00286798"/>
    <w:rsid w:val="002912BA"/>
    <w:rsid w:val="00291415"/>
    <w:rsid w:val="00293C99"/>
    <w:rsid w:val="00294FBF"/>
    <w:rsid w:val="002A28F9"/>
    <w:rsid w:val="002C3FE7"/>
    <w:rsid w:val="002D1DCE"/>
    <w:rsid w:val="002E3812"/>
    <w:rsid w:val="002E7FD3"/>
    <w:rsid w:val="002F44AD"/>
    <w:rsid w:val="002F5039"/>
    <w:rsid w:val="00301409"/>
    <w:rsid w:val="00301DFE"/>
    <w:rsid w:val="0031023B"/>
    <w:rsid w:val="00313580"/>
    <w:rsid w:val="0032280F"/>
    <w:rsid w:val="00324F80"/>
    <w:rsid w:val="00331E6F"/>
    <w:rsid w:val="00335F9A"/>
    <w:rsid w:val="0033746B"/>
    <w:rsid w:val="00341B29"/>
    <w:rsid w:val="003560D1"/>
    <w:rsid w:val="00360F79"/>
    <w:rsid w:val="00372AE6"/>
    <w:rsid w:val="003828B6"/>
    <w:rsid w:val="00390F82"/>
    <w:rsid w:val="003B118F"/>
    <w:rsid w:val="003B3180"/>
    <w:rsid w:val="003C3378"/>
    <w:rsid w:val="003E3D02"/>
    <w:rsid w:val="003E5BF9"/>
    <w:rsid w:val="003E7D4D"/>
    <w:rsid w:val="00415CED"/>
    <w:rsid w:val="00416682"/>
    <w:rsid w:val="0043308A"/>
    <w:rsid w:val="00442D7E"/>
    <w:rsid w:val="00443BFF"/>
    <w:rsid w:val="00446254"/>
    <w:rsid w:val="00457980"/>
    <w:rsid w:val="00465A0A"/>
    <w:rsid w:val="00494920"/>
    <w:rsid w:val="004A2D51"/>
    <w:rsid w:val="004B08D7"/>
    <w:rsid w:val="004B566A"/>
    <w:rsid w:val="004C6D37"/>
    <w:rsid w:val="004C7062"/>
    <w:rsid w:val="004E482B"/>
    <w:rsid w:val="004E4972"/>
    <w:rsid w:val="004F35A0"/>
    <w:rsid w:val="004F39FE"/>
    <w:rsid w:val="00502699"/>
    <w:rsid w:val="00512FA6"/>
    <w:rsid w:val="00514F2D"/>
    <w:rsid w:val="005153E7"/>
    <w:rsid w:val="00524F6E"/>
    <w:rsid w:val="005274FC"/>
    <w:rsid w:val="00530D6C"/>
    <w:rsid w:val="00542CCA"/>
    <w:rsid w:val="00543E48"/>
    <w:rsid w:val="00551F78"/>
    <w:rsid w:val="00555821"/>
    <w:rsid w:val="00562396"/>
    <w:rsid w:val="00573A4F"/>
    <w:rsid w:val="00577665"/>
    <w:rsid w:val="005853AA"/>
    <w:rsid w:val="005970E5"/>
    <w:rsid w:val="005D4FE6"/>
    <w:rsid w:val="005E4131"/>
    <w:rsid w:val="005F0B86"/>
    <w:rsid w:val="00604334"/>
    <w:rsid w:val="00610387"/>
    <w:rsid w:val="00610D52"/>
    <w:rsid w:val="00622460"/>
    <w:rsid w:val="00622B1E"/>
    <w:rsid w:val="00630540"/>
    <w:rsid w:val="006504B2"/>
    <w:rsid w:val="006A6A3F"/>
    <w:rsid w:val="006C56E6"/>
    <w:rsid w:val="006D2D10"/>
    <w:rsid w:val="006D3910"/>
    <w:rsid w:val="006D754E"/>
    <w:rsid w:val="006E54AE"/>
    <w:rsid w:val="007064FA"/>
    <w:rsid w:val="00710AA0"/>
    <w:rsid w:val="00713BDB"/>
    <w:rsid w:val="00731C06"/>
    <w:rsid w:val="007359B2"/>
    <w:rsid w:val="00736BC3"/>
    <w:rsid w:val="0074381C"/>
    <w:rsid w:val="007470D1"/>
    <w:rsid w:val="00752649"/>
    <w:rsid w:val="00761B2A"/>
    <w:rsid w:val="007858A2"/>
    <w:rsid w:val="007C49C5"/>
    <w:rsid w:val="007D483F"/>
    <w:rsid w:val="007E1238"/>
    <w:rsid w:val="007E4E14"/>
    <w:rsid w:val="00813890"/>
    <w:rsid w:val="00813F75"/>
    <w:rsid w:val="008715F0"/>
    <w:rsid w:val="00872F7F"/>
    <w:rsid w:val="00875DB5"/>
    <w:rsid w:val="00881127"/>
    <w:rsid w:val="00881482"/>
    <w:rsid w:val="00882DB9"/>
    <w:rsid w:val="008A57C2"/>
    <w:rsid w:val="008B0665"/>
    <w:rsid w:val="008B60E8"/>
    <w:rsid w:val="008C72DB"/>
    <w:rsid w:val="008D136F"/>
    <w:rsid w:val="008E4A12"/>
    <w:rsid w:val="009112E6"/>
    <w:rsid w:val="0091339C"/>
    <w:rsid w:val="0093586D"/>
    <w:rsid w:val="009365BE"/>
    <w:rsid w:val="00936E46"/>
    <w:rsid w:val="00952AE9"/>
    <w:rsid w:val="00971E0B"/>
    <w:rsid w:val="009A5590"/>
    <w:rsid w:val="009B4B99"/>
    <w:rsid w:val="009B4D02"/>
    <w:rsid w:val="009C142D"/>
    <w:rsid w:val="009C167B"/>
    <w:rsid w:val="009C2DBE"/>
    <w:rsid w:val="009E7F94"/>
    <w:rsid w:val="009F361E"/>
    <w:rsid w:val="00A03870"/>
    <w:rsid w:val="00A10B66"/>
    <w:rsid w:val="00A336EE"/>
    <w:rsid w:val="00A3668B"/>
    <w:rsid w:val="00A40A1C"/>
    <w:rsid w:val="00A51279"/>
    <w:rsid w:val="00A57231"/>
    <w:rsid w:val="00A66DFB"/>
    <w:rsid w:val="00A8122E"/>
    <w:rsid w:val="00A90FDD"/>
    <w:rsid w:val="00A91286"/>
    <w:rsid w:val="00A924C8"/>
    <w:rsid w:val="00AA71BC"/>
    <w:rsid w:val="00AD3B2A"/>
    <w:rsid w:val="00B00EF1"/>
    <w:rsid w:val="00B16AC8"/>
    <w:rsid w:val="00B20653"/>
    <w:rsid w:val="00B22BBA"/>
    <w:rsid w:val="00B621D1"/>
    <w:rsid w:val="00B671FB"/>
    <w:rsid w:val="00B81369"/>
    <w:rsid w:val="00B86275"/>
    <w:rsid w:val="00B93C98"/>
    <w:rsid w:val="00B95BC8"/>
    <w:rsid w:val="00BA0FD7"/>
    <w:rsid w:val="00BB5026"/>
    <w:rsid w:val="00BB7225"/>
    <w:rsid w:val="00BC78BC"/>
    <w:rsid w:val="00BE44CD"/>
    <w:rsid w:val="00C042B5"/>
    <w:rsid w:val="00C137E8"/>
    <w:rsid w:val="00C13B0B"/>
    <w:rsid w:val="00C16E15"/>
    <w:rsid w:val="00C214A9"/>
    <w:rsid w:val="00C30F06"/>
    <w:rsid w:val="00C33DFF"/>
    <w:rsid w:val="00C746EB"/>
    <w:rsid w:val="00C764DB"/>
    <w:rsid w:val="00C77297"/>
    <w:rsid w:val="00C83A06"/>
    <w:rsid w:val="00C8779F"/>
    <w:rsid w:val="00C90127"/>
    <w:rsid w:val="00C924EC"/>
    <w:rsid w:val="00C933C0"/>
    <w:rsid w:val="00CA7F60"/>
    <w:rsid w:val="00CC3EF6"/>
    <w:rsid w:val="00CE570D"/>
    <w:rsid w:val="00CF0516"/>
    <w:rsid w:val="00CF50B0"/>
    <w:rsid w:val="00D0028B"/>
    <w:rsid w:val="00D10282"/>
    <w:rsid w:val="00D22882"/>
    <w:rsid w:val="00D272EF"/>
    <w:rsid w:val="00D33A17"/>
    <w:rsid w:val="00D43DBE"/>
    <w:rsid w:val="00D446CA"/>
    <w:rsid w:val="00D44C02"/>
    <w:rsid w:val="00D54422"/>
    <w:rsid w:val="00D54DB1"/>
    <w:rsid w:val="00D77B6C"/>
    <w:rsid w:val="00D93448"/>
    <w:rsid w:val="00D94905"/>
    <w:rsid w:val="00DB2A0D"/>
    <w:rsid w:val="00DC0A86"/>
    <w:rsid w:val="00DD503F"/>
    <w:rsid w:val="00DE61D5"/>
    <w:rsid w:val="00DF2073"/>
    <w:rsid w:val="00DF6115"/>
    <w:rsid w:val="00E21F8E"/>
    <w:rsid w:val="00E22681"/>
    <w:rsid w:val="00E2306B"/>
    <w:rsid w:val="00E43C51"/>
    <w:rsid w:val="00E510F1"/>
    <w:rsid w:val="00E73091"/>
    <w:rsid w:val="00E74608"/>
    <w:rsid w:val="00E84D8F"/>
    <w:rsid w:val="00E94AEA"/>
    <w:rsid w:val="00EC758C"/>
    <w:rsid w:val="00ED314A"/>
    <w:rsid w:val="00EF0F1E"/>
    <w:rsid w:val="00EF4CDB"/>
    <w:rsid w:val="00EF7553"/>
    <w:rsid w:val="00F0544B"/>
    <w:rsid w:val="00F169A6"/>
    <w:rsid w:val="00F2766B"/>
    <w:rsid w:val="00F41652"/>
    <w:rsid w:val="00F442C1"/>
    <w:rsid w:val="00F4513D"/>
    <w:rsid w:val="00FB069A"/>
    <w:rsid w:val="00FC1AE4"/>
    <w:rsid w:val="00FC359C"/>
    <w:rsid w:val="00FE1AC6"/>
    <w:rsid w:val="00FE73C7"/>
    <w:rsid w:val="00FE77CB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8F45"/>
  <w15:docId w15:val="{70F4BD67-DB4A-4E2B-9E5E-03CD702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1E6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1E6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E078E-F55C-4458-B551-24D5193E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A168D-8296-439A-B86A-AAC4B0EB0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34</TotalTime>
  <Pages>7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Determine Net Worth Adjustments Appendix A</vt:lpstr>
    </vt:vector>
  </TitlesOfParts>
  <Company>Veterans Benefits Administration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Determine Net Worth Adjustments Appendix A</dc:title>
  <dc:subject/>
  <dc:creator>Department of Veterans Affairs, Veterans Benefits Administration, Pension and Fiduciary Service, STAFF</dc:creator>
  <cp:keywords/>
  <dc:description/>
  <cp:lastModifiedBy>Kathy Poole</cp:lastModifiedBy>
  <cp:revision>30</cp:revision>
  <dcterms:created xsi:type="dcterms:W3CDTF">2022-05-11T17:26:00Z</dcterms:created>
  <dcterms:modified xsi:type="dcterms:W3CDTF">2022-05-20T17:10:00Z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