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AC" w:rsidRDefault="00DD68AC" w:rsidP="008742D4">
      <w:bookmarkStart w:id="0" w:name="_GoBack"/>
      <w:bookmarkEnd w:id="0"/>
      <w:r>
        <w:t xml:space="preserve">This handout provides applicable regulations that may be used to justify various Administrative Error decisions.  The list is intended as a guide and tool to assist a Veterans Claims Examiner. Be sure to review the language of any regulations cited and do not rely on this document </w:t>
      </w:r>
      <w:r w:rsidR="00984D7C">
        <w:t>alone</w:t>
      </w:r>
      <w:r>
        <w:t>. Specific facts in every decision will vary and these examples may not apply exactly to every case.</w:t>
      </w:r>
    </w:p>
    <w:p w:rsidR="00461E5B" w:rsidRDefault="008742D4" w:rsidP="008742D4">
      <w:pPr>
        <w:pStyle w:val="ListParagraph"/>
        <w:numPr>
          <w:ilvl w:val="0"/>
          <w:numId w:val="1"/>
        </w:numPr>
      </w:pPr>
      <w:r w:rsidRPr="008742D4">
        <w:t xml:space="preserve">Chapter 33 benefit level, service periods: CFR 21.9635(r)(1), CFR 21.9570(a) (k), CFR 21.9640(a), and CFR 21.9695(b)(1)(ii) </w:t>
      </w:r>
    </w:p>
    <w:p w:rsidR="00520D0D" w:rsidRDefault="00461E5B" w:rsidP="008742D4">
      <w:pPr>
        <w:pStyle w:val="ListParagraph"/>
        <w:numPr>
          <w:ilvl w:val="0"/>
          <w:numId w:val="1"/>
        </w:numPr>
      </w:pPr>
      <w:r w:rsidRPr="008742D4">
        <w:t>Chapter 33 benefit level</w:t>
      </w:r>
      <w:r>
        <w:t xml:space="preserve">, initial entry and skill level training: CFR 21.9635(r)(1), CFR 21.9520, CFR 21.9640(a), and CFR 21.9695(b)(1)(ii) </w:t>
      </w:r>
    </w:p>
    <w:p w:rsidR="00461E5B" w:rsidRDefault="00461E5B" w:rsidP="008742D4">
      <w:pPr>
        <w:pStyle w:val="ListParagraph"/>
        <w:numPr>
          <w:ilvl w:val="0"/>
          <w:numId w:val="1"/>
        </w:numPr>
      </w:pPr>
      <w:r w:rsidRPr="008742D4">
        <w:t>Chapter 33 benefit level</w:t>
      </w:r>
      <w:r>
        <w:t>, initial entry and skill level training and kicker paid in error: CFR 21.9635(r)(1), CFR 21.9520(a), CFR 21.9640(a), CFR 21.7136(d), CFR 21.7020(b)(12), and CFR 21.9695(b)(1)(ii)</w:t>
      </w:r>
    </w:p>
    <w:p w:rsidR="00461E5B" w:rsidRPr="00461E5B" w:rsidRDefault="00461E5B" w:rsidP="008742D4">
      <w:pPr>
        <w:pStyle w:val="ListParagraph"/>
        <w:numPr>
          <w:ilvl w:val="0"/>
          <w:numId w:val="1"/>
        </w:numPr>
        <w:rPr>
          <w:szCs w:val="20"/>
        </w:rPr>
      </w:pPr>
      <w:r w:rsidRPr="008742D4">
        <w:t>Chapter 33 benefit level</w:t>
      </w:r>
      <w:r>
        <w:t xml:space="preserve">, 12301H service included: CFR 21.9520, CFR 21.9570, CFR 21.9640(a), CFR 21.9695(b)(1)(ii) , and CFR 21.9635(r)(1) </w:t>
      </w:r>
    </w:p>
    <w:p w:rsidR="00461E5B" w:rsidRPr="00461E5B" w:rsidRDefault="00461E5B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benefit level, erroneous Title 10 service: CFR 21.9520, CFR 21.9640(a), CFR 21.9695(b)(1)(ii), and CFR 21.9635(r)(1)</w:t>
      </w:r>
    </w:p>
    <w:p w:rsidR="00461E5B" w:rsidRPr="00461E5B" w:rsidRDefault="00461E5B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benefit level, erroneous service dates: CFR 21.9520, CFR 21.9640(a), CFR 21.9695(b)(1)(ii), and CFR 21.9635(r)(1)</w:t>
      </w:r>
    </w:p>
    <w:p w:rsidR="00461E5B" w:rsidRPr="00461E5B" w:rsidRDefault="00461E5B" w:rsidP="008742D4">
      <w:pPr>
        <w:pStyle w:val="ListParagraph"/>
        <w:numPr>
          <w:ilvl w:val="0"/>
          <w:numId w:val="1"/>
        </w:numPr>
        <w:rPr>
          <w:szCs w:val="20"/>
        </w:rPr>
      </w:pPr>
      <w:r w:rsidRPr="008742D4">
        <w:t>Chapter 33 benefit level</w:t>
      </w:r>
      <w:r>
        <w:t>, not service connected disability: CFR 21.9520 and CFR 21.9635(r)(1)</w:t>
      </w:r>
    </w:p>
    <w:p w:rsidR="00461E5B" w:rsidRPr="00C170E7" w:rsidRDefault="00461E5B" w:rsidP="008742D4">
      <w:pPr>
        <w:pStyle w:val="ListParagraph"/>
        <w:numPr>
          <w:ilvl w:val="0"/>
          <w:numId w:val="1"/>
        </w:numPr>
        <w:rPr>
          <w:szCs w:val="20"/>
        </w:rPr>
      </w:pPr>
      <w:r w:rsidRPr="008742D4">
        <w:t>Chapter 33 benefit level</w:t>
      </w:r>
      <w:r>
        <w:t>, included Title 32 ADSW (non-creditable) service: CFR 21.9635(r)(1), CFR 21.9520, Public Law 111-377 Section 101 (b)(i)(ii), and CFR 21.9695(b)(1)(ii)</w:t>
      </w:r>
    </w:p>
    <w:p w:rsidR="00C170E7" w:rsidRPr="00C170E7" w:rsidRDefault="00C170E7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rate of pay for housing (RoP): CFR 21. 9640(C)(ii) and CFR 21.9635(r)(1)</w:t>
      </w:r>
    </w:p>
    <w:p w:rsidR="00C170E7" w:rsidRPr="00C170E7" w:rsidRDefault="00C170E7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non-creditable service included due to character of service: CFR 21.9520(a)(2) and CFR 21.9520(a)(5)(i)(ii)(iii)</w:t>
      </w:r>
    </w:p>
    <w:p w:rsidR="00C170E7" w:rsidRPr="00B849DE" w:rsidRDefault="00C170E7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non-creditable service included due to character of service and entry skill level training not identified: CFR 21.9635(r)(1), CFR 21.9520(a), CFR 21.9640(a), and CFR 21.9695(b)(1)(ii)</w:t>
      </w:r>
    </w:p>
    <w:p w:rsidR="00B849DE" w:rsidRPr="00B849DE" w:rsidRDefault="00B849DE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not eligible but eligible for Chapter 30: CFR 21.9520(a), CFR 21.9640(a), and CFR 21.9635(r)(1)</w:t>
      </w:r>
    </w:p>
    <w:p w:rsidR="00B849DE" w:rsidRPr="00B849DE" w:rsidRDefault="00B849DE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not eligible but eligible for Chapter 1606: CFR 21.9520(a), CFR 21.9640(a), and CFR 21.9635(r)(1)</w:t>
      </w:r>
    </w:p>
    <w:p w:rsidR="00B849DE" w:rsidRPr="00B849DE" w:rsidRDefault="00B849DE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over 48 months: CFR 21.9635(r)(1), CFR 21.4020(a)(b), and CFR 21.9695(b)(1)(ii)</w:t>
      </w:r>
    </w:p>
    <w:p w:rsidR="00B849DE" w:rsidRPr="005D084F" w:rsidRDefault="00B849DE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rate of payment: CFR 21. 9640(C)(ii) and CFR 21.9635(r)(1)</w:t>
      </w:r>
    </w:p>
    <w:p w:rsidR="005D084F" w:rsidRPr="00461E5B" w:rsidRDefault="005D084F" w:rsidP="008742D4">
      <w:pPr>
        <w:pStyle w:val="ListParagraph"/>
        <w:numPr>
          <w:ilvl w:val="0"/>
          <w:numId w:val="1"/>
        </w:numPr>
        <w:rPr>
          <w:szCs w:val="20"/>
        </w:rPr>
      </w:pPr>
      <w:r>
        <w:t>Chapter 33, paid beyond entitlement exhaust date: CFR 21.9550, CFR 21.9560, CFR 21.4135(p)(2), and CFR 21.4020(a)(b)</w:t>
      </w:r>
    </w:p>
    <w:p w:rsidR="008742D4" w:rsidRPr="00461E5B" w:rsidRDefault="008742D4" w:rsidP="008742D4">
      <w:pPr>
        <w:pStyle w:val="ListParagraph"/>
        <w:numPr>
          <w:ilvl w:val="0"/>
          <w:numId w:val="1"/>
        </w:numPr>
        <w:rPr>
          <w:szCs w:val="20"/>
        </w:rPr>
      </w:pPr>
      <w:r w:rsidRPr="008742D4">
        <w:t xml:space="preserve">Chapter 33 (TOE) excessive entitlement: CFR 21.7135(v)(2), CFR 21.7042(a)(4)(ii) , CFR 21.9520(a)(2) and CFR 21.9520(a)(5)(i)(ii)(iii) </w:t>
      </w:r>
    </w:p>
    <w:p w:rsidR="00461E5B" w:rsidRPr="008742D4" w:rsidRDefault="008742D4" w:rsidP="00461E5B">
      <w:pPr>
        <w:pStyle w:val="ListParagraph"/>
        <w:numPr>
          <w:ilvl w:val="0"/>
          <w:numId w:val="1"/>
        </w:numPr>
      </w:pPr>
      <w:r w:rsidRPr="008742D4">
        <w:t xml:space="preserve">Chapter 33 (TOE) benefit level, loan repayment exclusion: CFR 21.9520, CFR 21.9570, CFR 21.9640(a), CFR 21.9695(b)(1)(ii) , and CFR 21.9635(r)(1) </w:t>
      </w:r>
    </w:p>
    <w:p w:rsidR="008742D4" w:rsidRPr="008742D4" w:rsidRDefault="008742D4" w:rsidP="008742D4">
      <w:pPr>
        <w:pStyle w:val="ListParagraph"/>
        <w:numPr>
          <w:ilvl w:val="0"/>
          <w:numId w:val="1"/>
        </w:numPr>
      </w:pPr>
      <w:r w:rsidRPr="008742D4">
        <w:t xml:space="preserve">Chapter 33 (TOE) benefit level, erroneous period: , CFR 21.9635(r)(1), CFR 21.9520(a), CFR 21.9570, CFR 21.9640(a), CFR 21.9635(r)(1) and CFR 21.9695(b)(1)(ii) </w:t>
      </w:r>
      <w:r w:rsidR="00461E5B">
        <w:t xml:space="preserve"> </w:t>
      </w:r>
      <w:r w:rsidRPr="008742D4">
        <w:t xml:space="preserve">  </w:t>
      </w:r>
    </w:p>
    <w:p w:rsidR="008742D4" w:rsidRPr="008742D4" w:rsidRDefault="008742D4" w:rsidP="008742D4">
      <w:pPr>
        <w:pStyle w:val="ListParagraph"/>
        <w:numPr>
          <w:ilvl w:val="0"/>
          <w:numId w:val="1"/>
        </w:numPr>
      </w:pPr>
      <w:r w:rsidRPr="008742D4">
        <w:lastRenderedPageBreak/>
        <w:t xml:space="preserve">Chapter 33 (TOE) benefit level, 12301(h) service included: CFR 21.9520, CFR 21.9570, CFR 21.9640(a), CFR 21.9695(b)(1)(ii) , and CFR 21.9635(r)(1) </w:t>
      </w:r>
      <w:r w:rsidR="00461E5B">
        <w:t xml:space="preserve"> </w:t>
      </w:r>
      <w:r w:rsidRPr="008742D4">
        <w:t xml:space="preserve"> </w:t>
      </w:r>
    </w:p>
    <w:p w:rsidR="008742D4" w:rsidRPr="008742D4" w:rsidRDefault="008742D4" w:rsidP="008742D4">
      <w:pPr>
        <w:pStyle w:val="ListParagraph"/>
        <w:numPr>
          <w:ilvl w:val="0"/>
          <w:numId w:val="1"/>
        </w:numPr>
      </w:pPr>
      <w:r w:rsidRPr="008742D4">
        <w:t xml:space="preserve">Chapter 33 (TOE) benefit level, entry level and skill training: CFR 21.9520, CFR 21.9570, CFR 21.9640(a), CFR 21.9695(b)(1)(ii) , and CFR 21.9635(r)(1) </w:t>
      </w:r>
      <w:r w:rsidR="00461E5B">
        <w:t xml:space="preserve"> </w:t>
      </w:r>
      <w:r w:rsidRPr="008742D4">
        <w:t xml:space="preserve"> </w:t>
      </w:r>
    </w:p>
    <w:p w:rsidR="00DB01E7" w:rsidRDefault="00DB01E7" w:rsidP="008742D4">
      <w:pPr>
        <w:pStyle w:val="ListParagraph"/>
        <w:numPr>
          <w:ilvl w:val="0"/>
          <w:numId w:val="1"/>
        </w:numPr>
      </w:pPr>
      <w:r>
        <w:t xml:space="preserve">Chapter 33 (TOE) child paid before 10 years of service: CFR 21.5743, CFR 21.9570, CFR 21.9635(r)(1), CFR 21.9695(b)(1)(ii) and DoDI 1341.13 </w:t>
      </w:r>
      <w:r w:rsidR="00461E5B">
        <w:t xml:space="preserve"> </w:t>
      </w:r>
    </w:p>
    <w:p w:rsidR="00B66CBB" w:rsidRDefault="00DB01E7" w:rsidP="00B66CBB">
      <w:pPr>
        <w:pStyle w:val="ListParagraph"/>
        <w:numPr>
          <w:ilvl w:val="0"/>
          <w:numId w:val="1"/>
        </w:numPr>
      </w:pPr>
      <w:r>
        <w:t xml:space="preserve">Chapter 33 (TOE) effective date changed: CFR 21.9635(r)(1), CFR 21.9570(a)(e), CFR 21.9550(c),  CFR 21.4020 (a)(b)and CFR 21.9695(b)(1)(ii) </w:t>
      </w:r>
      <w:r w:rsidR="00461E5B">
        <w:t xml:space="preserve"> </w:t>
      </w:r>
      <w:r>
        <w:t xml:space="preserve">  </w:t>
      </w:r>
    </w:p>
    <w:p w:rsidR="00B66CBB" w:rsidRDefault="00B66CBB" w:rsidP="00B66CBB">
      <w:pPr>
        <w:pStyle w:val="ListParagraph"/>
        <w:numPr>
          <w:ilvl w:val="0"/>
          <w:numId w:val="1"/>
        </w:numPr>
      </w:pPr>
      <w:r>
        <w:t>Chapter 1607, paid over 36 months of kicker: CFR 21.7570 , CFR 21.7135(v)(2), CFR 21.7635(q)(2) and CFR 21.4135(p)(2)</w:t>
      </w:r>
    </w:p>
    <w:p w:rsidR="007C1ED6" w:rsidRPr="00B66CBB" w:rsidRDefault="007C1ED6" w:rsidP="00B66CBB">
      <w:pPr>
        <w:pStyle w:val="ListParagraph"/>
        <w:numPr>
          <w:ilvl w:val="0"/>
          <w:numId w:val="1"/>
        </w:numPr>
      </w:pPr>
      <w:r>
        <w:t>Chapter 1607: benefit level: CFR 21.7570, CFR 21.7135(v)(2), CFR 21.7635(q)(2) and CFR 21.4135(p)(2)</w:t>
      </w:r>
    </w:p>
    <w:p w:rsidR="008742D4" w:rsidRDefault="00B66CBB" w:rsidP="008742D4">
      <w:pPr>
        <w:pStyle w:val="ListParagraph"/>
        <w:numPr>
          <w:ilvl w:val="0"/>
          <w:numId w:val="1"/>
        </w:numPr>
      </w:pPr>
      <w:r>
        <w:t>Chapter 1606, not eligible, did not complete IADT: CFR 21.7635(q)(2) and CFR 21.7540(a)</w:t>
      </w:r>
    </w:p>
    <w:p w:rsidR="00B66CBB" w:rsidRDefault="00B66CBB" w:rsidP="008742D4">
      <w:pPr>
        <w:pStyle w:val="ListParagraph"/>
        <w:numPr>
          <w:ilvl w:val="0"/>
          <w:numId w:val="1"/>
        </w:numPr>
      </w:pPr>
      <w:r>
        <w:t xml:space="preserve">Chapter 1606, paid after separated from service: </w:t>
      </w:r>
      <w:r w:rsidRPr="00D701A9">
        <w:t>CFR 21.7635(q)(2), CFR 21.7550(a)(2)(ii)</w:t>
      </w:r>
      <w:r>
        <w:t xml:space="preserve">, 38 USC 5302 (a)(b)(c), and </w:t>
      </w:r>
      <w:r w:rsidRPr="00AA0704">
        <w:t xml:space="preserve">38 CFR 1.965, </w:t>
      </w:r>
      <w:r>
        <w:t>(a)(3)</w:t>
      </w:r>
    </w:p>
    <w:p w:rsidR="00B849DE" w:rsidRDefault="00B849DE" w:rsidP="008742D4">
      <w:pPr>
        <w:pStyle w:val="ListParagraph"/>
        <w:numPr>
          <w:ilvl w:val="0"/>
          <w:numId w:val="1"/>
        </w:numPr>
      </w:pPr>
      <w:r>
        <w:t>Chapter 1606, wrong kicker: CFR 21.7635(q)(2), CFR 21.7136(d), and CFR 21.7020(b)(12)</w:t>
      </w:r>
    </w:p>
    <w:p w:rsidR="00B66CBB" w:rsidRDefault="008F2EE9" w:rsidP="008742D4">
      <w:pPr>
        <w:pStyle w:val="ListParagraph"/>
        <w:numPr>
          <w:ilvl w:val="0"/>
          <w:numId w:val="1"/>
        </w:numPr>
      </w:pPr>
      <w:r>
        <w:t>Chapter 30, period of eligibility extended using IRR service period: CFR 21.7135(v)(2) and CFR 21.7050(a)(1)(i)</w:t>
      </w:r>
    </w:p>
    <w:p w:rsidR="008F2EE9" w:rsidRDefault="008F2EE9" w:rsidP="008742D4">
      <w:pPr>
        <w:pStyle w:val="ListParagraph"/>
        <w:numPr>
          <w:ilvl w:val="0"/>
          <w:numId w:val="1"/>
        </w:numPr>
      </w:pPr>
      <w:r>
        <w:t>Chapter 30, not eligible due to no honorable service: CFR 21.7135(v)(2) and CFR 21.7042(a)(4)(ii)</w:t>
      </w:r>
    </w:p>
    <w:p w:rsidR="008F2EE9" w:rsidRDefault="008F2EE9" w:rsidP="008742D4">
      <w:pPr>
        <w:pStyle w:val="ListParagraph"/>
        <w:numPr>
          <w:ilvl w:val="0"/>
          <w:numId w:val="1"/>
        </w:numPr>
      </w:pPr>
      <w:r>
        <w:t>Chapter 30, not eligible due to loan repayment program and declined MGIB: CFR 21.7135(v)(2) and CFR 21.7072(e)</w:t>
      </w:r>
    </w:p>
    <w:p w:rsidR="008F2EE9" w:rsidRDefault="008F2EE9" w:rsidP="008742D4">
      <w:pPr>
        <w:pStyle w:val="ListParagraph"/>
        <w:numPr>
          <w:ilvl w:val="0"/>
          <w:numId w:val="1"/>
        </w:numPr>
      </w:pPr>
      <w:r>
        <w:t>Chapter 30 and 33, not eligible due to no honorable service: CFR 21.7135(v)(2), CFR 21.7042(a)(4)(ii) , CFR 21.9520(a)(2) and CFR 21.9520(a)(5)(i)(ii)(iii)</w:t>
      </w:r>
    </w:p>
    <w:p w:rsidR="008F2EE9" w:rsidRDefault="008F2EE9" w:rsidP="008742D4">
      <w:pPr>
        <w:pStyle w:val="ListParagraph"/>
        <w:numPr>
          <w:ilvl w:val="0"/>
          <w:numId w:val="1"/>
        </w:numPr>
      </w:pPr>
      <w:r>
        <w:t>Chapter 30, rate of training (Strayer): CFR 21. 7135(v)(2) and CFR 21.4270(c)</w:t>
      </w:r>
    </w:p>
    <w:p w:rsidR="008F2EE9" w:rsidRDefault="008F2EE9" w:rsidP="008F2EE9">
      <w:pPr>
        <w:pStyle w:val="ListParagraph"/>
        <w:numPr>
          <w:ilvl w:val="0"/>
          <w:numId w:val="1"/>
        </w:numPr>
      </w:pPr>
      <w:r>
        <w:t>Chapter 30, used over 48 months (1606 &amp; CH30): CFR 21.7135(v)(2), CFR 21.7072(a)(f), and CFR 21.4020(a)(b)</w:t>
      </w:r>
    </w:p>
    <w:p w:rsidR="008F2EE9" w:rsidRDefault="008F2EE9" w:rsidP="008F2EE9">
      <w:pPr>
        <w:pStyle w:val="ListParagraph"/>
        <w:numPr>
          <w:ilvl w:val="0"/>
          <w:numId w:val="1"/>
        </w:numPr>
      </w:pPr>
      <w:r>
        <w:t>Chapter 30, paid 3 year rate when eligible for 2 year rate: CFR 21.7135(v)(2) and CFR 21.7136(c)</w:t>
      </w:r>
    </w:p>
    <w:p w:rsidR="00BB5944" w:rsidRDefault="00BB5944" w:rsidP="008F2EE9">
      <w:pPr>
        <w:pStyle w:val="ListParagraph"/>
        <w:numPr>
          <w:ilvl w:val="0"/>
          <w:numId w:val="1"/>
        </w:numPr>
      </w:pPr>
      <w:r>
        <w:t>Chapter 30, flight medical certificate: CFR 21.7135(v)(2) and CFR 21.4235(a)(2)</w:t>
      </w:r>
    </w:p>
    <w:p w:rsidR="00B849DE" w:rsidRDefault="00B849DE" w:rsidP="008F2EE9">
      <w:pPr>
        <w:pStyle w:val="ListParagraph"/>
        <w:numPr>
          <w:ilvl w:val="0"/>
          <w:numId w:val="1"/>
        </w:numPr>
      </w:pPr>
      <w:r>
        <w:t>Chapter 35, course not approved: CFR 21.4135(p)(2) and CFR 21.7122(a)</w:t>
      </w:r>
    </w:p>
    <w:p w:rsidR="00B849DE" w:rsidRDefault="00B849DE" w:rsidP="008F2EE9">
      <w:pPr>
        <w:pStyle w:val="ListParagraph"/>
        <w:numPr>
          <w:ilvl w:val="0"/>
          <w:numId w:val="1"/>
        </w:numPr>
      </w:pPr>
      <w:r>
        <w:t xml:space="preserve">Chapter 35, remarried: CFR 21.4135(p)(2), CFR 21.3021(a)(2) and  </w:t>
      </w:r>
      <w:r w:rsidRPr="00843EC2">
        <w:t>38 CFR 3.53</w:t>
      </w:r>
    </w:p>
    <w:p w:rsidR="00B849DE" w:rsidRDefault="00B849DE" w:rsidP="008F2EE9">
      <w:pPr>
        <w:pStyle w:val="ListParagraph"/>
        <w:numPr>
          <w:ilvl w:val="0"/>
          <w:numId w:val="1"/>
        </w:numPr>
      </w:pPr>
      <w:r>
        <w:t>Chapter 35, SRT not approved: CFR 21.3300, CFR 21.4135(p)(2) ,CFR 21.3021(a)(1) , Circular 22-02-01 par.10 and RPO letter 22-03-04</w:t>
      </w:r>
    </w:p>
    <w:p w:rsidR="0096153D" w:rsidRDefault="0096153D" w:rsidP="008F2EE9">
      <w:pPr>
        <w:pStyle w:val="ListParagraph"/>
        <w:numPr>
          <w:ilvl w:val="0"/>
          <w:numId w:val="1"/>
        </w:numPr>
      </w:pPr>
      <w:r>
        <w:t>Chapter 35, eligibility, extended over 31: CFR 21.4135(p)(2) and CFR 21.3041(e)(1)</w:t>
      </w:r>
    </w:p>
    <w:p w:rsidR="0096153D" w:rsidRDefault="0096153D" w:rsidP="008F2EE9">
      <w:pPr>
        <w:pStyle w:val="ListParagraph"/>
        <w:numPr>
          <w:ilvl w:val="0"/>
          <w:numId w:val="1"/>
        </w:numPr>
      </w:pPr>
      <w:r>
        <w:t>Chapter 35, eligibility, lost 100% rating: CFR 21.4135(p)(2) and CFR 21.3021(a)(1)</w:t>
      </w:r>
    </w:p>
    <w:p w:rsidR="008F2EE9" w:rsidRPr="008742D4" w:rsidRDefault="008F2EE9" w:rsidP="008F2EE9"/>
    <w:sectPr w:rsidR="008F2EE9" w:rsidRPr="008742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11" w:rsidRDefault="001B3311" w:rsidP="008742D4">
      <w:pPr>
        <w:spacing w:after="0" w:line="240" w:lineRule="auto"/>
      </w:pPr>
      <w:r>
        <w:separator/>
      </w:r>
    </w:p>
  </w:endnote>
  <w:endnote w:type="continuationSeparator" w:id="0">
    <w:p w:rsidR="001B3311" w:rsidRDefault="001B3311" w:rsidP="0087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11" w:rsidRDefault="001B3311" w:rsidP="008742D4">
      <w:pPr>
        <w:spacing w:after="0" w:line="240" w:lineRule="auto"/>
      </w:pPr>
      <w:r>
        <w:separator/>
      </w:r>
    </w:p>
  </w:footnote>
  <w:footnote w:type="continuationSeparator" w:id="0">
    <w:p w:rsidR="001B3311" w:rsidRDefault="001B3311" w:rsidP="0087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DF965C2B0504B9BB83151E8BF51DC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742D4" w:rsidRDefault="0057174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Administrative Error Regulations Reference Sheet</w:t>
        </w:r>
      </w:p>
    </w:sdtContent>
  </w:sdt>
  <w:p w:rsidR="008742D4" w:rsidRDefault="008742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600AF"/>
    <w:multiLevelType w:val="hybridMultilevel"/>
    <w:tmpl w:val="6BD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4"/>
    <w:rsid w:val="001B3311"/>
    <w:rsid w:val="00251A1D"/>
    <w:rsid w:val="00296C4C"/>
    <w:rsid w:val="00461E5B"/>
    <w:rsid w:val="00520D0D"/>
    <w:rsid w:val="0057174E"/>
    <w:rsid w:val="005D084F"/>
    <w:rsid w:val="00696FDA"/>
    <w:rsid w:val="007C1ED6"/>
    <w:rsid w:val="00806C86"/>
    <w:rsid w:val="008742D4"/>
    <w:rsid w:val="008F2EE9"/>
    <w:rsid w:val="0096153D"/>
    <w:rsid w:val="00984D7C"/>
    <w:rsid w:val="009A3EEE"/>
    <w:rsid w:val="00A5294B"/>
    <w:rsid w:val="00B66CBB"/>
    <w:rsid w:val="00B849DE"/>
    <w:rsid w:val="00BB5944"/>
    <w:rsid w:val="00C170E7"/>
    <w:rsid w:val="00C97A8D"/>
    <w:rsid w:val="00CF0F4F"/>
    <w:rsid w:val="00DB01E7"/>
    <w:rsid w:val="00D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8D85F-36AC-4C22-80FD-9BECBB21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D4"/>
  </w:style>
  <w:style w:type="paragraph" w:styleId="Footer">
    <w:name w:val="footer"/>
    <w:basedOn w:val="Normal"/>
    <w:link w:val="FooterChar"/>
    <w:uiPriority w:val="99"/>
    <w:unhideWhenUsed/>
    <w:rsid w:val="0087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D4"/>
  </w:style>
  <w:style w:type="paragraph" w:styleId="BalloonText">
    <w:name w:val="Balloon Text"/>
    <w:basedOn w:val="Normal"/>
    <w:link w:val="BalloonTextChar"/>
    <w:uiPriority w:val="99"/>
    <w:semiHidden/>
    <w:unhideWhenUsed/>
    <w:rsid w:val="0087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F965C2B0504B9BB83151E8BF51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23BC-0857-4041-80C0-17EE2BAFD16D}"/>
      </w:docPartPr>
      <w:docPartBody>
        <w:p w:rsidR="007B6366" w:rsidRDefault="003D7C53" w:rsidP="003D7C53">
          <w:pPr>
            <w:pStyle w:val="CDF965C2B0504B9BB83151E8BF51DC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53"/>
    <w:rsid w:val="00294836"/>
    <w:rsid w:val="003D7C53"/>
    <w:rsid w:val="007B6366"/>
    <w:rsid w:val="00835837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965C2B0504B9BB83151E8BF51DCC8">
    <w:name w:val="CDF965C2B0504B9BB83151E8BF51DCC8"/>
    <w:rsid w:val="003D7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Error Regulations Reference Sheet</vt:lpstr>
    </vt:vector>
  </TitlesOfParts>
  <Company>Veterans Benefits Administration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Error Regulations Reference Sheet</dc:title>
  <dc:subject>VCE, ECM</dc:subject>
  <dc:creator>Department of Veterans Affairs, Veterans Benefits Administration, Education Service, STAFF</dc:creator>
  <cp:keywords>administrative error,commission,omission,fraud</cp:keywords>
  <dc:description>This lesson provides instruction to employees for the proper identification and processing procedures of Administrative Errors.</dc:description>
  <cp:lastModifiedBy>Poole, Kathleen</cp:lastModifiedBy>
  <cp:revision>3</cp:revision>
  <dcterms:created xsi:type="dcterms:W3CDTF">2017-09-29T19:12:00Z</dcterms:created>
  <dcterms:modified xsi:type="dcterms:W3CDTF">2017-10-05T18:07:00Z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