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CF32D6" w:rsidRDefault="009B2F5A">
      <w:pPr>
        <w:pStyle w:val="LessonTitle"/>
      </w:pPr>
    </w:p>
    <w:p w14:paraId="235F411B" w14:textId="77777777" w:rsidR="009B2F5A" w:rsidRPr="00CF32D6" w:rsidRDefault="009B2F5A">
      <w:pPr>
        <w:pStyle w:val="LessonTitle"/>
      </w:pPr>
    </w:p>
    <w:p w14:paraId="150F2999" w14:textId="77777777" w:rsidR="00955E71" w:rsidRDefault="003352DC">
      <w:pPr>
        <w:pStyle w:val="VBALessonPlanTitle"/>
        <w:rPr>
          <w:color w:val="auto"/>
        </w:rPr>
      </w:pPr>
      <w:bookmarkStart w:id="0" w:name="_Toc277338715"/>
      <w:r w:rsidRPr="003352DC">
        <w:rPr>
          <w:color w:val="auto"/>
        </w:rPr>
        <w:t>PRE-DISCHARGE BENEFITS DELIVERY AT DISCHARGE (BDD) DEVELOPMENT</w:t>
      </w:r>
    </w:p>
    <w:p w14:paraId="235F411D" w14:textId="0EDED146" w:rsidR="009B2F5A" w:rsidRPr="00CF32D6" w:rsidRDefault="009B2F5A">
      <w:pPr>
        <w:pStyle w:val="VBALessonPlanTitle"/>
        <w:rPr>
          <w:color w:val="auto"/>
        </w:rPr>
      </w:pPr>
      <w:r w:rsidRPr="00CF32D6">
        <w:rPr>
          <w:color w:val="auto"/>
        </w:rPr>
        <w:t>Instructor Lesson Plan</w:t>
      </w:r>
      <w:bookmarkEnd w:id="0"/>
    </w:p>
    <w:p w14:paraId="235F411E" w14:textId="38F0D5EA" w:rsidR="009B2F5A" w:rsidRPr="00CF32D6" w:rsidRDefault="009B2F5A">
      <w:pPr>
        <w:pStyle w:val="VBALessonPlanName"/>
        <w:rPr>
          <w:color w:val="auto"/>
        </w:rPr>
      </w:pPr>
      <w:bookmarkStart w:id="1" w:name="_Toc269888738"/>
      <w:bookmarkStart w:id="2" w:name="_Toc269888786"/>
      <w:bookmarkStart w:id="3" w:name="_Toc277338716"/>
      <w:r w:rsidRPr="00CF32D6">
        <w:rPr>
          <w:color w:val="auto"/>
        </w:rPr>
        <w:t xml:space="preserve">Time Required: </w:t>
      </w:r>
      <w:r w:rsidR="0061097A">
        <w:rPr>
          <w:color w:val="auto"/>
        </w:rPr>
        <w:t>1.5</w:t>
      </w:r>
      <w:r w:rsidRPr="00CF32D6">
        <w:rPr>
          <w:color w:val="auto"/>
        </w:rPr>
        <w:t xml:space="preserve"> Hours</w:t>
      </w:r>
      <w:bookmarkEnd w:id="1"/>
      <w:bookmarkEnd w:id="2"/>
      <w:bookmarkEnd w:id="3"/>
    </w:p>
    <w:p w14:paraId="235F411F" w14:textId="77777777" w:rsidR="009B2F5A" w:rsidRPr="00CF32D6" w:rsidRDefault="009B2F5A">
      <w:pPr>
        <w:jc w:val="center"/>
        <w:rPr>
          <w:b/>
          <w:caps/>
          <w:sz w:val="32"/>
          <w:szCs w:val="32"/>
        </w:rPr>
      </w:pPr>
    </w:p>
    <w:p w14:paraId="235F4120" w14:textId="77777777" w:rsidR="009B2F5A" w:rsidRPr="00CF32D6" w:rsidRDefault="009B2F5A">
      <w:pPr>
        <w:jc w:val="center"/>
        <w:rPr>
          <w:rFonts w:ascii="Times New Roman Bold" w:hAnsi="Times New Roman Bold"/>
          <w:b/>
          <w:sz w:val="28"/>
          <w:szCs w:val="28"/>
        </w:rPr>
      </w:pPr>
      <w:bookmarkStart w:id="4" w:name="_Toc277338717"/>
      <w:r w:rsidRPr="00CF32D6">
        <w:rPr>
          <w:rFonts w:ascii="Times New Roman Bold" w:hAnsi="Times New Roman Bold"/>
          <w:b/>
          <w:sz w:val="28"/>
          <w:szCs w:val="28"/>
        </w:rPr>
        <w:t>Table of Contents</w:t>
      </w:r>
      <w:bookmarkEnd w:id="4"/>
    </w:p>
    <w:p w14:paraId="235F4121" w14:textId="77777777" w:rsidR="009B2F5A" w:rsidRPr="00CF32D6" w:rsidRDefault="009B2F5A"/>
    <w:p w14:paraId="558D95EC" w14:textId="5642C951" w:rsidR="00370593" w:rsidRDefault="009B2F5A">
      <w:pPr>
        <w:pStyle w:val="TOC1"/>
        <w:rPr>
          <w:rFonts w:asciiTheme="minorHAnsi" w:eastAsiaTheme="minorEastAsia" w:hAnsiTheme="minorHAnsi" w:cstheme="minorBidi"/>
          <w:sz w:val="22"/>
        </w:rPr>
      </w:pPr>
      <w:r w:rsidRPr="00CF32D6">
        <w:rPr>
          <w:rStyle w:val="Hyperlink"/>
          <w:color w:val="auto"/>
          <w:szCs w:val="24"/>
          <w:u w:val="none"/>
        </w:rPr>
        <w:fldChar w:fldCharType="begin"/>
      </w:r>
      <w:r w:rsidRPr="00CF32D6">
        <w:rPr>
          <w:rStyle w:val="Hyperlink"/>
          <w:color w:val="auto"/>
          <w:szCs w:val="24"/>
          <w:u w:val="none"/>
        </w:rPr>
        <w:instrText xml:space="preserve"> TOC \o "1-1" \h \z \u </w:instrText>
      </w:r>
      <w:r w:rsidRPr="00CF32D6">
        <w:rPr>
          <w:rStyle w:val="Hyperlink"/>
          <w:color w:val="auto"/>
          <w:szCs w:val="24"/>
          <w:u w:val="none"/>
        </w:rPr>
        <w:fldChar w:fldCharType="separate"/>
      </w:r>
      <w:hyperlink w:anchor="_Toc19082926" w:history="1">
        <w:r w:rsidR="00370593" w:rsidRPr="00532365">
          <w:rPr>
            <w:rStyle w:val="Hyperlink"/>
          </w:rPr>
          <w:t>Lesson Description</w:t>
        </w:r>
        <w:r w:rsidR="00370593">
          <w:rPr>
            <w:webHidden/>
          </w:rPr>
          <w:tab/>
        </w:r>
        <w:r w:rsidR="00370593">
          <w:rPr>
            <w:webHidden/>
          </w:rPr>
          <w:fldChar w:fldCharType="begin"/>
        </w:r>
        <w:r w:rsidR="00370593">
          <w:rPr>
            <w:webHidden/>
          </w:rPr>
          <w:instrText xml:space="preserve"> PAGEREF _Toc19082926 \h </w:instrText>
        </w:r>
        <w:r w:rsidR="00370593">
          <w:rPr>
            <w:webHidden/>
          </w:rPr>
        </w:r>
        <w:r w:rsidR="00370593">
          <w:rPr>
            <w:webHidden/>
          </w:rPr>
          <w:fldChar w:fldCharType="separate"/>
        </w:r>
        <w:r w:rsidR="00370593">
          <w:rPr>
            <w:webHidden/>
          </w:rPr>
          <w:t>2</w:t>
        </w:r>
        <w:r w:rsidR="00370593">
          <w:rPr>
            <w:webHidden/>
          </w:rPr>
          <w:fldChar w:fldCharType="end"/>
        </w:r>
      </w:hyperlink>
    </w:p>
    <w:p w14:paraId="33BD5068" w14:textId="395D0B8E" w:rsidR="00370593" w:rsidRDefault="00FC2456">
      <w:pPr>
        <w:pStyle w:val="TOC1"/>
        <w:rPr>
          <w:rFonts w:asciiTheme="minorHAnsi" w:eastAsiaTheme="minorEastAsia" w:hAnsiTheme="minorHAnsi" w:cstheme="minorBidi"/>
          <w:sz w:val="22"/>
        </w:rPr>
      </w:pPr>
      <w:hyperlink w:anchor="_Toc19082927" w:history="1">
        <w:r w:rsidR="00370593" w:rsidRPr="00532365">
          <w:rPr>
            <w:rStyle w:val="Hyperlink"/>
          </w:rPr>
          <w:t>Introduction to Pre-Discharge Benefits Delivery at Discharge (BDD) Development</w:t>
        </w:r>
        <w:r w:rsidR="00370593">
          <w:rPr>
            <w:webHidden/>
          </w:rPr>
          <w:tab/>
        </w:r>
        <w:r w:rsidR="00370593">
          <w:rPr>
            <w:webHidden/>
          </w:rPr>
          <w:fldChar w:fldCharType="begin"/>
        </w:r>
        <w:r w:rsidR="00370593">
          <w:rPr>
            <w:webHidden/>
          </w:rPr>
          <w:instrText xml:space="preserve"> PAGEREF _Toc19082927 \h </w:instrText>
        </w:r>
        <w:r w:rsidR="00370593">
          <w:rPr>
            <w:webHidden/>
          </w:rPr>
        </w:r>
        <w:r w:rsidR="00370593">
          <w:rPr>
            <w:webHidden/>
          </w:rPr>
          <w:fldChar w:fldCharType="separate"/>
        </w:r>
        <w:r w:rsidR="00370593">
          <w:rPr>
            <w:webHidden/>
          </w:rPr>
          <w:t>4</w:t>
        </w:r>
        <w:r w:rsidR="00370593">
          <w:rPr>
            <w:webHidden/>
          </w:rPr>
          <w:fldChar w:fldCharType="end"/>
        </w:r>
      </w:hyperlink>
    </w:p>
    <w:p w14:paraId="00C27F2D" w14:textId="61DB8ECD" w:rsidR="00370593" w:rsidRDefault="00FC2456">
      <w:pPr>
        <w:pStyle w:val="TOC1"/>
        <w:rPr>
          <w:rFonts w:asciiTheme="minorHAnsi" w:eastAsiaTheme="minorEastAsia" w:hAnsiTheme="minorHAnsi" w:cstheme="minorBidi"/>
          <w:sz w:val="22"/>
        </w:rPr>
      </w:pPr>
      <w:hyperlink w:anchor="_Toc19082928" w:history="1">
        <w:r w:rsidR="00370593" w:rsidRPr="00532365">
          <w:rPr>
            <w:rStyle w:val="Hyperlink"/>
          </w:rPr>
          <w:t>Topic 1: Qualification for BDD Program</w:t>
        </w:r>
        <w:r w:rsidR="00370593">
          <w:rPr>
            <w:webHidden/>
          </w:rPr>
          <w:tab/>
        </w:r>
        <w:r w:rsidR="00370593">
          <w:rPr>
            <w:webHidden/>
          </w:rPr>
          <w:fldChar w:fldCharType="begin"/>
        </w:r>
        <w:r w:rsidR="00370593">
          <w:rPr>
            <w:webHidden/>
          </w:rPr>
          <w:instrText xml:space="preserve"> PAGEREF _Toc19082928 \h </w:instrText>
        </w:r>
        <w:r w:rsidR="00370593">
          <w:rPr>
            <w:webHidden/>
          </w:rPr>
        </w:r>
        <w:r w:rsidR="00370593">
          <w:rPr>
            <w:webHidden/>
          </w:rPr>
          <w:fldChar w:fldCharType="separate"/>
        </w:r>
        <w:r w:rsidR="00370593">
          <w:rPr>
            <w:webHidden/>
          </w:rPr>
          <w:t>6</w:t>
        </w:r>
        <w:r w:rsidR="00370593">
          <w:rPr>
            <w:webHidden/>
          </w:rPr>
          <w:fldChar w:fldCharType="end"/>
        </w:r>
      </w:hyperlink>
    </w:p>
    <w:p w14:paraId="40958936" w14:textId="2E9116C0" w:rsidR="00370593" w:rsidRDefault="00FC2456">
      <w:pPr>
        <w:pStyle w:val="TOC1"/>
        <w:rPr>
          <w:rFonts w:asciiTheme="minorHAnsi" w:eastAsiaTheme="minorEastAsia" w:hAnsiTheme="minorHAnsi" w:cstheme="minorBidi"/>
          <w:sz w:val="22"/>
        </w:rPr>
      </w:pPr>
      <w:hyperlink w:anchor="_Toc19082929" w:history="1">
        <w:r w:rsidR="00370593" w:rsidRPr="00532365">
          <w:rPr>
            <w:rStyle w:val="Hyperlink"/>
          </w:rPr>
          <w:t>Topic 2: Pre-Discharge BDD Development</w:t>
        </w:r>
        <w:r w:rsidR="00370593">
          <w:rPr>
            <w:webHidden/>
          </w:rPr>
          <w:tab/>
        </w:r>
        <w:r w:rsidR="00370593">
          <w:rPr>
            <w:webHidden/>
          </w:rPr>
          <w:fldChar w:fldCharType="begin"/>
        </w:r>
        <w:r w:rsidR="00370593">
          <w:rPr>
            <w:webHidden/>
          </w:rPr>
          <w:instrText xml:space="preserve"> PAGEREF _Toc19082929 \h </w:instrText>
        </w:r>
        <w:r w:rsidR="00370593">
          <w:rPr>
            <w:webHidden/>
          </w:rPr>
        </w:r>
        <w:r w:rsidR="00370593">
          <w:rPr>
            <w:webHidden/>
          </w:rPr>
          <w:fldChar w:fldCharType="separate"/>
        </w:r>
        <w:r w:rsidR="00370593">
          <w:rPr>
            <w:webHidden/>
          </w:rPr>
          <w:t>10</w:t>
        </w:r>
        <w:r w:rsidR="00370593">
          <w:rPr>
            <w:webHidden/>
          </w:rPr>
          <w:fldChar w:fldCharType="end"/>
        </w:r>
      </w:hyperlink>
    </w:p>
    <w:p w14:paraId="43BDA85F" w14:textId="49431CB0" w:rsidR="00370593" w:rsidRDefault="00FC2456">
      <w:pPr>
        <w:pStyle w:val="TOC1"/>
        <w:rPr>
          <w:rFonts w:asciiTheme="minorHAnsi" w:eastAsiaTheme="minorEastAsia" w:hAnsiTheme="minorHAnsi" w:cstheme="minorBidi"/>
          <w:sz w:val="22"/>
        </w:rPr>
      </w:pPr>
      <w:hyperlink w:anchor="_Toc19082930" w:history="1">
        <w:r w:rsidR="00370593" w:rsidRPr="00532365">
          <w:rPr>
            <w:rStyle w:val="Hyperlink"/>
          </w:rPr>
          <w:t>Topic 3: Completion of Pre-Discharge BDD Claims</w:t>
        </w:r>
        <w:r w:rsidR="00370593">
          <w:rPr>
            <w:webHidden/>
          </w:rPr>
          <w:tab/>
        </w:r>
        <w:r w:rsidR="00370593">
          <w:rPr>
            <w:webHidden/>
          </w:rPr>
          <w:fldChar w:fldCharType="begin"/>
        </w:r>
        <w:r w:rsidR="00370593">
          <w:rPr>
            <w:webHidden/>
          </w:rPr>
          <w:instrText xml:space="preserve"> PAGEREF _Toc19082930 \h </w:instrText>
        </w:r>
        <w:r w:rsidR="00370593">
          <w:rPr>
            <w:webHidden/>
          </w:rPr>
        </w:r>
        <w:r w:rsidR="00370593">
          <w:rPr>
            <w:webHidden/>
          </w:rPr>
          <w:fldChar w:fldCharType="separate"/>
        </w:r>
        <w:r w:rsidR="00370593">
          <w:rPr>
            <w:webHidden/>
          </w:rPr>
          <w:t>15</w:t>
        </w:r>
        <w:r w:rsidR="00370593">
          <w:rPr>
            <w:webHidden/>
          </w:rPr>
          <w:fldChar w:fldCharType="end"/>
        </w:r>
      </w:hyperlink>
    </w:p>
    <w:p w14:paraId="5DF11BF4" w14:textId="78DCD163" w:rsidR="00370593" w:rsidRDefault="00FC2456">
      <w:pPr>
        <w:pStyle w:val="TOC1"/>
        <w:rPr>
          <w:rFonts w:asciiTheme="minorHAnsi" w:eastAsiaTheme="minorEastAsia" w:hAnsiTheme="minorHAnsi" w:cstheme="minorBidi"/>
          <w:sz w:val="22"/>
        </w:rPr>
      </w:pPr>
      <w:hyperlink w:anchor="_Toc19082931" w:history="1">
        <w:r w:rsidR="00370593" w:rsidRPr="00532365">
          <w:rPr>
            <w:rStyle w:val="Hyperlink"/>
          </w:rPr>
          <w:t>Lesson Review, Assessment, and Wrap-up</w:t>
        </w:r>
        <w:r w:rsidR="00370593">
          <w:rPr>
            <w:webHidden/>
          </w:rPr>
          <w:tab/>
        </w:r>
        <w:r w:rsidR="00370593">
          <w:rPr>
            <w:webHidden/>
          </w:rPr>
          <w:fldChar w:fldCharType="begin"/>
        </w:r>
        <w:r w:rsidR="00370593">
          <w:rPr>
            <w:webHidden/>
          </w:rPr>
          <w:instrText xml:space="preserve"> PAGEREF _Toc19082931 \h </w:instrText>
        </w:r>
        <w:r w:rsidR="00370593">
          <w:rPr>
            <w:webHidden/>
          </w:rPr>
        </w:r>
        <w:r w:rsidR="00370593">
          <w:rPr>
            <w:webHidden/>
          </w:rPr>
          <w:fldChar w:fldCharType="separate"/>
        </w:r>
        <w:r w:rsidR="00370593">
          <w:rPr>
            <w:webHidden/>
          </w:rPr>
          <w:t>17</w:t>
        </w:r>
        <w:r w:rsidR="00370593">
          <w:rPr>
            <w:webHidden/>
          </w:rPr>
          <w:fldChar w:fldCharType="end"/>
        </w:r>
      </w:hyperlink>
    </w:p>
    <w:p w14:paraId="235F4129" w14:textId="3D072119" w:rsidR="009B2F5A" w:rsidRPr="00CF32D6" w:rsidRDefault="009B2F5A">
      <w:pPr>
        <w:pStyle w:val="TOC1"/>
      </w:pPr>
      <w:r w:rsidRPr="00CF32D6">
        <w:rPr>
          <w:rStyle w:val="Hyperlink"/>
          <w:bCs/>
          <w:color w:val="auto"/>
          <w:szCs w:val="24"/>
          <w:u w:val="none"/>
        </w:rPr>
        <w:fldChar w:fldCharType="end"/>
      </w:r>
    </w:p>
    <w:p w14:paraId="235F412A" w14:textId="77777777" w:rsidR="009B2F5A" w:rsidRPr="00CF32D6" w:rsidRDefault="009B2F5A">
      <w:pPr>
        <w:pStyle w:val="LessonTitle"/>
      </w:pPr>
      <w:r w:rsidRPr="00CF32D6">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CF32D6" w:rsidRPr="00CF32D6" w14:paraId="235F412C" w14:textId="77777777">
        <w:tc>
          <w:tcPr>
            <w:tcW w:w="9572" w:type="dxa"/>
            <w:gridSpan w:val="2"/>
            <w:tcBorders>
              <w:top w:val="nil"/>
              <w:left w:val="nil"/>
              <w:bottom w:val="nil"/>
              <w:right w:val="nil"/>
            </w:tcBorders>
          </w:tcPr>
          <w:p w14:paraId="235F412B" w14:textId="77777777" w:rsidR="009B2F5A" w:rsidRPr="00CF32D6" w:rsidRDefault="009B2F5A">
            <w:pPr>
              <w:pStyle w:val="VBALessonTopicTitle"/>
              <w:rPr>
                <w:color w:val="auto"/>
              </w:rPr>
            </w:pPr>
            <w:bookmarkStart w:id="5" w:name="_Toc271527085"/>
            <w:bookmarkStart w:id="6" w:name="_Toc19082926"/>
            <w:r w:rsidRPr="00CF32D6">
              <w:rPr>
                <w:color w:val="auto"/>
              </w:rPr>
              <w:lastRenderedPageBreak/>
              <w:t>Lesson Description</w:t>
            </w:r>
            <w:bookmarkEnd w:id="5"/>
            <w:bookmarkEnd w:id="6"/>
          </w:p>
        </w:tc>
      </w:tr>
      <w:tr w:rsidR="00CF32D6" w:rsidRPr="00CF32D6" w14:paraId="235F412E" w14:textId="77777777">
        <w:tc>
          <w:tcPr>
            <w:tcW w:w="9572" w:type="dxa"/>
            <w:gridSpan w:val="2"/>
            <w:tcBorders>
              <w:top w:val="nil"/>
              <w:left w:val="nil"/>
              <w:bottom w:val="nil"/>
              <w:right w:val="nil"/>
            </w:tcBorders>
          </w:tcPr>
          <w:p w14:paraId="235F412D" w14:textId="77777777" w:rsidR="009B2F5A" w:rsidRPr="00CF32D6" w:rsidRDefault="009B2F5A">
            <w:pPr>
              <w:pStyle w:val="VBABodyText"/>
              <w:spacing w:after="120"/>
              <w:rPr>
                <w:color w:val="auto"/>
              </w:rPr>
            </w:pPr>
            <w:r w:rsidRPr="00CF32D6">
              <w:rPr>
                <w:color w:val="auto"/>
                <w:szCs w:val="24"/>
              </w:rPr>
              <w:t xml:space="preserve">The information below provides </w:t>
            </w:r>
            <w:r w:rsidRPr="00CF32D6">
              <w:rPr>
                <w:color w:val="auto"/>
              </w:rPr>
              <w:t xml:space="preserve">the instructor with </w:t>
            </w:r>
            <w:r w:rsidRPr="00CF32D6">
              <w:rPr>
                <w:color w:val="auto"/>
                <w:szCs w:val="24"/>
              </w:rPr>
              <w:t>an overview of the lesson and the materials that are required to effectively present this instruction.</w:t>
            </w:r>
          </w:p>
        </w:tc>
      </w:tr>
      <w:tr w:rsidR="00CF32D6" w:rsidRPr="00CF32D6" w14:paraId="235F4131" w14:textId="77777777">
        <w:trPr>
          <w:trHeight w:val="80"/>
        </w:trPr>
        <w:tc>
          <w:tcPr>
            <w:tcW w:w="2348" w:type="dxa"/>
            <w:tcBorders>
              <w:top w:val="nil"/>
              <w:left w:val="nil"/>
              <w:bottom w:val="nil"/>
              <w:right w:val="nil"/>
            </w:tcBorders>
          </w:tcPr>
          <w:p w14:paraId="235F412F" w14:textId="77777777" w:rsidR="009B2F5A" w:rsidRPr="00CF32D6" w:rsidRDefault="000F1A72">
            <w:pPr>
              <w:pStyle w:val="VBALevel1Heading"/>
              <w:spacing w:after="120"/>
            </w:pPr>
            <w:r w:rsidRPr="00CF32D6">
              <w:t>TMS</w:t>
            </w:r>
            <w:r w:rsidR="009B2F5A" w:rsidRPr="00CF32D6">
              <w:t xml:space="preserve"> #</w:t>
            </w:r>
          </w:p>
        </w:tc>
        <w:tc>
          <w:tcPr>
            <w:tcW w:w="7224" w:type="dxa"/>
            <w:tcBorders>
              <w:top w:val="nil"/>
              <w:left w:val="nil"/>
              <w:bottom w:val="nil"/>
              <w:right w:val="nil"/>
            </w:tcBorders>
          </w:tcPr>
          <w:p w14:paraId="235F4130" w14:textId="48464F6E" w:rsidR="009B2F5A" w:rsidRPr="00CF32D6" w:rsidRDefault="00ED3CB5" w:rsidP="00B21D9A">
            <w:pPr>
              <w:pStyle w:val="VBALMS"/>
              <w:spacing w:after="120"/>
              <w:rPr>
                <w:color w:val="auto"/>
              </w:rPr>
            </w:pPr>
            <w:r>
              <w:rPr>
                <w:color w:val="auto"/>
              </w:rPr>
              <w:t>4396799</w:t>
            </w:r>
          </w:p>
        </w:tc>
      </w:tr>
      <w:tr w:rsidR="00CF32D6" w:rsidRPr="00CF32D6" w14:paraId="235F4134" w14:textId="77777777">
        <w:trPr>
          <w:trHeight w:val="1296"/>
        </w:trPr>
        <w:tc>
          <w:tcPr>
            <w:tcW w:w="2348" w:type="dxa"/>
            <w:tcBorders>
              <w:top w:val="nil"/>
              <w:left w:val="nil"/>
              <w:bottom w:val="nil"/>
              <w:right w:val="nil"/>
            </w:tcBorders>
          </w:tcPr>
          <w:p w14:paraId="235F4132" w14:textId="77777777" w:rsidR="009B2F5A" w:rsidRPr="00CF32D6" w:rsidRDefault="009B2F5A">
            <w:pPr>
              <w:pStyle w:val="VBALevel1Heading"/>
            </w:pPr>
            <w:bookmarkStart w:id="7" w:name="_Toc269888397"/>
            <w:bookmarkStart w:id="8" w:name="_Toc269888740"/>
            <w:r w:rsidRPr="00CF32D6">
              <w:t>Prerequisites</w:t>
            </w:r>
            <w:bookmarkEnd w:id="7"/>
            <w:bookmarkEnd w:id="8"/>
          </w:p>
        </w:tc>
        <w:tc>
          <w:tcPr>
            <w:tcW w:w="7224" w:type="dxa"/>
            <w:tcBorders>
              <w:top w:val="nil"/>
              <w:left w:val="nil"/>
              <w:bottom w:val="nil"/>
              <w:right w:val="nil"/>
            </w:tcBorders>
          </w:tcPr>
          <w:p w14:paraId="0D541D56" w14:textId="77777777" w:rsidR="00B21D9A" w:rsidRDefault="009B2F5A" w:rsidP="00B21D9A">
            <w:pPr>
              <w:pStyle w:val="VBABodyText"/>
              <w:spacing w:after="120"/>
              <w:rPr>
                <w:color w:val="auto"/>
              </w:rPr>
            </w:pPr>
            <w:r w:rsidRPr="00CF32D6">
              <w:rPr>
                <w:color w:val="auto"/>
              </w:rPr>
              <w:t xml:space="preserve">Prior to this </w:t>
            </w:r>
            <w:r w:rsidR="00B21D9A">
              <w:rPr>
                <w:color w:val="auto"/>
              </w:rPr>
              <w:t>lesson, the audience should complete the following lessons:</w:t>
            </w:r>
          </w:p>
          <w:p w14:paraId="4CA1EE5F" w14:textId="77777777" w:rsidR="00B21D9A" w:rsidRDefault="00B21D9A" w:rsidP="004C50B0">
            <w:pPr>
              <w:pStyle w:val="VBABodyText"/>
              <w:numPr>
                <w:ilvl w:val="3"/>
                <w:numId w:val="48"/>
              </w:numPr>
              <w:spacing w:after="0"/>
              <w:ind w:left="504"/>
              <w:rPr>
                <w:color w:val="auto"/>
              </w:rPr>
            </w:pPr>
            <w:r>
              <w:rPr>
                <w:color w:val="auto"/>
              </w:rPr>
              <w:t>Introduction to Pre-Discharge Claims</w:t>
            </w:r>
          </w:p>
          <w:p w14:paraId="235F4133" w14:textId="71FB29A9" w:rsidR="009B2F5A" w:rsidRPr="00B21D9A" w:rsidRDefault="00B21D9A" w:rsidP="004C50B0">
            <w:pPr>
              <w:pStyle w:val="VBABodyText"/>
              <w:numPr>
                <w:ilvl w:val="3"/>
                <w:numId w:val="48"/>
              </w:numPr>
              <w:spacing w:before="0" w:after="120"/>
              <w:ind w:left="504"/>
              <w:rPr>
                <w:color w:val="auto"/>
              </w:rPr>
            </w:pPr>
            <w:r>
              <w:rPr>
                <w:color w:val="auto"/>
              </w:rPr>
              <w:t>Benefi</w:t>
            </w:r>
            <w:r w:rsidR="004C50B0">
              <w:rPr>
                <w:color w:val="auto"/>
              </w:rPr>
              <w:t>ts Delivery at Discharge (BDD) Claims E</w:t>
            </w:r>
            <w:r>
              <w:rPr>
                <w:color w:val="auto"/>
              </w:rPr>
              <w:t xml:space="preserve">stablishment </w:t>
            </w:r>
          </w:p>
        </w:tc>
      </w:tr>
      <w:tr w:rsidR="00CF32D6" w:rsidRPr="00CF32D6" w14:paraId="235F4138" w14:textId="77777777">
        <w:trPr>
          <w:trHeight w:val="1296"/>
        </w:trPr>
        <w:tc>
          <w:tcPr>
            <w:tcW w:w="2348" w:type="dxa"/>
            <w:tcBorders>
              <w:top w:val="nil"/>
              <w:left w:val="nil"/>
              <w:bottom w:val="nil"/>
              <w:right w:val="nil"/>
            </w:tcBorders>
          </w:tcPr>
          <w:p w14:paraId="235F4135" w14:textId="7B429BDC" w:rsidR="009B2F5A" w:rsidRPr="00CF32D6" w:rsidRDefault="009B2F5A">
            <w:pPr>
              <w:pStyle w:val="VBALevel1Heading"/>
            </w:pPr>
            <w:r w:rsidRPr="00CF32D6">
              <w:t>target audience</w:t>
            </w:r>
          </w:p>
        </w:tc>
        <w:tc>
          <w:tcPr>
            <w:tcW w:w="7224" w:type="dxa"/>
            <w:tcBorders>
              <w:top w:val="nil"/>
              <w:left w:val="nil"/>
              <w:bottom w:val="nil"/>
              <w:right w:val="nil"/>
            </w:tcBorders>
          </w:tcPr>
          <w:p w14:paraId="235F4136" w14:textId="36F86471" w:rsidR="009B2F5A" w:rsidRPr="00CF32D6" w:rsidRDefault="009B2F5A">
            <w:pPr>
              <w:pStyle w:val="VBABodyText"/>
              <w:rPr>
                <w:iCs/>
                <w:color w:val="auto"/>
              </w:rPr>
            </w:pPr>
            <w:r w:rsidRPr="00CF32D6">
              <w:rPr>
                <w:color w:val="auto"/>
              </w:rPr>
              <w:t xml:space="preserve">The target audience for </w:t>
            </w:r>
            <w:r w:rsidR="00955E71" w:rsidRPr="00955E71">
              <w:rPr>
                <w:color w:val="auto"/>
              </w:rPr>
              <w:t>P</w:t>
            </w:r>
            <w:r w:rsidR="00955E71" w:rsidRPr="00955E71">
              <w:rPr>
                <w:iCs/>
                <w:color w:val="auto"/>
              </w:rPr>
              <w:t>re-Discharge Benefits Delivery at Discharge (BDD) Development</w:t>
            </w:r>
            <w:r w:rsidR="00955E71">
              <w:rPr>
                <w:b/>
                <w:iCs/>
                <w:color w:val="auto"/>
              </w:rPr>
              <w:t xml:space="preserve"> </w:t>
            </w:r>
            <w:r w:rsidRPr="00CF32D6">
              <w:rPr>
                <w:iCs/>
                <w:color w:val="auto"/>
              </w:rPr>
              <w:t xml:space="preserve">is </w:t>
            </w:r>
            <w:r w:rsidR="00CC5580" w:rsidRPr="00CF32D6">
              <w:rPr>
                <w:iCs/>
                <w:color w:val="auto"/>
              </w:rPr>
              <w:t xml:space="preserve">entry level </w:t>
            </w:r>
            <w:r w:rsidR="00B21D9A" w:rsidRPr="00B21D9A">
              <w:rPr>
                <w:iCs/>
                <w:color w:val="auto"/>
              </w:rPr>
              <w:t xml:space="preserve">Military Service Coordinator (MSC) or </w:t>
            </w:r>
            <w:r w:rsidR="004160F8">
              <w:rPr>
                <w:iCs/>
                <w:color w:val="auto"/>
              </w:rPr>
              <w:t xml:space="preserve">Pre-VSR </w:t>
            </w:r>
            <w:r w:rsidR="00B21D9A" w:rsidRPr="00B21D9A">
              <w:rPr>
                <w:iCs/>
                <w:color w:val="auto"/>
              </w:rPr>
              <w:t>claims processors</w:t>
            </w:r>
            <w:r w:rsidRPr="00CF32D6">
              <w:rPr>
                <w:iCs/>
                <w:color w:val="auto"/>
              </w:rPr>
              <w:t>.</w:t>
            </w:r>
          </w:p>
          <w:p w14:paraId="235F4137" w14:textId="44EBF2E4" w:rsidR="009B2F5A" w:rsidRPr="00CF32D6" w:rsidRDefault="00B21D9A">
            <w:pPr>
              <w:pStyle w:val="VBABodyText"/>
              <w:rPr>
                <w:color w:val="auto"/>
              </w:rPr>
            </w:pPr>
            <w:r w:rsidRPr="00B21D9A">
              <w:rPr>
                <w:iCs/>
                <w:color w:val="auto"/>
              </w:rPr>
              <w:t>Although this lesson is targeted to teach the MSCs or other BDD claims processors, it may be taught to other VA personnel as mandatory or refresher type training.</w:t>
            </w:r>
          </w:p>
        </w:tc>
      </w:tr>
      <w:tr w:rsidR="00CF32D6" w:rsidRPr="00CF32D6" w14:paraId="235F413B" w14:textId="77777777">
        <w:trPr>
          <w:trHeight w:val="80"/>
        </w:trPr>
        <w:tc>
          <w:tcPr>
            <w:tcW w:w="2348" w:type="dxa"/>
            <w:tcBorders>
              <w:top w:val="nil"/>
              <w:left w:val="nil"/>
              <w:bottom w:val="nil"/>
              <w:right w:val="nil"/>
            </w:tcBorders>
          </w:tcPr>
          <w:p w14:paraId="235F4139" w14:textId="77777777" w:rsidR="009B2F5A" w:rsidRPr="00CF32D6" w:rsidRDefault="009B2F5A">
            <w:pPr>
              <w:pStyle w:val="VBALevel1Heading"/>
            </w:pPr>
            <w:bookmarkStart w:id="9" w:name="_Toc269888398"/>
            <w:bookmarkStart w:id="10" w:name="_Toc269888741"/>
            <w:r w:rsidRPr="00CF32D6">
              <w:t>Time Required</w:t>
            </w:r>
            <w:bookmarkEnd w:id="9"/>
            <w:bookmarkEnd w:id="10"/>
          </w:p>
        </w:tc>
        <w:tc>
          <w:tcPr>
            <w:tcW w:w="7224" w:type="dxa"/>
            <w:tcBorders>
              <w:top w:val="nil"/>
              <w:left w:val="nil"/>
              <w:bottom w:val="nil"/>
              <w:right w:val="nil"/>
            </w:tcBorders>
          </w:tcPr>
          <w:p w14:paraId="235F413A" w14:textId="7889FF8F" w:rsidR="009B2F5A" w:rsidRPr="00CF32D6" w:rsidRDefault="00B21D9A" w:rsidP="00B21D9A">
            <w:pPr>
              <w:pStyle w:val="VBATimeReq"/>
              <w:spacing w:after="120"/>
              <w:rPr>
                <w:color w:val="auto"/>
              </w:rPr>
            </w:pPr>
            <w:r>
              <w:rPr>
                <w:color w:val="auto"/>
              </w:rPr>
              <w:t>1.5</w:t>
            </w:r>
            <w:r w:rsidR="009B2F5A" w:rsidRPr="00CF32D6">
              <w:rPr>
                <w:color w:val="auto"/>
              </w:rPr>
              <w:t xml:space="preserve"> hour</w:t>
            </w:r>
            <w:r w:rsidR="00CC5AE1">
              <w:rPr>
                <w:color w:val="auto"/>
              </w:rPr>
              <w:t>s</w:t>
            </w:r>
          </w:p>
        </w:tc>
      </w:tr>
      <w:tr w:rsidR="00CF32D6" w:rsidRPr="00CF32D6" w14:paraId="235F4142" w14:textId="77777777">
        <w:trPr>
          <w:trHeight w:val="80"/>
        </w:trPr>
        <w:tc>
          <w:tcPr>
            <w:tcW w:w="2348" w:type="dxa"/>
            <w:tcBorders>
              <w:top w:val="nil"/>
              <w:left w:val="nil"/>
              <w:bottom w:val="nil"/>
              <w:right w:val="nil"/>
            </w:tcBorders>
          </w:tcPr>
          <w:p w14:paraId="235F413C" w14:textId="77777777" w:rsidR="009B2F5A" w:rsidRPr="00CF32D6" w:rsidRDefault="009B2F5A">
            <w:pPr>
              <w:pStyle w:val="VBALevel1Heading"/>
            </w:pPr>
            <w:bookmarkStart w:id="11" w:name="_Toc269888399"/>
            <w:bookmarkStart w:id="12" w:name="_Toc269888742"/>
            <w:r w:rsidRPr="00CF32D6">
              <w:t>Materials/</w:t>
            </w:r>
            <w:r w:rsidRPr="00CF32D6">
              <w:br/>
              <w:t>TRAINING AIDS</w:t>
            </w:r>
            <w:bookmarkEnd w:id="11"/>
            <w:bookmarkEnd w:id="12"/>
          </w:p>
        </w:tc>
        <w:tc>
          <w:tcPr>
            <w:tcW w:w="7224" w:type="dxa"/>
            <w:tcBorders>
              <w:top w:val="nil"/>
              <w:left w:val="nil"/>
              <w:bottom w:val="nil"/>
              <w:right w:val="nil"/>
            </w:tcBorders>
          </w:tcPr>
          <w:p w14:paraId="235F413D" w14:textId="77777777" w:rsidR="009B2F5A" w:rsidRPr="00CF32D6" w:rsidRDefault="009B2F5A">
            <w:pPr>
              <w:pStyle w:val="VBABodyText"/>
              <w:rPr>
                <w:color w:val="auto"/>
              </w:rPr>
            </w:pPr>
            <w:r w:rsidRPr="00CF32D6">
              <w:rPr>
                <w:color w:val="auto"/>
              </w:rPr>
              <w:t>Lesson materials:</w:t>
            </w:r>
          </w:p>
          <w:p w14:paraId="01316309" w14:textId="1CD54E43" w:rsidR="00B21D9A" w:rsidRPr="00F34F88" w:rsidRDefault="00955E71" w:rsidP="00955E71">
            <w:pPr>
              <w:pStyle w:val="VBAFirstLevelBullet"/>
            </w:pPr>
            <w:r w:rsidRPr="00955E71">
              <w:rPr>
                <w:iCs/>
              </w:rPr>
              <w:t xml:space="preserve">Pre-Discharge Benefits Delivery at Discharge (BDD) Development </w:t>
            </w:r>
            <w:r w:rsidR="00B21D9A" w:rsidRPr="00F34F88">
              <w:t>PowerPoint Presentation</w:t>
            </w:r>
          </w:p>
          <w:p w14:paraId="235F4141" w14:textId="2DF1B245" w:rsidR="009B2F5A" w:rsidRPr="00CF32D6" w:rsidRDefault="00955E71" w:rsidP="00955E71">
            <w:pPr>
              <w:pStyle w:val="VBAFirstLevelBullet"/>
            </w:pPr>
            <w:r w:rsidRPr="00955E71">
              <w:rPr>
                <w:iCs/>
              </w:rPr>
              <w:t xml:space="preserve">Pre-Discharge Benefits Delivery at Discharge (BDD) Development </w:t>
            </w:r>
            <w:r w:rsidR="00B21D9A" w:rsidRPr="00F34F88">
              <w:t>Trainee Handouts</w:t>
            </w:r>
          </w:p>
        </w:tc>
      </w:tr>
      <w:tr w:rsidR="00CF32D6" w:rsidRPr="00CF32D6" w14:paraId="235F4150" w14:textId="77777777">
        <w:trPr>
          <w:trHeight w:val="80"/>
        </w:trPr>
        <w:tc>
          <w:tcPr>
            <w:tcW w:w="2348" w:type="dxa"/>
            <w:tcBorders>
              <w:top w:val="nil"/>
              <w:left w:val="nil"/>
              <w:bottom w:val="nil"/>
              <w:right w:val="nil"/>
            </w:tcBorders>
          </w:tcPr>
          <w:p w14:paraId="235F4143" w14:textId="77777777" w:rsidR="009B2F5A" w:rsidRPr="00CF32D6" w:rsidRDefault="009B2F5A">
            <w:pPr>
              <w:pStyle w:val="VBALevel1Heading"/>
            </w:pPr>
            <w:r w:rsidRPr="00CF32D6">
              <w:t xml:space="preserve">Training Area/Tools </w:t>
            </w:r>
          </w:p>
        </w:tc>
        <w:tc>
          <w:tcPr>
            <w:tcW w:w="7224" w:type="dxa"/>
            <w:tcBorders>
              <w:top w:val="nil"/>
              <w:left w:val="nil"/>
              <w:bottom w:val="nil"/>
              <w:right w:val="nil"/>
            </w:tcBorders>
          </w:tcPr>
          <w:p w14:paraId="235F4144" w14:textId="77777777" w:rsidR="009B2F5A" w:rsidRPr="00CF32D6" w:rsidRDefault="009B2F5A">
            <w:pPr>
              <w:pStyle w:val="VBABodyText"/>
              <w:rPr>
                <w:color w:val="auto"/>
              </w:rPr>
            </w:pPr>
            <w:r w:rsidRPr="00CF32D6">
              <w:rPr>
                <w:color w:val="auto"/>
              </w:rPr>
              <w:t xml:space="preserve">The following are required to ensure the trainees are able to meet the lesson objectives: </w:t>
            </w:r>
          </w:p>
          <w:p w14:paraId="235F4145" w14:textId="77777777" w:rsidR="009B2F5A" w:rsidRPr="00CF32D6" w:rsidRDefault="009B2F5A">
            <w:pPr>
              <w:pStyle w:val="VBAFirstLevelBullet"/>
            </w:pPr>
            <w:r w:rsidRPr="00CF32D6">
              <w:t>Classroom or private area suitable for participatory discussions</w:t>
            </w:r>
          </w:p>
          <w:p w14:paraId="235F4146" w14:textId="77777777" w:rsidR="009B2F5A" w:rsidRPr="00CF32D6" w:rsidRDefault="009B2F5A">
            <w:pPr>
              <w:pStyle w:val="VBAFirstLevelBullet"/>
            </w:pPr>
            <w:r w:rsidRPr="00CF32D6">
              <w:t xml:space="preserve">Seating, writing materials, and writing surfaces for trainee note taking and participation </w:t>
            </w:r>
          </w:p>
          <w:p w14:paraId="235F4147" w14:textId="77777777" w:rsidR="009B2F5A" w:rsidRPr="00CF32D6" w:rsidRDefault="009B2F5A">
            <w:pPr>
              <w:pStyle w:val="VBAFirstLevelBullet"/>
            </w:pPr>
            <w:r w:rsidRPr="00CF32D6">
              <w:t>Handouts, which include a practical exercise</w:t>
            </w:r>
          </w:p>
          <w:p w14:paraId="235F4148" w14:textId="77777777" w:rsidR="009B2F5A" w:rsidRPr="00CF32D6" w:rsidRDefault="009B2F5A">
            <w:pPr>
              <w:pStyle w:val="VBAFirstLevelBullet"/>
            </w:pPr>
            <w:r w:rsidRPr="00CF32D6">
              <w:t>Large writing surface (easel pad, chalkboard, dry erase board, overhead projector, etc.) with appropriate writing materials</w:t>
            </w:r>
          </w:p>
          <w:p w14:paraId="235F4149" w14:textId="77777777" w:rsidR="009B2F5A" w:rsidRPr="00CF32D6" w:rsidRDefault="009B2F5A">
            <w:pPr>
              <w:pStyle w:val="VBAFirstLevelBullet"/>
            </w:pPr>
            <w:r w:rsidRPr="00CF32D6">
              <w:t>Computer with PowerPoint software to present the lesson material</w:t>
            </w:r>
          </w:p>
          <w:p w14:paraId="235F414A" w14:textId="77777777" w:rsidR="009B2F5A" w:rsidRPr="00CF32D6" w:rsidRDefault="009B2F5A" w:rsidP="0061097A">
            <w:pPr>
              <w:pStyle w:val="VBABodyText"/>
              <w:spacing w:after="120"/>
              <w:rPr>
                <w:color w:val="auto"/>
              </w:rPr>
            </w:pPr>
            <w:r w:rsidRPr="00CF32D6">
              <w:rPr>
                <w:color w:val="auto"/>
              </w:rPr>
              <w:t xml:space="preserve">Trainees require access to the following tools: </w:t>
            </w:r>
          </w:p>
          <w:p w14:paraId="235F414F" w14:textId="55A08270" w:rsidR="009B2F5A" w:rsidRPr="00CF32D6" w:rsidRDefault="000F1A72" w:rsidP="00CA1028">
            <w:pPr>
              <w:pStyle w:val="VBAFirstLevelBullet"/>
              <w:spacing w:after="120"/>
            </w:pPr>
            <w:r w:rsidRPr="00CF32D6">
              <w:t>VA T</w:t>
            </w:r>
            <w:r w:rsidR="00CA1028">
              <w:t>MS to complete the assessment</w:t>
            </w:r>
          </w:p>
        </w:tc>
      </w:tr>
    </w:tbl>
    <w:p w14:paraId="6F50D4F6" w14:textId="77777777" w:rsidR="00370593" w:rsidRDefault="00370593">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CF32D6" w:rsidRPr="00CF32D6" w14:paraId="235F415B" w14:textId="77777777">
        <w:trPr>
          <w:trHeight w:val="80"/>
        </w:trPr>
        <w:tc>
          <w:tcPr>
            <w:tcW w:w="2348" w:type="dxa"/>
            <w:tcBorders>
              <w:top w:val="nil"/>
              <w:left w:val="nil"/>
              <w:bottom w:val="nil"/>
              <w:right w:val="nil"/>
            </w:tcBorders>
          </w:tcPr>
          <w:p w14:paraId="235F4151" w14:textId="4A59BA67" w:rsidR="009B2F5A" w:rsidRPr="00CF32D6" w:rsidRDefault="009B2F5A">
            <w:pPr>
              <w:pStyle w:val="VBALevel1Heading"/>
            </w:pPr>
            <w:r w:rsidRPr="00CF32D6">
              <w:lastRenderedPageBreak/>
              <w:t xml:space="preserve">Pre-Planning </w:t>
            </w:r>
          </w:p>
          <w:p w14:paraId="235F4152" w14:textId="77777777" w:rsidR="009B2F5A" w:rsidRPr="00CF32D6"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CF32D6"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CF32D6">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CF32D6" w:rsidRDefault="009B2F5A">
            <w:pPr>
              <w:pStyle w:val="VBABulletList"/>
            </w:pPr>
            <w:r w:rsidRPr="00CF32D6">
              <w:t xml:space="preserve">Become familiar with the content of the trainee handouts and their association to the Lesson Plan. </w:t>
            </w:r>
          </w:p>
          <w:p w14:paraId="235F4155" w14:textId="77777777" w:rsidR="009B2F5A" w:rsidRPr="00CF32D6" w:rsidRDefault="009B2F5A">
            <w:pPr>
              <w:pStyle w:val="VBABulletList"/>
            </w:pPr>
            <w:r w:rsidRPr="00CF32D6">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CF32D6" w:rsidRDefault="009B2F5A">
            <w:pPr>
              <w:pStyle w:val="VBABulletList"/>
            </w:pPr>
            <w:r w:rsidRPr="00CF32D6">
              <w:t>Ensure that there are copies of all handouts before the training session.</w:t>
            </w:r>
          </w:p>
          <w:p w14:paraId="235F4157" w14:textId="77777777" w:rsidR="009B2F5A" w:rsidRPr="00CF32D6" w:rsidRDefault="009B2F5A">
            <w:pPr>
              <w:pStyle w:val="VBABulletList"/>
            </w:pPr>
            <w:r w:rsidRPr="00CF32D6">
              <w:t>When required, reserve the training room.</w:t>
            </w:r>
          </w:p>
          <w:p w14:paraId="235F4158" w14:textId="77777777" w:rsidR="009B2F5A" w:rsidRPr="00CF32D6" w:rsidRDefault="009B2F5A">
            <w:pPr>
              <w:pStyle w:val="VBABulletList"/>
            </w:pPr>
            <w:r w:rsidRPr="00CF32D6">
              <w:t>Arrange for equipment such as flip charts, an overhead projector, and any other equipment (as needed).</w:t>
            </w:r>
          </w:p>
          <w:p w14:paraId="235F4159" w14:textId="77777777" w:rsidR="009B2F5A" w:rsidRPr="00CF32D6" w:rsidRDefault="009B2F5A">
            <w:pPr>
              <w:pStyle w:val="VBABulletList"/>
            </w:pPr>
            <w:r w:rsidRPr="00CF32D6">
              <w:t xml:space="preserve">Talk to people in your office who are most familiar with this topic to collect experiences that you can include as examples in the lesson. </w:t>
            </w:r>
          </w:p>
          <w:p w14:paraId="235F415A" w14:textId="77777777" w:rsidR="009B2F5A" w:rsidRPr="00CF32D6" w:rsidRDefault="009B2F5A">
            <w:pPr>
              <w:pStyle w:val="VBABulletList"/>
            </w:pPr>
            <w:r w:rsidRPr="00CF32D6">
              <w:t xml:space="preserve">This lesson plan belongs to you. Feel free to highlight headings, key phrases, or other information to help the instruction flow smoothly. Feel free to add any notes or information that you need in the margins. </w:t>
            </w:r>
          </w:p>
        </w:tc>
      </w:tr>
      <w:tr w:rsidR="009B2F5A" w:rsidRPr="00CF32D6" w14:paraId="235F4164" w14:textId="77777777">
        <w:trPr>
          <w:trHeight w:val="80"/>
        </w:trPr>
        <w:tc>
          <w:tcPr>
            <w:tcW w:w="2348" w:type="dxa"/>
            <w:tcBorders>
              <w:top w:val="nil"/>
              <w:left w:val="nil"/>
              <w:bottom w:val="nil"/>
              <w:right w:val="nil"/>
            </w:tcBorders>
          </w:tcPr>
          <w:p w14:paraId="235F415C" w14:textId="77777777" w:rsidR="009B2F5A" w:rsidRPr="00CF32D6" w:rsidRDefault="009B2F5A">
            <w:pPr>
              <w:pStyle w:val="VBALevel1Heading"/>
            </w:pPr>
            <w:r w:rsidRPr="00CF32D6">
              <w:t xml:space="preserve">Training Day </w:t>
            </w:r>
          </w:p>
          <w:p w14:paraId="235F415D" w14:textId="77777777" w:rsidR="009B2F5A" w:rsidRPr="00CF32D6"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CF32D6" w:rsidRDefault="009B2F5A">
            <w:pPr>
              <w:pStyle w:val="VBABulletList"/>
            </w:pPr>
            <w:r w:rsidRPr="00CF32D6">
              <w:t xml:space="preserve">Arrive as early as possible to ensure access to the facility and computers. </w:t>
            </w:r>
          </w:p>
          <w:p w14:paraId="235F415F" w14:textId="77777777" w:rsidR="009B2F5A" w:rsidRPr="00CF32D6" w:rsidRDefault="009B2F5A">
            <w:pPr>
              <w:pStyle w:val="VBABulletList"/>
            </w:pPr>
            <w:r w:rsidRPr="00CF32D6">
              <w:t xml:space="preserve">Become familiar with the location of restrooms and other facilities that the trainees will require. </w:t>
            </w:r>
          </w:p>
          <w:p w14:paraId="235F4160" w14:textId="77777777" w:rsidR="009B2F5A" w:rsidRPr="00CF32D6" w:rsidRDefault="009B2F5A">
            <w:pPr>
              <w:pStyle w:val="VBABulletList"/>
            </w:pPr>
            <w:r w:rsidRPr="00CF32D6">
              <w:t xml:space="preserve">Test the computer and projector to ensure they are working properly. </w:t>
            </w:r>
          </w:p>
          <w:p w14:paraId="235F4161" w14:textId="77777777" w:rsidR="009B2F5A" w:rsidRPr="00CF32D6" w:rsidRDefault="009B2F5A">
            <w:pPr>
              <w:pStyle w:val="VBABulletList"/>
            </w:pPr>
            <w:r w:rsidRPr="00CF32D6">
              <w:t xml:space="preserve">Before class begins, open the PowerPoint presentation to the first slide. This will help to ensure the presentation is functioning properly. </w:t>
            </w:r>
          </w:p>
          <w:p w14:paraId="235F4162" w14:textId="77777777" w:rsidR="009B2F5A" w:rsidRPr="00CF32D6" w:rsidRDefault="009B2F5A">
            <w:pPr>
              <w:pStyle w:val="VBABulletList"/>
            </w:pPr>
            <w:r w:rsidRPr="00CF32D6">
              <w:t>Make sure that a whiteboard or flip chart and the associated markers are available.</w:t>
            </w:r>
          </w:p>
          <w:p w14:paraId="235F4163" w14:textId="1AE044F5" w:rsidR="009B2F5A" w:rsidRPr="00CF32D6" w:rsidRDefault="00B71A72">
            <w:pPr>
              <w:pStyle w:val="VBABulletList"/>
            </w:pPr>
            <w:r w:rsidRPr="00CF32D6">
              <w:t>The instructor completes a roll call attendance sheet or provides a sign-in sheet to the students</w:t>
            </w:r>
            <w:r w:rsidR="009B2F5A" w:rsidRPr="00CF32D6">
              <w:t>.</w:t>
            </w:r>
            <w:r w:rsidRPr="00CF32D6">
              <w:t xml:space="preserve"> The attendance records are forwarded to the Regional Office Training Managers.</w:t>
            </w:r>
            <w:r w:rsidR="009B2F5A" w:rsidRPr="00CF32D6">
              <w:t xml:space="preserve"> </w:t>
            </w:r>
          </w:p>
        </w:tc>
      </w:tr>
    </w:tbl>
    <w:p w14:paraId="235F4165" w14:textId="77777777" w:rsidR="009B2F5A" w:rsidRPr="00CF32D6" w:rsidRDefault="009B2F5A">
      <w:pPr>
        <w:spacing w:before="60" w:after="60"/>
      </w:pPr>
    </w:p>
    <w:p w14:paraId="235F4166" w14:textId="77777777" w:rsidR="009B2F5A" w:rsidRPr="00CF32D6" w:rsidRDefault="009B2F5A">
      <w:pPr>
        <w:pStyle w:val="Heading1"/>
      </w:pPr>
      <w:r w:rsidRPr="00CF32D6">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CF32D6" w:rsidRPr="00CF32D6" w14:paraId="235F4169" w14:textId="77777777" w:rsidTr="00D838F5">
        <w:trPr>
          <w:trHeight w:val="95"/>
        </w:trPr>
        <w:tc>
          <w:tcPr>
            <w:tcW w:w="9752" w:type="dxa"/>
            <w:gridSpan w:val="3"/>
            <w:tcBorders>
              <w:top w:val="nil"/>
              <w:left w:val="nil"/>
              <w:bottom w:val="nil"/>
              <w:right w:val="nil"/>
            </w:tcBorders>
            <w:vAlign w:val="center"/>
          </w:tcPr>
          <w:p w14:paraId="235F4168" w14:textId="2C5C676C" w:rsidR="009B2F5A" w:rsidRPr="00CF32D6" w:rsidRDefault="009B2F5A" w:rsidP="00955E71">
            <w:pPr>
              <w:pStyle w:val="VBALessonTopicTitle"/>
              <w:spacing w:before="60" w:after="60"/>
              <w:rPr>
                <w:color w:val="auto"/>
              </w:rPr>
            </w:pPr>
            <w:bookmarkStart w:id="20" w:name="_Toc19082927"/>
            <w:r w:rsidRPr="00CF32D6">
              <w:rPr>
                <w:color w:val="auto"/>
              </w:rPr>
              <w:lastRenderedPageBreak/>
              <w:t xml:space="preserve">Introduction to </w:t>
            </w:r>
            <w:r w:rsidR="00955E71" w:rsidRPr="00955E71">
              <w:rPr>
                <w:color w:val="auto"/>
              </w:rPr>
              <w:t>Pre-Discharge Benefits Delivery at Discharge (BDD) Development</w:t>
            </w:r>
            <w:bookmarkEnd w:id="20"/>
          </w:p>
        </w:tc>
      </w:tr>
      <w:tr w:rsidR="00CF32D6" w:rsidRPr="00CF32D6" w14:paraId="235F416F" w14:textId="77777777" w:rsidTr="00E01D14">
        <w:trPr>
          <w:trHeight w:val="1003"/>
        </w:trPr>
        <w:tc>
          <w:tcPr>
            <w:tcW w:w="2528" w:type="dxa"/>
            <w:gridSpan w:val="2"/>
            <w:tcBorders>
              <w:top w:val="nil"/>
              <w:left w:val="nil"/>
              <w:bottom w:val="nil"/>
              <w:right w:val="nil"/>
            </w:tcBorders>
          </w:tcPr>
          <w:p w14:paraId="235F416A" w14:textId="77777777" w:rsidR="009B2F5A" w:rsidRPr="00CF32D6" w:rsidRDefault="009B2F5A">
            <w:pPr>
              <w:pStyle w:val="VBALevel1Heading"/>
            </w:pPr>
            <w:r w:rsidRPr="00CF32D6">
              <w:t>INSTRUCTOR INTRODUCTION</w:t>
            </w:r>
          </w:p>
        </w:tc>
        <w:tc>
          <w:tcPr>
            <w:tcW w:w="7224" w:type="dxa"/>
            <w:tcBorders>
              <w:top w:val="nil"/>
              <w:left w:val="nil"/>
              <w:bottom w:val="nil"/>
              <w:right w:val="nil"/>
            </w:tcBorders>
          </w:tcPr>
          <w:p w14:paraId="235F416B" w14:textId="77777777" w:rsidR="009B2F5A" w:rsidRPr="00CF32D6" w:rsidRDefault="009B2F5A" w:rsidP="00D838F5">
            <w:pPr>
              <w:pStyle w:val="VBABodyText"/>
              <w:spacing w:after="60"/>
              <w:rPr>
                <w:color w:val="auto"/>
              </w:rPr>
            </w:pPr>
            <w:r w:rsidRPr="00CF32D6">
              <w:rPr>
                <w:color w:val="auto"/>
              </w:rPr>
              <w:t>Complete the following:</w:t>
            </w:r>
          </w:p>
          <w:p w14:paraId="235F416C" w14:textId="77777777" w:rsidR="009B2F5A" w:rsidRPr="00CF32D6" w:rsidRDefault="009B2F5A">
            <w:pPr>
              <w:pStyle w:val="VBAFirstLevelBullet"/>
            </w:pPr>
            <w:r w:rsidRPr="00CF32D6">
              <w:t>Introduce yourself</w:t>
            </w:r>
          </w:p>
          <w:p w14:paraId="235F416D" w14:textId="77777777" w:rsidR="009B2F5A" w:rsidRPr="00CF32D6" w:rsidRDefault="009B2F5A">
            <w:pPr>
              <w:pStyle w:val="VBAFirstLevelBullet"/>
            </w:pPr>
            <w:r w:rsidRPr="00CF32D6">
              <w:t>Orient learners to the facilities</w:t>
            </w:r>
          </w:p>
          <w:p w14:paraId="235F416E" w14:textId="77777777" w:rsidR="009B2F5A" w:rsidRPr="00CF32D6" w:rsidRDefault="009B2F5A" w:rsidP="00CA1028">
            <w:pPr>
              <w:pStyle w:val="VBAFirstLevelBullet"/>
              <w:spacing w:after="120"/>
            </w:pPr>
            <w:r w:rsidRPr="00CF32D6">
              <w:t>Ensure that all learners have the required handouts</w:t>
            </w:r>
          </w:p>
        </w:tc>
      </w:tr>
      <w:tr w:rsidR="00CF32D6" w:rsidRPr="00CF32D6" w14:paraId="235F4172" w14:textId="77777777" w:rsidTr="00D838F5">
        <w:trPr>
          <w:trHeight w:val="95"/>
        </w:trPr>
        <w:tc>
          <w:tcPr>
            <w:tcW w:w="2528" w:type="dxa"/>
            <w:gridSpan w:val="2"/>
            <w:tcBorders>
              <w:top w:val="nil"/>
              <w:left w:val="nil"/>
              <w:bottom w:val="nil"/>
              <w:right w:val="nil"/>
            </w:tcBorders>
          </w:tcPr>
          <w:p w14:paraId="235F4170" w14:textId="77777777" w:rsidR="009B2F5A" w:rsidRPr="00CF32D6" w:rsidRDefault="009B2F5A" w:rsidP="00D838F5">
            <w:pPr>
              <w:pStyle w:val="VBALevel1Heading"/>
              <w:spacing w:before="60" w:after="60"/>
            </w:pPr>
            <w:r w:rsidRPr="00CF32D6">
              <w:t>time required</w:t>
            </w:r>
          </w:p>
        </w:tc>
        <w:tc>
          <w:tcPr>
            <w:tcW w:w="7224" w:type="dxa"/>
            <w:tcBorders>
              <w:top w:val="nil"/>
              <w:left w:val="nil"/>
              <w:bottom w:val="nil"/>
              <w:right w:val="nil"/>
            </w:tcBorders>
          </w:tcPr>
          <w:p w14:paraId="235F4171" w14:textId="577D0837" w:rsidR="009B2F5A" w:rsidRPr="00CF32D6" w:rsidRDefault="00CC5AE1" w:rsidP="00D838F5">
            <w:pPr>
              <w:pStyle w:val="VBATimeReq"/>
              <w:spacing w:before="60" w:after="60"/>
              <w:rPr>
                <w:color w:val="auto"/>
              </w:rPr>
            </w:pPr>
            <w:r>
              <w:rPr>
                <w:color w:val="auto"/>
              </w:rPr>
              <w:t>0</w:t>
            </w:r>
            <w:r w:rsidR="00CA1028">
              <w:rPr>
                <w:color w:val="auto"/>
              </w:rPr>
              <w:t>.25</w:t>
            </w:r>
            <w:r w:rsidR="009B2F5A" w:rsidRPr="00CF32D6">
              <w:rPr>
                <w:color w:val="auto"/>
              </w:rPr>
              <w:t xml:space="preserve"> hours</w:t>
            </w:r>
          </w:p>
        </w:tc>
      </w:tr>
      <w:tr w:rsidR="00CF32D6" w:rsidRPr="00CF32D6" w14:paraId="235F417A" w14:textId="77777777" w:rsidTr="00E01D14">
        <w:trPr>
          <w:trHeight w:val="1075"/>
        </w:trPr>
        <w:tc>
          <w:tcPr>
            <w:tcW w:w="2528" w:type="dxa"/>
            <w:gridSpan w:val="2"/>
            <w:tcBorders>
              <w:top w:val="nil"/>
              <w:left w:val="nil"/>
              <w:bottom w:val="nil"/>
              <w:right w:val="nil"/>
            </w:tcBorders>
          </w:tcPr>
          <w:p w14:paraId="235F4175" w14:textId="799AE2D8" w:rsidR="009B2F5A" w:rsidRPr="00E01D14" w:rsidRDefault="009B2F5A" w:rsidP="00E01D14">
            <w:pPr>
              <w:pStyle w:val="VBALevel1Heading"/>
            </w:pPr>
            <w:bookmarkStart w:id="21" w:name="_Toc269888401"/>
            <w:bookmarkStart w:id="22" w:name="_Toc269888744"/>
            <w:r w:rsidRPr="00CF32D6">
              <w:t>Purpose of Lesso</w:t>
            </w:r>
            <w:bookmarkEnd w:id="21"/>
            <w:bookmarkEnd w:id="22"/>
            <w:r w:rsidR="00E01D14">
              <w:t>n</w:t>
            </w:r>
          </w:p>
        </w:tc>
        <w:tc>
          <w:tcPr>
            <w:tcW w:w="7224" w:type="dxa"/>
            <w:tcBorders>
              <w:top w:val="nil"/>
              <w:left w:val="nil"/>
              <w:bottom w:val="nil"/>
              <w:right w:val="nil"/>
            </w:tcBorders>
          </w:tcPr>
          <w:p w14:paraId="235F4179" w14:textId="0226F9CD" w:rsidR="009B2F5A" w:rsidRPr="00CF32D6" w:rsidRDefault="009B2F5A" w:rsidP="00E01D14">
            <w:pPr>
              <w:pStyle w:val="VBABodyText"/>
              <w:spacing w:after="120"/>
            </w:pPr>
            <w:r w:rsidRPr="00CF32D6">
              <w:rPr>
                <w:color w:val="auto"/>
              </w:rPr>
              <w:t xml:space="preserve">This lesson is intended to </w:t>
            </w:r>
            <w:r w:rsidR="00CA1028">
              <w:rPr>
                <w:color w:val="auto"/>
              </w:rPr>
              <w:t xml:space="preserve">inform the audience of how to develop </w:t>
            </w:r>
            <w:r w:rsidR="004160F8">
              <w:rPr>
                <w:color w:val="auto"/>
              </w:rPr>
              <w:t>Pre-discharge</w:t>
            </w:r>
            <w:r w:rsidR="00CA1028">
              <w:rPr>
                <w:color w:val="auto"/>
              </w:rPr>
              <w:t xml:space="preserve"> claims.</w:t>
            </w:r>
            <w:r w:rsidR="0099392A">
              <w:rPr>
                <w:color w:val="auto"/>
              </w:rPr>
              <w:t xml:space="preserve"> </w:t>
            </w:r>
            <w:r w:rsidRPr="00CF32D6">
              <w:rPr>
                <w:color w:val="auto"/>
              </w:rPr>
              <w:t>This lesson will contain discussio</w:t>
            </w:r>
            <w:r w:rsidR="00CA1028">
              <w:rPr>
                <w:color w:val="auto"/>
              </w:rPr>
              <w:t>ns and exercises that will provide</w:t>
            </w:r>
            <w:r w:rsidRPr="00CF32D6">
              <w:rPr>
                <w:color w:val="auto"/>
              </w:rPr>
              <w:t xml:space="preserve"> </w:t>
            </w:r>
            <w:r w:rsidR="00CA1028">
              <w:rPr>
                <w:color w:val="auto"/>
              </w:rPr>
              <w:t xml:space="preserve">the audience the tools to successfully develop BDD </w:t>
            </w:r>
            <w:r w:rsidR="004160F8">
              <w:rPr>
                <w:color w:val="auto"/>
              </w:rPr>
              <w:t xml:space="preserve">and BDD-Excluded </w:t>
            </w:r>
            <w:r w:rsidR="00CA1028">
              <w:rPr>
                <w:color w:val="auto"/>
              </w:rPr>
              <w:t>claim</w:t>
            </w:r>
            <w:r w:rsidR="004160F8">
              <w:rPr>
                <w:color w:val="auto"/>
              </w:rPr>
              <w:t>s</w:t>
            </w:r>
            <w:r w:rsidR="00CA1028">
              <w:rPr>
                <w:color w:val="auto"/>
              </w:rPr>
              <w:t xml:space="preserve">.   </w:t>
            </w:r>
          </w:p>
        </w:tc>
      </w:tr>
      <w:tr w:rsidR="00CF32D6" w:rsidRPr="00CF32D6" w14:paraId="235F4184" w14:textId="77777777" w:rsidTr="00E01D14">
        <w:trPr>
          <w:trHeight w:val="212"/>
        </w:trPr>
        <w:tc>
          <w:tcPr>
            <w:tcW w:w="2520" w:type="dxa"/>
            <w:tcBorders>
              <w:top w:val="nil"/>
              <w:left w:val="nil"/>
              <w:bottom w:val="nil"/>
              <w:right w:val="nil"/>
            </w:tcBorders>
          </w:tcPr>
          <w:p w14:paraId="235F417B" w14:textId="7E5337C8" w:rsidR="009B2F5A" w:rsidRPr="00CF32D6" w:rsidRDefault="009B2F5A">
            <w:pPr>
              <w:pStyle w:val="VBALevel1Heading"/>
            </w:pPr>
            <w:bookmarkStart w:id="23" w:name="_Toc269888402"/>
            <w:bookmarkStart w:id="24" w:name="_Toc269888745"/>
            <w:r w:rsidRPr="00CF32D6">
              <w:t>Lesson Objectives</w:t>
            </w:r>
            <w:bookmarkEnd w:id="23"/>
            <w:bookmarkEnd w:id="24"/>
          </w:p>
          <w:p w14:paraId="235F417D" w14:textId="2A574EFC" w:rsidR="009B2F5A" w:rsidRPr="00CF32D6" w:rsidRDefault="009B2F5A">
            <w:pPr>
              <w:pStyle w:val="VBASlideNumber"/>
              <w:rPr>
                <w:color w:val="auto"/>
              </w:rPr>
            </w:pPr>
            <w:r w:rsidRPr="00CF32D6">
              <w:rPr>
                <w:color w:val="auto"/>
              </w:rPr>
              <w:t xml:space="preserve">Slide </w:t>
            </w:r>
            <w:r w:rsidR="00FF5539">
              <w:rPr>
                <w:color w:val="auto"/>
              </w:rPr>
              <w:t>2</w:t>
            </w:r>
          </w:p>
          <w:p w14:paraId="235F417E" w14:textId="57C0A086" w:rsidR="009B2F5A" w:rsidRPr="00CF32D6" w:rsidRDefault="00D9129A" w:rsidP="0063692B">
            <w:pPr>
              <w:pStyle w:val="VBAHandoutNumber"/>
              <w:rPr>
                <w:color w:val="auto"/>
              </w:rPr>
            </w:pPr>
            <w:r>
              <w:rPr>
                <w:color w:val="auto"/>
              </w:rPr>
              <w:br/>
            </w:r>
            <w:r w:rsidR="00AF2AE1" w:rsidRPr="00CF32D6">
              <w:rPr>
                <w:color w:val="auto"/>
              </w:rPr>
              <w:t>Handout 2</w:t>
            </w:r>
          </w:p>
        </w:tc>
        <w:tc>
          <w:tcPr>
            <w:tcW w:w="7232" w:type="dxa"/>
            <w:gridSpan w:val="2"/>
            <w:tcBorders>
              <w:top w:val="nil"/>
              <w:left w:val="nil"/>
              <w:bottom w:val="nil"/>
              <w:right w:val="nil"/>
            </w:tcBorders>
          </w:tcPr>
          <w:p w14:paraId="235F4180" w14:textId="39DFD65B" w:rsidR="009B2F5A" w:rsidRPr="00CF32D6" w:rsidRDefault="004160F8" w:rsidP="00E01D14">
            <w:pPr>
              <w:pStyle w:val="VBABodyText"/>
              <w:spacing w:after="120"/>
              <w:rPr>
                <w:color w:val="auto"/>
              </w:rPr>
            </w:pPr>
            <w:r w:rsidRPr="00CF32D6">
              <w:rPr>
                <w:color w:val="auto"/>
              </w:rPr>
              <w:t>To</w:t>
            </w:r>
            <w:r w:rsidR="009B2F5A" w:rsidRPr="00CF32D6">
              <w:rPr>
                <w:color w:val="auto"/>
              </w:rPr>
              <w:t xml:space="preserve"> accomplish the purpose of this lesson, the</w:t>
            </w:r>
            <w:r w:rsidR="00CA1028" w:rsidRPr="00CA1028">
              <w:rPr>
                <w:color w:val="auto"/>
              </w:rPr>
              <w:t xml:space="preserve"> MSC or other </w:t>
            </w:r>
            <w:r>
              <w:rPr>
                <w:color w:val="auto"/>
              </w:rPr>
              <w:t>Pre-discharge</w:t>
            </w:r>
            <w:r w:rsidRPr="00CA1028">
              <w:rPr>
                <w:color w:val="auto"/>
              </w:rPr>
              <w:t xml:space="preserve"> </w:t>
            </w:r>
            <w:r w:rsidR="00CA1028" w:rsidRPr="00CA1028">
              <w:rPr>
                <w:color w:val="auto"/>
              </w:rPr>
              <w:t xml:space="preserve">claims processor </w:t>
            </w:r>
            <w:r w:rsidR="009B2F5A" w:rsidRPr="00CF32D6">
              <w:rPr>
                <w:color w:val="auto"/>
              </w:rPr>
              <w:t xml:space="preserve">will be required to accomplish </w:t>
            </w:r>
            <w:r w:rsidR="00CA1028">
              <w:rPr>
                <w:color w:val="auto"/>
              </w:rPr>
              <w:t>the following lesson objectives</w:t>
            </w:r>
            <w:r w:rsidR="009B2F5A" w:rsidRPr="00CF32D6">
              <w:rPr>
                <w:color w:val="auto"/>
              </w:rPr>
              <w:t xml:space="preserve">:  </w:t>
            </w:r>
          </w:p>
          <w:p w14:paraId="11493E99" w14:textId="00827745" w:rsidR="004C50B0" w:rsidRDefault="004C50B0" w:rsidP="00512304">
            <w:pPr>
              <w:pStyle w:val="VBAFirstLevelBullet"/>
              <w:ind w:left="515"/>
            </w:pPr>
            <w:bookmarkStart w:id="25" w:name="_Hlk517335738"/>
            <w:r>
              <w:t>Identify a BDD claim</w:t>
            </w:r>
            <w:r w:rsidR="00D9178E">
              <w:t xml:space="preserve"> and distinguish it from an excluded BDD claim</w:t>
            </w:r>
          </w:p>
          <w:p w14:paraId="235F4182" w14:textId="662FFD5B" w:rsidR="009B2F5A" w:rsidRDefault="00CA1028" w:rsidP="00512304">
            <w:pPr>
              <w:pStyle w:val="VBAFirstLevelBullet"/>
              <w:ind w:left="515"/>
            </w:pPr>
            <w:r>
              <w:t>Understand the development procedures for</w:t>
            </w:r>
            <w:r w:rsidR="00575EA6">
              <w:t xml:space="preserve"> Pre-Discharge</w:t>
            </w:r>
            <w:r w:rsidR="00C81635">
              <w:t xml:space="preserve"> BDD</w:t>
            </w:r>
            <w:r>
              <w:t xml:space="preserve"> claims</w:t>
            </w:r>
          </w:p>
          <w:p w14:paraId="235F4183" w14:textId="0633737E" w:rsidR="009B2F5A" w:rsidRPr="00CF32D6" w:rsidRDefault="00D9178E" w:rsidP="00D9178E">
            <w:pPr>
              <w:pStyle w:val="VBAFirstLevelBullet"/>
              <w:spacing w:after="120"/>
              <w:ind w:left="518"/>
            </w:pPr>
            <w:r w:rsidRPr="00D9178E">
              <w:t xml:space="preserve">Understand </w:t>
            </w:r>
            <w:r w:rsidR="004A5CFC">
              <w:t>the</w:t>
            </w:r>
            <w:r w:rsidRPr="00D9178E">
              <w:t xml:space="preserve"> process for determining a BDD claim is ready for a decision</w:t>
            </w:r>
            <w:bookmarkEnd w:id="25"/>
          </w:p>
        </w:tc>
      </w:tr>
      <w:tr w:rsidR="00CF32D6" w:rsidRPr="00CF32D6" w14:paraId="235F4187" w14:textId="77777777" w:rsidTr="00E01D14">
        <w:trPr>
          <w:trHeight w:val="95"/>
        </w:trPr>
        <w:tc>
          <w:tcPr>
            <w:tcW w:w="2520" w:type="dxa"/>
            <w:tcBorders>
              <w:top w:val="nil"/>
              <w:left w:val="nil"/>
              <w:bottom w:val="nil"/>
              <w:right w:val="nil"/>
            </w:tcBorders>
          </w:tcPr>
          <w:p w14:paraId="235F4185" w14:textId="41F330B9" w:rsidR="009B2F5A" w:rsidRPr="00CF32D6" w:rsidRDefault="009B2F5A">
            <w:pPr>
              <w:pStyle w:val="VBAInstructorExplanation"/>
              <w:rPr>
                <w:color w:val="auto"/>
              </w:rPr>
            </w:pPr>
            <w:r w:rsidRPr="00CF32D6">
              <w:rPr>
                <w:color w:val="auto"/>
              </w:rPr>
              <w:t xml:space="preserve">Explain </w:t>
            </w:r>
            <w:r w:rsidRPr="00CF32D6">
              <w:rPr>
                <w:color w:val="auto"/>
                <w:szCs w:val="24"/>
              </w:rPr>
              <w:t>the</w:t>
            </w:r>
            <w:r w:rsidRPr="00CF32D6">
              <w:rPr>
                <w:color w:val="auto"/>
              </w:rPr>
              <w:t xml:space="preserve"> following:</w:t>
            </w:r>
          </w:p>
        </w:tc>
        <w:tc>
          <w:tcPr>
            <w:tcW w:w="7232" w:type="dxa"/>
            <w:gridSpan w:val="2"/>
            <w:tcBorders>
              <w:top w:val="nil"/>
              <w:left w:val="nil"/>
              <w:bottom w:val="nil"/>
              <w:right w:val="nil"/>
            </w:tcBorders>
          </w:tcPr>
          <w:p w14:paraId="235F4186" w14:textId="631C582E" w:rsidR="009B2F5A" w:rsidRPr="00CF32D6" w:rsidRDefault="009B2F5A" w:rsidP="00E01D14">
            <w:pPr>
              <w:pStyle w:val="VBABodyText"/>
              <w:spacing w:after="120"/>
              <w:rPr>
                <w:color w:val="auto"/>
                <w:szCs w:val="24"/>
              </w:rPr>
            </w:pPr>
            <w:r w:rsidRPr="00CF32D6">
              <w:rPr>
                <w:color w:val="auto"/>
              </w:rPr>
              <w:t xml:space="preserve">Each learning objective is covered in the associated topic. </w:t>
            </w:r>
            <w:r w:rsidR="004A5CFC" w:rsidRPr="00CF32D6">
              <w:rPr>
                <w:color w:val="auto"/>
              </w:rPr>
              <w:t>After</w:t>
            </w:r>
            <w:r w:rsidRPr="00CF32D6">
              <w:rPr>
                <w:color w:val="auto"/>
              </w:rPr>
              <w:t xml:space="preserve"> the lesson, the learning objectives will be reviewed. </w:t>
            </w:r>
          </w:p>
        </w:tc>
      </w:tr>
      <w:tr w:rsidR="00CF32D6" w:rsidRPr="00CF32D6" w14:paraId="235F418A" w14:textId="77777777" w:rsidTr="00E01D14">
        <w:trPr>
          <w:trHeight w:val="212"/>
        </w:trPr>
        <w:tc>
          <w:tcPr>
            <w:tcW w:w="2520" w:type="dxa"/>
            <w:tcBorders>
              <w:top w:val="nil"/>
              <w:left w:val="nil"/>
              <w:bottom w:val="nil"/>
              <w:right w:val="nil"/>
            </w:tcBorders>
          </w:tcPr>
          <w:p w14:paraId="235F4188" w14:textId="77777777" w:rsidR="009B2F5A" w:rsidRPr="00CF32D6" w:rsidRDefault="009B2F5A">
            <w:pPr>
              <w:pStyle w:val="VBALevel1Heading"/>
            </w:pPr>
            <w:bookmarkStart w:id="26" w:name="_Toc269888403"/>
            <w:bookmarkStart w:id="27" w:name="_Toc269888746"/>
            <w:r w:rsidRPr="00CF32D6">
              <w:t>Motivation</w:t>
            </w:r>
            <w:bookmarkEnd w:id="26"/>
            <w:bookmarkEnd w:id="27"/>
          </w:p>
        </w:tc>
        <w:tc>
          <w:tcPr>
            <w:tcW w:w="7232" w:type="dxa"/>
            <w:gridSpan w:val="2"/>
            <w:tcBorders>
              <w:top w:val="nil"/>
              <w:left w:val="nil"/>
              <w:bottom w:val="nil"/>
              <w:right w:val="nil"/>
            </w:tcBorders>
          </w:tcPr>
          <w:p w14:paraId="235F4189" w14:textId="2C49EB5D" w:rsidR="009B2F5A" w:rsidRPr="00CA1028" w:rsidRDefault="00CA1028" w:rsidP="00D838F5">
            <w:pPr>
              <w:pStyle w:val="VBABodyText"/>
              <w:spacing w:after="120"/>
              <w:ind w:right="-83"/>
              <w:rPr>
                <w:color w:val="auto"/>
              </w:rPr>
            </w:pPr>
            <w:r w:rsidRPr="00CA1028">
              <w:rPr>
                <w:color w:val="auto"/>
              </w:rPr>
              <w:t>The VA mission is “to serve those who shall have borne the battle and to his/her widow(er) and orphan.” (President Abraham Lincoln). In order to satisfy this mission, VA wishes to provide claimants with decisions on their claims in a timely manner. One avenue of providing a timely resolution is throu</w:t>
            </w:r>
            <w:r>
              <w:rPr>
                <w:color w:val="auto"/>
              </w:rPr>
              <w:t>gh the Pre-Discharge Program. For the Pre-Discharge</w:t>
            </w:r>
            <w:r w:rsidR="00D838F5">
              <w:rPr>
                <w:color w:val="auto"/>
              </w:rPr>
              <w:t xml:space="preserve"> </w:t>
            </w:r>
            <w:r w:rsidR="004160F8">
              <w:rPr>
                <w:color w:val="auto"/>
              </w:rPr>
              <w:t>claim</w:t>
            </w:r>
            <w:r w:rsidR="00D838F5">
              <w:rPr>
                <w:color w:val="auto"/>
              </w:rPr>
              <w:t xml:space="preserve"> </w:t>
            </w:r>
            <w:r>
              <w:rPr>
                <w:color w:val="auto"/>
              </w:rPr>
              <w:t xml:space="preserve">program to be successful, proper development is crucial.   </w:t>
            </w:r>
          </w:p>
        </w:tc>
      </w:tr>
      <w:tr w:rsidR="00CF32D6" w:rsidRPr="00CF32D6" w14:paraId="235F418D" w14:textId="77777777" w:rsidTr="00E01D14">
        <w:trPr>
          <w:trHeight w:val="212"/>
        </w:trPr>
        <w:tc>
          <w:tcPr>
            <w:tcW w:w="2520" w:type="dxa"/>
            <w:tcBorders>
              <w:top w:val="nil"/>
              <w:left w:val="nil"/>
              <w:bottom w:val="nil"/>
              <w:right w:val="nil"/>
            </w:tcBorders>
          </w:tcPr>
          <w:p w14:paraId="235F418B" w14:textId="77777777" w:rsidR="009B2F5A" w:rsidRPr="00CF32D6" w:rsidRDefault="009B2F5A">
            <w:pPr>
              <w:pStyle w:val="VBALevel1Heading"/>
              <w:spacing w:after="120"/>
            </w:pPr>
            <w:r w:rsidRPr="00CF32D6">
              <w:t>STAR Error code(s)</w:t>
            </w:r>
          </w:p>
        </w:tc>
        <w:tc>
          <w:tcPr>
            <w:tcW w:w="7232" w:type="dxa"/>
            <w:gridSpan w:val="2"/>
            <w:tcBorders>
              <w:top w:val="nil"/>
              <w:left w:val="nil"/>
              <w:bottom w:val="nil"/>
              <w:right w:val="nil"/>
            </w:tcBorders>
          </w:tcPr>
          <w:p w14:paraId="4B8445B1" w14:textId="77777777" w:rsidR="00E05D64" w:rsidRPr="00C16B13" w:rsidRDefault="00E05D64" w:rsidP="00E05D64">
            <w:pPr>
              <w:widowControl w:val="0"/>
              <w:overflowPunct/>
              <w:autoSpaceDE/>
              <w:autoSpaceDN/>
              <w:adjustRightInd/>
              <w:textAlignment w:val="auto"/>
              <w:rPr>
                <w:rFonts w:eastAsia="Calibri" w:hAnsi="Calibri"/>
                <w:szCs w:val="22"/>
              </w:rPr>
            </w:pPr>
            <w:r w:rsidRPr="00C16B13">
              <w:rPr>
                <w:rFonts w:eastAsia="Calibri" w:hAnsi="Calibri"/>
                <w:szCs w:val="22"/>
              </w:rPr>
              <w:t xml:space="preserve">The Systematic Technical Accuracy Review (STAR) Program reviews cases and considers them either </w:t>
            </w:r>
            <w:r w:rsidRPr="00C16B13">
              <w:rPr>
                <w:rFonts w:eastAsia="Calibri" w:hAnsi="Calibri"/>
                <w:szCs w:val="22"/>
              </w:rPr>
              <w:t>“</w:t>
            </w:r>
            <w:r w:rsidRPr="00C16B13">
              <w:rPr>
                <w:rFonts w:eastAsia="Calibri" w:hAnsi="Calibri"/>
                <w:szCs w:val="22"/>
              </w:rPr>
              <w:t>accurate</w:t>
            </w:r>
            <w:r w:rsidRPr="00C16B13">
              <w:rPr>
                <w:rFonts w:eastAsia="Calibri" w:hAnsi="Calibri"/>
                <w:szCs w:val="22"/>
              </w:rPr>
              <w:t>”</w:t>
            </w:r>
            <w:r w:rsidRPr="00C16B13">
              <w:rPr>
                <w:rFonts w:eastAsia="Calibri" w:hAnsi="Calibri"/>
                <w:szCs w:val="22"/>
              </w:rPr>
              <w:t xml:space="preserve"> or </w:t>
            </w:r>
            <w:r w:rsidRPr="00C16B13">
              <w:rPr>
                <w:rFonts w:eastAsia="Calibri" w:hAnsi="Calibri"/>
                <w:szCs w:val="22"/>
              </w:rPr>
              <w:t>“</w:t>
            </w:r>
            <w:r w:rsidRPr="00C16B13">
              <w:rPr>
                <w:rFonts w:eastAsia="Calibri" w:hAnsi="Calibri"/>
                <w:szCs w:val="22"/>
              </w:rPr>
              <w:t>in error</w:t>
            </w:r>
            <w:r w:rsidRPr="00C16B13">
              <w:rPr>
                <w:rFonts w:eastAsia="Calibri" w:hAnsi="Calibri"/>
                <w:szCs w:val="22"/>
              </w:rPr>
              <w:t>”</w:t>
            </w:r>
            <w:r w:rsidRPr="00C16B13">
              <w:rPr>
                <w:rFonts w:eastAsia="Calibri" w:hAnsi="Calibri"/>
                <w:szCs w:val="22"/>
              </w:rPr>
              <w:t xml:space="preserve"> for the purpose of measuring technical accuracy.  </w:t>
            </w:r>
          </w:p>
          <w:p w14:paraId="2C7282AD" w14:textId="0FC3B691" w:rsidR="00E05D64" w:rsidRPr="00027A95" w:rsidRDefault="00AE1778" w:rsidP="00AE1778">
            <w:pPr>
              <w:widowControl w:val="0"/>
              <w:tabs>
                <w:tab w:val="left" w:pos="1945"/>
              </w:tabs>
              <w:overflowPunct/>
              <w:autoSpaceDE/>
              <w:autoSpaceDN/>
              <w:adjustRightInd/>
              <w:spacing w:before="0"/>
              <w:textAlignment w:val="auto"/>
              <w:rPr>
                <w:rFonts w:eastAsia="Calibri" w:hAnsi="Calibri"/>
                <w:sz w:val="12"/>
                <w:szCs w:val="12"/>
              </w:rPr>
            </w:pPr>
            <w:r>
              <w:rPr>
                <w:rFonts w:eastAsia="Calibri" w:hAnsi="Calibri"/>
                <w:sz w:val="12"/>
                <w:szCs w:val="12"/>
              </w:rPr>
              <w:tab/>
            </w:r>
          </w:p>
          <w:p w14:paraId="400BE57D" w14:textId="77777777" w:rsidR="00E05D64" w:rsidRPr="00C16B13" w:rsidRDefault="00E05D64" w:rsidP="00E05D64">
            <w:pPr>
              <w:widowControl w:val="0"/>
              <w:overflowPunct/>
              <w:autoSpaceDE/>
              <w:autoSpaceDN/>
              <w:adjustRightInd/>
              <w:spacing w:before="0" w:after="120"/>
              <w:textAlignment w:val="auto"/>
              <w:rPr>
                <w:rFonts w:eastAsia="Calibri" w:hAnsi="Calibri"/>
                <w:szCs w:val="22"/>
              </w:rPr>
            </w:pPr>
            <w:r w:rsidRPr="00C16B13">
              <w:rPr>
                <w:rFonts w:eastAsia="Calibri" w:hAnsi="Calibri"/>
                <w:szCs w:val="22"/>
              </w:rPr>
              <w:t xml:space="preserve">Common errors will include whether </w:t>
            </w:r>
          </w:p>
          <w:p w14:paraId="2D443FA0" w14:textId="77777777" w:rsidR="00E05D64" w:rsidRDefault="00E05D64" w:rsidP="00E05D64">
            <w:pPr>
              <w:pStyle w:val="VBAFirstLevelBullet"/>
            </w:pPr>
            <w:r>
              <w:t>Establishment of claims in VBMS with an incorrect date of claim, EP, or claim label</w:t>
            </w:r>
          </w:p>
          <w:p w14:paraId="2C45FB15" w14:textId="13BE1D03" w:rsidR="00E05D64" w:rsidRDefault="00E05D64" w:rsidP="00E05D64">
            <w:pPr>
              <w:widowControl w:val="0"/>
              <w:numPr>
                <w:ilvl w:val="0"/>
                <w:numId w:val="61"/>
              </w:numPr>
              <w:overflowPunct/>
              <w:autoSpaceDE/>
              <w:autoSpaceDN/>
              <w:adjustRightInd/>
              <w:spacing w:before="0"/>
              <w:textAlignment w:val="auto"/>
              <w:rPr>
                <w:rFonts w:eastAsia="Calibri" w:hAnsi="Calibri"/>
                <w:szCs w:val="22"/>
              </w:rPr>
            </w:pPr>
            <w:r>
              <w:rPr>
                <w:rFonts w:eastAsia="Calibri" w:hAnsi="Calibri"/>
                <w:szCs w:val="22"/>
              </w:rPr>
              <w:t>Pre-Decision Notice was provided and adequate</w:t>
            </w:r>
          </w:p>
          <w:p w14:paraId="236FC08F" w14:textId="63E74091" w:rsidR="00E05D64" w:rsidRDefault="00E05D64" w:rsidP="00E05D64">
            <w:pPr>
              <w:widowControl w:val="0"/>
              <w:numPr>
                <w:ilvl w:val="0"/>
                <w:numId w:val="61"/>
              </w:numPr>
              <w:overflowPunct/>
              <w:autoSpaceDE/>
              <w:autoSpaceDN/>
              <w:adjustRightInd/>
              <w:spacing w:before="0"/>
              <w:textAlignment w:val="auto"/>
              <w:rPr>
                <w:rFonts w:eastAsia="Calibri" w:hAnsi="Calibri"/>
                <w:szCs w:val="22"/>
              </w:rPr>
            </w:pPr>
            <w:r>
              <w:rPr>
                <w:rFonts w:eastAsia="Calibri" w:hAnsi="Calibri"/>
                <w:szCs w:val="22"/>
              </w:rPr>
              <w:t>D</w:t>
            </w:r>
            <w:r w:rsidRPr="001634BA">
              <w:rPr>
                <w:rFonts w:eastAsia="Calibri" w:hAnsi="Calibri"/>
                <w:szCs w:val="22"/>
              </w:rPr>
              <w:t xml:space="preserve">evelopment </w:t>
            </w:r>
            <w:r>
              <w:rPr>
                <w:rFonts w:eastAsia="Calibri" w:hAnsi="Calibri"/>
                <w:szCs w:val="22"/>
              </w:rPr>
              <w:t>was completed to obtain all evidence required prior to deciding the claim</w:t>
            </w:r>
          </w:p>
          <w:p w14:paraId="694570D4" w14:textId="77777777" w:rsidR="00D838F5" w:rsidRDefault="00D838F5" w:rsidP="00D838F5">
            <w:pPr>
              <w:widowControl w:val="0"/>
              <w:overflowPunct/>
              <w:autoSpaceDE/>
              <w:autoSpaceDN/>
              <w:adjustRightInd/>
              <w:spacing w:before="0"/>
              <w:textAlignment w:val="auto"/>
            </w:pPr>
          </w:p>
          <w:p w14:paraId="235F418C" w14:textId="09DACB7E" w:rsidR="009B2F5A" w:rsidRPr="00D9178E" w:rsidRDefault="00E05D64" w:rsidP="00B656B7">
            <w:pPr>
              <w:pStyle w:val="VBAFirstLevelBullet"/>
              <w:numPr>
                <w:ilvl w:val="0"/>
                <w:numId w:val="0"/>
              </w:numPr>
              <w:ind w:left="720"/>
            </w:pPr>
            <w:r>
              <w:t>.</w:t>
            </w:r>
          </w:p>
        </w:tc>
      </w:tr>
      <w:tr w:rsidR="009B2F5A" w:rsidRPr="00CF32D6" w14:paraId="235F4196" w14:textId="77777777" w:rsidTr="00E01D14">
        <w:trPr>
          <w:trHeight w:val="212"/>
        </w:trPr>
        <w:tc>
          <w:tcPr>
            <w:tcW w:w="2520" w:type="dxa"/>
            <w:tcBorders>
              <w:top w:val="nil"/>
              <w:left w:val="nil"/>
              <w:bottom w:val="nil"/>
              <w:right w:val="nil"/>
            </w:tcBorders>
          </w:tcPr>
          <w:p w14:paraId="235F418E" w14:textId="5A019DEF" w:rsidR="009B2F5A" w:rsidRPr="00CF32D6" w:rsidRDefault="009B2F5A">
            <w:pPr>
              <w:pStyle w:val="VBALevel1Heading"/>
            </w:pPr>
            <w:bookmarkStart w:id="28" w:name="_Toc269888405"/>
            <w:bookmarkStart w:id="29" w:name="_Toc269888748"/>
            <w:r w:rsidRPr="00CF32D6">
              <w:lastRenderedPageBreak/>
              <w:t>References</w:t>
            </w:r>
            <w:bookmarkEnd w:id="28"/>
            <w:bookmarkEnd w:id="29"/>
          </w:p>
          <w:p w14:paraId="25A0D689" w14:textId="77777777" w:rsidR="00FF5539" w:rsidRDefault="009B2F5A">
            <w:pPr>
              <w:pStyle w:val="VBASlideNumber"/>
              <w:rPr>
                <w:color w:val="auto"/>
              </w:rPr>
            </w:pPr>
            <w:r w:rsidRPr="00CF32D6">
              <w:rPr>
                <w:color w:val="auto"/>
              </w:rPr>
              <w:t xml:space="preserve">Slide </w:t>
            </w:r>
            <w:r w:rsidR="00FF5539">
              <w:rPr>
                <w:color w:val="auto"/>
              </w:rPr>
              <w:t>3</w:t>
            </w:r>
          </w:p>
          <w:p w14:paraId="235F4190" w14:textId="7E14C946" w:rsidR="009B2F5A" w:rsidRPr="00CF32D6" w:rsidRDefault="009B2F5A" w:rsidP="0063692B">
            <w:pPr>
              <w:pStyle w:val="VBAHandoutNumber"/>
              <w:rPr>
                <w:color w:val="auto"/>
              </w:rPr>
            </w:pPr>
            <w:r w:rsidRPr="00CF32D6">
              <w:rPr>
                <w:color w:val="auto"/>
              </w:rPr>
              <w:t xml:space="preserve"> Handout </w:t>
            </w:r>
            <w:r w:rsidR="0063692B">
              <w:rPr>
                <w:color w:val="auto"/>
              </w:rPr>
              <w:t>3</w:t>
            </w:r>
          </w:p>
        </w:tc>
        <w:tc>
          <w:tcPr>
            <w:tcW w:w="7232" w:type="dxa"/>
            <w:gridSpan w:val="2"/>
            <w:tcBorders>
              <w:top w:val="nil"/>
              <w:left w:val="nil"/>
              <w:bottom w:val="nil"/>
              <w:right w:val="nil"/>
            </w:tcBorders>
          </w:tcPr>
          <w:p w14:paraId="235F4191" w14:textId="77777777" w:rsidR="009B2F5A" w:rsidRPr="00CF32D6" w:rsidRDefault="009B2F5A">
            <w:pPr>
              <w:pStyle w:val="VBABodyText"/>
              <w:rPr>
                <w:b/>
                <w:noProof/>
                <w:color w:val="auto"/>
              </w:rPr>
            </w:pPr>
            <w:r w:rsidRPr="00CF32D6">
              <w:rPr>
                <w:noProof/>
                <w:color w:val="auto"/>
              </w:rPr>
              <w:t>Explain where these references are located in the workplace.</w:t>
            </w:r>
          </w:p>
          <w:p w14:paraId="33485F79" w14:textId="77777777" w:rsidR="00CA1028" w:rsidRPr="00A20A5C" w:rsidRDefault="00CA1028" w:rsidP="00CA1028">
            <w:pPr>
              <w:pStyle w:val="VBABodyText"/>
              <w:spacing w:before="0" w:after="120"/>
              <w:rPr>
                <w:b/>
                <w:noProof/>
                <w:color w:val="auto"/>
              </w:rPr>
            </w:pPr>
            <w:r w:rsidRPr="00A20A5C">
              <w:rPr>
                <w:noProof/>
                <w:color w:val="auto"/>
              </w:rPr>
              <w:t xml:space="preserve">All M21-1 references are found in the </w:t>
            </w:r>
            <w:hyperlink r:id="rId11" w:history="1">
              <w:r w:rsidRPr="00A20A5C">
                <w:rPr>
                  <w:rStyle w:val="Hyperlink"/>
                  <w:noProof/>
                  <w:color w:val="auto"/>
                </w:rPr>
                <w:t>Live Manual Website</w:t>
              </w:r>
            </w:hyperlink>
            <w:r w:rsidRPr="00A20A5C">
              <w:rPr>
                <w:noProof/>
                <w:color w:val="auto"/>
              </w:rPr>
              <w:t>.</w:t>
            </w:r>
          </w:p>
          <w:p w14:paraId="3B7307C8" w14:textId="123D1C46" w:rsidR="001A4F05" w:rsidRPr="00CF32D6" w:rsidRDefault="00FC2456" w:rsidP="001A4F05">
            <w:pPr>
              <w:pStyle w:val="VBAFirstLevelBullet"/>
              <w:rPr>
                <w:b/>
              </w:rPr>
            </w:pPr>
            <w:hyperlink r:id="rId12" w:history="1">
              <w:r w:rsidR="001A4F05" w:rsidRPr="001A4F05">
                <w:rPr>
                  <w:rStyle w:val="Hyperlink"/>
                </w:rPr>
                <w:t>M21-1, Part III, Subpart i, Chapter 2, Section A - General Information on Pre-Discharge Claims</w:t>
              </w:r>
            </w:hyperlink>
            <w:r w:rsidR="001A4F05">
              <w:rPr>
                <w:rStyle w:val="Hyperlink"/>
              </w:rPr>
              <w:t xml:space="preserve">  </w:t>
            </w:r>
          </w:p>
          <w:p w14:paraId="235F4195" w14:textId="574D9773" w:rsidR="009B2F5A" w:rsidRPr="00CF32D6" w:rsidRDefault="00FC2456" w:rsidP="00CA1028">
            <w:pPr>
              <w:pStyle w:val="VBAFirstLevelBullet"/>
              <w:spacing w:after="120"/>
              <w:rPr>
                <w:b/>
              </w:rPr>
            </w:pPr>
            <w:hyperlink r:id="rId13" w:history="1">
              <w:r w:rsidR="001A4F05" w:rsidRPr="001A4F05">
                <w:rPr>
                  <w:rStyle w:val="Hyperlink"/>
                </w:rPr>
                <w:t>M21-1, Part III, Subpart i, Chapter 2, Section B - Division of Responsibilities for Processing Benefits Delivery at Discharge (BDD) and BDD-Excluded Claims</w:t>
              </w:r>
            </w:hyperlink>
          </w:p>
        </w:tc>
      </w:tr>
    </w:tbl>
    <w:p w14:paraId="5B7224EF" w14:textId="77777777" w:rsidR="00E01D14" w:rsidRDefault="00E01D14">
      <w:bookmarkStart w:id="30" w:name="_Toc269888406"/>
      <w:bookmarkStart w:id="31" w:name="_Toc269888749"/>
      <w:bookmarkStart w:id="32"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CF32D6" w:rsidRPr="00CF32D6" w14:paraId="235F419A" w14:textId="77777777" w:rsidTr="00512304">
        <w:trPr>
          <w:trHeight w:val="212"/>
        </w:trPr>
        <w:tc>
          <w:tcPr>
            <w:tcW w:w="9777" w:type="dxa"/>
            <w:gridSpan w:val="2"/>
            <w:tcBorders>
              <w:top w:val="nil"/>
              <w:left w:val="nil"/>
              <w:bottom w:val="nil"/>
              <w:right w:val="nil"/>
            </w:tcBorders>
            <w:vAlign w:val="center"/>
          </w:tcPr>
          <w:p w14:paraId="235F4199" w14:textId="142B47E7" w:rsidR="009B2F5A" w:rsidRPr="00CF32D6" w:rsidRDefault="009B2F5A" w:rsidP="000025B9">
            <w:pPr>
              <w:pStyle w:val="VBALessonTopicTitle"/>
              <w:rPr>
                <w:color w:val="auto"/>
              </w:rPr>
            </w:pPr>
            <w:bookmarkStart w:id="33" w:name="_Toc19082928"/>
            <w:r w:rsidRPr="00CF32D6">
              <w:rPr>
                <w:color w:val="auto"/>
              </w:rPr>
              <w:lastRenderedPageBreak/>
              <w:t xml:space="preserve">Topic 1: </w:t>
            </w:r>
            <w:bookmarkEnd w:id="30"/>
            <w:bookmarkEnd w:id="31"/>
            <w:bookmarkEnd w:id="32"/>
            <w:r w:rsidR="000025B9">
              <w:rPr>
                <w:color w:val="auto"/>
              </w:rPr>
              <w:t>Qualification for BDD Program</w:t>
            </w:r>
            <w:bookmarkEnd w:id="33"/>
          </w:p>
        </w:tc>
      </w:tr>
      <w:tr w:rsidR="00CF32D6" w:rsidRPr="00CF32D6" w14:paraId="235F419D" w14:textId="77777777" w:rsidTr="00512304">
        <w:trPr>
          <w:trHeight w:val="212"/>
        </w:trPr>
        <w:tc>
          <w:tcPr>
            <w:tcW w:w="2560" w:type="dxa"/>
            <w:tcBorders>
              <w:top w:val="nil"/>
              <w:left w:val="nil"/>
              <w:bottom w:val="nil"/>
              <w:right w:val="nil"/>
            </w:tcBorders>
          </w:tcPr>
          <w:p w14:paraId="235F419B" w14:textId="77777777" w:rsidR="009B2F5A" w:rsidRPr="00CF32D6" w:rsidRDefault="009B2F5A">
            <w:pPr>
              <w:pStyle w:val="VBALevel1Heading"/>
            </w:pPr>
            <w:bookmarkStart w:id="34" w:name="_Toc269888407"/>
            <w:bookmarkStart w:id="35" w:name="_Toc269888750"/>
            <w:r w:rsidRPr="00CF32D6">
              <w:t>Introduction</w:t>
            </w:r>
            <w:bookmarkEnd w:id="34"/>
            <w:bookmarkEnd w:id="35"/>
          </w:p>
        </w:tc>
        <w:tc>
          <w:tcPr>
            <w:tcW w:w="7217" w:type="dxa"/>
            <w:tcBorders>
              <w:top w:val="nil"/>
              <w:left w:val="nil"/>
              <w:bottom w:val="nil"/>
              <w:right w:val="nil"/>
            </w:tcBorders>
          </w:tcPr>
          <w:p w14:paraId="235F419C" w14:textId="2AD729FA" w:rsidR="009B2F5A" w:rsidRPr="00CF32D6" w:rsidRDefault="009B2F5A" w:rsidP="00512304">
            <w:pPr>
              <w:pStyle w:val="VBABodyText"/>
              <w:spacing w:after="120"/>
              <w:rPr>
                <w:b/>
                <w:color w:val="auto"/>
              </w:rPr>
            </w:pPr>
            <w:r w:rsidRPr="00CF32D6">
              <w:rPr>
                <w:color w:val="auto"/>
              </w:rPr>
              <w:t xml:space="preserve">This topic will </w:t>
            </w:r>
            <w:r w:rsidR="000025B9">
              <w:rPr>
                <w:color w:val="auto"/>
              </w:rPr>
              <w:t>refresh</w:t>
            </w:r>
            <w:r w:rsidRPr="00CF32D6">
              <w:rPr>
                <w:color w:val="auto"/>
              </w:rPr>
              <w:t xml:space="preserve"> the tr</w:t>
            </w:r>
            <w:r w:rsidR="000025B9">
              <w:rPr>
                <w:color w:val="auto"/>
              </w:rPr>
              <w:t>ainee on what constitutes</w:t>
            </w:r>
            <w:r w:rsidR="00512304">
              <w:rPr>
                <w:color w:val="auto"/>
              </w:rPr>
              <w:t xml:space="preserve"> as a Pre-Discharge BDD claim.</w:t>
            </w:r>
            <w:r w:rsidR="00627D28">
              <w:rPr>
                <w:color w:val="auto"/>
              </w:rPr>
              <w:t xml:space="preserve"> </w:t>
            </w:r>
            <w:r w:rsidR="00BC41F5">
              <w:rPr>
                <w:color w:val="auto"/>
              </w:rPr>
              <w:t>To</w:t>
            </w:r>
            <w:r w:rsidR="00512304">
              <w:rPr>
                <w:color w:val="auto"/>
              </w:rPr>
              <w:t xml:space="preserve"> avoid erroneous development, it is crucial that the MSC or other BDD claims processor verify the claim is eligible to be processed under the BDD program.</w:t>
            </w:r>
          </w:p>
        </w:tc>
      </w:tr>
      <w:tr w:rsidR="00CF32D6" w:rsidRPr="00CF32D6" w14:paraId="235F41A0" w14:textId="77777777" w:rsidTr="00512304">
        <w:trPr>
          <w:trHeight w:val="212"/>
        </w:trPr>
        <w:tc>
          <w:tcPr>
            <w:tcW w:w="2560" w:type="dxa"/>
            <w:tcBorders>
              <w:top w:val="nil"/>
              <w:left w:val="nil"/>
              <w:bottom w:val="nil"/>
              <w:right w:val="nil"/>
            </w:tcBorders>
          </w:tcPr>
          <w:p w14:paraId="235F419E" w14:textId="77777777" w:rsidR="009B2F5A" w:rsidRPr="00CF32D6" w:rsidRDefault="009B2F5A">
            <w:pPr>
              <w:pStyle w:val="VBALevel1Heading"/>
            </w:pPr>
            <w:bookmarkStart w:id="36" w:name="_Toc269888408"/>
            <w:bookmarkStart w:id="37" w:name="_Toc269888751"/>
            <w:r w:rsidRPr="00CF32D6">
              <w:t>Time Required</w:t>
            </w:r>
            <w:bookmarkEnd w:id="36"/>
            <w:bookmarkEnd w:id="37"/>
          </w:p>
        </w:tc>
        <w:tc>
          <w:tcPr>
            <w:tcW w:w="7217" w:type="dxa"/>
            <w:tcBorders>
              <w:top w:val="nil"/>
              <w:left w:val="nil"/>
              <w:bottom w:val="nil"/>
              <w:right w:val="nil"/>
            </w:tcBorders>
          </w:tcPr>
          <w:p w14:paraId="235F419F" w14:textId="72B0F8A0" w:rsidR="009B2F5A" w:rsidRPr="00CF32D6" w:rsidRDefault="00CC5AE1" w:rsidP="00CA1028">
            <w:pPr>
              <w:pStyle w:val="VBATimeReq"/>
              <w:spacing w:after="120"/>
              <w:rPr>
                <w:color w:val="auto"/>
              </w:rPr>
            </w:pPr>
            <w:r>
              <w:rPr>
                <w:color w:val="auto"/>
              </w:rPr>
              <w:t>0</w:t>
            </w:r>
            <w:r w:rsidR="00512304">
              <w:rPr>
                <w:color w:val="auto"/>
              </w:rPr>
              <w:t>.25</w:t>
            </w:r>
            <w:r w:rsidR="009B2F5A" w:rsidRPr="00CF32D6">
              <w:rPr>
                <w:color w:val="auto"/>
              </w:rPr>
              <w:t xml:space="preserve"> hours</w:t>
            </w:r>
          </w:p>
        </w:tc>
      </w:tr>
      <w:tr w:rsidR="00CF32D6" w:rsidRPr="00CF32D6" w14:paraId="235F41AB" w14:textId="77777777" w:rsidTr="00512304">
        <w:trPr>
          <w:trHeight w:val="212"/>
        </w:trPr>
        <w:tc>
          <w:tcPr>
            <w:tcW w:w="2560" w:type="dxa"/>
            <w:tcBorders>
              <w:top w:val="nil"/>
              <w:left w:val="nil"/>
              <w:bottom w:val="nil"/>
              <w:right w:val="nil"/>
            </w:tcBorders>
          </w:tcPr>
          <w:p w14:paraId="235F41A1" w14:textId="77777777" w:rsidR="009B2F5A" w:rsidRPr="00CF32D6" w:rsidRDefault="009B2F5A">
            <w:pPr>
              <w:pStyle w:val="VBALevel1Heading"/>
            </w:pPr>
            <w:r w:rsidRPr="00CF32D6">
              <w:t>OBJECTIVES/</w:t>
            </w:r>
            <w:r w:rsidRPr="00CF32D6">
              <w:br/>
              <w:t>Teaching Points</w:t>
            </w:r>
          </w:p>
          <w:p w14:paraId="235F41A2" w14:textId="77777777" w:rsidR="009B2F5A" w:rsidRPr="00CF32D6"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CF32D6" w:rsidRDefault="009B2F5A">
            <w:pPr>
              <w:tabs>
                <w:tab w:val="left" w:pos="590"/>
              </w:tabs>
              <w:spacing w:after="120"/>
              <w:rPr>
                <w:szCs w:val="24"/>
              </w:rPr>
            </w:pPr>
            <w:r w:rsidRPr="00CF32D6">
              <w:rPr>
                <w:szCs w:val="24"/>
              </w:rPr>
              <w:t>Topic objectives:</w:t>
            </w:r>
          </w:p>
          <w:p w14:paraId="235F41A6" w14:textId="01AA8F68" w:rsidR="009B2F5A" w:rsidRPr="00D9178E" w:rsidRDefault="00D9178E" w:rsidP="00D9178E">
            <w:pPr>
              <w:pStyle w:val="ListParagraph"/>
              <w:numPr>
                <w:ilvl w:val="0"/>
                <w:numId w:val="3"/>
              </w:numPr>
              <w:ind w:left="500"/>
              <w:rPr>
                <w:szCs w:val="24"/>
              </w:rPr>
            </w:pPr>
            <w:r w:rsidRPr="00D9178E">
              <w:rPr>
                <w:szCs w:val="24"/>
              </w:rPr>
              <w:t>Identify a BDD claim and distinguish it from an excluded BDD claim</w:t>
            </w:r>
            <w:r w:rsidR="00512304" w:rsidRPr="00D9178E">
              <w:rPr>
                <w:szCs w:val="24"/>
              </w:rPr>
              <w:t xml:space="preserve">.  </w:t>
            </w:r>
          </w:p>
          <w:p w14:paraId="235F41A7" w14:textId="77777777" w:rsidR="009B2F5A" w:rsidRPr="00CF32D6" w:rsidRDefault="009B2F5A">
            <w:pPr>
              <w:tabs>
                <w:tab w:val="left" w:pos="590"/>
              </w:tabs>
              <w:spacing w:after="120"/>
              <w:rPr>
                <w:bCs/>
                <w:szCs w:val="24"/>
              </w:rPr>
            </w:pPr>
            <w:r w:rsidRPr="00CF32D6">
              <w:rPr>
                <w:szCs w:val="24"/>
              </w:rPr>
              <w:t>The following topic teaching points support the topic objectives</w:t>
            </w:r>
            <w:r w:rsidRPr="00CF32D6">
              <w:rPr>
                <w:bCs/>
                <w:szCs w:val="24"/>
              </w:rPr>
              <w:t xml:space="preserve">: </w:t>
            </w:r>
          </w:p>
          <w:p w14:paraId="235F41A8" w14:textId="3A563ACF" w:rsidR="009B2F5A" w:rsidRPr="00CF32D6" w:rsidRDefault="00512304" w:rsidP="00A56758">
            <w:pPr>
              <w:numPr>
                <w:ilvl w:val="0"/>
                <w:numId w:val="3"/>
              </w:numPr>
              <w:tabs>
                <w:tab w:val="left" w:pos="590"/>
              </w:tabs>
              <w:rPr>
                <w:szCs w:val="24"/>
              </w:rPr>
            </w:pPr>
            <w:r>
              <w:rPr>
                <w:szCs w:val="24"/>
              </w:rPr>
              <w:t xml:space="preserve">Eligibility </w:t>
            </w:r>
          </w:p>
          <w:p w14:paraId="235F41A9" w14:textId="024F4BA6" w:rsidR="009B2F5A" w:rsidRDefault="00512304" w:rsidP="00A56758">
            <w:pPr>
              <w:numPr>
                <w:ilvl w:val="0"/>
                <w:numId w:val="3"/>
              </w:numPr>
              <w:tabs>
                <w:tab w:val="left" w:pos="590"/>
              </w:tabs>
              <w:spacing w:before="0"/>
              <w:rPr>
                <w:szCs w:val="24"/>
              </w:rPr>
            </w:pPr>
            <w:r>
              <w:rPr>
                <w:szCs w:val="24"/>
              </w:rPr>
              <w:t xml:space="preserve">Prescribed </w:t>
            </w:r>
            <w:r w:rsidR="00003B7C">
              <w:rPr>
                <w:szCs w:val="24"/>
              </w:rPr>
              <w:t>f</w:t>
            </w:r>
            <w:r>
              <w:rPr>
                <w:szCs w:val="24"/>
              </w:rPr>
              <w:t xml:space="preserve">orm </w:t>
            </w:r>
            <w:r w:rsidR="00003B7C">
              <w:rPr>
                <w:szCs w:val="24"/>
              </w:rPr>
              <w:t>r</w:t>
            </w:r>
            <w:r>
              <w:rPr>
                <w:szCs w:val="24"/>
              </w:rPr>
              <w:t>equirements</w:t>
            </w:r>
          </w:p>
          <w:p w14:paraId="192E2475" w14:textId="00C78748" w:rsidR="00512304" w:rsidRDefault="00A704AD" w:rsidP="00A56758">
            <w:pPr>
              <w:numPr>
                <w:ilvl w:val="0"/>
                <w:numId w:val="3"/>
              </w:numPr>
              <w:tabs>
                <w:tab w:val="left" w:pos="590"/>
              </w:tabs>
              <w:spacing w:before="0"/>
              <w:rPr>
                <w:szCs w:val="24"/>
              </w:rPr>
            </w:pPr>
            <w:r>
              <w:rPr>
                <w:szCs w:val="24"/>
              </w:rPr>
              <w:t>BDD vs. BDD excluded</w:t>
            </w:r>
          </w:p>
          <w:p w14:paraId="019D7920" w14:textId="5E847BEA" w:rsidR="00A704AD" w:rsidRDefault="00A704AD" w:rsidP="00A56758">
            <w:pPr>
              <w:numPr>
                <w:ilvl w:val="0"/>
                <w:numId w:val="3"/>
              </w:numPr>
              <w:tabs>
                <w:tab w:val="left" w:pos="590"/>
              </w:tabs>
              <w:spacing w:before="0"/>
              <w:rPr>
                <w:szCs w:val="24"/>
              </w:rPr>
            </w:pPr>
            <w:r>
              <w:rPr>
                <w:szCs w:val="24"/>
              </w:rPr>
              <w:t xml:space="preserve">Qualifying criteria under the BDD program </w:t>
            </w:r>
          </w:p>
          <w:p w14:paraId="72D515BF" w14:textId="37D743CF" w:rsidR="00A704AD" w:rsidRDefault="00A704AD" w:rsidP="00A56758">
            <w:pPr>
              <w:numPr>
                <w:ilvl w:val="0"/>
                <w:numId w:val="3"/>
              </w:numPr>
              <w:tabs>
                <w:tab w:val="left" w:pos="590"/>
              </w:tabs>
              <w:spacing w:before="0"/>
              <w:rPr>
                <w:szCs w:val="24"/>
              </w:rPr>
            </w:pPr>
            <w:r>
              <w:rPr>
                <w:szCs w:val="24"/>
              </w:rPr>
              <w:t>Exclusions from the BDD Program</w:t>
            </w:r>
          </w:p>
          <w:p w14:paraId="7C7D13F7" w14:textId="77777777" w:rsidR="00E77313" w:rsidRPr="00E77313" w:rsidRDefault="00A704AD" w:rsidP="00E77313">
            <w:pPr>
              <w:numPr>
                <w:ilvl w:val="0"/>
                <w:numId w:val="3"/>
              </w:numPr>
              <w:tabs>
                <w:tab w:val="left" w:pos="590"/>
              </w:tabs>
              <w:spacing w:before="0"/>
              <w:rPr>
                <w:szCs w:val="24"/>
              </w:rPr>
            </w:pPr>
            <w:r>
              <w:rPr>
                <w:szCs w:val="24"/>
              </w:rPr>
              <w:t>Notification of BDD exclusion</w:t>
            </w:r>
            <w:r w:rsidR="00E77313" w:rsidRPr="00E77313">
              <w:t xml:space="preserve"> </w:t>
            </w:r>
          </w:p>
          <w:p w14:paraId="235F41AA" w14:textId="1FB6723B" w:rsidR="009B2F5A" w:rsidRPr="00A704AD" w:rsidRDefault="00E77313" w:rsidP="00E77313">
            <w:pPr>
              <w:numPr>
                <w:ilvl w:val="0"/>
                <w:numId w:val="3"/>
              </w:numPr>
              <w:tabs>
                <w:tab w:val="left" w:pos="590"/>
              </w:tabs>
              <w:spacing w:before="0" w:after="120"/>
              <w:rPr>
                <w:szCs w:val="24"/>
              </w:rPr>
            </w:pPr>
            <w:r w:rsidRPr="00E77313">
              <w:rPr>
                <w:szCs w:val="24"/>
              </w:rPr>
              <w:t xml:space="preserve">Responsibility for </w:t>
            </w:r>
            <w:r w:rsidR="00003B7C">
              <w:rPr>
                <w:szCs w:val="24"/>
              </w:rPr>
              <w:t>p</w:t>
            </w:r>
            <w:r w:rsidRPr="00E77313">
              <w:rPr>
                <w:szCs w:val="24"/>
              </w:rPr>
              <w:t xml:space="preserve">rocessing BDD </w:t>
            </w:r>
            <w:r w:rsidR="00003B7C">
              <w:rPr>
                <w:szCs w:val="24"/>
              </w:rPr>
              <w:t>e</w:t>
            </w:r>
            <w:r w:rsidRPr="00E77313">
              <w:rPr>
                <w:szCs w:val="24"/>
              </w:rPr>
              <w:t xml:space="preserve">xcluded </w:t>
            </w:r>
            <w:r w:rsidR="00003B7C">
              <w:rPr>
                <w:szCs w:val="24"/>
              </w:rPr>
              <w:t>c</w:t>
            </w:r>
            <w:r w:rsidRPr="00E77313">
              <w:rPr>
                <w:szCs w:val="24"/>
              </w:rPr>
              <w:t>laims</w:t>
            </w:r>
          </w:p>
        </w:tc>
      </w:tr>
      <w:tr w:rsidR="00CF32D6" w:rsidRPr="00CF32D6" w14:paraId="235F41B0" w14:textId="77777777" w:rsidTr="00512304">
        <w:trPr>
          <w:trHeight w:val="212"/>
        </w:trPr>
        <w:tc>
          <w:tcPr>
            <w:tcW w:w="2560" w:type="dxa"/>
            <w:tcBorders>
              <w:top w:val="nil"/>
              <w:left w:val="nil"/>
              <w:bottom w:val="nil"/>
              <w:right w:val="nil"/>
            </w:tcBorders>
          </w:tcPr>
          <w:p w14:paraId="235F41AC" w14:textId="493DDBE1" w:rsidR="009B2F5A" w:rsidRPr="00CF32D6" w:rsidRDefault="00CE0EB0">
            <w:pPr>
              <w:pStyle w:val="VBALevel2Heading"/>
              <w:rPr>
                <w:bCs/>
                <w:i/>
                <w:color w:val="auto"/>
              </w:rPr>
            </w:pPr>
            <w:r>
              <w:rPr>
                <w:color w:val="auto"/>
              </w:rPr>
              <w:t xml:space="preserve">Eligibility </w:t>
            </w:r>
            <w:r w:rsidR="009B2F5A" w:rsidRPr="00CF32D6">
              <w:rPr>
                <w:rFonts w:ascii="Times New Roman Bold" w:hAnsi="Times New Roman Bold"/>
                <w:color w:val="auto"/>
              </w:rPr>
              <w:br/>
            </w:r>
          </w:p>
          <w:p w14:paraId="235F41AD" w14:textId="43443583" w:rsidR="009B2F5A" w:rsidRPr="00CF32D6" w:rsidRDefault="009B2F5A">
            <w:pPr>
              <w:pStyle w:val="VBASlideNumber"/>
              <w:rPr>
                <w:color w:val="auto"/>
              </w:rPr>
            </w:pPr>
            <w:r w:rsidRPr="00CF32D6">
              <w:rPr>
                <w:color w:val="auto"/>
              </w:rPr>
              <w:t xml:space="preserve">Slide </w:t>
            </w:r>
            <w:r w:rsidR="00FF5539">
              <w:rPr>
                <w:color w:val="auto"/>
              </w:rPr>
              <w:t>4</w:t>
            </w:r>
            <w:r w:rsidRPr="00CF32D6">
              <w:rPr>
                <w:color w:val="auto"/>
              </w:rPr>
              <w:br/>
            </w:r>
          </w:p>
          <w:p w14:paraId="235F41AE" w14:textId="620A8A0B" w:rsidR="009B2F5A" w:rsidRPr="00CF32D6" w:rsidRDefault="009B2F5A" w:rsidP="0063692B">
            <w:pPr>
              <w:pStyle w:val="VBAHandoutNumber"/>
              <w:rPr>
                <w:color w:val="auto"/>
              </w:rPr>
            </w:pPr>
            <w:r w:rsidRPr="00CF32D6">
              <w:rPr>
                <w:color w:val="auto"/>
              </w:rPr>
              <w:t xml:space="preserve">Handout </w:t>
            </w:r>
            <w:r w:rsidR="0063692B">
              <w:rPr>
                <w:color w:val="auto"/>
              </w:rPr>
              <w:t>4</w:t>
            </w:r>
          </w:p>
        </w:tc>
        <w:tc>
          <w:tcPr>
            <w:tcW w:w="7217" w:type="dxa"/>
            <w:tcBorders>
              <w:top w:val="nil"/>
              <w:left w:val="nil"/>
              <w:bottom w:val="nil"/>
              <w:right w:val="nil"/>
            </w:tcBorders>
          </w:tcPr>
          <w:p w14:paraId="42461997" w14:textId="29BD4437" w:rsidR="00600FC6" w:rsidRPr="00600FC6" w:rsidRDefault="00600FC6" w:rsidP="00600FC6">
            <w:pPr>
              <w:overflowPunct/>
              <w:autoSpaceDE/>
              <w:autoSpaceDN/>
              <w:adjustRightInd/>
              <w:textAlignment w:val="auto"/>
              <w:rPr>
                <w:szCs w:val="24"/>
              </w:rPr>
            </w:pPr>
            <w:bookmarkStart w:id="38" w:name="_Hlk517339341"/>
            <w:bookmarkStart w:id="39" w:name="_Hlk517339282"/>
            <w:r w:rsidRPr="00600FC6">
              <w:rPr>
                <w:szCs w:val="24"/>
              </w:rPr>
              <w:t xml:space="preserve">Any </w:t>
            </w:r>
            <w:r w:rsidR="001210FA">
              <w:rPr>
                <w:szCs w:val="24"/>
              </w:rPr>
              <w:t>servicemember (</w:t>
            </w:r>
            <w:r w:rsidRPr="00600FC6">
              <w:rPr>
                <w:szCs w:val="24"/>
              </w:rPr>
              <w:t>SM</w:t>
            </w:r>
            <w:r w:rsidR="001210FA">
              <w:rPr>
                <w:szCs w:val="24"/>
              </w:rPr>
              <w:t>)</w:t>
            </w:r>
            <w:r w:rsidRPr="00600FC6">
              <w:rPr>
                <w:szCs w:val="24"/>
              </w:rPr>
              <w:t xml:space="preserve"> on active duty</w:t>
            </w:r>
            <w:r w:rsidR="001210FA">
              <w:rPr>
                <w:szCs w:val="24"/>
              </w:rPr>
              <w:t xml:space="preserve"> may file a pre-discharge claim.  This includes: </w:t>
            </w:r>
          </w:p>
          <w:bookmarkEnd w:id="38"/>
          <w:p w14:paraId="0CB5B810" w14:textId="77777777" w:rsidR="00B5249E" w:rsidRPr="00CE0EB0" w:rsidRDefault="00B5249E" w:rsidP="00B5249E">
            <w:pPr>
              <w:overflowPunct/>
              <w:autoSpaceDE/>
              <w:autoSpaceDN/>
              <w:adjustRightInd/>
              <w:spacing w:before="0"/>
              <w:textAlignment w:val="auto"/>
              <w:rPr>
                <w:sz w:val="12"/>
                <w:szCs w:val="12"/>
              </w:rPr>
            </w:pPr>
          </w:p>
          <w:p w14:paraId="3262F795" w14:textId="3548FD4D" w:rsidR="00B5249E" w:rsidRPr="00CF32D6" w:rsidRDefault="00003B7C" w:rsidP="00A56758">
            <w:pPr>
              <w:pStyle w:val="ListParagraph"/>
              <w:numPr>
                <w:ilvl w:val="0"/>
                <w:numId w:val="5"/>
              </w:numPr>
              <w:tabs>
                <w:tab w:val="num" w:pos="173"/>
              </w:tabs>
              <w:overflowPunct/>
              <w:autoSpaceDE/>
              <w:autoSpaceDN/>
              <w:adjustRightInd/>
              <w:spacing w:before="0"/>
              <w:ind w:left="500"/>
              <w:textAlignment w:val="auto"/>
            </w:pPr>
            <w:r>
              <w:t>R</w:t>
            </w:r>
            <w:r w:rsidR="00B5249E" w:rsidRPr="00CF32D6">
              <w:t xml:space="preserve">eservists serving on active duty in an Active Guard Reserve (AGR) role under </w:t>
            </w:r>
            <w:hyperlink r:id="rId14" w:history="1">
              <w:r w:rsidR="00B5249E" w:rsidRPr="00CF32D6">
                <w:rPr>
                  <w:u w:val="single"/>
                </w:rPr>
                <w:t>10 U.S.C.</w:t>
              </w:r>
            </w:hyperlink>
          </w:p>
          <w:p w14:paraId="243A042A" w14:textId="77777777" w:rsidR="00E80F53" w:rsidRDefault="00B5249E" w:rsidP="00E80F53">
            <w:pPr>
              <w:pStyle w:val="ListParagraph"/>
              <w:numPr>
                <w:ilvl w:val="0"/>
                <w:numId w:val="5"/>
              </w:numPr>
              <w:tabs>
                <w:tab w:val="num" w:pos="173"/>
              </w:tabs>
              <w:overflowPunct/>
              <w:autoSpaceDE/>
              <w:autoSpaceDN/>
              <w:adjustRightInd/>
              <w:spacing w:before="0"/>
              <w:ind w:left="500"/>
              <w:textAlignment w:val="auto"/>
            </w:pPr>
            <w:r w:rsidRPr="00CF32D6">
              <w:t xml:space="preserve">full-time National Guard members serving in an AGR role under </w:t>
            </w:r>
            <w:hyperlink r:id="rId15" w:history="1">
              <w:r w:rsidRPr="00CF32D6">
                <w:rPr>
                  <w:u w:val="single"/>
                </w:rPr>
                <w:t>32 U.S.C.</w:t>
              </w:r>
            </w:hyperlink>
            <w:r w:rsidRPr="00CF32D6">
              <w:t>, and</w:t>
            </w:r>
          </w:p>
          <w:p w14:paraId="235F41AF" w14:textId="473A5775" w:rsidR="00576EBA" w:rsidRPr="001210FA" w:rsidRDefault="008B40BD" w:rsidP="00E80F53">
            <w:pPr>
              <w:pStyle w:val="ListParagraph"/>
              <w:numPr>
                <w:ilvl w:val="0"/>
                <w:numId w:val="5"/>
              </w:numPr>
              <w:tabs>
                <w:tab w:val="num" w:pos="173"/>
              </w:tabs>
              <w:overflowPunct/>
              <w:autoSpaceDE/>
              <w:autoSpaceDN/>
              <w:adjustRightInd/>
              <w:spacing w:before="0"/>
              <w:ind w:left="500"/>
              <w:textAlignment w:val="auto"/>
            </w:pPr>
            <w:r w:rsidRPr="00E80F53">
              <w:rPr>
                <w:szCs w:val="24"/>
              </w:rPr>
              <w:t>SM</w:t>
            </w:r>
            <w:r w:rsidR="00B5249E" w:rsidRPr="00E80F53">
              <w:rPr>
                <w:szCs w:val="24"/>
              </w:rPr>
              <w:t>s undergoing medical evaluation board (MEB) or physical evaluation board (PEB) proceedings who are not currently enrolled in the Integrated Disability Evaluation System (IDES) program</w:t>
            </w:r>
            <w:bookmarkEnd w:id="39"/>
            <w:r w:rsidR="00B5249E" w:rsidRPr="00E80F53">
              <w:rPr>
                <w:szCs w:val="24"/>
              </w:rPr>
              <w:t>.</w:t>
            </w:r>
          </w:p>
        </w:tc>
      </w:tr>
      <w:tr w:rsidR="00CE0EB0" w:rsidRPr="00F34F88" w14:paraId="6ADD98B9" w14:textId="77777777" w:rsidTr="00512304">
        <w:trPr>
          <w:trHeight w:val="212"/>
        </w:trPr>
        <w:tc>
          <w:tcPr>
            <w:tcW w:w="2560" w:type="dxa"/>
            <w:tcBorders>
              <w:top w:val="nil"/>
              <w:left w:val="nil"/>
              <w:bottom w:val="nil"/>
              <w:right w:val="nil"/>
            </w:tcBorders>
          </w:tcPr>
          <w:p w14:paraId="75E24E88" w14:textId="77777777" w:rsidR="00CE0EB0" w:rsidRPr="00F34F88" w:rsidRDefault="00CE0EB0" w:rsidP="004C50B0">
            <w:pPr>
              <w:pStyle w:val="VBALevel2Heading"/>
              <w:rPr>
                <w:bCs/>
                <w:i/>
                <w:color w:val="auto"/>
              </w:rPr>
            </w:pPr>
            <w:r>
              <w:rPr>
                <w:color w:val="auto"/>
              </w:rPr>
              <w:t xml:space="preserve">Prescribed </w:t>
            </w:r>
            <w:r w:rsidRPr="00F34F88">
              <w:rPr>
                <w:color w:val="auto"/>
              </w:rPr>
              <w:t>Form Requirements</w:t>
            </w:r>
            <w:r w:rsidRPr="00F34F88">
              <w:rPr>
                <w:rFonts w:ascii="Times New Roman Bold" w:hAnsi="Times New Roman Bold"/>
                <w:color w:val="auto"/>
              </w:rPr>
              <w:br/>
            </w:r>
          </w:p>
          <w:p w14:paraId="05EB9CCA" w14:textId="31DEF3B4" w:rsidR="00CE0EB0" w:rsidRPr="00F34F88" w:rsidRDefault="00CE0EB0" w:rsidP="004C50B0">
            <w:pPr>
              <w:pStyle w:val="VBASlideNumber"/>
              <w:rPr>
                <w:color w:val="auto"/>
              </w:rPr>
            </w:pPr>
            <w:r w:rsidRPr="00F34F88">
              <w:rPr>
                <w:color w:val="auto"/>
              </w:rPr>
              <w:t xml:space="preserve">Slide </w:t>
            </w:r>
            <w:r w:rsidR="00FF5539">
              <w:rPr>
                <w:color w:val="auto"/>
              </w:rPr>
              <w:t>5</w:t>
            </w:r>
            <w:r w:rsidRPr="00F34F88">
              <w:rPr>
                <w:color w:val="auto"/>
              </w:rPr>
              <w:br/>
            </w:r>
          </w:p>
          <w:p w14:paraId="3AEA9BB8" w14:textId="48EB258B" w:rsidR="00CE0EB0" w:rsidRPr="00F34F88" w:rsidRDefault="00CE0EB0" w:rsidP="00FF5539">
            <w:pPr>
              <w:pStyle w:val="VBAHandoutNumber"/>
              <w:rPr>
                <w:color w:val="auto"/>
              </w:rPr>
            </w:pPr>
            <w:r w:rsidRPr="00F34F88">
              <w:rPr>
                <w:color w:val="auto"/>
              </w:rPr>
              <w:t xml:space="preserve">Handout </w:t>
            </w:r>
            <w:r w:rsidR="00FF5539">
              <w:rPr>
                <w:color w:val="auto"/>
              </w:rPr>
              <w:t>4</w:t>
            </w:r>
          </w:p>
        </w:tc>
        <w:tc>
          <w:tcPr>
            <w:tcW w:w="7217" w:type="dxa"/>
            <w:tcBorders>
              <w:top w:val="nil"/>
              <w:left w:val="nil"/>
              <w:bottom w:val="nil"/>
              <w:right w:val="nil"/>
            </w:tcBorders>
          </w:tcPr>
          <w:p w14:paraId="125BF2F3" w14:textId="74B92B5E" w:rsidR="00CE0EB0" w:rsidRPr="00F34F88" w:rsidRDefault="00003B7C" w:rsidP="006F5740">
            <w:pPr>
              <w:rPr>
                <w:i/>
                <w:iCs/>
              </w:rPr>
            </w:pPr>
            <w:bookmarkStart w:id="40" w:name="_Hlk16501479"/>
            <w:r>
              <w:t>To</w:t>
            </w:r>
            <w:r w:rsidR="00CE0EB0">
              <w:t xml:space="preserve"> file a </w:t>
            </w:r>
            <w:r w:rsidR="00600FC6">
              <w:t>BDD</w:t>
            </w:r>
            <w:r w:rsidR="00CE0EB0" w:rsidRPr="00F34F88">
              <w:t xml:space="preserve"> claim, a </w:t>
            </w:r>
            <w:r w:rsidR="00CE0EB0">
              <w:t>SM</w:t>
            </w:r>
            <w:r w:rsidR="00CE0EB0" w:rsidRPr="00F34F88">
              <w:t xml:space="preserve"> must complete VA</w:t>
            </w:r>
            <w:r w:rsidR="00CE0EB0" w:rsidRPr="00F34F88">
              <w:rPr>
                <w:iCs/>
              </w:rPr>
              <w:t xml:space="preserve"> Form 21-526EZ</w:t>
            </w:r>
            <w:r w:rsidR="00CE0EB0" w:rsidRPr="00F34F88">
              <w:rPr>
                <w:i/>
                <w:iCs/>
              </w:rPr>
              <w:t>, Application for Disability Compensation and Related Compensation Benefit</w:t>
            </w:r>
            <w:r w:rsidR="00EA413E">
              <w:rPr>
                <w:i/>
                <w:iCs/>
              </w:rPr>
              <w:t>s.</w:t>
            </w:r>
            <w:r w:rsidR="00CE0EB0" w:rsidRPr="00F34F88">
              <w:t xml:space="preserve"> </w:t>
            </w:r>
          </w:p>
          <w:p w14:paraId="3F450269" w14:textId="77777777" w:rsidR="006F5740" w:rsidRDefault="006F5740" w:rsidP="006F5740">
            <w:pPr>
              <w:pStyle w:val="BlockText"/>
              <w:spacing w:before="0"/>
              <w:rPr>
                <w:color w:val="auto"/>
              </w:rPr>
            </w:pPr>
            <w:bookmarkStart w:id="41" w:name="_Hlk517339411"/>
            <w:bookmarkEnd w:id="40"/>
          </w:p>
          <w:p w14:paraId="4AF27309" w14:textId="2B559ADB" w:rsidR="00576EBA" w:rsidRDefault="006F5740" w:rsidP="006F5740">
            <w:pPr>
              <w:pStyle w:val="BlockText"/>
              <w:spacing w:before="0"/>
              <w:rPr>
                <w:color w:val="auto"/>
              </w:rPr>
            </w:pPr>
            <w:r w:rsidRPr="006F5740">
              <w:rPr>
                <w:color w:val="auto"/>
              </w:rPr>
              <w:t xml:space="preserve">Explain that </w:t>
            </w:r>
            <w:r w:rsidRPr="006F5740">
              <w:rPr>
                <w:iCs/>
                <w:color w:val="auto"/>
                <w:szCs w:val="20"/>
              </w:rPr>
              <w:t>VA Forms 21-526</w:t>
            </w:r>
            <w:r w:rsidRPr="006F5740">
              <w:rPr>
                <w:color w:val="auto"/>
                <w:szCs w:val="20"/>
              </w:rPr>
              <w:t xml:space="preserve"> and 21-526c were discontinued effective </w:t>
            </w:r>
            <w:r w:rsidR="00816C46" w:rsidRPr="00816C46">
              <w:rPr>
                <w:color w:val="auto"/>
                <w:szCs w:val="20"/>
              </w:rPr>
              <w:t>May 1, 2019</w:t>
            </w:r>
            <w:r w:rsidRPr="006F5740">
              <w:rPr>
                <w:color w:val="auto"/>
                <w:szCs w:val="20"/>
              </w:rPr>
              <w:t>.</w:t>
            </w:r>
            <w:r w:rsidRPr="006F5740">
              <w:rPr>
                <w:i/>
                <w:color w:val="auto"/>
                <w:szCs w:val="20"/>
              </w:rPr>
              <w:t xml:space="preserve"> </w:t>
            </w:r>
            <w:r w:rsidRPr="006F5740">
              <w:rPr>
                <w:color w:val="auto"/>
                <w:szCs w:val="20"/>
              </w:rPr>
              <w:t xml:space="preserve"> Thus, any pre-discharge claims received on this date or later must be on VA Form 21-526EZ.</w:t>
            </w:r>
            <w:r w:rsidRPr="006F5740">
              <w:rPr>
                <w:color w:val="auto"/>
              </w:rPr>
              <w:t xml:space="preserve">   </w:t>
            </w:r>
          </w:p>
          <w:p w14:paraId="17FC65AF" w14:textId="77777777" w:rsidR="006F5740" w:rsidRPr="006F5740" w:rsidRDefault="006F5740" w:rsidP="006F5740">
            <w:pPr>
              <w:pStyle w:val="BlockText"/>
              <w:spacing w:before="0"/>
              <w:rPr>
                <w:color w:val="auto"/>
              </w:rPr>
            </w:pPr>
          </w:p>
          <w:p w14:paraId="0AD52ADD" w14:textId="22506ACF" w:rsidR="00600FC6" w:rsidRPr="00600FC6" w:rsidRDefault="00CE0EB0" w:rsidP="006F5740">
            <w:pPr>
              <w:pStyle w:val="BlockText"/>
              <w:spacing w:before="0"/>
            </w:pPr>
            <w:r w:rsidRPr="00F34F88">
              <w:rPr>
                <w:b/>
                <w:i/>
                <w:color w:val="auto"/>
              </w:rPr>
              <w:t>Note</w:t>
            </w:r>
            <w:r w:rsidRPr="00F34F88">
              <w:rPr>
                <w:color w:val="auto"/>
              </w:rPr>
              <w:t>:</w:t>
            </w:r>
            <w:r w:rsidR="00600FC6" w:rsidRPr="00600FC6">
              <w:t xml:space="preserve"> the claim must </w:t>
            </w:r>
            <w:r w:rsidR="00600FC6" w:rsidRPr="00600FC6">
              <w:rPr>
                <w:b/>
                <w:bCs/>
              </w:rPr>
              <w:t>not</w:t>
            </w:r>
            <w:r w:rsidR="00600FC6" w:rsidRPr="00600FC6">
              <w:t xml:space="preserve"> be excluded from Veterans Benefits Management System (VBMS) processing. </w:t>
            </w:r>
          </w:p>
          <w:bookmarkEnd w:id="41"/>
          <w:p w14:paraId="611B2EC1" w14:textId="70EE8E47" w:rsidR="00CE0EB0" w:rsidRPr="00F34F88" w:rsidRDefault="00CE0EB0" w:rsidP="008B40BD">
            <w:pPr>
              <w:pStyle w:val="BlockText"/>
              <w:spacing w:after="120"/>
              <w:rPr>
                <w:color w:val="auto"/>
              </w:rPr>
            </w:pPr>
          </w:p>
        </w:tc>
      </w:tr>
      <w:tr w:rsidR="00CE0EB0" w:rsidRPr="00A20A5C" w14:paraId="02E8C585" w14:textId="77777777" w:rsidTr="00512304">
        <w:trPr>
          <w:trHeight w:val="212"/>
        </w:trPr>
        <w:tc>
          <w:tcPr>
            <w:tcW w:w="2560" w:type="dxa"/>
            <w:tcBorders>
              <w:top w:val="nil"/>
              <w:left w:val="nil"/>
              <w:bottom w:val="nil"/>
              <w:right w:val="nil"/>
            </w:tcBorders>
          </w:tcPr>
          <w:p w14:paraId="3819BA12" w14:textId="77777777" w:rsidR="00CE0EB0" w:rsidRDefault="00CE0EB0" w:rsidP="004C50B0">
            <w:pPr>
              <w:pStyle w:val="VBALevel2Heading"/>
              <w:rPr>
                <w:color w:val="auto"/>
              </w:rPr>
            </w:pPr>
            <w:r>
              <w:rPr>
                <w:color w:val="auto"/>
              </w:rPr>
              <w:lastRenderedPageBreak/>
              <w:t>BDD v. BDD Excluded</w:t>
            </w:r>
          </w:p>
          <w:p w14:paraId="4E04190F" w14:textId="3EE06CFC" w:rsidR="00CE0EB0" w:rsidRDefault="00CE0EB0" w:rsidP="004C50B0">
            <w:pPr>
              <w:pStyle w:val="VBALevel2Heading"/>
              <w:rPr>
                <w:b w:val="0"/>
                <w:i/>
                <w:color w:val="auto"/>
              </w:rPr>
            </w:pPr>
            <w:r>
              <w:rPr>
                <w:b w:val="0"/>
                <w:i/>
                <w:color w:val="auto"/>
              </w:rPr>
              <w:t>Slide</w:t>
            </w:r>
            <w:r w:rsidR="00234FFD">
              <w:rPr>
                <w:b w:val="0"/>
                <w:i/>
                <w:color w:val="auto"/>
              </w:rPr>
              <w:t xml:space="preserve"> 6</w:t>
            </w:r>
          </w:p>
          <w:p w14:paraId="0E422A18" w14:textId="5C3FC8F5" w:rsidR="00CE0EB0" w:rsidRDefault="00CE0EB0" w:rsidP="004C50B0">
            <w:pPr>
              <w:pStyle w:val="VBALevel2Heading"/>
              <w:rPr>
                <w:b w:val="0"/>
                <w:i/>
              </w:rPr>
            </w:pPr>
            <w:r>
              <w:rPr>
                <w:b w:val="0"/>
                <w:i/>
                <w:color w:val="auto"/>
              </w:rPr>
              <w:t>Handout</w:t>
            </w:r>
            <w:r w:rsidR="00FF5539">
              <w:rPr>
                <w:b w:val="0"/>
                <w:i/>
                <w:color w:val="auto"/>
              </w:rPr>
              <w:t xml:space="preserve"> 4</w:t>
            </w:r>
          </w:p>
          <w:p w14:paraId="1B55A5CD" w14:textId="77777777" w:rsidR="00CE0EB0" w:rsidRPr="00B22BBC" w:rsidRDefault="00CE0EB0" w:rsidP="004C50B0">
            <w:pPr>
              <w:pStyle w:val="VBALevel2Heading"/>
              <w:rPr>
                <w:i/>
                <w:color w:val="auto"/>
              </w:rPr>
            </w:pPr>
          </w:p>
        </w:tc>
        <w:tc>
          <w:tcPr>
            <w:tcW w:w="7217" w:type="dxa"/>
            <w:tcBorders>
              <w:top w:val="nil"/>
              <w:left w:val="nil"/>
              <w:bottom w:val="nil"/>
              <w:right w:val="nil"/>
            </w:tcBorders>
          </w:tcPr>
          <w:p w14:paraId="3FC65D19" w14:textId="77777777" w:rsidR="00CE0EB0" w:rsidRDefault="00CE0EB0" w:rsidP="004C50B0">
            <w:pPr>
              <w:pStyle w:val="VBALevel1Heading"/>
              <w:spacing w:after="120"/>
              <w:rPr>
                <w:b w:val="0"/>
                <w:caps w:val="0"/>
              </w:rPr>
            </w:pPr>
            <w:r>
              <w:rPr>
                <w:b w:val="0"/>
                <w:caps w:val="0"/>
              </w:rPr>
              <w:t>Pre-Discharge c</w:t>
            </w:r>
            <w:r w:rsidRPr="00B22BBC">
              <w:rPr>
                <w:b w:val="0"/>
                <w:caps w:val="0"/>
              </w:rPr>
              <w:t>laims received within 180 days prior to discharge will be identified as Benefits Delivery at Discharge (BDD) claims and excluded BDD claims.</w:t>
            </w:r>
          </w:p>
          <w:tbl>
            <w:tblPr>
              <w:tblStyle w:val="TableGrid1"/>
              <w:tblW w:w="0" w:type="auto"/>
              <w:tblLayout w:type="fixed"/>
              <w:tblLook w:val="04A0" w:firstRow="1" w:lastRow="0" w:firstColumn="1" w:lastColumn="0" w:noHBand="0" w:noVBand="1"/>
            </w:tblPr>
            <w:tblGrid>
              <w:gridCol w:w="2835"/>
              <w:gridCol w:w="1813"/>
              <w:gridCol w:w="2324"/>
            </w:tblGrid>
            <w:tr w:rsidR="00CE0EB0" w14:paraId="6DCDA4D2" w14:textId="77777777" w:rsidTr="004C50B0">
              <w:tc>
                <w:tcPr>
                  <w:tcW w:w="2835" w:type="dxa"/>
                </w:tcPr>
                <w:p w14:paraId="37EE67B1" w14:textId="77777777" w:rsidR="00CE0EB0" w:rsidRDefault="00CE0EB0" w:rsidP="004C50B0">
                  <w:pPr>
                    <w:pStyle w:val="VBALevel1Heading"/>
                    <w:spacing w:after="120"/>
                    <w:rPr>
                      <w:b w:val="0"/>
                      <w:caps w:val="0"/>
                    </w:rPr>
                  </w:pPr>
                  <w:r w:rsidRPr="002218C7">
                    <w:rPr>
                      <w:b w:val="0"/>
                      <w:caps w:val="0"/>
                    </w:rPr>
                    <w:t>Days prior to separation claim is submitted</w:t>
                  </w:r>
                </w:p>
              </w:tc>
              <w:tc>
                <w:tcPr>
                  <w:tcW w:w="1813" w:type="dxa"/>
                </w:tcPr>
                <w:p w14:paraId="500CC273" w14:textId="77777777" w:rsidR="00CE0EB0" w:rsidRDefault="00CE0EB0" w:rsidP="004C50B0">
                  <w:pPr>
                    <w:pStyle w:val="VBALevel1Heading"/>
                    <w:spacing w:after="120"/>
                    <w:rPr>
                      <w:b w:val="0"/>
                      <w:caps w:val="0"/>
                    </w:rPr>
                  </w:pPr>
                  <w:r w:rsidRPr="002218C7">
                    <w:rPr>
                      <w:b w:val="0"/>
                      <w:caps w:val="0"/>
                    </w:rPr>
                    <w:t>90-180 days</w:t>
                  </w:r>
                </w:p>
              </w:tc>
              <w:tc>
                <w:tcPr>
                  <w:tcW w:w="2324" w:type="dxa"/>
                </w:tcPr>
                <w:p w14:paraId="148C84C1" w14:textId="77777777" w:rsidR="00CE0EB0" w:rsidRDefault="00CE0EB0" w:rsidP="004C50B0">
                  <w:pPr>
                    <w:pStyle w:val="VBALevel1Heading"/>
                    <w:spacing w:after="120"/>
                    <w:rPr>
                      <w:b w:val="0"/>
                      <w:caps w:val="0"/>
                    </w:rPr>
                  </w:pPr>
                  <w:r w:rsidRPr="002218C7">
                    <w:rPr>
                      <w:b w:val="0"/>
                      <w:caps w:val="0"/>
                    </w:rPr>
                    <w:t>1-89 days</w:t>
                  </w:r>
                </w:p>
              </w:tc>
            </w:tr>
            <w:tr w:rsidR="00CE0EB0" w14:paraId="566D0CD8" w14:textId="77777777" w:rsidTr="004C50B0">
              <w:tc>
                <w:tcPr>
                  <w:tcW w:w="2835" w:type="dxa"/>
                </w:tcPr>
                <w:p w14:paraId="0538FBC9" w14:textId="77777777" w:rsidR="00CE0EB0" w:rsidRDefault="00CE0EB0" w:rsidP="004C50B0">
                  <w:pPr>
                    <w:pStyle w:val="VBALevel1Heading"/>
                    <w:spacing w:after="120"/>
                    <w:rPr>
                      <w:b w:val="0"/>
                      <w:caps w:val="0"/>
                    </w:rPr>
                  </w:pPr>
                  <w:r w:rsidRPr="002218C7">
                    <w:rPr>
                      <w:b w:val="0"/>
                      <w:caps w:val="0"/>
                    </w:rPr>
                    <w:t>Claim identit</w:t>
                  </w:r>
                  <w:r>
                    <w:rPr>
                      <w:b w:val="0"/>
                      <w:caps w:val="0"/>
                    </w:rPr>
                    <w:t>y</w:t>
                  </w:r>
                </w:p>
              </w:tc>
              <w:tc>
                <w:tcPr>
                  <w:tcW w:w="1813" w:type="dxa"/>
                </w:tcPr>
                <w:p w14:paraId="76200C48" w14:textId="77777777" w:rsidR="00CE0EB0" w:rsidRDefault="00CE0EB0" w:rsidP="004C50B0">
                  <w:pPr>
                    <w:pStyle w:val="VBALevel1Heading"/>
                    <w:spacing w:after="120"/>
                    <w:rPr>
                      <w:b w:val="0"/>
                      <w:caps w:val="0"/>
                    </w:rPr>
                  </w:pPr>
                  <w:r w:rsidRPr="002218C7">
                    <w:rPr>
                      <w:b w:val="0"/>
                      <w:caps w:val="0"/>
                    </w:rPr>
                    <w:t>BDD</w:t>
                  </w:r>
                </w:p>
              </w:tc>
              <w:tc>
                <w:tcPr>
                  <w:tcW w:w="2324" w:type="dxa"/>
                </w:tcPr>
                <w:p w14:paraId="46842430" w14:textId="77777777" w:rsidR="00CE0EB0" w:rsidRDefault="00CE0EB0" w:rsidP="004C50B0">
                  <w:pPr>
                    <w:pStyle w:val="VBALevel1Heading"/>
                    <w:spacing w:after="120"/>
                    <w:rPr>
                      <w:b w:val="0"/>
                      <w:caps w:val="0"/>
                    </w:rPr>
                  </w:pPr>
                  <w:r w:rsidRPr="002218C7">
                    <w:rPr>
                      <w:b w:val="0"/>
                      <w:caps w:val="0"/>
                    </w:rPr>
                    <w:t>BDD Excluded</w:t>
                  </w:r>
                </w:p>
              </w:tc>
            </w:tr>
          </w:tbl>
          <w:p w14:paraId="30929848" w14:textId="77777777" w:rsidR="00CE0EB0" w:rsidRPr="00A20A5C" w:rsidRDefault="00CE0EB0" w:rsidP="004C50B0">
            <w:pPr>
              <w:pStyle w:val="VBALevel1Heading"/>
              <w:spacing w:before="0"/>
              <w:rPr>
                <w:b w:val="0"/>
                <w:caps w:val="0"/>
              </w:rPr>
            </w:pPr>
          </w:p>
        </w:tc>
      </w:tr>
      <w:tr w:rsidR="00CE0EB0" w:rsidRPr="00F34F88" w14:paraId="5632EF82" w14:textId="77777777" w:rsidTr="00512304">
        <w:trPr>
          <w:trHeight w:val="212"/>
        </w:trPr>
        <w:tc>
          <w:tcPr>
            <w:tcW w:w="2560" w:type="dxa"/>
            <w:tcBorders>
              <w:top w:val="nil"/>
              <w:left w:val="nil"/>
              <w:bottom w:val="nil"/>
              <w:right w:val="nil"/>
            </w:tcBorders>
          </w:tcPr>
          <w:p w14:paraId="2E290EC2" w14:textId="77777777" w:rsidR="00F556D9" w:rsidRDefault="00F556D9" w:rsidP="004C50B0">
            <w:pPr>
              <w:pStyle w:val="VBALevel2Heading"/>
              <w:rPr>
                <w:color w:val="auto"/>
              </w:rPr>
            </w:pPr>
          </w:p>
          <w:p w14:paraId="643E1A9C" w14:textId="1F44D195" w:rsidR="00CE0EB0" w:rsidRPr="00F34F88" w:rsidRDefault="00CE0EB0" w:rsidP="004C50B0">
            <w:pPr>
              <w:pStyle w:val="VBALevel2Heading"/>
              <w:rPr>
                <w:color w:val="auto"/>
              </w:rPr>
            </w:pPr>
            <w:r w:rsidRPr="00F34F88">
              <w:rPr>
                <w:color w:val="auto"/>
              </w:rPr>
              <w:t>Qualifying Criteria under the BDD Program</w:t>
            </w:r>
            <w:r w:rsidRPr="00F34F88">
              <w:rPr>
                <w:color w:val="auto"/>
              </w:rPr>
              <w:br/>
            </w:r>
          </w:p>
          <w:p w14:paraId="3D8FB0A2" w14:textId="74AAB8B4" w:rsidR="00CE0EB0" w:rsidRPr="00F34F88" w:rsidRDefault="00CE0EB0" w:rsidP="004C50B0">
            <w:pPr>
              <w:pStyle w:val="VBASlideNumber"/>
              <w:rPr>
                <w:color w:val="auto"/>
              </w:rPr>
            </w:pPr>
            <w:r w:rsidRPr="00F34F88">
              <w:rPr>
                <w:color w:val="auto"/>
              </w:rPr>
              <w:t>Slide</w:t>
            </w:r>
            <w:r w:rsidR="007716F9">
              <w:rPr>
                <w:color w:val="auto"/>
              </w:rPr>
              <w:t>s</w:t>
            </w:r>
            <w:r w:rsidRPr="00F34F88">
              <w:rPr>
                <w:color w:val="auto"/>
              </w:rPr>
              <w:t xml:space="preserve"> </w:t>
            </w:r>
            <w:r w:rsidR="007716F9">
              <w:rPr>
                <w:color w:val="auto"/>
              </w:rPr>
              <w:t>7-8</w:t>
            </w:r>
            <w:r w:rsidRPr="00F34F88">
              <w:rPr>
                <w:color w:val="auto"/>
              </w:rPr>
              <w:br/>
            </w:r>
          </w:p>
          <w:p w14:paraId="4C780826" w14:textId="1D742FCB" w:rsidR="00CE0EB0" w:rsidRPr="00F34F88" w:rsidRDefault="00CE0EB0" w:rsidP="00FF5539">
            <w:pPr>
              <w:pStyle w:val="VBAHandoutNumber"/>
              <w:rPr>
                <w:color w:val="auto"/>
              </w:rPr>
            </w:pPr>
            <w:r w:rsidRPr="00F34F88">
              <w:rPr>
                <w:color w:val="auto"/>
              </w:rPr>
              <w:t>Handout</w:t>
            </w:r>
            <w:r w:rsidR="00FF5539">
              <w:rPr>
                <w:color w:val="auto"/>
              </w:rPr>
              <w:t>s 4-5</w:t>
            </w:r>
          </w:p>
        </w:tc>
        <w:tc>
          <w:tcPr>
            <w:tcW w:w="7217" w:type="dxa"/>
            <w:tcBorders>
              <w:top w:val="nil"/>
              <w:left w:val="nil"/>
              <w:bottom w:val="nil"/>
              <w:right w:val="nil"/>
            </w:tcBorders>
          </w:tcPr>
          <w:p w14:paraId="037CD827" w14:textId="77777777" w:rsidR="001C2D43" w:rsidRDefault="001C2D43" w:rsidP="00CE0EB0">
            <w:pPr>
              <w:overflowPunct/>
              <w:autoSpaceDE/>
              <w:autoSpaceDN/>
              <w:adjustRightInd/>
              <w:textAlignment w:val="auto"/>
              <w:rPr>
                <w:b/>
                <w:i/>
              </w:rPr>
            </w:pPr>
          </w:p>
          <w:p w14:paraId="2F487F14" w14:textId="2452470F" w:rsidR="002E271E" w:rsidRDefault="002E271E" w:rsidP="00CE0EB0">
            <w:pPr>
              <w:overflowPunct/>
              <w:autoSpaceDE/>
              <w:autoSpaceDN/>
              <w:adjustRightInd/>
              <w:textAlignment w:val="auto"/>
            </w:pPr>
            <w:r>
              <w:rPr>
                <w:b/>
                <w:i/>
              </w:rPr>
              <w:t>Important:</w:t>
            </w:r>
            <w:r>
              <w:t xml:space="preserve">  Please note that any</w:t>
            </w:r>
            <w:r w:rsidRPr="002E271E">
              <w:t xml:space="preserve"> individual who does not meet the other BDD prog</w:t>
            </w:r>
            <w:r>
              <w:t>r</w:t>
            </w:r>
            <w:r w:rsidRPr="002E271E">
              <w:t>am requirements will also be identified as a BDD excluded claimant even if they file their claim within the 90-180 day prior to discharge timeframe.</w:t>
            </w:r>
            <w:r>
              <w:t xml:space="preserve"> </w:t>
            </w:r>
          </w:p>
          <w:p w14:paraId="37771FF1" w14:textId="40B35EE9" w:rsidR="00CE0EB0" w:rsidRPr="00F34F88" w:rsidRDefault="00CE0EB0" w:rsidP="00CE0EB0">
            <w:pPr>
              <w:overflowPunct/>
              <w:autoSpaceDE/>
              <w:autoSpaceDN/>
              <w:adjustRightInd/>
              <w:textAlignment w:val="auto"/>
            </w:pPr>
            <w:r>
              <w:t>T</w:t>
            </w:r>
            <w:r w:rsidRPr="00F34F88">
              <w:t xml:space="preserve">he </w:t>
            </w:r>
            <w:r>
              <w:t>SM</w:t>
            </w:r>
            <w:r w:rsidRPr="00F34F88">
              <w:t xml:space="preserve"> must </w:t>
            </w:r>
          </w:p>
          <w:p w14:paraId="70113E22" w14:textId="75E4BE83" w:rsidR="00CE0EB0" w:rsidRPr="00F34F88" w:rsidRDefault="00CE0EB0" w:rsidP="00F04C93">
            <w:pPr>
              <w:numPr>
                <w:ilvl w:val="0"/>
                <w:numId w:val="51"/>
              </w:numPr>
              <w:overflowPunct/>
              <w:autoSpaceDE/>
              <w:autoSpaceDN/>
              <w:adjustRightInd/>
              <w:spacing w:before="0"/>
              <w:ind w:left="680"/>
              <w:textAlignment w:val="auto"/>
              <w:rPr>
                <w:szCs w:val="24"/>
              </w:rPr>
            </w:pPr>
            <w:r w:rsidRPr="00F34F88">
              <w:rPr>
                <w:szCs w:val="24"/>
              </w:rPr>
              <w:t>have a known date of discharge</w:t>
            </w:r>
            <w:r w:rsidR="001C2D43">
              <w:rPr>
                <w:szCs w:val="24"/>
              </w:rPr>
              <w:t>,</w:t>
            </w:r>
          </w:p>
          <w:p w14:paraId="60899988" w14:textId="636D8D44" w:rsidR="00CE0EB0" w:rsidRPr="00F34F88" w:rsidRDefault="00CE0EB0" w:rsidP="00F04C93">
            <w:pPr>
              <w:numPr>
                <w:ilvl w:val="0"/>
                <w:numId w:val="51"/>
              </w:numPr>
              <w:overflowPunct/>
              <w:autoSpaceDE/>
              <w:autoSpaceDN/>
              <w:adjustRightInd/>
              <w:spacing w:before="0"/>
              <w:ind w:left="680"/>
              <w:textAlignment w:val="auto"/>
              <w:rPr>
                <w:szCs w:val="24"/>
              </w:rPr>
            </w:pPr>
            <w:r w:rsidRPr="00F34F88">
              <w:rPr>
                <w:szCs w:val="24"/>
              </w:rPr>
              <w:t>be 180 days to 90 days from discharge at the time of filing</w:t>
            </w:r>
            <w:r w:rsidR="001C2D43">
              <w:rPr>
                <w:szCs w:val="24"/>
              </w:rPr>
              <w:t>,</w:t>
            </w:r>
          </w:p>
          <w:p w14:paraId="19D3E7ED" w14:textId="7CD15645" w:rsidR="00CE0EB0" w:rsidRPr="00F34F88" w:rsidRDefault="00CE0EB0" w:rsidP="00F04C93">
            <w:pPr>
              <w:numPr>
                <w:ilvl w:val="0"/>
                <w:numId w:val="51"/>
              </w:numPr>
              <w:overflowPunct/>
              <w:autoSpaceDE/>
              <w:autoSpaceDN/>
              <w:adjustRightInd/>
              <w:spacing w:before="0"/>
              <w:ind w:left="680"/>
              <w:textAlignment w:val="auto"/>
              <w:rPr>
                <w:szCs w:val="24"/>
              </w:rPr>
            </w:pPr>
            <w:r w:rsidRPr="00F34F88">
              <w:rPr>
                <w:szCs w:val="24"/>
              </w:rPr>
              <w:t xml:space="preserve">be available to report for examinations </w:t>
            </w:r>
            <w:r w:rsidR="009E4F89" w:rsidRPr="009E4F89">
              <w:rPr>
                <w:szCs w:val="24"/>
              </w:rPr>
              <w:t>between the 10</w:t>
            </w:r>
            <w:r w:rsidR="009E4F89" w:rsidRPr="009E4F89">
              <w:rPr>
                <w:szCs w:val="24"/>
                <w:vertAlign w:val="superscript"/>
              </w:rPr>
              <w:t>th</w:t>
            </w:r>
            <w:r w:rsidR="009E4F89" w:rsidRPr="009E4F89">
              <w:rPr>
                <w:szCs w:val="24"/>
              </w:rPr>
              <w:t xml:space="preserve"> through the 45</w:t>
            </w:r>
            <w:r w:rsidR="009E4F89" w:rsidRPr="009E4F89">
              <w:rPr>
                <w:szCs w:val="24"/>
                <w:vertAlign w:val="superscript"/>
              </w:rPr>
              <w:t>th</w:t>
            </w:r>
            <w:r w:rsidR="009E4F89" w:rsidRPr="009E4F89">
              <w:rPr>
                <w:szCs w:val="24"/>
              </w:rPr>
              <w:t xml:space="preserve"> day </w:t>
            </w:r>
            <w:r w:rsidRPr="00F34F88">
              <w:rPr>
                <w:szCs w:val="24"/>
              </w:rPr>
              <w:t xml:space="preserve">from the date the claim was </w:t>
            </w:r>
            <w:r w:rsidR="00003B7C" w:rsidRPr="00F34F88">
              <w:rPr>
                <w:szCs w:val="24"/>
              </w:rPr>
              <w:t>received (</w:t>
            </w:r>
            <w:r w:rsidRPr="00F34F88">
              <w:rPr>
                <w:b/>
                <w:i/>
                <w:szCs w:val="24"/>
              </w:rPr>
              <w:t>Example</w:t>
            </w:r>
            <w:r w:rsidRPr="00F34F88">
              <w:rPr>
                <w:szCs w:val="24"/>
              </w:rPr>
              <w:t xml:space="preserve">:  For a claim received on January 1, 2017 the </w:t>
            </w:r>
            <w:r w:rsidR="008B40BD">
              <w:rPr>
                <w:szCs w:val="24"/>
              </w:rPr>
              <w:t>SM</w:t>
            </w:r>
            <w:r w:rsidRPr="00F34F88">
              <w:rPr>
                <w:szCs w:val="24"/>
              </w:rPr>
              <w:t xml:space="preserve"> must be available for examination from January 10, 2017 through February 15, 2017)</w:t>
            </w:r>
            <w:r w:rsidR="001C2D43">
              <w:rPr>
                <w:szCs w:val="24"/>
              </w:rPr>
              <w:t>,</w:t>
            </w:r>
            <w:r w:rsidRPr="00F34F88">
              <w:rPr>
                <w:szCs w:val="24"/>
              </w:rPr>
              <w:t xml:space="preserve"> </w:t>
            </w:r>
          </w:p>
          <w:p w14:paraId="717529B0" w14:textId="05E79CD7" w:rsidR="00CE0EB0" w:rsidRPr="00F34F88" w:rsidRDefault="00CE0EB0" w:rsidP="00F04C93">
            <w:pPr>
              <w:numPr>
                <w:ilvl w:val="0"/>
                <w:numId w:val="51"/>
              </w:numPr>
              <w:overflowPunct/>
              <w:autoSpaceDE/>
              <w:autoSpaceDN/>
              <w:adjustRightInd/>
              <w:spacing w:before="0"/>
              <w:ind w:left="680"/>
              <w:textAlignment w:val="auto"/>
              <w:rPr>
                <w:szCs w:val="24"/>
              </w:rPr>
            </w:pPr>
            <w:r w:rsidRPr="00F34F88">
              <w:rPr>
                <w:szCs w:val="24"/>
              </w:rPr>
              <w:t>provide a copy of the service treatment records (STRs) from their current period of service</w:t>
            </w:r>
            <w:r w:rsidR="001C2D43">
              <w:rPr>
                <w:szCs w:val="24"/>
              </w:rPr>
              <w:t>,</w:t>
            </w:r>
          </w:p>
          <w:p w14:paraId="36CD46CA" w14:textId="0E229010" w:rsidR="00CE0EB0" w:rsidRPr="00F34F88" w:rsidRDefault="00CE0EB0" w:rsidP="00F04C93">
            <w:pPr>
              <w:numPr>
                <w:ilvl w:val="0"/>
                <w:numId w:val="51"/>
              </w:numPr>
              <w:overflowPunct/>
              <w:autoSpaceDE/>
              <w:autoSpaceDN/>
              <w:adjustRightInd/>
              <w:spacing w:before="0"/>
              <w:ind w:left="680"/>
              <w:textAlignment w:val="auto"/>
              <w:rPr>
                <w:szCs w:val="24"/>
              </w:rPr>
            </w:pPr>
            <w:r w:rsidRPr="00F34F88">
              <w:rPr>
                <w:szCs w:val="24"/>
              </w:rPr>
              <w:t xml:space="preserve">submit the claim on a </w:t>
            </w:r>
            <w:r w:rsidR="001C2D43">
              <w:rPr>
                <w:szCs w:val="24"/>
              </w:rPr>
              <w:t xml:space="preserve">VA Form 21-526EZ, </w:t>
            </w:r>
            <w:r w:rsidRPr="00F34F88">
              <w:rPr>
                <w:szCs w:val="24"/>
              </w:rPr>
              <w:t>and</w:t>
            </w:r>
          </w:p>
          <w:p w14:paraId="7C2184FA" w14:textId="77777777" w:rsidR="00CE0EB0" w:rsidRPr="00F34F88" w:rsidRDefault="00CE0EB0" w:rsidP="00F04C93">
            <w:pPr>
              <w:pStyle w:val="ListParagraph"/>
              <w:numPr>
                <w:ilvl w:val="0"/>
                <w:numId w:val="50"/>
              </w:numPr>
              <w:overflowPunct/>
              <w:autoSpaceDE/>
              <w:autoSpaceDN/>
              <w:adjustRightInd/>
              <w:spacing w:before="0"/>
              <w:ind w:left="320"/>
              <w:textAlignment w:val="auto"/>
            </w:pPr>
            <w:r w:rsidRPr="00F34F88">
              <w:t xml:space="preserve">the claim must </w:t>
            </w:r>
            <w:r w:rsidRPr="00F34F88">
              <w:rPr>
                <w:b/>
              </w:rPr>
              <w:t>not</w:t>
            </w:r>
            <w:r w:rsidRPr="00F34F88">
              <w:t xml:space="preserve"> be excluded from VBMS processing.</w:t>
            </w:r>
          </w:p>
          <w:p w14:paraId="2CF7639B" w14:textId="77777777" w:rsidR="00CE0EB0" w:rsidRPr="00F34F88" w:rsidRDefault="00CE0EB0" w:rsidP="004C50B0">
            <w:pPr>
              <w:overflowPunct/>
              <w:autoSpaceDE/>
              <w:autoSpaceDN/>
              <w:adjustRightInd/>
              <w:spacing w:before="0"/>
              <w:textAlignment w:val="auto"/>
              <w:rPr>
                <w:b/>
              </w:rPr>
            </w:pPr>
          </w:p>
          <w:p w14:paraId="29B503A8" w14:textId="77777777" w:rsidR="00CE0EB0" w:rsidRPr="00F34F88" w:rsidRDefault="00CE0EB0" w:rsidP="004C50B0">
            <w:pPr>
              <w:overflowPunct/>
              <w:autoSpaceDE/>
              <w:autoSpaceDN/>
              <w:adjustRightInd/>
              <w:spacing w:before="0"/>
              <w:textAlignment w:val="auto"/>
              <w:rPr>
                <w:szCs w:val="24"/>
              </w:rPr>
            </w:pPr>
            <w:r w:rsidRPr="00F34F88">
              <w:rPr>
                <w:b/>
                <w:i/>
                <w:szCs w:val="24"/>
              </w:rPr>
              <w:t>Exceptions</w:t>
            </w:r>
            <w:r w:rsidRPr="00F34F88">
              <w:rPr>
                <w:szCs w:val="24"/>
              </w:rPr>
              <w:t xml:space="preserve">:  </w:t>
            </w:r>
          </w:p>
          <w:p w14:paraId="205A0F69" w14:textId="2B9F4ABE" w:rsidR="00CE0EB0" w:rsidRPr="00F34F88" w:rsidRDefault="00CE0EB0" w:rsidP="00F04C93">
            <w:pPr>
              <w:numPr>
                <w:ilvl w:val="0"/>
                <w:numId w:val="49"/>
              </w:numPr>
              <w:overflowPunct/>
              <w:autoSpaceDE/>
              <w:autoSpaceDN/>
              <w:adjustRightInd/>
              <w:spacing w:before="0"/>
              <w:ind w:left="320" w:hanging="320"/>
              <w:textAlignment w:val="auto"/>
              <w:rPr>
                <w:szCs w:val="24"/>
              </w:rPr>
            </w:pPr>
            <w:r w:rsidRPr="00F34F88">
              <w:rPr>
                <w:szCs w:val="24"/>
              </w:rPr>
              <w:t>Additional contentions received with less than 90 days remaining on active duty will be processed as a BDD-excluded claim as indicated in M21-1, Part III, Subpart i, 2.A</w:t>
            </w:r>
            <w:r w:rsidR="00677924">
              <w:rPr>
                <w:szCs w:val="24"/>
              </w:rPr>
              <w:t>.</w:t>
            </w:r>
          </w:p>
          <w:p w14:paraId="3A0DFEA5" w14:textId="30D615A7" w:rsidR="00CE0EB0" w:rsidRPr="00F34F88" w:rsidRDefault="008B40BD" w:rsidP="00F04C93">
            <w:pPr>
              <w:numPr>
                <w:ilvl w:val="0"/>
                <w:numId w:val="49"/>
              </w:numPr>
              <w:overflowPunct/>
              <w:autoSpaceDE/>
              <w:autoSpaceDN/>
              <w:adjustRightInd/>
              <w:spacing w:before="0"/>
              <w:ind w:left="320" w:hanging="320"/>
              <w:textAlignment w:val="auto"/>
              <w:rPr>
                <w:szCs w:val="24"/>
              </w:rPr>
            </w:pPr>
            <w:r>
              <w:rPr>
                <w:szCs w:val="24"/>
              </w:rPr>
              <w:t>SMs</w:t>
            </w:r>
            <w:r w:rsidR="00CE0EB0" w:rsidRPr="00F34F88">
              <w:rPr>
                <w:szCs w:val="24"/>
              </w:rPr>
              <w:t xml:space="preserve"> who file a BDD claim might not be able to complete certain types of examinations, such as sleep studies, before discharge.  VA does </w:t>
            </w:r>
            <w:r w:rsidR="00CE0EB0" w:rsidRPr="00F34F88">
              <w:rPr>
                <w:b/>
                <w:i/>
                <w:szCs w:val="24"/>
              </w:rPr>
              <w:t>not</w:t>
            </w:r>
            <w:r w:rsidR="00CE0EB0" w:rsidRPr="00F34F88">
              <w:rPr>
                <w:szCs w:val="24"/>
              </w:rPr>
              <w:t xml:space="preserve"> penalize these SMs (by removing them from the BDD program) under these rare circumstances.</w:t>
            </w:r>
          </w:p>
          <w:p w14:paraId="45EECF11" w14:textId="2AA9F9C4" w:rsidR="00CE0EB0" w:rsidRPr="00F34F88" w:rsidRDefault="00CE0EB0" w:rsidP="00F04C93">
            <w:pPr>
              <w:numPr>
                <w:ilvl w:val="0"/>
                <w:numId w:val="49"/>
              </w:numPr>
              <w:overflowPunct/>
              <w:autoSpaceDE/>
              <w:autoSpaceDN/>
              <w:adjustRightInd/>
              <w:spacing w:before="0" w:after="60"/>
              <w:ind w:left="317" w:hanging="317"/>
              <w:textAlignment w:val="auto"/>
              <w:rPr>
                <w:szCs w:val="24"/>
              </w:rPr>
            </w:pPr>
            <w:r w:rsidRPr="00F34F88">
              <w:rPr>
                <w:szCs w:val="24"/>
              </w:rPr>
              <w:t xml:space="preserve">If the </w:t>
            </w:r>
            <w:r w:rsidR="008B40BD">
              <w:rPr>
                <w:szCs w:val="24"/>
              </w:rPr>
              <w:t>SM</w:t>
            </w:r>
            <w:r w:rsidRPr="00F34F88">
              <w:rPr>
                <w:szCs w:val="24"/>
              </w:rPr>
              <w:t xml:space="preserve"> is unable to attend required examinations within the prescribed </w:t>
            </w:r>
            <w:r w:rsidR="00003B7C" w:rsidRPr="00F34F88">
              <w:rPr>
                <w:szCs w:val="24"/>
              </w:rPr>
              <w:t>45-day</w:t>
            </w:r>
            <w:r w:rsidRPr="00F34F88">
              <w:rPr>
                <w:szCs w:val="24"/>
              </w:rPr>
              <w:t xml:space="preserve"> </w:t>
            </w:r>
            <w:r w:rsidR="00C81635" w:rsidRPr="00F34F88">
              <w:rPr>
                <w:szCs w:val="24"/>
              </w:rPr>
              <w:t>period</w:t>
            </w:r>
            <w:r w:rsidRPr="00F34F88">
              <w:rPr>
                <w:szCs w:val="24"/>
              </w:rPr>
              <w:t xml:space="preserve"> due to a delay on VA’s part then</w:t>
            </w:r>
            <w:r w:rsidR="00356550">
              <w:rPr>
                <w:szCs w:val="24"/>
              </w:rPr>
              <w:t>:</w:t>
            </w:r>
          </w:p>
          <w:p w14:paraId="758A91D2" w14:textId="77777777" w:rsidR="00CE0EB0" w:rsidRPr="00F34F88" w:rsidRDefault="00CE0EB0" w:rsidP="00F04C93">
            <w:pPr>
              <w:numPr>
                <w:ilvl w:val="0"/>
                <w:numId w:val="52"/>
              </w:numPr>
              <w:overflowPunct/>
              <w:autoSpaceDE/>
              <w:autoSpaceDN/>
              <w:adjustRightInd/>
              <w:spacing w:before="0"/>
              <w:ind w:left="770" w:hanging="270"/>
              <w:textAlignment w:val="auto"/>
              <w:rPr>
                <w:szCs w:val="24"/>
              </w:rPr>
            </w:pPr>
            <w:r w:rsidRPr="00F34F88">
              <w:rPr>
                <w:szCs w:val="24"/>
              </w:rPr>
              <w:t>do not remove the claim from the BDD program, and</w:t>
            </w:r>
          </w:p>
          <w:p w14:paraId="60090C8A" w14:textId="65B87273" w:rsidR="00CE0EB0" w:rsidRPr="00F34F88" w:rsidRDefault="00CE0EB0" w:rsidP="00F04C93">
            <w:pPr>
              <w:numPr>
                <w:ilvl w:val="0"/>
                <w:numId w:val="52"/>
              </w:numPr>
              <w:overflowPunct/>
              <w:autoSpaceDE/>
              <w:autoSpaceDN/>
              <w:adjustRightInd/>
              <w:spacing w:before="0" w:after="60"/>
              <w:ind w:left="778" w:hanging="274"/>
              <w:textAlignment w:val="auto"/>
            </w:pPr>
            <w:r w:rsidRPr="00F34F88">
              <w:rPr>
                <w:szCs w:val="24"/>
              </w:rPr>
              <w:t xml:space="preserve">do everything possible to attempt to have the examination performed </w:t>
            </w:r>
            <w:r w:rsidRPr="00F34F88">
              <w:rPr>
                <w:b/>
                <w:i/>
                <w:szCs w:val="24"/>
              </w:rPr>
              <w:t>prior</w:t>
            </w:r>
            <w:r w:rsidRPr="00F34F88">
              <w:rPr>
                <w:szCs w:val="24"/>
              </w:rPr>
              <w:t xml:space="preserve"> to the SMs discharge, including requesting the </w:t>
            </w:r>
            <w:r w:rsidR="00216D4C">
              <w:rPr>
                <w:szCs w:val="24"/>
              </w:rPr>
              <w:t xml:space="preserve">appropriate examination at their current </w:t>
            </w:r>
            <w:r w:rsidRPr="00F34F88">
              <w:rPr>
                <w:szCs w:val="24"/>
              </w:rPr>
              <w:t xml:space="preserve">location </w:t>
            </w:r>
            <w:r w:rsidRPr="00F34F88">
              <w:rPr>
                <w:b/>
                <w:i/>
                <w:szCs w:val="24"/>
              </w:rPr>
              <w:t>prior</w:t>
            </w:r>
            <w:r w:rsidRPr="00F34F88">
              <w:rPr>
                <w:szCs w:val="24"/>
              </w:rPr>
              <w:t xml:space="preserve"> to performing the actions in M21-1, Part III, Subpart i, </w:t>
            </w:r>
            <w:r w:rsidR="00003B7C" w:rsidRPr="00F34F88">
              <w:rPr>
                <w:szCs w:val="24"/>
              </w:rPr>
              <w:t>2. B</w:t>
            </w:r>
          </w:p>
        </w:tc>
      </w:tr>
    </w:tbl>
    <w:p w14:paraId="45346DB5" w14:textId="77777777" w:rsidR="006F5740" w:rsidRDefault="006F5740">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E2261" w:rsidRPr="00F34F88" w14:paraId="0C25E4E8" w14:textId="77777777" w:rsidTr="00512304">
        <w:trPr>
          <w:trHeight w:val="212"/>
        </w:trPr>
        <w:tc>
          <w:tcPr>
            <w:tcW w:w="2560" w:type="dxa"/>
            <w:tcBorders>
              <w:top w:val="nil"/>
              <w:left w:val="nil"/>
              <w:bottom w:val="nil"/>
              <w:right w:val="nil"/>
            </w:tcBorders>
          </w:tcPr>
          <w:p w14:paraId="3E4AC12F" w14:textId="172A1A02" w:rsidR="008E2261" w:rsidRDefault="00D9129A" w:rsidP="004C50B0">
            <w:pPr>
              <w:pStyle w:val="VBALevel2Heading"/>
              <w:rPr>
                <w:color w:val="auto"/>
              </w:rPr>
            </w:pPr>
            <w:r>
              <w:lastRenderedPageBreak/>
              <w:br w:type="page"/>
            </w:r>
            <w:r w:rsidR="008E2261" w:rsidRPr="00F34F88">
              <w:rPr>
                <w:color w:val="auto"/>
              </w:rPr>
              <w:t>Exclusions from BDD Program</w:t>
            </w:r>
          </w:p>
          <w:p w14:paraId="54E1FE3E" w14:textId="7BFD3E6C" w:rsidR="008E2261" w:rsidRDefault="008E2261" w:rsidP="004C50B0">
            <w:pPr>
              <w:pStyle w:val="VBALevel2Heading"/>
              <w:rPr>
                <w:b w:val="0"/>
                <w:i/>
                <w:color w:val="auto"/>
              </w:rPr>
            </w:pPr>
            <w:r>
              <w:rPr>
                <w:b w:val="0"/>
                <w:i/>
                <w:color w:val="auto"/>
              </w:rPr>
              <w:t>Slide</w:t>
            </w:r>
            <w:r w:rsidR="007716F9">
              <w:rPr>
                <w:b w:val="0"/>
                <w:i/>
                <w:color w:val="auto"/>
              </w:rPr>
              <w:t>s 9-10</w:t>
            </w:r>
          </w:p>
          <w:p w14:paraId="7CE36603" w14:textId="09BB1BF9" w:rsidR="008E2261" w:rsidRDefault="008E2261" w:rsidP="004C50B0">
            <w:pPr>
              <w:pStyle w:val="VBALevel2Heading"/>
              <w:rPr>
                <w:b w:val="0"/>
                <w:i/>
              </w:rPr>
            </w:pPr>
            <w:r>
              <w:rPr>
                <w:b w:val="0"/>
                <w:i/>
                <w:color w:val="auto"/>
              </w:rPr>
              <w:t>Handout</w:t>
            </w:r>
            <w:r w:rsidR="00FF5539">
              <w:rPr>
                <w:b w:val="0"/>
                <w:i/>
                <w:color w:val="auto"/>
              </w:rPr>
              <w:t xml:space="preserve"> 5</w:t>
            </w:r>
          </w:p>
          <w:p w14:paraId="3ACD8AF5" w14:textId="77777777" w:rsidR="008E2261" w:rsidRPr="00F34F88" w:rsidRDefault="008E2261" w:rsidP="004C50B0">
            <w:pPr>
              <w:pStyle w:val="VBALevel2Heading"/>
              <w:rPr>
                <w:color w:val="auto"/>
              </w:rPr>
            </w:pPr>
          </w:p>
        </w:tc>
        <w:tc>
          <w:tcPr>
            <w:tcW w:w="7217" w:type="dxa"/>
            <w:tcBorders>
              <w:top w:val="nil"/>
              <w:left w:val="nil"/>
              <w:bottom w:val="nil"/>
              <w:right w:val="nil"/>
            </w:tcBorders>
          </w:tcPr>
          <w:p w14:paraId="7A58BB3B" w14:textId="77777777" w:rsidR="008E2261" w:rsidRPr="00F34F88" w:rsidRDefault="008E2261" w:rsidP="004C50B0">
            <w:pPr>
              <w:overflowPunct/>
              <w:autoSpaceDE/>
              <w:autoSpaceDN/>
              <w:adjustRightInd/>
              <w:textAlignment w:val="auto"/>
              <w:rPr>
                <w:szCs w:val="24"/>
              </w:rPr>
            </w:pPr>
            <w:r w:rsidRPr="00F34F88">
              <w:rPr>
                <w:szCs w:val="24"/>
              </w:rPr>
              <w:t xml:space="preserve">Claims of the types, or with the attributes, listed below are excluded from the BDD program, even if </w:t>
            </w:r>
            <w:r>
              <w:rPr>
                <w:szCs w:val="24"/>
              </w:rPr>
              <w:t>SM</w:t>
            </w:r>
            <w:r w:rsidRPr="00F34F88">
              <w:rPr>
                <w:szCs w:val="24"/>
              </w:rPr>
              <w:t xml:space="preserve">s submit them prior to discharge: </w:t>
            </w:r>
          </w:p>
          <w:p w14:paraId="3913CBA8" w14:textId="77777777" w:rsidR="008E2261" w:rsidRPr="00255A0B" w:rsidRDefault="008E2261" w:rsidP="004C50B0">
            <w:pPr>
              <w:overflowPunct/>
              <w:autoSpaceDE/>
              <w:autoSpaceDN/>
              <w:adjustRightInd/>
              <w:spacing w:before="0"/>
              <w:textAlignment w:val="auto"/>
              <w:rPr>
                <w:sz w:val="6"/>
                <w:szCs w:val="6"/>
              </w:rPr>
            </w:pPr>
          </w:p>
          <w:p w14:paraId="4778C439" w14:textId="300CCB48" w:rsidR="008E2261" w:rsidRPr="00F34F88" w:rsidRDefault="008E2261" w:rsidP="00F04C93">
            <w:pPr>
              <w:pStyle w:val="ListParagraph"/>
              <w:numPr>
                <w:ilvl w:val="0"/>
                <w:numId w:val="54"/>
              </w:numPr>
              <w:overflowPunct/>
              <w:autoSpaceDE/>
              <w:autoSpaceDN/>
              <w:adjustRightInd/>
              <w:spacing w:before="0"/>
              <w:ind w:left="410"/>
              <w:textAlignment w:val="auto"/>
            </w:pPr>
            <w:r w:rsidRPr="00F34F88">
              <w:t xml:space="preserve">claims received from </w:t>
            </w:r>
            <w:r>
              <w:t>SMs</w:t>
            </w:r>
            <w:r w:rsidRPr="00F34F88">
              <w:t xml:space="preserve"> with </w:t>
            </w:r>
            <w:r w:rsidR="00576EBA">
              <w:t xml:space="preserve">less than 90 days </w:t>
            </w:r>
            <w:r w:rsidRPr="00F34F88">
              <w:t xml:space="preserve"> remaining on active duty</w:t>
            </w:r>
          </w:p>
          <w:p w14:paraId="7F0C9086" w14:textId="77777777" w:rsidR="008E2261" w:rsidRPr="00F34F88" w:rsidRDefault="008E2261" w:rsidP="00F04C93">
            <w:pPr>
              <w:pStyle w:val="ListParagraph"/>
              <w:numPr>
                <w:ilvl w:val="0"/>
                <w:numId w:val="54"/>
              </w:numPr>
              <w:overflowPunct/>
              <w:autoSpaceDE/>
              <w:autoSpaceDN/>
              <w:adjustRightInd/>
              <w:spacing w:before="0"/>
              <w:ind w:left="410"/>
              <w:textAlignment w:val="auto"/>
            </w:pPr>
            <w:r w:rsidRPr="00F34F88">
              <w:t xml:space="preserve">additional contentions that were added by the </w:t>
            </w:r>
            <w:r>
              <w:t>SM</w:t>
            </w:r>
            <w:r w:rsidRPr="00F34F88">
              <w:t xml:space="preserve"> with less than 90 days remaining on active duty</w:t>
            </w:r>
          </w:p>
          <w:p w14:paraId="2011725F" w14:textId="356C5200" w:rsidR="008E2261" w:rsidRPr="00F34F88" w:rsidRDefault="008E2261" w:rsidP="00F04C93">
            <w:pPr>
              <w:pStyle w:val="ListParagraph"/>
              <w:numPr>
                <w:ilvl w:val="0"/>
                <w:numId w:val="54"/>
              </w:numPr>
              <w:overflowPunct/>
              <w:autoSpaceDE/>
              <w:autoSpaceDN/>
              <w:adjustRightInd/>
              <w:spacing w:before="0"/>
              <w:ind w:left="410"/>
              <w:textAlignment w:val="auto"/>
            </w:pPr>
            <w:r w:rsidRPr="00F34F88">
              <w:t xml:space="preserve">claims from </w:t>
            </w:r>
            <w:r>
              <w:t>SMs</w:t>
            </w:r>
            <w:r w:rsidRPr="00F34F88">
              <w:t xml:space="preserve"> who are unable to report for examinations as provided in M21-1, Part III, Subpart i, 2.A., subject to the exceptions in that block</w:t>
            </w:r>
          </w:p>
          <w:p w14:paraId="585D6C92" w14:textId="77777777" w:rsidR="008E2261" w:rsidRPr="00F34F88" w:rsidRDefault="008E2261" w:rsidP="00F04C93">
            <w:pPr>
              <w:pStyle w:val="ListParagraph"/>
              <w:numPr>
                <w:ilvl w:val="0"/>
                <w:numId w:val="54"/>
              </w:numPr>
              <w:overflowPunct/>
              <w:autoSpaceDE/>
              <w:autoSpaceDN/>
              <w:adjustRightInd/>
              <w:spacing w:before="0"/>
              <w:ind w:left="410"/>
              <w:textAlignment w:val="auto"/>
            </w:pPr>
            <w:r w:rsidRPr="00F34F88">
              <w:t xml:space="preserve">claims where the </w:t>
            </w:r>
            <w:r>
              <w:t>SM</w:t>
            </w:r>
            <w:r w:rsidRPr="00F34F88">
              <w:t xml:space="preserve"> did not provide a copy of STRs for the current period of service with less than 90 days remaining on active duty.</w:t>
            </w:r>
          </w:p>
          <w:p w14:paraId="131AF083" w14:textId="77777777" w:rsidR="008E2261" w:rsidRPr="00F34F88" w:rsidRDefault="008E2261" w:rsidP="00F04C93">
            <w:pPr>
              <w:pStyle w:val="ListParagraph"/>
              <w:numPr>
                <w:ilvl w:val="0"/>
                <w:numId w:val="54"/>
              </w:numPr>
              <w:overflowPunct/>
              <w:autoSpaceDE/>
              <w:autoSpaceDN/>
              <w:adjustRightInd/>
              <w:spacing w:before="0"/>
              <w:ind w:left="410"/>
              <w:textAlignment w:val="auto"/>
            </w:pPr>
            <w:r w:rsidRPr="00F34F88">
              <w:t xml:space="preserve">claims requiring case management for a </w:t>
            </w:r>
            <w:r>
              <w:t>SM</w:t>
            </w:r>
            <w:r w:rsidRPr="00F34F88">
              <w:t xml:space="preserve"> who is </w:t>
            </w:r>
          </w:p>
          <w:p w14:paraId="0B899268" w14:textId="77777777" w:rsidR="008E2261" w:rsidRPr="00F34F88" w:rsidRDefault="008E2261" w:rsidP="00F04C93">
            <w:pPr>
              <w:pStyle w:val="ListParagraph"/>
              <w:numPr>
                <w:ilvl w:val="0"/>
                <w:numId w:val="55"/>
              </w:numPr>
              <w:tabs>
                <w:tab w:val="num" w:pos="360"/>
              </w:tabs>
              <w:overflowPunct/>
              <w:autoSpaceDE/>
              <w:autoSpaceDN/>
              <w:adjustRightInd/>
              <w:spacing w:before="0"/>
              <w:textAlignment w:val="auto"/>
            </w:pPr>
            <w:r w:rsidRPr="00F34F88">
              <w:t>very seriously injured/ill (VSI)</w:t>
            </w:r>
          </w:p>
          <w:p w14:paraId="37C257D4" w14:textId="77777777" w:rsidR="008E2261" w:rsidRPr="00F34F88" w:rsidRDefault="008E2261" w:rsidP="00F04C93">
            <w:pPr>
              <w:pStyle w:val="ListParagraph"/>
              <w:numPr>
                <w:ilvl w:val="0"/>
                <w:numId w:val="55"/>
              </w:numPr>
              <w:tabs>
                <w:tab w:val="num" w:pos="360"/>
              </w:tabs>
              <w:overflowPunct/>
              <w:autoSpaceDE/>
              <w:autoSpaceDN/>
              <w:adjustRightInd/>
              <w:spacing w:before="0"/>
              <w:textAlignment w:val="auto"/>
            </w:pPr>
            <w:r w:rsidRPr="00F34F88">
              <w:t xml:space="preserve">seriously injured/ill (SI), or </w:t>
            </w:r>
          </w:p>
          <w:p w14:paraId="35B034C3" w14:textId="77777777" w:rsidR="008E2261" w:rsidRPr="00F34F88" w:rsidRDefault="008E2261" w:rsidP="00F04C93">
            <w:pPr>
              <w:pStyle w:val="ListParagraph"/>
              <w:numPr>
                <w:ilvl w:val="0"/>
                <w:numId w:val="55"/>
              </w:numPr>
              <w:tabs>
                <w:tab w:val="num" w:pos="360"/>
              </w:tabs>
              <w:overflowPunct/>
              <w:autoSpaceDE/>
              <w:autoSpaceDN/>
              <w:adjustRightInd/>
              <w:spacing w:before="0"/>
              <w:textAlignment w:val="auto"/>
            </w:pPr>
            <w:r w:rsidRPr="00F34F88">
              <w:t>a “special category person” (SPC), who has suffered loss of a body part</w:t>
            </w:r>
          </w:p>
          <w:p w14:paraId="43E4E106" w14:textId="77777777" w:rsidR="008E2261" w:rsidRPr="00F34F88" w:rsidRDefault="008E2261" w:rsidP="00F04C93">
            <w:pPr>
              <w:pStyle w:val="ListParagraph"/>
              <w:numPr>
                <w:ilvl w:val="0"/>
                <w:numId w:val="56"/>
              </w:numPr>
              <w:overflowPunct/>
              <w:autoSpaceDE/>
              <w:autoSpaceDN/>
              <w:adjustRightInd/>
              <w:spacing w:before="0"/>
              <w:ind w:left="410"/>
              <w:textAlignment w:val="auto"/>
            </w:pPr>
            <w:r w:rsidRPr="00F34F88">
              <w:t xml:space="preserve">claims involving a terminally ill </w:t>
            </w:r>
            <w:r>
              <w:t>SM</w:t>
            </w:r>
          </w:p>
          <w:p w14:paraId="3E998842" w14:textId="77777777" w:rsidR="008E2261" w:rsidRPr="00F34F88" w:rsidRDefault="008E2261" w:rsidP="00F04C93">
            <w:pPr>
              <w:pStyle w:val="ListParagraph"/>
              <w:numPr>
                <w:ilvl w:val="0"/>
                <w:numId w:val="56"/>
              </w:numPr>
              <w:overflowPunct/>
              <w:autoSpaceDE/>
              <w:autoSpaceDN/>
              <w:adjustRightInd/>
              <w:spacing w:before="0"/>
              <w:ind w:left="410"/>
              <w:textAlignment w:val="auto"/>
            </w:pPr>
            <w:bookmarkStart w:id="42" w:name="_Hlk17301260"/>
            <w:r w:rsidRPr="00F34F88">
              <w:t xml:space="preserve">claims requiring a VA examination that must be completed in a foreign country, </w:t>
            </w:r>
            <w:r w:rsidRPr="00F34F88">
              <w:rPr>
                <w:b/>
                <w:i/>
              </w:rPr>
              <w:t>except</w:t>
            </w:r>
            <w:r w:rsidRPr="00F34F88">
              <w:t xml:space="preserve"> when the examination can be completed by VA offices in Landstuhl, Germany, or Yongsan, Korea</w:t>
            </w:r>
          </w:p>
          <w:bookmarkEnd w:id="42"/>
          <w:p w14:paraId="230D2717" w14:textId="77777777" w:rsidR="008E2261" w:rsidRPr="00F34F88" w:rsidRDefault="008E2261" w:rsidP="00F04C93">
            <w:pPr>
              <w:pStyle w:val="ListParagraph"/>
              <w:numPr>
                <w:ilvl w:val="0"/>
                <w:numId w:val="56"/>
              </w:numPr>
              <w:overflowPunct/>
              <w:autoSpaceDE/>
              <w:autoSpaceDN/>
              <w:adjustRightInd/>
              <w:spacing w:before="0"/>
              <w:ind w:left="410"/>
              <w:textAlignment w:val="auto"/>
            </w:pPr>
            <w:r w:rsidRPr="00F34F88">
              <w:t xml:space="preserve">claims involving a </w:t>
            </w:r>
            <w:r>
              <w:t>SM</w:t>
            </w:r>
            <w:r w:rsidRPr="00F34F88">
              <w:t xml:space="preserve"> who is awaiting discharge, while hospitalized in a VA or military treatment facility</w:t>
            </w:r>
          </w:p>
          <w:p w14:paraId="4AA17266" w14:textId="77777777" w:rsidR="008E2261" w:rsidRPr="00F34F88" w:rsidRDefault="008E2261" w:rsidP="00F04C93">
            <w:pPr>
              <w:numPr>
                <w:ilvl w:val="0"/>
                <w:numId w:val="53"/>
              </w:numPr>
              <w:overflowPunct/>
              <w:autoSpaceDE/>
              <w:autoSpaceDN/>
              <w:adjustRightInd/>
              <w:spacing w:before="0"/>
              <w:ind w:left="410"/>
              <w:textAlignment w:val="auto"/>
              <w:rPr>
                <w:szCs w:val="24"/>
              </w:rPr>
            </w:pPr>
            <w:r w:rsidRPr="00F34F88">
              <w:rPr>
                <w:szCs w:val="24"/>
              </w:rPr>
              <w:t>claims from pregnant service women, or</w:t>
            </w:r>
          </w:p>
          <w:p w14:paraId="2EAE931D" w14:textId="77777777" w:rsidR="008E2261" w:rsidRPr="00F34F88" w:rsidRDefault="008E2261" w:rsidP="00F04C93">
            <w:pPr>
              <w:numPr>
                <w:ilvl w:val="0"/>
                <w:numId w:val="53"/>
              </w:numPr>
              <w:overflowPunct/>
              <w:autoSpaceDE/>
              <w:autoSpaceDN/>
              <w:adjustRightInd/>
              <w:spacing w:before="0"/>
              <w:ind w:left="410"/>
              <w:textAlignment w:val="auto"/>
              <w:rPr>
                <w:szCs w:val="24"/>
              </w:rPr>
            </w:pPr>
            <w:r w:rsidRPr="00F34F88">
              <w:rPr>
                <w:szCs w:val="24"/>
              </w:rPr>
              <w:t xml:space="preserve">claims requiring a character of discharge (COD) determination. </w:t>
            </w:r>
          </w:p>
          <w:p w14:paraId="7A4E9420" w14:textId="77777777" w:rsidR="008E2261" w:rsidRPr="00255A0B" w:rsidRDefault="008E2261" w:rsidP="004C50B0">
            <w:pPr>
              <w:overflowPunct/>
              <w:autoSpaceDE/>
              <w:autoSpaceDN/>
              <w:adjustRightInd/>
              <w:spacing w:before="0"/>
              <w:textAlignment w:val="auto"/>
              <w:rPr>
                <w:sz w:val="12"/>
                <w:szCs w:val="12"/>
              </w:rPr>
            </w:pPr>
          </w:p>
          <w:p w14:paraId="3395929A" w14:textId="3D5ACF6C" w:rsidR="008E2261" w:rsidRPr="00F34F88" w:rsidRDefault="008E2261" w:rsidP="004C50B0">
            <w:pPr>
              <w:overflowPunct/>
              <w:autoSpaceDE/>
              <w:autoSpaceDN/>
              <w:adjustRightInd/>
              <w:spacing w:before="0" w:after="120"/>
              <w:textAlignment w:val="auto"/>
              <w:rPr>
                <w:szCs w:val="24"/>
              </w:rPr>
            </w:pPr>
            <w:r>
              <w:rPr>
                <w:b/>
                <w:szCs w:val="24"/>
              </w:rPr>
              <w:t xml:space="preserve">NOTE: </w:t>
            </w:r>
            <w:r>
              <w:rPr>
                <w:szCs w:val="24"/>
              </w:rPr>
              <w:t>Claims</w:t>
            </w:r>
            <w:r w:rsidRPr="00F763CC">
              <w:rPr>
                <w:szCs w:val="24"/>
              </w:rPr>
              <w:t xml:space="preserve"> that are not eligible or qualify for </w:t>
            </w:r>
            <w:r w:rsidR="008451EC">
              <w:rPr>
                <w:szCs w:val="24"/>
              </w:rPr>
              <w:t>BDD</w:t>
            </w:r>
            <w:r w:rsidRPr="00F763CC">
              <w:rPr>
                <w:szCs w:val="24"/>
              </w:rPr>
              <w:t xml:space="preserve"> will be considered claims excluded from </w:t>
            </w:r>
            <w:r w:rsidR="008451EC">
              <w:rPr>
                <w:szCs w:val="24"/>
              </w:rPr>
              <w:t>BDD</w:t>
            </w:r>
            <w:r w:rsidRPr="00F763CC">
              <w:rPr>
                <w:szCs w:val="24"/>
              </w:rPr>
              <w:t xml:space="preserve"> and will be processed by the Regional Office of Jurisdiction</w:t>
            </w:r>
            <w:r w:rsidR="0085180D">
              <w:rPr>
                <w:szCs w:val="24"/>
              </w:rPr>
              <w:t xml:space="preserve"> (ROJ)</w:t>
            </w:r>
            <w:r w:rsidRPr="00F763CC">
              <w:rPr>
                <w:szCs w:val="24"/>
              </w:rPr>
              <w:t xml:space="preserve">.  </w:t>
            </w:r>
          </w:p>
        </w:tc>
      </w:tr>
      <w:tr w:rsidR="00E77313" w:rsidRPr="00CF32D6" w14:paraId="397C9A2B" w14:textId="77777777" w:rsidTr="0063692B">
        <w:trPr>
          <w:trHeight w:val="95"/>
        </w:trPr>
        <w:tc>
          <w:tcPr>
            <w:tcW w:w="2560" w:type="dxa"/>
            <w:tcBorders>
              <w:top w:val="nil"/>
              <w:left w:val="nil"/>
              <w:bottom w:val="nil"/>
              <w:right w:val="nil"/>
            </w:tcBorders>
          </w:tcPr>
          <w:p w14:paraId="4E4E8B59" w14:textId="77777777" w:rsidR="00E77313" w:rsidRPr="00CF32D6" w:rsidRDefault="00E77313" w:rsidP="004C50B0">
            <w:pPr>
              <w:pStyle w:val="VBALevel2Heading"/>
              <w:rPr>
                <w:bCs/>
                <w:i/>
                <w:color w:val="auto"/>
              </w:rPr>
            </w:pPr>
            <w:r w:rsidRPr="00CF32D6">
              <w:rPr>
                <w:color w:val="auto"/>
              </w:rPr>
              <w:t>Processing Additional Contentions from BDD Claimants</w:t>
            </w:r>
            <w:r w:rsidRPr="00CF32D6">
              <w:rPr>
                <w:rFonts w:ascii="Times New Roman Bold" w:hAnsi="Times New Roman Bold"/>
                <w:color w:val="auto"/>
              </w:rPr>
              <w:br/>
            </w:r>
          </w:p>
          <w:p w14:paraId="3644BB03" w14:textId="44875522" w:rsidR="00E77313" w:rsidRPr="00CF32D6" w:rsidRDefault="00E77313" w:rsidP="004C50B0">
            <w:pPr>
              <w:pStyle w:val="VBASlideNumber"/>
              <w:rPr>
                <w:color w:val="auto"/>
              </w:rPr>
            </w:pPr>
            <w:r w:rsidRPr="00CF32D6">
              <w:rPr>
                <w:color w:val="auto"/>
              </w:rPr>
              <w:t>Slide</w:t>
            </w:r>
            <w:r w:rsidR="007716F9">
              <w:rPr>
                <w:color w:val="auto"/>
              </w:rPr>
              <w:t>s</w:t>
            </w:r>
            <w:r w:rsidRPr="00CF32D6">
              <w:rPr>
                <w:color w:val="auto"/>
              </w:rPr>
              <w:t xml:space="preserve"> </w:t>
            </w:r>
            <w:r w:rsidR="007716F9">
              <w:rPr>
                <w:color w:val="auto"/>
              </w:rPr>
              <w:t>11-12</w:t>
            </w:r>
            <w:r w:rsidRPr="00CF32D6">
              <w:rPr>
                <w:color w:val="auto"/>
              </w:rPr>
              <w:br/>
            </w:r>
          </w:p>
          <w:p w14:paraId="05C7283A" w14:textId="56CA56AB" w:rsidR="00E77313" w:rsidRPr="00CF32D6" w:rsidRDefault="00FF5539" w:rsidP="00FF5539">
            <w:pPr>
              <w:pStyle w:val="VBAHandoutNumber"/>
              <w:rPr>
                <w:color w:val="auto"/>
              </w:rPr>
            </w:pPr>
            <w:r>
              <w:rPr>
                <w:color w:val="auto"/>
              </w:rPr>
              <w:t>Handout 6</w:t>
            </w:r>
          </w:p>
        </w:tc>
        <w:tc>
          <w:tcPr>
            <w:tcW w:w="7217" w:type="dxa"/>
            <w:tcBorders>
              <w:top w:val="nil"/>
              <w:left w:val="nil"/>
              <w:bottom w:val="nil"/>
              <w:right w:val="nil"/>
            </w:tcBorders>
          </w:tcPr>
          <w:p w14:paraId="361BF711" w14:textId="63821EB1" w:rsidR="006C4C8D" w:rsidRDefault="00E77313" w:rsidP="004C50B0">
            <w:pPr>
              <w:overflowPunct/>
              <w:autoSpaceDE/>
              <w:autoSpaceDN/>
              <w:adjustRightInd/>
              <w:textAlignment w:val="auto"/>
              <w:rPr>
                <w:szCs w:val="24"/>
              </w:rPr>
            </w:pPr>
            <w:r>
              <w:rPr>
                <w:szCs w:val="24"/>
              </w:rPr>
              <w:t xml:space="preserve">Additional contentions received subsequently from the initial BDD claim that meet the qualifications </w:t>
            </w:r>
            <w:r w:rsidR="006C4C8D">
              <w:rPr>
                <w:szCs w:val="24"/>
              </w:rPr>
              <w:t xml:space="preserve">for the BDD program will be associated with the pending BDD </w:t>
            </w:r>
            <w:r w:rsidR="006C4C8D" w:rsidRPr="006C4C8D">
              <w:rPr>
                <w:szCs w:val="24"/>
              </w:rPr>
              <w:t>diary 336 EP or proper rating EP (110, 010, or 020).</w:t>
            </w:r>
            <w:r w:rsidR="006C4C8D">
              <w:rPr>
                <w:szCs w:val="24"/>
              </w:rPr>
              <w:t xml:space="preserve"> </w:t>
            </w:r>
          </w:p>
          <w:p w14:paraId="4627CF94" w14:textId="65C1354B" w:rsidR="006C4C8D" w:rsidRDefault="006C4C8D" w:rsidP="006C4C8D">
            <w:pPr>
              <w:overflowPunct/>
              <w:autoSpaceDE/>
              <w:autoSpaceDN/>
              <w:adjustRightInd/>
              <w:textAlignment w:val="auto"/>
              <w:rPr>
                <w:szCs w:val="24"/>
              </w:rPr>
            </w:pPr>
            <w:r>
              <w:rPr>
                <w:szCs w:val="24"/>
              </w:rPr>
              <w:t>Explain that, a</w:t>
            </w:r>
            <w:r w:rsidR="00E77313" w:rsidRPr="00CF32D6">
              <w:rPr>
                <w:szCs w:val="24"/>
              </w:rPr>
              <w:t>s noted in M21-1, Part III, Subpart i, 2.A.2.i, BDD claimants with less than 90 days remaining on active duty who submit claims for additional contentions will have those additional contentions processed under a separate EP as a BDD-excluded claim.</w:t>
            </w:r>
            <w:r>
              <w:rPr>
                <w:szCs w:val="24"/>
              </w:rPr>
              <w:t xml:space="preserve"> </w:t>
            </w:r>
            <w:r w:rsidRPr="006C4C8D">
              <w:rPr>
                <w:szCs w:val="24"/>
              </w:rPr>
              <w:t>These claims will be established as indicated by the table below:</w:t>
            </w:r>
          </w:p>
          <w:p w14:paraId="6B52A08E" w14:textId="77777777" w:rsidR="006C4C8D" w:rsidRPr="006C4C8D" w:rsidRDefault="006C4C8D" w:rsidP="0063692B">
            <w:pPr>
              <w:overflowPunct/>
              <w:autoSpaceDE/>
              <w:autoSpaceDN/>
              <w:adjustRightInd/>
              <w:spacing w:before="0"/>
              <w:textAlignment w:val="auto"/>
              <w:rPr>
                <w:szCs w:val="24"/>
              </w:rPr>
            </w:pPr>
          </w:p>
          <w:tbl>
            <w:tblPr>
              <w:tblW w:w="6880" w:type="dxa"/>
              <w:tblLayout w:type="fixed"/>
              <w:tblCellMar>
                <w:left w:w="0" w:type="dxa"/>
                <w:right w:w="0" w:type="dxa"/>
              </w:tblCellMar>
              <w:tblLook w:val="0420" w:firstRow="1" w:lastRow="0" w:firstColumn="0" w:lastColumn="0" w:noHBand="0" w:noVBand="1"/>
            </w:tblPr>
            <w:tblGrid>
              <w:gridCol w:w="3460"/>
              <w:gridCol w:w="3420"/>
            </w:tblGrid>
            <w:tr w:rsidR="006C4C8D" w:rsidRPr="00E20336" w14:paraId="4BADB0A6" w14:textId="77777777" w:rsidTr="004C50B0">
              <w:trPr>
                <w:trHeight w:val="22"/>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A9D416" w14:textId="77777777" w:rsidR="006C4C8D" w:rsidRPr="00E20336" w:rsidRDefault="006C4C8D" w:rsidP="004C50B0">
                  <w:pPr>
                    <w:spacing w:after="120"/>
                  </w:pPr>
                  <w:r w:rsidRPr="00E20336">
                    <w:rPr>
                      <w:b/>
                      <w:bCs/>
                    </w:rPr>
                    <w:t>If the pending BDD EP is an…</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3A4673" w14:textId="77777777" w:rsidR="006C4C8D" w:rsidRPr="00E20336" w:rsidRDefault="006C4C8D" w:rsidP="004C50B0">
                  <w:pPr>
                    <w:spacing w:after="120"/>
                  </w:pPr>
                  <w:r w:rsidRPr="00E20336">
                    <w:rPr>
                      <w:b/>
                      <w:bCs/>
                    </w:rPr>
                    <w:t>Then establish…</w:t>
                  </w:r>
                </w:p>
              </w:tc>
            </w:tr>
            <w:tr w:rsidR="006C4C8D" w:rsidRPr="00E20336" w14:paraId="5B4AF174" w14:textId="77777777" w:rsidTr="004C50B0">
              <w:trPr>
                <w:trHeight w:val="376"/>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5EA858" w14:textId="77777777" w:rsidR="006C4C8D" w:rsidRPr="00E20336" w:rsidRDefault="006C4C8D" w:rsidP="006C4C8D">
                  <w:pPr>
                    <w:numPr>
                      <w:ilvl w:val="0"/>
                      <w:numId w:val="60"/>
                    </w:numPr>
                    <w:tabs>
                      <w:tab w:val="clear" w:pos="720"/>
                    </w:tabs>
                    <w:spacing w:after="120"/>
                    <w:ind w:left="436"/>
                  </w:pPr>
                  <w:r w:rsidRPr="00E20336">
                    <w:t>110 – BDD-Initial, or</w:t>
                  </w:r>
                </w:p>
                <w:p w14:paraId="076D2239" w14:textId="77777777" w:rsidR="006C4C8D" w:rsidRPr="00E20336" w:rsidRDefault="006C4C8D" w:rsidP="006C4C8D">
                  <w:pPr>
                    <w:numPr>
                      <w:ilvl w:val="0"/>
                      <w:numId w:val="60"/>
                    </w:numPr>
                    <w:tabs>
                      <w:tab w:val="clear" w:pos="720"/>
                    </w:tabs>
                    <w:spacing w:after="120"/>
                    <w:ind w:left="436"/>
                  </w:pPr>
                  <w:r w:rsidRPr="00E20336">
                    <w:t>010 – BDD-Initial 8+ issues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C6878E" w14:textId="77777777" w:rsidR="006C4C8D" w:rsidRPr="00E20336" w:rsidRDefault="006C4C8D" w:rsidP="004C50B0">
                  <w:pPr>
                    <w:spacing w:after="240"/>
                  </w:pPr>
                  <w:r w:rsidRPr="00E20336">
                    <w:t xml:space="preserve">Establish an EP 020 with the appropriate claim label. </w:t>
                  </w:r>
                </w:p>
              </w:tc>
            </w:tr>
            <w:tr w:rsidR="006C4C8D" w:rsidRPr="00E20336" w14:paraId="714E7E5D" w14:textId="77777777" w:rsidTr="004C50B0">
              <w:trPr>
                <w:trHeight w:val="22"/>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1DE90C" w14:textId="77777777" w:rsidR="006C4C8D" w:rsidRPr="00E20336" w:rsidRDefault="006C4C8D" w:rsidP="004C50B0">
                  <w:pPr>
                    <w:spacing w:after="240"/>
                  </w:pPr>
                  <w:r w:rsidRPr="00E20336">
                    <w:lastRenderedPageBreak/>
                    <w:t>020 – BDD-Supplemental</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826AF8" w14:textId="77777777" w:rsidR="006C4C8D" w:rsidRPr="00E20336" w:rsidRDefault="006C4C8D" w:rsidP="004C50B0">
                  <w:pPr>
                    <w:spacing w:after="120"/>
                  </w:pPr>
                  <w:r w:rsidRPr="00E20336">
                    <w:t>Establish an EP 021 with the appropriate claim label.</w:t>
                  </w:r>
                </w:p>
              </w:tc>
            </w:tr>
          </w:tbl>
          <w:p w14:paraId="08BC8780" w14:textId="77777777" w:rsidR="00E77313" w:rsidRPr="00CF32D6" w:rsidRDefault="00E77313" w:rsidP="004C50B0">
            <w:pPr>
              <w:overflowPunct/>
              <w:autoSpaceDE/>
              <w:autoSpaceDN/>
              <w:adjustRightInd/>
              <w:spacing w:before="0"/>
              <w:textAlignment w:val="auto"/>
              <w:rPr>
                <w:szCs w:val="24"/>
              </w:rPr>
            </w:pPr>
          </w:p>
          <w:p w14:paraId="46AEC306" w14:textId="0511BD29" w:rsidR="00E77313" w:rsidRPr="0063692B" w:rsidRDefault="00E77313" w:rsidP="0063692B">
            <w:pPr>
              <w:overflowPunct/>
              <w:autoSpaceDE/>
              <w:autoSpaceDN/>
              <w:adjustRightInd/>
              <w:spacing w:before="0" w:after="120"/>
              <w:textAlignment w:val="auto"/>
              <w:rPr>
                <w:szCs w:val="24"/>
              </w:rPr>
            </w:pPr>
            <w:r w:rsidRPr="00CF32D6">
              <w:rPr>
                <w:b/>
                <w:i/>
                <w:szCs w:val="24"/>
              </w:rPr>
              <w:t>Important:</w:t>
            </w:r>
            <w:r w:rsidRPr="00CF32D6">
              <w:rPr>
                <w:szCs w:val="24"/>
              </w:rPr>
              <w:t xml:space="preserve">  Concurrently pending BDD and BDD-excluded rating EPs </w:t>
            </w:r>
            <w:r w:rsidRPr="00CF32D6">
              <w:rPr>
                <w:b/>
                <w:szCs w:val="24"/>
              </w:rPr>
              <w:t>are</w:t>
            </w:r>
            <w:r w:rsidRPr="00CF32D6">
              <w:rPr>
                <w:szCs w:val="24"/>
              </w:rPr>
              <w:t xml:space="preserve"> allowed and should not be combined unless as noted in M21-1, Part III, Subpart i, </w:t>
            </w:r>
            <w:r w:rsidR="00310A82" w:rsidRPr="00CF32D6">
              <w:rPr>
                <w:szCs w:val="24"/>
              </w:rPr>
              <w:t>2. B.</w:t>
            </w:r>
            <w:r w:rsidR="00C81635" w:rsidRPr="00CF32D6">
              <w:rPr>
                <w:szCs w:val="24"/>
              </w:rPr>
              <w:t>3. d.</w:t>
            </w:r>
          </w:p>
        </w:tc>
      </w:tr>
      <w:tr w:rsidR="00A704AD" w:rsidRPr="00F34F88" w14:paraId="46302786" w14:textId="77777777" w:rsidTr="00512304">
        <w:trPr>
          <w:trHeight w:val="212"/>
        </w:trPr>
        <w:tc>
          <w:tcPr>
            <w:tcW w:w="2560" w:type="dxa"/>
            <w:tcBorders>
              <w:top w:val="nil"/>
              <w:left w:val="nil"/>
              <w:bottom w:val="nil"/>
              <w:right w:val="nil"/>
            </w:tcBorders>
          </w:tcPr>
          <w:p w14:paraId="0586B567" w14:textId="6E0573DD" w:rsidR="00A704AD" w:rsidRPr="00E66306" w:rsidRDefault="00A704AD" w:rsidP="004C50B0">
            <w:pPr>
              <w:pStyle w:val="VBALevel2Heading"/>
              <w:rPr>
                <w:color w:val="auto"/>
              </w:rPr>
            </w:pPr>
            <w:r>
              <w:rPr>
                <w:color w:val="auto"/>
              </w:rPr>
              <w:lastRenderedPageBreak/>
              <w:t>Notification of BDD Exclusion</w:t>
            </w:r>
          </w:p>
          <w:p w14:paraId="63DFE66D" w14:textId="7D670C68" w:rsidR="004C50B0" w:rsidRDefault="004C50B0" w:rsidP="004C50B0">
            <w:pPr>
              <w:pStyle w:val="VBALevel2Heading"/>
              <w:rPr>
                <w:b w:val="0"/>
                <w:i/>
                <w:color w:val="auto"/>
              </w:rPr>
            </w:pPr>
            <w:r>
              <w:rPr>
                <w:b w:val="0"/>
                <w:i/>
                <w:color w:val="auto"/>
              </w:rPr>
              <w:t>Slide</w:t>
            </w:r>
            <w:r w:rsidR="007716F9">
              <w:rPr>
                <w:b w:val="0"/>
                <w:i/>
                <w:color w:val="auto"/>
              </w:rPr>
              <w:t xml:space="preserve"> 13</w:t>
            </w:r>
            <w:r w:rsidR="00600FC6">
              <w:rPr>
                <w:b w:val="0"/>
                <w:i/>
                <w:color w:val="auto"/>
              </w:rPr>
              <w:t>-14</w:t>
            </w:r>
          </w:p>
          <w:p w14:paraId="1F97BE30" w14:textId="1235734C" w:rsidR="004C50B0" w:rsidRDefault="004C50B0" w:rsidP="004C50B0">
            <w:pPr>
              <w:pStyle w:val="VBALevel2Heading"/>
              <w:rPr>
                <w:b w:val="0"/>
                <w:i/>
              </w:rPr>
            </w:pPr>
            <w:r>
              <w:rPr>
                <w:b w:val="0"/>
                <w:i/>
                <w:color w:val="auto"/>
              </w:rPr>
              <w:t>Handout</w:t>
            </w:r>
            <w:r w:rsidR="00FF5539">
              <w:rPr>
                <w:b w:val="0"/>
                <w:i/>
                <w:color w:val="auto"/>
              </w:rPr>
              <w:t xml:space="preserve"> 6</w:t>
            </w:r>
          </w:p>
          <w:p w14:paraId="1BE9EDB6" w14:textId="6E2D88A4" w:rsidR="00A704AD" w:rsidRPr="00E66306" w:rsidRDefault="00A704AD" w:rsidP="004C50B0">
            <w:pPr>
              <w:pStyle w:val="VBASlideNumber"/>
              <w:rPr>
                <w:b/>
                <w:color w:val="auto"/>
              </w:rPr>
            </w:pPr>
            <w:r w:rsidRPr="00E66306">
              <w:rPr>
                <w:b/>
                <w:color w:val="auto"/>
              </w:rPr>
              <w:br/>
            </w:r>
          </w:p>
          <w:p w14:paraId="5A2A6F6F" w14:textId="662A72E5" w:rsidR="00A704AD" w:rsidRPr="00F34F88" w:rsidRDefault="00A704AD" w:rsidP="004C50B0">
            <w:pPr>
              <w:pStyle w:val="VBALevel2Heading"/>
              <w:rPr>
                <w:color w:val="auto"/>
              </w:rPr>
            </w:pPr>
          </w:p>
        </w:tc>
        <w:tc>
          <w:tcPr>
            <w:tcW w:w="7217" w:type="dxa"/>
            <w:tcBorders>
              <w:top w:val="nil"/>
              <w:left w:val="nil"/>
              <w:bottom w:val="nil"/>
              <w:right w:val="nil"/>
            </w:tcBorders>
          </w:tcPr>
          <w:p w14:paraId="5C9BBC5A" w14:textId="77777777" w:rsidR="00A704AD" w:rsidRPr="00A76F1B" w:rsidRDefault="00A704AD" w:rsidP="004C50B0">
            <w:pPr>
              <w:spacing w:after="120"/>
            </w:pPr>
            <w:r w:rsidRPr="00A76F1B">
              <w:t>If a claim is excluded from the BDD program, the following actions must be taken:</w:t>
            </w:r>
          </w:p>
          <w:p w14:paraId="5D95A1A2" w14:textId="77777777" w:rsidR="00A704AD" w:rsidRPr="00A76F1B" w:rsidRDefault="00A704AD" w:rsidP="00A704AD">
            <w:pPr>
              <w:numPr>
                <w:ilvl w:val="0"/>
                <w:numId w:val="58"/>
              </w:numPr>
              <w:spacing w:before="0"/>
            </w:pPr>
            <w:bookmarkStart w:id="43" w:name="_Hlk517340298"/>
            <w:r w:rsidRPr="00A76F1B">
              <w:t>Generate the BDD exclusion letter using the Letter Creator tool</w:t>
            </w:r>
          </w:p>
          <w:p w14:paraId="5066B4FE" w14:textId="77777777" w:rsidR="00A704AD" w:rsidRPr="00A76F1B" w:rsidRDefault="00A704AD" w:rsidP="00A704AD">
            <w:pPr>
              <w:numPr>
                <w:ilvl w:val="0"/>
                <w:numId w:val="58"/>
              </w:numPr>
              <w:spacing w:before="0"/>
            </w:pPr>
            <w:r w:rsidRPr="00A76F1B">
              <w:t>Select the appropriate reason for not meeting the BDD requirements, and</w:t>
            </w:r>
          </w:p>
          <w:p w14:paraId="7FC4AB0B" w14:textId="77777777" w:rsidR="00600FC6" w:rsidRDefault="00A704AD" w:rsidP="00A704AD">
            <w:pPr>
              <w:numPr>
                <w:ilvl w:val="0"/>
                <w:numId w:val="58"/>
              </w:numPr>
              <w:spacing w:before="0"/>
            </w:pPr>
            <w:r w:rsidRPr="00A76F1B">
              <w:t>Change the EP to the proper non-BDD EP and claim label.</w:t>
            </w:r>
          </w:p>
          <w:p w14:paraId="412C4288" w14:textId="354E9D55" w:rsidR="00600FC6" w:rsidRDefault="00600FC6" w:rsidP="00600FC6">
            <w:pPr>
              <w:numPr>
                <w:ilvl w:val="0"/>
                <w:numId w:val="58"/>
              </w:numPr>
              <w:spacing w:before="0"/>
            </w:pPr>
            <w:r>
              <w:t>Change the “Pre-Discharge Type” to “Quick Start”</w:t>
            </w:r>
          </w:p>
          <w:p w14:paraId="0F3A58C1" w14:textId="5A0142A8" w:rsidR="00A704AD" w:rsidRPr="00A76F1B" w:rsidRDefault="00600FC6" w:rsidP="00600FC6">
            <w:pPr>
              <w:numPr>
                <w:ilvl w:val="0"/>
                <w:numId w:val="58"/>
              </w:numPr>
              <w:spacing w:before="0"/>
            </w:pPr>
            <w:r>
              <w:t>Add the “BDD Excluded” Special Issue to each BDD excluded contention</w:t>
            </w:r>
            <w:r w:rsidR="00A704AD" w:rsidRPr="00A76F1B">
              <w:t xml:space="preserve"> </w:t>
            </w:r>
          </w:p>
          <w:bookmarkEnd w:id="43"/>
          <w:p w14:paraId="2901D409" w14:textId="05877CD5" w:rsidR="00A704AD" w:rsidRPr="00F34F88" w:rsidRDefault="008F748F" w:rsidP="00A704AD">
            <w:pPr>
              <w:overflowPunct/>
              <w:autoSpaceDE/>
              <w:autoSpaceDN/>
              <w:adjustRightInd/>
              <w:spacing w:after="120"/>
              <w:textAlignment w:val="auto"/>
              <w:rPr>
                <w:szCs w:val="24"/>
              </w:rPr>
            </w:pPr>
            <w:r w:rsidRPr="000D5975">
              <w:t>This is the responsibility of whomever is processing the claim and identifies it as an excluded BDD claim.</w:t>
            </w:r>
            <w:r>
              <w:t xml:space="preserve"> </w:t>
            </w:r>
            <w:r w:rsidRPr="000D5975">
              <w:t>However, if a claim processor notices that the BDD exclusion letter has not been provided to the claimant, it is their responsibility to provide notification</w:t>
            </w:r>
            <w:r>
              <w:t xml:space="preserve">. If the SM is informed verbally in person of the reason why their claim is excluded from BDD and this verbal notification is documented in the VBMS notes, then a BDD exclusion letter does not need to be sent.    </w:t>
            </w:r>
          </w:p>
        </w:tc>
      </w:tr>
      <w:tr w:rsidR="00E77313" w:rsidRPr="00CF32D6" w14:paraId="699A4CEE" w14:textId="77777777" w:rsidTr="004C50B0">
        <w:trPr>
          <w:trHeight w:val="212"/>
        </w:trPr>
        <w:tc>
          <w:tcPr>
            <w:tcW w:w="2560" w:type="dxa"/>
            <w:tcBorders>
              <w:top w:val="nil"/>
              <w:left w:val="nil"/>
              <w:bottom w:val="nil"/>
              <w:right w:val="nil"/>
            </w:tcBorders>
          </w:tcPr>
          <w:p w14:paraId="2D246DD6" w14:textId="6A6DEBEC" w:rsidR="00E77313" w:rsidRPr="00CF32D6" w:rsidRDefault="00E77313" w:rsidP="004C50B0">
            <w:pPr>
              <w:pStyle w:val="VBALevel2Heading"/>
              <w:rPr>
                <w:color w:val="auto"/>
              </w:rPr>
            </w:pPr>
            <w:r>
              <w:rPr>
                <w:color w:val="auto"/>
              </w:rPr>
              <w:t xml:space="preserve">Responsibility </w:t>
            </w:r>
            <w:r w:rsidR="00310A82">
              <w:rPr>
                <w:color w:val="auto"/>
              </w:rPr>
              <w:t>for p</w:t>
            </w:r>
            <w:r w:rsidR="00310A82" w:rsidRPr="00CF32D6">
              <w:rPr>
                <w:color w:val="auto"/>
              </w:rPr>
              <w:t>rocessing</w:t>
            </w:r>
            <w:r w:rsidRPr="00CF32D6">
              <w:rPr>
                <w:color w:val="auto"/>
              </w:rPr>
              <w:t xml:space="preserve"> BDD </w:t>
            </w:r>
            <w:r w:rsidR="00310A82">
              <w:rPr>
                <w:color w:val="auto"/>
              </w:rPr>
              <w:t>e</w:t>
            </w:r>
            <w:r w:rsidRPr="00CF32D6">
              <w:rPr>
                <w:color w:val="auto"/>
              </w:rPr>
              <w:t xml:space="preserve">xcluded </w:t>
            </w:r>
            <w:r w:rsidR="00310A82">
              <w:rPr>
                <w:color w:val="auto"/>
              </w:rPr>
              <w:t>c</w:t>
            </w:r>
            <w:r w:rsidRPr="00CF32D6">
              <w:rPr>
                <w:color w:val="auto"/>
              </w:rPr>
              <w:t>laims</w:t>
            </w:r>
            <w:r w:rsidRPr="00CF32D6">
              <w:rPr>
                <w:color w:val="auto"/>
              </w:rPr>
              <w:br/>
            </w:r>
          </w:p>
          <w:p w14:paraId="699673CC" w14:textId="6993B741" w:rsidR="00E77313" w:rsidRPr="00CF32D6" w:rsidRDefault="00E77313" w:rsidP="00EC335C">
            <w:pPr>
              <w:pStyle w:val="VBASlideNumber"/>
              <w:spacing w:before="0"/>
              <w:rPr>
                <w:color w:val="auto"/>
              </w:rPr>
            </w:pPr>
            <w:r w:rsidRPr="00CF32D6">
              <w:rPr>
                <w:color w:val="auto"/>
              </w:rPr>
              <w:t xml:space="preserve">Slide </w:t>
            </w:r>
            <w:r w:rsidR="00600FC6">
              <w:rPr>
                <w:color w:val="auto"/>
              </w:rPr>
              <w:t>15</w:t>
            </w:r>
            <w:r w:rsidRPr="00CF32D6">
              <w:rPr>
                <w:color w:val="auto"/>
              </w:rPr>
              <w:br/>
            </w:r>
          </w:p>
          <w:p w14:paraId="4BE536C5" w14:textId="6341F2E8" w:rsidR="00E77313" w:rsidRPr="00CF32D6" w:rsidRDefault="00FF5539" w:rsidP="00EC335C">
            <w:pPr>
              <w:pStyle w:val="VBAHandoutNumber"/>
              <w:spacing w:before="0"/>
              <w:rPr>
                <w:color w:val="auto"/>
              </w:rPr>
            </w:pPr>
            <w:r>
              <w:rPr>
                <w:color w:val="auto"/>
              </w:rPr>
              <w:t>Handout 6</w:t>
            </w:r>
          </w:p>
        </w:tc>
        <w:tc>
          <w:tcPr>
            <w:tcW w:w="7217" w:type="dxa"/>
            <w:tcBorders>
              <w:top w:val="nil"/>
              <w:left w:val="nil"/>
              <w:bottom w:val="nil"/>
              <w:right w:val="nil"/>
            </w:tcBorders>
          </w:tcPr>
          <w:p w14:paraId="3372FF5B" w14:textId="77777777" w:rsidR="00E77313" w:rsidRPr="00CF32D6" w:rsidRDefault="00E77313" w:rsidP="004C50B0">
            <w:pPr>
              <w:overflowPunct/>
              <w:autoSpaceDE/>
              <w:autoSpaceDN/>
              <w:adjustRightInd/>
              <w:textAlignment w:val="auto"/>
            </w:pPr>
            <w:r w:rsidRPr="00CF32D6">
              <w:t xml:space="preserve">The ROJ is responsible for processing BDD-excluded claims through the standard claims process, the FDC program, or any other applicable claims process unless otherwise stated.  </w:t>
            </w:r>
          </w:p>
          <w:p w14:paraId="3FCAFEB5" w14:textId="12723132" w:rsidR="00E77313" w:rsidRPr="00E77313" w:rsidRDefault="00E77313" w:rsidP="004C50B0">
            <w:pPr>
              <w:overflowPunct/>
              <w:autoSpaceDE/>
              <w:autoSpaceDN/>
              <w:adjustRightInd/>
              <w:spacing w:before="0" w:after="120"/>
              <w:contextualSpacing/>
              <w:textAlignment w:val="auto"/>
              <w:rPr>
                <w:szCs w:val="24"/>
              </w:rPr>
            </w:pPr>
          </w:p>
        </w:tc>
      </w:tr>
    </w:tbl>
    <w:p w14:paraId="235F41CC" w14:textId="5F8624DE" w:rsidR="002570A6" w:rsidRPr="00CF32D6" w:rsidRDefault="00E77313">
      <w:r w:rsidRPr="00CF32D6">
        <w:rPr>
          <w:b/>
          <w:smallCaps/>
        </w:rPr>
        <w:t xml:space="preserve"> </w:t>
      </w:r>
      <w:r w:rsidR="002570A6" w:rsidRPr="00CF32D6">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CF32D6" w:rsidRPr="00CF32D6" w14:paraId="235F41CE" w14:textId="77777777" w:rsidTr="000D7F37">
        <w:trPr>
          <w:trHeight w:val="212"/>
        </w:trPr>
        <w:tc>
          <w:tcPr>
            <w:tcW w:w="9777" w:type="dxa"/>
            <w:gridSpan w:val="2"/>
            <w:tcBorders>
              <w:top w:val="nil"/>
              <w:left w:val="nil"/>
              <w:bottom w:val="nil"/>
              <w:right w:val="nil"/>
            </w:tcBorders>
            <w:vAlign w:val="center"/>
          </w:tcPr>
          <w:p w14:paraId="235F41CD" w14:textId="07307524" w:rsidR="002570A6" w:rsidRPr="00CF32D6" w:rsidRDefault="002570A6" w:rsidP="008E2261">
            <w:pPr>
              <w:pStyle w:val="VBALessonTopicTitle"/>
              <w:rPr>
                <w:color w:val="auto"/>
              </w:rPr>
            </w:pPr>
            <w:bookmarkStart w:id="44" w:name="_Toc19082929"/>
            <w:r w:rsidRPr="00CF32D6">
              <w:rPr>
                <w:color w:val="auto"/>
              </w:rPr>
              <w:lastRenderedPageBreak/>
              <w:t xml:space="preserve">Topic 2: </w:t>
            </w:r>
            <w:r w:rsidR="008E2261">
              <w:rPr>
                <w:color w:val="auto"/>
              </w:rPr>
              <w:t>Pre-Discharge BDD Development</w:t>
            </w:r>
            <w:bookmarkEnd w:id="44"/>
          </w:p>
        </w:tc>
      </w:tr>
      <w:tr w:rsidR="00CF32D6" w:rsidRPr="00CF32D6" w14:paraId="235F41D1" w14:textId="77777777" w:rsidTr="000D7F37">
        <w:trPr>
          <w:trHeight w:val="212"/>
        </w:trPr>
        <w:tc>
          <w:tcPr>
            <w:tcW w:w="2560" w:type="dxa"/>
            <w:tcBorders>
              <w:top w:val="nil"/>
              <w:left w:val="nil"/>
              <w:bottom w:val="nil"/>
              <w:right w:val="nil"/>
            </w:tcBorders>
          </w:tcPr>
          <w:p w14:paraId="235F41CF" w14:textId="77777777" w:rsidR="002570A6" w:rsidRPr="00CF32D6" w:rsidRDefault="002570A6" w:rsidP="000D7F37">
            <w:pPr>
              <w:pStyle w:val="VBALevel1Heading"/>
            </w:pPr>
            <w:r w:rsidRPr="00CF32D6">
              <w:t>Introduction</w:t>
            </w:r>
          </w:p>
        </w:tc>
        <w:tc>
          <w:tcPr>
            <w:tcW w:w="7217" w:type="dxa"/>
            <w:tcBorders>
              <w:top w:val="nil"/>
              <w:left w:val="nil"/>
              <w:bottom w:val="nil"/>
              <w:right w:val="nil"/>
            </w:tcBorders>
          </w:tcPr>
          <w:p w14:paraId="235F41D0" w14:textId="55A1DD26" w:rsidR="002570A6" w:rsidRPr="00CF32D6" w:rsidRDefault="008E2261" w:rsidP="008E2261">
            <w:pPr>
              <w:pStyle w:val="VBABodyText"/>
              <w:spacing w:after="120"/>
              <w:rPr>
                <w:b/>
                <w:color w:val="auto"/>
              </w:rPr>
            </w:pPr>
            <w:r>
              <w:rPr>
                <w:color w:val="auto"/>
              </w:rPr>
              <w:t xml:space="preserve">This topic will teach the trainee proper development for Pre-Discharge BDD claims.  </w:t>
            </w:r>
            <w:r w:rsidR="002570A6" w:rsidRPr="00CF32D6">
              <w:rPr>
                <w:color w:val="auto"/>
              </w:rPr>
              <w:t xml:space="preserve"> </w:t>
            </w:r>
          </w:p>
        </w:tc>
      </w:tr>
      <w:tr w:rsidR="00CF32D6" w:rsidRPr="00CF32D6" w14:paraId="235F41D4" w14:textId="77777777" w:rsidTr="000D7F37">
        <w:trPr>
          <w:trHeight w:val="212"/>
        </w:trPr>
        <w:tc>
          <w:tcPr>
            <w:tcW w:w="2560" w:type="dxa"/>
            <w:tcBorders>
              <w:top w:val="nil"/>
              <w:left w:val="nil"/>
              <w:bottom w:val="nil"/>
              <w:right w:val="nil"/>
            </w:tcBorders>
          </w:tcPr>
          <w:p w14:paraId="235F41D2" w14:textId="77777777" w:rsidR="002570A6" w:rsidRPr="00CF32D6" w:rsidRDefault="002570A6" w:rsidP="000D7F37">
            <w:pPr>
              <w:pStyle w:val="VBALevel1Heading"/>
            </w:pPr>
            <w:r w:rsidRPr="00CF32D6">
              <w:t>Time Required</w:t>
            </w:r>
          </w:p>
        </w:tc>
        <w:tc>
          <w:tcPr>
            <w:tcW w:w="7217" w:type="dxa"/>
            <w:tcBorders>
              <w:top w:val="nil"/>
              <w:left w:val="nil"/>
              <w:bottom w:val="nil"/>
              <w:right w:val="nil"/>
            </w:tcBorders>
          </w:tcPr>
          <w:p w14:paraId="235F41D3" w14:textId="2CF1BD68" w:rsidR="002570A6" w:rsidRPr="00CF32D6" w:rsidRDefault="00CC5AE1" w:rsidP="008E2261">
            <w:pPr>
              <w:pStyle w:val="VBATimeReq"/>
              <w:spacing w:after="120"/>
              <w:rPr>
                <w:color w:val="auto"/>
              </w:rPr>
            </w:pPr>
            <w:r>
              <w:rPr>
                <w:color w:val="auto"/>
              </w:rPr>
              <w:t>0</w:t>
            </w:r>
            <w:r w:rsidR="00E01D14">
              <w:rPr>
                <w:color w:val="auto"/>
              </w:rPr>
              <w:t>.5</w:t>
            </w:r>
            <w:r w:rsidR="002570A6" w:rsidRPr="00CF32D6">
              <w:rPr>
                <w:color w:val="auto"/>
              </w:rPr>
              <w:t xml:space="preserve"> hours</w:t>
            </w:r>
          </w:p>
        </w:tc>
      </w:tr>
      <w:tr w:rsidR="00CF32D6" w:rsidRPr="00CF32D6" w14:paraId="235F41DF" w14:textId="77777777" w:rsidTr="000D7F37">
        <w:trPr>
          <w:trHeight w:val="212"/>
        </w:trPr>
        <w:tc>
          <w:tcPr>
            <w:tcW w:w="2560" w:type="dxa"/>
            <w:tcBorders>
              <w:top w:val="nil"/>
              <w:left w:val="nil"/>
              <w:bottom w:val="nil"/>
              <w:right w:val="nil"/>
            </w:tcBorders>
          </w:tcPr>
          <w:p w14:paraId="235F41D5" w14:textId="77777777" w:rsidR="002570A6" w:rsidRPr="00CF32D6" w:rsidRDefault="002570A6" w:rsidP="000D7F37">
            <w:pPr>
              <w:pStyle w:val="VBALevel1Heading"/>
            </w:pPr>
            <w:r w:rsidRPr="00CF32D6">
              <w:t>OBJECTIVES/</w:t>
            </w:r>
            <w:r w:rsidRPr="00CF32D6">
              <w:br/>
              <w:t>Teaching Points</w:t>
            </w:r>
          </w:p>
          <w:p w14:paraId="235F41D6" w14:textId="77777777" w:rsidR="002570A6" w:rsidRPr="00CF32D6" w:rsidRDefault="002570A6" w:rsidP="000D7F37">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CF32D6" w:rsidRDefault="002570A6" w:rsidP="000D7F37">
            <w:pPr>
              <w:tabs>
                <w:tab w:val="left" w:pos="590"/>
              </w:tabs>
              <w:spacing w:after="120"/>
              <w:rPr>
                <w:szCs w:val="24"/>
              </w:rPr>
            </w:pPr>
            <w:r w:rsidRPr="00CF32D6">
              <w:rPr>
                <w:szCs w:val="24"/>
              </w:rPr>
              <w:t>Topic objectives:</w:t>
            </w:r>
          </w:p>
          <w:p w14:paraId="66D889E7" w14:textId="77777777" w:rsidR="00D17BB8" w:rsidRPr="00D17BB8" w:rsidRDefault="00D17BB8" w:rsidP="00D17BB8">
            <w:pPr>
              <w:numPr>
                <w:ilvl w:val="0"/>
                <w:numId w:val="3"/>
              </w:numPr>
              <w:spacing w:before="60" w:after="60"/>
              <w:ind w:left="500"/>
              <w:rPr>
                <w:szCs w:val="24"/>
              </w:rPr>
            </w:pPr>
            <w:r w:rsidRPr="00D17BB8">
              <w:rPr>
                <w:szCs w:val="24"/>
              </w:rPr>
              <w:t>Understand the development procedures for Pre-Discharge BDD claims</w:t>
            </w:r>
          </w:p>
          <w:p w14:paraId="235F41DB" w14:textId="77777777" w:rsidR="002570A6" w:rsidRPr="00CF32D6" w:rsidRDefault="002570A6" w:rsidP="000D7F37">
            <w:pPr>
              <w:tabs>
                <w:tab w:val="left" w:pos="590"/>
              </w:tabs>
              <w:spacing w:after="120"/>
              <w:rPr>
                <w:bCs/>
                <w:szCs w:val="24"/>
              </w:rPr>
            </w:pPr>
            <w:r w:rsidRPr="00CF32D6">
              <w:rPr>
                <w:szCs w:val="24"/>
              </w:rPr>
              <w:t>The following topic teaching points support the topic objectives</w:t>
            </w:r>
            <w:r w:rsidRPr="00CF32D6">
              <w:rPr>
                <w:bCs/>
                <w:szCs w:val="24"/>
              </w:rPr>
              <w:t xml:space="preserve">: </w:t>
            </w:r>
          </w:p>
          <w:p w14:paraId="235F41DC" w14:textId="14870FB2" w:rsidR="002570A6" w:rsidRPr="00CF32D6" w:rsidRDefault="00D17BB8" w:rsidP="006C4C8D">
            <w:pPr>
              <w:numPr>
                <w:ilvl w:val="0"/>
                <w:numId w:val="3"/>
              </w:numPr>
              <w:tabs>
                <w:tab w:val="left" w:pos="590"/>
              </w:tabs>
              <w:spacing w:before="0"/>
              <w:rPr>
                <w:szCs w:val="24"/>
              </w:rPr>
            </w:pPr>
            <w:r>
              <w:rPr>
                <w:szCs w:val="24"/>
              </w:rPr>
              <w:t>Importance of Development</w:t>
            </w:r>
          </w:p>
          <w:p w14:paraId="235F41DD" w14:textId="3F5BF82E" w:rsidR="002570A6" w:rsidRPr="00CF32D6" w:rsidRDefault="00D17BB8" w:rsidP="006C4C8D">
            <w:pPr>
              <w:numPr>
                <w:ilvl w:val="0"/>
                <w:numId w:val="3"/>
              </w:numPr>
              <w:tabs>
                <w:tab w:val="left" w:pos="590"/>
              </w:tabs>
              <w:spacing w:before="0"/>
              <w:rPr>
                <w:szCs w:val="24"/>
              </w:rPr>
            </w:pPr>
            <w:r>
              <w:rPr>
                <w:szCs w:val="24"/>
              </w:rPr>
              <w:t>Initial actions</w:t>
            </w:r>
          </w:p>
          <w:p w14:paraId="6A816FBD" w14:textId="77777777" w:rsidR="002570A6" w:rsidRDefault="00D17BB8" w:rsidP="006C4C8D">
            <w:pPr>
              <w:numPr>
                <w:ilvl w:val="0"/>
                <w:numId w:val="3"/>
              </w:numPr>
              <w:tabs>
                <w:tab w:val="left" w:pos="590"/>
              </w:tabs>
              <w:spacing w:before="0"/>
              <w:rPr>
                <w:szCs w:val="24"/>
              </w:rPr>
            </w:pPr>
            <w:r w:rsidRPr="00D17BB8">
              <w:rPr>
                <w:szCs w:val="24"/>
              </w:rPr>
              <w:t>Development Actions</w:t>
            </w:r>
          </w:p>
          <w:p w14:paraId="31487510" w14:textId="77777777" w:rsidR="00D17BB8" w:rsidRDefault="00D17BB8" w:rsidP="006C4C8D">
            <w:pPr>
              <w:numPr>
                <w:ilvl w:val="0"/>
                <w:numId w:val="3"/>
              </w:numPr>
              <w:tabs>
                <w:tab w:val="left" w:pos="590"/>
              </w:tabs>
              <w:spacing w:before="0"/>
              <w:rPr>
                <w:szCs w:val="24"/>
              </w:rPr>
            </w:pPr>
            <w:r w:rsidRPr="00D17BB8">
              <w:rPr>
                <w:szCs w:val="24"/>
              </w:rPr>
              <w:t>Examinations</w:t>
            </w:r>
          </w:p>
          <w:p w14:paraId="080D6EB8" w14:textId="1C98FD1E" w:rsidR="00D17BB8" w:rsidRDefault="00D17BB8" w:rsidP="006C4C8D">
            <w:pPr>
              <w:numPr>
                <w:ilvl w:val="0"/>
                <w:numId w:val="3"/>
              </w:numPr>
              <w:tabs>
                <w:tab w:val="left" w:pos="590"/>
              </w:tabs>
              <w:spacing w:before="0"/>
              <w:rPr>
                <w:szCs w:val="24"/>
              </w:rPr>
            </w:pPr>
            <w:r w:rsidRPr="00D17BB8">
              <w:rPr>
                <w:szCs w:val="24"/>
              </w:rPr>
              <w:t>Contract Examination</w:t>
            </w:r>
          </w:p>
          <w:p w14:paraId="662ACBDE" w14:textId="6A6339BB" w:rsidR="00D17BB8" w:rsidRDefault="00D17BB8" w:rsidP="006C4C8D">
            <w:pPr>
              <w:numPr>
                <w:ilvl w:val="0"/>
                <w:numId w:val="3"/>
              </w:numPr>
              <w:tabs>
                <w:tab w:val="left" w:pos="590"/>
              </w:tabs>
              <w:spacing w:before="0"/>
              <w:rPr>
                <w:szCs w:val="24"/>
              </w:rPr>
            </w:pPr>
            <w:r w:rsidRPr="00D17BB8">
              <w:rPr>
                <w:szCs w:val="24"/>
              </w:rPr>
              <w:t>VHA Examinations</w:t>
            </w:r>
          </w:p>
          <w:p w14:paraId="235F41DE" w14:textId="16009CA5" w:rsidR="00D17BB8" w:rsidRPr="00CF32D6" w:rsidRDefault="006C4C8D" w:rsidP="006C4C8D">
            <w:pPr>
              <w:numPr>
                <w:ilvl w:val="0"/>
                <w:numId w:val="3"/>
              </w:numPr>
              <w:tabs>
                <w:tab w:val="left" w:pos="590"/>
              </w:tabs>
              <w:spacing w:before="0" w:after="120"/>
              <w:rPr>
                <w:szCs w:val="24"/>
              </w:rPr>
            </w:pPr>
            <w:r w:rsidRPr="006C4C8D">
              <w:rPr>
                <w:szCs w:val="24"/>
              </w:rPr>
              <w:t>Follow-up Requirements for examinations</w:t>
            </w:r>
          </w:p>
        </w:tc>
      </w:tr>
      <w:tr w:rsidR="00A704AD" w:rsidRPr="00CF32D6" w14:paraId="7CD2B460" w14:textId="77777777" w:rsidTr="004C50B0">
        <w:trPr>
          <w:trHeight w:val="212"/>
        </w:trPr>
        <w:tc>
          <w:tcPr>
            <w:tcW w:w="2560" w:type="dxa"/>
            <w:tcBorders>
              <w:top w:val="nil"/>
              <w:left w:val="nil"/>
              <w:bottom w:val="nil"/>
              <w:right w:val="nil"/>
            </w:tcBorders>
          </w:tcPr>
          <w:p w14:paraId="12134122" w14:textId="77777777" w:rsidR="00A704AD" w:rsidRDefault="00A704AD" w:rsidP="004C50B0">
            <w:pPr>
              <w:pStyle w:val="VBALevel2Heading"/>
              <w:rPr>
                <w:color w:val="auto"/>
              </w:rPr>
            </w:pPr>
            <w:r w:rsidRPr="00CF32D6">
              <w:rPr>
                <w:color w:val="auto"/>
              </w:rPr>
              <w:t>Importance of Development</w:t>
            </w:r>
          </w:p>
          <w:p w14:paraId="754EF300" w14:textId="513A3603" w:rsidR="004C50B0" w:rsidRDefault="004C50B0" w:rsidP="004C50B0">
            <w:pPr>
              <w:pStyle w:val="VBALevel2Heading"/>
              <w:rPr>
                <w:b w:val="0"/>
                <w:i/>
                <w:color w:val="auto"/>
              </w:rPr>
            </w:pPr>
            <w:r>
              <w:rPr>
                <w:b w:val="0"/>
                <w:i/>
                <w:color w:val="auto"/>
              </w:rPr>
              <w:t>Slide</w:t>
            </w:r>
            <w:r w:rsidR="0068209C">
              <w:rPr>
                <w:b w:val="0"/>
                <w:i/>
                <w:color w:val="auto"/>
              </w:rPr>
              <w:t xml:space="preserve"> </w:t>
            </w:r>
            <w:r w:rsidR="00600FC6">
              <w:rPr>
                <w:b w:val="0"/>
                <w:i/>
                <w:color w:val="auto"/>
              </w:rPr>
              <w:t>16</w:t>
            </w:r>
          </w:p>
          <w:p w14:paraId="0B88DA29" w14:textId="0F773AAA" w:rsidR="004C50B0" w:rsidRPr="004C50B0" w:rsidRDefault="004C50B0" w:rsidP="004C50B0">
            <w:pPr>
              <w:pStyle w:val="VBALevel2Heading"/>
              <w:spacing w:after="120"/>
              <w:rPr>
                <w:b w:val="0"/>
                <w:i/>
              </w:rPr>
            </w:pPr>
            <w:r>
              <w:rPr>
                <w:b w:val="0"/>
                <w:i/>
                <w:color w:val="auto"/>
              </w:rPr>
              <w:t>Handout</w:t>
            </w:r>
            <w:r w:rsidR="0068209C">
              <w:rPr>
                <w:b w:val="0"/>
                <w:i/>
                <w:color w:val="auto"/>
              </w:rPr>
              <w:t xml:space="preserve"> 7</w:t>
            </w:r>
          </w:p>
        </w:tc>
        <w:tc>
          <w:tcPr>
            <w:tcW w:w="7217" w:type="dxa"/>
            <w:tcBorders>
              <w:top w:val="nil"/>
              <w:left w:val="nil"/>
              <w:bottom w:val="nil"/>
              <w:right w:val="nil"/>
            </w:tcBorders>
          </w:tcPr>
          <w:p w14:paraId="1C261A7B" w14:textId="4F8B407F" w:rsidR="00A704AD" w:rsidRPr="00CF32D6" w:rsidRDefault="00A704AD" w:rsidP="008B40BD">
            <w:pPr>
              <w:overflowPunct/>
              <w:autoSpaceDE/>
              <w:autoSpaceDN/>
              <w:adjustRightInd/>
              <w:spacing w:after="120"/>
              <w:textAlignment w:val="auto"/>
              <w:rPr>
                <w:szCs w:val="24"/>
              </w:rPr>
            </w:pPr>
            <w:r w:rsidRPr="00CF32D6">
              <w:rPr>
                <w:szCs w:val="24"/>
              </w:rPr>
              <w:t xml:space="preserve">To ensure a timely decision on the claim, any required development, (such as requests for records or a VA examination) should be initiated while the </w:t>
            </w:r>
            <w:r w:rsidR="008B40BD">
              <w:rPr>
                <w:szCs w:val="24"/>
              </w:rPr>
              <w:t>SM</w:t>
            </w:r>
            <w:r w:rsidRPr="00CF32D6">
              <w:rPr>
                <w:szCs w:val="24"/>
              </w:rPr>
              <w:t xml:space="preserve"> is still on active duty, when possible.</w:t>
            </w:r>
            <w:r>
              <w:rPr>
                <w:szCs w:val="24"/>
              </w:rPr>
              <w:t xml:space="preserve">  </w:t>
            </w:r>
          </w:p>
        </w:tc>
      </w:tr>
      <w:tr w:rsidR="008E2261" w:rsidRPr="00CF32D6" w14:paraId="72F96383" w14:textId="77777777" w:rsidTr="004C50B0">
        <w:trPr>
          <w:trHeight w:val="212"/>
        </w:trPr>
        <w:tc>
          <w:tcPr>
            <w:tcW w:w="2560" w:type="dxa"/>
            <w:tcBorders>
              <w:top w:val="nil"/>
              <w:left w:val="nil"/>
              <w:bottom w:val="nil"/>
              <w:right w:val="nil"/>
            </w:tcBorders>
          </w:tcPr>
          <w:p w14:paraId="230AE089" w14:textId="77777777" w:rsidR="008E2261" w:rsidRPr="00CF32D6" w:rsidRDefault="008E2261" w:rsidP="004C50B0">
            <w:pPr>
              <w:pStyle w:val="VBALevel2Heading"/>
              <w:rPr>
                <w:color w:val="auto"/>
              </w:rPr>
            </w:pPr>
            <w:r w:rsidRPr="00CF32D6">
              <w:rPr>
                <w:color w:val="auto"/>
              </w:rPr>
              <w:t>Initial Actions</w:t>
            </w:r>
            <w:r w:rsidRPr="00CF32D6">
              <w:rPr>
                <w:color w:val="auto"/>
              </w:rPr>
              <w:br/>
            </w:r>
          </w:p>
          <w:p w14:paraId="7354AD13" w14:textId="5F118B3E" w:rsidR="008E2261" w:rsidRPr="00CF32D6" w:rsidRDefault="0068209C" w:rsidP="004C50B0">
            <w:pPr>
              <w:pStyle w:val="VBASlideNumber"/>
              <w:rPr>
                <w:color w:val="auto"/>
              </w:rPr>
            </w:pPr>
            <w:r>
              <w:rPr>
                <w:color w:val="auto"/>
              </w:rPr>
              <w:t>Slide</w:t>
            </w:r>
            <w:r w:rsidR="00600FC6">
              <w:rPr>
                <w:color w:val="auto"/>
              </w:rPr>
              <w:t xml:space="preserve"> 17</w:t>
            </w:r>
            <w:r w:rsidR="008E2261" w:rsidRPr="00CF32D6">
              <w:rPr>
                <w:color w:val="auto"/>
              </w:rPr>
              <w:br/>
            </w:r>
          </w:p>
          <w:p w14:paraId="1280B2C8" w14:textId="3A76F268" w:rsidR="008E2261" w:rsidRPr="00CF32D6" w:rsidRDefault="008E2261" w:rsidP="0068209C">
            <w:pPr>
              <w:pStyle w:val="VBAHandoutNumber"/>
              <w:rPr>
                <w:color w:val="auto"/>
              </w:rPr>
            </w:pPr>
            <w:r w:rsidRPr="00CF32D6">
              <w:rPr>
                <w:color w:val="auto"/>
              </w:rPr>
              <w:t>Handout</w:t>
            </w:r>
            <w:r w:rsidR="0068209C">
              <w:rPr>
                <w:color w:val="auto"/>
              </w:rPr>
              <w:t>s</w:t>
            </w:r>
            <w:r w:rsidRPr="00CF32D6">
              <w:rPr>
                <w:color w:val="auto"/>
              </w:rPr>
              <w:t xml:space="preserve"> </w:t>
            </w:r>
            <w:r w:rsidR="0068209C">
              <w:rPr>
                <w:color w:val="auto"/>
              </w:rPr>
              <w:t>7-8</w:t>
            </w:r>
          </w:p>
        </w:tc>
        <w:tc>
          <w:tcPr>
            <w:tcW w:w="7217" w:type="dxa"/>
            <w:tcBorders>
              <w:top w:val="nil"/>
              <w:left w:val="nil"/>
              <w:bottom w:val="nil"/>
              <w:right w:val="nil"/>
            </w:tcBorders>
          </w:tcPr>
          <w:p w14:paraId="035A1959" w14:textId="77777777" w:rsidR="00E86C8D" w:rsidRDefault="008E2261" w:rsidP="008E2261">
            <w:pPr>
              <w:pStyle w:val="VBALevel1Heading"/>
              <w:spacing w:after="120"/>
              <w:rPr>
                <w:b w:val="0"/>
                <w:caps w:val="0"/>
                <w:szCs w:val="24"/>
              </w:rPr>
            </w:pPr>
            <w:r w:rsidRPr="00CF32D6">
              <w:rPr>
                <w:b w:val="0"/>
                <w:caps w:val="0"/>
                <w:szCs w:val="24"/>
              </w:rPr>
              <w:t>Upon receipt of a BDD claim,</w:t>
            </w:r>
            <w:r>
              <w:rPr>
                <w:b w:val="0"/>
                <w:caps w:val="0"/>
                <w:szCs w:val="24"/>
              </w:rPr>
              <w:t xml:space="preserve"> the MSC or other BDD claim processor is</w:t>
            </w:r>
            <w:r w:rsidR="00E86C8D">
              <w:rPr>
                <w:b w:val="0"/>
                <w:caps w:val="0"/>
                <w:szCs w:val="24"/>
              </w:rPr>
              <w:t xml:space="preserve"> responsible for following the initial action steps below:</w:t>
            </w:r>
          </w:p>
          <w:tbl>
            <w:tblPr>
              <w:tblStyle w:val="TableGrid"/>
              <w:tblW w:w="0" w:type="auto"/>
              <w:tblLayout w:type="fixed"/>
              <w:tblLook w:val="04A0" w:firstRow="1" w:lastRow="0" w:firstColumn="1" w:lastColumn="0" w:noHBand="0" w:noVBand="1"/>
            </w:tblPr>
            <w:tblGrid>
              <w:gridCol w:w="855"/>
              <w:gridCol w:w="6117"/>
            </w:tblGrid>
            <w:tr w:rsidR="00E86C8D" w14:paraId="6ECEFBD0" w14:textId="77777777" w:rsidTr="00E01D14">
              <w:trPr>
                <w:trHeight w:val="359"/>
              </w:trPr>
              <w:tc>
                <w:tcPr>
                  <w:tcW w:w="855" w:type="dxa"/>
                </w:tcPr>
                <w:p w14:paraId="21C9EF61" w14:textId="1589AC96" w:rsidR="00E86C8D" w:rsidRPr="00E86C8D" w:rsidRDefault="00E86C8D" w:rsidP="00E01D14">
                  <w:pPr>
                    <w:pStyle w:val="VBALevel1Heading"/>
                    <w:spacing w:before="60" w:after="60"/>
                    <w:jc w:val="center"/>
                    <w:rPr>
                      <w:caps w:val="0"/>
                      <w:szCs w:val="24"/>
                    </w:rPr>
                  </w:pPr>
                  <w:r>
                    <w:rPr>
                      <w:caps w:val="0"/>
                      <w:szCs w:val="24"/>
                    </w:rPr>
                    <w:t>Step</w:t>
                  </w:r>
                </w:p>
              </w:tc>
              <w:tc>
                <w:tcPr>
                  <w:tcW w:w="6117" w:type="dxa"/>
                </w:tcPr>
                <w:p w14:paraId="5AF11C13" w14:textId="5DAEB55B" w:rsidR="00E86C8D" w:rsidRPr="00E86C8D" w:rsidRDefault="00E86C8D" w:rsidP="00E01D14">
                  <w:pPr>
                    <w:pStyle w:val="VBALevel1Heading"/>
                    <w:spacing w:before="60" w:after="60"/>
                    <w:jc w:val="center"/>
                    <w:rPr>
                      <w:caps w:val="0"/>
                      <w:szCs w:val="24"/>
                    </w:rPr>
                  </w:pPr>
                  <w:r>
                    <w:rPr>
                      <w:caps w:val="0"/>
                      <w:szCs w:val="24"/>
                    </w:rPr>
                    <w:t>Action</w:t>
                  </w:r>
                </w:p>
              </w:tc>
            </w:tr>
            <w:tr w:rsidR="00E86C8D" w14:paraId="1C7F93FD" w14:textId="77777777" w:rsidTr="00E01D14">
              <w:tc>
                <w:tcPr>
                  <w:tcW w:w="855" w:type="dxa"/>
                </w:tcPr>
                <w:p w14:paraId="159F3E85" w14:textId="12704D1C" w:rsidR="00E86C8D" w:rsidRDefault="00E86C8D" w:rsidP="00E01D14">
                  <w:pPr>
                    <w:pStyle w:val="VBALevel1Heading"/>
                    <w:spacing w:before="60" w:after="60"/>
                    <w:jc w:val="center"/>
                    <w:rPr>
                      <w:b w:val="0"/>
                      <w:caps w:val="0"/>
                      <w:szCs w:val="24"/>
                    </w:rPr>
                  </w:pPr>
                  <w:r>
                    <w:rPr>
                      <w:b w:val="0"/>
                      <w:caps w:val="0"/>
                      <w:szCs w:val="24"/>
                    </w:rPr>
                    <w:t>1</w:t>
                  </w:r>
                </w:p>
              </w:tc>
              <w:tc>
                <w:tcPr>
                  <w:tcW w:w="6117" w:type="dxa"/>
                </w:tcPr>
                <w:p w14:paraId="192E33A2" w14:textId="35065310" w:rsidR="00E86C8D" w:rsidRDefault="00E86C8D" w:rsidP="00E01D14">
                  <w:pPr>
                    <w:pStyle w:val="VBALevel1Heading"/>
                    <w:spacing w:before="60" w:after="60"/>
                    <w:rPr>
                      <w:b w:val="0"/>
                      <w:caps w:val="0"/>
                      <w:szCs w:val="24"/>
                    </w:rPr>
                  </w:pPr>
                  <w:r w:rsidRPr="00E86C8D">
                    <w:rPr>
                      <w:b w:val="0"/>
                      <w:caps w:val="0"/>
                      <w:szCs w:val="24"/>
                    </w:rPr>
                    <w:t>Review the application to ensure it is complete.</w:t>
                  </w:r>
                </w:p>
              </w:tc>
            </w:tr>
            <w:tr w:rsidR="00E86C8D" w14:paraId="3F2A64BB" w14:textId="77777777" w:rsidTr="00E01D14">
              <w:tc>
                <w:tcPr>
                  <w:tcW w:w="855" w:type="dxa"/>
                </w:tcPr>
                <w:p w14:paraId="655D04FC" w14:textId="794AF7F8" w:rsidR="00E86C8D" w:rsidRDefault="00E86C8D" w:rsidP="00E01D14">
                  <w:pPr>
                    <w:pStyle w:val="VBALevel1Heading"/>
                    <w:spacing w:before="60" w:after="60"/>
                    <w:jc w:val="center"/>
                    <w:rPr>
                      <w:b w:val="0"/>
                      <w:caps w:val="0"/>
                      <w:szCs w:val="24"/>
                    </w:rPr>
                  </w:pPr>
                  <w:r>
                    <w:rPr>
                      <w:b w:val="0"/>
                      <w:caps w:val="0"/>
                      <w:szCs w:val="24"/>
                    </w:rPr>
                    <w:t>2</w:t>
                  </w:r>
                </w:p>
              </w:tc>
              <w:tc>
                <w:tcPr>
                  <w:tcW w:w="6117" w:type="dxa"/>
                </w:tcPr>
                <w:p w14:paraId="3C951A9A" w14:textId="17928FC3" w:rsidR="00E86C8D" w:rsidRDefault="0068209C" w:rsidP="00E01D14">
                  <w:pPr>
                    <w:pStyle w:val="VBALevel1Heading"/>
                    <w:spacing w:before="60" w:after="60"/>
                    <w:rPr>
                      <w:b w:val="0"/>
                      <w:caps w:val="0"/>
                      <w:szCs w:val="24"/>
                    </w:rPr>
                  </w:pPr>
                  <w:r w:rsidRPr="0068209C">
                    <w:rPr>
                      <w:b w:val="0"/>
                      <w:caps w:val="0"/>
                      <w:szCs w:val="24"/>
                    </w:rPr>
                    <w:t>Ensure the correct diary EP 336 – BDD and appropriate claim label is tracking the claim and the date of claim (DOC) is set as the first day following the anticipated date of release f</w:t>
                  </w:r>
                  <w:r w:rsidR="00A45CF2">
                    <w:rPr>
                      <w:b w:val="0"/>
                      <w:caps w:val="0"/>
                      <w:szCs w:val="24"/>
                    </w:rPr>
                    <w:t>r</w:t>
                  </w:r>
                  <w:r w:rsidRPr="0068209C">
                    <w:rPr>
                      <w:b w:val="0"/>
                      <w:caps w:val="0"/>
                      <w:szCs w:val="24"/>
                    </w:rPr>
                    <w:t xml:space="preserve">om active duty (RAD), regardless of the date VA received the claim.  </w:t>
                  </w:r>
                </w:p>
              </w:tc>
            </w:tr>
            <w:tr w:rsidR="006E6866" w14:paraId="1F650417" w14:textId="77777777" w:rsidTr="00E01D14">
              <w:trPr>
                <w:trHeight w:val="737"/>
              </w:trPr>
              <w:tc>
                <w:tcPr>
                  <w:tcW w:w="855" w:type="dxa"/>
                </w:tcPr>
                <w:p w14:paraId="48376003" w14:textId="73AFAFFD" w:rsidR="006E6866" w:rsidRDefault="00F04C93" w:rsidP="00E01D14">
                  <w:pPr>
                    <w:pStyle w:val="VBALevel1Heading"/>
                    <w:spacing w:before="60" w:after="60"/>
                    <w:jc w:val="center"/>
                    <w:rPr>
                      <w:b w:val="0"/>
                      <w:caps w:val="0"/>
                      <w:szCs w:val="24"/>
                    </w:rPr>
                  </w:pPr>
                  <w:r>
                    <w:rPr>
                      <w:b w:val="0"/>
                      <w:caps w:val="0"/>
                      <w:szCs w:val="24"/>
                    </w:rPr>
                    <w:t>3</w:t>
                  </w:r>
                </w:p>
              </w:tc>
              <w:tc>
                <w:tcPr>
                  <w:tcW w:w="6117" w:type="dxa"/>
                </w:tcPr>
                <w:p w14:paraId="0F6B388C" w14:textId="142DEABF" w:rsidR="006E6866" w:rsidRPr="00E86C8D" w:rsidRDefault="00F04C93" w:rsidP="00E01D14">
                  <w:pPr>
                    <w:pStyle w:val="VBALevel1Heading"/>
                    <w:spacing w:before="60" w:after="60"/>
                    <w:rPr>
                      <w:b w:val="0"/>
                      <w:caps w:val="0"/>
                      <w:szCs w:val="24"/>
                    </w:rPr>
                  </w:pPr>
                  <w:r>
                    <w:rPr>
                      <w:b w:val="0"/>
                      <w:caps w:val="0"/>
                      <w:szCs w:val="24"/>
                    </w:rPr>
                    <w:t>Ensure that VBMS includes the correct power of attorney (POA) and corporate flashes for the claim.</w:t>
                  </w:r>
                </w:p>
              </w:tc>
            </w:tr>
            <w:tr w:rsidR="00E86C8D" w14:paraId="652DCFE8" w14:textId="77777777" w:rsidTr="00E01D14">
              <w:trPr>
                <w:trHeight w:val="1169"/>
              </w:trPr>
              <w:tc>
                <w:tcPr>
                  <w:tcW w:w="855" w:type="dxa"/>
                </w:tcPr>
                <w:p w14:paraId="58672B28" w14:textId="2A4B13A1" w:rsidR="00E86C8D" w:rsidRDefault="00D26752" w:rsidP="00E01D14">
                  <w:pPr>
                    <w:pStyle w:val="VBALevel1Heading"/>
                    <w:spacing w:before="60" w:after="60"/>
                    <w:jc w:val="center"/>
                    <w:rPr>
                      <w:b w:val="0"/>
                      <w:caps w:val="0"/>
                      <w:szCs w:val="24"/>
                    </w:rPr>
                  </w:pPr>
                  <w:r>
                    <w:rPr>
                      <w:b w:val="0"/>
                      <w:caps w:val="0"/>
                      <w:szCs w:val="24"/>
                    </w:rPr>
                    <w:t>4</w:t>
                  </w:r>
                </w:p>
              </w:tc>
              <w:tc>
                <w:tcPr>
                  <w:tcW w:w="6117" w:type="dxa"/>
                </w:tcPr>
                <w:p w14:paraId="08EF737A" w14:textId="795D2C9D" w:rsidR="00E86C8D" w:rsidRDefault="00E86C8D" w:rsidP="00E01D14">
                  <w:pPr>
                    <w:pStyle w:val="VBALevel1Heading"/>
                    <w:spacing w:before="60" w:after="60"/>
                    <w:rPr>
                      <w:b w:val="0"/>
                      <w:caps w:val="0"/>
                      <w:szCs w:val="24"/>
                    </w:rPr>
                  </w:pPr>
                  <w:r w:rsidRPr="00E86C8D">
                    <w:rPr>
                      <w:b w:val="0"/>
                      <w:caps w:val="0"/>
                      <w:szCs w:val="24"/>
                    </w:rPr>
                    <w:t xml:space="preserve">Ensure a </w:t>
                  </w:r>
                  <w:r w:rsidRPr="00E86C8D">
                    <w:rPr>
                      <w:b w:val="0"/>
                      <w:i/>
                      <w:caps w:val="0"/>
                      <w:szCs w:val="24"/>
                    </w:rPr>
                    <w:t>VA Form 21-686c, Declaration of Status of Dependents</w:t>
                  </w:r>
                  <w:r w:rsidRPr="00E86C8D">
                    <w:rPr>
                      <w:b w:val="0"/>
                      <w:caps w:val="0"/>
                      <w:szCs w:val="24"/>
                    </w:rPr>
                    <w:t>,</w:t>
                  </w:r>
                  <w:r w:rsidRPr="00E86C8D">
                    <w:rPr>
                      <w:b w:val="0"/>
                      <w:i/>
                      <w:caps w:val="0"/>
                      <w:szCs w:val="24"/>
                    </w:rPr>
                    <w:t xml:space="preserve"> </w:t>
                  </w:r>
                  <w:r w:rsidRPr="00E86C8D">
                    <w:rPr>
                      <w:b w:val="0"/>
                      <w:caps w:val="0"/>
                      <w:szCs w:val="24"/>
                    </w:rPr>
                    <w:t>is of record if dependents are indicated on the application.</w:t>
                  </w:r>
                </w:p>
              </w:tc>
            </w:tr>
            <w:tr w:rsidR="00E86C8D" w14:paraId="6F903D11" w14:textId="77777777" w:rsidTr="00E01D14">
              <w:tc>
                <w:tcPr>
                  <w:tcW w:w="855" w:type="dxa"/>
                </w:tcPr>
                <w:p w14:paraId="298DE727" w14:textId="230593F5" w:rsidR="00E86C8D" w:rsidRDefault="00D26752" w:rsidP="00E01D14">
                  <w:pPr>
                    <w:pStyle w:val="VBALevel1Heading"/>
                    <w:spacing w:before="60" w:after="120"/>
                    <w:jc w:val="center"/>
                    <w:rPr>
                      <w:b w:val="0"/>
                      <w:caps w:val="0"/>
                      <w:szCs w:val="24"/>
                    </w:rPr>
                  </w:pPr>
                  <w:r>
                    <w:rPr>
                      <w:b w:val="0"/>
                      <w:caps w:val="0"/>
                      <w:szCs w:val="24"/>
                    </w:rPr>
                    <w:lastRenderedPageBreak/>
                    <w:t>5</w:t>
                  </w:r>
                </w:p>
              </w:tc>
              <w:tc>
                <w:tcPr>
                  <w:tcW w:w="6117" w:type="dxa"/>
                </w:tcPr>
                <w:p w14:paraId="636B6E5B" w14:textId="4F350F3B" w:rsidR="00E86C8D" w:rsidRPr="00CF32D6" w:rsidRDefault="00E86C8D" w:rsidP="00E01D14">
                  <w:pPr>
                    <w:pStyle w:val="TableText"/>
                    <w:spacing w:before="60"/>
                    <w:rPr>
                      <w:color w:val="auto"/>
                    </w:rPr>
                  </w:pPr>
                  <w:r w:rsidRPr="00CF32D6">
                    <w:rPr>
                      <w:color w:val="auto"/>
                    </w:rPr>
                    <w:t xml:space="preserve">Obtain </w:t>
                  </w:r>
                  <w:r w:rsidR="008B40BD">
                    <w:rPr>
                      <w:color w:val="auto"/>
                    </w:rPr>
                    <w:t>the SM</w:t>
                  </w:r>
                  <w:r w:rsidRPr="00CF32D6">
                    <w:rPr>
                      <w:color w:val="auto"/>
                    </w:rPr>
                    <w:t xml:space="preserve">’s service treatment records (STRs) (including </w:t>
                  </w:r>
                  <w:r w:rsidRPr="00CF32D6">
                    <w:rPr>
                      <w:i/>
                      <w:color w:val="auto"/>
                    </w:rPr>
                    <w:t>DD Form 2807-1,</w:t>
                  </w:r>
                  <w:r w:rsidRPr="00CF32D6">
                    <w:rPr>
                      <w:color w:val="auto"/>
                    </w:rPr>
                    <w:t xml:space="preserve"> </w:t>
                  </w:r>
                  <w:r w:rsidRPr="00CF32D6">
                    <w:rPr>
                      <w:i/>
                      <w:color w:val="auto"/>
                    </w:rPr>
                    <w:t>Report of Medical History</w:t>
                  </w:r>
                  <w:r w:rsidRPr="00CF32D6">
                    <w:rPr>
                      <w:color w:val="auto"/>
                    </w:rPr>
                    <w:t>) for the current period of service.</w:t>
                  </w:r>
                </w:p>
                <w:p w14:paraId="2B75870E" w14:textId="77777777" w:rsidR="00E86C8D" w:rsidRPr="00CF32D6" w:rsidRDefault="00E86C8D" w:rsidP="00E86C8D">
                  <w:pPr>
                    <w:pStyle w:val="TableText"/>
                    <w:rPr>
                      <w:color w:val="auto"/>
                    </w:rPr>
                  </w:pPr>
                </w:p>
                <w:p w14:paraId="4276D60C" w14:textId="162C8537" w:rsidR="00E86C8D" w:rsidRPr="00CF32D6" w:rsidRDefault="00E86C8D" w:rsidP="00E01D14">
                  <w:pPr>
                    <w:pStyle w:val="TableText"/>
                    <w:spacing w:after="120"/>
                    <w:rPr>
                      <w:color w:val="auto"/>
                    </w:rPr>
                  </w:pPr>
                  <w:r w:rsidRPr="00CF32D6">
                    <w:rPr>
                      <w:color w:val="auto"/>
                    </w:rPr>
                    <w:t>The following are acceptable formats for the STRs:</w:t>
                  </w:r>
                </w:p>
                <w:p w14:paraId="63FE70A2" w14:textId="77777777" w:rsidR="00E86C8D" w:rsidRPr="00CF32D6" w:rsidRDefault="00E86C8D" w:rsidP="00E01D14">
                  <w:pPr>
                    <w:pStyle w:val="ListParagraph"/>
                    <w:numPr>
                      <w:ilvl w:val="0"/>
                      <w:numId w:val="10"/>
                    </w:numPr>
                    <w:overflowPunct/>
                    <w:autoSpaceDE/>
                    <w:autoSpaceDN/>
                    <w:adjustRightInd/>
                    <w:spacing w:before="0"/>
                    <w:ind w:left="342" w:hanging="270"/>
                    <w:contextualSpacing/>
                    <w:textAlignment w:val="auto"/>
                  </w:pPr>
                  <w:r w:rsidRPr="00CF32D6">
                    <w:t>photocopies</w:t>
                  </w:r>
                </w:p>
                <w:p w14:paraId="3333F4BB" w14:textId="77777777" w:rsidR="00E86C8D" w:rsidRPr="00CF32D6" w:rsidRDefault="00E86C8D" w:rsidP="00E01D14">
                  <w:pPr>
                    <w:pStyle w:val="ListParagraph"/>
                    <w:numPr>
                      <w:ilvl w:val="0"/>
                      <w:numId w:val="10"/>
                    </w:numPr>
                    <w:overflowPunct/>
                    <w:autoSpaceDE/>
                    <w:autoSpaceDN/>
                    <w:adjustRightInd/>
                    <w:spacing w:before="0"/>
                    <w:ind w:left="342" w:hanging="270"/>
                    <w:contextualSpacing/>
                    <w:textAlignment w:val="auto"/>
                  </w:pPr>
                  <w:r w:rsidRPr="00CF32D6">
                    <w:t>compact disk – read only memory (CD-ROM), and</w:t>
                  </w:r>
                </w:p>
                <w:p w14:paraId="6B4089C4" w14:textId="77777777" w:rsidR="00E86C8D" w:rsidRPr="00CF32D6" w:rsidRDefault="00E86C8D" w:rsidP="00E01D14">
                  <w:pPr>
                    <w:pStyle w:val="ListParagraph"/>
                    <w:numPr>
                      <w:ilvl w:val="0"/>
                      <w:numId w:val="10"/>
                    </w:numPr>
                    <w:overflowPunct/>
                    <w:autoSpaceDE/>
                    <w:autoSpaceDN/>
                    <w:adjustRightInd/>
                    <w:spacing w:before="0"/>
                    <w:ind w:left="342" w:hanging="270"/>
                    <w:textAlignment w:val="auto"/>
                  </w:pPr>
                  <w:r w:rsidRPr="00CF32D6">
                    <w:t>digital media files transferred by a secure method.</w:t>
                  </w:r>
                </w:p>
                <w:p w14:paraId="25F20A42" w14:textId="77777777" w:rsidR="00E86C8D" w:rsidRPr="00CF32D6" w:rsidRDefault="00E86C8D" w:rsidP="00E01D14">
                  <w:pPr>
                    <w:spacing w:before="0"/>
                  </w:pPr>
                </w:p>
                <w:p w14:paraId="51804896" w14:textId="77777777" w:rsidR="00E86C8D" w:rsidRPr="00CF32D6" w:rsidRDefault="00E86C8D" w:rsidP="00E86C8D">
                  <w:pPr>
                    <w:pStyle w:val="TableText"/>
                    <w:rPr>
                      <w:color w:val="auto"/>
                    </w:rPr>
                  </w:pPr>
                  <w:r w:rsidRPr="00CF32D6">
                    <w:rPr>
                      <w:b/>
                      <w:i/>
                      <w:color w:val="auto"/>
                    </w:rPr>
                    <w:t>Notes</w:t>
                  </w:r>
                  <w:r w:rsidRPr="00CF32D6">
                    <w:rPr>
                      <w:color w:val="auto"/>
                    </w:rPr>
                    <w:t xml:space="preserve">:  </w:t>
                  </w:r>
                </w:p>
                <w:p w14:paraId="416D8EB0" w14:textId="7A109880" w:rsidR="00E86C8D" w:rsidRPr="00CF32D6" w:rsidRDefault="00E86C8D" w:rsidP="00E01D14">
                  <w:pPr>
                    <w:pStyle w:val="ListParagraph"/>
                    <w:numPr>
                      <w:ilvl w:val="0"/>
                      <w:numId w:val="9"/>
                    </w:numPr>
                    <w:overflowPunct/>
                    <w:autoSpaceDE/>
                    <w:autoSpaceDN/>
                    <w:adjustRightInd/>
                    <w:spacing w:before="0"/>
                    <w:ind w:left="342" w:hanging="270"/>
                    <w:contextualSpacing/>
                    <w:textAlignment w:val="auto"/>
                  </w:pPr>
                  <w:r w:rsidRPr="00CF32D6">
                    <w:t xml:space="preserve">If the </w:t>
                  </w:r>
                  <w:r w:rsidR="008B40BD">
                    <w:t>SM</w:t>
                  </w:r>
                  <w:r w:rsidRPr="00CF32D6">
                    <w:t xml:space="preserve"> provides original STRs, make a copy of the records and return the originals to the </w:t>
                  </w:r>
                  <w:r w:rsidR="008B40BD">
                    <w:t>SM</w:t>
                  </w:r>
                  <w:r w:rsidRPr="00CF32D6">
                    <w:t xml:space="preserve"> the same day.</w:t>
                  </w:r>
                </w:p>
                <w:p w14:paraId="2307DADE" w14:textId="7C49EAA5" w:rsidR="00E86C8D" w:rsidRDefault="00E86C8D" w:rsidP="00E01D14">
                  <w:pPr>
                    <w:pStyle w:val="ListParagraph"/>
                    <w:numPr>
                      <w:ilvl w:val="0"/>
                      <w:numId w:val="8"/>
                    </w:numPr>
                    <w:overflowPunct/>
                    <w:autoSpaceDE/>
                    <w:autoSpaceDN/>
                    <w:adjustRightInd/>
                    <w:spacing w:before="0"/>
                    <w:ind w:left="342" w:hanging="270"/>
                    <w:contextualSpacing/>
                    <w:textAlignment w:val="auto"/>
                  </w:pPr>
                  <w:r w:rsidRPr="00CF32D6">
                    <w:t xml:space="preserve">If the original records cannot be returned to the </w:t>
                  </w:r>
                  <w:r w:rsidR="008B40BD">
                    <w:t>SM</w:t>
                  </w:r>
                  <w:r w:rsidRPr="00CF32D6">
                    <w:t>, then return them to the Department of Defense (DoD) military treatment facility, or at one of the addresses below.</w:t>
                  </w:r>
                </w:p>
                <w:p w14:paraId="3B4900DB" w14:textId="77777777" w:rsidR="00E86C8D" w:rsidRPr="00CF32D6" w:rsidRDefault="00E86C8D" w:rsidP="00E86C8D">
                  <w:pPr>
                    <w:pStyle w:val="ListParagraph"/>
                    <w:overflowPunct/>
                    <w:autoSpaceDE/>
                    <w:autoSpaceDN/>
                    <w:adjustRightInd/>
                    <w:spacing w:before="0"/>
                    <w:ind w:left="158"/>
                    <w:contextualSpacing/>
                    <w:textAlignment w:val="auto"/>
                  </w:pPr>
                </w:p>
                <w:tbl>
                  <w:tblPr>
                    <w:tblStyle w:val="TableGrid"/>
                    <w:tblW w:w="5557" w:type="dxa"/>
                    <w:tblLayout w:type="fixed"/>
                    <w:tblLook w:val="04A0" w:firstRow="1" w:lastRow="0" w:firstColumn="1" w:lastColumn="0" w:noHBand="0" w:noVBand="1"/>
                  </w:tblPr>
                  <w:tblGrid>
                    <w:gridCol w:w="1784"/>
                    <w:gridCol w:w="3773"/>
                  </w:tblGrid>
                  <w:tr w:rsidR="00E86C8D" w:rsidRPr="00CF32D6" w14:paraId="3C8C7C54" w14:textId="77777777" w:rsidTr="00E86C8D">
                    <w:trPr>
                      <w:trHeight w:val="310"/>
                    </w:trPr>
                    <w:tc>
                      <w:tcPr>
                        <w:tcW w:w="1784" w:type="dxa"/>
                      </w:tcPr>
                      <w:p w14:paraId="404C5A12" w14:textId="77777777" w:rsidR="00E86C8D" w:rsidRPr="00CF32D6" w:rsidRDefault="00E86C8D" w:rsidP="004C50B0">
                        <w:pPr>
                          <w:jc w:val="center"/>
                          <w:rPr>
                            <w:b/>
                          </w:rPr>
                        </w:pPr>
                        <w:r w:rsidRPr="00CF32D6">
                          <w:rPr>
                            <w:b/>
                          </w:rPr>
                          <w:t>Branch of Service</w:t>
                        </w:r>
                      </w:p>
                    </w:tc>
                    <w:tc>
                      <w:tcPr>
                        <w:tcW w:w="3773" w:type="dxa"/>
                      </w:tcPr>
                      <w:p w14:paraId="4C282E7E" w14:textId="77777777" w:rsidR="00E86C8D" w:rsidRPr="00CF32D6" w:rsidRDefault="00E86C8D" w:rsidP="004C50B0">
                        <w:pPr>
                          <w:jc w:val="center"/>
                          <w:rPr>
                            <w:b/>
                          </w:rPr>
                        </w:pPr>
                        <w:r w:rsidRPr="00CF32D6">
                          <w:rPr>
                            <w:b/>
                          </w:rPr>
                          <w:t>Address to Return STRs</w:t>
                        </w:r>
                      </w:p>
                    </w:tc>
                  </w:tr>
                  <w:tr w:rsidR="00E86C8D" w:rsidRPr="00CF32D6" w14:paraId="15A8AED9" w14:textId="77777777" w:rsidTr="00E86C8D">
                    <w:trPr>
                      <w:trHeight w:val="908"/>
                    </w:trPr>
                    <w:tc>
                      <w:tcPr>
                        <w:tcW w:w="1784" w:type="dxa"/>
                      </w:tcPr>
                      <w:p w14:paraId="748A7336" w14:textId="77777777" w:rsidR="00E86C8D" w:rsidRPr="00CF32D6" w:rsidRDefault="00E86C8D" w:rsidP="004C50B0">
                        <w:r w:rsidRPr="00CF32D6">
                          <w:t>Navy</w:t>
                        </w:r>
                      </w:p>
                    </w:tc>
                    <w:tc>
                      <w:tcPr>
                        <w:tcW w:w="3773" w:type="dxa"/>
                      </w:tcPr>
                      <w:p w14:paraId="7E72D081" w14:textId="77777777" w:rsidR="00E86C8D" w:rsidRPr="00CF32D6" w:rsidRDefault="00E86C8D" w:rsidP="00E01D14">
                        <w:pPr>
                          <w:pStyle w:val="ListParagraph"/>
                          <w:spacing w:before="0"/>
                          <w:ind w:left="0"/>
                        </w:pPr>
                        <w:r w:rsidRPr="00CF32D6">
                          <w:t>Bureau of Medicine and Surgery</w:t>
                        </w:r>
                      </w:p>
                      <w:p w14:paraId="15B5E8AA" w14:textId="77777777" w:rsidR="00E86C8D" w:rsidRPr="00CF32D6" w:rsidRDefault="00E86C8D" w:rsidP="00E01D14">
                        <w:pPr>
                          <w:pStyle w:val="ListParagraph"/>
                          <w:spacing w:before="0"/>
                          <w:ind w:left="0"/>
                        </w:pPr>
                        <w:r w:rsidRPr="00CF32D6">
                          <w:t>7700 Arlington Blvd, Suite 5126</w:t>
                        </w:r>
                      </w:p>
                      <w:p w14:paraId="7EAB88B6" w14:textId="77777777" w:rsidR="00E86C8D" w:rsidRPr="00CF32D6" w:rsidRDefault="00E86C8D" w:rsidP="00E01D14">
                        <w:pPr>
                          <w:pStyle w:val="ListParagraph"/>
                          <w:spacing w:before="0"/>
                          <w:ind w:left="0"/>
                        </w:pPr>
                        <w:r w:rsidRPr="00CF32D6">
                          <w:t>Falls Church, VA 22042-5126</w:t>
                        </w:r>
                      </w:p>
                    </w:tc>
                  </w:tr>
                  <w:tr w:rsidR="00E86C8D" w:rsidRPr="00CF32D6" w14:paraId="16837F97" w14:textId="77777777" w:rsidTr="00E86C8D">
                    <w:trPr>
                      <w:trHeight w:val="310"/>
                    </w:trPr>
                    <w:tc>
                      <w:tcPr>
                        <w:tcW w:w="1784" w:type="dxa"/>
                      </w:tcPr>
                      <w:p w14:paraId="0348708F" w14:textId="77777777" w:rsidR="00E86C8D" w:rsidRPr="00CF32D6" w:rsidRDefault="00E86C8D" w:rsidP="004C50B0">
                        <w:r w:rsidRPr="00CF32D6">
                          <w:t>Army</w:t>
                        </w:r>
                      </w:p>
                    </w:tc>
                    <w:tc>
                      <w:tcPr>
                        <w:tcW w:w="3773" w:type="dxa"/>
                      </w:tcPr>
                      <w:p w14:paraId="0D12DA7F" w14:textId="77777777" w:rsidR="00E86C8D" w:rsidRPr="00CF32D6" w:rsidRDefault="00E86C8D" w:rsidP="00E01D14">
                        <w:pPr>
                          <w:pStyle w:val="ListParagraph"/>
                          <w:spacing w:before="0"/>
                          <w:ind w:left="0"/>
                        </w:pPr>
                        <w:r w:rsidRPr="00CF32D6">
                          <w:t>AMEDD Record Processing Center</w:t>
                        </w:r>
                      </w:p>
                      <w:p w14:paraId="2754E4A0" w14:textId="77777777" w:rsidR="00E86C8D" w:rsidRPr="00CF32D6" w:rsidRDefault="00E86C8D" w:rsidP="00E01D14">
                        <w:pPr>
                          <w:pStyle w:val="ListParagraph"/>
                          <w:spacing w:before="0"/>
                          <w:ind w:left="0"/>
                        </w:pPr>
                        <w:r w:rsidRPr="00CF32D6">
                          <w:t>3370 Nacogdoches Road, Suite 116</w:t>
                        </w:r>
                      </w:p>
                      <w:p w14:paraId="7ED39837" w14:textId="77777777" w:rsidR="00E86C8D" w:rsidRPr="00CF32D6" w:rsidRDefault="00E86C8D" w:rsidP="00E01D14">
                        <w:pPr>
                          <w:pStyle w:val="ListParagraph"/>
                          <w:spacing w:before="0"/>
                          <w:ind w:left="0"/>
                        </w:pPr>
                        <w:r w:rsidRPr="00CF32D6">
                          <w:t>San Antonio, TX 78217</w:t>
                        </w:r>
                      </w:p>
                    </w:tc>
                  </w:tr>
                  <w:tr w:rsidR="00E86C8D" w:rsidRPr="00CF32D6" w14:paraId="7D9E4396" w14:textId="77777777" w:rsidTr="00E86C8D">
                    <w:trPr>
                      <w:trHeight w:val="326"/>
                    </w:trPr>
                    <w:tc>
                      <w:tcPr>
                        <w:tcW w:w="1784" w:type="dxa"/>
                      </w:tcPr>
                      <w:p w14:paraId="4DC27A7A" w14:textId="77777777" w:rsidR="00E86C8D" w:rsidRPr="00CF32D6" w:rsidRDefault="00E86C8D" w:rsidP="004C50B0">
                        <w:r w:rsidRPr="00CF32D6">
                          <w:t>Air Force</w:t>
                        </w:r>
                      </w:p>
                    </w:tc>
                    <w:tc>
                      <w:tcPr>
                        <w:tcW w:w="3773" w:type="dxa"/>
                      </w:tcPr>
                      <w:p w14:paraId="38E1841F" w14:textId="77777777" w:rsidR="00E86C8D" w:rsidRPr="00CF32D6" w:rsidRDefault="00E86C8D" w:rsidP="00E01D14">
                        <w:pPr>
                          <w:pStyle w:val="ListParagraph"/>
                          <w:spacing w:before="0"/>
                          <w:ind w:left="0"/>
                        </w:pPr>
                        <w:r w:rsidRPr="00CF32D6">
                          <w:t>Air Force Record Processing Center</w:t>
                        </w:r>
                      </w:p>
                      <w:p w14:paraId="3E965F05" w14:textId="77777777" w:rsidR="00E86C8D" w:rsidRPr="00CF32D6" w:rsidRDefault="00E86C8D" w:rsidP="00E01D14">
                        <w:pPr>
                          <w:pStyle w:val="ListParagraph"/>
                          <w:spacing w:before="0"/>
                          <w:ind w:left="0"/>
                        </w:pPr>
                        <w:r w:rsidRPr="00CF32D6">
                          <w:t>3370 Nacogdoches Road, Suite 116</w:t>
                        </w:r>
                      </w:p>
                      <w:p w14:paraId="29C820C7" w14:textId="77777777" w:rsidR="00E86C8D" w:rsidRPr="00CF32D6" w:rsidRDefault="00E86C8D" w:rsidP="00E01D14">
                        <w:pPr>
                          <w:pStyle w:val="ListParagraph"/>
                          <w:spacing w:before="0"/>
                          <w:ind w:left="0"/>
                        </w:pPr>
                        <w:r w:rsidRPr="00CF32D6">
                          <w:t>San Antonio, TX 78217</w:t>
                        </w:r>
                      </w:p>
                    </w:tc>
                  </w:tr>
                  <w:tr w:rsidR="00E86C8D" w:rsidRPr="00CF32D6" w14:paraId="176FE8F7" w14:textId="77777777" w:rsidTr="00E86C8D">
                    <w:trPr>
                      <w:trHeight w:val="326"/>
                    </w:trPr>
                    <w:tc>
                      <w:tcPr>
                        <w:tcW w:w="1784" w:type="dxa"/>
                      </w:tcPr>
                      <w:p w14:paraId="3B93D4C4" w14:textId="77777777" w:rsidR="00E86C8D" w:rsidRPr="00CF32D6" w:rsidRDefault="00E86C8D" w:rsidP="004C50B0">
                        <w:r w:rsidRPr="00CF32D6">
                          <w:t>Coast Guard</w:t>
                        </w:r>
                      </w:p>
                    </w:tc>
                    <w:tc>
                      <w:tcPr>
                        <w:tcW w:w="3773" w:type="dxa"/>
                      </w:tcPr>
                      <w:p w14:paraId="31564609" w14:textId="77777777" w:rsidR="00E86C8D" w:rsidRPr="00CF32D6" w:rsidRDefault="00E86C8D" w:rsidP="00E01D14">
                        <w:pPr>
                          <w:spacing w:before="0"/>
                        </w:pPr>
                        <w:r w:rsidRPr="00CF32D6">
                          <w:t>Commanding Officer</w:t>
                        </w:r>
                      </w:p>
                      <w:p w14:paraId="55C99126" w14:textId="77777777" w:rsidR="00E86C8D" w:rsidRPr="00CF32D6" w:rsidRDefault="00E86C8D" w:rsidP="00E01D14">
                        <w:pPr>
                          <w:spacing w:before="0"/>
                        </w:pPr>
                        <w:r w:rsidRPr="00CF32D6">
                          <w:t>HSWL Service Center</w:t>
                        </w:r>
                      </w:p>
                      <w:p w14:paraId="30D23C64" w14:textId="77777777" w:rsidR="00E86C8D" w:rsidRPr="00CF32D6" w:rsidRDefault="00E86C8D" w:rsidP="00E01D14">
                        <w:pPr>
                          <w:spacing w:before="0"/>
                        </w:pPr>
                        <w:r w:rsidRPr="00CF32D6">
                          <w:t>ATTN:  Central Cell</w:t>
                        </w:r>
                      </w:p>
                      <w:p w14:paraId="0C639D27" w14:textId="77777777" w:rsidR="00E86C8D" w:rsidRPr="00CF32D6" w:rsidRDefault="00E86C8D" w:rsidP="00E01D14">
                        <w:pPr>
                          <w:spacing w:before="0"/>
                        </w:pPr>
                        <w:r w:rsidRPr="00CF32D6">
                          <w:t>300 E Main St, Suite 1000</w:t>
                        </w:r>
                      </w:p>
                      <w:p w14:paraId="649085F5" w14:textId="77777777" w:rsidR="00E86C8D" w:rsidRPr="00CF32D6" w:rsidRDefault="00E86C8D" w:rsidP="00E01D14">
                        <w:pPr>
                          <w:spacing w:before="0"/>
                        </w:pPr>
                        <w:r w:rsidRPr="00CF32D6">
                          <w:t>Norfolk, VA 23510-9109</w:t>
                        </w:r>
                      </w:p>
                    </w:tc>
                  </w:tr>
                </w:tbl>
                <w:p w14:paraId="43E97DE9" w14:textId="77777777" w:rsidR="00E86C8D" w:rsidRDefault="00E86C8D" w:rsidP="008E2261">
                  <w:pPr>
                    <w:pStyle w:val="VBALevel1Heading"/>
                    <w:spacing w:after="120"/>
                    <w:rPr>
                      <w:b w:val="0"/>
                      <w:caps w:val="0"/>
                      <w:szCs w:val="24"/>
                    </w:rPr>
                  </w:pPr>
                </w:p>
              </w:tc>
            </w:tr>
          </w:tbl>
          <w:p w14:paraId="5898A4DC" w14:textId="77777777" w:rsidR="008E2261" w:rsidRPr="00CF32D6" w:rsidRDefault="008E2261" w:rsidP="004C50B0"/>
        </w:tc>
      </w:tr>
      <w:tr w:rsidR="008E2261" w:rsidRPr="00CF32D6" w14:paraId="7CECEF85" w14:textId="77777777" w:rsidTr="004C50B0">
        <w:trPr>
          <w:trHeight w:val="212"/>
        </w:trPr>
        <w:tc>
          <w:tcPr>
            <w:tcW w:w="2560" w:type="dxa"/>
            <w:tcBorders>
              <w:top w:val="nil"/>
              <w:left w:val="nil"/>
              <w:bottom w:val="nil"/>
              <w:right w:val="nil"/>
            </w:tcBorders>
          </w:tcPr>
          <w:p w14:paraId="646B7F64" w14:textId="60FB6B22" w:rsidR="008E2261" w:rsidRPr="00CF32D6" w:rsidRDefault="00F04C93" w:rsidP="004C50B0">
            <w:pPr>
              <w:pStyle w:val="VBALevel2Heading"/>
              <w:rPr>
                <w:bCs/>
                <w:i/>
                <w:color w:val="auto"/>
              </w:rPr>
            </w:pPr>
            <w:r>
              <w:rPr>
                <w:color w:val="auto"/>
              </w:rPr>
              <w:lastRenderedPageBreak/>
              <w:t>Development Actions</w:t>
            </w:r>
            <w:r w:rsidR="008E2261" w:rsidRPr="00CF32D6">
              <w:rPr>
                <w:rFonts w:ascii="Times New Roman Bold" w:hAnsi="Times New Roman Bold"/>
                <w:color w:val="auto"/>
              </w:rPr>
              <w:br/>
            </w:r>
          </w:p>
          <w:p w14:paraId="0B030143" w14:textId="77DB1A60" w:rsidR="008E2261" w:rsidRPr="00CF32D6" w:rsidRDefault="008E2261" w:rsidP="004C50B0">
            <w:pPr>
              <w:pStyle w:val="VBASlideNumber"/>
              <w:rPr>
                <w:color w:val="auto"/>
              </w:rPr>
            </w:pPr>
            <w:r w:rsidRPr="00CF32D6">
              <w:rPr>
                <w:color w:val="auto"/>
              </w:rPr>
              <w:t xml:space="preserve">Slide </w:t>
            </w:r>
            <w:r w:rsidR="00600FC6">
              <w:rPr>
                <w:color w:val="auto"/>
              </w:rPr>
              <w:t>18</w:t>
            </w:r>
            <w:r w:rsidRPr="00CF32D6">
              <w:rPr>
                <w:color w:val="auto"/>
              </w:rPr>
              <w:br/>
            </w:r>
          </w:p>
          <w:p w14:paraId="0D542A54" w14:textId="718B4B3E" w:rsidR="008E2261" w:rsidRPr="00CF32D6" w:rsidRDefault="008E2261" w:rsidP="0068209C">
            <w:pPr>
              <w:pStyle w:val="VBAHandoutNumber"/>
              <w:rPr>
                <w:color w:val="auto"/>
              </w:rPr>
            </w:pPr>
            <w:r w:rsidRPr="00CF32D6">
              <w:rPr>
                <w:color w:val="auto"/>
              </w:rPr>
              <w:t xml:space="preserve">Handout </w:t>
            </w:r>
            <w:r w:rsidR="0068209C">
              <w:rPr>
                <w:color w:val="auto"/>
              </w:rPr>
              <w:t>8</w:t>
            </w:r>
          </w:p>
        </w:tc>
        <w:tc>
          <w:tcPr>
            <w:tcW w:w="7217" w:type="dxa"/>
            <w:tcBorders>
              <w:top w:val="nil"/>
              <w:left w:val="nil"/>
              <w:bottom w:val="nil"/>
              <w:right w:val="nil"/>
            </w:tcBorders>
          </w:tcPr>
          <w:p w14:paraId="15135FFC" w14:textId="6189B1B6" w:rsidR="00F04C93" w:rsidRDefault="00F04C93" w:rsidP="00E01D14">
            <w:pPr>
              <w:spacing w:after="120"/>
            </w:pPr>
            <w:r>
              <w:t xml:space="preserve">After completing the </w:t>
            </w:r>
            <w:r w:rsidR="008E2261" w:rsidRPr="00CF32D6">
              <w:t>initial steps</w:t>
            </w:r>
            <w:r>
              <w:t>, the MSC or other BDD claims processor must undertake any necessary development actions, such as</w:t>
            </w:r>
          </w:p>
          <w:p w14:paraId="618394BA" w14:textId="39CCA6CF" w:rsidR="00823F16" w:rsidRPr="009F612B" w:rsidRDefault="00823F16" w:rsidP="00823F16">
            <w:pPr>
              <w:numPr>
                <w:ilvl w:val="0"/>
                <w:numId w:val="57"/>
              </w:numPr>
              <w:spacing w:before="0"/>
              <w:ind w:left="410"/>
            </w:pPr>
            <w:r w:rsidRPr="009F612B">
              <w:t xml:space="preserve">If any prior periods of service exist, </w:t>
            </w:r>
            <w:r>
              <w:t>these</w:t>
            </w:r>
            <w:r w:rsidRPr="009F612B">
              <w:t xml:space="preserve"> periods of service need to be verif</w:t>
            </w:r>
            <w:r>
              <w:t>ied</w:t>
            </w:r>
            <w:r w:rsidRPr="009F612B">
              <w:t xml:space="preserve"> and </w:t>
            </w:r>
            <w:r>
              <w:t>request the</w:t>
            </w:r>
            <w:r w:rsidRPr="009F612B">
              <w:t xml:space="preserve"> STRs for the earlier periods </w:t>
            </w:r>
            <w:r>
              <w:t xml:space="preserve">if not already </w:t>
            </w:r>
            <w:r w:rsidRPr="009F612B">
              <w:t>of record.</w:t>
            </w:r>
            <w:r>
              <w:t xml:space="preserve"> </w:t>
            </w:r>
            <w:r w:rsidRPr="009F612B">
              <w:t xml:space="preserve">Further details on how to procure this evidence are provided in </w:t>
            </w:r>
            <w:hyperlink r:id="rId16" w:history="1">
              <w:r w:rsidRPr="009F612B">
                <w:rPr>
                  <w:color w:val="0000FF"/>
                  <w:u w:val="single"/>
                </w:rPr>
                <w:t>M21-1, Part III, Subpart iii, 2.A and B</w:t>
              </w:r>
            </w:hyperlink>
            <w:r w:rsidRPr="009F612B">
              <w:t>.</w:t>
            </w:r>
          </w:p>
          <w:p w14:paraId="6A7EF4D5" w14:textId="2C013043" w:rsidR="00516EBE" w:rsidRDefault="00DE73CF" w:rsidP="00E01D14">
            <w:pPr>
              <w:pStyle w:val="ListParagraph"/>
              <w:numPr>
                <w:ilvl w:val="0"/>
                <w:numId w:val="57"/>
              </w:numPr>
              <w:spacing w:before="0"/>
              <w:ind w:left="410"/>
            </w:pPr>
            <w:r>
              <w:t xml:space="preserve">If private treatment records </w:t>
            </w:r>
            <w:r w:rsidR="00516EBE">
              <w:t xml:space="preserve">are indicated, </w:t>
            </w:r>
            <w:r w:rsidR="00823F16">
              <w:t>f</w:t>
            </w:r>
            <w:r w:rsidR="00516EBE">
              <w:t xml:space="preserve">ollow the guidance provided in </w:t>
            </w:r>
            <w:hyperlink r:id="rId17" w:history="1">
              <w:r w:rsidR="00516EBE" w:rsidRPr="00516EBE">
                <w:rPr>
                  <w:rStyle w:val="Hyperlink"/>
                </w:rPr>
                <w:t xml:space="preserve">M21-1 Part III, Subpart iii, 1.C.3, Requesting Evidence from </w:t>
              </w:r>
              <w:r w:rsidR="00573C03">
                <w:rPr>
                  <w:rStyle w:val="Hyperlink"/>
                </w:rPr>
                <w:t xml:space="preserve">Private Healthcare Providers </w:t>
              </w:r>
            </w:hyperlink>
          </w:p>
          <w:p w14:paraId="39DB4E9E" w14:textId="44A54B43" w:rsidR="00371132" w:rsidRDefault="00516EBE" w:rsidP="00371132">
            <w:pPr>
              <w:pStyle w:val="ListParagraph"/>
              <w:numPr>
                <w:ilvl w:val="0"/>
                <w:numId w:val="57"/>
              </w:numPr>
              <w:spacing w:before="0"/>
              <w:ind w:left="403"/>
            </w:pPr>
            <w:r>
              <w:t>For categories of conditions that r</w:t>
            </w:r>
            <w:r w:rsidR="00480C7A">
              <w:t xml:space="preserve">equire specialized development and details on how to develop for supporting evidence, refer to </w:t>
            </w:r>
            <w:hyperlink r:id="rId18" w:history="1">
              <w:r w:rsidR="00480C7A" w:rsidRPr="00480C7A">
                <w:rPr>
                  <w:rStyle w:val="Hyperlink"/>
                </w:rPr>
                <w:t>M21-1, Part IV, Subpart ii, Chapter 1, Development</w:t>
              </w:r>
            </w:hyperlink>
            <w:r w:rsidR="00480C7A">
              <w:t>.</w:t>
            </w:r>
            <w:r>
              <w:t xml:space="preserve">   </w:t>
            </w:r>
            <w:r w:rsidR="00F04C93">
              <w:t xml:space="preserve">  </w:t>
            </w:r>
          </w:p>
          <w:p w14:paraId="78E1FFC7" w14:textId="5B7F332E" w:rsidR="008E2261" w:rsidRDefault="00B9752D" w:rsidP="00E01D14">
            <w:pPr>
              <w:pStyle w:val="ListParagraph"/>
              <w:numPr>
                <w:ilvl w:val="0"/>
                <w:numId w:val="57"/>
              </w:numPr>
              <w:spacing w:before="0" w:after="120"/>
              <w:ind w:left="403"/>
            </w:pPr>
            <w:r w:rsidRPr="00371132">
              <w:lastRenderedPageBreak/>
              <w:t>For BDD claims without STRs, refer to M21-1. Part III, Subpart i, 2.B.1.j.</w:t>
            </w:r>
          </w:p>
          <w:p w14:paraId="5A40A453" w14:textId="6A38F8F9" w:rsidR="00012F62" w:rsidRPr="00CF32D6" w:rsidRDefault="00012F62" w:rsidP="00676F17">
            <w:pPr>
              <w:spacing w:before="0" w:after="120"/>
            </w:pPr>
            <w:r w:rsidRPr="00012F62">
              <w:rPr>
                <w:b/>
                <w:bCs/>
                <w:i/>
                <w:iCs/>
              </w:rPr>
              <w:t>Important:</w:t>
            </w:r>
            <w:r w:rsidRPr="00012F62">
              <w:t xml:space="preserve">   The SMs current period of service cannot be verified until the day following discharge from active duty. As such, in-service rating decision action on the claim should </w:t>
            </w:r>
            <w:r w:rsidRPr="00012F62">
              <w:rPr>
                <w:b/>
                <w:bCs/>
                <w:u w:val="single"/>
              </w:rPr>
              <w:t>not</w:t>
            </w:r>
            <w:r w:rsidRPr="00012F62">
              <w:t xml:space="preserve"> be delayed for verifying the current period of service.</w:t>
            </w:r>
          </w:p>
        </w:tc>
      </w:tr>
      <w:tr w:rsidR="007D2B0D" w:rsidRPr="00CF32D6" w14:paraId="5E2654AD" w14:textId="77777777" w:rsidTr="004C50B0">
        <w:trPr>
          <w:trHeight w:val="212"/>
        </w:trPr>
        <w:tc>
          <w:tcPr>
            <w:tcW w:w="2560" w:type="dxa"/>
            <w:tcBorders>
              <w:top w:val="nil"/>
              <w:left w:val="nil"/>
              <w:bottom w:val="nil"/>
              <w:right w:val="nil"/>
            </w:tcBorders>
          </w:tcPr>
          <w:p w14:paraId="695B43DD" w14:textId="77777777" w:rsidR="007D2B0D" w:rsidRDefault="007D2B0D" w:rsidP="004C50B0">
            <w:pPr>
              <w:pStyle w:val="VBALevel2Heading"/>
              <w:rPr>
                <w:color w:val="auto"/>
              </w:rPr>
            </w:pPr>
            <w:r>
              <w:rPr>
                <w:color w:val="auto"/>
              </w:rPr>
              <w:lastRenderedPageBreak/>
              <w:t>Examinations</w:t>
            </w:r>
          </w:p>
          <w:p w14:paraId="6D476167" w14:textId="576882DD" w:rsidR="004C50B0" w:rsidRDefault="004C50B0" w:rsidP="004C50B0">
            <w:pPr>
              <w:pStyle w:val="VBALevel2Heading"/>
              <w:rPr>
                <w:b w:val="0"/>
                <w:i/>
                <w:color w:val="auto"/>
              </w:rPr>
            </w:pPr>
            <w:r>
              <w:rPr>
                <w:b w:val="0"/>
                <w:i/>
                <w:color w:val="auto"/>
              </w:rPr>
              <w:t>Slide</w:t>
            </w:r>
            <w:r w:rsidR="00600FC6">
              <w:rPr>
                <w:b w:val="0"/>
                <w:i/>
                <w:color w:val="auto"/>
              </w:rPr>
              <w:t xml:space="preserve"> 19</w:t>
            </w:r>
          </w:p>
          <w:p w14:paraId="6670B0BD" w14:textId="4CE9BDF7" w:rsidR="004C50B0" w:rsidRDefault="004C50B0" w:rsidP="004C50B0">
            <w:pPr>
              <w:pStyle w:val="VBALevel2Heading"/>
              <w:rPr>
                <w:b w:val="0"/>
                <w:i/>
              </w:rPr>
            </w:pPr>
            <w:r>
              <w:rPr>
                <w:b w:val="0"/>
                <w:i/>
                <w:color w:val="auto"/>
              </w:rPr>
              <w:t>Handout</w:t>
            </w:r>
            <w:r w:rsidR="0068209C">
              <w:rPr>
                <w:b w:val="0"/>
                <w:i/>
                <w:color w:val="auto"/>
              </w:rPr>
              <w:t>s 8-9</w:t>
            </w:r>
          </w:p>
          <w:p w14:paraId="4628CA75" w14:textId="320519FC" w:rsidR="004C50B0" w:rsidRDefault="004C50B0" w:rsidP="004C50B0">
            <w:pPr>
              <w:pStyle w:val="VBALevel2Heading"/>
              <w:rPr>
                <w:color w:val="auto"/>
              </w:rPr>
            </w:pPr>
          </w:p>
        </w:tc>
        <w:tc>
          <w:tcPr>
            <w:tcW w:w="7217" w:type="dxa"/>
            <w:tcBorders>
              <w:top w:val="nil"/>
              <w:left w:val="nil"/>
              <w:bottom w:val="nil"/>
              <w:right w:val="nil"/>
            </w:tcBorders>
          </w:tcPr>
          <w:p w14:paraId="2A6A7CFA" w14:textId="77777777" w:rsidR="007D2B0D" w:rsidRDefault="007D2B0D" w:rsidP="007D2B0D">
            <w:pPr>
              <w:spacing w:after="120"/>
            </w:pPr>
            <w:r>
              <w:t xml:space="preserve">Once all evidence to support the claim and/or development is complete, the MSC or other BDD claims processor must determine if an exam is warranted.   </w:t>
            </w:r>
          </w:p>
          <w:p w14:paraId="159D4AB2" w14:textId="6198D7AC" w:rsidR="007D2B0D" w:rsidRPr="00CF32D6" w:rsidRDefault="007D2B0D" w:rsidP="007D2B0D">
            <w:pPr>
              <w:pStyle w:val="TableText"/>
              <w:rPr>
                <w:color w:val="auto"/>
              </w:rPr>
            </w:pPr>
            <w:r>
              <w:rPr>
                <w:color w:val="auto"/>
              </w:rPr>
              <w:t>If an exam is warranted, d</w:t>
            </w:r>
            <w:r w:rsidRPr="00CF32D6">
              <w:rPr>
                <w:color w:val="auto"/>
              </w:rPr>
              <w:t xml:space="preserve">etermine whether a contract examination or VHA examination is required by utilizing the </w:t>
            </w:r>
            <w:hyperlink r:id="rId19" w:history="1">
              <w:r w:rsidRPr="007D2B0D">
                <w:rPr>
                  <w:rStyle w:val="Hyperlink"/>
                </w:rPr>
                <w:t>Examination Request Routing Assistant (ERRA)</w:t>
              </w:r>
            </w:hyperlink>
            <w:r w:rsidRPr="00CF32D6">
              <w:rPr>
                <w:color w:val="auto"/>
              </w:rPr>
              <w:t xml:space="preserve"> as noted below.  </w:t>
            </w:r>
          </w:p>
          <w:p w14:paraId="1BB9037D" w14:textId="77777777" w:rsidR="007D2B0D" w:rsidRPr="00CF32D6" w:rsidRDefault="007D2B0D" w:rsidP="007D2B0D">
            <w:pPr>
              <w:pStyle w:val="TableText"/>
              <w:rPr>
                <w:color w:val="auto"/>
              </w:rPr>
            </w:pPr>
          </w:p>
          <w:p w14:paraId="0E54EBC9" w14:textId="144529C7" w:rsidR="007D2B0D" w:rsidRDefault="007D2B0D" w:rsidP="007D2B0D">
            <w:pPr>
              <w:pStyle w:val="TableText"/>
              <w:rPr>
                <w:color w:val="auto"/>
              </w:rPr>
            </w:pPr>
            <w:r w:rsidRPr="00CF32D6">
              <w:rPr>
                <w:color w:val="auto"/>
              </w:rPr>
              <w:t>Use the ERRA tool unless at the BDD intake site there is an existing agreement specifying the provider(s) responsible for local BDD examinations.</w:t>
            </w:r>
            <w:r w:rsidR="00E6516F">
              <w:rPr>
                <w:color w:val="auto"/>
              </w:rPr>
              <w:t xml:space="preserve"> </w:t>
            </w:r>
            <w:r w:rsidRPr="00CF32D6">
              <w:rPr>
                <w:color w:val="auto"/>
              </w:rPr>
              <w:t xml:space="preserve">Within the ERRA tool, select </w:t>
            </w:r>
            <w:r w:rsidRPr="00CF32D6">
              <w:rPr>
                <w:i/>
                <w:color w:val="auto"/>
              </w:rPr>
              <w:t>Yes</w:t>
            </w:r>
            <w:r w:rsidRPr="00CF32D6">
              <w:rPr>
                <w:color w:val="auto"/>
              </w:rPr>
              <w:t xml:space="preserve"> following the text </w:t>
            </w:r>
            <w:r w:rsidR="00823F16">
              <w:rPr>
                <w:i/>
                <w:color w:val="auto"/>
              </w:rPr>
              <w:t>BDD</w:t>
            </w:r>
            <w:r w:rsidRPr="00CF32D6">
              <w:rPr>
                <w:i/>
                <w:color w:val="auto"/>
              </w:rPr>
              <w:t>/IDES Claim?</w:t>
            </w:r>
            <w:r w:rsidRPr="00CF32D6">
              <w:rPr>
                <w:color w:val="auto"/>
              </w:rPr>
              <w:t xml:space="preserve"> as shown below:</w:t>
            </w:r>
          </w:p>
          <w:p w14:paraId="402F30D0" w14:textId="77777777" w:rsidR="00E6516F" w:rsidRPr="00CF32D6" w:rsidRDefault="00E6516F" w:rsidP="007D2B0D">
            <w:pPr>
              <w:pStyle w:val="TableText"/>
              <w:rPr>
                <w:color w:val="auto"/>
              </w:rPr>
            </w:pPr>
          </w:p>
          <w:p w14:paraId="1F7AFEFA" w14:textId="3C606201" w:rsidR="007D2B0D" w:rsidRPr="00CF32D6" w:rsidRDefault="00823F16" w:rsidP="007D2B0D">
            <w:pPr>
              <w:pStyle w:val="TableText"/>
              <w:rPr>
                <w:color w:val="auto"/>
              </w:rPr>
            </w:pPr>
            <w:r>
              <w:rPr>
                <w:noProof/>
              </w:rPr>
              <w:drawing>
                <wp:inline distT="0" distB="0" distL="0" distR="0" wp14:anchorId="5781D3FC" wp14:editId="2AAE56E5">
                  <wp:extent cx="593407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1943100"/>
                          </a:xfrm>
                          <a:prstGeom prst="rect">
                            <a:avLst/>
                          </a:prstGeom>
                          <a:noFill/>
                          <a:ln>
                            <a:noFill/>
                          </a:ln>
                        </pic:spPr>
                      </pic:pic>
                    </a:graphicData>
                  </a:graphic>
                </wp:inline>
              </w:drawing>
            </w:r>
          </w:p>
          <w:p w14:paraId="4C9492EA" w14:textId="77777777" w:rsidR="007D2B0D" w:rsidRPr="00CF32D6" w:rsidRDefault="007D2B0D" w:rsidP="007D2B0D">
            <w:pPr>
              <w:pStyle w:val="TableText"/>
              <w:rPr>
                <w:color w:val="auto"/>
              </w:rPr>
            </w:pPr>
          </w:p>
          <w:p w14:paraId="7AD4E988" w14:textId="77777777" w:rsidR="007D2B0D" w:rsidRPr="00CF32D6" w:rsidRDefault="007D2B0D" w:rsidP="007D2B0D">
            <w:r w:rsidRPr="00CF32D6">
              <w:rPr>
                <w:b/>
                <w:i/>
              </w:rPr>
              <w:t>Important</w:t>
            </w:r>
            <w:r w:rsidRPr="00CF32D6">
              <w:t xml:space="preserve">:  </w:t>
            </w:r>
          </w:p>
          <w:p w14:paraId="550FEE08" w14:textId="268B78F2" w:rsidR="007D2B0D" w:rsidRPr="00CF32D6" w:rsidRDefault="00D322BA" w:rsidP="007D2B0D">
            <w:pPr>
              <w:pStyle w:val="ListParagraph"/>
              <w:numPr>
                <w:ilvl w:val="0"/>
                <w:numId w:val="25"/>
              </w:numPr>
              <w:overflowPunct/>
              <w:autoSpaceDE/>
              <w:autoSpaceDN/>
              <w:adjustRightInd/>
              <w:spacing w:before="0"/>
              <w:ind w:left="158" w:hanging="187"/>
              <w:contextualSpacing/>
              <w:textAlignment w:val="auto"/>
            </w:pPr>
            <w:r>
              <w:t>A</w:t>
            </w:r>
            <w:r w:rsidRPr="00CF32D6">
              <w:t xml:space="preserve"> </w:t>
            </w:r>
            <w:r w:rsidR="00E30FF3" w:rsidRPr="00E30FF3">
              <w:t xml:space="preserve">Separation Health Assessment </w:t>
            </w:r>
            <w:r w:rsidR="00E30FF3">
              <w:t>(</w:t>
            </w:r>
            <w:r w:rsidR="007D2B0D" w:rsidRPr="00CF32D6">
              <w:t>SHA</w:t>
            </w:r>
            <w:r w:rsidR="00E30FF3">
              <w:t>)</w:t>
            </w:r>
            <w:r w:rsidR="007D2B0D" w:rsidRPr="00CF32D6">
              <w:t xml:space="preserve"> examination should be requested for all BDD claimants still on active duty at the time of the examination request, along with any necessary specialist examinations.</w:t>
            </w:r>
          </w:p>
          <w:p w14:paraId="5F2B8AD6" w14:textId="4F350BBA" w:rsidR="007D2B0D" w:rsidRDefault="007D2B0D" w:rsidP="007D2B0D">
            <w:pPr>
              <w:pStyle w:val="ListParagraph"/>
              <w:numPr>
                <w:ilvl w:val="0"/>
                <w:numId w:val="25"/>
              </w:numPr>
              <w:overflowPunct/>
              <w:autoSpaceDE/>
              <w:autoSpaceDN/>
              <w:adjustRightInd/>
              <w:spacing w:before="0"/>
              <w:ind w:left="158" w:hanging="187"/>
              <w:contextualSpacing/>
              <w:textAlignment w:val="auto"/>
            </w:pPr>
            <w:r w:rsidRPr="00CF32D6">
              <w:t xml:space="preserve">Be sure to review the </w:t>
            </w:r>
            <w:r w:rsidRPr="00CF32D6">
              <w:rPr>
                <w:i/>
              </w:rPr>
              <w:t>VA Form 21-526EZ</w:t>
            </w:r>
            <w:r w:rsidRPr="00CF32D6">
              <w:t xml:space="preserve"> for effective dates of any forwarding addresses provided by the </w:t>
            </w:r>
            <w:r w:rsidR="008B40BD">
              <w:t>SM</w:t>
            </w:r>
            <w:r w:rsidRPr="00CF32D6">
              <w:t>.</w:t>
            </w:r>
            <w:r w:rsidR="002E5330">
              <w:t xml:space="preserve"> </w:t>
            </w:r>
            <w:r w:rsidRPr="00CF32D6">
              <w:t xml:space="preserve">This will ensure your request is routed to the </w:t>
            </w:r>
            <w:r w:rsidR="008B40BD">
              <w:t>SM</w:t>
            </w:r>
            <w:r w:rsidRPr="00CF32D6">
              <w:t>’s current location.</w:t>
            </w:r>
            <w:r w:rsidR="002E5330">
              <w:t xml:space="preserve"> </w:t>
            </w:r>
            <w:r w:rsidRPr="00CF32D6">
              <w:t xml:space="preserve">This is most critical if the exam request is a re-input of an original request that was rejected via </w:t>
            </w:r>
            <w:r w:rsidR="009F3567">
              <w:t>EMS</w:t>
            </w:r>
            <w:r w:rsidR="009F3567" w:rsidRPr="00CF32D6">
              <w:t xml:space="preserve"> </w:t>
            </w:r>
            <w:r w:rsidRPr="00CF32D6">
              <w:t>or CAPRI.</w:t>
            </w:r>
          </w:p>
          <w:p w14:paraId="21B10FB6" w14:textId="7B6CB4D4" w:rsidR="00EB4732" w:rsidRPr="00CF32D6" w:rsidRDefault="00EB4732" w:rsidP="007D2B0D">
            <w:pPr>
              <w:pStyle w:val="ListParagraph"/>
              <w:numPr>
                <w:ilvl w:val="0"/>
                <w:numId w:val="25"/>
              </w:numPr>
              <w:overflowPunct/>
              <w:autoSpaceDE/>
              <w:autoSpaceDN/>
              <w:adjustRightInd/>
              <w:spacing w:before="0"/>
              <w:ind w:left="158" w:hanging="187"/>
              <w:contextualSpacing/>
              <w:textAlignment w:val="auto"/>
            </w:pPr>
            <w:r w:rsidRPr="00EB4732">
              <w:t>When the examination request has been submitted, upload a copy of the examination request</w:t>
            </w:r>
            <w:r w:rsidR="00D322BA">
              <w:t xml:space="preserve"> and ERRA results</w:t>
            </w:r>
            <w:r w:rsidRPr="00EB4732">
              <w:t xml:space="preserve"> into the eFolder.</w:t>
            </w:r>
          </w:p>
          <w:p w14:paraId="7BBAE407" w14:textId="77777777" w:rsidR="007D2B0D" w:rsidRPr="00CF32D6" w:rsidRDefault="007D2B0D" w:rsidP="0068209C">
            <w:pPr>
              <w:spacing w:before="0"/>
            </w:pPr>
            <w:r w:rsidRPr="00CF32D6">
              <w:rPr>
                <w:b/>
                <w:i/>
              </w:rPr>
              <w:t>References</w:t>
            </w:r>
            <w:r w:rsidRPr="00CF32D6">
              <w:t xml:space="preserve">: For more information on </w:t>
            </w:r>
          </w:p>
          <w:p w14:paraId="4BCAD73B" w14:textId="77777777" w:rsidR="007D2B0D" w:rsidRPr="00CF32D6" w:rsidRDefault="007D2B0D" w:rsidP="007D2B0D">
            <w:pPr>
              <w:pStyle w:val="ListParagraph"/>
              <w:numPr>
                <w:ilvl w:val="0"/>
                <w:numId w:val="17"/>
              </w:numPr>
              <w:overflowPunct/>
              <w:autoSpaceDE/>
              <w:autoSpaceDN/>
              <w:adjustRightInd/>
              <w:spacing w:before="0"/>
              <w:ind w:left="158" w:hanging="187"/>
              <w:contextualSpacing/>
              <w:textAlignment w:val="auto"/>
            </w:pPr>
            <w:r w:rsidRPr="00CF32D6">
              <w:t>mandatory use of ERRA and the exception, see M21-1, Part III, Subpart iv, 3.A.1.d</w:t>
            </w:r>
          </w:p>
          <w:p w14:paraId="3FAFC17C" w14:textId="50288699" w:rsidR="007D2B0D" w:rsidRPr="00CF32D6" w:rsidRDefault="007D2B0D" w:rsidP="007D2B0D">
            <w:pPr>
              <w:pStyle w:val="ListParagraph"/>
              <w:numPr>
                <w:ilvl w:val="0"/>
                <w:numId w:val="17"/>
              </w:numPr>
              <w:overflowPunct/>
              <w:autoSpaceDE/>
              <w:autoSpaceDN/>
              <w:adjustRightInd/>
              <w:spacing w:before="0"/>
              <w:ind w:left="158" w:hanging="187"/>
              <w:contextualSpacing/>
              <w:textAlignment w:val="auto"/>
            </w:pPr>
            <w:bookmarkStart w:id="45" w:name="_Hlk16502067"/>
            <w:r w:rsidRPr="00CF32D6">
              <w:lastRenderedPageBreak/>
              <w:t xml:space="preserve">examinations that </w:t>
            </w:r>
            <w:r w:rsidRPr="00CF32D6">
              <w:rPr>
                <w:b/>
                <w:i/>
              </w:rPr>
              <w:t>cannot</w:t>
            </w:r>
            <w:r w:rsidRPr="00CF32D6">
              <w:t xml:space="preserve"> be requested through contract examiners see M21-1, Part III, Subpart iv, 3.A.1.j, and</w:t>
            </w:r>
          </w:p>
          <w:bookmarkEnd w:id="45"/>
          <w:p w14:paraId="25EBB25D" w14:textId="41FF88E0" w:rsidR="007D2B0D" w:rsidRDefault="007D2B0D" w:rsidP="00E01D14">
            <w:pPr>
              <w:pStyle w:val="ListParagraph"/>
              <w:numPr>
                <w:ilvl w:val="0"/>
                <w:numId w:val="17"/>
              </w:numPr>
              <w:overflowPunct/>
              <w:autoSpaceDE/>
              <w:autoSpaceDN/>
              <w:adjustRightInd/>
              <w:spacing w:before="0" w:after="120"/>
              <w:ind w:left="158" w:hanging="187"/>
              <w:textAlignment w:val="auto"/>
            </w:pPr>
            <w:r w:rsidRPr="00CF32D6">
              <w:t xml:space="preserve">examinations that must be performed by a specialist see M21-1, Part III, Subpart iv, </w:t>
            </w:r>
            <w:r w:rsidR="00C81635" w:rsidRPr="00CF32D6">
              <w:t>3. A.1. h.</w:t>
            </w:r>
          </w:p>
        </w:tc>
      </w:tr>
      <w:tr w:rsidR="008E2261" w:rsidRPr="00CF32D6" w14:paraId="73BDD6D7" w14:textId="77777777" w:rsidTr="00901B61">
        <w:trPr>
          <w:trHeight w:val="212"/>
        </w:trPr>
        <w:tc>
          <w:tcPr>
            <w:tcW w:w="2560" w:type="dxa"/>
            <w:tcBorders>
              <w:top w:val="nil"/>
              <w:left w:val="nil"/>
              <w:bottom w:val="nil"/>
              <w:right w:val="nil"/>
            </w:tcBorders>
          </w:tcPr>
          <w:p w14:paraId="337AE80F" w14:textId="7EA160B4" w:rsidR="008E2261" w:rsidRDefault="007D2B0D" w:rsidP="004C50B0">
            <w:pPr>
              <w:pStyle w:val="VBAHandoutNumber"/>
              <w:rPr>
                <w:b/>
                <w:i w:val="0"/>
                <w:color w:val="auto"/>
              </w:rPr>
            </w:pPr>
            <w:bookmarkStart w:id="46" w:name="_Hlk517350664"/>
            <w:r w:rsidRPr="004C50B0">
              <w:rPr>
                <w:b/>
                <w:i w:val="0"/>
                <w:color w:val="auto"/>
              </w:rPr>
              <w:lastRenderedPageBreak/>
              <w:t>Contract Examination</w:t>
            </w:r>
          </w:p>
          <w:p w14:paraId="0D255C45" w14:textId="051F364E" w:rsidR="004C50B0" w:rsidRDefault="004C50B0" w:rsidP="004C50B0">
            <w:pPr>
              <w:pStyle w:val="VBALevel2Heading"/>
              <w:rPr>
                <w:b w:val="0"/>
                <w:i/>
                <w:color w:val="auto"/>
              </w:rPr>
            </w:pPr>
            <w:r>
              <w:rPr>
                <w:b w:val="0"/>
                <w:i/>
                <w:color w:val="auto"/>
              </w:rPr>
              <w:t>Slide</w:t>
            </w:r>
            <w:r w:rsidR="00600FC6">
              <w:rPr>
                <w:b w:val="0"/>
                <w:i/>
                <w:color w:val="auto"/>
              </w:rPr>
              <w:t xml:space="preserve"> 20</w:t>
            </w:r>
          </w:p>
          <w:p w14:paraId="6D518E38" w14:textId="72C840A5" w:rsidR="004C50B0" w:rsidRDefault="004C50B0" w:rsidP="004C50B0">
            <w:pPr>
              <w:pStyle w:val="VBALevel2Heading"/>
              <w:rPr>
                <w:b w:val="0"/>
                <w:i/>
              </w:rPr>
            </w:pPr>
            <w:r>
              <w:rPr>
                <w:b w:val="0"/>
                <w:i/>
                <w:color w:val="auto"/>
              </w:rPr>
              <w:t>Handout</w:t>
            </w:r>
            <w:r w:rsidR="005D2AB4">
              <w:rPr>
                <w:b w:val="0"/>
                <w:i/>
                <w:color w:val="auto"/>
              </w:rPr>
              <w:t>s 9-10</w:t>
            </w:r>
          </w:p>
          <w:p w14:paraId="38575102" w14:textId="1B4897C1" w:rsidR="004C50B0" w:rsidRPr="004C50B0" w:rsidRDefault="004C50B0" w:rsidP="004C50B0">
            <w:pPr>
              <w:pStyle w:val="VBAHandoutNumber"/>
              <w:rPr>
                <w:b/>
                <w:i w:val="0"/>
                <w:color w:val="auto"/>
              </w:rPr>
            </w:pPr>
          </w:p>
        </w:tc>
        <w:tc>
          <w:tcPr>
            <w:tcW w:w="7217" w:type="dxa"/>
            <w:tcBorders>
              <w:top w:val="nil"/>
              <w:left w:val="nil"/>
              <w:bottom w:val="nil"/>
              <w:right w:val="nil"/>
            </w:tcBorders>
          </w:tcPr>
          <w:p w14:paraId="7F27120F" w14:textId="09E1C78D" w:rsidR="007D2B0D" w:rsidRPr="00CF32D6" w:rsidRDefault="007D2B0D" w:rsidP="00EB4732">
            <w:pPr>
              <w:pStyle w:val="NormalWeb"/>
              <w:spacing w:before="120" w:after="0"/>
            </w:pPr>
            <w:r w:rsidRPr="00CF32D6">
              <w:t>Enter requests for contract examinations using</w:t>
            </w:r>
            <w:r w:rsidR="004A383B">
              <w:t xml:space="preserve"> VBMS Exam Management System </w:t>
            </w:r>
            <w:r w:rsidR="00C81635">
              <w:t>(</w:t>
            </w:r>
            <w:r w:rsidR="00C81635" w:rsidRPr="00CF32D6">
              <w:t>EMS</w:t>
            </w:r>
            <w:r w:rsidR="004A383B">
              <w:t>)</w:t>
            </w:r>
            <w:r w:rsidRPr="00CF32D6">
              <w:t>.</w:t>
            </w:r>
          </w:p>
          <w:p w14:paraId="18ECD7F7" w14:textId="77777777" w:rsidR="007D2B0D" w:rsidRPr="005648F7" w:rsidRDefault="007D2B0D" w:rsidP="007D2B0D">
            <w:pPr>
              <w:pStyle w:val="NormalWeb"/>
              <w:spacing w:before="0" w:after="0"/>
              <w:rPr>
                <w:sz w:val="20"/>
              </w:rPr>
            </w:pPr>
          </w:p>
          <w:p w14:paraId="5125E4A3" w14:textId="77777777" w:rsidR="007D2B0D" w:rsidRPr="00CF32D6" w:rsidRDefault="007D2B0D" w:rsidP="007D2B0D">
            <w:pPr>
              <w:pStyle w:val="NormalWeb"/>
              <w:spacing w:before="0" w:after="0"/>
            </w:pPr>
            <w:r w:rsidRPr="00CF32D6">
              <w:rPr>
                <w:b/>
                <w:i/>
              </w:rPr>
              <w:t>Important</w:t>
            </w:r>
            <w:r w:rsidRPr="00CF32D6">
              <w:t xml:space="preserve">:  </w:t>
            </w:r>
          </w:p>
          <w:p w14:paraId="35C12D1D" w14:textId="77777777" w:rsidR="007D2B0D" w:rsidRPr="00CF32D6" w:rsidRDefault="007D2B0D" w:rsidP="007C3D89">
            <w:pPr>
              <w:pStyle w:val="ListParagraph"/>
              <w:numPr>
                <w:ilvl w:val="0"/>
                <w:numId w:val="23"/>
              </w:numPr>
              <w:overflowPunct/>
              <w:autoSpaceDE/>
              <w:autoSpaceDN/>
              <w:adjustRightInd/>
              <w:spacing w:before="0"/>
              <w:contextualSpacing/>
              <w:textAlignment w:val="auto"/>
              <w:rPr>
                <w:rFonts w:eastAsia="Batang"/>
              </w:rPr>
            </w:pPr>
            <w:r w:rsidRPr="00CF32D6">
              <w:t>Station selection should be the first</w:t>
            </w:r>
            <w:r w:rsidRPr="00CF32D6">
              <w:rPr>
                <w:rFonts w:eastAsia="Batang"/>
              </w:rPr>
              <w:t xml:space="preserve"> entry made, and if you do not select the correct station number, you must delete the request and start over.  </w:t>
            </w:r>
          </w:p>
          <w:p w14:paraId="4EEC7A97" w14:textId="0E1F129A" w:rsidR="007D2B0D" w:rsidRPr="00CF32D6" w:rsidRDefault="007D2B0D" w:rsidP="007C3D89">
            <w:pPr>
              <w:pStyle w:val="ListParagraph"/>
              <w:numPr>
                <w:ilvl w:val="0"/>
                <w:numId w:val="23"/>
              </w:numPr>
              <w:overflowPunct/>
              <w:autoSpaceDE/>
              <w:autoSpaceDN/>
              <w:adjustRightInd/>
              <w:spacing w:before="0"/>
              <w:contextualSpacing/>
              <w:textAlignment w:val="auto"/>
            </w:pPr>
            <w:r w:rsidRPr="00CF32D6">
              <w:rPr>
                <w:rFonts w:eastAsia="Batang"/>
              </w:rPr>
              <w:t xml:space="preserve">The station number in </w:t>
            </w:r>
            <w:r w:rsidR="004A383B">
              <w:rPr>
                <w:rFonts w:eastAsia="Batang"/>
              </w:rPr>
              <w:t>EMS</w:t>
            </w:r>
            <w:r w:rsidR="004A383B" w:rsidRPr="00CF32D6">
              <w:rPr>
                <w:rFonts w:eastAsia="Batang"/>
              </w:rPr>
              <w:t xml:space="preserve"> </w:t>
            </w:r>
            <w:r w:rsidRPr="00CF32D6">
              <w:rPr>
                <w:rFonts w:eastAsia="Batang"/>
              </w:rPr>
              <w:t xml:space="preserve">must correspond with the </w:t>
            </w:r>
            <w:r w:rsidR="008B40BD">
              <w:rPr>
                <w:rFonts w:eastAsia="Batang"/>
              </w:rPr>
              <w:t>SM</w:t>
            </w:r>
            <w:r w:rsidRPr="00CF32D6">
              <w:rPr>
                <w:rFonts w:eastAsia="Batang"/>
              </w:rPr>
              <w:t>’s geographic jurisdiction.</w:t>
            </w:r>
            <w:r w:rsidR="005E1A54">
              <w:rPr>
                <w:rFonts w:eastAsia="Batang"/>
              </w:rPr>
              <w:t xml:space="preserve"> </w:t>
            </w:r>
            <w:r w:rsidRPr="00CF32D6">
              <w:rPr>
                <w:rFonts w:eastAsia="Batang"/>
              </w:rPr>
              <w:t xml:space="preserve"> For example, use 318 from the station drop-down menu where the individual lives in North Carolina and the ERRA tool indicates QTC contract exam jurisdiction.</w:t>
            </w:r>
          </w:p>
          <w:p w14:paraId="6127D084" w14:textId="77777777" w:rsidR="007D2B0D" w:rsidRPr="00CF32D6" w:rsidRDefault="007D2B0D" w:rsidP="007C3D89">
            <w:pPr>
              <w:pStyle w:val="ListParagraph"/>
              <w:numPr>
                <w:ilvl w:val="0"/>
                <w:numId w:val="23"/>
              </w:numPr>
              <w:overflowPunct/>
              <w:autoSpaceDE/>
              <w:autoSpaceDN/>
              <w:adjustRightInd/>
              <w:spacing w:before="0"/>
              <w:contextualSpacing/>
              <w:textAlignment w:val="auto"/>
            </w:pPr>
            <w:r w:rsidRPr="00CF32D6">
              <w:t>The intake site location selected should be the intake site of the claims processor processing the claim.</w:t>
            </w:r>
          </w:p>
          <w:p w14:paraId="4F7733BD" w14:textId="4B2BE60A" w:rsidR="007D2B0D" w:rsidRPr="00CF32D6" w:rsidRDefault="007D2B0D" w:rsidP="007C3D89">
            <w:pPr>
              <w:pStyle w:val="ListParagraph"/>
              <w:numPr>
                <w:ilvl w:val="0"/>
                <w:numId w:val="23"/>
              </w:numPr>
              <w:overflowPunct/>
              <w:autoSpaceDE/>
              <w:autoSpaceDN/>
              <w:adjustRightInd/>
              <w:spacing w:before="0"/>
              <w:contextualSpacing/>
              <w:textAlignment w:val="auto"/>
            </w:pPr>
            <w:r w:rsidRPr="00CF32D6">
              <w:t>A request for an examination including the SHA DBQ and any other necessary specialist examinations</w:t>
            </w:r>
            <w:r w:rsidRPr="00CF32D6">
              <w:rPr>
                <w:b/>
                <w:i/>
              </w:rPr>
              <w:t xml:space="preserve"> must be entered within five calendar days</w:t>
            </w:r>
            <w:r w:rsidRPr="00CF32D6">
              <w:t xml:space="preserve"> of claim documents being uploaded into VBMS.  </w:t>
            </w:r>
          </w:p>
          <w:p w14:paraId="2B08C70F" w14:textId="77777777" w:rsidR="007D2B0D" w:rsidRPr="005648F7" w:rsidRDefault="007D2B0D" w:rsidP="007D2B0D">
            <w:pPr>
              <w:pStyle w:val="NormalWeb"/>
              <w:spacing w:before="0" w:after="0"/>
              <w:rPr>
                <w:sz w:val="20"/>
              </w:rPr>
            </w:pPr>
          </w:p>
          <w:p w14:paraId="6FA60A2D" w14:textId="3FEBD4F6" w:rsidR="00901B61" w:rsidRPr="00CF32D6" w:rsidRDefault="00901B61" w:rsidP="00676F17">
            <w:pPr>
              <w:tabs>
                <w:tab w:val="left" w:pos="9360"/>
              </w:tabs>
              <w:spacing w:before="0"/>
            </w:pPr>
            <w:r w:rsidRPr="00CF32D6">
              <w:rPr>
                <w:b/>
                <w:i/>
              </w:rPr>
              <w:t>References</w:t>
            </w:r>
            <w:r w:rsidRPr="00CF32D6">
              <w:t>:  For more information on</w:t>
            </w:r>
            <w:r w:rsidR="007C3D89">
              <w:t xml:space="preserve"> </w:t>
            </w:r>
            <w:r w:rsidR="00371955">
              <w:t>VBMS Exam Management System</w:t>
            </w:r>
            <w:r w:rsidRPr="00CF32D6">
              <w:t xml:space="preserve">, see </w:t>
            </w:r>
          </w:p>
          <w:p w14:paraId="7893F64D" w14:textId="77777777" w:rsidR="007C3D89" w:rsidRPr="005648F7" w:rsidRDefault="007C3D89" w:rsidP="00676F17">
            <w:pPr>
              <w:pStyle w:val="ListParagraph"/>
              <w:spacing w:before="0"/>
              <w:rPr>
                <w:sz w:val="12"/>
                <w:szCs w:val="12"/>
              </w:rPr>
            </w:pPr>
          </w:p>
          <w:p w14:paraId="128D6FAB" w14:textId="2A50CB4C" w:rsidR="00B37121" w:rsidRPr="007C3D89" w:rsidRDefault="00D65CCF" w:rsidP="007C3D89">
            <w:pPr>
              <w:pStyle w:val="ListParagraph"/>
              <w:numPr>
                <w:ilvl w:val="0"/>
                <w:numId w:val="23"/>
              </w:numPr>
              <w:spacing w:before="0"/>
            </w:pPr>
            <w:r w:rsidRPr="007C3D89">
              <w:t>TMS Courses</w:t>
            </w:r>
          </w:p>
          <w:p w14:paraId="5701BE46" w14:textId="77777777" w:rsidR="00B37121" w:rsidRPr="007C3D89" w:rsidRDefault="00D65CCF" w:rsidP="00370593">
            <w:pPr>
              <w:pStyle w:val="ListParagraph"/>
              <w:numPr>
                <w:ilvl w:val="1"/>
                <w:numId w:val="23"/>
              </w:numPr>
              <w:spacing w:before="0"/>
              <w:ind w:left="1106"/>
              <w:textAlignment w:val="auto"/>
            </w:pPr>
            <w:r w:rsidRPr="007C3D89">
              <w:t>VA 4415934 Introduction to Exam Management in VBMS</w:t>
            </w:r>
          </w:p>
          <w:p w14:paraId="78ED6462" w14:textId="77777777" w:rsidR="00B37121" w:rsidRPr="007C3D89" w:rsidRDefault="00D65CCF" w:rsidP="00370593">
            <w:pPr>
              <w:pStyle w:val="ListParagraph"/>
              <w:numPr>
                <w:ilvl w:val="1"/>
                <w:numId w:val="23"/>
              </w:numPr>
              <w:spacing w:before="0"/>
              <w:ind w:left="1106"/>
              <w:textAlignment w:val="auto"/>
            </w:pPr>
            <w:r w:rsidRPr="007C3D89">
              <w:t>VA 4415942 Creating Exam Scheduling Request in VBMS</w:t>
            </w:r>
          </w:p>
          <w:p w14:paraId="46310574" w14:textId="77777777" w:rsidR="00B37121" w:rsidRPr="007C3D89" w:rsidRDefault="00D65CCF" w:rsidP="00370593">
            <w:pPr>
              <w:pStyle w:val="ListParagraph"/>
              <w:numPr>
                <w:ilvl w:val="1"/>
                <w:numId w:val="23"/>
              </w:numPr>
              <w:spacing w:before="0"/>
              <w:ind w:left="1106"/>
              <w:textAlignment w:val="auto"/>
            </w:pPr>
            <w:r w:rsidRPr="007C3D89">
              <w:t>VA 4415941 Exam Scheduling Request Submission Status and Exam Activity</w:t>
            </w:r>
          </w:p>
          <w:p w14:paraId="61AB04BC" w14:textId="77777777" w:rsidR="00B37121" w:rsidRPr="007C3D89" w:rsidRDefault="00D65CCF" w:rsidP="00370593">
            <w:pPr>
              <w:pStyle w:val="ListParagraph"/>
              <w:numPr>
                <w:ilvl w:val="1"/>
                <w:numId w:val="23"/>
              </w:numPr>
              <w:spacing w:before="0"/>
              <w:ind w:left="1106"/>
              <w:textAlignment w:val="auto"/>
            </w:pPr>
            <w:r w:rsidRPr="007C3D89">
              <w:t>VA 4415947 Request for Clarification/Modification Request/Rework Request in Exam Management</w:t>
            </w:r>
          </w:p>
          <w:p w14:paraId="78E19914" w14:textId="77777777" w:rsidR="00B37121" w:rsidRPr="007C3D89" w:rsidRDefault="00D65CCF" w:rsidP="00370593">
            <w:pPr>
              <w:pStyle w:val="ListParagraph"/>
              <w:numPr>
                <w:ilvl w:val="1"/>
                <w:numId w:val="23"/>
              </w:numPr>
              <w:spacing w:before="0"/>
              <w:ind w:left="1106"/>
              <w:textAlignment w:val="auto"/>
            </w:pPr>
            <w:r w:rsidRPr="007C3D89">
              <w:t>VA 4415952 Exam Scheduling Request in VBMS for Individual Unemployability Claims</w:t>
            </w:r>
          </w:p>
          <w:p w14:paraId="01BA8CFB" w14:textId="77777777" w:rsidR="00B37121" w:rsidRPr="007C3D89" w:rsidRDefault="00FC2456" w:rsidP="007C3D89">
            <w:pPr>
              <w:pStyle w:val="ListParagraph"/>
              <w:numPr>
                <w:ilvl w:val="0"/>
                <w:numId w:val="23"/>
              </w:numPr>
              <w:spacing w:before="0"/>
            </w:pPr>
            <w:hyperlink r:id="rId21" w:history="1">
              <w:r w:rsidR="00D65CCF" w:rsidRPr="007C3D89">
                <w:rPr>
                  <w:rStyle w:val="Hyperlink"/>
                </w:rPr>
                <w:t>VBMS Core User Guide</w:t>
              </w:r>
            </w:hyperlink>
            <w:r w:rsidR="00D65CCF" w:rsidRPr="007C3D89">
              <w:t xml:space="preserve"> (Ch18)</w:t>
            </w:r>
          </w:p>
          <w:p w14:paraId="6CBF1E45" w14:textId="20E35B53" w:rsidR="00B37121" w:rsidRPr="007C3D89" w:rsidRDefault="00FC2456" w:rsidP="007C3D89">
            <w:pPr>
              <w:pStyle w:val="ListParagraph"/>
              <w:numPr>
                <w:ilvl w:val="0"/>
                <w:numId w:val="23"/>
              </w:numPr>
              <w:spacing w:before="0"/>
            </w:pPr>
            <w:hyperlink r:id="rId22" w:history="1">
              <w:r w:rsidR="00D65CCF" w:rsidRPr="007C3D89">
                <w:rPr>
                  <w:rStyle w:val="Hyperlink"/>
                </w:rPr>
                <w:t xml:space="preserve">Reviewing </w:t>
              </w:r>
              <w:r w:rsidR="00C81635" w:rsidRPr="007C3D89">
                <w:rPr>
                  <w:rStyle w:val="Hyperlink"/>
                </w:rPr>
                <w:t>the</w:t>
              </w:r>
              <w:r w:rsidR="00D65CCF" w:rsidRPr="007C3D89">
                <w:rPr>
                  <w:rStyle w:val="Hyperlink"/>
                </w:rPr>
                <w:t xml:space="preserve"> Contentions List Screen in VBMS</w:t>
              </w:r>
            </w:hyperlink>
            <w:r w:rsidR="00D65CCF" w:rsidRPr="007C3D89">
              <w:t xml:space="preserve"> Job Aid</w:t>
            </w:r>
          </w:p>
          <w:p w14:paraId="7AF939E5" w14:textId="77777777" w:rsidR="00B37121" w:rsidRPr="007C3D89" w:rsidRDefault="00FC2456" w:rsidP="007C3D89">
            <w:pPr>
              <w:pStyle w:val="ListParagraph"/>
              <w:numPr>
                <w:ilvl w:val="0"/>
                <w:numId w:val="23"/>
              </w:numPr>
              <w:spacing w:before="0"/>
            </w:pPr>
            <w:hyperlink r:id="rId23" w:history="1">
              <w:r w:rsidR="00D65CCF" w:rsidRPr="007C3D89">
                <w:rPr>
                  <w:rStyle w:val="Hyperlink"/>
                </w:rPr>
                <w:t>Mandatory Contract Exam Staff Homepage</w:t>
              </w:r>
            </w:hyperlink>
          </w:p>
          <w:p w14:paraId="76429793" w14:textId="08286D59" w:rsidR="008E2261" w:rsidRPr="00CF32D6" w:rsidRDefault="00FC2456" w:rsidP="00676F17">
            <w:pPr>
              <w:pStyle w:val="ListParagraph"/>
              <w:numPr>
                <w:ilvl w:val="0"/>
                <w:numId w:val="23"/>
              </w:numPr>
              <w:overflowPunct/>
              <w:autoSpaceDE/>
              <w:autoSpaceDN/>
              <w:adjustRightInd/>
              <w:spacing w:before="0"/>
              <w:contextualSpacing/>
              <w:textAlignment w:val="auto"/>
            </w:pPr>
            <w:hyperlink r:id="rId24" w:history="1">
              <w:r w:rsidR="00AE4648" w:rsidRPr="00842CC8">
                <w:rPr>
                  <w:rStyle w:val="Hyperlink"/>
                </w:rPr>
                <w:t>Regional Office Exam Liaisons</w:t>
              </w:r>
            </w:hyperlink>
            <w:r w:rsidR="00901B61" w:rsidRPr="00CF32D6">
              <w:t xml:space="preserve">, </w:t>
            </w:r>
          </w:p>
        </w:tc>
      </w:tr>
      <w:bookmarkEnd w:id="46"/>
      <w:tr w:rsidR="008E2261" w:rsidRPr="00CF32D6" w14:paraId="5089E332" w14:textId="77777777" w:rsidTr="0068209C">
        <w:trPr>
          <w:trHeight w:val="212"/>
        </w:trPr>
        <w:tc>
          <w:tcPr>
            <w:tcW w:w="2560" w:type="dxa"/>
            <w:tcBorders>
              <w:top w:val="nil"/>
              <w:left w:val="nil"/>
              <w:bottom w:val="nil"/>
              <w:right w:val="nil"/>
            </w:tcBorders>
          </w:tcPr>
          <w:p w14:paraId="0ECFC804" w14:textId="77777777" w:rsidR="008E2261" w:rsidRDefault="00901B61" w:rsidP="004C50B0">
            <w:pPr>
              <w:pStyle w:val="VBALevel2Heading"/>
              <w:rPr>
                <w:color w:val="auto"/>
              </w:rPr>
            </w:pPr>
            <w:r>
              <w:rPr>
                <w:color w:val="auto"/>
              </w:rPr>
              <w:t>VHA Examinations</w:t>
            </w:r>
          </w:p>
          <w:p w14:paraId="3EF6EEC1" w14:textId="4E2002E8" w:rsidR="004C50B0" w:rsidRDefault="004C50B0" w:rsidP="004C50B0">
            <w:pPr>
              <w:pStyle w:val="VBALevel2Heading"/>
              <w:rPr>
                <w:b w:val="0"/>
                <w:i/>
                <w:color w:val="auto"/>
              </w:rPr>
            </w:pPr>
            <w:r>
              <w:rPr>
                <w:b w:val="0"/>
                <w:i/>
                <w:color w:val="auto"/>
              </w:rPr>
              <w:t>Slide</w:t>
            </w:r>
            <w:r w:rsidR="007C3D89">
              <w:rPr>
                <w:b w:val="0"/>
                <w:i/>
                <w:color w:val="auto"/>
              </w:rPr>
              <w:t xml:space="preserve"> 20</w:t>
            </w:r>
          </w:p>
          <w:p w14:paraId="22323523" w14:textId="35AEC9AA" w:rsidR="004C50B0" w:rsidRDefault="004C50B0" w:rsidP="004C50B0">
            <w:pPr>
              <w:pStyle w:val="VBALevel2Heading"/>
              <w:rPr>
                <w:b w:val="0"/>
                <w:i/>
              </w:rPr>
            </w:pPr>
            <w:r>
              <w:rPr>
                <w:b w:val="0"/>
                <w:i/>
                <w:color w:val="auto"/>
              </w:rPr>
              <w:t>Handout</w:t>
            </w:r>
            <w:r w:rsidR="005D2AB4">
              <w:rPr>
                <w:b w:val="0"/>
                <w:i/>
                <w:color w:val="auto"/>
              </w:rPr>
              <w:t xml:space="preserve"> 10</w:t>
            </w:r>
            <w:r w:rsidR="00463915">
              <w:rPr>
                <w:b w:val="0"/>
                <w:i/>
                <w:color w:val="auto"/>
              </w:rPr>
              <w:t xml:space="preserve"> - 11</w:t>
            </w:r>
          </w:p>
          <w:p w14:paraId="54E7DA49" w14:textId="3290DC24" w:rsidR="004C50B0" w:rsidRPr="00CF32D6" w:rsidRDefault="004C50B0" w:rsidP="004C50B0">
            <w:pPr>
              <w:pStyle w:val="VBALevel2Heading"/>
              <w:rPr>
                <w:color w:val="auto"/>
              </w:rPr>
            </w:pPr>
          </w:p>
        </w:tc>
        <w:tc>
          <w:tcPr>
            <w:tcW w:w="7217" w:type="dxa"/>
            <w:tcBorders>
              <w:top w:val="nil"/>
              <w:left w:val="nil"/>
              <w:bottom w:val="nil"/>
              <w:right w:val="nil"/>
            </w:tcBorders>
          </w:tcPr>
          <w:p w14:paraId="772827CA" w14:textId="77777777" w:rsidR="00901B61" w:rsidRPr="00CF32D6" w:rsidRDefault="00901B61" w:rsidP="00DA53E5">
            <w:pPr>
              <w:pStyle w:val="NormalWeb"/>
              <w:spacing w:before="120" w:after="0"/>
            </w:pPr>
            <w:r w:rsidRPr="00CF32D6">
              <w:t>Enter requests for VHA examinations using CAPRI.</w:t>
            </w:r>
          </w:p>
          <w:p w14:paraId="5A8B59F5" w14:textId="77777777" w:rsidR="00901B61" w:rsidRPr="00BF1945" w:rsidRDefault="00901B61" w:rsidP="00901B61">
            <w:pPr>
              <w:pStyle w:val="NormalWeb"/>
              <w:spacing w:before="0" w:after="0"/>
              <w:rPr>
                <w:sz w:val="12"/>
                <w:szCs w:val="12"/>
              </w:rPr>
            </w:pPr>
          </w:p>
          <w:p w14:paraId="2F06E34C" w14:textId="77777777" w:rsidR="00901B61" w:rsidRPr="00CF32D6" w:rsidRDefault="00901B61" w:rsidP="00901B61">
            <w:pPr>
              <w:pStyle w:val="NormalWeb"/>
              <w:spacing w:before="0" w:after="0"/>
            </w:pPr>
            <w:r w:rsidRPr="00CF32D6">
              <w:rPr>
                <w:b/>
                <w:i/>
              </w:rPr>
              <w:t>Important</w:t>
            </w:r>
            <w:r w:rsidRPr="00CF32D6">
              <w:t>:</w:t>
            </w:r>
          </w:p>
          <w:p w14:paraId="364AA58A" w14:textId="5C927ED1" w:rsidR="00901B61" w:rsidRPr="00CF32D6" w:rsidRDefault="00901B61" w:rsidP="00901B61">
            <w:pPr>
              <w:pStyle w:val="ListParagraph"/>
              <w:numPr>
                <w:ilvl w:val="0"/>
                <w:numId w:val="23"/>
              </w:numPr>
              <w:overflowPunct/>
              <w:autoSpaceDE/>
              <w:autoSpaceDN/>
              <w:adjustRightInd/>
              <w:spacing w:before="0"/>
              <w:ind w:left="158" w:hanging="187"/>
              <w:contextualSpacing/>
              <w:textAlignment w:val="auto"/>
            </w:pPr>
            <w:r w:rsidRPr="00CF32D6">
              <w:t>A request for an examination including the SHA DBQ and any other necessary specialist examinations</w:t>
            </w:r>
            <w:r w:rsidRPr="00CF32D6">
              <w:rPr>
                <w:b/>
                <w:i/>
              </w:rPr>
              <w:t xml:space="preserve"> must be entered within five calendar days</w:t>
            </w:r>
            <w:r w:rsidRPr="00CF32D6">
              <w:t xml:space="preserve"> of claim documents being uploaded into VBMS.  </w:t>
            </w:r>
          </w:p>
          <w:p w14:paraId="68BD6B2F" w14:textId="77777777" w:rsidR="00901B61" w:rsidRPr="00CF32D6" w:rsidRDefault="00901B61" w:rsidP="00901B61">
            <w:pPr>
              <w:pStyle w:val="ListParagraph"/>
              <w:numPr>
                <w:ilvl w:val="0"/>
                <w:numId w:val="23"/>
              </w:numPr>
              <w:overflowPunct/>
              <w:autoSpaceDE/>
              <w:autoSpaceDN/>
              <w:adjustRightInd/>
              <w:spacing w:before="0"/>
              <w:ind w:left="158" w:hanging="187"/>
              <w:contextualSpacing/>
              <w:textAlignment w:val="auto"/>
            </w:pPr>
            <w:r w:rsidRPr="00CF32D6">
              <w:t xml:space="preserve">select the </w:t>
            </w:r>
            <w:r w:rsidRPr="00CF32D6">
              <w:rPr>
                <w:i/>
              </w:rPr>
              <w:t>BDD – DOD SHA</w:t>
            </w:r>
            <w:r w:rsidRPr="00CF32D6">
              <w:t xml:space="preserve"> claim type in CAPRI.</w:t>
            </w:r>
          </w:p>
          <w:p w14:paraId="45C5D1ED" w14:textId="77777777" w:rsidR="00901B61" w:rsidRPr="00CF32D6" w:rsidRDefault="00901B61" w:rsidP="007E45B1">
            <w:pPr>
              <w:spacing w:before="0"/>
            </w:pPr>
          </w:p>
          <w:p w14:paraId="5113417F" w14:textId="77777777" w:rsidR="00901B61" w:rsidRPr="00CF32D6" w:rsidRDefault="00901B61" w:rsidP="007E45B1">
            <w:pPr>
              <w:spacing w:before="0"/>
            </w:pPr>
            <w:r w:rsidRPr="00CF32D6">
              <w:rPr>
                <w:b/>
                <w:i/>
              </w:rPr>
              <w:lastRenderedPageBreak/>
              <w:t>References</w:t>
            </w:r>
            <w:r w:rsidRPr="00CF32D6">
              <w:t>:  For more information on</w:t>
            </w:r>
          </w:p>
          <w:p w14:paraId="6AC47B27" w14:textId="77777777" w:rsidR="00901B61" w:rsidRPr="00CF32D6" w:rsidRDefault="00901B61" w:rsidP="00901B61">
            <w:pPr>
              <w:pStyle w:val="ListParagraph"/>
              <w:numPr>
                <w:ilvl w:val="0"/>
                <w:numId w:val="23"/>
              </w:numPr>
              <w:overflowPunct/>
              <w:autoSpaceDE/>
              <w:autoSpaceDN/>
              <w:adjustRightInd/>
              <w:spacing w:before="0"/>
              <w:ind w:left="158" w:hanging="187"/>
              <w:contextualSpacing/>
              <w:textAlignment w:val="auto"/>
            </w:pPr>
            <w:r w:rsidRPr="00CF32D6">
              <w:t>completing an CAPRI examination request, see M21-1, Part III, Subpart iv, 3.A.9.b</w:t>
            </w:r>
          </w:p>
          <w:p w14:paraId="0EB57517" w14:textId="77777777" w:rsidR="00901B61" w:rsidRPr="00CF32D6" w:rsidRDefault="00901B61" w:rsidP="00901B61">
            <w:pPr>
              <w:pStyle w:val="ListParagraph"/>
              <w:numPr>
                <w:ilvl w:val="0"/>
                <w:numId w:val="23"/>
              </w:numPr>
              <w:overflowPunct/>
              <w:autoSpaceDE/>
              <w:autoSpaceDN/>
              <w:adjustRightInd/>
              <w:spacing w:before="0"/>
              <w:ind w:left="158" w:hanging="187"/>
              <w:contextualSpacing/>
              <w:textAlignment w:val="auto"/>
            </w:pPr>
            <w:r w:rsidRPr="00CF32D6">
              <w:t>steps to inputting examination requests, see M21-1, Part III, Subpart iv, 3.A.9.a</w:t>
            </w:r>
          </w:p>
          <w:p w14:paraId="6259B8D0" w14:textId="77777777" w:rsidR="00901B61" w:rsidRPr="00CF32D6" w:rsidRDefault="00901B61" w:rsidP="00901B61">
            <w:pPr>
              <w:pStyle w:val="ListParagraph"/>
              <w:numPr>
                <w:ilvl w:val="0"/>
                <w:numId w:val="23"/>
              </w:numPr>
              <w:overflowPunct/>
              <w:autoSpaceDE/>
              <w:autoSpaceDN/>
              <w:adjustRightInd/>
              <w:spacing w:before="0"/>
              <w:ind w:left="158" w:hanging="187"/>
              <w:contextualSpacing/>
              <w:textAlignment w:val="auto"/>
            </w:pPr>
            <w:r w:rsidRPr="00CF32D6">
              <w:t>instructions on uploading the examination request, see M21-1, Part III, Subpart iv, 3.A.9.a (step 10)</w:t>
            </w:r>
          </w:p>
          <w:p w14:paraId="2713EC04" w14:textId="77777777" w:rsidR="00901B61" w:rsidRPr="00CF32D6" w:rsidRDefault="00901B61" w:rsidP="00901B61">
            <w:pPr>
              <w:pStyle w:val="ListParagraph"/>
              <w:numPr>
                <w:ilvl w:val="0"/>
                <w:numId w:val="23"/>
              </w:numPr>
              <w:overflowPunct/>
              <w:autoSpaceDE/>
              <w:autoSpaceDN/>
              <w:adjustRightInd/>
              <w:spacing w:before="0"/>
              <w:ind w:left="158" w:hanging="187"/>
              <w:contextualSpacing/>
              <w:textAlignment w:val="auto"/>
            </w:pPr>
            <w:r w:rsidRPr="00CF32D6">
              <w:t>the Exam Request Builder tool, see M21-1, Part III, Subpart iv, 3.A.2.e</w:t>
            </w:r>
          </w:p>
          <w:p w14:paraId="615E166C" w14:textId="430FC006" w:rsidR="00901B61" w:rsidRPr="00CF32D6" w:rsidRDefault="00901B61" w:rsidP="00901B61">
            <w:pPr>
              <w:pStyle w:val="ListParagraph"/>
              <w:numPr>
                <w:ilvl w:val="0"/>
                <w:numId w:val="23"/>
              </w:numPr>
              <w:overflowPunct/>
              <w:autoSpaceDE/>
              <w:autoSpaceDN/>
              <w:adjustRightInd/>
              <w:spacing w:before="0"/>
              <w:ind w:left="158" w:hanging="187"/>
              <w:contextualSpacing/>
              <w:textAlignment w:val="auto"/>
            </w:pPr>
            <w:r w:rsidRPr="00CF32D6">
              <w:t>examinations (including language to be added to examination requests) in claims based on Southwest Asia Service, see M21-</w:t>
            </w:r>
            <w:r w:rsidR="00C81635" w:rsidRPr="00CF32D6">
              <w:t>1, Part</w:t>
            </w:r>
            <w:r w:rsidRPr="00CF32D6">
              <w:t xml:space="preserve"> IV, Subpart ii, 1.E.2, and</w:t>
            </w:r>
          </w:p>
          <w:p w14:paraId="7A8B640B" w14:textId="38EDC014" w:rsidR="008E2261" w:rsidRPr="00E01D14" w:rsidRDefault="00901B61" w:rsidP="007E45B1">
            <w:pPr>
              <w:pStyle w:val="ListParagraph"/>
              <w:numPr>
                <w:ilvl w:val="0"/>
                <w:numId w:val="23"/>
              </w:numPr>
              <w:overflowPunct/>
              <w:autoSpaceDE/>
              <w:autoSpaceDN/>
              <w:adjustRightInd/>
              <w:spacing w:before="0" w:after="120"/>
              <w:ind w:left="158" w:hanging="187"/>
              <w:contextualSpacing/>
              <w:textAlignment w:val="auto"/>
            </w:pPr>
            <w:r w:rsidRPr="00CF32D6">
              <w:t xml:space="preserve">follow-up requirements for CAPRI examinations, see M21-1, Part III, Subpart i, 2.B.2.d. </w:t>
            </w:r>
          </w:p>
        </w:tc>
      </w:tr>
      <w:tr w:rsidR="006C4C8D" w:rsidRPr="00CF32D6" w14:paraId="0526171A" w14:textId="77777777" w:rsidTr="006C4C8D">
        <w:trPr>
          <w:trHeight w:val="212"/>
        </w:trPr>
        <w:tc>
          <w:tcPr>
            <w:tcW w:w="2560" w:type="dxa"/>
            <w:tcBorders>
              <w:top w:val="nil"/>
              <w:left w:val="nil"/>
              <w:bottom w:val="nil"/>
              <w:right w:val="nil"/>
            </w:tcBorders>
          </w:tcPr>
          <w:p w14:paraId="6162DD68" w14:textId="06D6007B" w:rsidR="006C4C8D" w:rsidRDefault="006C4C8D" w:rsidP="004C50B0">
            <w:pPr>
              <w:pStyle w:val="VBALevel2Heading"/>
              <w:rPr>
                <w:color w:val="auto"/>
              </w:rPr>
            </w:pPr>
            <w:r w:rsidRPr="00CF32D6">
              <w:rPr>
                <w:color w:val="auto"/>
              </w:rPr>
              <w:lastRenderedPageBreak/>
              <w:t xml:space="preserve">Follow-up Requirements for </w:t>
            </w:r>
            <w:r w:rsidR="007C3D89">
              <w:rPr>
                <w:color w:val="auto"/>
              </w:rPr>
              <w:t>Contract</w:t>
            </w:r>
            <w:r w:rsidRPr="00CF32D6">
              <w:rPr>
                <w:color w:val="auto"/>
              </w:rPr>
              <w:t xml:space="preserve"> and CAPRI examinations</w:t>
            </w:r>
          </w:p>
          <w:p w14:paraId="28D4D505" w14:textId="5ADD1B7D" w:rsidR="004C50B0" w:rsidRDefault="004C50B0" w:rsidP="004C50B0">
            <w:pPr>
              <w:pStyle w:val="VBALevel2Heading"/>
              <w:rPr>
                <w:b w:val="0"/>
                <w:i/>
                <w:color w:val="auto"/>
              </w:rPr>
            </w:pPr>
            <w:r>
              <w:rPr>
                <w:b w:val="0"/>
                <w:i/>
                <w:color w:val="auto"/>
              </w:rPr>
              <w:t>Slide</w:t>
            </w:r>
            <w:r w:rsidR="00CB4FFD">
              <w:rPr>
                <w:b w:val="0"/>
                <w:i/>
                <w:color w:val="auto"/>
              </w:rPr>
              <w:t>s 2</w:t>
            </w:r>
            <w:r w:rsidR="00600FC6">
              <w:rPr>
                <w:b w:val="0"/>
                <w:i/>
                <w:color w:val="auto"/>
              </w:rPr>
              <w:t>1-2</w:t>
            </w:r>
            <w:r w:rsidR="00463915">
              <w:rPr>
                <w:b w:val="0"/>
                <w:i/>
                <w:color w:val="auto"/>
              </w:rPr>
              <w:t>2</w:t>
            </w:r>
          </w:p>
          <w:p w14:paraId="07FCEC6C" w14:textId="6F747C13" w:rsidR="004C50B0" w:rsidRDefault="004C50B0" w:rsidP="004C50B0">
            <w:pPr>
              <w:pStyle w:val="VBALevel2Heading"/>
              <w:rPr>
                <w:b w:val="0"/>
                <w:i/>
              </w:rPr>
            </w:pPr>
            <w:r>
              <w:rPr>
                <w:b w:val="0"/>
                <w:i/>
                <w:color w:val="auto"/>
              </w:rPr>
              <w:t>Handout</w:t>
            </w:r>
            <w:r w:rsidR="005D2AB4">
              <w:rPr>
                <w:b w:val="0"/>
                <w:i/>
                <w:color w:val="auto"/>
              </w:rPr>
              <w:t xml:space="preserve"> 1</w:t>
            </w:r>
            <w:r w:rsidR="00676F17">
              <w:rPr>
                <w:b w:val="0"/>
                <w:i/>
                <w:color w:val="auto"/>
              </w:rPr>
              <w:t>1</w:t>
            </w:r>
          </w:p>
          <w:p w14:paraId="65D8BE04" w14:textId="77777777" w:rsidR="004C50B0" w:rsidRPr="00CF32D6" w:rsidRDefault="004C50B0" w:rsidP="004C50B0">
            <w:pPr>
              <w:pStyle w:val="VBALevel2Heading"/>
              <w:rPr>
                <w:color w:val="auto"/>
              </w:rPr>
            </w:pPr>
          </w:p>
        </w:tc>
        <w:tc>
          <w:tcPr>
            <w:tcW w:w="7217" w:type="dxa"/>
            <w:tcBorders>
              <w:top w:val="nil"/>
              <w:left w:val="nil"/>
              <w:bottom w:val="nil"/>
              <w:right w:val="nil"/>
            </w:tcBorders>
          </w:tcPr>
          <w:p w14:paraId="46FE7C10" w14:textId="25ED884E" w:rsidR="006C4C8D" w:rsidRPr="00CF32D6" w:rsidRDefault="006C4C8D" w:rsidP="004C50B0">
            <w:pPr>
              <w:overflowPunct/>
              <w:autoSpaceDE/>
              <w:autoSpaceDN/>
              <w:adjustRightInd/>
              <w:textAlignment w:val="auto"/>
              <w:rPr>
                <w:szCs w:val="24"/>
              </w:rPr>
            </w:pPr>
            <w:r w:rsidRPr="00CF32D6">
              <w:rPr>
                <w:szCs w:val="24"/>
              </w:rPr>
              <w:t>In order to ensure timely processing of BDD claims, claims processors must ensure that requested examinations are not rejected/cancelled. If the examination is rejected or cancelled, the claims processor must review the rejection/cancellation reason and</w:t>
            </w:r>
            <w:r w:rsidR="00AE4648">
              <w:rPr>
                <w:szCs w:val="24"/>
              </w:rPr>
              <w:t>:</w:t>
            </w:r>
          </w:p>
          <w:p w14:paraId="2BEA5F22" w14:textId="77777777" w:rsidR="006C4C8D" w:rsidRPr="00CF32D6" w:rsidRDefault="006C4C8D" w:rsidP="004C50B0">
            <w:pPr>
              <w:overflowPunct/>
              <w:autoSpaceDE/>
              <w:autoSpaceDN/>
              <w:adjustRightInd/>
              <w:spacing w:before="0"/>
              <w:textAlignment w:val="auto"/>
              <w:rPr>
                <w:szCs w:val="24"/>
              </w:rPr>
            </w:pPr>
          </w:p>
          <w:p w14:paraId="595075B7" w14:textId="77777777" w:rsidR="006C4C8D" w:rsidRPr="00CF32D6" w:rsidRDefault="006C4C8D" w:rsidP="004C50B0">
            <w:pPr>
              <w:numPr>
                <w:ilvl w:val="0"/>
                <w:numId w:val="33"/>
              </w:numPr>
              <w:overflowPunct/>
              <w:autoSpaceDE/>
              <w:autoSpaceDN/>
              <w:adjustRightInd/>
              <w:spacing w:before="0"/>
              <w:ind w:left="158" w:hanging="187"/>
              <w:contextualSpacing/>
              <w:textAlignment w:val="auto"/>
              <w:rPr>
                <w:szCs w:val="24"/>
              </w:rPr>
            </w:pPr>
            <w:r w:rsidRPr="00CF32D6">
              <w:rPr>
                <w:szCs w:val="24"/>
              </w:rPr>
              <w:t>Request the claim from NWQ</w:t>
            </w:r>
          </w:p>
          <w:p w14:paraId="7EC0C990" w14:textId="3BE98D3A" w:rsidR="006C4C8D" w:rsidRPr="00CF32D6" w:rsidRDefault="006C4C8D" w:rsidP="004C50B0">
            <w:pPr>
              <w:numPr>
                <w:ilvl w:val="0"/>
                <w:numId w:val="33"/>
              </w:numPr>
              <w:overflowPunct/>
              <w:autoSpaceDE/>
              <w:autoSpaceDN/>
              <w:adjustRightInd/>
              <w:spacing w:before="0"/>
              <w:ind w:left="158" w:hanging="187"/>
              <w:contextualSpacing/>
              <w:textAlignment w:val="auto"/>
              <w:rPr>
                <w:szCs w:val="24"/>
              </w:rPr>
            </w:pPr>
            <w:r w:rsidRPr="00CF32D6">
              <w:rPr>
                <w:szCs w:val="24"/>
              </w:rPr>
              <w:t>Review the ERRA tool to determine where the examination should be re-requested (</w:t>
            </w:r>
            <w:r w:rsidR="00C12795">
              <w:rPr>
                <w:szCs w:val="24"/>
              </w:rPr>
              <w:t>Contractor (</w:t>
            </w:r>
            <w:r w:rsidR="007C3D89">
              <w:rPr>
                <w:szCs w:val="24"/>
              </w:rPr>
              <w:t>EMS</w:t>
            </w:r>
            <w:r w:rsidR="00C12795">
              <w:rPr>
                <w:szCs w:val="24"/>
              </w:rPr>
              <w:t>)</w:t>
            </w:r>
            <w:r w:rsidR="007C3D89">
              <w:rPr>
                <w:szCs w:val="24"/>
              </w:rPr>
              <w:t xml:space="preserve"> </w:t>
            </w:r>
            <w:r w:rsidRPr="00CF32D6">
              <w:rPr>
                <w:szCs w:val="24"/>
              </w:rPr>
              <w:t xml:space="preserve">or </w:t>
            </w:r>
            <w:r w:rsidR="00C12795">
              <w:rPr>
                <w:szCs w:val="24"/>
              </w:rPr>
              <w:t>VHA (</w:t>
            </w:r>
            <w:r w:rsidRPr="00CF32D6">
              <w:rPr>
                <w:szCs w:val="24"/>
              </w:rPr>
              <w:t>CAPRI</w:t>
            </w:r>
            <w:r w:rsidR="00C12795">
              <w:rPr>
                <w:szCs w:val="24"/>
              </w:rPr>
              <w:t>)</w:t>
            </w:r>
            <w:r w:rsidRPr="00CF32D6">
              <w:rPr>
                <w:szCs w:val="24"/>
              </w:rPr>
              <w:t>), and</w:t>
            </w:r>
          </w:p>
          <w:p w14:paraId="4501A295" w14:textId="77777777" w:rsidR="006C4C8D" w:rsidRPr="00CF32D6" w:rsidRDefault="006C4C8D" w:rsidP="004C50B0">
            <w:pPr>
              <w:numPr>
                <w:ilvl w:val="0"/>
                <w:numId w:val="33"/>
              </w:numPr>
              <w:overflowPunct/>
              <w:autoSpaceDE/>
              <w:autoSpaceDN/>
              <w:adjustRightInd/>
              <w:spacing w:before="0"/>
              <w:ind w:left="158" w:hanging="187"/>
              <w:contextualSpacing/>
              <w:textAlignment w:val="auto"/>
              <w:rPr>
                <w:szCs w:val="24"/>
              </w:rPr>
            </w:pPr>
            <w:r w:rsidRPr="00CF32D6">
              <w:rPr>
                <w:szCs w:val="24"/>
              </w:rPr>
              <w:t>Take the steps necessary to re-input the examination request, if necessary.</w:t>
            </w:r>
          </w:p>
          <w:p w14:paraId="6AC6FEF9" w14:textId="77777777" w:rsidR="006C4C8D" w:rsidRPr="005648F7" w:rsidRDefault="006C4C8D" w:rsidP="004C50B0">
            <w:pPr>
              <w:overflowPunct/>
              <w:autoSpaceDE/>
              <w:autoSpaceDN/>
              <w:adjustRightInd/>
              <w:spacing w:before="0"/>
              <w:textAlignment w:val="auto"/>
              <w:rPr>
                <w:sz w:val="12"/>
                <w:szCs w:val="12"/>
              </w:rPr>
            </w:pPr>
          </w:p>
          <w:tbl>
            <w:tblPr>
              <w:tblW w:w="7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4434"/>
            </w:tblGrid>
            <w:tr w:rsidR="006C4C8D" w:rsidRPr="00CF32D6" w14:paraId="0FEC8B31" w14:textId="77777777" w:rsidTr="005648F7">
              <w:tc>
                <w:tcPr>
                  <w:tcW w:w="2628" w:type="dxa"/>
                  <w:tcBorders>
                    <w:bottom w:val="single" w:sz="4" w:space="0" w:color="auto"/>
                  </w:tcBorders>
                  <w:shd w:val="clear" w:color="auto" w:fill="auto"/>
                </w:tcPr>
                <w:p w14:paraId="6F309648" w14:textId="77777777" w:rsidR="006C4C8D" w:rsidRPr="00CF32D6" w:rsidRDefault="006C4C8D" w:rsidP="004C50B0">
                  <w:pPr>
                    <w:pStyle w:val="TableHeaderText"/>
                    <w:jc w:val="left"/>
                    <w:rPr>
                      <w:color w:val="auto"/>
                    </w:rPr>
                  </w:pPr>
                  <w:r w:rsidRPr="00CF32D6">
                    <w:rPr>
                      <w:color w:val="auto"/>
                    </w:rPr>
                    <w:t>If the examination cancellation is due to ...</w:t>
                  </w:r>
                </w:p>
              </w:tc>
              <w:tc>
                <w:tcPr>
                  <w:tcW w:w="4434" w:type="dxa"/>
                  <w:shd w:val="clear" w:color="auto" w:fill="auto"/>
                </w:tcPr>
                <w:p w14:paraId="360243B7" w14:textId="77777777" w:rsidR="006C4C8D" w:rsidRPr="00CF32D6" w:rsidRDefault="006C4C8D" w:rsidP="004C50B0">
                  <w:pPr>
                    <w:pStyle w:val="TableHeaderText"/>
                    <w:jc w:val="left"/>
                    <w:rPr>
                      <w:color w:val="auto"/>
                    </w:rPr>
                  </w:pPr>
                  <w:r w:rsidRPr="00CF32D6">
                    <w:rPr>
                      <w:color w:val="auto"/>
                    </w:rPr>
                    <w:t>Then ...</w:t>
                  </w:r>
                </w:p>
              </w:tc>
            </w:tr>
            <w:tr w:rsidR="006C4C8D" w:rsidRPr="00CF32D6" w14:paraId="2FBA5EC6" w14:textId="77777777" w:rsidTr="005648F7">
              <w:tc>
                <w:tcPr>
                  <w:tcW w:w="2628" w:type="dxa"/>
                  <w:tcBorders>
                    <w:top w:val="single" w:sz="4" w:space="0" w:color="auto"/>
                    <w:left w:val="single" w:sz="4" w:space="0" w:color="auto"/>
                    <w:bottom w:val="nil"/>
                    <w:right w:val="single" w:sz="4" w:space="0" w:color="auto"/>
                  </w:tcBorders>
                  <w:shd w:val="clear" w:color="auto" w:fill="auto"/>
                </w:tcPr>
                <w:p w14:paraId="00A483C3" w14:textId="3D3A987B" w:rsidR="006C4C8D" w:rsidRPr="00CF32D6" w:rsidRDefault="006C4C8D" w:rsidP="008B40BD">
                  <w:pPr>
                    <w:pStyle w:val="TableText"/>
                    <w:rPr>
                      <w:color w:val="auto"/>
                    </w:rPr>
                  </w:pPr>
                  <w:r w:rsidRPr="00CF32D6">
                    <w:rPr>
                      <w:color w:val="auto"/>
                    </w:rPr>
                    <w:t xml:space="preserve">the </w:t>
                  </w:r>
                  <w:r w:rsidR="008B40BD">
                    <w:rPr>
                      <w:color w:val="auto"/>
                    </w:rPr>
                    <w:t>SM</w:t>
                  </w:r>
                  <w:r w:rsidRPr="00CF32D6">
                    <w:rPr>
                      <w:color w:val="auto"/>
                    </w:rPr>
                    <w:t>’s failure to adhere to BDD requirements</w:t>
                  </w:r>
                  <w:r w:rsidR="00C12795">
                    <w:rPr>
                      <w:color w:val="auto"/>
                    </w:rPr>
                    <w:t xml:space="preserve"> </w:t>
                  </w:r>
                  <w:r w:rsidR="00C12795">
                    <w:t>(i.e. failure to report to exams without good cause)</w:t>
                  </w:r>
                </w:p>
              </w:tc>
              <w:tc>
                <w:tcPr>
                  <w:tcW w:w="4434" w:type="dxa"/>
                  <w:shd w:val="clear" w:color="auto" w:fill="auto"/>
                </w:tcPr>
                <w:p w14:paraId="425F82B7" w14:textId="7B180F82" w:rsidR="006C4C8D" w:rsidRPr="00CF32D6" w:rsidRDefault="006C4C8D" w:rsidP="004C50B0">
                  <w:pPr>
                    <w:pStyle w:val="ListParagraph"/>
                    <w:numPr>
                      <w:ilvl w:val="0"/>
                      <w:numId w:val="34"/>
                    </w:numPr>
                    <w:overflowPunct/>
                    <w:autoSpaceDE/>
                    <w:autoSpaceDN/>
                    <w:adjustRightInd/>
                    <w:spacing w:before="0"/>
                    <w:ind w:left="158" w:hanging="187"/>
                    <w:contextualSpacing/>
                    <w:textAlignment w:val="auto"/>
                  </w:pPr>
                  <w:r w:rsidRPr="00CF32D6">
                    <w:t>change the pending EP to a non BDD rating EP,</w:t>
                  </w:r>
                </w:p>
                <w:p w14:paraId="65268D22" w14:textId="7765E081" w:rsidR="006C4C8D" w:rsidRPr="00CF32D6" w:rsidRDefault="006C4C8D" w:rsidP="004C50B0">
                  <w:pPr>
                    <w:pStyle w:val="ListParagraph"/>
                    <w:numPr>
                      <w:ilvl w:val="0"/>
                      <w:numId w:val="34"/>
                    </w:numPr>
                    <w:overflowPunct/>
                    <w:autoSpaceDE/>
                    <w:autoSpaceDN/>
                    <w:adjustRightInd/>
                    <w:spacing w:before="0"/>
                    <w:ind w:left="158" w:hanging="187"/>
                    <w:contextualSpacing/>
                    <w:textAlignment w:val="auto"/>
                  </w:pPr>
                  <w:r w:rsidRPr="00CF32D6">
                    <w:t xml:space="preserve">enter a note in VBMS indicating why the </w:t>
                  </w:r>
                  <w:r w:rsidR="008B40BD">
                    <w:t>SM</w:t>
                  </w:r>
                  <w:r w:rsidRPr="00CF32D6">
                    <w:t xml:space="preserve"> was removed from the BDD Program, and</w:t>
                  </w:r>
                </w:p>
                <w:p w14:paraId="130130D0" w14:textId="77777777" w:rsidR="006C4C8D" w:rsidRPr="00CF32D6" w:rsidRDefault="006C4C8D" w:rsidP="004C50B0">
                  <w:pPr>
                    <w:pStyle w:val="ListParagraph"/>
                    <w:numPr>
                      <w:ilvl w:val="0"/>
                      <w:numId w:val="34"/>
                    </w:numPr>
                    <w:overflowPunct/>
                    <w:autoSpaceDE/>
                    <w:autoSpaceDN/>
                    <w:adjustRightInd/>
                    <w:spacing w:before="0"/>
                    <w:ind w:left="158" w:hanging="187"/>
                    <w:contextualSpacing/>
                    <w:textAlignment w:val="auto"/>
                  </w:pPr>
                  <w:r w:rsidRPr="00CF32D6">
                    <w:t>continue processing the claim as a BDD excluded claim</w:t>
                  </w:r>
                </w:p>
              </w:tc>
            </w:tr>
            <w:tr w:rsidR="006C4C8D" w:rsidRPr="00CF32D6" w14:paraId="536C875A" w14:textId="77777777" w:rsidTr="005648F7">
              <w:trPr>
                <w:trHeight w:val="345"/>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1BD2A926" w14:textId="4CBF9708" w:rsidR="006C4C8D" w:rsidRPr="00CF32D6" w:rsidRDefault="006C4C8D" w:rsidP="008B40BD">
                  <w:pPr>
                    <w:pStyle w:val="TableText"/>
                    <w:rPr>
                      <w:color w:val="auto"/>
                    </w:rPr>
                  </w:pPr>
                  <w:r w:rsidRPr="00CF32D6">
                    <w:rPr>
                      <w:color w:val="auto"/>
                    </w:rPr>
                    <w:t xml:space="preserve">a reason outside of the control of the </w:t>
                  </w:r>
                  <w:r w:rsidR="008B40BD">
                    <w:rPr>
                      <w:color w:val="auto"/>
                    </w:rPr>
                    <w:t>SM</w:t>
                  </w:r>
                </w:p>
              </w:tc>
              <w:tc>
                <w:tcPr>
                  <w:tcW w:w="4434" w:type="dxa"/>
                  <w:shd w:val="clear" w:color="auto" w:fill="auto"/>
                </w:tcPr>
                <w:p w14:paraId="7BAFDAC3" w14:textId="77777777" w:rsidR="006C4C8D" w:rsidRPr="00CF32D6" w:rsidRDefault="006C4C8D" w:rsidP="004C50B0">
                  <w:pPr>
                    <w:pStyle w:val="ListParagraph"/>
                    <w:numPr>
                      <w:ilvl w:val="0"/>
                      <w:numId w:val="35"/>
                    </w:numPr>
                    <w:overflowPunct/>
                    <w:autoSpaceDE/>
                    <w:autoSpaceDN/>
                    <w:adjustRightInd/>
                    <w:spacing w:before="0"/>
                    <w:ind w:left="158" w:hanging="187"/>
                    <w:contextualSpacing/>
                    <w:textAlignment w:val="auto"/>
                  </w:pPr>
                  <w:r w:rsidRPr="00CF32D6">
                    <w:t>take the necessary steps submit a new examination request, and</w:t>
                  </w:r>
                </w:p>
                <w:p w14:paraId="24686161" w14:textId="77777777" w:rsidR="006C4C8D" w:rsidRPr="00CF32D6" w:rsidRDefault="006C4C8D" w:rsidP="004C50B0">
                  <w:pPr>
                    <w:pStyle w:val="ListParagraph"/>
                    <w:numPr>
                      <w:ilvl w:val="0"/>
                      <w:numId w:val="35"/>
                    </w:numPr>
                    <w:overflowPunct/>
                    <w:autoSpaceDE/>
                    <w:autoSpaceDN/>
                    <w:adjustRightInd/>
                    <w:spacing w:before="0"/>
                    <w:ind w:left="158" w:hanging="187"/>
                    <w:contextualSpacing/>
                    <w:textAlignment w:val="auto"/>
                  </w:pPr>
                  <w:r w:rsidRPr="00CF32D6">
                    <w:t>continue processing the claim as a BDD claim</w:t>
                  </w:r>
                </w:p>
              </w:tc>
            </w:tr>
          </w:tbl>
          <w:p w14:paraId="05915B9E" w14:textId="77777777" w:rsidR="006C4C8D" w:rsidRPr="00CF32D6" w:rsidRDefault="006C4C8D" w:rsidP="004C50B0">
            <w:pPr>
              <w:overflowPunct/>
              <w:autoSpaceDE/>
              <w:autoSpaceDN/>
              <w:adjustRightInd/>
              <w:spacing w:before="0"/>
              <w:textAlignment w:val="auto"/>
              <w:rPr>
                <w:szCs w:val="24"/>
              </w:rPr>
            </w:pPr>
          </w:p>
          <w:p w14:paraId="347480A9" w14:textId="77777777" w:rsidR="006C4C8D" w:rsidRPr="00CF32D6" w:rsidRDefault="006C4C8D" w:rsidP="004C50B0">
            <w:pPr>
              <w:overflowPunct/>
              <w:autoSpaceDE/>
              <w:autoSpaceDN/>
              <w:adjustRightInd/>
              <w:spacing w:before="0"/>
              <w:textAlignment w:val="auto"/>
              <w:rPr>
                <w:b/>
                <w:i/>
                <w:szCs w:val="24"/>
              </w:rPr>
            </w:pPr>
            <w:r w:rsidRPr="00CF32D6">
              <w:rPr>
                <w:b/>
                <w:i/>
                <w:szCs w:val="24"/>
              </w:rPr>
              <w:t>Notes:</w:t>
            </w:r>
          </w:p>
          <w:p w14:paraId="6C409878" w14:textId="2D37FDB9" w:rsidR="006C4C8D" w:rsidRPr="00CF32D6" w:rsidRDefault="006C4C8D" w:rsidP="002776E5">
            <w:pPr>
              <w:overflowPunct/>
              <w:autoSpaceDE/>
              <w:autoSpaceDN/>
              <w:adjustRightInd/>
              <w:spacing w:before="0"/>
              <w:textAlignment w:val="auto"/>
              <w:rPr>
                <w:szCs w:val="24"/>
              </w:rPr>
            </w:pPr>
            <w:r w:rsidRPr="00676F17">
              <w:rPr>
                <w:szCs w:val="24"/>
              </w:rPr>
              <w:t xml:space="preserve">Make every reasonable effort to contact the </w:t>
            </w:r>
            <w:r w:rsidR="008B40BD" w:rsidRPr="00676F17">
              <w:rPr>
                <w:szCs w:val="24"/>
              </w:rPr>
              <w:t>SM</w:t>
            </w:r>
            <w:r w:rsidRPr="00676F17">
              <w:rPr>
                <w:szCs w:val="24"/>
              </w:rPr>
              <w:t xml:space="preserve"> via telephone and/or email to verify why an examination was cancelled or rejected.</w:t>
            </w:r>
          </w:p>
        </w:tc>
      </w:tr>
    </w:tbl>
    <w:p w14:paraId="235F4200" w14:textId="77777777" w:rsidR="002570A6" w:rsidRPr="00CF32D6" w:rsidRDefault="002570A6">
      <w:r w:rsidRPr="00CF32D6">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CF32D6" w:rsidRPr="00CF32D6" w14:paraId="235F4202" w14:textId="77777777" w:rsidTr="000D7F37">
        <w:trPr>
          <w:trHeight w:val="212"/>
        </w:trPr>
        <w:tc>
          <w:tcPr>
            <w:tcW w:w="9777" w:type="dxa"/>
            <w:gridSpan w:val="2"/>
            <w:tcBorders>
              <w:top w:val="nil"/>
              <w:left w:val="nil"/>
              <w:bottom w:val="nil"/>
              <w:right w:val="nil"/>
            </w:tcBorders>
            <w:vAlign w:val="center"/>
          </w:tcPr>
          <w:p w14:paraId="235F4201" w14:textId="519B70E8" w:rsidR="002570A6" w:rsidRPr="00CF32D6" w:rsidRDefault="002570A6" w:rsidP="00E77313">
            <w:pPr>
              <w:pStyle w:val="VBALessonTopicTitle"/>
              <w:rPr>
                <w:color w:val="auto"/>
              </w:rPr>
            </w:pPr>
            <w:bookmarkStart w:id="47" w:name="_Toc19082930"/>
            <w:r w:rsidRPr="00CF32D6">
              <w:rPr>
                <w:color w:val="auto"/>
              </w:rPr>
              <w:lastRenderedPageBreak/>
              <w:t xml:space="preserve">Topic 3: </w:t>
            </w:r>
            <w:r w:rsidR="00E77313">
              <w:rPr>
                <w:color w:val="auto"/>
              </w:rPr>
              <w:t>Completion of Pre-Discharge BDD Claims</w:t>
            </w:r>
            <w:bookmarkEnd w:id="47"/>
          </w:p>
        </w:tc>
      </w:tr>
      <w:tr w:rsidR="00CF32D6" w:rsidRPr="00CF32D6" w14:paraId="235F4205" w14:textId="77777777" w:rsidTr="000D7F37">
        <w:trPr>
          <w:trHeight w:val="212"/>
        </w:trPr>
        <w:tc>
          <w:tcPr>
            <w:tcW w:w="2560" w:type="dxa"/>
            <w:tcBorders>
              <w:top w:val="nil"/>
              <w:left w:val="nil"/>
              <w:bottom w:val="nil"/>
              <w:right w:val="nil"/>
            </w:tcBorders>
          </w:tcPr>
          <w:p w14:paraId="235F4203" w14:textId="77777777" w:rsidR="002570A6" w:rsidRPr="00CF32D6" w:rsidRDefault="002570A6" w:rsidP="000D7F37">
            <w:pPr>
              <w:pStyle w:val="VBALevel1Heading"/>
            </w:pPr>
            <w:r w:rsidRPr="00CF32D6">
              <w:t>Introduction</w:t>
            </w:r>
          </w:p>
        </w:tc>
        <w:tc>
          <w:tcPr>
            <w:tcW w:w="7217" w:type="dxa"/>
            <w:tcBorders>
              <w:top w:val="nil"/>
              <w:left w:val="nil"/>
              <w:bottom w:val="nil"/>
              <w:right w:val="nil"/>
            </w:tcBorders>
          </w:tcPr>
          <w:p w14:paraId="235F4204" w14:textId="456DB772" w:rsidR="002570A6" w:rsidRPr="00CF32D6" w:rsidRDefault="002570A6" w:rsidP="00F60DC8">
            <w:pPr>
              <w:pStyle w:val="VBABodyText"/>
              <w:spacing w:after="120"/>
              <w:rPr>
                <w:b/>
                <w:color w:val="auto"/>
              </w:rPr>
            </w:pPr>
            <w:r w:rsidRPr="00CF32D6">
              <w:rPr>
                <w:color w:val="auto"/>
              </w:rPr>
              <w:t xml:space="preserve">This topic will </w:t>
            </w:r>
            <w:r w:rsidR="00F60DC8">
              <w:rPr>
                <w:color w:val="auto"/>
              </w:rPr>
              <w:t>provide details on the process of determining a BDD claim is ready for a decision.</w:t>
            </w:r>
          </w:p>
        </w:tc>
      </w:tr>
      <w:tr w:rsidR="00CF32D6" w:rsidRPr="00CF32D6" w14:paraId="235F4208" w14:textId="77777777" w:rsidTr="000D7F37">
        <w:trPr>
          <w:trHeight w:val="212"/>
        </w:trPr>
        <w:tc>
          <w:tcPr>
            <w:tcW w:w="2560" w:type="dxa"/>
            <w:tcBorders>
              <w:top w:val="nil"/>
              <w:left w:val="nil"/>
              <w:bottom w:val="nil"/>
              <w:right w:val="nil"/>
            </w:tcBorders>
          </w:tcPr>
          <w:p w14:paraId="235F4206" w14:textId="77777777" w:rsidR="002570A6" w:rsidRPr="00CF32D6" w:rsidRDefault="002570A6" w:rsidP="000D7F37">
            <w:pPr>
              <w:pStyle w:val="VBALevel1Heading"/>
            </w:pPr>
            <w:r w:rsidRPr="00CF32D6">
              <w:t>Time Required</w:t>
            </w:r>
          </w:p>
        </w:tc>
        <w:tc>
          <w:tcPr>
            <w:tcW w:w="7217" w:type="dxa"/>
            <w:tcBorders>
              <w:top w:val="nil"/>
              <w:left w:val="nil"/>
              <w:bottom w:val="nil"/>
              <w:right w:val="nil"/>
            </w:tcBorders>
          </w:tcPr>
          <w:p w14:paraId="235F4207" w14:textId="50FBF6FA" w:rsidR="002570A6" w:rsidRPr="00CF32D6" w:rsidRDefault="00CC5AE1" w:rsidP="00F60DC8">
            <w:pPr>
              <w:pStyle w:val="VBATimeReq"/>
              <w:spacing w:after="120"/>
              <w:rPr>
                <w:color w:val="auto"/>
              </w:rPr>
            </w:pPr>
            <w:r>
              <w:rPr>
                <w:color w:val="auto"/>
              </w:rPr>
              <w:t>0</w:t>
            </w:r>
            <w:r w:rsidR="00F60DC8">
              <w:rPr>
                <w:color w:val="auto"/>
              </w:rPr>
              <w:t xml:space="preserve">.25 </w:t>
            </w:r>
            <w:r w:rsidR="002570A6" w:rsidRPr="00CF32D6">
              <w:rPr>
                <w:color w:val="auto"/>
              </w:rPr>
              <w:t>hours</w:t>
            </w:r>
          </w:p>
        </w:tc>
      </w:tr>
      <w:tr w:rsidR="00CF32D6" w:rsidRPr="00CF32D6" w14:paraId="235F4213" w14:textId="77777777" w:rsidTr="000D7F37">
        <w:trPr>
          <w:trHeight w:val="212"/>
        </w:trPr>
        <w:tc>
          <w:tcPr>
            <w:tcW w:w="2560" w:type="dxa"/>
            <w:tcBorders>
              <w:top w:val="nil"/>
              <w:left w:val="nil"/>
              <w:bottom w:val="nil"/>
              <w:right w:val="nil"/>
            </w:tcBorders>
          </w:tcPr>
          <w:p w14:paraId="235F4209" w14:textId="77777777" w:rsidR="002570A6" w:rsidRPr="00CF32D6" w:rsidRDefault="002570A6" w:rsidP="000D7F37">
            <w:pPr>
              <w:pStyle w:val="VBALevel1Heading"/>
            </w:pPr>
            <w:r w:rsidRPr="00CF32D6">
              <w:t>OBJECTIVES/</w:t>
            </w:r>
            <w:r w:rsidRPr="00CF32D6">
              <w:br/>
              <w:t>Teaching Points</w:t>
            </w:r>
          </w:p>
          <w:p w14:paraId="235F420A" w14:textId="77777777" w:rsidR="002570A6" w:rsidRPr="00CF32D6" w:rsidRDefault="002570A6" w:rsidP="000D7F37">
            <w:pPr>
              <w:pStyle w:val="VBALevel3Heading"/>
              <w:spacing w:after="120"/>
              <w:rPr>
                <w:i w:val="0"/>
                <w:color w:val="auto"/>
                <w:szCs w:val="24"/>
              </w:rPr>
            </w:pPr>
          </w:p>
        </w:tc>
        <w:tc>
          <w:tcPr>
            <w:tcW w:w="7217" w:type="dxa"/>
            <w:tcBorders>
              <w:top w:val="nil"/>
              <w:left w:val="nil"/>
              <w:bottom w:val="nil"/>
              <w:right w:val="nil"/>
            </w:tcBorders>
          </w:tcPr>
          <w:p w14:paraId="235F420B" w14:textId="77777777" w:rsidR="002570A6" w:rsidRPr="00CF32D6" w:rsidRDefault="002570A6" w:rsidP="000D7F37">
            <w:pPr>
              <w:tabs>
                <w:tab w:val="left" w:pos="590"/>
              </w:tabs>
              <w:spacing w:after="120"/>
              <w:rPr>
                <w:szCs w:val="24"/>
              </w:rPr>
            </w:pPr>
            <w:r w:rsidRPr="00CF32D6">
              <w:rPr>
                <w:szCs w:val="24"/>
              </w:rPr>
              <w:t>Topic objectives:</w:t>
            </w:r>
          </w:p>
          <w:p w14:paraId="235F420E" w14:textId="06E4F435" w:rsidR="002570A6" w:rsidRPr="00CF32D6" w:rsidRDefault="00463915" w:rsidP="00F60DC8">
            <w:pPr>
              <w:numPr>
                <w:ilvl w:val="0"/>
                <w:numId w:val="3"/>
              </w:numPr>
              <w:spacing w:before="60" w:after="60"/>
              <w:ind w:left="500"/>
              <w:rPr>
                <w:szCs w:val="24"/>
              </w:rPr>
            </w:pPr>
            <w:r>
              <w:rPr>
                <w:szCs w:val="24"/>
              </w:rPr>
              <w:t>Understand the process</w:t>
            </w:r>
            <w:r w:rsidR="006C4C8D">
              <w:rPr>
                <w:szCs w:val="24"/>
              </w:rPr>
              <w:t xml:space="preserve"> </w:t>
            </w:r>
            <w:r w:rsidR="00F60DC8">
              <w:rPr>
                <w:szCs w:val="24"/>
              </w:rPr>
              <w:t xml:space="preserve">for determining </w:t>
            </w:r>
            <w:r w:rsidR="004C50B0">
              <w:rPr>
                <w:szCs w:val="24"/>
              </w:rPr>
              <w:t xml:space="preserve">a </w:t>
            </w:r>
            <w:r w:rsidR="00F60DC8">
              <w:rPr>
                <w:szCs w:val="24"/>
              </w:rPr>
              <w:t>BDD claim is ready for a decision</w:t>
            </w:r>
          </w:p>
          <w:p w14:paraId="235F420F" w14:textId="77777777" w:rsidR="002570A6" w:rsidRPr="00CF32D6" w:rsidRDefault="002570A6" w:rsidP="000D7F37">
            <w:pPr>
              <w:tabs>
                <w:tab w:val="left" w:pos="590"/>
              </w:tabs>
              <w:spacing w:after="120"/>
              <w:rPr>
                <w:bCs/>
                <w:szCs w:val="24"/>
              </w:rPr>
            </w:pPr>
            <w:r w:rsidRPr="00CF32D6">
              <w:rPr>
                <w:szCs w:val="24"/>
              </w:rPr>
              <w:t>The following topic teaching points support the topic objectives</w:t>
            </w:r>
            <w:r w:rsidRPr="00CF32D6">
              <w:rPr>
                <w:bCs/>
                <w:szCs w:val="24"/>
              </w:rPr>
              <w:t xml:space="preserve">: </w:t>
            </w:r>
          </w:p>
          <w:p w14:paraId="3368E19B" w14:textId="77777777" w:rsidR="00F60DC8" w:rsidRDefault="00F60DC8" w:rsidP="00F60DC8">
            <w:pPr>
              <w:numPr>
                <w:ilvl w:val="0"/>
                <w:numId w:val="3"/>
              </w:numPr>
              <w:tabs>
                <w:tab w:val="left" w:pos="590"/>
              </w:tabs>
              <w:rPr>
                <w:szCs w:val="24"/>
              </w:rPr>
            </w:pPr>
            <w:r w:rsidRPr="00F60DC8">
              <w:rPr>
                <w:szCs w:val="24"/>
              </w:rPr>
              <w:t>Action(s) to take once development is complete</w:t>
            </w:r>
          </w:p>
          <w:p w14:paraId="235F4212" w14:textId="59A3B547" w:rsidR="002570A6" w:rsidRPr="00F60DC8" w:rsidRDefault="00F60DC8" w:rsidP="00F60DC8">
            <w:pPr>
              <w:numPr>
                <w:ilvl w:val="0"/>
                <w:numId w:val="3"/>
              </w:numPr>
              <w:tabs>
                <w:tab w:val="left" w:pos="590"/>
              </w:tabs>
              <w:spacing w:before="0" w:after="120"/>
              <w:rPr>
                <w:szCs w:val="24"/>
              </w:rPr>
            </w:pPr>
            <w:r w:rsidRPr="00F60DC8">
              <w:rPr>
                <w:szCs w:val="24"/>
              </w:rPr>
              <w:t>BDD Claim Label and EP</w:t>
            </w:r>
          </w:p>
        </w:tc>
      </w:tr>
      <w:tr w:rsidR="008E2261" w:rsidRPr="00CF32D6" w14:paraId="5FC070E9" w14:textId="77777777" w:rsidTr="00F60DC8">
        <w:trPr>
          <w:trHeight w:val="6273"/>
        </w:trPr>
        <w:tc>
          <w:tcPr>
            <w:tcW w:w="2560" w:type="dxa"/>
            <w:tcBorders>
              <w:top w:val="nil"/>
              <w:left w:val="nil"/>
              <w:bottom w:val="nil"/>
              <w:right w:val="nil"/>
            </w:tcBorders>
          </w:tcPr>
          <w:p w14:paraId="3BAC234C" w14:textId="7EF79D38" w:rsidR="008E2261" w:rsidRPr="00CF32D6" w:rsidRDefault="008E2261" w:rsidP="004C50B0">
            <w:pPr>
              <w:pStyle w:val="VBALevel2Heading"/>
              <w:rPr>
                <w:color w:val="auto"/>
              </w:rPr>
            </w:pPr>
            <w:r w:rsidRPr="00CF32D6">
              <w:rPr>
                <w:color w:val="auto"/>
              </w:rPr>
              <w:t>Action</w:t>
            </w:r>
            <w:r w:rsidR="00F60DC8">
              <w:rPr>
                <w:color w:val="auto"/>
              </w:rPr>
              <w:t>(</w:t>
            </w:r>
            <w:r w:rsidRPr="00CF32D6">
              <w:rPr>
                <w:color w:val="auto"/>
              </w:rPr>
              <w:t>s</w:t>
            </w:r>
            <w:r w:rsidR="00F60DC8">
              <w:rPr>
                <w:color w:val="auto"/>
              </w:rPr>
              <w:t>)</w:t>
            </w:r>
            <w:r w:rsidRPr="00CF32D6">
              <w:rPr>
                <w:color w:val="auto"/>
              </w:rPr>
              <w:t xml:space="preserve"> to take once development is complete</w:t>
            </w:r>
            <w:r w:rsidRPr="00CF32D6">
              <w:rPr>
                <w:color w:val="auto"/>
              </w:rPr>
              <w:br/>
            </w:r>
          </w:p>
          <w:p w14:paraId="55D2EF94" w14:textId="5651F2AA" w:rsidR="008E2261" w:rsidRPr="00CF32D6" w:rsidRDefault="008E2261" w:rsidP="004C50B0">
            <w:pPr>
              <w:pStyle w:val="VBASlideNumber"/>
              <w:rPr>
                <w:color w:val="auto"/>
              </w:rPr>
            </w:pPr>
            <w:r w:rsidRPr="00CF32D6">
              <w:rPr>
                <w:color w:val="auto"/>
              </w:rPr>
              <w:t xml:space="preserve">Slide </w:t>
            </w:r>
            <w:r w:rsidR="006138A7">
              <w:rPr>
                <w:color w:val="auto"/>
              </w:rPr>
              <w:t>2</w:t>
            </w:r>
            <w:r w:rsidR="00600FC6">
              <w:rPr>
                <w:color w:val="auto"/>
              </w:rPr>
              <w:t>3</w:t>
            </w:r>
            <w:r w:rsidRPr="00CF32D6">
              <w:rPr>
                <w:color w:val="auto"/>
              </w:rPr>
              <w:br/>
            </w:r>
          </w:p>
          <w:p w14:paraId="183DD9DC" w14:textId="372D777B" w:rsidR="008E2261" w:rsidRPr="00CF32D6" w:rsidRDefault="008E2261" w:rsidP="005D2AB4">
            <w:pPr>
              <w:pStyle w:val="VBAHandoutNumber"/>
              <w:rPr>
                <w:color w:val="auto"/>
              </w:rPr>
            </w:pPr>
            <w:r w:rsidRPr="00CF32D6">
              <w:rPr>
                <w:color w:val="auto"/>
              </w:rPr>
              <w:t xml:space="preserve">Handout </w:t>
            </w:r>
            <w:r w:rsidR="005D2AB4">
              <w:rPr>
                <w:color w:val="auto"/>
              </w:rPr>
              <w:t>12</w:t>
            </w:r>
          </w:p>
        </w:tc>
        <w:tc>
          <w:tcPr>
            <w:tcW w:w="7217" w:type="dxa"/>
            <w:tcBorders>
              <w:top w:val="nil"/>
              <w:left w:val="nil"/>
              <w:bottom w:val="nil"/>
              <w:right w:val="nil"/>
            </w:tcBorders>
          </w:tcPr>
          <w:p w14:paraId="17DB7F47" w14:textId="4F6D7F2E" w:rsidR="008E2261" w:rsidRPr="00CF32D6" w:rsidRDefault="008E2261" w:rsidP="00E77313">
            <w:pPr>
              <w:overflowPunct/>
              <w:autoSpaceDE/>
              <w:autoSpaceDN/>
              <w:adjustRightInd/>
              <w:textAlignment w:val="auto"/>
              <w:rPr>
                <w:szCs w:val="24"/>
              </w:rPr>
            </w:pPr>
            <w:bookmarkStart w:id="48" w:name="_Hlk517350437"/>
            <w:r w:rsidRPr="00CF32D6">
              <w:rPr>
                <w:szCs w:val="24"/>
              </w:rPr>
              <w:t xml:space="preserve">Once all development actions are complete, the </w:t>
            </w:r>
            <w:r w:rsidR="00E30FF3">
              <w:rPr>
                <w:szCs w:val="24"/>
              </w:rPr>
              <w:t>MSC or other BDD claims processor</w:t>
            </w:r>
            <w:r w:rsidRPr="00CF32D6">
              <w:rPr>
                <w:szCs w:val="24"/>
              </w:rPr>
              <w:t xml:space="preserve"> must</w:t>
            </w:r>
          </w:p>
          <w:p w14:paraId="5AAE7CAA" w14:textId="77777777" w:rsidR="008E2261" w:rsidRPr="00CF32D6" w:rsidRDefault="008E2261" w:rsidP="004C50B0">
            <w:pPr>
              <w:overflowPunct/>
              <w:autoSpaceDE/>
              <w:autoSpaceDN/>
              <w:adjustRightInd/>
              <w:spacing w:before="0"/>
              <w:textAlignment w:val="auto"/>
              <w:rPr>
                <w:szCs w:val="24"/>
              </w:rPr>
            </w:pPr>
          </w:p>
          <w:p w14:paraId="72F17699" w14:textId="77777777" w:rsidR="008E2261" w:rsidRPr="00CF32D6" w:rsidRDefault="008E2261" w:rsidP="00F04C93">
            <w:pPr>
              <w:numPr>
                <w:ilvl w:val="0"/>
                <w:numId w:val="29"/>
              </w:numPr>
              <w:overflowPunct/>
              <w:autoSpaceDE/>
              <w:autoSpaceDN/>
              <w:adjustRightInd/>
              <w:spacing w:before="0"/>
              <w:ind w:left="158" w:hanging="187"/>
              <w:contextualSpacing/>
              <w:textAlignment w:val="auto"/>
              <w:rPr>
                <w:szCs w:val="24"/>
              </w:rPr>
            </w:pPr>
            <w:r w:rsidRPr="00CF32D6">
              <w:rPr>
                <w:szCs w:val="24"/>
              </w:rPr>
              <w:t>ensure all pending tracked items have the proper suspense dates</w:t>
            </w:r>
          </w:p>
          <w:p w14:paraId="345FBA8D" w14:textId="16D97E33" w:rsidR="008E2261" w:rsidRPr="00CF32D6" w:rsidRDefault="003C0AFB" w:rsidP="00F04C93">
            <w:pPr>
              <w:numPr>
                <w:ilvl w:val="0"/>
                <w:numId w:val="29"/>
              </w:numPr>
              <w:overflowPunct/>
              <w:autoSpaceDE/>
              <w:autoSpaceDN/>
              <w:adjustRightInd/>
              <w:spacing w:before="0"/>
              <w:ind w:left="158" w:hanging="187"/>
              <w:contextualSpacing/>
              <w:textAlignment w:val="auto"/>
              <w:rPr>
                <w:szCs w:val="24"/>
              </w:rPr>
            </w:pPr>
            <w:r w:rsidRPr="00CF32D6">
              <w:rPr>
                <w:szCs w:val="24"/>
              </w:rPr>
              <w:t>update</w:t>
            </w:r>
            <w:r w:rsidR="008E2261" w:rsidRPr="00CF32D6">
              <w:rPr>
                <w:szCs w:val="24"/>
              </w:rPr>
              <w:t xml:space="preserve"> tracked items according to M21-1, Part III, Subpart iii, 1.D.3.c</w:t>
            </w:r>
          </w:p>
          <w:p w14:paraId="31F25E21" w14:textId="5492E548" w:rsidR="008E2261" w:rsidRDefault="008E2261" w:rsidP="00F04C93">
            <w:pPr>
              <w:numPr>
                <w:ilvl w:val="0"/>
                <w:numId w:val="29"/>
              </w:numPr>
              <w:overflowPunct/>
              <w:autoSpaceDE/>
              <w:autoSpaceDN/>
              <w:adjustRightInd/>
              <w:spacing w:before="0"/>
              <w:ind w:left="158" w:hanging="187"/>
              <w:contextualSpacing/>
              <w:textAlignment w:val="auto"/>
              <w:rPr>
                <w:szCs w:val="24"/>
              </w:rPr>
            </w:pPr>
            <w:r w:rsidRPr="00CF32D6">
              <w:rPr>
                <w:szCs w:val="24"/>
              </w:rPr>
              <w:t>change the pending EP 336 to the proper rating EP, as noted in M21-1, Part III, Subpart i, 2.A.2.d., and</w:t>
            </w:r>
          </w:p>
          <w:p w14:paraId="2272E209" w14:textId="081CB3DB" w:rsidR="00C12795" w:rsidRPr="00C12795" w:rsidRDefault="00C12795" w:rsidP="005648F7">
            <w:pPr>
              <w:numPr>
                <w:ilvl w:val="0"/>
                <w:numId w:val="29"/>
              </w:numPr>
              <w:overflowPunct/>
              <w:autoSpaceDE/>
              <w:autoSpaceDN/>
              <w:adjustRightInd/>
              <w:spacing w:before="0"/>
              <w:ind w:left="158" w:hanging="187"/>
              <w:contextualSpacing/>
              <w:rPr>
                <w:szCs w:val="24"/>
              </w:rPr>
            </w:pPr>
            <w:r w:rsidRPr="00680DBD">
              <w:rPr>
                <w:szCs w:val="24"/>
              </w:rPr>
              <w:t>ensure the claim is in open status unless the claim has already been determined to be RFD. (see M21-1 III.i.2.B.2.c for additional information).</w:t>
            </w:r>
          </w:p>
          <w:p w14:paraId="5DEFDE41" w14:textId="77777777" w:rsidR="008E2261" w:rsidRPr="00CF32D6" w:rsidRDefault="008E2261" w:rsidP="004C50B0">
            <w:pPr>
              <w:overflowPunct/>
              <w:autoSpaceDE/>
              <w:autoSpaceDN/>
              <w:adjustRightInd/>
              <w:spacing w:before="0"/>
              <w:textAlignment w:val="auto"/>
              <w:rPr>
                <w:szCs w:val="24"/>
              </w:rPr>
            </w:pPr>
          </w:p>
          <w:p w14:paraId="562E4FBC" w14:textId="77777777" w:rsidR="008E2261" w:rsidRPr="00CF32D6" w:rsidRDefault="008E2261" w:rsidP="004C50B0">
            <w:pPr>
              <w:overflowPunct/>
              <w:autoSpaceDE/>
              <w:autoSpaceDN/>
              <w:adjustRightInd/>
              <w:spacing w:before="0"/>
              <w:textAlignment w:val="auto"/>
              <w:rPr>
                <w:szCs w:val="24"/>
              </w:rPr>
            </w:pPr>
            <w:r w:rsidRPr="00CF32D6">
              <w:rPr>
                <w:b/>
                <w:i/>
                <w:szCs w:val="24"/>
              </w:rPr>
              <w:t>Notes</w:t>
            </w:r>
            <w:r w:rsidRPr="00CF32D6">
              <w:rPr>
                <w:szCs w:val="24"/>
              </w:rPr>
              <w:t xml:space="preserve">:  </w:t>
            </w:r>
          </w:p>
          <w:p w14:paraId="49B5BD42" w14:textId="0F68E8A3" w:rsidR="008E2261" w:rsidRPr="00CF32D6" w:rsidRDefault="008E2261" w:rsidP="00F04C93">
            <w:pPr>
              <w:numPr>
                <w:ilvl w:val="0"/>
                <w:numId w:val="32"/>
              </w:numPr>
              <w:overflowPunct/>
              <w:autoSpaceDE/>
              <w:autoSpaceDN/>
              <w:adjustRightInd/>
              <w:spacing w:before="0"/>
              <w:ind w:left="158" w:hanging="187"/>
              <w:contextualSpacing/>
              <w:textAlignment w:val="auto"/>
              <w:rPr>
                <w:szCs w:val="24"/>
              </w:rPr>
            </w:pPr>
            <w:r w:rsidRPr="00CF32D6">
              <w:rPr>
                <w:szCs w:val="24"/>
              </w:rPr>
              <w:t xml:space="preserve">Following expiration of the </w:t>
            </w:r>
            <w:r w:rsidR="00C81635" w:rsidRPr="00CF32D6">
              <w:rPr>
                <w:szCs w:val="24"/>
              </w:rPr>
              <w:t>30-day</w:t>
            </w:r>
            <w:r w:rsidRPr="00CF32D6">
              <w:rPr>
                <w:szCs w:val="24"/>
              </w:rPr>
              <w:t xml:space="preserve"> suspense for examinations, NWQ must route the claim within 48 hours for additional action.</w:t>
            </w:r>
          </w:p>
          <w:p w14:paraId="5C2A5E46" w14:textId="77777777" w:rsidR="008E2261" w:rsidRPr="00CF32D6" w:rsidRDefault="008E2261" w:rsidP="00F04C93">
            <w:pPr>
              <w:numPr>
                <w:ilvl w:val="0"/>
                <w:numId w:val="27"/>
              </w:numPr>
              <w:overflowPunct/>
              <w:autoSpaceDE/>
              <w:autoSpaceDN/>
              <w:adjustRightInd/>
              <w:spacing w:before="0"/>
              <w:ind w:left="158" w:hanging="187"/>
              <w:contextualSpacing/>
              <w:textAlignment w:val="auto"/>
              <w:rPr>
                <w:szCs w:val="24"/>
              </w:rPr>
            </w:pPr>
            <w:r w:rsidRPr="00CF32D6">
              <w:rPr>
                <w:szCs w:val="24"/>
              </w:rPr>
              <w:t>Once the above actions have been completed, the National Work Queue (NWQ) will route the claim to the proper location for further processing during its overnight cycle.</w:t>
            </w:r>
          </w:p>
          <w:p w14:paraId="606F8057" w14:textId="11F791BA" w:rsidR="008E2261" w:rsidRPr="00CF32D6" w:rsidRDefault="008E2261" w:rsidP="00F04C93">
            <w:pPr>
              <w:numPr>
                <w:ilvl w:val="0"/>
                <w:numId w:val="27"/>
              </w:numPr>
              <w:overflowPunct/>
              <w:autoSpaceDE/>
              <w:autoSpaceDN/>
              <w:adjustRightInd/>
              <w:spacing w:before="0"/>
              <w:ind w:left="158" w:hanging="187"/>
              <w:contextualSpacing/>
              <w:textAlignment w:val="auto"/>
              <w:rPr>
                <w:szCs w:val="24"/>
              </w:rPr>
            </w:pPr>
            <w:r w:rsidRPr="00CF32D6">
              <w:rPr>
                <w:szCs w:val="24"/>
              </w:rPr>
              <w:t>It is not necessary to wait for evidence to be uploaded into the VBMS eFolder prior to performing the above actions if</w:t>
            </w:r>
            <w:r w:rsidR="006C4B8F">
              <w:rPr>
                <w:szCs w:val="24"/>
              </w:rPr>
              <w:t>:</w:t>
            </w:r>
          </w:p>
          <w:p w14:paraId="309B6C70" w14:textId="77777777" w:rsidR="008E2261" w:rsidRPr="00CF32D6" w:rsidRDefault="008E2261" w:rsidP="00F04C93">
            <w:pPr>
              <w:numPr>
                <w:ilvl w:val="0"/>
                <w:numId w:val="30"/>
              </w:numPr>
              <w:overflowPunct/>
              <w:autoSpaceDE/>
              <w:autoSpaceDN/>
              <w:adjustRightInd/>
              <w:spacing w:before="0"/>
              <w:ind w:left="346" w:hanging="187"/>
              <w:contextualSpacing/>
              <w:textAlignment w:val="auto"/>
              <w:rPr>
                <w:szCs w:val="24"/>
              </w:rPr>
            </w:pPr>
            <w:r w:rsidRPr="00CF32D6">
              <w:rPr>
                <w:szCs w:val="24"/>
              </w:rPr>
              <w:t>examinations do not require an eFolder review, and</w:t>
            </w:r>
          </w:p>
          <w:p w14:paraId="73AA1A50" w14:textId="5FF0BA1C" w:rsidR="00F60DC8" w:rsidRPr="00CF32D6" w:rsidRDefault="008E2261" w:rsidP="00E01D14">
            <w:pPr>
              <w:numPr>
                <w:ilvl w:val="0"/>
                <w:numId w:val="30"/>
              </w:numPr>
              <w:overflowPunct/>
              <w:autoSpaceDE/>
              <w:autoSpaceDN/>
              <w:adjustRightInd/>
              <w:spacing w:before="0" w:after="120"/>
              <w:ind w:left="345" w:hanging="187"/>
              <w:textAlignment w:val="auto"/>
            </w:pPr>
            <w:r w:rsidRPr="00CF32D6">
              <w:rPr>
                <w:szCs w:val="24"/>
              </w:rPr>
              <w:t>all development actions have been completed.</w:t>
            </w:r>
            <w:bookmarkEnd w:id="48"/>
          </w:p>
        </w:tc>
      </w:tr>
    </w:tbl>
    <w:p w14:paraId="02F2D985" w14:textId="77777777" w:rsidR="00BF1945" w:rsidRDefault="00BF1945">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CF32D6" w:rsidRPr="00CF32D6" w14:paraId="235F421D" w14:textId="77777777" w:rsidTr="000D7F37">
        <w:trPr>
          <w:trHeight w:val="212"/>
        </w:trPr>
        <w:tc>
          <w:tcPr>
            <w:tcW w:w="2560" w:type="dxa"/>
            <w:tcBorders>
              <w:top w:val="nil"/>
              <w:left w:val="nil"/>
              <w:bottom w:val="nil"/>
              <w:right w:val="nil"/>
            </w:tcBorders>
          </w:tcPr>
          <w:p w14:paraId="59106DB9" w14:textId="46141333" w:rsidR="00E77313" w:rsidRDefault="00E77313" w:rsidP="00E77313">
            <w:pPr>
              <w:pStyle w:val="VBALevel2Heading"/>
              <w:rPr>
                <w:color w:val="auto"/>
              </w:rPr>
            </w:pPr>
            <w:r>
              <w:rPr>
                <w:color w:val="auto"/>
              </w:rPr>
              <w:lastRenderedPageBreak/>
              <w:t>BDD Claim Label and EP</w:t>
            </w:r>
          </w:p>
          <w:p w14:paraId="07D65F56" w14:textId="77777777" w:rsidR="00600FC6" w:rsidRDefault="004C50B0" w:rsidP="004C50B0">
            <w:pPr>
              <w:pStyle w:val="VBALevel2Heading"/>
              <w:rPr>
                <w:b w:val="0"/>
                <w:i/>
                <w:color w:val="auto"/>
              </w:rPr>
            </w:pPr>
            <w:r>
              <w:rPr>
                <w:b w:val="0"/>
                <w:i/>
                <w:color w:val="auto"/>
              </w:rPr>
              <w:t>Slide</w:t>
            </w:r>
            <w:r w:rsidR="00600FC6">
              <w:rPr>
                <w:b w:val="0"/>
                <w:i/>
                <w:color w:val="auto"/>
              </w:rPr>
              <w:t xml:space="preserve"> 24</w:t>
            </w:r>
          </w:p>
          <w:p w14:paraId="578EB661" w14:textId="48733C1F" w:rsidR="004C50B0" w:rsidRDefault="004C50B0" w:rsidP="004C50B0">
            <w:pPr>
              <w:pStyle w:val="VBALevel2Heading"/>
              <w:rPr>
                <w:b w:val="0"/>
                <w:i/>
              </w:rPr>
            </w:pPr>
            <w:r>
              <w:rPr>
                <w:b w:val="0"/>
                <w:i/>
                <w:color w:val="auto"/>
              </w:rPr>
              <w:t>Handout</w:t>
            </w:r>
            <w:r w:rsidR="005D2AB4">
              <w:rPr>
                <w:b w:val="0"/>
                <w:i/>
                <w:color w:val="auto"/>
              </w:rPr>
              <w:t xml:space="preserve"> 12</w:t>
            </w:r>
          </w:p>
          <w:p w14:paraId="54EDBA50" w14:textId="77777777" w:rsidR="004C50B0" w:rsidRDefault="004C50B0" w:rsidP="00E77313">
            <w:pPr>
              <w:pStyle w:val="VBALevel2Heading"/>
              <w:rPr>
                <w:color w:val="auto"/>
              </w:rPr>
            </w:pPr>
          </w:p>
          <w:p w14:paraId="235F421B" w14:textId="13F1121D" w:rsidR="002570A6" w:rsidRPr="00CF32D6" w:rsidRDefault="002570A6" w:rsidP="000D7F37">
            <w:pPr>
              <w:pStyle w:val="VBAHandoutNumber"/>
              <w:rPr>
                <w:color w:val="auto"/>
              </w:rPr>
            </w:pPr>
          </w:p>
        </w:tc>
        <w:tc>
          <w:tcPr>
            <w:tcW w:w="7217" w:type="dxa"/>
            <w:tcBorders>
              <w:top w:val="nil"/>
              <w:left w:val="nil"/>
              <w:bottom w:val="nil"/>
              <w:right w:val="nil"/>
            </w:tcBorders>
          </w:tcPr>
          <w:p w14:paraId="10F05DEA" w14:textId="77777777" w:rsidR="00E77313" w:rsidRPr="00A76F1B" w:rsidRDefault="00E77313" w:rsidP="00E77313">
            <w:pPr>
              <w:spacing w:after="240"/>
            </w:pPr>
            <w:r w:rsidRPr="00A76F1B">
              <w:t>Once all development actions are completed, the diary 336 EP for a BDD claim will be changed to the proper EP and claim label as shown in the table below:</w:t>
            </w:r>
          </w:p>
          <w:tbl>
            <w:tblPr>
              <w:tblW w:w="6970" w:type="dxa"/>
              <w:tblLayout w:type="fixed"/>
              <w:tblCellMar>
                <w:left w:w="0" w:type="dxa"/>
                <w:right w:w="0" w:type="dxa"/>
              </w:tblCellMar>
              <w:tblLook w:val="0420" w:firstRow="1" w:lastRow="0" w:firstColumn="0" w:lastColumn="0" w:noHBand="0" w:noVBand="1"/>
            </w:tblPr>
            <w:tblGrid>
              <w:gridCol w:w="2920"/>
              <w:gridCol w:w="4050"/>
            </w:tblGrid>
            <w:tr w:rsidR="00E77313" w:rsidRPr="00E20336" w14:paraId="590A953B" w14:textId="77777777" w:rsidTr="004C50B0">
              <w:trPr>
                <w:trHeight w:val="22"/>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CFECFD" w14:textId="77777777" w:rsidR="00E77313" w:rsidRPr="00E20336" w:rsidRDefault="00E77313" w:rsidP="004C50B0">
                  <w:pPr>
                    <w:spacing w:after="120"/>
                  </w:pPr>
                  <w:r w:rsidRPr="00E20336">
                    <w:rPr>
                      <w:b/>
                      <w:bCs/>
                    </w:rPr>
                    <w:t>Claim Type</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C3A7D6" w14:textId="77777777" w:rsidR="00E77313" w:rsidRPr="00E20336" w:rsidRDefault="00E77313" w:rsidP="004C50B0">
                  <w:pPr>
                    <w:spacing w:after="120"/>
                    <w:ind w:right="130"/>
                  </w:pPr>
                  <w:r w:rsidRPr="00E20336">
                    <w:rPr>
                      <w:b/>
                      <w:bCs/>
                    </w:rPr>
                    <w:t>BDD EP – Claim Label</w:t>
                  </w:r>
                </w:p>
              </w:tc>
            </w:tr>
            <w:tr w:rsidR="00E77313" w:rsidRPr="00E20336" w14:paraId="32600CB4" w14:textId="77777777" w:rsidTr="004C50B0">
              <w:trPr>
                <w:trHeight w:val="22"/>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0BE622" w14:textId="77777777" w:rsidR="00E77313" w:rsidRPr="00E20336" w:rsidRDefault="00E77313" w:rsidP="004C50B0">
                  <w:pPr>
                    <w:spacing w:after="240"/>
                  </w:pPr>
                  <w:r w:rsidRPr="00E20336">
                    <w:t xml:space="preserve">Original </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8856D5" w14:textId="77777777" w:rsidR="00E77313" w:rsidRPr="00E20336" w:rsidRDefault="00E77313" w:rsidP="00E77313">
                  <w:pPr>
                    <w:numPr>
                      <w:ilvl w:val="0"/>
                      <w:numId w:val="59"/>
                    </w:numPr>
                    <w:tabs>
                      <w:tab w:val="clear" w:pos="720"/>
                    </w:tabs>
                    <w:ind w:left="306" w:right="130"/>
                  </w:pPr>
                  <w:r w:rsidRPr="00E20336">
                    <w:t>110 – BDD-Initial, or</w:t>
                  </w:r>
                </w:p>
                <w:p w14:paraId="3677F0DD" w14:textId="77777777" w:rsidR="00E77313" w:rsidRPr="00E20336" w:rsidRDefault="00E77313" w:rsidP="00E77313">
                  <w:pPr>
                    <w:numPr>
                      <w:ilvl w:val="0"/>
                      <w:numId w:val="59"/>
                    </w:numPr>
                    <w:tabs>
                      <w:tab w:val="clear" w:pos="720"/>
                    </w:tabs>
                    <w:spacing w:before="0"/>
                    <w:ind w:left="302" w:right="130"/>
                  </w:pPr>
                  <w:r w:rsidRPr="00E20336">
                    <w:t>010 – BDD-Initial 8+ issues</w:t>
                  </w:r>
                </w:p>
              </w:tc>
            </w:tr>
            <w:tr w:rsidR="00E77313" w:rsidRPr="00E20336" w14:paraId="0164F2E0" w14:textId="77777777" w:rsidTr="004C50B0">
              <w:trPr>
                <w:trHeight w:val="22"/>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284A04" w14:textId="3021B290" w:rsidR="00E77313" w:rsidRPr="00E20336" w:rsidRDefault="00E77313" w:rsidP="005648F7">
                  <w:pPr>
                    <w:numPr>
                      <w:ilvl w:val="0"/>
                      <w:numId w:val="59"/>
                    </w:numPr>
                    <w:tabs>
                      <w:tab w:val="clear" w:pos="720"/>
                    </w:tabs>
                    <w:ind w:left="436"/>
                  </w:pPr>
                  <w:r w:rsidRPr="00E20336">
                    <w:t>New SC</w:t>
                  </w:r>
                  <w:r w:rsidR="00F30977">
                    <w:t xml:space="preserve"> </w:t>
                  </w:r>
                  <w:r w:rsidRPr="00E20336">
                    <w:t>or</w:t>
                  </w:r>
                </w:p>
                <w:p w14:paraId="4CAC5A03" w14:textId="77777777" w:rsidR="00E77313" w:rsidRPr="00E20336" w:rsidRDefault="00E77313" w:rsidP="00E77313">
                  <w:pPr>
                    <w:numPr>
                      <w:ilvl w:val="0"/>
                      <w:numId w:val="59"/>
                    </w:numPr>
                    <w:tabs>
                      <w:tab w:val="clear" w:pos="720"/>
                    </w:tabs>
                    <w:spacing w:before="0" w:after="120"/>
                    <w:ind w:left="436"/>
                  </w:pPr>
                  <w:r w:rsidRPr="00E20336">
                    <w:t>Increased evaluation</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607C6" w14:textId="77777777" w:rsidR="00E77313" w:rsidRPr="00E20336" w:rsidRDefault="00E77313" w:rsidP="004C50B0">
                  <w:pPr>
                    <w:spacing w:after="240"/>
                    <w:ind w:right="126"/>
                  </w:pPr>
                  <w:r w:rsidRPr="00E20336">
                    <w:t>020 – BDD-Supplemental</w:t>
                  </w:r>
                </w:p>
              </w:tc>
            </w:tr>
          </w:tbl>
          <w:p w14:paraId="235F421C" w14:textId="4D032429" w:rsidR="002570A6" w:rsidRPr="00CF32D6" w:rsidRDefault="00E77313" w:rsidP="00E77313">
            <w:pPr>
              <w:spacing w:after="120"/>
            </w:pPr>
            <w:r>
              <w:rPr>
                <w:b/>
              </w:rPr>
              <w:t xml:space="preserve">NOTE:  </w:t>
            </w:r>
            <w:r w:rsidRPr="00E77313">
              <w:t>Inform</w:t>
            </w:r>
            <w:r>
              <w:t xml:space="preserve"> the audience that t</w:t>
            </w:r>
            <w:r w:rsidRPr="00A76F1B">
              <w:t xml:space="preserve">hird digit modifiers for Pre-Discharge claims are terminated.  </w:t>
            </w:r>
          </w:p>
        </w:tc>
      </w:tr>
      <w:tr w:rsidR="006E2EB1" w:rsidRPr="00CF32D6" w14:paraId="4B5AB723" w14:textId="77777777" w:rsidTr="000D7F37">
        <w:trPr>
          <w:trHeight w:val="212"/>
        </w:trPr>
        <w:tc>
          <w:tcPr>
            <w:tcW w:w="2560" w:type="dxa"/>
            <w:tcBorders>
              <w:top w:val="nil"/>
              <w:left w:val="nil"/>
              <w:bottom w:val="nil"/>
              <w:right w:val="nil"/>
            </w:tcBorders>
          </w:tcPr>
          <w:p w14:paraId="5D41DC2C" w14:textId="77777777" w:rsidR="006E2EB1" w:rsidRDefault="006E2EB1" w:rsidP="00E77313">
            <w:pPr>
              <w:pStyle w:val="VBALevel2Heading"/>
              <w:rPr>
                <w:color w:val="auto"/>
              </w:rPr>
            </w:pPr>
            <w:r>
              <w:rPr>
                <w:color w:val="auto"/>
              </w:rPr>
              <w:t>National Work Queue</w:t>
            </w:r>
          </w:p>
          <w:p w14:paraId="1C887074" w14:textId="77777777" w:rsidR="00F24DE4" w:rsidRDefault="00F24DE4" w:rsidP="00E77313">
            <w:pPr>
              <w:pStyle w:val="VBALevel2Heading"/>
              <w:rPr>
                <w:b w:val="0"/>
                <w:i/>
                <w:color w:val="auto"/>
              </w:rPr>
            </w:pPr>
            <w:r>
              <w:rPr>
                <w:b w:val="0"/>
                <w:i/>
                <w:color w:val="auto"/>
              </w:rPr>
              <w:t>Slide 25</w:t>
            </w:r>
          </w:p>
          <w:p w14:paraId="581151F9" w14:textId="06739E31" w:rsidR="006E2EB1" w:rsidRPr="006E2EB1" w:rsidRDefault="006E2EB1" w:rsidP="00E77313">
            <w:pPr>
              <w:pStyle w:val="VBALevel2Heading"/>
              <w:rPr>
                <w:b w:val="0"/>
                <w:i/>
                <w:color w:val="auto"/>
              </w:rPr>
            </w:pPr>
            <w:r>
              <w:rPr>
                <w:b w:val="0"/>
                <w:i/>
                <w:color w:val="auto"/>
              </w:rPr>
              <w:t>Handout 13-14</w:t>
            </w:r>
          </w:p>
        </w:tc>
        <w:tc>
          <w:tcPr>
            <w:tcW w:w="7217" w:type="dxa"/>
            <w:tcBorders>
              <w:top w:val="nil"/>
              <w:left w:val="nil"/>
              <w:bottom w:val="nil"/>
              <w:right w:val="nil"/>
            </w:tcBorders>
          </w:tcPr>
          <w:p w14:paraId="41D764D4" w14:textId="77777777" w:rsidR="006E2EB1" w:rsidRPr="006E2EB1" w:rsidRDefault="006E2EB1" w:rsidP="006E2EB1">
            <w:pPr>
              <w:spacing w:after="240"/>
            </w:pPr>
            <w:r w:rsidRPr="006E2EB1">
              <w:t xml:space="preserve">Following the actions taken at the BDD intake site, the National Work Queue (NWQ) will route the BDD claim to regional offices nationally for review for ready for decision (RFD) status as soon as all examinations have been completed or all tracked items have expired. </w:t>
            </w:r>
          </w:p>
          <w:p w14:paraId="7F43E6DD" w14:textId="410FBF01" w:rsidR="006E2EB1" w:rsidRPr="006E2EB1" w:rsidRDefault="006E2EB1" w:rsidP="006E2EB1">
            <w:pPr>
              <w:spacing w:after="240"/>
            </w:pPr>
            <w:r w:rsidRPr="006E2EB1">
              <w:t xml:space="preserve">NOTE:  This will occur while the SM is still on active duty, therefore </w:t>
            </w:r>
            <w:r w:rsidRPr="006E2EB1">
              <w:rPr>
                <w:u w:val="single"/>
              </w:rPr>
              <w:t>deferral for service verification should not occur</w:t>
            </w:r>
            <w:r w:rsidRPr="006E2EB1">
              <w:t>.</w:t>
            </w:r>
            <w:bookmarkStart w:id="49" w:name="_GoBack"/>
            <w:bookmarkEnd w:id="49"/>
            <w:r w:rsidR="00F30977">
              <w:t xml:space="preserve"> </w:t>
            </w:r>
            <w:r w:rsidRPr="006E2EB1">
              <w:t xml:space="preserve">Service verification for BDD claims does not occur until </w:t>
            </w:r>
            <w:r w:rsidRPr="006E2EB1">
              <w:rPr>
                <w:b/>
                <w:bCs/>
              </w:rPr>
              <w:t>after</w:t>
            </w:r>
            <w:r w:rsidRPr="006E2EB1">
              <w:t xml:space="preserve"> the completion of the in-service rating decision and the </w:t>
            </w:r>
            <w:r w:rsidRPr="006E2EB1">
              <w:rPr>
                <w:b/>
                <w:bCs/>
                <w:u w:val="single"/>
              </w:rPr>
              <w:t>SM’s discharge from active duty</w:t>
            </w:r>
            <w:r w:rsidRPr="006E2EB1">
              <w:t>.</w:t>
            </w:r>
          </w:p>
          <w:p w14:paraId="2B829354" w14:textId="77777777" w:rsidR="006E2EB1" w:rsidRPr="00A76F1B" w:rsidRDefault="006E2EB1" w:rsidP="00E77313">
            <w:pPr>
              <w:spacing w:after="240"/>
            </w:pPr>
          </w:p>
        </w:tc>
      </w:tr>
    </w:tbl>
    <w:p w14:paraId="235F423A" w14:textId="77777777" w:rsidR="009B2F5A" w:rsidRPr="00CF32D6" w:rsidRDefault="009B2F5A">
      <w:pPr>
        <w:jc w:val="center"/>
        <w:rPr>
          <w:b/>
          <w:szCs w:val="24"/>
        </w:rPr>
      </w:pPr>
    </w:p>
    <w:p w14:paraId="235F423B" w14:textId="77777777" w:rsidR="009B2F5A" w:rsidRPr="00CF32D6" w:rsidRDefault="009B2F5A">
      <w:pPr>
        <w:pStyle w:val="Heading1"/>
      </w:pPr>
    </w:p>
    <w:p w14:paraId="235F423C" w14:textId="77777777" w:rsidR="009B2F5A" w:rsidRPr="00CF32D6" w:rsidRDefault="009B2F5A">
      <w:pPr>
        <w:pStyle w:val="Heading1"/>
        <w:rPr>
          <w:szCs w:val="24"/>
        </w:rPr>
      </w:pPr>
      <w:r w:rsidRPr="00CF32D6">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CF32D6" w:rsidRPr="00CF32D6" w14:paraId="235F424F" w14:textId="77777777">
        <w:trPr>
          <w:trHeight w:val="212"/>
        </w:trPr>
        <w:tc>
          <w:tcPr>
            <w:tcW w:w="9527" w:type="dxa"/>
            <w:gridSpan w:val="2"/>
            <w:tcBorders>
              <w:top w:val="nil"/>
              <w:left w:val="nil"/>
              <w:bottom w:val="nil"/>
              <w:right w:val="nil"/>
            </w:tcBorders>
          </w:tcPr>
          <w:p w14:paraId="235F424E" w14:textId="77777777" w:rsidR="009B2F5A" w:rsidRPr="00CF32D6" w:rsidRDefault="009B2F5A">
            <w:pPr>
              <w:pStyle w:val="Heading1"/>
            </w:pPr>
            <w:bookmarkStart w:id="50" w:name="_Toc269888426"/>
            <w:bookmarkStart w:id="51" w:name="_Toc269888769"/>
            <w:bookmarkStart w:id="52" w:name="_Toc269888792"/>
            <w:bookmarkStart w:id="53" w:name="_Toc19082931"/>
            <w:r w:rsidRPr="00CF32D6">
              <w:lastRenderedPageBreak/>
              <w:t>Lesson Review, Assessment, and Wrap-up</w:t>
            </w:r>
            <w:bookmarkEnd w:id="50"/>
            <w:bookmarkEnd w:id="51"/>
            <w:bookmarkEnd w:id="52"/>
            <w:bookmarkEnd w:id="53"/>
          </w:p>
        </w:tc>
      </w:tr>
      <w:tr w:rsidR="00CF32D6" w:rsidRPr="00CF32D6" w14:paraId="235F4254" w14:textId="77777777" w:rsidTr="00E01D14">
        <w:trPr>
          <w:trHeight w:val="729"/>
        </w:trPr>
        <w:tc>
          <w:tcPr>
            <w:tcW w:w="2553" w:type="dxa"/>
            <w:tcBorders>
              <w:top w:val="nil"/>
              <w:left w:val="nil"/>
              <w:bottom w:val="nil"/>
              <w:right w:val="nil"/>
            </w:tcBorders>
          </w:tcPr>
          <w:p w14:paraId="235F4250" w14:textId="77777777" w:rsidR="009B2F5A" w:rsidRPr="00CF32D6" w:rsidRDefault="009B2F5A">
            <w:pPr>
              <w:pStyle w:val="VBALevel1Heading"/>
            </w:pPr>
            <w:bookmarkStart w:id="54" w:name="_Toc269888427"/>
            <w:bookmarkStart w:id="55" w:name="_Toc269888770"/>
            <w:r w:rsidRPr="00CF32D6">
              <w:t>Introduction</w:t>
            </w:r>
            <w:bookmarkEnd w:id="54"/>
            <w:bookmarkEnd w:id="55"/>
          </w:p>
          <w:p w14:paraId="235F4251" w14:textId="77777777" w:rsidR="009B2F5A" w:rsidRPr="00CF32D6" w:rsidRDefault="009B2F5A">
            <w:pPr>
              <w:pStyle w:val="VBAInstructorExplanation"/>
              <w:rPr>
                <w:color w:val="auto"/>
              </w:rPr>
            </w:pPr>
            <w:r w:rsidRPr="00CF32D6">
              <w:rPr>
                <w:color w:val="auto"/>
              </w:rPr>
              <w:t>Discuss the following:</w:t>
            </w:r>
          </w:p>
        </w:tc>
        <w:tc>
          <w:tcPr>
            <w:tcW w:w="6974" w:type="dxa"/>
            <w:tcBorders>
              <w:top w:val="nil"/>
              <w:left w:val="nil"/>
              <w:bottom w:val="nil"/>
              <w:right w:val="nil"/>
            </w:tcBorders>
          </w:tcPr>
          <w:p w14:paraId="235F4252" w14:textId="590C7CA9" w:rsidR="009B2F5A" w:rsidRPr="00CF32D6" w:rsidRDefault="009B2F5A">
            <w:pPr>
              <w:pStyle w:val="VBABodyText"/>
              <w:rPr>
                <w:color w:val="auto"/>
              </w:rPr>
            </w:pPr>
            <w:r w:rsidRPr="00CF32D6">
              <w:rPr>
                <w:color w:val="auto"/>
              </w:rPr>
              <w:t xml:space="preserve">The </w:t>
            </w:r>
            <w:r w:rsidR="00E01D14">
              <w:rPr>
                <w:color w:val="auto"/>
              </w:rPr>
              <w:t xml:space="preserve">Pre-Discharge </w:t>
            </w:r>
            <w:r w:rsidR="004160F8">
              <w:rPr>
                <w:color w:val="auto"/>
              </w:rPr>
              <w:t xml:space="preserve">Claims </w:t>
            </w:r>
            <w:r w:rsidR="00E01D14">
              <w:rPr>
                <w:color w:val="auto"/>
              </w:rPr>
              <w:t>Development</w:t>
            </w:r>
            <w:r w:rsidRPr="00CF32D6">
              <w:rPr>
                <w:color w:val="auto"/>
              </w:rPr>
              <w:t xml:space="preserve"> lesson is complete. </w:t>
            </w:r>
          </w:p>
          <w:p w14:paraId="235F4253" w14:textId="77777777" w:rsidR="009B2F5A" w:rsidRPr="00CF32D6" w:rsidRDefault="009B2F5A">
            <w:pPr>
              <w:pStyle w:val="VBABodyText"/>
              <w:spacing w:after="120"/>
              <w:rPr>
                <w:color w:val="auto"/>
              </w:rPr>
            </w:pPr>
            <w:r w:rsidRPr="00CF32D6">
              <w:rPr>
                <w:color w:val="auto"/>
              </w:rPr>
              <w:t>Review each lesson objective and ask the trainees for any questions or comments.</w:t>
            </w:r>
          </w:p>
        </w:tc>
      </w:tr>
      <w:tr w:rsidR="00CF32D6" w:rsidRPr="00CF32D6" w14:paraId="235F4257" w14:textId="77777777">
        <w:tc>
          <w:tcPr>
            <w:tcW w:w="2553" w:type="dxa"/>
            <w:tcBorders>
              <w:top w:val="nil"/>
              <w:left w:val="nil"/>
              <w:bottom w:val="nil"/>
              <w:right w:val="nil"/>
            </w:tcBorders>
          </w:tcPr>
          <w:p w14:paraId="235F4255" w14:textId="77777777" w:rsidR="009B2F5A" w:rsidRPr="00CF32D6" w:rsidRDefault="009B2F5A">
            <w:pPr>
              <w:pStyle w:val="VBALevel1Heading"/>
            </w:pPr>
            <w:bookmarkStart w:id="56" w:name="_Toc269888428"/>
            <w:bookmarkStart w:id="57" w:name="_Toc269888771"/>
            <w:r w:rsidRPr="00CF32D6">
              <w:t>Time Required</w:t>
            </w:r>
            <w:bookmarkEnd w:id="56"/>
            <w:bookmarkEnd w:id="57"/>
          </w:p>
        </w:tc>
        <w:tc>
          <w:tcPr>
            <w:tcW w:w="6974" w:type="dxa"/>
            <w:tcBorders>
              <w:top w:val="nil"/>
              <w:left w:val="nil"/>
              <w:bottom w:val="nil"/>
              <w:right w:val="nil"/>
            </w:tcBorders>
          </w:tcPr>
          <w:p w14:paraId="235F4256" w14:textId="6D3EB780" w:rsidR="009B2F5A" w:rsidRPr="00CF32D6" w:rsidRDefault="00CC5AE1" w:rsidP="00E01D14">
            <w:pPr>
              <w:pStyle w:val="VBABodyText"/>
              <w:spacing w:after="120"/>
              <w:rPr>
                <w:b/>
                <w:color w:val="auto"/>
              </w:rPr>
            </w:pPr>
            <w:r>
              <w:rPr>
                <w:bCs/>
                <w:color w:val="auto"/>
              </w:rPr>
              <w:t>0</w:t>
            </w:r>
            <w:r w:rsidR="00E01D14">
              <w:rPr>
                <w:bCs/>
                <w:color w:val="auto"/>
              </w:rPr>
              <w:t>.</w:t>
            </w:r>
            <w:r w:rsidR="009B2F5A" w:rsidRPr="00CF32D6">
              <w:rPr>
                <w:bCs/>
                <w:color w:val="auto"/>
              </w:rPr>
              <w:t xml:space="preserve">25 hours </w:t>
            </w:r>
          </w:p>
        </w:tc>
      </w:tr>
      <w:tr w:rsidR="00CF32D6" w:rsidRPr="00CF32D6" w14:paraId="235F425E" w14:textId="77777777">
        <w:trPr>
          <w:trHeight w:val="212"/>
        </w:trPr>
        <w:tc>
          <w:tcPr>
            <w:tcW w:w="2553" w:type="dxa"/>
            <w:tcBorders>
              <w:top w:val="nil"/>
              <w:left w:val="nil"/>
              <w:bottom w:val="nil"/>
              <w:right w:val="nil"/>
            </w:tcBorders>
          </w:tcPr>
          <w:p w14:paraId="235F4258" w14:textId="77777777" w:rsidR="009B2F5A" w:rsidRPr="00CF32D6" w:rsidRDefault="009B2F5A">
            <w:pPr>
              <w:pStyle w:val="VBALevel1Heading"/>
            </w:pPr>
            <w:bookmarkStart w:id="58" w:name="_Toc269888429"/>
            <w:bookmarkStart w:id="59" w:name="_Toc269888772"/>
            <w:r w:rsidRPr="00CF32D6">
              <w:t>Lesson Objectives</w:t>
            </w:r>
            <w:bookmarkEnd w:id="58"/>
            <w:bookmarkEnd w:id="59"/>
          </w:p>
        </w:tc>
        <w:tc>
          <w:tcPr>
            <w:tcW w:w="6974" w:type="dxa"/>
            <w:tcBorders>
              <w:top w:val="nil"/>
              <w:left w:val="nil"/>
              <w:bottom w:val="nil"/>
              <w:right w:val="nil"/>
            </w:tcBorders>
          </w:tcPr>
          <w:p w14:paraId="235F425A" w14:textId="77777777" w:rsidR="009B2F5A" w:rsidRPr="00CF32D6" w:rsidRDefault="009B2F5A">
            <w:pPr>
              <w:spacing w:after="120"/>
            </w:pPr>
            <w:r w:rsidRPr="00CF32D6">
              <w:t xml:space="preserve">The trainee should be able to:  </w:t>
            </w:r>
          </w:p>
          <w:p w14:paraId="28722A5C" w14:textId="77777777" w:rsidR="00E01D14" w:rsidRPr="00E01D14" w:rsidRDefault="00E01D14" w:rsidP="00E01D14">
            <w:pPr>
              <w:numPr>
                <w:ilvl w:val="0"/>
                <w:numId w:val="4"/>
              </w:numPr>
              <w:spacing w:before="60" w:after="60"/>
              <w:ind w:left="417"/>
            </w:pPr>
            <w:r w:rsidRPr="00E01D14">
              <w:t>Identify a BDD claim and distinguish it from an excluded BDD claim</w:t>
            </w:r>
          </w:p>
          <w:p w14:paraId="3ECFDCB8" w14:textId="55EDE7C0" w:rsidR="00E01D14" w:rsidRPr="00E01D14" w:rsidRDefault="00E01D14" w:rsidP="00E01D14">
            <w:pPr>
              <w:numPr>
                <w:ilvl w:val="0"/>
                <w:numId w:val="4"/>
              </w:numPr>
              <w:spacing w:before="60" w:after="60"/>
              <w:ind w:left="417"/>
            </w:pPr>
            <w:r w:rsidRPr="00E01D14">
              <w:t xml:space="preserve">Understand the development procedures for Pre-Discharge </w:t>
            </w:r>
            <w:r w:rsidR="00C81635">
              <w:t xml:space="preserve">BDD </w:t>
            </w:r>
            <w:r w:rsidRPr="00E01D14">
              <w:t>claims</w:t>
            </w:r>
          </w:p>
          <w:p w14:paraId="235F425D" w14:textId="2D3C7FBE" w:rsidR="009B2F5A" w:rsidRPr="00CF32D6" w:rsidRDefault="00C81635" w:rsidP="00E01D14">
            <w:pPr>
              <w:numPr>
                <w:ilvl w:val="0"/>
                <w:numId w:val="4"/>
              </w:numPr>
              <w:spacing w:before="60" w:after="60"/>
              <w:ind w:left="417"/>
            </w:pPr>
            <w:r w:rsidRPr="00E01D14">
              <w:t>Understand process</w:t>
            </w:r>
            <w:r w:rsidR="00D9178E" w:rsidRPr="00E01D14">
              <w:t xml:space="preserve"> for determining a BDD claim is ready for a decision</w:t>
            </w:r>
          </w:p>
        </w:tc>
      </w:tr>
      <w:tr w:rsidR="00CF32D6" w:rsidRPr="00CF32D6" w14:paraId="235F4263" w14:textId="77777777">
        <w:trPr>
          <w:trHeight w:val="212"/>
        </w:trPr>
        <w:tc>
          <w:tcPr>
            <w:tcW w:w="2553" w:type="dxa"/>
            <w:tcBorders>
              <w:top w:val="nil"/>
              <w:left w:val="nil"/>
              <w:bottom w:val="nil"/>
              <w:right w:val="nil"/>
            </w:tcBorders>
          </w:tcPr>
          <w:p w14:paraId="235F425F" w14:textId="77777777" w:rsidR="009B2F5A" w:rsidRPr="00CF32D6" w:rsidRDefault="009B2F5A">
            <w:pPr>
              <w:pStyle w:val="VBALevel1Heading"/>
              <w:spacing w:after="120"/>
            </w:pPr>
            <w:r w:rsidRPr="00CF32D6">
              <w:t xml:space="preserve">Assessment </w:t>
            </w:r>
          </w:p>
          <w:p w14:paraId="235F4260" w14:textId="77777777" w:rsidR="009B2F5A" w:rsidRPr="00CF32D6" w:rsidRDefault="009B2F5A">
            <w:pPr>
              <w:pStyle w:val="VBALevel3Heading"/>
              <w:rPr>
                <w:i w:val="0"/>
                <w:color w:val="auto"/>
              </w:rPr>
            </w:pPr>
          </w:p>
        </w:tc>
        <w:tc>
          <w:tcPr>
            <w:tcW w:w="6974" w:type="dxa"/>
            <w:tcBorders>
              <w:top w:val="nil"/>
              <w:left w:val="nil"/>
              <w:bottom w:val="nil"/>
              <w:right w:val="nil"/>
            </w:tcBorders>
          </w:tcPr>
          <w:p w14:paraId="235F4261" w14:textId="1A128BCF" w:rsidR="009B2F5A" w:rsidRPr="00CF32D6" w:rsidRDefault="009B2F5A">
            <w:pPr>
              <w:pStyle w:val="VBABodyText"/>
              <w:spacing w:after="120"/>
              <w:rPr>
                <w:color w:val="auto"/>
              </w:rPr>
            </w:pPr>
            <w:r w:rsidRPr="00CF32D6">
              <w:rPr>
                <w:color w:val="auto"/>
              </w:rPr>
              <w:t>Remind the trainees to complete the online assessment in TMS to receive credit for completion of the course.</w:t>
            </w:r>
          </w:p>
          <w:p w14:paraId="235F4262" w14:textId="77777777" w:rsidR="009B2F5A" w:rsidRPr="00CF32D6" w:rsidRDefault="009B2F5A">
            <w:pPr>
              <w:pStyle w:val="VBABodyText"/>
              <w:spacing w:after="120"/>
              <w:rPr>
                <w:b/>
                <w:color w:val="auto"/>
              </w:rPr>
            </w:pPr>
            <w:r w:rsidRPr="00CF32D6">
              <w:rPr>
                <w:color w:val="auto"/>
              </w:rPr>
              <w:t>The assessment will allow the participants to demonstrate their understanding of the information presented in this lesson.</w:t>
            </w:r>
          </w:p>
        </w:tc>
      </w:tr>
    </w:tbl>
    <w:p w14:paraId="235F4264" w14:textId="77777777" w:rsidR="009B2F5A" w:rsidRPr="00CF32D6" w:rsidRDefault="009B2F5A">
      <w:pPr>
        <w:tabs>
          <w:tab w:val="left" w:pos="240"/>
        </w:tabs>
        <w:rPr>
          <w:b/>
        </w:rPr>
      </w:pPr>
      <w:r w:rsidRPr="00CF32D6">
        <w:tab/>
      </w:r>
    </w:p>
    <w:sectPr w:rsidR="009B2F5A" w:rsidRPr="00CF32D6" w:rsidSect="005648F7">
      <w:headerReference w:type="default" r:id="rId25"/>
      <w:footerReference w:type="default" r:id="rId26"/>
      <w:pgSz w:w="12240" w:h="15840"/>
      <w:pgMar w:top="1256" w:right="1440" w:bottom="1440" w:left="1440" w:header="720" w:footer="62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CBEF6" w14:textId="77777777" w:rsidR="00FC2456" w:rsidRDefault="00FC2456">
      <w:r>
        <w:separator/>
      </w:r>
    </w:p>
  </w:endnote>
  <w:endnote w:type="continuationSeparator" w:id="0">
    <w:p w14:paraId="2354CA31" w14:textId="77777777" w:rsidR="00FC2456" w:rsidRDefault="00FC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60F8" w14:textId="7DB6371E" w:rsidR="005648F7" w:rsidRDefault="005648F7" w:rsidP="005648F7">
    <w:pPr>
      <w:pStyle w:val="Footer"/>
      <w:tabs>
        <w:tab w:val="clear" w:pos="4320"/>
        <w:tab w:val="clear" w:pos="8640"/>
      </w:tabs>
      <w:spacing w:before="0"/>
    </w:pPr>
    <w:r>
      <w:t>September 2019</w:t>
    </w:r>
    <w:r>
      <w:tab/>
    </w:r>
    <w:r>
      <w:tab/>
    </w:r>
    <w:r>
      <w:tab/>
    </w:r>
    <w:r>
      <w:tab/>
    </w:r>
    <w:r>
      <w:tab/>
    </w:r>
    <w:r>
      <w:tab/>
    </w:r>
    <w:r>
      <w:tab/>
    </w:r>
    <w:r>
      <w:tab/>
    </w:r>
    <w:r>
      <w:tab/>
    </w:r>
    <w:sdt>
      <w:sdtPr>
        <w:id w:val="1490209545"/>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18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2DE8E" w14:textId="77777777" w:rsidR="00FC2456" w:rsidRDefault="00FC2456">
      <w:r>
        <w:separator/>
      </w:r>
    </w:p>
  </w:footnote>
  <w:footnote w:type="continuationSeparator" w:id="0">
    <w:p w14:paraId="329F4CE9" w14:textId="77777777" w:rsidR="00FC2456" w:rsidRDefault="00FC2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126B4" w14:textId="2242FD4F" w:rsidR="005648F7" w:rsidRPr="005648F7" w:rsidRDefault="005648F7" w:rsidP="005648F7">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865"/>
    <w:multiLevelType w:val="hybridMultilevel"/>
    <w:tmpl w:val="596A9B96"/>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 w15:restartNumberingAfterBreak="0">
    <w:nsid w:val="01C4745A"/>
    <w:multiLevelType w:val="multilevel"/>
    <w:tmpl w:val="E1AC2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C5ECF"/>
    <w:multiLevelType w:val="hybridMultilevel"/>
    <w:tmpl w:val="51AA4B8C"/>
    <w:lvl w:ilvl="0" w:tplc="A8E83BD0">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11EE9"/>
    <w:multiLevelType w:val="hybridMultilevel"/>
    <w:tmpl w:val="EDB02838"/>
    <w:lvl w:ilvl="0" w:tplc="6A802D4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574C1"/>
    <w:multiLevelType w:val="hybridMultilevel"/>
    <w:tmpl w:val="B4D01088"/>
    <w:lvl w:ilvl="0" w:tplc="D302A7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E44A3"/>
    <w:multiLevelType w:val="hybridMultilevel"/>
    <w:tmpl w:val="A6A6B3D2"/>
    <w:lvl w:ilvl="0" w:tplc="DC3EF3E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A5562"/>
    <w:multiLevelType w:val="hybridMultilevel"/>
    <w:tmpl w:val="AC56E762"/>
    <w:lvl w:ilvl="0" w:tplc="5D8C26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56222"/>
    <w:multiLevelType w:val="hybridMultilevel"/>
    <w:tmpl w:val="E15C0CA2"/>
    <w:lvl w:ilvl="0" w:tplc="142067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816F2"/>
    <w:multiLevelType w:val="hybridMultilevel"/>
    <w:tmpl w:val="E68E5F2A"/>
    <w:lvl w:ilvl="0" w:tplc="DDE436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06F57"/>
    <w:multiLevelType w:val="hybridMultilevel"/>
    <w:tmpl w:val="6BCA9C22"/>
    <w:lvl w:ilvl="0" w:tplc="224401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1BBA"/>
    <w:multiLevelType w:val="hybridMultilevel"/>
    <w:tmpl w:val="A740E310"/>
    <w:lvl w:ilvl="0" w:tplc="B73021C2">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1" w15:restartNumberingAfterBreak="0">
    <w:nsid w:val="121565D4"/>
    <w:multiLevelType w:val="hybridMultilevel"/>
    <w:tmpl w:val="98F80CF6"/>
    <w:lvl w:ilvl="0" w:tplc="8F06592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02160"/>
    <w:multiLevelType w:val="hybridMultilevel"/>
    <w:tmpl w:val="3528C108"/>
    <w:lvl w:ilvl="0" w:tplc="DDF0B8D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18185B"/>
    <w:multiLevelType w:val="hybridMultilevel"/>
    <w:tmpl w:val="037E3838"/>
    <w:lvl w:ilvl="0" w:tplc="1218A46A">
      <w:start w:val="1"/>
      <w:numFmt w:val="bullet"/>
      <w:lvlText w:val="•"/>
      <w:lvlJc w:val="left"/>
      <w:pPr>
        <w:tabs>
          <w:tab w:val="num" w:pos="720"/>
        </w:tabs>
        <w:ind w:left="720" w:hanging="360"/>
      </w:pPr>
      <w:rPr>
        <w:rFonts w:ascii="Arial" w:hAnsi="Arial" w:hint="default"/>
      </w:rPr>
    </w:lvl>
    <w:lvl w:ilvl="1" w:tplc="1F4E7A24" w:tentative="1">
      <w:start w:val="1"/>
      <w:numFmt w:val="bullet"/>
      <w:lvlText w:val="•"/>
      <w:lvlJc w:val="left"/>
      <w:pPr>
        <w:tabs>
          <w:tab w:val="num" w:pos="1440"/>
        </w:tabs>
        <w:ind w:left="1440" w:hanging="360"/>
      </w:pPr>
      <w:rPr>
        <w:rFonts w:ascii="Arial" w:hAnsi="Arial" w:hint="default"/>
      </w:rPr>
    </w:lvl>
    <w:lvl w:ilvl="2" w:tplc="2D3E3116" w:tentative="1">
      <w:start w:val="1"/>
      <w:numFmt w:val="bullet"/>
      <w:lvlText w:val="•"/>
      <w:lvlJc w:val="left"/>
      <w:pPr>
        <w:tabs>
          <w:tab w:val="num" w:pos="2160"/>
        </w:tabs>
        <w:ind w:left="2160" w:hanging="360"/>
      </w:pPr>
      <w:rPr>
        <w:rFonts w:ascii="Arial" w:hAnsi="Arial" w:hint="default"/>
      </w:rPr>
    </w:lvl>
    <w:lvl w:ilvl="3" w:tplc="7DCA47D0" w:tentative="1">
      <w:start w:val="1"/>
      <w:numFmt w:val="bullet"/>
      <w:lvlText w:val="•"/>
      <w:lvlJc w:val="left"/>
      <w:pPr>
        <w:tabs>
          <w:tab w:val="num" w:pos="2880"/>
        </w:tabs>
        <w:ind w:left="2880" w:hanging="360"/>
      </w:pPr>
      <w:rPr>
        <w:rFonts w:ascii="Arial" w:hAnsi="Arial" w:hint="default"/>
      </w:rPr>
    </w:lvl>
    <w:lvl w:ilvl="4" w:tplc="77CC32A4" w:tentative="1">
      <w:start w:val="1"/>
      <w:numFmt w:val="bullet"/>
      <w:lvlText w:val="•"/>
      <w:lvlJc w:val="left"/>
      <w:pPr>
        <w:tabs>
          <w:tab w:val="num" w:pos="3600"/>
        </w:tabs>
        <w:ind w:left="3600" w:hanging="360"/>
      </w:pPr>
      <w:rPr>
        <w:rFonts w:ascii="Arial" w:hAnsi="Arial" w:hint="default"/>
      </w:rPr>
    </w:lvl>
    <w:lvl w:ilvl="5" w:tplc="08B2E756" w:tentative="1">
      <w:start w:val="1"/>
      <w:numFmt w:val="bullet"/>
      <w:lvlText w:val="•"/>
      <w:lvlJc w:val="left"/>
      <w:pPr>
        <w:tabs>
          <w:tab w:val="num" w:pos="4320"/>
        </w:tabs>
        <w:ind w:left="4320" w:hanging="360"/>
      </w:pPr>
      <w:rPr>
        <w:rFonts w:ascii="Arial" w:hAnsi="Arial" w:hint="default"/>
      </w:rPr>
    </w:lvl>
    <w:lvl w:ilvl="6" w:tplc="711A5E5A" w:tentative="1">
      <w:start w:val="1"/>
      <w:numFmt w:val="bullet"/>
      <w:lvlText w:val="•"/>
      <w:lvlJc w:val="left"/>
      <w:pPr>
        <w:tabs>
          <w:tab w:val="num" w:pos="5040"/>
        </w:tabs>
        <w:ind w:left="5040" w:hanging="360"/>
      </w:pPr>
      <w:rPr>
        <w:rFonts w:ascii="Arial" w:hAnsi="Arial" w:hint="default"/>
      </w:rPr>
    </w:lvl>
    <w:lvl w:ilvl="7" w:tplc="216C794C" w:tentative="1">
      <w:start w:val="1"/>
      <w:numFmt w:val="bullet"/>
      <w:lvlText w:val="•"/>
      <w:lvlJc w:val="left"/>
      <w:pPr>
        <w:tabs>
          <w:tab w:val="num" w:pos="5760"/>
        </w:tabs>
        <w:ind w:left="5760" w:hanging="360"/>
      </w:pPr>
      <w:rPr>
        <w:rFonts w:ascii="Arial" w:hAnsi="Arial" w:hint="default"/>
      </w:rPr>
    </w:lvl>
    <w:lvl w:ilvl="8" w:tplc="E48A03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F47D22"/>
    <w:multiLevelType w:val="hybridMultilevel"/>
    <w:tmpl w:val="B0D8C812"/>
    <w:lvl w:ilvl="0" w:tplc="E88C0A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A0A9C"/>
    <w:multiLevelType w:val="hybridMultilevel"/>
    <w:tmpl w:val="41E210AA"/>
    <w:lvl w:ilvl="0" w:tplc="DDE436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E1669"/>
    <w:multiLevelType w:val="hybridMultilevel"/>
    <w:tmpl w:val="CD70CB2C"/>
    <w:lvl w:ilvl="0" w:tplc="90BA9E8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81348"/>
    <w:multiLevelType w:val="hybridMultilevel"/>
    <w:tmpl w:val="B23665C2"/>
    <w:lvl w:ilvl="0" w:tplc="D302A7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EA0584"/>
    <w:multiLevelType w:val="hybridMultilevel"/>
    <w:tmpl w:val="B2B2F14E"/>
    <w:lvl w:ilvl="0" w:tplc="DDE436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4A39BB"/>
    <w:multiLevelType w:val="hybridMultilevel"/>
    <w:tmpl w:val="4CFE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0710FC"/>
    <w:multiLevelType w:val="hybridMultilevel"/>
    <w:tmpl w:val="7A30F610"/>
    <w:lvl w:ilvl="0" w:tplc="8F06592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F46176"/>
    <w:multiLevelType w:val="hybridMultilevel"/>
    <w:tmpl w:val="4EA21060"/>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24" w15:restartNumberingAfterBreak="0">
    <w:nsid w:val="25212B2F"/>
    <w:multiLevelType w:val="hybridMultilevel"/>
    <w:tmpl w:val="C57E051C"/>
    <w:lvl w:ilvl="0" w:tplc="DDE43680">
      <w:start w:val="1"/>
      <w:numFmt w:val="bullet"/>
      <w:lvlRestart w:val="0"/>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5" w15:restartNumberingAfterBreak="0">
    <w:nsid w:val="25CE77DD"/>
    <w:multiLevelType w:val="hybridMultilevel"/>
    <w:tmpl w:val="3962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E12FE7"/>
    <w:multiLevelType w:val="hybridMultilevel"/>
    <w:tmpl w:val="5270248C"/>
    <w:lvl w:ilvl="0" w:tplc="9CC6FD0A">
      <w:start w:val="1"/>
      <w:numFmt w:val="bullet"/>
      <w:lvlRestart w:val="0"/>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15:restartNumberingAfterBreak="0">
    <w:nsid w:val="2A571750"/>
    <w:multiLevelType w:val="hybridMultilevel"/>
    <w:tmpl w:val="1AB87C7A"/>
    <w:lvl w:ilvl="0" w:tplc="0EF8B5C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5629F2"/>
    <w:multiLevelType w:val="hybridMultilevel"/>
    <w:tmpl w:val="BB02C4DA"/>
    <w:lvl w:ilvl="0" w:tplc="CAE2DD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5D1695"/>
    <w:multiLevelType w:val="hybridMultilevel"/>
    <w:tmpl w:val="11AC7634"/>
    <w:lvl w:ilvl="0" w:tplc="57A82D2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593FAB"/>
    <w:multiLevelType w:val="hybridMultilevel"/>
    <w:tmpl w:val="3F5E6D4E"/>
    <w:lvl w:ilvl="0" w:tplc="E8FE040A">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E40619"/>
    <w:multiLevelType w:val="hybridMultilevel"/>
    <w:tmpl w:val="5D60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F804EA"/>
    <w:multiLevelType w:val="hybridMultilevel"/>
    <w:tmpl w:val="516C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D82E0F"/>
    <w:multiLevelType w:val="hybridMultilevel"/>
    <w:tmpl w:val="637625F2"/>
    <w:lvl w:ilvl="0" w:tplc="3434F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5D0C87"/>
    <w:multiLevelType w:val="hybridMultilevel"/>
    <w:tmpl w:val="70F84C68"/>
    <w:lvl w:ilvl="0" w:tplc="82322E1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450B8C"/>
    <w:multiLevelType w:val="hybridMultilevel"/>
    <w:tmpl w:val="4F5623D4"/>
    <w:lvl w:ilvl="0" w:tplc="83A242C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B71610"/>
    <w:multiLevelType w:val="hybridMultilevel"/>
    <w:tmpl w:val="F4AE48EE"/>
    <w:lvl w:ilvl="0" w:tplc="2D380E2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F26D24"/>
    <w:multiLevelType w:val="hybridMultilevel"/>
    <w:tmpl w:val="BF56BE54"/>
    <w:lvl w:ilvl="0" w:tplc="B73021C2">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8" w15:restartNumberingAfterBreak="0">
    <w:nsid w:val="39F06D75"/>
    <w:multiLevelType w:val="hybridMultilevel"/>
    <w:tmpl w:val="E214DE4E"/>
    <w:lvl w:ilvl="0" w:tplc="D302A7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715A16"/>
    <w:multiLevelType w:val="hybridMultilevel"/>
    <w:tmpl w:val="B2C83B4C"/>
    <w:lvl w:ilvl="0" w:tplc="CABAD2B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771C46"/>
    <w:multiLevelType w:val="hybridMultilevel"/>
    <w:tmpl w:val="A932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DC2784"/>
    <w:multiLevelType w:val="hybridMultilevel"/>
    <w:tmpl w:val="77464F48"/>
    <w:lvl w:ilvl="0" w:tplc="D8640E46">
      <w:start w:val="1"/>
      <w:numFmt w:val="bullet"/>
      <w:lvlText w:val="–"/>
      <w:lvlJc w:val="left"/>
      <w:pPr>
        <w:tabs>
          <w:tab w:val="num" w:pos="720"/>
        </w:tabs>
        <w:ind w:left="720" w:hanging="360"/>
      </w:pPr>
      <w:rPr>
        <w:rFonts w:ascii="Arial" w:hAnsi="Arial" w:hint="default"/>
      </w:rPr>
    </w:lvl>
    <w:lvl w:ilvl="1" w:tplc="F67C9324" w:tentative="1">
      <w:start w:val="1"/>
      <w:numFmt w:val="bullet"/>
      <w:lvlText w:val="–"/>
      <w:lvlJc w:val="left"/>
      <w:pPr>
        <w:tabs>
          <w:tab w:val="num" w:pos="1440"/>
        </w:tabs>
        <w:ind w:left="1440" w:hanging="360"/>
      </w:pPr>
      <w:rPr>
        <w:rFonts w:ascii="Arial" w:hAnsi="Arial" w:hint="default"/>
      </w:rPr>
    </w:lvl>
    <w:lvl w:ilvl="2" w:tplc="69DA45CC">
      <w:numFmt w:val="bullet"/>
      <w:lvlText w:val="•"/>
      <w:lvlJc w:val="left"/>
      <w:pPr>
        <w:tabs>
          <w:tab w:val="num" w:pos="2160"/>
        </w:tabs>
        <w:ind w:left="2160" w:hanging="360"/>
      </w:pPr>
      <w:rPr>
        <w:rFonts w:ascii="Arial" w:hAnsi="Arial" w:hint="default"/>
      </w:rPr>
    </w:lvl>
    <w:lvl w:ilvl="3" w:tplc="374EF32C">
      <w:start w:val="1"/>
      <w:numFmt w:val="bullet"/>
      <w:lvlText w:val="–"/>
      <w:lvlJc w:val="left"/>
      <w:pPr>
        <w:tabs>
          <w:tab w:val="num" w:pos="2880"/>
        </w:tabs>
        <w:ind w:left="2880" w:hanging="360"/>
      </w:pPr>
      <w:rPr>
        <w:rFonts w:ascii="Arial" w:hAnsi="Arial" w:hint="default"/>
      </w:rPr>
    </w:lvl>
    <w:lvl w:ilvl="4" w:tplc="67A6D76A" w:tentative="1">
      <w:start w:val="1"/>
      <w:numFmt w:val="bullet"/>
      <w:lvlText w:val="–"/>
      <w:lvlJc w:val="left"/>
      <w:pPr>
        <w:tabs>
          <w:tab w:val="num" w:pos="3600"/>
        </w:tabs>
        <w:ind w:left="3600" w:hanging="360"/>
      </w:pPr>
      <w:rPr>
        <w:rFonts w:ascii="Arial" w:hAnsi="Arial" w:hint="default"/>
      </w:rPr>
    </w:lvl>
    <w:lvl w:ilvl="5" w:tplc="7592C9BC" w:tentative="1">
      <w:start w:val="1"/>
      <w:numFmt w:val="bullet"/>
      <w:lvlText w:val="–"/>
      <w:lvlJc w:val="left"/>
      <w:pPr>
        <w:tabs>
          <w:tab w:val="num" w:pos="4320"/>
        </w:tabs>
        <w:ind w:left="4320" w:hanging="360"/>
      </w:pPr>
      <w:rPr>
        <w:rFonts w:ascii="Arial" w:hAnsi="Arial" w:hint="default"/>
      </w:rPr>
    </w:lvl>
    <w:lvl w:ilvl="6" w:tplc="DDDC0364" w:tentative="1">
      <w:start w:val="1"/>
      <w:numFmt w:val="bullet"/>
      <w:lvlText w:val="–"/>
      <w:lvlJc w:val="left"/>
      <w:pPr>
        <w:tabs>
          <w:tab w:val="num" w:pos="5040"/>
        </w:tabs>
        <w:ind w:left="5040" w:hanging="360"/>
      </w:pPr>
      <w:rPr>
        <w:rFonts w:ascii="Arial" w:hAnsi="Arial" w:hint="default"/>
      </w:rPr>
    </w:lvl>
    <w:lvl w:ilvl="7" w:tplc="61743DF2" w:tentative="1">
      <w:start w:val="1"/>
      <w:numFmt w:val="bullet"/>
      <w:lvlText w:val="–"/>
      <w:lvlJc w:val="left"/>
      <w:pPr>
        <w:tabs>
          <w:tab w:val="num" w:pos="5760"/>
        </w:tabs>
        <w:ind w:left="5760" w:hanging="360"/>
      </w:pPr>
      <w:rPr>
        <w:rFonts w:ascii="Arial" w:hAnsi="Arial" w:hint="default"/>
      </w:rPr>
    </w:lvl>
    <w:lvl w:ilvl="8" w:tplc="CEE24E0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11167FB"/>
    <w:multiLevelType w:val="hybridMultilevel"/>
    <w:tmpl w:val="CAC4722C"/>
    <w:lvl w:ilvl="0" w:tplc="9E80243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8E158B"/>
    <w:multiLevelType w:val="hybridMultilevel"/>
    <w:tmpl w:val="3124B484"/>
    <w:lvl w:ilvl="0" w:tplc="6A802D4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F552F0"/>
    <w:multiLevelType w:val="hybridMultilevel"/>
    <w:tmpl w:val="2BEED6BA"/>
    <w:lvl w:ilvl="0" w:tplc="04090001">
      <w:start w:val="1"/>
      <w:numFmt w:val="bullet"/>
      <w:lvlText w:val=""/>
      <w:lvlJc w:val="left"/>
      <w:pPr>
        <w:tabs>
          <w:tab w:val="num" w:pos="720"/>
        </w:tabs>
        <w:ind w:left="720" w:hanging="360"/>
      </w:pPr>
      <w:rPr>
        <w:rFonts w:ascii="Symbol" w:hAnsi="Symbol" w:hint="default"/>
      </w:rPr>
    </w:lvl>
    <w:lvl w:ilvl="1" w:tplc="0C5CAB66" w:tentative="1">
      <w:start w:val="1"/>
      <w:numFmt w:val="bullet"/>
      <w:lvlText w:val="•"/>
      <w:lvlJc w:val="left"/>
      <w:pPr>
        <w:tabs>
          <w:tab w:val="num" w:pos="1440"/>
        </w:tabs>
        <w:ind w:left="1440" w:hanging="360"/>
      </w:pPr>
      <w:rPr>
        <w:rFonts w:ascii="Arial" w:hAnsi="Arial" w:hint="default"/>
      </w:rPr>
    </w:lvl>
    <w:lvl w:ilvl="2" w:tplc="E78CAC9E" w:tentative="1">
      <w:start w:val="1"/>
      <w:numFmt w:val="bullet"/>
      <w:lvlText w:val="•"/>
      <w:lvlJc w:val="left"/>
      <w:pPr>
        <w:tabs>
          <w:tab w:val="num" w:pos="2160"/>
        </w:tabs>
        <w:ind w:left="2160" w:hanging="360"/>
      </w:pPr>
      <w:rPr>
        <w:rFonts w:ascii="Arial" w:hAnsi="Arial" w:hint="default"/>
      </w:rPr>
    </w:lvl>
    <w:lvl w:ilvl="3" w:tplc="D150A838" w:tentative="1">
      <w:start w:val="1"/>
      <w:numFmt w:val="bullet"/>
      <w:lvlText w:val="•"/>
      <w:lvlJc w:val="left"/>
      <w:pPr>
        <w:tabs>
          <w:tab w:val="num" w:pos="2880"/>
        </w:tabs>
        <w:ind w:left="2880" w:hanging="360"/>
      </w:pPr>
      <w:rPr>
        <w:rFonts w:ascii="Arial" w:hAnsi="Arial" w:hint="default"/>
      </w:rPr>
    </w:lvl>
    <w:lvl w:ilvl="4" w:tplc="EF588994" w:tentative="1">
      <w:start w:val="1"/>
      <w:numFmt w:val="bullet"/>
      <w:lvlText w:val="•"/>
      <w:lvlJc w:val="left"/>
      <w:pPr>
        <w:tabs>
          <w:tab w:val="num" w:pos="3600"/>
        </w:tabs>
        <w:ind w:left="3600" w:hanging="360"/>
      </w:pPr>
      <w:rPr>
        <w:rFonts w:ascii="Arial" w:hAnsi="Arial" w:hint="default"/>
      </w:rPr>
    </w:lvl>
    <w:lvl w:ilvl="5" w:tplc="8EE2FB9C" w:tentative="1">
      <w:start w:val="1"/>
      <w:numFmt w:val="bullet"/>
      <w:lvlText w:val="•"/>
      <w:lvlJc w:val="left"/>
      <w:pPr>
        <w:tabs>
          <w:tab w:val="num" w:pos="4320"/>
        </w:tabs>
        <w:ind w:left="4320" w:hanging="360"/>
      </w:pPr>
      <w:rPr>
        <w:rFonts w:ascii="Arial" w:hAnsi="Arial" w:hint="default"/>
      </w:rPr>
    </w:lvl>
    <w:lvl w:ilvl="6" w:tplc="1150A688" w:tentative="1">
      <w:start w:val="1"/>
      <w:numFmt w:val="bullet"/>
      <w:lvlText w:val="•"/>
      <w:lvlJc w:val="left"/>
      <w:pPr>
        <w:tabs>
          <w:tab w:val="num" w:pos="5040"/>
        </w:tabs>
        <w:ind w:left="5040" w:hanging="360"/>
      </w:pPr>
      <w:rPr>
        <w:rFonts w:ascii="Arial" w:hAnsi="Arial" w:hint="default"/>
      </w:rPr>
    </w:lvl>
    <w:lvl w:ilvl="7" w:tplc="4F7CB300" w:tentative="1">
      <w:start w:val="1"/>
      <w:numFmt w:val="bullet"/>
      <w:lvlText w:val="•"/>
      <w:lvlJc w:val="left"/>
      <w:pPr>
        <w:tabs>
          <w:tab w:val="num" w:pos="5760"/>
        </w:tabs>
        <w:ind w:left="5760" w:hanging="360"/>
      </w:pPr>
      <w:rPr>
        <w:rFonts w:ascii="Arial" w:hAnsi="Arial" w:hint="default"/>
      </w:rPr>
    </w:lvl>
    <w:lvl w:ilvl="8" w:tplc="AA38ACF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503F4A2E"/>
    <w:multiLevelType w:val="hybridMultilevel"/>
    <w:tmpl w:val="F99C5AAC"/>
    <w:lvl w:ilvl="0" w:tplc="7D3C035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6047E1"/>
    <w:multiLevelType w:val="hybridMultilevel"/>
    <w:tmpl w:val="702E28AA"/>
    <w:lvl w:ilvl="0" w:tplc="5860C13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E05918"/>
    <w:multiLevelType w:val="hybridMultilevel"/>
    <w:tmpl w:val="7898FB86"/>
    <w:lvl w:ilvl="0" w:tplc="7D3C035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4E60CC"/>
    <w:multiLevelType w:val="hybridMultilevel"/>
    <w:tmpl w:val="556437A8"/>
    <w:lvl w:ilvl="0" w:tplc="8F06592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51" w15:restartNumberingAfterBreak="0">
    <w:nsid w:val="5B290711"/>
    <w:multiLevelType w:val="hybridMultilevel"/>
    <w:tmpl w:val="7D0CB32C"/>
    <w:lvl w:ilvl="0" w:tplc="F63AC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7F737C"/>
    <w:multiLevelType w:val="hybridMultilevel"/>
    <w:tmpl w:val="7B5ACA22"/>
    <w:lvl w:ilvl="0" w:tplc="440E424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DB3D68"/>
    <w:multiLevelType w:val="hybridMultilevel"/>
    <w:tmpl w:val="B4CC7E4A"/>
    <w:lvl w:ilvl="0" w:tplc="21D42084">
      <w:start w:val="1"/>
      <w:numFmt w:val="bullet"/>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50A05DC"/>
    <w:multiLevelType w:val="hybridMultilevel"/>
    <w:tmpl w:val="EEFAB1BA"/>
    <w:lvl w:ilvl="0" w:tplc="FFD6561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D12D12"/>
    <w:multiLevelType w:val="hybridMultilevel"/>
    <w:tmpl w:val="8794BC5C"/>
    <w:lvl w:ilvl="0" w:tplc="9C6C72CC">
      <w:start w:val="1"/>
      <w:numFmt w:val="bullet"/>
      <w:lvlText w:val="•"/>
      <w:lvlJc w:val="left"/>
      <w:pPr>
        <w:tabs>
          <w:tab w:val="num" w:pos="720"/>
        </w:tabs>
        <w:ind w:left="720" w:hanging="360"/>
      </w:pPr>
      <w:rPr>
        <w:rFonts w:ascii="Arial" w:hAnsi="Arial" w:hint="default"/>
      </w:rPr>
    </w:lvl>
    <w:lvl w:ilvl="1" w:tplc="57B87EFC" w:tentative="1">
      <w:start w:val="1"/>
      <w:numFmt w:val="bullet"/>
      <w:lvlText w:val="•"/>
      <w:lvlJc w:val="left"/>
      <w:pPr>
        <w:tabs>
          <w:tab w:val="num" w:pos="1440"/>
        </w:tabs>
        <w:ind w:left="1440" w:hanging="360"/>
      </w:pPr>
      <w:rPr>
        <w:rFonts w:ascii="Arial" w:hAnsi="Arial" w:hint="default"/>
      </w:rPr>
    </w:lvl>
    <w:lvl w:ilvl="2" w:tplc="0C72C1A0" w:tentative="1">
      <w:start w:val="1"/>
      <w:numFmt w:val="bullet"/>
      <w:lvlText w:val="•"/>
      <w:lvlJc w:val="left"/>
      <w:pPr>
        <w:tabs>
          <w:tab w:val="num" w:pos="2160"/>
        </w:tabs>
        <w:ind w:left="2160" w:hanging="360"/>
      </w:pPr>
      <w:rPr>
        <w:rFonts w:ascii="Arial" w:hAnsi="Arial" w:hint="default"/>
      </w:rPr>
    </w:lvl>
    <w:lvl w:ilvl="3" w:tplc="D2D254EC" w:tentative="1">
      <w:start w:val="1"/>
      <w:numFmt w:val="bullet"/>
      <w:lvlText w:val="•"/>
      <w:lvlJc w:val="left"/>
      <w:pPr>
        <w:tabs>
          <w:tab w:val="num" w:pos="2880"/>
        </w:tabs>
        <w:ind w:left="2880" w:hanging="360"/>
      </w:pPr>
      <w:rPr>
        <w:rFonts w:ascii="Arial" w:hAnsi="Arial" w:hint="default"/>
      </w:rPr>
    </w:lvl>
    <w:lvl w:ilvl="4" w:tplc="656C5402" w:tentative="1">
      <w:start w:val="1"/>
      <w:numFmt w:val="bullet"/>
      <w:lvlText w:val="•"/>
      <w:lvlJc w:val="left"/>
      <w:pPr>
        <w:tabs>
          <w:tab w:val="num" w:pos="3600"/>
        </w:tabs>
        <w:ind w:left="3600" w:hanging="360"/>
      </w:pPr>
      <w:rPr>
        <w:rFonts w:ascii="Arial" w:hAnsi="Arial" w:hint="default"/>
      </w:rPr>
    </w:lvl>
    <w:lvl w:ilvl="5" w:tplc="5C70BBB8" w:tentative="1">
      <w:start w:val="1"/>
      <w:numFmt w:val="bullet"/>
      <w:lvlText w:val="•"/>
      <w:lvlJc w:val="left"/>
      <w:pPr>
        <w:tabs>
          <w:tab w:val="num" w:pos="4320"/>
        </w:tabs>
        <w:ind w:left="4320" w:hanging="360"/>
      </w:pPr>
      <w:rPr>
        <w:rFonts w:ascii="Arial" w:hAnsi="Arial" w:hint="default"/>
      </w:rPr>
    </w:lvl>
    <w:lvl w:ilvl="6" w:tplc="F80A50F4" w:tentative="1">
      <w:start w:val="1"/>
      <w:numFmt w:val="bullet"/>
      <w:lvlText w:val="•"/>
      <w:lvlJc w:val="left"/>
      <w:pPr>
        <w:tabs>
          <w:tab w:val="num" w:pos="5040"/>
        </w:tabs>
        <w:ind w:left="5040" w:hanging="360"/>
      </w:pPr>
      <w:rPr>
        <w:rFonts w:ascii="Arial" w:hAnsi="Arial" w:hint="default"/>
      </w:rPr>
    </w:lvl>
    <w:lvl w:ilvl="7" w:tplc="179AB544" w:tentative="1">
      <w:start w:val="1"/>
      <w:numFmt w:val="bullet"/>
      <w:lvlText w:val="•"/>
      <w:lvlJc w:val="left"/>
      <w:pPr>
        <w:tabs>
          <w:tab w:val="num" w:pos="5760"/>
        </w:tabs>
        <w:ind w:left="5760" w:hanging="360"/>
      </w:pPr>
      <w:rPr>
        <w:rFonts w:ascii="Arial" w:hAnsi="Arial" w:hint="default"/>
      </w:rPr>
    </w:lvl>
    <w:lvl w:ilvl="8" w:tplc="7730052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FE90D91"/>
    <w:multiLevelType w:val="hybridMultilevel"/>
    <w:tmpl w:val="5672A510"/>
    <w:lvl w:ilvl="0" w:tplc="B73021C2">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58" w15:restartNumberingAfterBreak="0">
    <w:nsid w:val="74FB1C13"/>
    <w:multiLevelType w:val="hybridMultilevel"/>
    <w:tmpl w:val="69846EAA"/>
    <w:lvl w:ilvl="0" w:tplc="6DB4FB72">
      <w:start w:val="1"/>
      <w:numFmt w:val="bullet"/>
      <w:lvlRestart w:val="0"/>
      <w:lvlText w:val=""/>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046D38"/>
    <w:multiLevelType w:val="hybridMultilevel"/>
    <w:tmpl w:val="A36CEBF4"/>
    <w:lvl w:ilvl="0" w:tplc="D9B47FF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1F7477"/>
    <w:multiLevelType w:val="hybridMultilevel"/>
    <w:tmpl w:val="9EB4E5CA"/>
    <w:lvl w:ilvl="0" w:tplc="82322E1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D42908"/>
    <w:multiLevelType w:val="hybridMultilevel"/>
    <w:tmpl w:val="B548FFDA"/>
    <w:lvl w:ilvl="0" w:tplc="2DAC89E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6C3EEF"/>
    <w:multiLevelType w:val="hybridMultilevel"/>
    <w:tmpl w:val="2B92DF44"/>
    <w:lvl w:ilvl="0" w:tplc="D302A7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C4009B"/>
    <w:multiLevelType w:val="hybridMultilevel"/>
    <w:tmpl w:val="F78C48FE"/>
    <w:lvl w:ilvl="0" w:tplc="69B230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50"/>
  </w:num>
  <w:num w:numId="4">
    <w:abstractNumId w:val="53"/>
  </w:num>
  <w:num w:numId="5">
    <w:abstractNumId w:val="2"/>
  </w:num>
  <w:num w:numId="6">
    <w:abstractNumId w:val="42"/>
  </w:num>
  <w:num w:numId="7">
    <w:abstractNumId w:val="23"/>
  </w:num>
  <w:num w:numId="8">
    <w:abstractNumId w:val="58"/>
  </w:num>
  <w:num w:numId="9">
    <w:abstractNumId w:val="9"/>
  </w:num>
  <w:num w:numId="10">
    <w:abstractNumId w:val="59"/>
  </w:num>
  <w:num w:numId="11">
    <w:abstractNumId w:val="54"/>
  </w:num>
  <w:num w:numId="12">
    <w:abstractNumId w:val="34"/>
  </w:num>
  <w:num w:numId="13">
    <w:abstractNumId w:val="60"/>
  </w:num>
  <w:num w:numId="14">
    <w:abstractNumId w:val="51"/>
  </w:num>
  <w:num w:numId="15">
    <w:abstractNumId w:val="33"/>
  </w:num>
  <w:num w:numId="16">
    <w:abstractNumId w:val="12"/>
  </w:num>
  <w:num w:numId="17">
    <w:abstractNumId w:val="26"/>
  </w:num>
  <w:num w:numId="18">
    <w:abstractNumId w:val="47"/>
  </w:num>
  <w:num w:numId="19">
    <w:abstractNumId w:val="27"/>
  </w:num>
  <w:num w:numId="20">
    <w:abstractNumId w:val="5"/>
  </w:num>
  <w:num w:numId="21">
    <w:abstractNumId w:val="17"/>
  </w:num>
  <w:num w:numId="22">
    <w:abstractNumId w:val="63"/>
  </w:num>
  <w:num w:numId="23">
    <w:abstractNumId w:val="30"/>
  </w:num>
  <w:num w:numId="24">
    <w:abstractNumId w:val="55"/>
  </w:num>
  <w:num w:numId="25">
    <w:abstractNumId w:val="29"/>
  </w:num>
  <w:num w:numId="26">
    <w:abstractNumId w:val="19"/>
  </w:num>
  <w:num w:numId="27">
    <w:abstractNumId w:val="6"/>
  </w:num>
  <w:num w:numId="28">
    <w:abstractNumId w:val="7"/>
  </w:num>
  <w:num w:numId="29">
    <w:abstractNumId w:val="14"/>
  </w:num>
  <w:num w:numId="30">
    <w:abstractNumId w:val="61"/>
  </w:num>
  <w:num w:numId="31">
    <w:abstractNumId w:val="8"/>
  </w:num>
  <w:num w:numId="32">
    <w:abstractNumId w:val="24"/>
  </w:num>
  <w:num w:numId="33">
    <w:abstractNumId w:val="43"/>
  </w:num>
  <w:num w:numId="34">
    <w:abstractNumId w:val="46"/>
  </w:num>
  <w:num w:numId="35">
    <w:abstractNumId w:val="48"/>
  </w:num>
  <w:num w:numId="36">
    <w:abstractNumId w:val="3"/>
  </w:num>
  <w:num w:numId="37">
    <w:abstractNumId w:val="35"/>
  </w:num>
  <w:num w:numId="38">
    <w:abstractNumId w:val="52"/>
  </w:num>
  <w:num w:numId="39">
    <w:abstractNumId w:val="15"/>
  </w:num>
  <w:num w:numId="40">
    <w:abstractNumId w:val="49"/>
  </w:num>
  <w:num w:numId="41">
    <w:abstractNumId w:val="22"/>
  </w:num>
  <w:num w:numId="42">
    <w:abstractNumId w:val="11"/>
  </w:num>
  <w:num w:numId="43">
    <w:abstractNumId w:val="36"/>
  </w:num>
  <w:num w:numId="44">
    <w:abstractNumId w:val="38"/>
  </w:num>
  <w:num w:numId="45">
    <w:abstractNumId w:val="4"/>
  </w:num>
  <w:num w:numId="46">
    <w:abstractNumId w:val="62"/>
  </w:num>
  <w:num w:numId="47">
    <w:abstractNumId w:val="18"/>
  </w:num>
  <w:num w:numId="48">
    <w:abstractNumId w:val="20"/>
  </w:num>
  <w:num w:numId="49">
    <w:abstractNumId w:val="39"/>
  </w:num>
  <w:num w:numId="50">
    <w:abstractNumId w:val="0"/>
  </w:num>
  <w:num w:numId="51">
    <w:abstractNumId w:val="57"/>
  </w:num>
  <w:num w:numId="52">
    <w:abstractNumId w:val="10"/>
  </w:num>
  <w:num w:numId="53">
    <w:abstractNumId w:val="28"/>
  </w:num>
  <w:num w:numId="54">
    <w:abstractNumId w:val="31"/>
  </w:num>
  <w:num w:numId="55">
    <w:abstractNumId w:val="37"/>
  </w:num>
  <w:num w:numId="56">
    <w:abstractNumId w:val="25"/>
  </w:num>
  <w:num w:numId="57">
    <w:abstractNumId w:val="32"/>
  </w:num>
  <w:num w:numId="58">
    <w:abstractNumId w:val="44"/>
  </w:num>
  <w:num w:numId="59">
    <w:abstractNumId w:val="56"/>
  </w:num>
  <w:num w:numId="60">
    <w:abstractNumId w:val="13"/>
  </w:num>
  <w:num w:numId="61">
    <w:abstractNumId w:val="40"/>
  </w:num>
  <w:num w:numId="62">
    <w:abstractNumId w:val="16"/>
  </w:num>
  <w:num w:numId="63">
    <w:abstractNumId w:val="41"/>
  </w:num>
  <w:num w:numId="6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25B9"/>
    <w:rsid w:val="00003B7C"/>
    <w:rsid w:val="00012F62"/>
    <w:rsid w:val="00087311"/>
    <w:rsid w:val="000D7F37"/>
    <w:rsid w:val="000F1A72"/>
    <w:rsid w:val="000F78B6"/>
    <w:rsid w:val="00116321"/>
    <w:rsid w:val="001210FA"/>
    <w:rsid w:val="00155135"/>
    <w:rsid w:val="00155B56"/>
    <w:rsid w:val="001A4F05"/>
    <w:rsid w:val="001C2D43"/>
    <w:rsid w:val="001F2CE0"/>
    <w:rsid w:val="00205E35"/>
    <w:rsid w:val="00216D4C"/>
    <w:rsid w:val="00220AA3"/>
    <w:rsid w:val="00234FFD"/>
    <w:rsid w:val="002570A6"/>
    <w:rsid w:val="002776E5"/>
    <w:rsid w:val="0028139A"/>
    <w:rsid w:val="002939D1"/>
    <w:rsid w:val="00297998"/>
    <w:rsid w:val="002A02F2"/>
    <w:rsid w:val="002A7FDD"/>
    <w:rsid w:val="002B7C4D"/>
    <w:rsid w:val="002E271E"/>
    <w:rsid w:val="002E5330"/>
    <w:rsid w:val="002F6359"/>
    <w:rsid w:val="003036B6"/>
    <w:rsid w:val="00310A82"/>
    <w:rsid w:val="003352DC"/>
    <w:rsid w:val="00356550"/>
    <w:rsid w:val="00370593"/>
    <w:rsid w:val="00371132"/>
    <w:rsid w:val="00371955"/>
    <w:rsid w:val="003C0870"/>
    <w:rsid w:val="003C0AFB"/>
    <w:rsid w:val="003D16DF"/>
    <w:rsid w:val="003F4D24"/>
    <w:rsid w:val="004160F8"/>
    <w:rsid w:val="00463915"/>
    <w:rsid w:val="00477FA6"/>
    <w:rsid w:val="00480C7A"/>
    <w:rsid w:val="004A383B"/>
    <w:rsid w:val="004A5CFC"/>
    <w:rsid w:val="004C50B0"/>
    <w:rsid w:val="00512304"/>
    <w:rsid w:val="00516EBE"/>
    <w:rsid w:val="0052198D"/>
    <w:rsid w:val="0053361D"/>
    <w:rsid w:val="005648F7"/>
    <w:rsid w:val="00573C03"/>
    <w:rsid w:val="00575EA6"/>
    <w:rsid w:val="00576EBA"/>
    <w:rsid w:val="005B229A"/>
    <w:rsid w:val="005D2AB4"/>
    <w:rsid w:val="005E1A54"/>
    <w:rsid w:val="005F7AD4"/>
    <w:rsid w:val="00600FC6"/>
    <w:rsid w:val="0061097A"/>
    <w:rsid w:val="006138A7"/>
    <w:rsid w:val="00627D28"/>
    <w:rsid w:val="0063692B"/>
    <w:rsid w:val="00656042"/>
    <w:rsid w:val="00676F17"/>
    <w:rsid w:val="00677924"/>
    <w:rsid w:val="0068209C"/>
    <w:rsid w:val="006A0ECE"/>
    <w:rsid w:val="006C4B8F"/>
    <w:rsid w:val="006C4C8D"/>
    <w:rsid w:val="006D6E1B"/>
    <w:rsid w:val="006E2EB1"/>
    <w:rsid w:val="006E6866"/>
    <w:rsid w:val="006F5740"/>
    <w:rsid w:val="007716F9"/>
    <w:rsid w:val="007C3D89"/>
    <w:rsid w:val="007D2B0D"/>
    <w:rsid w:val="007E45B1"/>
    <w:rsid w:val="007F20A2"/>
    <w:rsid w:val="008110D3"/>
    <w:rsid w:val="00816C46"/>
    <w:rsid w:val="00823F16"/>
    <w:rsid w:val="0084439D"/>
    <w:rsid w:val="00844FCC"/>
    <w:rsid w:val="008451EC"/>
    <w:rsid w:val="0085180D"/>
    <w:rsid w:val="00874A44"/>
    <w:rsid w:val="008B40BD"/>
    <w:rsid w:val="008C350A"/>
    <w:rsid w:val="008D5715"/>
    <w:rsid w:val="008E2261"/>
    <w:rsid w:val="008E2E29"/>
    <w:rsid w:val="008F56E7"/>
    <w:rsid w:val="008F748F"/>
    <w:rsid w:val="00901B61"/>
    <w:rsid w:val="00953015"/>
    <w:rsid w:val="00955E71"/>
    <w:rsid w:val="0095612E"/>
    <w:rsid w:val="0099392A"/>
    <w:rsid w:val="009B2F5A"/>
    <w:rsid w:val="009D5ADE"/>
    <w:rsid w:val="009E4F89"/>
    <w:rsid w:val="009F3567"/>
    <w:rsid w:val="00A36320"/>
    <w:rsid w:val="00A45CF2"/>
    <w:rsid w:val="00A56758"/>
    <w:rsid w:val="00A61C5A"/>
    <w:rsid w:val="00A704AD"/>
    <w:rsid w:val="00A81ECE"/>
    <w:rsid w:val="00A86541"/>
    <w:rsid w:val="00AA0E29"/>
    <w:rsid w:val="00AA4F8C"/>
    <w:rsid w:val="00AE1778"/>
    <w:rsid w:val="00AE4648"/>
    <w:rsid w:val="00AF2AE1"/>
    <w:rsid w:val="00AF7580"/>
    <w:rsid w:val="00B21D9A"/>
    <w:rsid w:val="00B23BAB"/>
    <w:rsid w:val="00B37121"/>
    <w:rsid w:val="00B41F12"/>
    <w:rsid w:val="00B50204"/>
    <w:rsid w:val="00B5249E"/>
    <w:rsid w:val="00B656B7"/>
    <w:rsid w:val="00B71A72"/>
    <w:rsid w:val="00B725C5"/>
    <w:rsid w:val="00B93BC9"/>
    <w:rsid w:val="00B9752D"/>
    <w:rsid w:val="00BA3670"/>
    <w:rsid w:val="00BC17E4"/>
    <w:rsid w:val="00BC41F5"/>
    <w:rsid w:val="00BE557A"/>
    <w:rsid w:val="00BF1945"/>
    <w:rsid w:val="00C12795"/>
    <w:rsid w:val="00C21992"/>
    <w:rsid w:val="00C63EEC"/>
    <w:rsid w:val="00C769C8"/>
    <w:rsid w:val="00C8092F"/>
    <w:rsid w:val="00C81635"/>
    <w:rsid w:val="00CA1028"/>
    <w:rsid w:val="00CB4FFD"/>
    <w:rsid w:val="00CB7BAB"/>
    <w:rsid w:val="00CC5580"/>
    <w:rsid w:val="00CC5AE1"/>
    <w:rsid w:val="00CE0EB0"/>
    <w:rsid w:val="00CE4401"/>
    <w:rsid w:val="00CF32D6"/>
    <w:rsid w:val="00D17BB8"/>
    <w:rsid w:val="00D23F79"/>
    <w:rsid w:val="00D26752"/>
    <w:rsid w:val="00D30CF1"/>
    <w:rsid w:val="00D322BA"/>
    <w:rsid w:val="00D65CCF"/>
    <w:rsid w:val="00D838F5"/>
    <w:rsid w:val="00D9129A"/>
    <w:rsid w:val="00D9178E"/>
    <w:rsid w:val="00DA4825"/>
    <w:rsid w:val="00DA53E5"/>
    <w:rsid w:val="00DB4FA0"/>
    <w:rsid w:val="00DB5B8B"/>
    <w:rsid w:val="00DD73AD"/>
    <w:rsid w:val="00DE73CF"/>
    <w:rsid w:val="00DF348A"/>
    <w:rsid w:val="00DF7073"/>
    <w:rsid w:val="00E01D14"/>
    <w:rsid w:val="00E05D64"/>
    <w:rsid w:val="00E30FF3"/>
    <w:rsid w:val="00E46583"/>
    <w:rsid w:val="00E6516F"/>
    <w:rsid w:val="00E77313"/>
    <w:rsid w:val="00E80F53"/>
    <w:rsid w:val="00E8197D"/>
    <w:rsid w:val="00E86C8D"/>
    <w:rsid w:val="00E92B86"/>
    <w:rsid w:val="00E93036"/>
    <w:rsid w:val="00EA413E"/>
    <w:rsid w:val="00EB4732"/>
    <w:rsid w:val="00EB6965"/>
    <w:rsid w:val="00EC335C"/>
    <w:rsid w:val="00EC7850"/>
    <w:rsid w:val="00ED3CB5"/>
    <w:rsid w:val="00EE2431"/>
    <w:rsid w:val="00EF581E"/>
    <w:rsid w:val="00EF587B"/>
    <w:rsid w:val="00F04C93"/>
    <w:rsid w:val="00F24DE4"/>
    <w:rsid w:val="00F30977"/>
    <w:rsid w:val="00F51AB7"/>
    <w:rsid w:val="00F556D9"/>
    <w:rsid w:val="00F60DC8"/>
    <w:rsid w:val="00F9590E"/>
    <w:rsid w:val="00FC2456"/>
    <w:rsid w:val="00FC7380"/>
    <w:rsid w:val="00FF337D"/>
    <w:rsid w:val="00FF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52980C4D-B858-48CF-B728-30589E08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6C8D"/>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qFormat/>
    <w:pPr>
      <w:overflowPunct/>
      <w:autoSpaceDE/>
      <w:autoSpaceDN/>
      <w:adjustRightInd/>
      <w:textAlignment w:val="auto"/>
    </w:pPr>
    <w:rPr>
      <w:color w:val="000000"/>
      <w:szCs w:val="24"/>
    </w:rPr>
  </w:style>
  <w:style w:type="paragraph" w:customStyle="1" w:styleId="BulletText1">
    <w:name w:val="Bullet Text 1"/>
    <w:basedOn w:val="Normal"/>
    <w:qFormat/>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uiPriority w:val="99"/>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uiPriority w:val="99"/>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uiPriority w:val="99"/>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table" w:styleId="TableGrid">
    <w:name w:val="Table Grid"/>
    <w:basedOn w:val="TableNormal"/>
    <w:rsid w:val="00A36320"/>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Text">
    <w:name w:val="Table Header Text"/>
    <w:basedOn w:val="Normal"/>
    <w:rsid w:val="00A36320"/>
    <w:pPr>
      <w:overflowPunct/>
      <w:autoSpaceDE/>
      <w:autoSpaceDN/>
      <w:adjustRightInd/>
      <w:spacing w:before="0"/>
      <w:jc w:val="center"/>
      <w:textAlignment w:val="auto"/>
    </w:pPr>
    <w:rPr>
      <w:b/>
      <w:color w:val="000000"/>
    </w:rPr>
  </w:style>
  <w:style w:type="paragraph" w:customStyle="1" w:styleId="TableText">
    <w:name w:val="Table Text"/>
    <w:basedOn w:val="Normal"/>
    <w:qFormat/>
    <w:rsid w:val="00A36320"/>
    <w:pPr>
      <w:overflowPunct/>
      <w:autoSpaceDE/>
      <w:autoSpaceDN/>
      <w:adjustRightInd/>
      <w:spacing w:before="0"/>
      <w:textAlignment w:val="auto"/>
    </w:pPr>
    <w:rPr>
      <w:color w:val="000000"/>
    </w:rPr>
  </w:style>
  <w:style w:type="character" w:customStyle="1" w:styleId="FooterChar">
    <w:name w:val="Footer Char"/>
    <w:basedOn w:val="DefaultParagraphFont"/>
    <w:link w:val="Footer"/>
    <w:uiPriority w:val="99"/>
    <w:rsid w:val="00CF32D6"/>
    <w:rPr>
      <w:sz w:val="24"/>
    </w:rPr>
  </w:style>
  <w:style w:type="table" w:customStyle="1" w:styleId="TableGrid1">
    <w:name w:val="Table Grid1"/>
    <w:basedOn w:val="TableNormal"/>
    <w:next w:val="TableGrid"/>
    <w:uiPriority w:val="59"/>
    <w:rsid w:val="00CE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3D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5091">
      <w:bodyDiv w:val="1"/>
      <w:marLeft w:val="0"/>
      <w:marRight w:val="0"/>
      <w:marTop w:val="0"/>
      <w:marBottom w:val="0"/>
      <w:divBdr>
        <w:top w:val="none" w:sz="0" w:space="0" w:color="auto"/>
        <w:left w:val="none" w:sz="0" w:space="0" w:color="auto"/>
        <w:bottom w:val="none" w:sz="0" w:space="0" w:color="auto"/>
        <w:right w:val="none" w:sz="0" w:space="0" w:color="auto"/>
      </w:divBdr>
    </w:div>
    <w:div w:id="199898985">
      <w:bodyDiv w:val="1"/>
      <w:marLeft w:val="0"/>
      <w:marRight w:val="0"/>
      <w:marTop w:val="0"/>
      <w:marBottom w:val="0"/>
      <w:divBdr>
        <w:top w:val="none" w:sz="0" w:space="0" w:color="auto"/>
        <w:left w:val="none" w:sz="0" w:space="0" w:color="auto"/>
        <w:bottom w:val="none" w:sz="0" w:space="0" w:color="auto"/>
        <w:right w:val="none" w:sz="0" w:space="0" w:color="auto"/>
      </w:divBdr>
    </w:div>
    <w:div w:id="269238884">
      <w:bodyDiv w:val="1"/>
      <w:marLeft w:val="0"/>
      <w:marRight w:val="0"/>
      <w:marTop w:val="0"/>
      <w:marBottom w:val="0"/>
      <w:divBdr>
        <w:top w:val="none" w:sz="0" w:space="0" w:color="auto"/>
        <w:left w:val="none" w:sz="0" w:space="0" w:color="auto"/>
        <w:bottom w:val="none" w:sz="0" w:space="0" w:color="auto"/>
        <w:right w:val="none" w:sz="0" w:space="0" w:color="auto"/>
      </w:divBdr>
      <w:divsChild>
        <w:div w:id="995916245">
          <w:marLeft w:val="0"/>
          <w:marRight w:val="0"/>
          <w:marTop w:val="0"/>
          <w:marBottom w:val="0"/>
          <w:divBdr>
            <w:top w:val="none" w:sz="0" w:space="0" w:color="auto"/>
            <w:left w:val="none" w:sz="0" w:space="0" w:color="auto"/>
            <w:bottom w:val="none" w:sz="0" w:space="0" w:color="auto"/>
            <w:right w:val="none" w:sz="0" w:space="0" w:color="auto"/>
          </w:divBdr>
          <w:divsChild>
            <w:div w:id="1904103187">
              <w:marLeft w:val="0"/>
              <w:marRight w:val="0"/>
              <w:marTop w:val="0"/>
              <w:marBottom w:val="0"/>
              <w:divBdr>
                <w:top w:val="none" w:sz="0" w:space="0" w:color="auto"/>
                <w:left w:val="none" w:sz="0" w:space="0" w:color="auto"/>
                <w:bottom w:val="none" w:sz="0" w:space="0" w:color="auto"/>
                <w:right w:val="none" w:sz="0" w:space="0" w:color="auto"/>
              </w:divBdr>
              <w:divsChild>
                <w:div w:id="1257908934">
                  <w:marLeft w:val="0"/>
                  <w:marRight w:val="0"/>
                  <w:marTop w:val="0"/>
                  <w:marBottom w:val="0"/>
                  <w:divBdr>
                    <w:top w:val="none" w:sz="0" w:space="0" w:color="auto"/>
                    <w:left w:val="none" w:sz="0" w:space="0" w:color="auto"/>
                    <w:bottom w:val="none" w:sz="0" w:space="0" w:color="auto"/>
                    <w:right w:val="none" w:sz="0" w:space="0" w:color="auto"/>
                  </w:divBdr>
                  <w:divsChild>
                    <w:div w:id="1922133292">
                      <w:marLeft w:val="0"/>
                      <w:marRight w:val="0"/>
                      <w:marTop w:val="0"/>
                      <w:marBottom w:val="0"/>
                      <w:divBdr>
                        <w:top w:val="none" w:sz="0" w:space="0" w:color="auto"/>
                        <w:left w:val="none" w:sz="0" w:space="0" w:color="auto"/>
                        <w:bottom w:val="none" w:sz="0" w:space="0" w:color="auto"/>
                        <w:right w:val="none" w:sz="0" w:space="0" w:color="auto"/>
                      </w:divBdr>
                      <w:divsChild>
                        <w:div w:id="926380987">
                          <w:marLeft w:val="0"/>
                          <w:marRight w:val="0"/>
                          <w:marTop w:val="0"/>
                          <w:marBottom w:val="0"/>
                          <w:divBdr>
                            <w:top w:val="none" w:sz="0" w:space="0" w:color="auto"/>
                            <w:left w:val="none" w:sz="0" w:space="0" w:color="auto"/>
                            <w:bottom w:val="none" w:sz="0" w:space="0" w:color="auto"/>
                            <w:right w:val="none" w:sz="0" w:space="0" w:color="auto"/>
                          </w:divBdr>
                          <w:divsChild>
                            <w:div w:id="1065184932">
                              <w:marLeft w:val="0"/>
                              <w:marRight w:val="0"/>
                              <w:marTop w:val="0"/>
                              <w:marBottom w:val="0"/>
                              <w:divBdr>
                                <w:top w:val="none" w:sz="0" w:space="0" w:color="auto"/>
                                <w:left w:val="none" w:sz="0" w:space="0" w:color="auto"/>
                                <w:bottom w:val="none" w:sz="0" w:space="0" w:color="auto"/>
                                <w:right w:val="none" w:sz="0" w:space="0" w:color="auto"/>
                              </w:divBdr>
                              <w:divsChild>
                                <w:div w:id="462819985">
                                  <w:marLeft w:val="0"/>
                                  <w:marRight w:val="0"/>
                                  <w:marTop w:val="0"/>
                                  <w:marBottom w:val="0"/>
                                  <w:divBdr>
                                    <w:top w:val="none" w:sz="0" w:space="0" w:color="auto"/>
                                    <w:left w:val="none" w:sz="0" w:space="0" w:color="auto"/>
                                    <w:bottom w:val="none" w:sz="0" w:space="0" w:color="auto"/>
                                    <w:right w:val="none" w:sz="0" w:space="0" w:color="auto"/>
                                  </w:divBdr>
                                  <w:divsChild>
                                    <w:div w:id="489716392">
                                      <w:marLeft w:val="0"/>
                                      <w:marRight w:val="0"/>
                                      <w:marTop w:val="0"/>
                                      <w:marBottom w:val="0"/>
                                      <w:divBdr>
                                        <w:top w:val="none" w:sz="0" w:space="0" w:color="auto"/>
                                        <w:left w:val="none" w:sz="0" w:space="0" w:color="auto"/>
                                        <w:bottom w:val="none" w:sz="0" w:space="0" w:color="auto"/>
                                        <w:right w:val="none" w:sz="0" w:space="0" w:color="auto"/>
                                      </w:divBdr>
                                      <w:divsChild>
                                        <w:div w:id="278295270">
                                          <w:marLeft w:val="0"/>
                                          <w:marRight w:val="0"/>
                                          <w:marTop w:val="0"/>
                                          <w:marBottom w:val="0"/>
                                          <w:divBdr>
                                            <w:top w:val="none" w:sz="0" w:space="0" w:color="auto"/>
                                            <w:left w:val="none" w:sz="0" w:space="0" w:color="auto"/>
                                            <w:bottom w:val="none" w:sz="0" w:space="0" w:color="auto"/>
                                            <w:right w:val="none" w:sz="0" w:space="0" w:color="auto"/>
                                          </w:divBdr>
                                          <w:divsChild>
                                            <w:div w:id="905411086">
                                              <w:marLeft w:val="0"/>
                                              <w:marRight w:val="0"/>
                                              <w:marTop w:val="0"/>
                                              <w:marBottom w:val="0"/>
                                              <w:divBdr>
                                                <w:top w:val="none" w:sz="0" w:space="0" w:color="auto"/>
                                                <w:left w:val="none" w:sz="0" w:space="0" w:color="auto"/>
                                                <w:bottom w:val="none" w:sz="0" w:space="0" w:color="auto"/>
                                                <w:right w:val="none" w:sz="0" w:space="0" w:color="auto"/>
                                              </w:divBdr>
                                              <w:divsChild>
                                                <w:div w:id="754471660">
                                                  <w:marLeft w:val="0"/>
                                                  <w:marRight w:val="0"/>
                                                  <w:marTop w:val="0"/>
                                                  <w:marBottom w:val="0"/>
                                                  <w:divBdr>
                                                    <w:top w:val="none" w:sz="0" w:space="0" w:color="auto"/>
                                                    <w:left w:val="none" w:sz="0" w:space="0" w:color="auto"/>
                                                    <w:bottom w:val="none" w:sz="0" w:space="0" w:color="auto"/>
                                                    <w:right w:val="none" w:sz="0" w:space="0" w:color="auto"/>
                                                  </w:divBdr>
                                                  <w:divsChild>
                                                    <w:div w:id="106512633">
                                                      <w:marLeft w:val="0"/>
                                                      <w:marRight w:val="0"/>
                                                      <w:marTop w:val="0"/>
                                                      <w:marBottom w:val="0"/>
                                                      <w:divBdr>
                                                        <w:top w:val="none" w:sz="0" w:space="0" w:color="auto"/>
                                                        <w:left w:val="none" w:sz="0" w:space="0" w:color="auto"/>
                                                        <w:bottom w:val="none" w:sz="0" w:space="0" w:color="auto"/>
                                                        <w:right w:val="none" w:sz="0" w:space="0" w:color="auto"/>
                                                      </w:divBdr>
                                                      <w:divsChild>
                                                        <w:div w:id="1199507537">
                                                          <w:marLeft w:val="0"/>
                                                          <w:marRight w:val="0"/>
                                                          <w:marTop w:val="0"/>
                                                          <w:marBottom w:val="0"/>
                                                          <w:divBdr>
                                                            <w:top w:val="none" w:sz="0" w:space="0" w:color="auto"/>
                                                            <w:left w:val="none" w:sz="0" w:space="0" w:color="auto"/>
                                                            <w:bottom w:val="none" w:sz="0" w:space="0" w:color="auto"/>
                                                            <w:right w:val="none" w:sz="0" w:space="0" w:color="auto"/>
                                                          </w:divBdr>
                                                          <w:divsChild>
                                                            <w:div w:id="599027948">
                                                              <w:marLeft w:val="0"/>
                                                              <w:marRight w:val="0"/>
                                                              <w:marTop w:val="0"/>
                                                              <w:marBottom w:val="0"/>
                                                              <w:divBdr>
                                                                <w:top w:val="none" w:sz="0" w:space="0" w:color="auto"/>
                                                                <w:left w:val="none" w:sz="0" w:space="0" w:color="auto"/>
                                                                <w:bottom w:val="none" w:sz="0" w:space="0" w:color="auto"/>
                                                                <w:right w:val="none" w:sz="0" w:space="0" w:color="auto"/>
                                                              </w:divBdr>
                                                              <w:divsChild>
                                                                <w:div w:id="71707322">
                                                                  <w:marLeft w:val="0"/>
                                                                  <w:marRight w:val="0"/>
                                                                  <w:marTop w:val="0"/>
                                                                  <w:marBottom w:val="0"/>
                                                                  <w:divBdr>
                                                                    <w:top w:val="none" w:sz="0" w:space="0" w:color="auto"/>
                                                                    <w:left w:val="none" w:sz="0" w:space="0" w:color="auto"/>
                                                                    <w:bottom w:val="none" w:sz="0" w:space="0" w:color="auto"/>
                                                                    <w:right w:val="none" w:sz="0" w:space="0" w:color="auto"/>
                                                                  </w:divBdr>
                                                                  <w:divsChild>
                                                                    <w:div w:id="690645504">
                                                                      <w:marLeft w:val="0"/>
                                                                      <w:marRight w:val="0"/>
                                                                      <w:marTop w:val="0"/>
                                                                      <w:marBottom w:val="0"/>
                                                                      <w:divBdr>
                                                                        <w:top w:val="none" w:sz="0" w:space="0" w:color="auto"/>
                                                                        <w:left w:val="none" w:sz="0" w:space="0" w:color="auto"/>
                                                                        <w:bottom w:val="none" w:sz="0" w:space="0" w:color="auto"/>
                                                                        <w:right w:val="none" w:sz="0" w:space="0" w:color="auto"/>
                                                                      </w:divBdr>
                                                                      <w:divsChild>
                                                                        <w:div w:id="107940967">
                                                                          <w:marLeft w:val="0"/>
                                                                          <w:marRight w:val="0"/>
                                                                          <w:marTop w:val="0"/>
                                                                          <w:marBottom w:val="0"/>
                                                                          <w:divBdr>
                                                                            <w:top w:val="none" w:sz="0" w:space="0" w:color="auto"/>
                                                                            <w:left w:val="none" w:sz="0" w:space="0" w:color="auto"/>
                                                                            <w:bottom w:val="none" w:sz="0" w:space="0" w:color="auto"/>
                                                                            <w:right w:val="none" w:sz="0" w:space="0" w:color="auto"/>
                                                                          </w:divBdr>
                                                                        </w:div>
                                                                        <w:div w:id="1556624581">
                                                                          <w:marLeft w:val="0"/>
                                                                          <w:marRight w:val="0"/>
                                                                          <w:marTop w:val="0"/>
                                                                          <w:marBottom w:val="0"/>
                                                                          <w:divBdr>
                                                                            <w:top w:val="none" w:sz="0" w:space="0" w:color="auto"/>
                                                                            <w:left w:val="none" w:sz="0" w:space="0" w:color="auto"/>
                                                                            <w:bottom w:val="none" w:sz="0" w:space="0" w:color="auto"/>
                                                                            <w:right w:val="none" w:sz="0" w:space="0" w:color="auto"/>
                                                                          </w:divBdr>
                                                                        </w:div>
                                                                        <w:div w:id="1867056633">
                                                                          <w:marLeft w:val="0"/>
                                                                          <w:marRight w:val="0"/>
                                                                          <w:marTop w:val="0"/>
                                                                          <w:marBottom w:val="0"/>
                                                                          <w:divBdr>
                                                                            <w:top w:val="none" w:sz="0" w:space="0" w:color="auto"/>
                                                                            <w:left w:val="none" w:sz="0" w:space="0" w:color="auto"/>
                                                                            <w:bottom w:val="none" w:sz="0" w:space="0" w:color="auto"/>
                                                                            <w:right w:val="none" w:sz="0" w:space="0" w:color="auto"/>
                                                                          </w:divBdr>
                                                                        </w:div>
                                                                        <w:div w:id="10154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242719">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918056143">
      <w:bodyDiv w:val="1"/>
      <w:marLeft w:val="0"/>
      <w:marRight w:val="0"/>
      <w:marTop w:val="0"/>
      <w:marBottom w:val="0"/>
      <w:divBdr>
        <w:top w:val="none" w:sz="0" w:space="0" w:color="auto"/>
        <w:left w:val="none" w:sz="0" w:space="0" w:color="auto"/>
        <w:bottom w:val="none" w:sz="0" w:space="0" w:color="auto"/>
        <w:right w:val="none" w:sz="0" w:space="0" w:color="auto"/>
      </w:divBdr>
      <w:divsChild>
        <w:div w:id="2141262937">
          <w:marLeft w:val="1238"/>
          <w:marRight w:val="0"/>
          <w:marTop w:val="86"/>
          <w:marBottom w:val="0"/>
          <w:divBdr>
            <w:top w:val="none" w:sz="0" w:space="0" w:color="auto"/>
            <w:left w:val="none" w:sz="0" w:space="0" w:color="auto"/>
            <w:bottom w:val="none" w:sz="0" w:space="0" w:color="auto"/>
            <w:right w:val="none" w:sz="0" w:space="0" w:color="auto"/>
          </w:divBdr>
        </w:div>
        <w:div w:id="1657954382">
          <w:marLeft w:val="1800"/>
          <w:marRight w:val="0"/>
          <w:marTop w:val="77"/>
          <w:marBottom w:val="0"/>
          <w:divBdr>
            <w:top w:val="none" w:sz="0" w:space="0" w:color="auto"/>
            <w:left w:val="none" w:sz="0" w:space="0" w:color="auto"/>
            <w:bottom w:val="none" w:sz="0" w:space="0" w:color="auto"/>
            <w:right w:val="none" w:sz="0" w:space="0" w:color="auto"/>
          </w:divBdr>
        </w:div>
        <w:div w:id="745417390">
          <w:marLeft w:val="1800"/>
          <w:marRight w:val="0"/>
          <w:marTop w:val="77"/>
          <w:marBottom w:val="0"/>
          <w:divBdr>
            <w:top w:val="none" w:sz="0" w:space="0" w:color="auto"/>
            <w:left w:val="none" w:sz="0" w:space="0" w:color="auto"/>
            <w:bottom w:val="none" w:sz="0" w:space="0" w:color="auto"/>
            <w:right w:val="none" w:sz="0" w:space="0" w:color="auto"/>
          </w:divBdr>
        </w:div>
        <w:div w:id="523789142">
          <w:marLeft w:val="1800"/>
          <w:marRight w:val="0"/>
          <w:marTop w:val="77"/>
          <w:marBottom w:val="0"/>
          <w:divBdr>
            <w:top w:val="none" w:sz="0" w:space="0" w:color="auto"/>
            <w:left w:val="none" w:sz="0" w:space="0" w:color="auto"/>
            <w:bottom w:val="none" w:sz="0" w:space="0" w:color="auto"/>
            <w:right w:val="none" w:sz="0" w:space="0" w:color="auto"/>
          </w:divBdr>
        </w:div>
        <w:div w:id="551313838">
          <w:marLeft w:val="1800"/>
          <w:marRight w:val="0"/>
          <w:marTop w:val="77"/>
          <w:marBottom w:val="0"/>
          <w:divBdr>
            <w:top w:val="none" w:sz="0" w:space="0" w:color="auto"/>
            <w:left w:val="none" w:sz="0" w:space="0" w:color="auto"/>
            <w:bottom w:val="none" w:sz="0" w:space="0" w:color="auto"/>
            <w:right w:val="none" w:sz="0" w:space="0" w:color="auto"/>
          </w:divBdr>
        </w:div>
        <w:div w:id="1154831144">
          <w:marLeft w:val="1800"/>
          <w:marRight w:val="0"/>
          <w:marTop w:val="77"/>
          <w:marBottom w:val="0"/>
          <w:divBdr>
            <w:top w:val="none" w:sz="0" w:space="0" w:color="auto"/>
            <w:left w:val="none" w:sz="0" w:space="0" w:color="auto"/>
            <w:bottom w:val="none" w:sz="0" w:space="0" w:color="auto"/>
            <w:right w:val="none" w:sz="0" w:space="0" w:color="auto"/>
          </w:divBdr>
        </w:div>
        <w:div w:id="385229583">
          <w:marLeft w:val="1238"/>
          <w:marRight w:val="0"/>
          <w:marTop w:val="86"/>
          <w:marBottom w:val="0"/>
          <w:divBdr>
            <w:top w:val="none" w:sz="0" w:space="0" w:color="auto"/>
            <w:left w:val="none" w:sz="0" w:space="0" w:color="auto"/>
            <w:bottom w:val="none" w:sz="0" w:space="0" w:color="auto"/>
            <w:right w:val="none" w:sz="0" w:space="0" w:color="auto"/>
          </w:divBdr>
        </w:div>
        <w:div w:id="1537816167">
          <w:marLeft w:val="1238"/>
          <w:marRight w:val="0"/>
          <w:marTop w:val="86"/>
          <w:marBottom w:val="0"/>
          <w:divBdr>
            <w:top w:val="none" w:sz="0" w:space="0" w:color="auto"/>
            <w:left w:val="none" w:sz="0" w:space="0" w:color="auto"/>
            <w:bottom w:val="none" w:sz="0" w:space="0" w:color="auto"/>
            <w:right w:val="none" w:sz="0" w:space="0" w:color="auto"/>
          </w:divBdr>
        </w:div>
        <w:div w:id="1734430999">
          <w:marLeft w:val="1238"/>
          <w:marRight w:val="0"/>
          <w:marTop w:val="86"/>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18" Type="http://schemas.openxmlformats.org/officeDocument/2006/relationships/hyperlink" Target="https://vaww.vrm.km.va.gov/system/templates/selfservice/va_kanew/help/agent/locale/en-US/portal/554400000001034/topic/554400000003124/Chapter-01-Develop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baw.vba.va.gov/VBMS/docs/VBMSCoreUserGuide-Release_14_1.pdf" TargetMode="Externa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17" Type="http://schemas.openxmlformats.org/officeDocument/2006/relationships/hyperlink" Target="https://vaww.vrm.km.va.gov/system/templates/selfservice/va_kanew/help/agent/locale/en-US/portal/554400000001034/content/554400000036530/M21-1-Part-III-Subpart-iii-Chapter-1-Section-D-Requesting-Evidence-From-Private-Healthcare-Providers-PH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topic/554400000003086/Chapter-02-Developing-for-Service-Record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vbaw.vba.va.gov/bl/21/contractexams/docs/Exam%20Liaison%20Directory.xlsx" TargetMode="External"/><Relationship Id="rId5" Type="http://schemas.openxmlformats.org/officeDocument/2006/relationships/numbering" Target="numbering.xml"/><Relationship Id="rId15" Type="http://schemas.openxmlformats.org/officeDocument/2006/relationships/hyperlink" Target="https://www.law.cornell.edu/uscode/text/32" TargetMode="External"/><Relationship Id="rId23" Type="http://schemas.openxmlformats.org/officeDocument/2006/relationships/hyperlink" Target="https://vbaw.vba.va.gov/bl/21/contractexams/exam_home.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vbacoweb02.vba.va.gov/bl/21/DEMO/ZIP/default.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10" TargetMode="External"/><Relationship Id="rId22" Type="http://schemas.openxmlformats.org/officeDocument/2006/relationships/hyperlink" Target="https://vbaw.vba.va.gov/bl/21/contractexams/docs/Reviewing%20the%20Contentions%20List%20Screen%20in%20VBMS.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RO317-839076992-14895</_dlc_DocId>
    <_dlc_DocIdUrl xmlns="b62c6c12-24c5-4d47-ac4d-c5cc93bcdf7b">
      <Url>https://vaww.vashare.vba.va.gov/sites/SPTNCIO/focusedveterans/training/VSRvirtualtraining/_layouts/15/DocIdRedir.aspx?ID=RO317-839076992-14895</Url>
      <Description>RO317-839076992-14895</Description>
    </_dlc_DocIdUrl>
  </documentManagement>
</p:properties>
</file>

<file path=customXml/itemProps1.xml><?xml version="1.0" encoding="utf-8"?>
<ds:datastoreItem xmlns:ds="http://schemas.openxmlformats.org/officeDocument/2006/customXml" ds:itemID="{9CBAEE67-42DC-4ABD-8861-509400E6E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79C31-BA59-4E80-9E9D-359BC059350B}">
  <ds:schemaRefs>
    <ds:schemaRef ds:uri="http://schemas.microsoft.com/sharepoint/event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NTC_ LP Template</Template>
  <TotalTime>5</TotalTime>
  <Pages>17</Pages>
  <Words>4147</Words>
  <Characters>23642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Pre-Discharge BDD Claim Development Lesson Plan</vt:lpstr>
    </vt:vector>
  </TitlesOfParts>
  <Company>Veterans Benefits Administration</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Pre-Discharge BDD Claim Development Lesson Plan</dc:title>
  <dc:subject>VSR, Pre-Discharge MSC, MSC</dc:subject>
  <dc:creator>Department of Veterans Affairs, Veterans Benefits Administration, Compensation Service, STAFF</dc:creator>
  <dc:description>This lesson provides employees with information on how to develop Pre-discharge claims. This lesson includes discussions and exercises that provide employees with the tools to successfully develop a BDD and BDD-Excluded claims.</dc:description>
  <cp:lastModifiedBy>Kathy Poole</cp:lastModifiedBy>
  <cp:revision>5</cp:revision>
  <cp:lastPrinted>2017-09-13T23:19:00Z</cp:lastPrinted>
  <dcterms:created xsi:type="dcterms:W3CDTF">2019-09-11T12:30:00Z</dcterms:created>
  <dcterms:modified xsi:type="dcterms:W3CDTF">2019-09-23T16:41:00Z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3ce464e6-ec20-4d2d-8f04-93b80e41e939</vt:lpwstr>
  </property>
  <property fmtid="{D5CDD505-2E9C-101B-9397-08002B2CF9AE}" pid="4" name="Language">
    <vt:lpwstr>en</vt:lpwstr>
  </property>
  <property fmtid="{D5CDD505-2E9C-101B-9397-08002B2CF9AE}" pid="5" name="Type">
    <vt:lpwstr>Teaching Material</vt:lpwstr>
  </property>
</Properties>
</file>