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E0E75" w14:textId="77777777" w:rsidR="007E57FA" w:rsidRPr="005E4861" w:rsidRDefault="007E57FA" w:rsidP="0046611F">
      <w:pPr>
        <w:pStyle w:val="Heading2"/>
        <w:spacing w:after="0"/>
      </w:pPr>
      <w:bookmarkStart w:id="0" w:name="_GoBack"/>
      <w:bookmarkEnd w:id="0"/>
    </w:p>
    <w:p w14:paraId="161D805D" w14:textId="617306D3" w:rsidR="002F5770" w:rsidRPr="005E4861" w:rsidRDefault="002F5770" w:rsidP="0046611F">
      <w:pPr>
        <w:pStyle w:val="Heading2"/>
        <w:spacing w:after="0"/>
      </w:pPr>
      <w:r w:rsidRPr="005E4861">
        <w:t xml:space="preserve">Section </w:t>
      </w:r>
      <w:r w:rsidR="00492EC2" w:rsidRPr="00492EC2">
        <w:rPr>
          <w:highlight w:val="yellow"/>
        </w:rPr>
        <w:t>M</w:t>
      </w:r>
      <w:r w:rsidRPr="005E4861">
        <w:t>.  Endocrine Conditions</w:t>
      </w:r>
    </w:p>
    <w:p w14:paraId="04D22BCF" w14:textId="77777777" w:rsidR="00690898" w:rsidRPr="005E4861" w:rsidRDefault="002F5770" w:rsidP="00690898">
      <w:pPr>
        <w:pStyle w:val="Heading4"/>
        <w:tabs>
          <w:tab w:val="left" w:pos="9360"/>
        </w:tabs>
      </w:pPr>
      <w:r w:rsidRPr="005E4861">
        <w:t>Overview</w:t>
      </w:r>
    </w:p>
    <w:p w14:paraId="0DE74446" w14:textId="77777777" w:rsidR="00690898" w:rsidRPr="005E4861" w:rsidRDefault="00690898" w:rsidP="00690898">
      <w:pPr>
        <w:tabs>
          <w:tab w:val="left" w:pos="9360"/>
        </w:tabs>
        <w:ind w:left="1714"/>
      </w:pPr>
      <w:r w:rsidRPr="005E4861">
        <w:rPr>
          <w:u w:val="single"/>
        </w:rPr>
        <w:tab/>
      </w:r>
    </w:p>
    <w:p w14:paraId="7C32DB03" w14:textId="77777777" w:rsidR="00690898" w:rsidRPr="005E4861" w:rsidRDefault="00690898" w:rsidP="00690898">
      <w:pPr>
        <w:ind w:left="1714"/>
      </w:pPr>
    </w:p>
    <w:tbl>
      <w:tblPr>
        <w:tblW w:w="0" w:type="auto"/>
        <w:tblLayout w:type="fixed"/>
        <w:tblLook w:val="0000" w:firstRow="0" w:lastRow="0" w:firstColumn="0" w:lastColumn="0" w:noHBand="0" w:noVBand="0"/>
      </w:tblPr>
      <w:tblGrid>
        <w:gridCol w:w="1728"/>
        <w:gridCol w:w="7740"/>
      </w:tblGrid>
      <w:tr w:rsidR="002F5770" w:rsidRPr="005E4861" w14:paraId="5DDF995D" w14:textId="77777777">
        <w:trPr>
          <w:cantSplit/>
        </w:trPr>
        <w:tc>
          <w:tcPr>
            <w:tcW w:w="1728" w:type="dxa"/>
          </w:tcPr>
          <w:p w14:paraId="4608FB06" w14:textId="77777777" w:rsidR="002F5770" w:rsidRPr="005E4861" w:rsidRDefault="002F5770">
            <w:pPr>
              <w:pStyle w:val="Heading5"/>
            </w:pPr>
            <w:r w:rsidRPr="005E4861">
              <w:t xml:space="preserve">In </w:t>
            </w:r>
            <w:r w:rsidR="0046611F" w:rsidRPr="005E4861">
              <w:t>T</w:t>
            </w:r>
            <w:r w:rsidRPr="005E4861">
              <w:t>his Section</w:t>
            </w:r>
          </w:p>
        </w:tc>
        <w:tc>
          <w:tcPr>
            <w:tcW w:w="7740" w:type="dxa"/>
          </w:tcPr>
          <w:p w14:paraId="6192F576" w14:textId="77777777" w:rsidR="002F5770" w:rsidRPr="005E4861" w:rsidRDefault="002F5770">
            <w:pPr>
              <w:pStyle w:val="BlockText"/>
            </w:pPr>
            <w:r w:rsidRPr="005E4861">
              <w:t>This section contains the following topics:</w:t>
            </w:r>
          </w:p>
        </w:tc>
      </w:tr>
    </w:tbl>
    <w:p w14:paraId="660B7B65" w14:textId="77777777" w:rsidR="002F5770" w:rsidRPr="005E4861" w:rsidRDefault="002F5770"/>
    <w:tbl>
      <w:tblPr>
        <w:tblW w:w="0" w:type="auto"/>
        <w:tblInd w:w="1800" w:type="dxa"/>
        <w:tblLayout w:type="fixed"/>
        <w:tblCellMar>
          <w:left w:w="80" w:type="dxa"/>
          <w:right w:w="80" w:type="dxa"/>
        </w:tblCellMar>
        <w:tblLook w:val="0000" w:firstRow="0" w:lastRow="0" w:firstColumn="0" w:lastColumn="0" w:noHBand="0" w:noVBand="0"/>
      </w:tblPr>
      <w:tblGrid>
        <w:gridCol w:w="1296"/>
        <w:gridCol w:w="6344"/>
      </w:tblGrid>
      <w:tr w:rsidR="00566999" w:rsidRPr="005E4861" w14:paraId="26AB6297" w14:textId="77777777" w:rsidTr="0046611F">
        <w:trPr>
          <w:cantSplit/>
          <w:trHeight w:val="345"/>
        </w:trPr>
        <w:tc>
          <w:tcPr>
            <w:tcW w:w="1296" w:type="dxa"/>
            <w:tcBorders>
              <w:top w:val="single" w:sz="6" w:space="0" w:color="auto"/>
              <w:left w:val="single" w:sz="6" w:space="0" w:color="auto"/>
              <w:bottom w:val="single" w:sz="6" w:space="0" w:color="auto"/>
              <w:right w:val="single" w:sz="6" w:space="0" w:color="auto"/>
            </w:tcBorders>
          </w:tcPr>
          <w:p w14:paraId="6189C022" w14:textId="77777777" w:rsidR="00566999" w:rsidRPr="005E4861" w:rsidRDefault="00566999">
            <w:pPr>
              <w:pStyle w:val="TableHeaderText"/>
            </w:pPr>
            <w:r w:rsidRPr="005E4861">
              <w:t>Topic</w:t>
            </w:r>
          </w:p>
        </w:tc>
        <w:tc>
          <w:tcPr>
            <w:tcW w:w="6344" w:type="dxa"/>
            <w:tcBorders>
              <w:top w:val="single" w:sz="6" w:space="0" w:color="auto"/>
              <w:left w:val="single" w:sz="6" w:space="0" w:color="auto"/>
              <w:bottom w:val="single" w:sz="6" w:space="0" w:color="auto"/>
              <w:right w:val="single" w:sz="6" w:space="0" w:color="auto"/>
            </w:tcBorders>
          </w:tcPr>
          <w:p w14:paraId="7C9CCE83" w14:textId="77777777" w:rsidR="00566999" w:rsidRPr="005E4861" w:rsidRDefault="00566999">
            <w:pPr>
              <w:pStyle w:val="TableHeaderText"/>
            </w:pPr>
            <w:r w:rsidRPr="005E4861">
              <w:t>Topic Name</w:t>
            </w:r>
          </w:p>
        </w:tc>
      </w:tr>
      <w:tr w:rsidR="00566999" w:rsidRPr="005E4861" w14:paraId="2811812F" w14:textId="77777777" w:rsidTr="0046611F">
        <w:trPr>
          <w:cantSplit/>
        </w:trPr>
        <w:tc>
          <w:tcPr>
            <w:tcW w:w="1296" w:type="dxa"/>
            <w:tcBorders>
              <w:top w:val="single" w:sz="6" w:space="0" w:color="auto"/>
              <w:left w:val="single" w:sz="6" w:space="0" w:color="auto"/>
              <w:bottom w:val="single" w:sz="6" w:space="0" w:color="auto"/>
              <w:right w:val="single" w:sz="6" w:space="0" w:color="auto"/>
            </w:tcBorders>
          </w:tcPr>
          <w:p w14:paraId="17F1FD05" w14:textId="77777777" w:rsidR="00566999" w:rsidRPr="005E4861" w:rsidRDefault="00566999" w:rsidP="00D83D87">
            <w:pPr>
              <w:pStyle w:val="TableText"/>
              <w:jc w:val="center"/>
            </w:pPr>
            <w:r w:rsidRPr="005E4861">
              <w:t>1</w:t>
            </w:r>
          </w:p>
        </w:tc>
        <w:tc>
          <w:tcPr>
            <w:tcW w:w="6344" w:type="dxa"/>
            <w:tcBorders>
              <w:top w:val="single" w:sz="6" w:space="0" w:color="auto"/>
              <w:left w:val="single" w:sz="6" w:space="0" w:color="auto"/>
              <w:bottom w:val="single" w:sz="6" w:space="0" w:color="auto"/>
              <w:right w:val="single" w:sz="6" w:space="0" w:color="auto"/>
            </w:tcBorders>
          </w:tcPr>
          <w:p w14:paraId="39846B34" w14:textId="77777777" w:rsidR="00566999" w:rsidRPr="005E4861" w:rsidRDefault="00566999" w:rsidP="00FE6BEB">
            <w:pPr>
              <w:pStyle w:val="TableText"/>
            </w:pPr>
            <w:r w:rsidRPr="005E4861">
              <w:t>Diabetes Mellitus</w:t>
            </w:r>
            <w:r w:rsidR="00D1020A" w:rsidRPr="005E4861">
              <w:t xml:space="preserve"> </w:t>
            </w:r>
          </w:p>
        </w:tc>
      </w:tr>
      <w:tr w:rsidR="00FE36D0" w:rsidRPr="005E4861" w14:paraId="346D3F5C" w14:textId="77777777" w:rsidTr="002E36FD">
        <w:trPr>
          <w:cantSplit/>
        </w:trPr>
        <w:tc>
          <w:tcPr>
            <w:tcW w:w="1296" w:type="dxa"/>
            <w:tcBorders>
              <w:top w:val="single" w:sz="6" w:space="0" w:color="auto"/>
              <w:left w:val="single" w:sz="6" w:space="0" w:color="auto"/>
              <w:bottom w:val="single" w:sz="6" w:space="0" w:color="auto"/>
              <w:right w:val="single" w:sz="6" w:space="0" w:color="auto"/>
            </w:tcBorders>
          </w:tcPr>
          <w:p w14:paraId="4295B301" w14:textId="77777777" w:rsidR="00FE36D0" w:rsidRPr="005E4861" w:rsidRDefault="00FE36D0" w:rsidP="002E36FD">
            <w:pPr>
              <w:pStyle w:val="TableText"/>
              <w:jc w:val="center"/>
            </w:pPr>
            <w:r w:rsidRPr="005E4861">
              <w:t>2</w:t>
            </w:r>
          </w:p>
        </w:tc>
        <w:tc>
          <w:tcPr>
            <w:tcW w:w="6344" w:type="dxa"/>
            <w:tcBorders>
              <w:top w:val="single" w:sz="6" w:space="0" w:color="auto"/>
              <w:left w:val="single" w:sz="6" w:space="0" w:color="auto"/>
              <w:bottom w:val="single" w:sz="6" w:space="0" w:color="auto"/>
              <w:right w:val="single" w:sz="6" w:space="0" w:color="auto"/>
            </w:tcBorders>
          </w:tcPr>
          <w:p w14:paraId="0400F96B" w14:textId="77777777" w:rsidR="00FE36D0" w:rsidRPr="005E4861" w:rsidRDefault="00FE36D0" w:rsidP="00FE6BEB">
            <w:pPr>
              <w:pStyle w:val="TableText"/>
            </w:pPr>
            <w:r w:rsidRPr="005E4861">
              <w:t>Complications of Diabetes Mellitus</w:t>
            </w:r>
          </w:p>
        </w:tc>
      </w:tr>
      <w:tr w:rsidR="00566999" w:rsidRPr="005E4861" w14:paraId="6BF65041" w14:textId="77777777" w:rsidTr="0046611F">
        <w:trPr>
          <w:cantSplit/>
        </w:trPr>
        <w:tc>
          <w:tcPr>
            <w:tcW w:w="1296" w:type="dxa"/>
            <w:tcBorders>
              <w:top w:val="single" w:sz="6" w:space="0" w:color="auto"/>
              <w:left w:val="single" w:sz="6" w:space="0" w:color="auto"/>
              <w:bottom w:val="single" w:sz="6" w:space="0" w:color="auto"/>
              <w:right w:val="single" w:sz="6" w:space="0" w:color="auto"/>
            </w:tcBorders>
          </w:tcPr>
          <w:p w14:paraId="5E247CD2" w14:textId="77777777" w:rsidR="00566999" w:rsidRPr="005E4861" w:rsidRDefault="00CE3111" w:rsidP="00D83D87">
            <w:pPr>
              <w:pStyle w:val="TableText"/>
              <w:jc w:val="center"/>
            </w:pPr>
            <w:r w:rsidRPr="005E4861">
              <w:t>3</w:t>
            </w:r>
          </w:p>
        </w:tc>
        <w:tc>
          <w:tcPr>
            <w:tcW w:w="6344" w:type="dxa"/>
            <w:tcBorders>
              <w:top w:val="single" w:sz="6" w:space="0" w:color="auto"/>
              <w:left w:val="single" w:sz="6" w:space="0" w:color="auto"/>
              <w:bottom w:val="single" w:sz="6" w:space="0" w:color="auto"/>
              <w:right w:val="single" w:sz="6" w:space="0" w:color="auto"/>
            </w:tcBorders>
          </w:tcPr>
          <w:p w14:paraId="38D55A4F" w14:textId="77777777" w:rsidR="00566999" w:rsidRPr="005E4861" w:rsidRDefault="00566999">
            <w:pPr>
              <w:pStyle w:val="TableText"/>
            </w:pPr>
            <w:r w:rsidRPr="005E4861">
              <w:t>Thyroid Conditions</w:t>
            </w:r>
          </w:p>
        </w:tc>
      </w:tr>
      <w:tr w:rsidR="00CE3111" w:rsidRPr="005E4861" w14:paraId="79FA86D1" w14:textId="77777777" w:rsidTr="0046611F">
        <w:trPr>
          <w:cantSplit/>
        </w:trPr>
        <w:tc>
          <w:tcPr>
            <w:tcW w:w="1296" w:type="dxa"/>
            <w:tcBorders>
              <w:top w:val="single" w:sz="6" w:space="0" w:color="auto"/>
              <w:left w:val="single" w:sz="6" w:space="0" w:color="auto"/>
              <w:bottom w:val="single" w:sz="6" w:space="0" w:color="auto"/>
              <w:right w:val="single" w:sz="6" w:space="0" w:color="auto"/>
            </w:tcBorders>
          </w:tcPr>
          <w:p w14:paraId="6371B95C" w14:textId="77777777" w:rsidR="00CE3111" w:rsidRPr="005E4861" w:rsidRDefault="00934FC9" w:rsidP="00D83D87">
            <w:pPr>
              <w:pStyle w:val="TableText"/>
              <w:jc w:val="center"/>
            </w:pPr>
            <w:r w:rsidRPr="005E4861">
              <w:t>4</w:t>
            </w:r>
          </w:p>
        </w:tc>
        <w:tc>
          <w:tcPr>
            <w:tcW w:w="6344" w:type="dxa"/>
            <w:tcBorders>
              <w:top w:val="single" w:sz="6" w:space="0" w:color="auto"/>
              <w:left w:val="single" w:sz="6" w:space="0" w:color="auto"/>
              <w:bottom w:val="single" w:sz="6" w:space="0" w:color="auto"/>
              <w:right w:val="single" w:sz="6" w:space="0" w:color="auto"/>
            </w:tcBorders>
          </w:tcPr>
          <w:p w14:paraId="1CE0DFE8" w14:textId="14D9AD2A" w:rsidR="00CE3111" w:rsidRPr="005E4861" w:rsidRDefault="00CE3111">
            <w:pPr>
              <w:pStyle w:val="TableText"/>
            </w:pPr>
            <w:r w:rsidRPr="005E4861">
              <w:t>Examples of Rating Decisions Involving the Complications of Diabetes Mellitus</w:t>
            </w:r>
          </w:p>
        </w:tc>
      </w:tr>
    </w:tbl>
    <w:p w14:paraId="1B130154" w14:textId="77777777" w:rsidR="002B5394" w:rsidRPr="005E4861" w:rsidRDefault="002B5394" w:rsidP="002B5394">
      <w:pPr>
        <w:pStyle w:val="BlockLine"/>
      </w:pPr>
    </w:p>
    <w:p w14:paraId="4326C1AA" w14:textId="77777777" w:rsidR="002B5394" w:rsidRPr="005E4861" w:rsidRDefault="002B5394" w:rsidP="002B5394">
      <w:r w:rsidRPr="005E4861">
        <w:br w:type="page"/>
      </w:r>
    </w:p>
    <w:p w14:paraId="40E081E8" w14:textId="77777777" w:rsidR="002F5770" w:rsidRPr="005E4861" w:rsidRDefault="00965C4E" w:rsidP="003B549E">
      <w:pPr>
        <w:pStyle w:val="Heading4"/>
        <w:spacing w:after="0"/>
      </w:pPr>
      <w:r w:rsidRPr="005E4861">
        <w:lastRenderedPageBreak/>
        <w:t>1</w:t>
      </w:r>
      <w:r w:rsidR="002F5770" w:rsidRPr="005E4861">
        <w:t>.  Diabetes Mellitus</w:t>
      </w:r>
    </w:p>
    <w:p w14:paraId="7FE47160" w14:textId="77777777" w:rsidR="002F5770" w:rsidRPr="005E4861" w:rsidRDefault="002F5770">
      <w:pPr>
        <w:pStyle w:val="BlockLine"/>
      </w:pPr>
    </w:p>
    <w:tbl>
      <w:tblPr>
        <w:tblW w:w="0" w:type="auto"/>
        <w:tblLayout w:type="fixed"/>
        <w:tblLook w:val="0000" w:firstRow="0" w:lastRow="0" w:firstColumn="0" w:lastColumn="0" w:noHBand="0" w:noVBand="0"/>
      </w:tblPr>
      <w:tblGrid>
        <w:gridCol w:w="1728"/>
        <w:gridCol w:w="7740"/>
      </w:tblGrid>
      <w:tr w:rsidR="002F5770" w:rsidRPr="005E4861" w14:paraId="0E734726" w14:textId="77777777">
        <w:trPr>
          <w:cantSplit/>
        </w:trPr>
        <w:tc>
          <w:tcPr>
            <w:tcW w:w="1728" w:type="dxa"/>
          </w:tcPr>
          <w:p w14:paraId="79DE76BE" w14:textId="77777777" w:rsidR="002F5770" w:rsidRPr="005E4861" w:rsidRDefault="002F5770">
            <w:pPr>
              <w:pStyle w:val="Heading5"/>
            </w:pPr>
            <w:r w:rsidRPr="005E4861">
              <w:t>Introduction</w:t>
            </w:r>
          </w:p>
        </w:tc>
        <w:tc>
          <w:tcPr>
            <w:tcW w:w="7740" w:type="dxa"/>
          </w:tcPr>
          <w:p w14:paraId="667E556D" w14:textId="77777777" w:rsidR="002F5770" w:rsidRPr="005E4861" w:rsidRDefault="002F5770">
            <w:pPr>
              <w:pStyle w:val="BlockText"/>
            </w:pPr>
            <w:r w:rsidRPr="005E4861">
              <w:t>This topic contains information about diabetes mellitus, including</w:t>
            </w:r>
          </w:p>
          <w:p w14:paraId="17A020EC" w14:textId="77777777" w:rsidR="002F5770" w:rsidRPr="005E4861" w:rsidRDefault="002F5770">
            <w:pPr>
              <w:pStyle w:val="BlockText"/>
            </w:pPr>
          </w:p>
          <w:p w14:paraId="751BCDE8" w14:textId="77777777" w:rsidR="002F5770" w:rsidRPr="005E4861" w:rsidRDefault="00313E98">
            <w:pPr>
              <w:pStyle w:val="BulletText1"/>
            </w:pPr>
            <w:r w:rsidRPr="005E4861">
              <w:t>defini</w:t>
            </w:r>
            <w:r w:rsidR="007A1002" w:rsidRPr="005E4861">
              <w:t>tion of</w:t>
            </w:r>
            <w:r w:rsidR="002F5770" w:rsidRPr="005E4861">
              <w:t xml:space="preserve"> diabetes mellitus</w:t>
            </w:r>
          </w:p>
          <w:p w14:paraId="46B724C2" w14:textId="77777777" w:rsidR="007A1002" w:rsidRPr="005E4861" w:rsidRDefault="006A5320" w:rsidP="001B700E">
            <w:pPr>
              <w:numPr>
                <w:ilvl w:val="0"/>
                <w:numId w:val="6"/>
              </w:numPr>
              <w:ind w:left="158" w:hanging="187"/>
            </w:pPr>
            <w:r w:rsidRPr="005E4861">
              <w:t>symptoms of diabetes mellitus</w:t>
            </w:r>
          </w:p>
          <w:p w14:paraId="7B09FA78" w14:textId="77777777" w:rsidR="005432C3" w:rsidRPr="005E4861" w:rsidRDefault="005432C3" w:rsidP="001B700E">
            <w:pPr>
              <w:numPr>
                <w:ilvl w:val="0"/>
                <w:numId w:val="6"/>
              </w:numPr>
              <w:ind w:left="158" w:hanging="187"/>
            </w:pPr>
            <w:r w:rsidRPr="005E4861">
              <w:t>evaluating diabetes mellitus</w:t>
            </w:r>
          </w:p>
          <w:p w14:paraId="48DABF2F" w14:textId="77777777" w:rsidR="00C75A11" w:rsidRPr="005E4861" w:rsidRDefault="00313E98" w:rsidP="001B700E">
            <w:pPr>
              <w:numPr>
                <w:ilvl w:val="0"/>
                <w:numId w:val="6"/>
              </w:numPr>
              <w:ind w:left="158" w:hanging="187"/>
            </w:pPr>
            <w:r w:rsidRPr="005E4861">
              <w:t>s</w:t>
            </w:r>
            <w:r w:rsidR="00C75A11" w:rsidRPr="005E4861">
              <w:t>uccessive criteria requirement for the next higher disability evaluation</w:t>
            </w:r>
          </w:p>
          <w:p w14:paraId="0AE55601" w14:textId="77777777" w:rsidR="00D1504B" w:rsidRPr="005E4861" w:rsidRDefault="00D1504B" w:rsidP="009678AD">
            <w:pPr>
              <w:pStyle w:val="BulletText1"/>
            </w:pPr>
            <w:r w:rsidRPr="005E4861">
              <w:t>information on regulation of activities</w:t>
            </w:r>
          </w:p>
          <w:p w14:paraId="1B21155E" w14:textId="77777777" w:rsidR="00C307AD" w:rsidRPr="005E4861" w:rsidRDefault="00C307AD" w:rsidP="009678AD">
            <w:pPr>
              <w:pStyle w:val="BulletText1"/>
            </w:pPr>
            <w:r w:rsidRPr="005E4861">
              <w:t>scope of diabetes mellitus claims</w:t>
            </w:r>
          </w:p>
          <w:p w14:paraId="5F3D890B" w14:textId="77777777" w:rsidR="00D1504B" w:rsidRPr="005E4861" w:rsidRDefault="00C307AD" w:rsidP="00937135">
            <w:pPr>
              <w:numPr>
                <w:ilvl w:val="0"/>
                <w:numId w:val="3"/>
              </w:numPr>
              <w:ind w:left="158" w:hanging="187"/>
            </w:pPr>
            <w:r w:rsidRPr="005E4861">
              <w:t>requesting examinations</w:t>
            </w:r>
            <w:r w:rsidR="00937135" w:rsidRPr="005E4861">
              <w:t xml:space="preserve"> </w:t>
            </w:r>
            <w:r w:rsidRPr="005E4861">
              <w:t xml:space="preserve">for </w:t>
            </w:r>
            <w:r w:rsidR="00937135" w:rsidRPr="005E4861">
              <w:t xml:space="preserve">diabetes mellitus </w:t>
            </w:r>
            <w:r w:rsidRPr="005E4861">
              <w:t xml:space="preserve">or diabetic complications </w:t>
            </w:r>
          </w:p>
          <w:p w14:paraId="56BF594A" w14:textId="77777777" w:rsidR="001A1DAD" w:rsidRPr="005E4861" w:rsidRDefault="001A1DAD" w:rsidP="001A1DAD">
            <w:pPr>
              <w:numPr>
                <w:ilvl w:val="0"/>
                <w:numId w:val="3"/>
              </w:numPr>
              <w:ind w:left="158" w:hanging="187"/>
            </w:pPr>
            <w:r w:rsidRPr="005E4861">
              <w:t>failure to report in claims for increase in diabetes mellitus</w:t>
            </w:r>
            <w:r w:rsidR="005E0E11" w:rsidRPr="005E4861">
              <w:t>, and</w:t>
            </w:r>
          </w:p>
          <w:p w14:paraId="05D1541D" w14:textId="77777777" w:rsidR="00D1504B" w:rsidRPr="005E4861" w:rsidRDefault="00D1504B" w:rsidP="009678AD">
            <w:pPr>
              <w:pStyle w:val="BulletText1"/>
            </w:pPr>
            <w:r w:rsidRPr="005E4861">
              <w:t xml:space="preserve">effective dates for </w:t>
            </w:r>
          </w:p>
          <w:p w14:paraId="4A94830C" w14:textId="77777777" w:rsidR="00D1504B" w:rsidRPr="005E4861" w:rsidRDefault="00D1504B" w:rsidP="00197795">
            <w:pPr>
              <w:numPr>
                <w:ilvl w:val="0"/>
                <w:numId w:val="45"/>
              </w:numPr>
              <w:ind w:left="346" w:hanging="187"/>
            </w:pPr>
            <w:r w:rsidRPr="005E4861">
              <w:t>service connection</w:t>
            </w:r>
            <w:r w:rsidR="006F42D8" w:rsidRPr="005E4861">
              <w:t xml:space="preserve"> (SC)</w:t>
            </w:r>
            <w:r w:rsidRPr="005E4861">
              <w:t xml:space="preserve"> of diabetes mellitus, and</w:t>
            </w:r>
          </w:p>
          <w:p w14:paraId="3E744B23" w14:textId="77777777" w:rsidR="002F5770" w:rsidRPr="005E4861" w:rsidRDefault="00D1504B" w:rsidP="00197795">
            <w:pPr>
              <w:numPr>
                <w:ilvl w:val="0"/>
                <w:numId w:val="45"/>
              </w:numPr>
              <w:ind w:left="346" w:hanging="187"/>
            </w:pPr>
            <w:proofErr w:type="gramStart"/>
            <w:r w:rsidRPr="005E4861">
              <w:rPr>
                <w:szCs w:val="24"/>
              </w:rPr>
              <w:t>claims</w:t>
            </w:r>
            <w:proofErr w:type="gramEnd"/>
            <w:r w:rsidRPr="005E4861">
              <w:rPr>
                <w:szCs w:val="24"/>
              </w:rPr>
              <w:t xml:space="preserve"> for increase of diabetes mellitus</w:t>
            </w:r>
            <w:r w:rsidRPr="005E4861">
              <w:t>.</w:t>
            </w:r>
          </w:p>
        </w:tc>
      </w:tr>
    </w:tbl>
    <w:p w14:paraId="777D3094" w14:textId="77777777" w:rsidR="002F5770" w:rsidRPr="005E4861" w:rsidRDefault="002F5770">
      <w:pPr>
        <w:pStyle w:val="BlockLine"/>
      </w:pPr>
    </w:p>
    <w:tbl>
      <w:tblPr>
        <w:tblW w:w="0" w:type="auto"/>
        <w:tblLayout w:type="fixed"/>
        <w:tblLook w:val="0000" w:firstRow="0" w:lastRow="0" w:firstColumn="0" w:lastColumn="0" w:noHBand="0" w:noVBand="0"/>
      </w:tblPr>
      <w:tblGrid>
        <w:gridCol w:w="1728"/>
        <w:gridCol w:w="7740"/>
      </w:tblGrid>
      <w:tr w:rsidR="002F5770" w:rsidRPr="005E4861" w14:paraId="31E0ADD2" w14:textId="77777777">
        <w:trPr>
          <w:cantSplit/>
        </w:trPr>
        <w:tc>
          <w:tcPr>
            <w:tcW w:w="1728" w:type="dxa"/>
          </w:tcPr>
          <w:p w14:paraId="18BD8B50" w14:textId="77777777" w:rsidR="002F5770" w:rsidRPr="005E4861" w:rsidRDefault="002F5770">
            <w:pPr>
              <w:pStyle w:val="Heading5"/>
            </w:pPr>
            <w:r w:rsidRPr="006A3910">
              <w:t>Change Date</w:t>
            </w:r>
          </w:p>
        </w:tc>
        <w:tc>
          <w:tcPr>
            <w:tcW w:w="7740" w:type="dxa"/>
          </w:tcPr>
          <w:p w14:paraId="3A9644F8" w14:textId="048AF203" w:rsidR="002F5770" w:rsidRPr="005E4861" w:rsidRDefault="006A3910">
            <w:pPr>
              <w:pStyle w:val="BlockText"/>
            </w:pPr>
            <w:r w:rsidRPr="006A3910">
              <w:t>Not Published</w:t>
            </w:r>
          </w:p>
        </w:tc>
      </w:tr>
    </w:tbl>
    <w:p w14:paraId="13790EF5" w14:textId="77777777" w:rsidR="002F5770" w:rsidRPr="005E4861" w:rsidRDefault="002F5770">
      <w:pPr>
        <w:pStyle w:val="BlockLine"/>
      </w:pPr>
    </w:p>
    <w:tbl>
      <w:tblPr>
        <w:tblW w:w="0" w:type="auto"/>
        <w:tblLayout w:type="fixed"/>
        <w:tblLook w:val="0000" w:firstRow="0" w:lastRow="0" w:firstColumn="0" w:lastColumn="0" w:noHBand="0" w:noVBand="0"/>
      </w:tblPr>
      <w:tblGrid>
        <w:gridCol w:w="1728"/>
        <w:gridCol w:w="7740"/>
      </w:tblGrid>
      <w:tr w:rsidR="006A5320" w:rsidRPr="005E4861" w14:paraId="0F5092FA" w14:textId="77777777" w:rsidTr="006A5320">
        <w:tc>
          <w:tcPr>
            <w:tcW w:w="1728" w:type="dxa"/>
            <w:shd w:val="clear" w:color="auto" w:fill="auto"/>
          </w:tcPr>
          <w:p w14:paraId="263F934A" w14:textId="77777777" w:rsidR="006A5320" w:rsidRPr="005E4861" w:rsidRDefault="006A5320" w:rsidP="00A42E3A">
            <w:pPr>
              <w:pStyle w:val="Heading5"/>
            </w:pPr>
            <w:proofErr w:type="gramStart"/>
            <w:r w:rsidRPr="005E4861">
              <w:t xml:space="preserve">a.  </w:t>
            </w:r>
            <w:r w:rsidR="00A42E3A" w:rsidRPr="005E4861">
              <w:t>Defini</w:t>
            </w:r>
            <w:r w:rsidR="007A1002" w:rsidRPr="005E4861">
              <w:t>tion</w:t>
            </w:r>
            <w:proofErr w:type="gramEnd"/>
            <w:r w:rsidR="007A1002" w:rsidRPr="005E4861">
              <w:t>:</w:t>
            </w:r>
            <w:r w:rsidR="00A42E3A" w:rsidRPr="005E4861">
              <w:t xml:space="preserve"> </w:t>
            </w:r>
            <w:r w:rsidR="007A1002" w:rsidRPr="005E4861">
              <w:t xml:space="preserve"> </w:t>
            </w:r>
            <w:r w:rsidRPr="005E4861">
              <w:t>Diabetes Mellitus</w:t>
            </w:r>
          </w:p>
        </w:tc>
        <w:tc>
          <w:tcPr>
            <w:tcW w:w="7740" w:type="dxa"/>
            <w:shd w:val="clear" w:color="auto" w:fill="auto"/>
          </w:tcPr>
          <w:p w14:paraId="70023FE4" w14:textId="77777777" w:rsidR="00C942E8" w:rsidRPr="005E4861" w:rsidRDefault="0085568E" w:rsidP="006A5320">
            <w:pPr>
              <w:pStyle w:val="BlockText"/>
            </w:pPr>
            <w:r w:rsidRPr="005E4861">
              <w:rPr>
                <w:b/>
                <w:i/>
              </w:rPr>
              <w:t>D</w:t>
            </w:r>
            <w:r w:rsidR="00C942E8" w:rsidRPr="005E4861">
              <w:rPr>
                <w:b/>
                <w:i/>
              </w:rPr>
              <w:t>iabetes mellitus</w:t>
            </w:r>
            <w:r w:rsidR="00143218" w:rsidRPr="005E4861">
              <w:rPr>
                <w:b/>
                <w:i/>
              </w:rPr>
              <w:t xml:space="preserve"> </w:t>
            </w:r>
            <w:r w:rsidR="00C942E8" w:rsidRPr="005E4861">
              <w:t>is a metabolic disorder in which the body is unable to use glucose (a type of sugar obtained from food) effectively.  Hyperglycemia, an abnormally high level of blood sugar, results.</w:t>
            </w:r>
          </w:p>
          <w:p w14:paraId="215A0F02" w14:textId="77777777" w:rsidR="001A5668" w:rsidRPr="005E4861" w:rsidRDefault="001A5668" w:rsidP="006A5320">
            <w:pPr>
              <w:pStyle w:val="BlockText"/>
            </w:pPr>
          </w:p>
          <w:p w14:paraId="16FE78E6" w14:textId="77777777" w:rsidR="006A5320" w:rsidRPr="005E4861" w:rsidRDefault="006A5320" w:rsidP="006A5320">
            <w:pPr>
              <w:pStyle w:val="BlockText"/>
            </w:pPr>
            <w:r w:rsidRPr="005E4861">
              <w:t>Diabetes mellitus is not seriously disabling if, on a diet sufficient to maintain the weight and strength of the claimant, the</w:t>
            </w:r>
          </w:p>
          <w:p w14:paraId="3B70D9BC" w14:textId="77777777" w:rsidR="006A5320" w:rsidRPr="005E4861" w:rsidRDefault="006A5320" w:rsidP="006A5320">
            <w:pPr>
              <w:pStyle w:val="BlockText"/>
            </w:pPr>
          </w:p>
          <w:p w14:paraId="735DD464" w14:textId="77777777" w:rsidR="006A5320" w:rsidRPr="005E4861" w:rsidRDefault="006A5320" w:rsidP="006A5320">
            <w:pPr>
              <w:pStyle w:val="BulletText1"/>
            </w:pPr>
            <w:r w:rsidRPr="005E4861">
              <w:t xml:space="preserve">blood </w:t>
            </w:r>
            <w:r w:rsidR="00D5333F" w:rsidRPr="005E4861">
              <w:t>glucose</w:t>
            </w:r>
            <w:r w:rsidRPr="005E4861">
              <w:t xml:space="preserve"> can be kept within normal limits, and</w:t>
            </w:r>
          </w:p>
          <w:p w14:paraId="71A9EB06" w14:textId="77777777" w:rsidR="006A5320" w:rsidRPr="005E4861" w:rsidRDefault="006A5320" w:rsidP="006A5320">
            <w:pPr>
              <w:pStyle w:val="BulletText1"/>
            </w:pPr>
            <w:proofErr w:type="gramStart"/>
            <w:r w:rsidRPr="005E4861">
              <w:t>urine</w:t>
            </w:r>
            <w:proofErr w:type="gramEnd"/>
            <w:r w:rsidRPr="005E4861">
              <w:t xml:space="preserve"> is </w:t>
            </w:r>
            <w:r w:rsidR="00793039" w:rsidRPr="005E4861">
              <w:t>absent glucose.</w:t>
            </w:r>
          </w:p>
          <w:p w14:paraId="1EAA3832" w14:textId="77777777" w:rsidR="006A5320" w:rsidRPr="005E4861" w:rsidRDefault="006A5320" w:rsidP="006A5320">
            <w:pPr>
              <w:pStyle w:val="BlockText"/>
            </w:pPr>
          </w:p>
          <w:p w14:paraId="033AA91D" w14:textId="77777777" w:rsidR="006A5320" w:rsidRPr="005E4861" w:rsidRDefault="006A5320" w:rsidP="006A5320">
            <w:pPr>
              <w:pStyle w:val="BlockText"/>
            </w:pPr>
            <w:r w:rsidRPr="005E4861">
              <w:t xml:space="preserve">As diabetes mellitus progresses </w:t>
            </w:r>
          </w:p>
          <w:p w14:paraId="7C7673EE" w14:textId="77777777" w:rsidR="006A5320" w:rsidRPr="005E4861" w:rsidRDefault="006A5320" w:rsidP="006A5320">
            <w:pPr>
              <w:pStyle w:val="BlockText"/>
            </w:pPr>
          </w:p>
          <w:p w14:paraId="674A6CB8" w14:textId="77777777" w:rsidR="006A5320" w:rsidRPr="005E4861" w:rsidRDefault="006A5320" w:rsidP="006A5320">
            <w:pPr>
              <w:pStyle w:val="BulletText1"/>
            </w:pPr>
            <w:r w:rsidRPr="005E4861">
              <w:t>it become</w:t>
            </w:r>
            <w:r w:rsidR="001929AD" w:rsidRPr="005E4861">
              <w:t>s</w:t>
            </w:r>
            <w:r w:rsidRPr="005E4861">
              <w:t xml:space="preserve"> more difficult to control, even with insulin</w:t>
            </w:r>
          </w:p>
          <w:p w14:paraId="2D39B7F8" w14:textId="77777777" w:rsidR="006A5320" w:rsidRPr="005E4861" w:rsidRDefault="006A5320" w:rsidP="006A5320">
            <w:pPr>
              <w:pStyle w:val="BulletText1"/>
            </w:pPr>
            <w:r w:rsidRPr="005E4861">
              <w:t>complications develop which increase the degree of disability, and</w:t>
            </w:r>
          </w:p>
          <w:p w14:paraId="1A5378DE" w14:textId="77777777" w:rsidR="000A0614" w:rsidRPr="005E4861" w:rsidRDefault="006A5320" w:rsidP="001B700E">
            <w:pPr>
              <w:numPr>
                <w:ilvl w:val="0"/>
                <w:numId w:val="3"/>
              </w:numPr>
              <w:ind w:left="158" w:hanging="187"/>
            </w:pPr>
            <w:proofErr w:type="gramStart"/>
            <w:r w:rsidRPr="005E4861">
              <w:t>increasing</w:t>
            </w:r>
            <w:proofErr w:type="gramEnd"/>
            <w:r w:rsidRPr="005E4861">
              <w:t xml:space="preserve"> limitation of activity due to unstable blood sugar levels limits</w:t>
            </w:r>
            <w:r w:rsidR="00227844" w:rsidRPr="005E4861">
              <w:t xml:space="preserve"> </w:t>
            </w:r>
            <w:r w:rsidRPr="005E4861">
              <w:t>employability.</w:t>
            </w:r>
          </w:p>
        </w:tc>
      </w:tr>
    </w:tbl>
    <w:p w14:paraId="21232862" w14:textId="77777777" w:rsidR="00995E94" w:rsidRPr="005E4861" w:rsidRDefault="00995E94" w:rsidP="00995E94">
      <w:pPr>
        <w:tabs>
          <w:tab w:val="left" w:pos="9360"/>
        </w:tabs>
        <w:ind w:left="1714"/>
        <w:rPr>
          <w:u w:val="single"/>
        </w:rPr>
      </w:pPr>
      <w:r w:rsidRPr="005E4861">
        <w:rPr>
          <w:u w:val="single"/>
        </w:rPr>
        <w:tab/>
      </w:r>
    </w:p>
    <w:p w14:paraId="5CD10DD8" w14:textId="77777777" w:rsidR="00174F09" w:rsidRPr="005E4861" w:rsidRDefault="00174F09" w:rsidP="00174F09">
      <w:pPr>
        <w:tabs>
          <w:tab w:val="left" w:pos="9360"/>
        </w:tabs>
        <w:ind w:left="1714"/>
      </w:pPr>
    </w:p>
    <w:tbl>
      <w:tblPr>
        <w:tblW w:w="0" w:type="auto"/>
        <w:tblLayout w:type="fixed"/>
        <w:tblLook w:val="0000" w:firstRow="0" w:lastRow="0" w:firstColumn="0" w:lastColumn="0" w:noHBand="0" w:noVBand="0"/>
      </w:tblPr>
      <w:tblGrid>
        <w:gridCol w:w="1728"/>
        <w:gridCol w:w="7740"/>
      </w:tblGrid>
      <w:tr w:rsidR="002F5770" w:rsidRPr="005E4861" w14:paraId="63D854D1" w14:textId="77777777" w:rsidTr="005B34B6">
        <w:tc>
          <w:tcPr>
            <w:tcW w:w="1728" w:type="dxa"/>
          </w:tcPr>
          <w:p w14:paraId="5B0CF3EE" w14:textId="77777777" w:rsidR="002F5770" w:rsidRPr="005E4861" w:rsidRDefault="006A5320">
            <w:pPr>
              <w:pStyle w:val="Heading5"/>
            </w:pPr>
            <w:proofErr w:type="gramStart"/>
            <w:r w:rsidRPr="005E4861">
              <w:t>b</w:t>
            </w:r>
            <w:r w:rsidR="002F5770" w:rsidRPr="005E4861">
              <w:t>.  Symptoms</w:t>
            </w:r>
            <w:proofErr w:type="gramEnd"/>
            <w:r w:rsidR="002F5770" w:rsidRPr="005E4861">
              <w:t xml:space="preserve"> of Diabetes Mellitus</w:t>
            </w:r>
          </w:p>
        </w:tc>
        <w:tc>
          <w:tcPr>
            <w:tcW w:w="7740" w:type="dxa"/>
          </w:tcPr>
          <w:p w14:paraId="1AF6D0D9" w14:textId="77777777" w:rsidR="002F5770" w:rsidRPr="005E4861" w:rsidRDefault="002F5770">
            <w:pPr>
              <w:pStyle w:val="BlockText"/>
            </w:pPr>
            <w:r w:rsidRPr="005E4861">
              <w:t>The cardinal symptoms of uncontrolled diabetes</w:t>
            </w:r>
            <w:r w:rsidR="00061557" w:rsidRPr="005E4861">
              <w:t xml:space="preserve"> mellitus</w:t>
            </w:r>
            <w:r w:rsidRPr="005E4861">
              <w:t xml:space="preserve"> are</w:t>
            </w:r>
          </w:p>
          <w:p w14:paraId="09B6D114" w14:textId="77777777" w:rsidR="002F5770" w:rsidRPr="005E4861" w:rsidRDefault="002F5770">
            <w:pPr>
              <w:pStyle w:val="BlockText"/>
            </w:pPr>
          </w:p>
          <w:p w14:paraId="457FA13D" w14:textId="77777777" w:rsidR="002F5770" w:rsidRPr="005E4861" w:rsidRDefault="002F5770">
            <w:pPr>
              <w:pStyle w:val="BulletText1"/>
            </w:pPr>
            <w:r w:rsidRPr="005E4861">
              <w:t>polyuria (excessive urination)</w:t>
            </w:r>
          </w:p>
          <w:p w14:paraId="4C598B1C" w14:textId="77777777" w:rsidR="002F5770" w:rsidRPr="005E4861" w:rsidRDefault="002F5770">
            <w:pPr>
              <w:pStyle w:val="BulletText1"/>
            </w:pPr>
            <w:r w:rsidRPr="005E4861">
              <w:t>polydipsia (excessive thirst)</w:t>
            </w:r>
          </w:p>
          <w:p w14:paraId="223A84DE" w14:textId="77777777" w:rsidR="002F5770" w:rsidRPr="005E4861" w:rsidRDefault="002F5770">
            <w:pPr>
              <w:pStyle w:val="BulletText1"/>
            </w:pPr>
            <w:r w:rsidRPr="005E4861">
              <w:t>polyphagia (excessive hunger)</w:t>
            </w:r>
          </w:p>
          <w:p w14:paraId="3A080E5E" w14:textId="77777777" w:rsidR="002F5770" w:rsidRPr="005E4861" w:rsidRDefault="002F5770">
            <w:pPr>
              <w:pStyle w:val="BulletText1"/>
            </w:pPr>
            <w:r w:rsidRPr="005E4861">
              <w:t>weakness, and</w:t>
            </w:r>
          </w:p>
          <w:p w14:paraId="621BFE31" w14:textId="77777777" w:rsidR="002F5770" w:rsidRPr="005E4861" w:rsidRDefault="002F5770">
            <w:pPr>
              <w:pStyle w:val="BulletText1"/>
            </w:pPr>
            <w:proofErr w:type="gramStart"/>
            <w:r w:rsidRPr="005E4861">
              <w:t>loss</w:t>
            </w:r>
            <w:proofErr w:type="gramEnd"/>
            <w:r w:rsidRPr="005E4861">
              <w:t xml:space="preserve"> of weight.</w:t>
            </w:r>
          </w:p>
          <w:p w14:paraId="66F39A08" w14:textId="77777777" w:rsidR="002F5770" w:rsidRPr="005E4861" w:rsidRDefault="002F5770">
            <w:pPr>
              <w:pStyle w:val="BlockText"/>
            </w:pPr>
          </w:p>
          <w:p w14:paraId="2A6904E4" w14:textId="77777777" w:rsidR="002F5770" w:rsidRPr="005E4861" w:rsidRDefault="002F5770">
            <w:pPr>
              <w:pStyle w:val="BlockText"/>
            </w:pPr>
            <w:r w:rsidRPr="005E4861">
              <w:t>The presence of sugar in the urine is characteristic of, but not essential to, a diagnosis of diabetes mellitus.</w:t>
            </w:r>
          </w:p>
          <w:p w14:paraId="19ED6C75" w14:textId="77777777" w:rsidR="002F5770" w:rsidRPr="005E4861" w:rsidRDefault="002F5770">
            <w:pPr>
              <w:pStyle w:val="BlockText"/>
            </w:pPr>
          </w:p>
          <w:p w14:paraId="44667EE0" w14:textId="77777777" w:rsidR="002F5770" w:rsidRPr="005E4861" w:rsidRDefault="002F5770">
            <w:pPr>
              <w:pStyle w:val="BlockText"/>
            </w:pPr>
            <w:r w:rsidRPr="005E4861">
              <w:rPr>
                <w:b/>
                <w:i/>
              </w:rPr>
              <w:t>Notes</w:t>
            </w:r>
            <w:r w:rsidRPr="005E4861">
              <w:t xml:space="preserve">:  </w:t>
            </w:r>
          </w:p>
          <w:p w14:paraId="2B1E1DF6" w14:textId="77777777" w:rsidR="002F5770" w:rsidRPr="005E4861" w:rsidRDefault="002F5770">
            <w:pPr>
              <w:pStyle w:val="BulletText1"/>
            </w:pPr>
            <w:r w:rsidRPr="005E4861">
              <w:t>A diagnosis of diabetes mellitus cannot be made from glycosuria alone, as this may result from</w:t>
            </w:r>
          </w:p>
          <w:p w14:paraId="3D701DE4" w14:textId="77777777" w:rsidR="002F5770" w:rsidRPr="005E4861" w:rsidRDefault="002F5770" w:rsidP="00197795">
            <w:pPr>
              <w:numPr>
                <w:ilvl w:val="0"/>
                <w:numId w:val="37"/>
              </w:numPr>
              <w:ind w:left="346" w:hanging="187"/>
            </w:pPr>
            <w:r w:rsidRPr="005E4861">
              <w:t xml:space="preserve">a low renal threshold for sugar, or </w:t>
            </w:r>
          </w:p>
          <w:p w14:paraId="11377E29" w14:textId="77777777" w:rsidR="002F5770" w:rsidRPr="005E4861" w:rsidRDefault="002F5770" w:rsidP="00197795">
            <w:pPr>
              <w:numPr>
                <w:ilvl w:val="0"/>
                <w:numId w:val="37"/>
              </w:numPr>
              <w:ind w:left="346" w:hanging="187"/>
            </w:pPr>
            <w:proofErr w:type="gramStart"/>
            <w:r w:rsidRPr="005E4861">
              <w:t>excessive</w:t>
            </w:r>
            <w:proofErr w:type="gramEnd"/>
            <w:r w:rsidRPr="005E4861">
              <w:t xml:space="preserve"> ingestion of sugar.  </w:t>
            </w:r>
          </w:p>
          <w:p w14:paraId="18EFA591" w14:textId="77777777" w:rsidR="002F5770" w:rsidRPr="005E4861" w:rsidRDefault="002F5770">
            <w:pPr>
              <w:pStyle w:val="BulletText1"/>
            </w:pPr>
            <w:r w:rsidRPr="005E4861">
              <w:t>Persistent hyperglycemia, a blood sugar of 170 m</w:t>
            </w:r>
            <w:r w:rsidR="00A45878" w:rsidRPr="005E4861">
              <w:t>illi</w:t>
            </w:r>
            <w:r w:rsidRPr="005E4861">
              <w:t>g</w:t>
            </w:r>
            <w:r w:rsidR="00A45878" w:rsidRPr="005E4861">
              <w:t>rams (mg)</w:t>
            </w:r>
            <w:r w:rsidRPr="005E4861">
              <w:t xml:space="preserve"> per 100 c</w:t>
            </w:r>
            <w:r w:rsidR="00A45878" w:rsidRPr="005E4861">
              <w:t>ubi</w:t>
            </w:r>
            <w:r w:rsidRPr="005E4861">
              <w:t>c</w:t>
            </w:r>
            <w:r w:rsidR="00A45878" w:rsidRPr="005E4861">
              <w:t xml:space="preserve"> centimeters (ccs)</w:t>
            </w:r>
            <w:r w:rsidRPr="005E4861">
              <w:t xml:space="preserve"> blood after 12-hour fast, and glycosuria may be </w:t>
            </w:r>
            <w:r w:rsidR="00B10014" w:rsidRPr="005E4861">
              <w:t xml:space="preserve">related </w:t>
            </w:r>
            <w:r w:rsidRPr="005E4861">
              <w:t>to</w:t>
            </w:r>
          </w:p>
          <w:p w14:paraId="3CAF67C5" w14:textId="77777777" w:rsidR="002F5770" w:rsidRPr="005E4861" w:rsidRDefault="002F5770" w:rsidP="00197795">
            <w:pPr>
              <w:numPr>
                <w:ilvl w:val="0"/>
                <w:numId w:val="38"/>
              </w:numPr>
              <w:ind w:left="346" w:hanging="187"/>
            </w:pPr>
            <w:r w:rsidRPr="005E4861">
              <w:t>hyperthyroidism</w:t>
            </w:r>
          </w:p>
          <w:p w14:paraId="302CBDF8" w14:textId="77777777" w:rsidR="002F5770" w:rsidRPr="005E4861" w:rsidRDefault="002F5770" w:rsidP="00197795">
            <w:pPr>
              <w:numPr>
                <w:ilvl w:val="0"/>
                <w:numId w:val="38"/>
              </w:numPr>
              <w:ind w:left="346" w:hanging="187"/>
            </w:pPr>
            <w:r w:rsidRPr="005E4861">
              <w:t>dyspituitarism</w:t>
            </w:r>
          </w:p>
          <w:p w14:paraId="3F809EEC" w14:textId="77777777" w:rsidR="002F5770" w:rsidRPr="005E4861" w:rsidRDefault="002F5770" w:rsidP="00197795">
            <w:pPr>
              <w:numPr>
                <w:ilvl w:val="0"/>
                <w:numId w:val="38"/>
              </w:numPr>
              <w:ind w:left="346" w:hanging="187"/>
            </w:pPr>
            <w:r w:rsidRPr="005E4861">
              <w:t>pregnancy</w:t>
            </w:r>
          </w:p>
          <w:p w14:paraId="445D96AE" w14:textId="77777777" w:rsidR="002F5770" w:rsidRPr="005E4861" w:rsidRDefault="002F5770" w:rsidP="00197795">
            <w:pPr>
              <w:numPr>
                <w:ilvl w:val="0"/>
                <w:numId w:val="38"/>
              </w:numPr>
              <w:ind w:left="346" w:hanging="187"/>
            </w:pPr>
            <w:r w:rsidRPr="005E4861">
              <w:t>apoplexy</w:t>
            </w:r>
          </w:p>
          <w:p w14:paraId="556A6DF9" w14:textId="77777777" w:rsidR="002F5770" w:rsidRPr="005E4861" w:rsidRDefault="002F5770" w:rsidP="00197795">
            <w:pPr>
              <w:numPr>
                <w:ilvl w:val="0"/>
                <w:numId w:val="38"/>
              </w:numPr>
              <w:ind w:left="346" w:hanging="187"/>
            </w:pPr>
            <w:r w:rsidRPr="005E4861">
              <w:t>cerebral trauma, or</w:t>
            </w:r>
          </w:p>
          <w:p w14:paraId="6F09BE59" w14:textId="77777777" w:rsidR="002F5770" w:rsidRPr="005E4861" w:rsidRDefault="002F5770" w:rsidP="00197795">
            <w:pPr>
              <w:numPr>
                <w:ilvl w:val="0"/>
                <w:numId w:val="38"/>
              </w:numPr>
              <w:ind w:left="346" w:hanging="187"/>
            </w:pPr>
            <w:proofErr w:type="gramStart"/>
            <w:r w:rsidRPr="005E4861">
              <w:t>severe</w:t>
            </w:r>
            <w:proofErr w:type="gramEnd"/>
            <w:r w:rsidRPr="005E4861">
              <w:t xml:space="preserve"> infections.</w:t>
            </w:r>
          </w:p>
        </w:tc>
      </w:tr>
    </w:tbl>
    <w:p w14:paraId="7D3AB2C2" w14:textId="77777777" w:rsidR="002F5770" w:rsidRPr="005E4861" w:rsidRDefault="002F5770">
      <w:pPr>
        <w:pStyle w:val="ContinuedOnNextPa"/>
      </w:pPr>
    </w:p>
    <w:tbl>
      <w:tblPr>
        <w:tblW w:w="0" w:type="auto"/>
        <w:tblLook w:val="04A0" w:firstRow="1" w:lastRow="0" w:firstColumn="1" w:lastColumn="0" w:noHBand="0" w:noVBand="1"/>
      </w:tblPr>
      <w:tblGrid>
        <w:gridCol w:w="1728"/>
        <w:gridCol w:w="7740"/>
      </w:tblGrid>
      <w:tr w:rsidR="00A42E3A" w:rsidRPr="005E4861" w14:paraId="77F9FEC0" w14:textId="77777777" w:rsidTr="00064BDE">
        <w:tc>
          <w:tcPr>
            <w:tcW w:w="1728" w:type="dxa"/>
            <w:shd w:val="clear" w:color="auto" w:fill="auto"/>
          </w:tcPr>
          <w:p w14:paraId="4FE8BEB4" w14:textId="77777777" w:rsidR="00A42E3A" w:rsidRPr="005E4861" w:rsidRDefault="007E2320" w:rsidP="002E36FD">
            <w:pPr>
              <w:rPr>
                <w:b/>
                <w:sz w:val="22"/>
              </w:rPr>
            </w:pPr>
            <w:r w:rsidRPr="005E4861">
              <w:rPr>
                <w:b/>
                <w:sz w:val="22"/>
              </w:rPr>
              <w:t>c</w:t>
            </w:r>
            <w:r w:rsidR="00D83D87" w:rsidRPr="005E4861">
              <w:rPr>
                <w:b/>
                <w:sz w:val="22"/>
              </w:rPr>
              <w:t>.  Evaluating Diabetes Mellitus</w:t>
            </w:r>
          </w:p>
        </w:tc>
        <w:tc>
          <w:tcPr>
            <w:tcW w:w="7740" w:type="dxa"/>
            <w:shd w:val="clear" w:color="auto" w:fill="auto"/>
          </w:tcPr>
          <w:p w14:paraId="2EE8CD64" w14:textId="77777777" w:rsidR="007E2320" w:rsidRPr="005E4861" w:rsidRDefault="00D83D87" w:rsidP="007E2320">
            <w:pPr>
              <w:pStyle w:val="TableText"/>
            </w:pPr>
            <w:r w:rsidRPr="005E4861">
              <w:t xml:space="preserve">Evaluations of diabetes mellitus are assigned under </w:t>
            </w:r>
            <w:hyperlink r:id="rId12" w:history="1">
              <w:r w:rsidRPr="005E4861">
                <w:rPr>
                  <w:rStyle w:val="Hyperlink"/>
                </w:rPr>
                <w:t xml:space="preserve">38 CFR 4.119, </w:t>
              </w:r>
              <w:r w:rsidR="0015100E" w:rsidRPr="005E4861">
                <w:rPr>
                  <w:rStyle w:val="Hyperlink"/>
                </w:rPr>
                <w:t>diagnostic code (</w:t>
              </w:r>
              <w:r w:rsidRPr="005E4861">
                <w:rPr>
                  <w:rStyle w:val="Hyperlink"/>
                </w:rPr>
                <w:t>DC</w:t>
              </w:r>
              <w:r w:rsidR="0015100E" w:rsidRPr="005E4861">
                <w:rPr>
                  <w:rStyle w:val="Hyperlink"/>
                </w:rPr>
                <w:t>)</w:t>
              </w:r>
              <w:r w:rsidRPr="005E4861">
                <w:rPr>
                  <w:rStyle w:val="Hyperlink"/>
                </w:rPr>
                <w:t xml:space="preserve"> 7913</w:t>
              </w:r>
            </w:hyperlink>
            <w:r w:rsidRPr="005E4861">
              <w:t>.</w:t>
            </w:r>
            <w:r w:rsidR="007E2320" w:rsidRPr="005E4861">
              <w:t xml:space="preserve"> </w:t>
            </w:r>
            <w:r w:rsidR="008E0E07" w:rsidRPr="005E4861">
              <w:t xml:space="preserve"> </w:t>
            </w:r>
            <w:r w:rsidR="007E2320" w:rsidRPr="005E4861">
              <w:t>The diagnostic criteria</w:t>
            </w:r>
            <w:r w:rsidRPr="005E4861">
              <w:t xml:space="preserve"> take</w:t>
            </w:r>
            <w:r w:rsidR="008E0E07" w:rsidRPr="005E4861">
              <w:t>s</w:t>
            </w:r>
            <w:r w:rsidRPr="005E4861">
              <w:t xml:space="preserve"> into account </w:t>
            </w:r>
          </w:p>
          <w:p w14:paraId="341C528A" w14:textId="77777777" w:rsidR="00297913" w:rsidRPr="005E4861" w:rsidRDefault="00297913" w:rsidP="007E2320">
            <w:pPr>
              <w:pStyle w:val="TableText"/>
            </w:pPr>
          </w:p>
          <w:p w14:paraId="3D975079" w14:textId="77777777" w:rsidR="007E2320" w:rsidRPr="005E4861" w:rsidRDefault="00D83D87" w:rsidP="007E2320">
            <w:pPr>
              <w:pStyle w:val="BulletText1"/>
            </w:pPr>
            <w:r w:rsidRPr="005E4861">
              <w:t>the means ne</w:t>
            </w:r>
            <w:r w:rsidR="005432C3" w:rsidRPr="005E4861">
              <w:t>cessary</w:t>
            </w:r>
            <w:r w:rsidRPr="005E4861">
              <w:t xml:space="preserve"> to control diabetes</w:t>
            </w:r>
            <w:r w:rsidR="007E2320" w:rsidRPr="005E4861">
              <w:t>, specifically</w:t>
            </w:r>
          </w:p>
          <w:p w14:paraId="70F711B6" w14:textId="77777777" w:rsidR="007E2320" w:rsidRPr="005E4861" w:rsidRDefault="00D83D87" w:rsidP="00197795">
            <w:pPr>
              <w:numPr>
                <w:ilvl w:val="0"/>
                <w:numId w:val="39"/>
              </w:numPr>
              <w:ind w:left="346" w:hanging="187"/>
            </w:pPr>
            <w:r w:rsidRPr="005E4861">
              <w:t>restricted diet</w:t>
            </w:r>
          </w:p>
          <w:p w14:paraId="516F7890" w14:textId="77777777" w:rsidR="007E2320" w:rsidRPr="005E4861" w:rsidRDefault="007E2320" w:rsidP="00197795">
            <w:pPr>
              <w:numPr>
                <w:ilvl w:val="0"/>
                <w:numId w:val="39"/>
              </w:numPr>
              <w:ind w:left="346" w:hanging="187"/>
            </w:pPr>
            <w:r w:rsidRPr="005E4861">
              <w:t>o</w:t>
            </w:r>
            <w:r w:rsidR="00D83D87" w:rsidRPr="005E4861">
              <w:t>ral hypoglycemic agent</w:t>
            </w:r>
          </w:p>
          <w:p w14:paraId="59EB7679" w14:textId="0FE1CE1C" w:rsidR="007E2320" w:rsidRPr="005E4861" w:rsidRDefault="004B472E" w:rsidP="00197795">
            <w:pPr>
              <w:numPr>
                <w:ilvl w:val="0"/>
                <w:numId w:val="39"/>
              </w:numPr>
              <w:ind w:left="346" w:hanging="187"/>
            </w:pPr>
            <w:r w:rsidRPr="004B472E">
              <w:rPr>
                <w:highlight w:val="yellow"/>
              </w:rPr>
              <w:t>one or more</w:t>
            </w:r>
            <w:r w:rsidRPr="005E4861">
              <w:t xml:space="preserve"> </w:t>
            </w:r>
            <w:r w:rsidR="00D83D87" w:rsidRPr="005E4861">
              <w:t xml:space="preserve">daily injection of insulin, </w:t>
            </w:r>
            <w:r w:rsidR="007E2320" w:rsidRPr="005E4861">
              <w:t>and</w:t>
            </w:r>
          </w:p>
          <w:p w14:paraId="392CE449" w14:textId="77777777" w:rsidR="007E2320" w:rsidRPr="005E4861" w:rsidRDefault="00D83D87" w:rsidP="00197795">
            <w:pPr>
              <w:numPr>
                <w:ilvl w:val="0"/>
                <w:numId w:val="39"/>
              </w:numPr>
              <w:ind w:left="346" w:hanging="187"/>
            </w:pPr>
            <w:r w:rsidRPr="005E4861">
              <w:t>regulation of activities</w:t>
            </w:r>
          </w:p>
          <w:p w14:paraId="0A3EA6AE" w14:textId="77777777" w:rsidR="007E2320" w:rsidRPr="005E4861" w:rsidRDefault="007E2320" w:rsidP="00197795">
            <w:pPr>
              <w:numPr>
                <w:ilvl w:val="0"/>
                <w:numId w:val="42"/>
              </w:numPr>
              <w:ind w:left="158" w:hanging="187"/>
            </w:pPr>
            <w:r w:rsidRPr="005E4861">
              <w:t xml:space="preserve">frequency of specific types of care for episodes of ketoacidosis or hypoglycemic reactions </w:t>
            </w:r>
          </w:p>
          <w:p w14:paraId="208D12BE" w14:textId="77777777" w:rsidR="007E2320" w:rsidRPr="005E4861" w:rsidRDefault="007E2320" w:rsidP="00197795">
            <w:pPr>
              <w:numPr>
                <w:ilvl w:val="0"/>
                <w:numId w:val="36"/>
              </w:numPr>
              <w:ind w:left="346" w:hanging="187"/>
            </w:pPr>
            <w:r w:rsidRPr="005E4861">
              <w:t>hospitalizations, or</w:t>
            </w:r>
          </w:p>
          <w:p w14:paraId="5F14B8F8" w14:textId="77777777" w:rsidR="007E2320" w:rsidRPr="005E4861" w:rsidRDefault="007E2320" w:rsidP="00197795">
            <w:pPr>
              <w:numPr>
                <w:ilvl w:val="0"/>
                <w:numId w:val="36"/>
              </w:numPr>
              <w:ind w:left="346" w:hanging="187"/>
            </w:pPr>
            <w:r w:rsidRPr="005E4861">
              <w:t>visits to a diabetic care provider</w:t>
            </w:r>
          </w:p>
          <w:p w14:paraId="3908F9E8" w14:textId="77777777" w:rsidR="007E2320" w:rsidRPr="005E4861" w:rsidRDefault="007E2320" w:rsidP="007E2320">
            <w:pPr>
              <w:pStyle w:val="BulletText1"/>
            </w:pPr>
            <w:r w:rsidRPr="005E4861">
              <w:t xml:space="preserve">progressive loss of weight and strength, and </w:t>
            </w:r>
          </w:p>
          <w:p w14:paraId="2867FDC4" w14:textId="77777777" w:rsidR="007E2320" w:rsidRPr="005E4861" w:rsidRDefault="007E2320" w:rsidP="00D160E7">
            <w:pPr>
              <w:pStyle w:val="BulletText1"/>
            </w:pPr>
            <w:proofErr w:type="gramStart"/>
            <w:r w:rsidRPr="005E4861">
              <w:t>diabetic</w:t>
            </w:r>
            <w:proofErr w:type="gramEnd"/>
            <w:r w:rsidRPr="005E4861">
              <w:t xml:space="preserve"> complications.  </w:t>
            </w:r>
          </w:p>
          <w:p w14:paraId="387F22CB" w14:textId="77777777" w:rsidR="00C40B70" w:rsidRPr="005E4861" w:rsidRDefault="00C40B70" w:rsidP="00C40B70">
            <w:pPr>
              <w:pStyle w:val="BulletText1"/>
              <w:numPr>
                <w:ilvl w:val="0"/>
                <w:numId w:val="0"/>
              </w:numPr>
              <w:ind w:left="360" w:hanging="360"/>
            </w:pPr>
          </w:p>
          <w:p w14:paraId="00669061" w14:textId="77777777" w:rsidR="00C40B70" w:rsidRPr="005E4861" w:rsidRDefault="00C40B70" w:rsidP="00C40B70">
            <w:pPr>
              <w:pStyle w:val="BulletText1"/>
              <w:numPr>
                <w:ilvl w:val="0"/>
                <w:numId w:val="0"/>
              </w:numPr>
              <w:ind w:left="360" w:hanging="360"/>
            </w:pPr>
            <w:r w:rsidRPr="005E4861">
              <w:rPr>
                <w:b/>
                <w:i/>
              </w:rPr>
              <w:t>References</w:t>
            </w:r>
            <w:r w:rsidRPr="005E4861">
              <w:t xml:space="preserve">:  For more information on </w:t>
            </w:r>
          </w:p>
          <w:p w14:paraId="79BD896A" w14:textId="64ACCD67" w:rsidR="00C40B70" w:rsidRPr="005E4861" w:rsidRDefault="007E57FA" w:rsidP="00C40B70">
            <w:pPr>
              <w:pStyle w:val="BulletText1"/>
            </w:pPr>
            <w:r w:rsidRPr="005E4861">
              <w:t>e</w:t>
            </w:r>
            <w:r w:rsidR="00C40B70" w:rsidRPr="005E4861">
              <w:t>valuating complications of diabetes mellitus, see M21-1, Part III, Subpart iv, 4.</w:t>
            </w:r>
            <w:r w:rsidR="00492EC2" w:rsidRPr="00492EC2">
              <w:rPr>
                <w:highlight w:val="yellow"/>
              </w:rPr>
              <w:t>M</w:t>
            </w:r>
            <w:r w:rsidR="00C40B70" w:rsidRPr="005E4861">
              <w:t>.2.b</w:t>
            </w:r>
            <w:r w:rsidRPr="005E4861">
              <w:t>,</w:t>
            </w:r>
            <w:r w:rsidR="00C40B70" w:rsidRPr="005E4861">
              <w:t xml:space="preserve"> and</w:t>
            </w:r>
          </w:p>
          <w:p w14:paraId="774D9FD7" w14:textId="5450E253" w:rsidR="00C40B70" w:rsidRPr="005E4861" w:rsidRDefault="007E57FA" w:rsidP="00492EC2">
            <w:pPr>
              <w:numPr>
                <w:ilvl w:val="0"/>
                <w:numId w:val="42"/>
              </w:numPr>
              <w:ind w:left="158" w:hanging="187"/>
            </w:pPr>
            <w:r w:rsidRPr="005E4861">
              <w:t>s</w:t>
            </w:r>
            <w:r w:rsidR="00C40B70" w:rsidRPr="005E4861">
              <w:t>cope of</w:t>
            </w:r>
            <w:r w:rsidR="008C5D05" w:rsidRPr="005E4861">
              <w:t xml:space="preserve"> diabetes mellitus</w:t>
            </w:r>
            <w:r w:rsidR="00C40B70" w:rsidRPr="005E4861">
              <w:t xml:space="preserve"> claims, </w:t>
            </w:r>
            <w:r w:rsidRPr="005E4861">
              <w:t>see</w:t>
            </w:r>
            <w:r w:rsidR="00C40B70" w:rsidRPr="005E4861">
              <w:t xml:space="preserve"> M21-1, Part III, Subpart iv, 4.</w:t>
            </w:r>
            <w:r w:rsidR="00492EC2" w:rsidRPr="00492EC2">
              <w:rPr>
                <w:highlight w:val="yellow"/>
              </w:rPr>
              <w:t>M</w:t>
            </w:r>
            <w:r w:rsidR="00C40B70" w:rsidRPr="005E4861">
              <w:t>.1.f</w:t>
            </w:r>
            <w:r w:rsidRPr="005E4861">
              <w:t>.</w:t>
            </w:r>
          </w:p>
        </w:tc>
      </w:tr>
    </w:tbl>
    <w:p w14:paraId="4CAF117F" w14:textId="77777777" w:rsidR="006A5320" w:rsidRPr="005E4861" w:rsidRDefault="006A5320" w:rsidP="00D83D87">
      <w:pPr>
        <w:pStyle w:val="BlockLine"/>
      </w:pPr>
    </w:p>
    <w:tbl>
      <w:tblPr>
        <w:tblW w:w="0" w:type="auto"/>
        <w:tblLayout w:type="fixed"/>
        <w:tblLook w:val="0000" w:firstRow="0" w:lastRow="0" w:firstColumn="0" w:lastColumn="0" w:noHBand="0" w:noVBand="0"/>
      </w:tblPr>
      <w:tblGrid>
        <w:gridCol w:w="1728"/>
        <w:gridCol w:w="7740"/>
      </w:tblGrid>
      <w:tr w:rsidR="00D83D87" w:rsidRPr="005E4861" w14:paraId="523E8C9A" w14:textId="77777777" w:rsidTr="00D83D87">
        <w:tc>
          <w:tcPr>
            <w:tcW w:w="1728" w:type="dxa"/>
            <w:shd w:val="clear" w:color="auto" w:fill="auto"/>
          </w:tcPr>
          <w:p w14:paraId="733F17D1" w14:textId="77777777" w:rsidR="00D83D87" w:rsidRPr="005E4861" w:rsidRDefault="007E2320" w:rsidP="00D83D87">
            <w:pPr>
              <w:pStyle w:val="Heading5"/>
            </w:pPr>
            <w:proofErr w:type="gramStart"/>
            <w:r w:rsidRPr="005E4861">
              <w:t>d</w:t>
            </w:r>
            <w:r w:rsidR="00D83D87" w:rsidRPr="005E4861">
              <w:t>.  Successive</w:t>
            </w:r>
            <w:proofErr w:type="gramEnd"/>
            <w:r w:rsidR="00D83D87" w:rsidRPr="005E4861">
              <w:t xml:space="preserve"> Criteria Requirement for the Next Higher Disability Evaluation</w:t>
            </w:r>
          </w:p>
        </w:tc>
        <w:tc>
          <w:tcPr>
            <w:tcW w:w="7740" w:type="dxa"/>
            <w:shd w:val="clear" w:color="auto" w:fill="auto"/>
          </w:tcPr>
          <w:p w14:paraId="56818F3B" w14:textId="77777777" w:rsidR="00D83D87" w:rsidRPr="005E4861" w:rsidRDefault="00D83D87" w:rsidP="00D83D87">
            <w:pPr>
              <w:pStyle w:val="BulletText1"/>
              <w:numPr>
                <w:ilvl w:val="0"/>
                <w:numId w:val="0"/>
              </w:numPr>
            </w:pPr>
            <w:r w:rsidRPr="005E4861">
              <w:t xml:space="preserve">When determining the appropriate disability evaluation to assign for diabetes mellitus, note that </w:t>
            </w:r>
            <w:r w:rsidR="008E0E07" w:rsidRPr="005E4861">
              <w:t xml:space="preserve">the </w:t>
            </w:r>
            <w:r w:rsidRPr="005E4861">
              <w:t xml:space="preserve">criteria </w:t>
            </w:r>
            <w:r w:rsidR="007E2320" w:rsidRPr="005E4861">
              <w:t xml:space="preserve">are </w:t>
            </w:r>
            <w:r w:rsidRPr="005E4861">
              <w:t xml:space="preserve">successive.  This means the Veteran can </w:t>
            </w:r>
            <w:r w:rsidRPr="005E4861">
              <w:rPr>
                <w:b/>
                <w:i/>
              </w:rPr>
              <w:t>only</w:t>
            </w:r>
            <w:r w:rsidRPr="005E4861">
              <w:t xml:space="preserve"> be rated at the next higher disability evaluation when all criteria at the lower disability evaluation are met plus element(s) specific to the higher evaluation are satisfied.</w:t>
            </w:r>
          </w:p>
          <w:p w14:paraId="4360B043" w14:textId="77777777" w:rsidR="00D83D87" w:rsidRPr="005E4861" w:rsidRDefault="00D83D87" w:rsidP="00D83D87"/>
          <w:p w14:paraId="5B852493" w14:textId="3E07784C" w:rsidR="004B472E" w:rsidRDefault="00D83D87" w:rsidP="00D83D87">
            <w:r w:rsidRPr="005E4861">
              <w:rPr>
                <w:b/>
                <w:i/>
              </w:rPr>
              <w:t>Reference</w:t>
            </w:r>
            <w:r w:rsidR="004B472E" w:rsidRPr="004B472E">
              <w:rPr>
                <w:b/>
                <w:i/>
                <w:highlight w:val="yellow"/>
              </w:rPr>
              <w:t>s</w:t>
            </w:r>
            <w:r w:rsidRPr="005E4861">
              <w:t xml:space="preserve">:  For </w:t>
            </w:r>
            <w:r w:rsidR="007D7312" w:rsidRPr="007D7312">
              <w:rPr>
                <w:highlight w:val="yellow"/>
              </w:rPr>
              <w:t>more information</w:t>
            </w:r>
            <w:r w:rsidR="007D7312" w:rsidRPr="005E4861">
              <w:t xml:space="preserve"> </w:t>
            </w:r>
            <w:r w:rsidRPr="005E4861">
              <w:t xml:space="preserve">on </w:t>
            </w:r>
          </w:p>
          <w:p w14:paraId="6F56CE68" w14:textId="1DD8F2B2" w:rsidR="00D83D87" w:rsidRPr="005E4861" w:rsidRDefault="00D83D87" w:rsidP="00197795">
            <w:pPr>
              <w:pStyle w:val="ListParagraph"/>
              <w:numPr>
                <w:ilvl w:val="0"/>
                <w:numId w:val="75"/>
              </w:numPr>
              <w:ind w:left="158" w:hanging="187"/>
            </w:pPr>
            <w:r w:rsidRPr="005E4861">
              <w:t>diabetes mellitus, see</w:t>
            </w:r>
          </w:p>
          <w:p w14:paraId="70396457" w14:textId="2D5D6E49" w:rsidR="00D83D87" w:rsidRPr="005E4861" w:rsidRDefault="00D17DE9" w:rsidP="00197795">
            <w:pPr>
              <w:pStyle w:val="ListParagraph"/>
              <w:numPr>
                <w:ilvl w:val="0"/>
                <w:numId w:val="76"/>
              </w:numPr>
              <w:ind w:left="346" w:hanging="187"/>
            </w:pPr>
            <w:hyperlink r:id="rId13" w:history="1">
              <w:r w:rsidR="00D83D87" w:rsidRPr="005E4861">
                <w:rPr>
                  <w:rStyle w:val="Hyperlink"/>
                </w:rPr>
                <w:t>38 CFR 4.119, DC 791</w:t>
              </w:r>
              <w:r w:rsidR="005432C3" w:rsidRPr="005E4861">
                <w:rPr>
                  <w:rStyle w:val="Hyperlink"/>
                </w:rPr>
                <w:t>3</w:t>
              </w:r>
            </w:hyperlink>
            <w:r w:rsidR="007D7312" w:rsidRPr="00012CB4">
              <w:rPr>
                <w:rStyle w:val="Hyperlink"/>
                <w:color w:val="auto"/>
                <w:highlight w:val="yellow"/>
                <w:u w:val="none"/>
              </w:rPr>
              <w:t>, and</w:t>
            </w:r>
            <w:r w:rsidR="00D83D87" w:rsidRPr="00012CB4">
              <w:t xml:space="preserve"> </w:t>
            </w:r>
            <w:r w:rsidR="00D83D87" w:rsidRPr="005E4861">
              <w:t xml:space="preserve"> </w:t>
            </w:r>
          </w:p>
          <w:p w14:paraId="2A19DD4E" w14:textId="7CB43A60" w:rsidR="004B472E" w:rsidRDefault="008C5D05" w:rsidP="00197795">
            <w:pPr>
              <w:pStyle w:val="ListParagraph"/>
              <w:numPr>
                <w:ilvl w:val="0"/>
                <w:numId w:val="76"/>
              </w:numPr>
              <w:ind w:left="346" w:hanging="187"/>
            </w:pPr>
            <w:r w:rsidRPr="007D7312">
              <w:rPr>
                <w:i/>
              </w:rPr>
              <w:t>Camacho v. Nicholson</w:t>
            </w:r>
            <w:r w:rsidR="00D83D87" w:rsidRPr="005E4861">
              <w:t xml:space="preserve">, </w:t>
            </w:r>
            <w:r w:rsidR="00800C68" w:rsidRPr="005E4861">
              <w:t>21 Vet.App. 360 (2007)</w:t>
            </w:r>
            <w:r w:rsidR="00D83D87" w:rsidRPr="005E4861">
              <w:t xml:space="preserve">, and </w:t>
            </w:r>
          </w:p>
          <w:p w14:paraId="649C10D4" w14:textId="7FECBE3C" w:rsidR="00D83D87" w:rsidRPr="005E4861" w:rsidRDefault="004B472E" w:rsidP="00197795">
            <w:pPr>
              <w:pStyle w:val="ListParagraph"/>
              <w:numPr>
                <w:ilvl w:val="0"/>
                <w:numId w:val="77"/>
              </w:numPr>
              <w:ind w:left="158" w:hanging="187"/>
            </w:pPr>
            <w:proofErr w:type="gramStart"/>
            <w:r w:rsidRPr="004B472E">
              <w:rPr>
                <w:highlight w:val="yellow"/>
              </w:rPr>
              <w:t>relationships</w:t>
            </w:r>
            <w:proofErr w:type="gramEnd"/>
            <w:r w:rsidRPr="004B472E">
              <w:rPr>
                <w:highlight w:val="yellow"/>
              </w:rPr>
              <w:t xml:space="preserve"> within evaluation criteria, see M21-1, Part III, Subpart iv, 5.B.2.a</w:t>
            </w:r>
            <w:r w:rsidR="00D83D87" w:rsidRPr="005E4861">
              <w:t xml:space="preserve">.  </w:t>
            </w:r>
          </w:p>
        </w:tc>
      </w:tr>
    </w:tbl>
    <w:p w14:paraId="44A4C5E3" w14:textId="3D4BC9A9" w:rsidR="005432C3" w:rsidRPr="005E4861" w:rsidRDefault="005432C3" w:rsidP="005432C3">
      <w:pPr>
        <w:pStyle w:val="BlockLine"/>
      </w:pPr>
    </w:p>
    <w:tbl>
      <w:tblPr>
        <w:tblW w:w="0" w:type="auto"/>
        <w:tblLayout w:type="fixed"/>
        <w:tblLook w:val="0000" w:firstRow="0" w:lastRow="0" w:firstColumn="0" w:lastColumn="0" w:noHBand="0" w:noVBand="0"/>
      </w:tblPr>
      <w:tblGrid>
        <w:gridCol w:w="1728"/>
        <w:gridCol w:w="7740"/>
      </w:tblGrid>
      <w:tr w:rsidR="005432C3" w:rsidRPr="005E4861" w14:paraId="0F413A7A" w14:textId="77777777" w:rsidTr="005432C3">
        <w:tc>
          <w:tcPr>
            <w:tcW w:w="1728" w:type="dxa"/>
            <w:shd w:val="clear" w:color="auto" w:fill="auto"/>
          </w:tcPr>
          <w:p w14:paraId="00487C6C" w14:textId="77777777" w:rsidR="005432C3" w:rsidRPr="005E4861" w:rsidRDefault="00976A29" w:rsidP="005432C3">
            <w:pPr>
              <w:pStyle w:val="Heading5"/>
            </w:pPr>
            <w:proofErr w:type="gramStart"/>
            <w:r w:rsidRPr="005E4861">
              <w:t>e</w:t>
            </w:r>
            <w:r w:rsidR="005432C3" w:rsidRPr="005E4861">
              <w:t xml:space="preserve">.  </w:t>
            </w:r>
            <w:r w:rsidR="00B630CD" w:rsidRPr="005E4861">
              <w:t>Information</w:t>
            </w:r>
            <w:proofErr w:type="gramEnd"/>
            <w:r w:rsidR="00B630CD" w:rsidRPr="005E4861">
              <w:t xml:space="preserve"> on </w:t>
            </w:r>
            <w:r w:rsidR="005432C3" w:rsidRPr="005E4861">
              <w:t>Regulation of Activities</w:t>
            </w:r>
          </w:p>
        </w:tc>
        <w:tc>
          <w:tcPr>
            <w:tcW w:w="7740" w:type="dxa"/>
            <w:shd w:val="clear" w:color="auto" w:fill="auto"/>
          </w:tcPr>
          <w:p w14:paraId="77D9DE5F" w14:textId="77777777" w:rsidR="005432C3" w:rsidRPr="005E4861" w:rsidRDefault="005432C3" w:rsidP="002B7011">
            <w:pPr>
              <w:pStyle w:val="BlockText"/>
            </w:pPr>
            <w:r w:rsidRPr="005E4861">
              <w:t xml:space="preserve">The term </w:t>
            </w:r>
            <w:r w:rsidRPr="005E4861">
              <w:rPr>
                <w:b/>
                <w:i/>
              </w:rPr>
              <w:t>regulation of activities</w:t>
            </w:r>
            <w:r w:rsidRPr="005E4861">
              <w:t xml:space="preserve"> is defined parenthetically </w:t>
            </w:r>
            <w:r w:rsidR="002B7011" w:rsidRPr="005E4861">
              <w:t xml:space="preserve">in </w:t>
            </w:r>
            <w:hyperlink r:id="rId14" w:history="1">
              <w:r w:rsidRPr="005E4861">
                <w:rPr>
                  <w:rStyle w:val="Hyperlink"/>
                </w:rPr>
                <w:t>38 CFR 4.119, DC 7913</w:t>
              </w:r>
            </w:hyperlink>
            <w:r w:rsidR="002B7011" w:rsidRPr="005E4861">
              <w:t xml:space="preserve"> to mean the requirement of “avoidance of strenuous occupational and recreational activities</w:t>
            </w:r>
            <w:r w:rsidR="00F26EA9" w:rsidRPr="005E4861">
              <w:t>.</w:t>
            </w:r>
            <w:r w:rsidR="002B7011" w:rsidRPr="005E4861">
              <w:t>”</w:t>
            </w:r>
            <w:r w:rsidR="006F42D8" w:rsidRPr="005E4861">
              <w:t xml:space="preserve"> </w:t>
            </w:r>
            <w:r w:rsidR="002B7011" w:rsidRPr="005E4861">
              <w:t xml:space="preserve"> </w:t>
            </w:r>
            <w:r w:rsidR="00F26EA9" w:rsidRPr="005E4861">
              <w:t xml:space="preserve">In turn this must be understood as meaning that the avoidance is </w:t>
            </w:r>
            <w:r w:rsidR="00F26EA9" w:rsidRPr="005E4861">
              <w:rPr>
                <w:i/>
              </w:rPr>
              <w:t>required</w:t>
            </w:r>
            <w:r w:rsidR="00F26EA9" w:rsidRPr="005E4861">
              <w:t xml:space="preserve"> to help </w:t>
            </w:r>
            <w:r w:rsidR="00EC2DDD" w:rsidRPr="005E4861">
              <w:t>control</w:t>
            </w:r>
            <w:r w:rsidR="00F26EA9" w:rsidRPr="005E4861">
              <w:t xml:space="preserve"> </w:t>
            </w:r>
            <w:r w:rsidR="002B7011" w:rsidRPr="005E4861">
              <w:t>blood sugar</w:t>
            </w:r>
            <w:r w:rsidR="00F26EA9" w:rsidRPr="005E4861">
              <w:t xml:space="preserve">.  </w:t>
            </w:r>
          </w:p>
          <w:p w14:paraId="7C34E9FB" w14:textId="77777777" w:rsidR="002B7011" w:rsidRPr="005E4861" w:rsidRDefault="002B7011" w:rsidP="002B7011">
            <w:pPr>
              <w:pStyle w:val="BlockText"/>
            </w:pPr>
          </w:p>
          <w:p w14:paraId="150139FF" w14:textId="77777777" w:rsidR="002B7011" w:rsidRPr="005E4861" w:rsidRDefault="002B7011" w:rsidP="002B7011">
            <w:pPr>
              <w:pStyle w:val="BlockText"/>
            </w:pPr>
            <w:r w:rsidRPr="005E4861">
              <w:t xml:space="preserve">Voluntary avoidance of strenuous activity </w:t>
            </w:r>
            <w:r w:rsidR="00E83663" w:rsidRPr="005E4861">
              <w:t>by the Veteran, undertaken with the intention of avoiding hypoglycemic episode</w:t>
            </w:r>
            <w:r w:rsidR="00B630CD" w:rsidRPr="005E4861">
              <w:t>s</w:t>
            </w:r>
            <w:r w:rsidR="00E83663" w:rsidRPr="005E4861">
              <w:t>,</w:t>
            </w:r>
            <w:r w:rsidR="00B630CD" w:rsidRPr="005E4861">
              <w:t xml:space="preserve"> </w:t>
            </w:r>
            <w:r w:rsidRPr="005E4861">
              <w:t xml:space="preserve">does </w:t>
            </w:r>
            <w:r w:rsidRPr="005E4861">
              <w:rPr>
                <w:i/>
              </w:rPr>
              <w:t>no</w:t>
            </w:r>
            <w:r w:rsidR="00E83663" w:rsidRPr="005E4861">
              <w:rPr>
                <w:i/>
              </w:rPr>
              <w:t>t</w:t>
            </w:r>
            <w:r w:rsidR="00E83663" w:rsidRPr="005E4861">
              <w:t xml:space="preserve"> meet the regulatory criteria</w:t>
            </w:r>
            <w:r w:rsidRPr="005E4861">
              <w:t>.</w:t>
            </w:r>
            <w:r w:rsidR="0043172D" w:rsidRPr="005E4861">
              <w:t xml:space="preserve"> </w:t>
            </w:r>
            <w:r w:rsidRPr="005E4861">
              <w:t xml:space="preserve"> </w:t>
            </w:r>
            <w:r w:rsidR="002C4999" w:rsidRPr="005E4861">
              <w:t>Evidence must document that the</w:t>
            </w:r>
            <w:r w:rsidRPr="005E4861">
              <w:t xml:space="preserve"> </w:t>
            </w:r>
            <w:r w:rsidR="002C4999" w:rsidRPr="005E4861">
              <w:t>avoidance of strenuous activities is required/prescribed as part of medical management of the individual’s diabetes.</w:t>
            </w:r>
          </w:p>
          <w:p w14:paraId="6B1AB032" w14:textId="77777777" w:rsidR="002B7011" w:rsidRPr="005E4861" w:rsidRDefault="002B7011" w:rsidP="002B7011">
            <w:pPr>
              <w:pStyle w:val="BlockText"/>
            </w:pPr>
          </w:p>
          <w:p w14:paraId="79E64FB8" w14:textId="77777777" w:rsidR="002B7011" w:rsidRPr="005E4861" w:rsidRDefault="00B630CD" w:rsidP="002B7011">
            <w:pPr>
              <w:pStyle w:val="BlockText"/>
            </w:pPr>
            <w:r w:rsidRPr="005E4861">
              <w:t xml:space="preserve">Prescribed or voluntary exercise </w:t>
            </w:r>
            <w:r w:rsidR="002B7011" w:rsidRPr="005E4861">
              <w:t>also does not</w:t>
            </w:r>
            <w:r w:rsidRPr="005E4861">
              <w:t xml:space="preserve"> </w:t>
            </w:r>
            <w:r w:rsidR="002B7011" w:rsidRPr="005E4861">
              <w:t>satisfy the regulation-of-activities criterion</w:t>
            </w:r>
            <w:r w:rsidRPr="005E4861">
              <w:t xml:space="preserve">.  </w:t>
            </w:r>
          </w:p>
          <w:p w14:paraId="138D32B8" w14:textId="77777777" w:rsidR="002B7011" w:rsidRPr="005E4861" w:rsidRDefault="002B7011" w:rsidP="002B7011">
            <w:pPr>
              <w:pStyle w:val="BlockText"/>
            </w:pPr>
          </w:p>
          <w:p w14:paraId="2ADF6D79" w14:textId="77777777" w:rsidR="005C2D75" w:rsidRPr="005E4861" w:rsidRDefault="005C2D75" w:rsidP="002B7011">
            <w:pPr>
              <w:pStyle w:val="BlockText"/>
            </w:pPr>
            <w:r w:rsidRPr="005E4861">
              <w:rPr>
                <w:b/>
                <w:i/>
              </w:rPr>
              <w:t>Note</w:t>
            </w:r>
            <w:r w:rsidR="00C51430" w:rsidRPr="005E4861">
              <w:rPr>
                <w:b/>
                <w:i/>
              </w:rPr>
              <w:t>s</w:t>
            </w:r>
            <w:r w:rsidRPr="005E4861">
              <w:t xml:space="preserve">:  </w:t>
            </w:r>
          </w:p>
          <w:p w14:paraId="58779060" w14:textId="77777777" w:rsidR="00E83663" w:rsidRPr="005E4861" w:rsidRDefault="003860F1" w:rsidP="001B700E">
            <w:pPr>
              <w:numPr>
                <w:ilvl w:val="0"/>
                <w:numId w:val="10"/>
              </w:numPr>
              <w:ind w:left="158" w:hanging="187"/>
            </w:pPr>
            <w:r w:rsidRPr="005E4861">
              <w:t xml:space="preserve">Which </w:t>
            </w:r>
            <w:r w:rsidR="00B630CD" w:rsidRPr="005E4861">
              <w:t xml:space="preserve">specific activities are </w:t>
            </w:r>
            <w:r w:rsidR="00813746" w:rsidRPr="005E4861">
              <w:t>medically contraindicated</w:t>
            </w:r>
            <w:r w:rsidR="00441B3A" w:rsidRPr="005E4861">
              <w:t xml:space="preserve"> as strenuous</w:t>
            </w:r>
            <w:r w:rsidR="00813746" w:rsidRPr="005E4861">
              <w:t xml:space="preserve"> </w:t>
            </w:r>
            <w:r w:rsidR="0011433B" w:rsidRPr="005E4861">
              <w:t xml:space="preserve">(what medical restrictions have been </w:t>
            </w:r>
            <w:r w:rsidR="00813746" w:rsidRPr="005E4861">
              <w:t>prescribed</w:t>
            </w:r>
            <w:r w:rsidR="0011433B" w:rsidRPr="005E4861">
              <w:t>)</w:t>
            </w:r>
            <w:r w:rsidR="00813746" w:rsidRPr="005E4861">
              <w:t xml:space="preserve"> </w:t>
            </w:r>
            <w:r w:rsidR="0011433B" w:rsidRPr="005E4861">
              <w:t>is a</w:t>
            </w:r>
            <w:r w:rsidR="00813746" w:rsidRPr="005E4861">
              <w:t xml:space="preserve"> </w:t>
            </w:r>
            <w:r w:rsidR="00441B3A" w:rsidRPr="005E4861">
              <w:t xml:space="preserve">factual </w:t>
            </w:r>
            <w:r w:rsidR="00C51430" w:rsidRPr="005E4861">
              <w:t xml:space="preserve">medical </w:t>
            </w:r>
            <w:r w:rsidR="0011433B" w:rsidRPr="005E4861">
              <w:t>question</w:t>
            </w:r>
            <w:r w:rsidR="002B7011" w:rsidRPr="005E4861">
              <w:t xml:space="preserve">.  </w:t>
            </w:r>
          </w:p>
          <w:p w14:paraId="7DEA8F68" w14:textId="77777777" w:rsidR="00441B3A" w:rsidRPr="005E4861" w:rsidRDefault="00E83663" w:rsidP="00197795">
            <w:pPr>
              <w:numPr>
                <w:ilvl w:val="0"/>
                <w:numId w:val="44"/>
              </w:numPr>
              <w:ind w:left="158" w:hanging="187"/>
            </w:pPr>
            <w:r w:rsidRPr="005E4861">
              <w:t>T</w:t>
            </w:r>
            <w:r w:rsidR="005C2D75" w:rsidRPr="005E4861">
              <w:t xml:space="preserve">he </w:t>
            </w:r>
            <w:r w:rsidR="005C2D75" w:rsidRPr="005E4861">
              <w:rPr>
                <w:i/>
              </w:rPr>
              <w:t>Diabetes Mellitus</w:t>
            </w:r>
            <w:r w:rsidR="005C2D75" w:rsidRPr="005E4861">
              <w:t xml:space="preserve"> Disability Benefits Questionnaire</w:t>
            </w:r>
            <w:r w:rsidR="0063677B" w:rsidRPr="005E4861">
              <w:t xml:space="preserve"> </w:t>
            </w:r>
            <w:r w:rsidR="005C2D75" w:rsidRPr="005E4861">
              <w:t xml:space="preserve">(DBQ) requires that the examiner address whether </w:t>
            </w:r>
            <w:r w:rsidRPr="005E4861">
              <w:t xml:space="preserve">avoidance of strenuous occupational and recreational activities </w:t>
            </w:r>
            <w:r w:rsidR="00C51430" w:rsidRPr="005E4861">
              <w:t xml:space="preserve">to avoid </w:t>
            </w:r>
            <w:r w:rsidRPr="005E4861">
              <w:t xml:space="preserve">hypoglycemic episodes is </w:t>
            </w:r>
            <w:r w:rsidR="005C2D75" w:rsidRPr="005E4861">
              <w:t>required as part of medical management of diabetes mellitus</w:t>
            </w:r>
            <w:r w:rsidR="0095679F" w:rsidRPr="005E4861">
              <w:t>,</w:t>
            </w:r>
            <w:r w:rsidR="0011433B" w:rsidRPr="005E4861">
              <w:t xml:space="preserve"> and if so, </w:t>
            </w:r>
            <w:r w:rsidR="0095679F" w:rsidRPr="005E4861">
              <w:t xml:space="preserve">to </w:t>
            </w:r>
            <w:r w:rsidR="005C2D75" w:rsidRPr="005E4861">
              <w:t xml:space="preserve">provide examples.  </w:t>
            </w:r>
          </w:p>
          <w:p w14:paraId="2A8C9580" w14:textId="77777777" w:rsidR="00813746" w:rsidRPr="005E4861" w:rsidRDefault="00813746" w:rsidP="001B700E">
            <w:pPr>
              <w:numPr>
                <w:ilvl w:val="0"/>
                <w:numId w:val="10"/>
              </w:numPr>
              <w:ind w:left="158" w:hanging="187"/>
            </w:pPr>
            <w:r w:rsidRPr="005E4861">
              <w:t xml:space="preserve">The conclusion </w:t>
            </w:r>
            <w:r w:rsidR="00441B3A" w:rsidRPr="005E4861">
              <w:t>th</w:t>
            </w:r>
            <w:r w:rsidRPr="005E4861">
              <w:t>at “regulation of activities” is demonstrated</w:t>
            </w:r>
            <w:r w:rsidR="00441B3A" w:rsidRPr="005E4861">
              <w:t xml:space="preserve"> is an adjudicative determination</w:t>
            </w:r>
            <w:r w:rsidRPr="005E4861">
              <w:t>.</w:t>
            </w:r>
            <w:r w:rsidR="0011433B" w:rsidRPr="005E4861">
              <w:t xml:space="preserve">  </w:t>
            </w:r>
          </w:p>
          <w:p w14:paraId="6E50079E" w14:textId="77777777" w:rsidR="005C2D75" w:rsidRPr="005E4861" w:rsidRDefault="005C2D75" w:rsidP="001B700E">
            <w:pPr>
              <w:numPr>
                <w:ilvl w:val="0"/>
                <w:numId w:val="10"/>
              </w:numPr>
              <w:ind w:left="158" w:hanging="187"/>
            </w:pPr>
            <w:r w:rsidRPr="005E4861">
              <w:t xml:space="preserve">It is </w:t>
            </w:r>
            <w:r w:rsidR="006F42D8" w:rsidRPr="005E4861">
              <w:t>the Department of Veteran’s Affairs (</w:t>
            </w:r>
            <w:r w:rsidRPr="005E4861">
              <w:t>VA’s</w:t>
            </w:r>
            <w:r w:rsidR="00C02670" w:rsidRPr="005E4861">
              <w:t>)</w:t>
            </w:r>
            <w:r w:rsidRPr="005E4861">
              <w:t xml:space="preserve"> policy to concede that an individual’s diabetes mellitus requires insulin, restricted diet, and regulation of activities when the diabetes has caused episodes of ketoacidosis that have resulted in hospitalization.  </w:t>
            </w:r>
          </w:p>
        </w:tc>
      </w:tr>
    </w:tbl>
    <w:p w14:paraId="546D1A62" w14:textId="77777777" w:rsidR="005432C3" w:rsidRPr="005E4861" w:rsidRDefault="005432C3" w:rsidP="00D015D3">
      <w:pPr>
        <w:pStyle w:val="BlockLine"/>
      </w:pPr>
    </w:p>
    <w:tbl>
      <w:tblPr>
        <w:tblW w:w="0" w:type="auto"/>
        <w:tblLook w:val="04A0" w:firstRow="1" w:lastRow="0" w:firstColumn="1" w:lastColumn="0" w:noHBand="0" w:noVBand="1"/>
      </w:tblPr>
      <w:tblGrid>
        <w:gridCol w:w="1728"/>
        <w:gridCol w:w="7740"/>
      </w:tblGrid>
      <w:tr w:rsidR="00CA0C0F" w:rsidRPr="005E4861" w14:paraId="0B58AD78" w14:textId="77777777" w:rsidTr="00D50C09">
        <w:tc>
          <w:tcPr>
            <w:tcW w:w="1728" w:type="dxa"/>
            <w:shd w:val="clear" w:color="auto" w:fill="auto"/>
          </w:tcPr>
          <w:p w14:paraId="789A070D" w14:textId="77777777" w:rsidR="00CA0C0F" w:rsidRPr="005E4861" w:rsidRDefault="00C307AD" w:rsidP="00CA0C0F">
            <w:pPr>
              <w:rPr>
                <w:b/>
                <w:sz w:val="22"/>
              </w:rPr>
            </w:pPr>
            <w:r w:rsidRPr="005E4861">
              <w:rPr>
                <w:b/>
                <w:sz w:val="22"/>
              </w:rPr>
              <w:t>f.</w:t>
            </w:r>
            <w:bookmarkStart w:id="1" w:name="Topic1f"/>
            <w:r w:rsidRPr="005E4861">
              <w:rPr>
                <w:b/>
                <w:sz w:val="22"/>
              </w:rPr>
              <w:t xml:space="preserve"> </w:t>
            </w:r>
            <w:bookmarkEnd w:id="1"/>
            <w:r w:rsidRPr="005E4861">
              <w:rPr>
                <w:b/>
                <w:sz w:val="22"/>
              </w:rPr>
              <w:t xml:space="preserve"> </w:t>
            </w:r>
            <w:r w:rsidR="00CA0C0F" w:rsidRPr="005E4861">
              <w:rPr>
                <w:b/>
                <w:sz w:val="22"/>
              </w:rPr>
              <w:t>Scope of Diabetes Mellitus Claims</w:t>
            </w:r>
          </w:p>
        </w:tc>
        <w:tc>
          <w:tcPr>
            <w:tcW w:w="7740" w:type="dxa"/>
            <w:shd w:val="clear" w:color="auto" w:fill="auto"/>
          </w:tcPr>
          <w:p w14:paraId="480D7BAD" w14:textId="77777777" w:rsidR="00CA0C0F" w:rsidRPr="005E4861" w:rsidRDefault="001A16A8" w:rsidP="001A16A8">
            <w:r w:rsidRPr="005E4861">
              <w:t>As discussed in M21-1, Part III, Subpart iv, 6.B.1.c, determining what issues are within scope of a claim is a case-by-case determination based on a sympathetic reading of the evidence.</w:t>
            </w:r>
          </w:p>
          <w:p w14:paraId="484E82B9" w14:textId="77777777" w:rsidR="001A16A8" w:rsidRPr="005E4861" w:rsidRDefault="001A16A8" w:rsidP="001A16A8"/>
          <w:p w14:paraId="06F9DC1C" w14:textId="77777777" w:rsidR="001A16A8" w:rsidRPr="005E4861" w:rsidRDefault="001A16A8" w:rsidP="00C307AD">
            <w:r w:rsidRPr="005E4861">
              <w:t>When reviewing claims for diabetes</w:t>
            </w:r>
            <w:r w:rsidR="00C307AD" w:rsidRPr="005E4861">
              <w:t xml:space="preserve"> mellitus</w:t>
            </w:r>
            <w:r w:rsidRPr="005E4861">
              <w:t xml:space="preserve">, consider whether the evidence establishes entitlement to any related complications.  As complications of diabetes </w:t>
            </w:r>
            <w:r w:rsidR="00C307AD" w:rsidRPr="005E4861">
              <w:t xml:space="preserve">mellitus </w:t>
            </w:r>
            <w:r w:rsidRPr="005E4861">
              <w:t xml:space="preserve">are part of the evaluation criteria for the disease, entitlement to </w:t>
            </w:r>
            <w:r w:rsidR="00FD0A3E" w:rsidRPr="005E4861">
              <w:t>any additional benefits</w:t>
            </w:r>
            <w:r w:rsidRPr="005E4861">
              <w:t xml:space="preserve"> based on complications would be considered within scope of the claim.  Follow the guidance in M21-1, Part III, Subpart iv, 6.B.2.c for handling complications of an expressly claimed issue. </w:t>
            </w:r>
          </w:p>
          <w:p w14:paraId="3A7DDD0A" w14:textId="77777777" w:rsidR="00E50915" w:rsidRPr="005E4861" w:rsidRDefault="00E50915" w:rsidP="00C307AD"/>
          <w:p w14:paraId="09958B53" w14:textId="77777777" w:rsidR="001A26F2" w:rsidRPr="005E4861" w:rsidRDefault="00E50915" w:rsidP="00C307AD">
            <w:r w:rsidRPr="005E4861">
              <w:rPr>
                <w:b/>
                <w:i/>
              </w:rPr>
              <w:t>Reference</w:t>
            </w:r>
            <w:r w:rsidR="001A26F2" w:rsidRPr="005E4861">
              <w:rPr>
                <w:b/>
                <w:i/>
              </w:rPr>
              <w:t>s</w:t>
            </w:r>
            <w:r w:rsidRPr="005E4861">
              <w:t xml:space="preserve">:  For more information on </w:t>
            </w:r>
          </w:p>
          <w:p w14:paraId="490E9597" w14:textId="77777777" w:rsidR="001A26F2" w:rsidRPr="005E4861" w:rsidRDefault="00E50915" w:rsidP="00197795">
            <w:pPr>
              <w:numPr>
                <w:ilvl w:val="0"/>
                <w:numId w:val="73"/>
              </w:numPr>
              <w:ind w:left="158" w:hanging="187"/>
            </w:pPr>
            <w:r w:rsidRPr="005E4861">
              <w:t xml:space="preserve">claim requirements and scope of claim, see </w:t>
            </w:r>
            <w:hyperlink r:id="rId15" w:history="1">
              <w:r w:rsidRPr="005E4861">
                <w:rPr>
                  <w:rStyle w:val="Hyperlink"/>
                </w:rPr>
                <w:t>38 CFR 3.155</w:t>
              </w:r>
            </w:hyperlink>
          </w:p>
          <w:p w14:paraId="4F8DA2AA" w14:textId="77777777" w:rsidR="00B958AB" w:rsidRPr="005E4861" w:rsidRDefault="001A26F2" w:rsidP="00197795">
            <w:pPr>
              <w:numPr>
                <w:ilvl w:val="0"/>
                <w:numId w:val="73"/>
              </w:numPr>
              <w:ind w:left="158" w:hanging="187"/>
            </w:pPr>
            <w:r w:rsidRPr="005E4861">
              <w:t>clarifying issues and claims, see M21-1, Part III, Subpart iv, 6.B.1.g</w:t>
            </w:r>
            <w:r w:rsidR="00B958AB" w:rsidRPr="005E4861">
              <w:t>, and</w:t>
            </w:r>
          </w:p>
          <w:p w14:paraId="07A62150" w14:textId="29306C8A" w:rsidR="00E50915" w:rsidRPr="005E4861" w:rsidRDefault="00B958AB" w:rsidP="00492EC2">
            <w:pPr>
              <w:numPr>
                <w:ilvl w:val="0"/>
                <w:numId w:val="73"/>
              </w:numPr>
              <w:ind w:left="158" w:hanging="187"/>
            </w:pPr>
            <w:r w:rsidRPr="005E4861">
              <w:t>addressing unclaimed hypertension as a complication of diabetes mellitus, see M21-1, Part III, Subpart iv, 4.</w:t>
            </w:r>
            <w:r w:rsidR="00492EC2" w:rsidRPr="00492EC2">
              <w:rPr>
                <w:highlight w:val="yellow"/>
              </w:rPr>
              <w:t>M</w:t>
            </w:r>
            <w:r w:rsidRPr="005E4861">
              <w:t>.2.f</w:t>
            </w:r>
            <w:r w:rsidR="00E50915" w:rsidRPr="005E4861">
              <w:t>.</w:t>
            </w:r>
          </w:p>
        </w:tc>
      </w:tr>
    </w:tbl>
    <w:p w14:paraId="640378EF" w14:textId="77777777" w:rsidR="00CA0C0F" w:rsidRPr="005E4861" w:rsidRDefault="00CA0C0F" w:rsidP="00CA0C0F">
      <w:pPr>
        <w:tabs>
          <w:tab w:val="left" w:pos="9360"/>
        </w:tabs>
        <w:ind w:left="1714"/>
      </w:pPr>
      <w:r w:rsidRPr="005E4861">
        <w:rPr>
          <w:u w:val="single"/>
        </w:rPr>
        <w:tab/>
      </w:r>
    </w:p>
    <w:p w14:paraId="74434655" w14:textId="77777777" w:rsidR="00CA0C0F" w:rsidRPr="005E4861" w:rsidRDefault="00CA0C0F" w:rsidP="00CA0C0F">
      <w:pPr>
        <w:ind w:left="1714"/>
      </w:pPr>
    </w:p>
    <w:tbl>
      <w:tblPr>
        <w:tblW w:w="0" w:type="auto"/>
        <w:tblLayout w:type="fixed"/>
        <w:tblLook w:val="0000" w:firstRow="0" w:lastRow="0" w:firstColumn="0" w:lastColumn="0" w:noHBand="0" w:noVBand="0"/>
      </w:tblPr>
      <w:tblGrid>
        <w:gridCol w:w="1728"/>
        <w:gridCol w:w="7740"/>
      </w:tblGrid>
      <w:tr w:rsidR="00D015D3" w:rsidRPr="005E4861" w14:paraId="334E92BA" w14:textId="77777777" w:rsidTr="00D015D3">
        <w:tc>
          <w:tcPr>
            <w:tcW w:w="1728" w:type="dxa"/>
            <w:shd w:val="clear" w:color="auto" w:fill="auto"/>
          </w:tcPr>
          <w:p w14:paraId="53EE1F18" w14:textId="77777777" w:rsidR="00F27F67" w:rsidRPr="005E4861" w:rsidRDefault="00C307AD" w:rsidP="002C3F65">
            <w:pPr>
              <w:pStyle w:val="Heading5"/>
            </w:pPr>
            <w:proofErr w:type="gramStart"/>
            <w:r w:rsidRPr="005E4861">
              <w:t>g</w:t>
            </w:r>
            <w:r w:rsidR="00E908E2" w:rsidRPr="005E4861">
              <w:t>.</w:t>
            </w:r>
            <w:bookmarkStart w:id="2" w:name="Topic1g"/>
            <w:bookmarkEnd w:id="2"/>
            <w:r w:rsidR="00E908E2" w:rsidRPr="005E4861">
              <w:t xml:space="preserve">  </w:t>
            </w:r>
            <w:r w:rsidR="002C3F65" w:rsidRPr="005E4861">
              <w:t>Requesting</w:t>
            </w:r>
            <w:proofErr w:type="gramEnd"/>
            <w:r w:rsidR="002C3F65" w:rsidRPr="005E4861">
              <w:t xml:space="preserve"> Examinations for </w:t>
            </w:r>
            <w:r w:rsidR="00937135" w:rsidRPr="005E4861">
              <w:t>Diabetes Mellitus</w:t>
            </w:r>
            <w:r w:rsidR="002C3F65" w:rsidRPr="005E4861">
              <w:t xml:space="preserve"> or Diabetic Complications</w:t>
            </w:r>
            <w:r w:rsidR="00937135" w:rsidRPr="005E4861">
              <w:t xml:space="preserve"> </w:t>
            </w:r>
          </w:p>
        </w:tc>
        <w:tc>
          <w:tcPr>
            <w:tcW w:w="7740" w:type="dxa"/>
            <w:shd w:val="clear" w:color="auto" w:fill="auto"/>
          </w:tcPr>
          <w:p w14:paraId="712BAB11" w14:textId="77777777" w:rsidR="00D015D3" w:rsidRPr="005E4861" w:rsidRDefault="00030615" w:rsidP="002C3F65">
            <w:pPr>
              <w:pStyle w:val="BlockText"/>
              <w:tabs>
                <w:tab w:val="left" w:pos="1395"/>
              </w:tabs>
            </w:pPr>
            <w:r w:rsidRPr="005E4861">
              <w:t>Refer to the table below for</w:t>
            </w:r>
            <w:r w:rsidR="002C3F65" w:rsidRPr="005E4861">
              <w:t xml:space="preserve"> general</w:t>
            </w:r>
            <w:r w:rsidRPr="005E4861">
              <w:t xml:space="preserve"> guidance </w:t>
            </w:r>
            <w:r w:rsidR="00942C52" w:rsidRPr="005E4861">
              <w:t xml:space="preserve">on determining </w:t>
            </w:r>
            <w:r w:rsidR="002C3F65" w:rsidRPr="005E4861">
              <w:t>which examinations to request in claims for diabetes</w:t>
            </w:r>
            <w:r w:rsidR="00E50915" w:rsidRPr="005E4861">
              <w:t xml:space="preserve"> mellitus</w:t>
            </w:r>
            <w:r w:rsidR="002C3F65" w:rsidRPr="005E4861">
              <w:t xml:space="preserve"> or diabetic complications</w:t>
            </w:r>
            <w:r w:rsidR="008B1E4A" w:rsidRPr="005E4861">
              <w:t>.</w:t>
            </w:r>
            <w:r w:rsidR="00843BE5" w:rsidRPr="005E4861">
              <w:t xml:space="preserve"> </w:t>
            </w:r>
          </w:p>
        </w:tc>
      </w:tr>
    </w:tbl>
    <w:p w14:paraId="685FC475" w14:textId="77777777" w:rsidR="00E908E2" w:rsidRPr="005E4861" w:rsidRDefault="00E908E2" w:rsidP="00E908E2"/>
    <w:tbl>
      <w:tblPr>
        <w:tblW w:w="7650" w:type="dxa"/>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4770"/>
      </w:tblGrid>
      <w:tr w:rsidR="005623D9" w:rsidRPr="005E4861" w14:paraId="5A6D777D" w14:textId="77777777" w:rsidTr="002C3F65">
        <w:tc>
          <w:tcPr>
            <w:tcW w:w="2880" w:type="dxa"/>
            <w:tcBorders>
              <w:top w:val="single" w:sz="4" w:space="0" w:color="auto"/>
              <w:left w:val="single" w:sz="4" w:space="0" w:color="auto"/>
              <w:bottom w:val="single" w:sz="4" w:space="0" w:color="auto"/>
              <w:right w:val="single" w:sz="4" w:space="0" w:color="auto"/>
            </w:tcBorders>
            <w:hideMark/>
          </w:tcPr>
          <w:p w14:paraId="3D00A302" w14:textId="77777777" w:rsidR="005623D9" w:rsidRPr="005E4861" w:rsidRDefault="005623D9" w:rsidP="005623D9">
            <w:pPr>
              <w:rPr>
                <w:b/>
              </w:rPr>
            </w:pPr>
            <w:r w:rsidRPr="005E4861">
              <w:rPr>
                <w:b/>
              </w:rPr>
              <w:t>If the claim wording is interpreted as requesting compensation for ...</w:t>
            </w:r>
          </w:p>
        </w:tc>
        <w:tc>
          <w:tcPr>
            <w:tcW w:w="4770" w:type="dxa"/>
            <w:tcBorders>
              <w:top w:val="single" w:sz="4" w:space="0" w:color="auto"/>
              <w:left w:val="single" w:sz="4" w:space="0" w:color="auto"/>
              <w:bottom w:val="single" w:sz="4" w:space="0" w:color="auto"/>
              <w:right w:val="single" w:sz="4" w:space="0" w:color="auto"/>
            </w:tcBorders>
            <w:hideMark/>
          </w:tcPr>
          <w:p w14:paraId="5C7A49C8" w14:textId="77777777" w:rsidR="005623D9" w:rsidRPr="005E4861" w:rsidRDefault="005623D9">
            <w:pPr>
              <w:rPr>
                <w:b/>
              </w:rPr>
            </w:pPr>
            <w:r w:rsidRPr="005E4861">
              <w:rPr>
                <w:b/>
              </w:rPr>
              <w:t>Then request ...</w:t>
            </w:r>
          </w:p>
        </w:tc>
      </w:tr>
      <w:tr w:rsidR="002849F2" w:rsidRPr="005E4861" w14:paraId="7DBC3EF7" w14:textId="77777777" w:rsidTr="002C3F65">
        <w:tc>
          <w:tcPr>
            <w:tcW w:w="2880" w:type="dxa"/>
            <w:tcBorders>
              <w:top w:val="single" w:sz="4" w:space="0" w:color="auto"/>
              <w:left w:val="single" w:sz="4" w:space="0" w:color="auto"/>
              <w:bottom w:val="single" w:sz="4" w:space="0" w:color="auto"/>
              <w:right w:val="single" w:sz="4" w:space="0" w:color="auto"/>
            </w:tcBorders>
          </w:tcPr>
          <w:p w14:paraId="348DDD96" w14:textId="77777777" w:rsidR="002849F2" w:rsidRPr="005E4861" w:rsidRDefault="002849F2" w:rsidP="00926167">
            <w:r w:rsidRPr="005E4861">
              <w:t xml:space="preserve">diabetes mellitus (initial </w:t>
            </w:r>
            <w:r w:rsidR="00926167" w:rsidRPr="005E4861">
              <w:t>service connection (SC)</w:t>
            </w:r>
            <w:r w:rsidRPr="005E4861">
              <w:t xml:space="preserve"> or an increased evaluation) with or without complications</w:t>
            </w:r>
            <w:r w:rsidR="00EC6449" w:rsidRPr="005E4861">
              <w:t xml:space="preserve"> specified</w:t>
            </w:r>
          </w:p>
        </w:tc>
        <w:tc>
          <w:tcPr>
            <w:tcW w:w="4770" w:type="dxa"/>
            <w:tcBorders>
              <w:top w:val="single" w:sz="4" w:space="0" w:color="auto"/>
              <w:left w:val="single" w:sz="4" w:space="0" w:color="auto"/>
              <w:bottom w:val="single" w:sz="4" w:space="0" w:color="auto"/>
              <w:right w:val="single" w:sz="4" w:space="0" w:color="auto"/>
            </w:tcBorders>
          </w:tcPr>
          <w:p w14:paraId="417AA1E7" w14:textId="77777777" w:rsidR="002849F2" w:rsidRPr="005E4861" w:rsidRDefault="002849F2" w:rsidP="002B1934">
            <w:pPr>
              <w:pStyle w:val="TableText"/>
            </w:pPr>
            <w:proofErr w:type="gramStart"/>
            <w:r w:rsidRPr="005E4861">
              <w:t>the</w:t>
            </w:r>
            <w:proofErr w:type="gramEnd"/>
            <w:r w:rsidRPr="005E4861">
              <w:t xml:space="preserve"> Diabetes Mellitus DBQ, when necessary to decide the claim. </w:t>
            </w:r>
          </w:p>
          <w:p w14:paraId="18A1EFAA" w14:textId="77777777" w:rsidR="002849F2" w:rsidRPr="005E4861" w:rsidRDefault="002849F2" w:rsidP="002B1934">
            <w:pPr>
              <w:pStyle w:val="TableText"/>
            </w:pPr>
          </w:p>
          <w:p w14:paraId="177410F2" w14:textId="77777777" w:rsidR="002849F2" w:rsidRPr="005E4861" w:rsidRDefault="002849F2" w:rsidP="002B1934">
            <w:pPr>
              <w:pStyle w:val="TableText"/>
            </w:pPr>
            <w:r w:rsidRPr="005E4861">
              <w:rPr>
                <w:b/>
                <w:i/>
              </w:rPr>
              <w:t>Important</w:t>
            </w:r>
            <w:r w:rsidRPr="005E4861">
              <w:t>:</w:t>
            </w:r>
          </w:p>
          <w:p w14:paraId="5ABAD2A1" w14:textId="77777777" w:rsidR="00AE2C5E" w:rsidRPr="005E4861" w:rsidRDefault="00AE2C5E" w:rsidP="00197795">
            <w:pPr>
              <w:numPr>
                <w:ilvl w:val="0"/>
                <w:numId w:val="70"/>
              </w:numPr>
              <w:ind w:left="158" w:hanging="187"/>
            </w:pPr>
            <w:r w:rsidRPr="005E4861">
              <w:t>If the Veteran explicitly claims a diabetic complication</w:t>
            </w:r>
            <w:r w:rsidR="00E50915" w:rsidRPr="005E4861">
              <w:t xml:space="preserve"> (new or increased evaluation)</w:t>
            </w:r>
            <w:r w:rsidR="006A1C3E" w:rsidRPr="005E4861">
              <w:t xml:space="preserve">, or is already </w:t>
            </w:r>
            <w:r w:rsidR="003B549E" w:rsidRPr="005E4861">
              <w:t>service-connected (</w:t>
            </w:r>
            <w:r w:rsidR="006A1C3E" w:rsidRPr="005E4861">
              <w:t>SC</w:t>
            </w:r>
            <w:r w:rsidR="003B549E" w:rsidRPr="005E4861">
              <w:t>)</w:t>
            </w:r>
            <w:r w:rsidR="006A1C3E" w:rsidRPr="005E4861">
              <w:t xml:space="preserve"> for a complication(s)</w:t>
            </w:r>
            <w:r w:rsidRPr="005E4861">
              <w:t>, include a comment in the examination request to alert the examiner.</w:t>
            </w:r>
          </w:p>
          <w:p w14:paraId="4C2F459A" w14:textId="77777777" w:rsidR="002849F2" w:rsidRPr="005E4861" w:rsidRDefault="002849F2" w:rsidP="00197795">
            <w:pPr>
              <w:numPr>
                <w:ilvl w:val="0"/>
                <w:numId w:val="70"/>
              </w:numPr>
              <w:ind w:left="158" w:hanging="187"/>
            </w:pPr>
            <w:r w:rsidRPr="005E4861">
              <w:t>The Diabetes Mellitus DBQ must address all diabetic complications present, to include completion of additional DBQs as appropriate.</w:t>
            </w:r>
          </w:p>
          <w:p w14:paraId="4C8DF9FD" w14:textId="77777777" w:rsidR="002849F2" w:rsidRPr="005E4861" w:rsidRDefault="002849F2" w:rsidP="00197795">
            <w:pPr>
              <w:numPr>
                <w:ilvl w:val="0"/>
                <w:numId w:val="71"/>
              </w:numPr>
              <w:ind w:left="158" w:hanging="187"/>
            </w:pPr>
            <w:r w:rsidRPr="005E4861">
              <w:t>If the examiner fails to address all diabetic complications and complete all necessary DBQs, the examination must be returned as insufficient.</w:t>
            </w:r>
          </w:p>
        </w:tc>
      </w:tr>
      <w:tr w:rsidR="002849F2" w:rsidRPr="005E4861" w14:paraId="1B2C8B48" w14:textId="77777777" w:rsidTr="002C3F65">
        <w:tc>
          <w:tcPr>
            <w:tcW w:w="2880" w:type="dxa"/>
            <w:tcBorders>
              <w:top w:val="single" w:sz="4" w:space="0" w:color="auto"/>
              <w:left w:val="single" w:sz="4" w:space="0" w:color="auto"/>
              <w:bottom w:val="single" w:sz="4" w:space="0" w:color="auto"/>
              <w:right w:val="single" w:sz="4" w:space="0" w:color="auto"/>
            </w:tcBorders>
            <w:hideMark/>
          </w:tcPr>
          <w:p w14:paraId="39C884B0" w14:textId="77777777" w:rsidR="002849F2" w:rsidRPr="005E4861" w:rsidRDefault="002849F2" w:rsidP="00EC6449">
            <w:r w:rsidRPr="005E4861">
              <w:t>a specified diabetic complication(s) (</w:t>
            </w:r>
            <w:r w:rsidR="00EC6449" w:rsidRPr="005E4861">
              <w:t>new</w:t>
            </w:r>
            <w:r w:rsidRPr="005E4861">
              <w:t xml:space="preserve"> or an increased evaluation)</w:t>
            </w:r>
          </w:p>
        </w:tc>
        <w:tc>
          <w:tcPr>
            <w:tcW w:w="4770" w:type="dxa"/>
            <w:tcBorders>
              <w:top w:val="single" w:sz="4" w:space="0" w:color="auto"/>
              <w:left w:val="single" w:sz="4" w:space="0" w:color="auto"/>
              <w:bottom w:val="single" w:sz="4" w:space="0" w:color="auto"/>
              <w:right w:val="single" w:sz="4" w:space="0" w:color="auto"/>
            </w:tcBorders>
          </w:tcPr>
          <w:p w14:paraId="5C97309F" w14:textId="77777777" w:rsidR="002849F2" w:rsidRPr="005E4861" w:rsidRDefault="002849F2">
            <w:proofErr w:type="gramStart"/>
            <w:r w:rsidRPr="005E4861">
              <w:t>the</w:t>
            </w:r>
            <w:proofErr w:type="gramEnd"/>
            <w:r w:rsidRPr="005E4861">
              <w:t xml:space="preserve"> specific DBQ(s) associated with the claimed complication(s), when necessary to decide the claim.</w:t>
            </w:r>
          </w:p>
          <w:p w14:paraId="2F31380D" w14:textId="77777777" w:rsidR="002849F2" w:rsidRPr="005E4861" w:rsidRDefault="002849F2"/>
          <w:p w14:paraId="0E4020F8" w14:textId="77777777" w:rsidR="002849F2" w:rsidRPr="005E4861" w:rsidRDefault="002849F2" w:rsidP="005623D9">
            <w:r w:rsidRPr="005E4861">
              <w:rPr>
                <w:b/>
                <w:i/>
              </w:rPr>
              <w:t>Note</w:t>
            </w:r>
            <w:r w:rsidRPr="005E4861">
              <w:t xml:space="preserve">:  Do </w:t>
            </w:r>
            <w:r w:rsidRPr="005E4861">
              <w:rPr>
                <w:b/>
              </w:rPr>
              <w:t>not</w:t>
            </w:r>
            <w:r w:rsidRPr="005E4861">
              <w:t xml:space="preserve"> request the Diabetes Mellitus DBQ.</w:t>
            </w:r>
          </w:p>
          <w:p w14:paraId="4D3D8031" w14:textId="77777777" w:rsidR="006F61E1" w:rsidRPr="005E4861" w:rsidRDefault="006F61E1" w:rsidP="005623D9"/>
          <w:p w14:paraId="4B6BB72F" w14:textId="77777777" w:rsidR="006F61E1" w:rsidRPr="005E4861" w:rsidRDefault="006F61E1" w:rsidP="006F61E1">
            <w:pPr>
              <w:pStyle w:val="TableText"/>
            </w:pPr>
            <w:r w:rsidRPr="005E4861">
              <w:rPr>
                <w:b/>
                <w:i/>
              </w:rPr>
              <w:t>Important</w:t>
            </w:r>
            <w:r w:rsidRPr="005E4861">
              <w:t xml:space="preserve">:  Worsening of a diabetic complication could indicate a broader worsening of the diabetes generally.  Solicit a claim when </w:t>
            </w:r>
            <w:r w:rsidRPr="005E4861">
              <w:rPr>
                <w:i/>
              </w:rPr>
              <w:t>medical evidence received or developed</w:t>
            </w:r>
            <w:r w:rsidRPr="005E4861">
              <w:t xml:space="preserve"> in connection with the claim for an increase in diabetic complications indicates the potential for</w:t>
            </w:r>
          </w:p>
          <w:p w14:paraId="7E5F68AD" w14:textId="77777777" w:rsidR="006F61E1" w:rsidRPr="005E4861" w:rsidRDefault="006F61E1" w:rsidP="006F61E1">
            <w:pPr>
              <w:numPr>
                <w:ilvl w:val="0"/>
                <w:numId w:val="10"/>
              </w:numPr>
              <w:ind w:left="158" w:hanging="187"/>
            </w:pPr>
            <w:r w:rsidRPr="005E4861">
              <w:t>an increase in the evaluation for the diabetic process</w:t>
            </w:r>
          </w:p>
          <w:p w14:paraId="2D3FB68D" w14:textId="77777777" w:rsidR="006F61E1" w:rsidRPr="005E4861" w:rsidRDefault="006F61E1" w:rsidP="006F61E1">
            <w:pPr>
              <w:numPr>
                <w:ilvl w:val="0"/>
                <w:numId w:val="10"/>
              </w:numPr>
              <w:ind w:left="158" w:hanging="187"/>
            </w:pPr>
            <w:r w:rsidRPr="005E4861">
              <w:t xml:space="preserve">an increase in additional diabetic complications, or </w:t>
            </w:r>
          </w:p>
          <w:p w14:paraId="004B02E3" w14:textId="77777777" w:rsidR="006F61E1" w:rsidRPr="005E4861" w:rsidRDefault="006F61E1" w:rsidP="006F61E1">
            <w:pPr>
              <w:numPr>
                <w:ilvl w:val="0"/>
                <w:numId w:val="10"/>
              </w:numPr>
              <w:ind w:left="158" w:hanging="187"/>
              <w:rPr>
                <w:b/>
                <w:i/>
              </w:rPr>
            </w:pPr>
            <w:proofErr w:type="gramStart"/>
            <w:r w:rsidRPr="005E4861">
              <w:t>development</w:t>
            </w:r>
            <w:proofErr w:type="gramEnd"/>
            <w:r w:rsidRPr="005E4861">
              <w:t xml:space="preserve"> of new diabetic complications. </w:t>
            </w:r>
          </w:p>
          <w:p w14:paraId="58BA72C3" w14:textId="77777777" w:rsidR="00B958AB" w:rsidRPr="005E4861" w:rsidRDefault="00B958AB" w:rsidP="00B958AB"/>
          <w:p w14:paraId="03D19ACE" w14:textId="41C0A0C1" w:rsidR="00B958AB" w:rsidRPr="005E4861" w:rsidRDefault="00B958AB" w:rsidP="00492EC2">
            <w:pPr>
              <w:rPr>
                <w:b/>
                <w:i/>
              </w:rPr>
            </w:pPr>
            <w:r w:rsidRPr="005E4861">
              <w:rPr>
                <w:b/>
                <w:i/>
              </w:rPr>
              <w:t>Reference</w:t>
            </w:r>
            <w:r w:rsidRPr="005E4861">
              <w:t>:  For more information on developing for a  relationship between diabetes mellitus and hypertension, see M21-1, Part III, Subpart iv, 4.</w:t>
            </w:r>
            <w:r w:rsidR="00492EC2" w:rsidRPr="00492EC2">
              <w:rPr>
                <w:highlight w:val="yellow"/>
              </w:rPr>
              <w:t>M</w:t>
            </w:r>
            <w:r w:rsidRPr="005E4861">
              <w:t>.2.g.</w:t>
            </w:r>
          </w:p>
        </w:tc>
      </w:tr>
    </w:tbl>
    <w:p w14:paraId="16E816B6" w14:textId="77777777" w:rsidR="005623D9" w:rsidRPr="005E4861" w:rsidRDefault="005623D9" w:rsidP="00E908E2"/>
    <w:tbl>
      <w:tblPr>
        <w:tblW w:w="7740" w:type="dxa"/>
        <w:tblInd w:w="1728" w:type="dxa"/>
        <w:tblLook w:val="04A0" w:firstRow="1" w:lastRow="0" w:firstColumn="1" w:lastColumn="0" w:noHBand="0" w:noVBand="1"/>
      </w:tblPr>
      <w:tblGrid>
        <w:gridCol w:w="7740"/>
      </w:tblGrid>
      <w:tr w:rsidR="002849F2" w:rsidRPr="005E4861" w14:paraId="26137406" w14:textId="77777777" w:rsidTr="002B1934">
        <w:tc>
          <w:tcPr>
            <w:tcW w:w="7740" w:type="dxa"/>
            <w:shd w:val="clear" w:color="auto" w:fill="auto"/>
          </w:tcPr>
          <w:p w14:paraId="60BBF784" w14:textId="77777777" w:rsidR="002849F2" w:rsidRPr="005E4861" w:rsidRDefault="002849F2" w:rsidP="002849F2">
            <w:r w:rsidRPr="005E4861">
              <w:rPr>
                <w:b/>
                <w:i/>
              </w:rPr>
              <w:t>Reference</w:t>
            </w:r>
            <w:r w:rsidRPr="005E4861">
              <w:t xml:space="preserve">:  For more information on when an examination is necessary to decide a claim, see M21-1, Part I, 1.C.3.  </w:t>
            </w:r>
          </w:p>
        </w:tc>
      </w:tr>
    </w:tbl>
    <w:p w14:paraId="5356C153" w14:textId="77777777" w:rsidR="002849F2" w:rsidRPr="005E4861" w:rsidRDefault="002849F2" w:rsidP="002849F2">
      <w:pPr>
        <w:tabs>
          <w:tab w:val="left" w:pos="9360"/>
        </w:tabs>
        <w:ind w:left="1714"/>
      </w:pPr>
      <w:r w:rsidRPr="005E4861">
        <w:rPr>
          <w:u w:val="single"/>
        </w:rPr>
        <w:tab/>
      </w:r>
    </w:p>
    <w:p w14:paraId="4243815E" w14:textId="77777777" w:rsidR="00DF0CB6" w:rsidRPr="005E4861" w:rsidRDefault="00DF0CB6" w:rsidP="00CA0C0F">
      <w:pPr>
        <w:tabs>
          <w:tab w:val="left" w:pos="9360"/>
        </w:tabs>
        <w:ind w:left="1714"/>
      </w:pPr>
    </w:p>
    <w:tbl>
      <w:tblPr>
        <w:tblW w:w="0" w:type="auto"/>
        <w:tblLook w:val="04A0" w:firstRow="1" w:lastRow="0" w:firstColumn="1" w:lastColumn="0" w:noHBand="0" w:noVBand="1"/>
      </w:tblPr>
      <w:tblGrid>
        <w:gridCol w:w="1728"/>
        <w:gridCol w:w="7740"/>
      </w:tblGrid>
      <w:tr w:rsidR="00DF0CB6" w:rsidRPr="005E4861" w14:paraId="1E3CF5F0" w14:textId="77777777" w:rsidTr="00DF0CB6">
        <w:tc>
          <w:tcPr>
            <w:tcW w:w="1728" w:type="dxa"/>
            <w:shd w:val="clear" w:color="auto" w:fill="auto"/>
          </w:tcPr>
          <w:p w14:paraId="32C6C26C" w14:textId="77777777" w:rsidR="00DF0CB6" w:rsidRPr="005E4861" w:rsidRDefault="00C307AD" w:rsidP="00DF0CB6">
            <w:pPr>
              <w:rPr>
                <w:b/>
                <w:sz w:val="22"/>
                <w:szCs w:val="22"/>
              </w:rPr>
            </w:pPr>
            <w:r w:rsidRPr="005E4861">
              <w:rPr>
                <w:b/>
                <w:sz w:val="22"/>
                <w:szCs w:val="22"/>
              </w:rPr>
              <w:t>h</w:t>
            </w:r>
            <w:r w:rsidR="00DF0CB6" w:rsidRPr="005E4861">
              <w:rPr>
                <w:b/>
                <w:sz w:val="22"/>
                <w:szCs w:val="22"/>
              </w:rPr>
              <w:t>.</w:t>
            </w:r>
            <w:bookmarkStart w:id="3" w:name="Topic1h"/>
            <w:bookmarkEnd w:id="3"/>
            <w:r w:rsidR="00DF0CB6" w:rsidRPr="005E4861">
              <w:rPr>
                <w:b/>
                <w:sz w:val="22"/>
                <w:szCs w:val="22"/>
              </w:rPr>
              <w:t xml:space="preserve">  Failure to Report in Claims for Increase in Diabetes Mellitus</w:t>
            </w:r>
          </w:p>
        </w:tc>
        <w:tc>
          <w:tcPr>
            <w:tcW w:w="7740" w:type="dxa"/>
            <w:shd w:val="clear" w:color="auto" w:fill="auto"/>
          </w:tcPr>
          <w:p w14:paraId="0E1D89D2" w14:textId="77777777" w:rsidR="00DF0CB6" w:rsidRPr="005E4861" w:rsidRDefault="00DF0CB6" w:rsidP="00DF0CB6">
            <w:r w:rsidRPr="005E4861">
              <w:t xml:space="preserve">See the table below for guidance on </w:t>
            </w:r>
            <w:r w:rsidR="009B50E4" w:rsidRPr="005E4861">
              <w:t xml:space="preserve">the correct rating action to take </w:t>
            </w:r>
            <w:r w:rsidRPr="005E4861">
              <w:t xml:space="preserve">when a claimant fails to report </w:t>
            </w:r>
            <w:r w:rsidR="009B50E4" w:rsidRPr="005E4861">
              <w:t xml:space="preserve">for a necessary VA examination </w:t>
            </w:r>
            <w:r w:rsidRPr="005E4861">
              <w:t>in connection with a claim for increase for diabetes mellitus.</w:t>
            </w:r>
          </w:p>
        </w:tc>
      </w:tr>
    </w:tbl>
    <w:p w14:paraId="23B3B7F4" w14:textId="77777777" w:rsidR="00F5635D" w:rsidRPr="005E4861" w:rsidRDefault="00F5635D"/>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6"/>
        <w:gridCol w:w="4734"/>
      </w:tblGrid>
      <w:tr w:rsidR="00DF0CB6" w:rsidRPr="005E4861" w14:paraId="78CDC72C" w14:textId="77777777" w:rsidTr="00FC5670">
        <w:tc>
          <w:tcPr>
            <w:tcW w:w="2916" w:type="dxa"/>
            <w:shd w:val="clear" w:color="auto" w:fill="auto"/>
          </w:tcPr>
          <w:p w14:paraId="40A4D538" w14:textId="77777777" w:rsidR="00DF0CB6" w:rsidRPr="005E4861" w:rsidRDefault="00DF0CB6" w:rsidP="009B50E4">
            <w:pPr>
              <w:rPr>
                <w:b/>
              </w:rPr>
            </w:pPr>
            <w:r w:rsidRPr="005E4861">
              <w:rPr>
                <w:b/>
              </w:rPr>
              <w:t xml:space="preserve">If </w:t>
            </w:r>
            <w:r w:rsidR="009B50E4" w:rsidRPr="005E4861">
              <w:rPr>
                <w:b/>
              </w:rPr>
              <w:t>the</w:t>
            </w:r>
            <w:r w:rsidRPr="005E4861">
              <w:rPr>
                <w:b/>
              </w:rPr>
              <w:t xml:space="preserve"> </w:t>
            </w:r>
            <w:r w:rsidR="00F5635D" w:rsidRPr="005E4861">
              <w:rPr>
                <w:b/>
              </w:rPr>
              <w:t>claim .</w:t>
            </w:r>
            <w:r w:rsidRPr="005E4861">
              <w:rPr>
                <w:b/>
              </w:rPr>
              <w:t>..</w:t>
            </w:r>
          </w:p>
        </w:tc>
        <w:tc>
          <w:tcPr>
            <w:tcW w:w="4734" w:type="dxa"/>
            <w:shd w:val="clear" w:color="auto" w:fill="auto"/>
          </w:tcPr>
          <w:p w14:paraId="0E94AD6C" w14:textId="77777777" w:rsidR="00DF0CB6" w:rsidRPr="005E4861" w:rsidRDefault="00DF0CB6" w:rsidP="00F5635D">
            <w:pPr>
              <w:rPr>
                <w:b/>
              </w:rPr>
            </w:pPr>
            <w:r w:rsidRPr="005E4861">
              <w:rPr>
                <w:b/>
              </w:rPr>
              <w:t>Then...</w:t>
            </w:r>
          </w:p>
        </w:tc>
      </w:tr>
      <w:tr w:rsidR="00DF0CB6" w:rsidRPr="005E4861" w14:paraId="5DCAB162" w14:textId="77777777" w:rsidTr="00FC5670">
        <w:tc>
          <w:tcPr>
            <w:tcW w:w="2916" w:type="dxa"/>
            <w:shd w:val="clear" w:color="auto" w:fill="auto"/>
          </w:tcPr>
          <w:p w14:paraId="095ED301" w14:textId="77777777" w:rsidR="00DF0CB6" w:rsidRPr="005E4861" w:rsidRDefault="00F5635D" w:rsidP="005A4B27">
            <w:r w:rsidRPr="005E4861">
              <w:t xml:space="preserve">is limited to an increase in </w:t>
            </w:r>
            <w:r w:rsidR="009B50E4" w:rsidRPr="005E4861">
              <w:t xml:space="preserve">one or more </w:t>
            </w:r>
            <w:r w:rsidRPr="005E4861">
              <w:t>separately evaluated diabetic complications</w:t>
            </w:r>
          </w:p>
        </w:tc>
        <w:tc>
          <w:tcPr>
            <w:tcW w:w="4734" w:type="dxa"/>
            <w:shd w:val="clear" w:color="auto" w:fill="auto"/>
          </w:tcPr>
          <w:p w14:paraId="15D1961F" w14:textId="77777777" w:rsidR="00DF0CB6" w:rsidRPr="005E4861" w:rsidRDefault="00F5635D" w:rsidP="00F5635D">
            <w:pPr>
              <w:pStyle w:val="BulletText1"/>
              <w:numPr>
                <w:ilvl w:val="0"/>
                <w:numId w:val="0"/>
              </w:numPr>
            </w:pPr>
            <w:proofErr w:type="gramStart"/>
            <w:r w:rsidRPr="005E4861">
              <w:t>deny</w:t>
            </w:r>
            <w:proofErr w:type="gramEnd"/>
            <w:r w:rsidRPr="005E4861">
              <w:t xml:space="preserve"> an increase for the claimed complication(s)</w:t>
            </w:r>
            <w:r w:rsidR="009B50E4" w:rsidRPr="005E4861">
              <w:t xml:space="preserve"> based on failure to report for the examination without good cause.</w:t>
            </w:r>
          </w:p>
          <w:p w14:paraId="2478E50D" w14:textId="77777777" w:rsidR="00F5635D" w:rsidRPr="005E4861" w:rsidRDefault="00F5635D" w:rsidP="00F5635D">
            <w:pPr>
              <w:pStyle w:val="BulletText1"/>
              <w:numPr>
                <w:ilvl w:val="0"/>
                <w:numId w:val="0"/>
              </w:numPr>
            </w:pPr>
          </w:p>
          <w:p w14:paraId="4CF7E9A1" w14:textId="77777777" w:rsidR="00F5635D" w:rsidRPr="005E4861" w:rsidRDefault="00F5635D" w:rsidP="00F5635D">
            <w:pPr>
              <w:pStyle w:val="BulletText1"/>
              <w:numPr>
                <w:ilvl w:val="0"/>
                <w:numId w:val="0"/>
              </w:numPr>
            </w:pPr>
            <w:r w:rsidRPr="005E4861">
              <w:rPr>
                <w:b/>
                <w:i/>
              </w:rPr>
              <w:t>Exception</w:t>
            </w:r>
            <w:r w:rsidRPr="005E4861">
              <w:t>:</w:t>
            </w:r>
            <w:r w:rsidR="006C31AA" w:rsidRPr="005E4861">
              <w:t xml:space="preserve"> </w:t>
            </w:r>
            <w:r w:rsidRPr="005E4861">
              <w:t xml:space="preserve"> If the other evidence of record is </w:t>
            </w:r>
            <w:r w:rsidR="006D0590" w:rsidRPr="005E4861">
              <w:t>s</w:t>
            </w:r>
            <w:r w:rsidRPr="005E4861">
              <w:t xml:space="preserve">ufficient to address the </w:t>
            </w:r>
            <w:r w:rsidR="009B50E4" w:rsidRPr="005E4861">
              <w:t>evaluation criteria</w:t>
            </w:r>
            <w:r w:rsidRPr="005E4861">
              <w:t xml:space="preserve"> for the claimed complication(s) </w:t>
            </w:r>
            <w:r w:rsidR="009B50E4" w:rsidRPr="005E4861">
              <w:t xml:space="preserve">issue a grant or denial </w:t>
            </w:r>
            <w:r w:rsidR="00171082" w:rsidRPr="005E4861">
              <w:t>as supported by</w:t>
            </w:r>
            <w:r w:rsidR="009B50E4" w:rsidRPr="005E4861">
              <w:t xml:space="preserve"> that evidence</w:t>
            </w:r>
            <w:r w:rsidR="006C31AA" w:rsidRPr="005E4861">
              <w:t xml:space="preserve">. </w:t>
            </w:r>
          </w:p>
        </w:tc>
      </w:tr>
      <w:tr w:rsidR="00F5635D" w:rsidRPr="005E4861" w14:paraId="4ED6976B" w14:textId="77777777" w:rsidTr="00FC5670">
        <w:tc>
          <w:tcPr>
            <w:tcW w:w="2916" w:type="dxa"/>
            <w:shd w:val="clear" w:color="auto" w:fill="auto"/>
          </w:tcPr>
          <w:p w14:paraId="4403EC05" w14:textId="77777777" w:rsidR="00F5635D" w:rsidRPr="005E4861" w:rsidRDefault="00F5635D" w:rsidP="00F5635D">
            <w:pPr>
              <w:ind w:left="-29"/>
            </w:pPr>
            <w:r w:rsidRPr="005E4861">
              <w:t>expressly refers to a reevaluation or increase for diabetes mellitus, whether or not it mentions complications</w:t>
            </w:r>
          </w:p>
          <w:p w14:paraId="6582597A" w14:textId="77777777" w:rsidR="00F5635D" w:rsidRPr="005E4861" w:rsidRDefault="00F5635D" w:rsidP="00F5635D">
            <w:pPr>
              <w:ind w:left="-29"/>
            </w:pPr>
          </w:p>
        </w:tc>
        <w:tc>
          <w:tcPr>
            <w:tcW w:w="4734" w:type="dxa"/>
            <w:shd w:val="clear" w:color="auto" w:fill="auto"/>
          </w:tcPr>
          <w:p w14:paraId="54AF791B" w14:textId="77777777" w:rsidR="006F61E1" w:rsidRPr="005E4861" w:rsidRDefault="00F5635D" w:rsidP="00F5635D">
            <w:pPr>
              <w:pStyle w:val="BulletText1"/>
              <w:numPr>
                <w:ilvl w:val="0"/>
                <w:numId w:val="0"/>
              </w:numPr>
            </w:pPr>
            <w:r w:rsidRPr="005E4861">
              <w:t xml:space="preserve">deny </w:t>
            </w:r>
          </w:p>
          <w:p w14:paraId="6AC5EE34" w14:textId="77777777" w:rsidR="00F5635D" w:rsidRPr="005E4861" w:rsidRDefault="00F5635D" w:rsidP="00197795">
            <w:pPr>
              <w:numPr>
                <w:ilvl w:val="0"/>
                <w:numId w:val="72"/>
              </w:numPr>
              <w:ind w:left="158" w:hanging="187"/>
            </w:pPr>
            <w:r w:rsidRPr="005E4861">
              <w:t>an increase in the evaluation for the diabetic process</w:t>
            </w:r>
            <w:r w:rsidR="006C31AA" w:rsidRPr="005E4861">
              <w:t>,</w:t>
            </w:r>
            <w:r w:rsidRPr="005E4861">
              <w:t xml:space="preserve"> and</w:t>
            </w:r>
          </w:p>
          <w:p w14:paraId="46502239" w14:textId="77777777" w:rsidR="00F5635D" w:rsidRPr="005E4861" w:rsidRDefault="006F61E1" w:rsidP="00197795">
            <w:pPr>
              <w:pStyle w:val="BulletText1"/>
              <w:numPr>
                <w:ilvl w:val="0"/>
                <w:numId w:val="65"/>
              </w:numPr>
              <w:tabs>
                <w:tab w:val="clear" w:pos="187"/>
              </w:tabs>
              <w:ind w:left="158" w:hanging="187"/>
            </w:pPr>
            <w:proofErr w:type="gramStart"/>
            <w:r w:rsidRPr="005E4861">
              <w:t>any</w:t>
            </w:r>
            <w:proofErr w:type="gramEnd"/>
            <w:r w:rsidRPr="005E4861">
              <w:t xml:space="preserve"> expressly claimed diabetic complications</w:t>
            </w:r>
            <w:r w:rsidR="00F5635D" w:rsidRPr="005E4861">
              <w:t>.</w:t>
            </w:r>
          </w:p>
          <w:p w14:paraId="0B3DBCC0" w14:textId="77777777" w:rsidR="00F5635D" w:rsidRPr="005E4861" w:rsidRDefault="00F5635D" w:rsidP="00F5635D">
            <w:pPr>
              <w:pStyle w:val="BulletText1"/>
              <w:numPr>
                <w:ilvl w:val="0"/>
                <w:numId w:val="0"/>
              </w:numPr>
            </w:pPr>
          </w:p>
          <w:p w14:paraId="5A7ED5A2" w14:textId="77777777" w:rsidR="00F5635D" w:rsidRPr="005E4861" w:rsidRDefault="006F61E1" w:rsidP="006F61E1">
            <w:pPr>
              <w:ind w:left="-29"/>
            </w:pPr>
            <w:r w:rsidRPr="005E4861">
              <w:rPr>
                <w:b/>
                <w:i/>
              </w:rPr>
              <w:t>Exception</w:t>
            </w:r>
            <w:r w:rsidR="006E026E" w:rsidRPr="005E4861">
              <w:t xml:space="preserve">:  </w:t>
            </w:r>
            <w:r w:rsidRPr="005E4861">
              <w:t>Evaluate t</w:t>
            </w:r>
            <w:r w:rsidR="006E026E" w:rsidRPr="005E4861">
              <w:t xml:space="preserve">he evidence of record </w:t>
            </w:r>
            <w:r w:rsidRPr="005E4861">
              <w:t xml:space="preserve">in accordance with </w:t>
            </w:r>
            <w:hyperlink r:id="rId16" w:history="1">
              <w:r w:rsidR="003E3A40" w:rsidRPr="005E4861">
                <w:rPr>
                  <w:rStyle w:val="Hyperlink"/>
                </w:rPr>
                <w:t>38 CFR 3.326</w:t>
              </w:r>
            </w:hyperlink>
            <w:r w:rsidRPr="005E4861">
              <w:t xml:space="preserve"> to determine if it provides the full equivalent of a VA examination.  I</w:t>
            </w:r>
            <w:r w:rsidR="00171082" w:rsidRPr="005E4861">
              <w:t>f it does</w:t>
            </w:r>
            <w:r w:rsidR="003E3A40" w:rsidRPr="005E4861">
              <w:t>,</w:t>
            </w:r>
            <w:r w:rsidR="00171082" w:rsidRPr="005E4861">
              <w:t xml:space="preserve"> make a decision based on that evidence.  </w:t>
            </w:r>
          </w:p>
        </w:tc>
      </w:tr>
    </w:tbl>
    <w:p w14:paraId="197BCF79" w14:textId="77777777" w:rsidR="00EA1A50" w:rsidRPr="005E4861" w:rsidRDefault="00EA1A50" w:rsidP="00EA1A50"/>
    <w:tbl>
      <w:tblPr>
        <w:tblW w:w="7740" w:type="dxa"/>
        <w:tblInd w:w="1728" w:type="dxa"/>
        <w:tblLook w:val="04A0" w:firstRow="1" w:lastRow="0" w:firstColumn="1" w:lastColumn="0" w:noHBand="0" w:noVBand="1"/>
      </w:tblPr>
      <w:tblGrid>
        <w:gridCol w:w="7740"/>
      </w:tblGrid>
      <w:tr w:rsidR="00EA1A50" w:rsidRPr="005E4861" w14:paraId="7C55CCBB" w14:textId="77777777" w:rsidTr="005A4B27">
        <w:tc>
          <w:tcPr>
            <w:tcW w:w="7740" w:type="dxa"/>
            <w:shd w:val="clear" w:color="auto" w:fill="auto"/>
          </w:tcPr>
          <w:p w14:paraId="3DD30224" w14:textId="77777777" w:rsidR="00C01319" w:rsidRPr="005E4861" w:rsidRDefault="00EA1A50" w:rsidP="00926167">
            <w:pPr>
              <w:pStyle w:val="BulletText1"/>
              <w:numPr>
                <w:ilvl w:val="0"/>
                <w:numId w:val="0"/>
              </w:numPr>
              <w:tabs>
                <w:tab w:val="clear" w:pos="187"/>
              </w:tabs>
            </w:pPr>
            <w:r w:rsidRPr="005E4861">
              <w:rPr>
                <w:b/>
                <w:i/>
              </w:rPr>
              <w:t>Reference</w:t>
            </w:r>
            <w:r w:rsidRPr="005E4861">
              <w:t xml:space="preserve">:  For more information on failure to report for examinations in connection with a claim for an increased evaluation, see </w:t>
            </w:r>
          </w:p>
          <w:p w14:paraId="6305E6DC" w14:textId="77777777" w:rsidR="00C01319" w:rsidRPr="005E4861" w:rsidRDefault="00D17DE9" w:rsidP="00197795">
            <w:pPr>
              <w:numPr>
                <w:ilvl w:val="0"/>
                <w:numId w:val="74"/>
              </w:numPr>
              <w:ind w:left="158" w:hanging="187"/>
            </w:pPr>
            <w:hyperlink r:id="rId17" w:history="1">
              <w:r w:rsidR="00C01319" w:rsidRPr="005E4861">
                <w:rPr>
                  <w:rStyle w:val="Hyperlink"/>
                </w:rPr>
                <w:t>38 CFR 3.655(b)</w:t>
              </w:r>
            </w:hyperlink>
            <w:r w:rsidR="006C31AA" w:rsidRPr="005E4861">
              <w:t>,</w:t>
            </w:r>
            <w:r w:rsidR="00C01319" w:rsidRPr="005E4861">
              <w:t xml:space="preserve"> and</w:t>
            </w:r>
          </w:p>
          <w:p w14:paraId="74766035" w14:textId="15E3F5EA" w:rsidR="00C01319" w:rsidRPr="005E4861" w:rsidRDefault="00EA1A50" w:rsidP="00197795">
            <w:pPr>
              <w:numPr>
                <w:ilvl w:val="0"/>
                <w:numId w:val="74"/>
              </w:numPr>
              <w:ind w:left="158" w:hanging="187"/>
            </w:pPr>
            <w:r w:rsidRPr="005E4861">
              <w:t>M21-1, Part I, 1.C.3</w:t>
            </w:r>
            <w:r w:rsidR="00C01319" w:rsidRPr="005E4861">
              <w:t>.</w:t>
            </w:r>
            <w:r w:rsidR="007D7312" w:rsidRPr="007D7312">
              <w:rPr>
                <w:highlight w:val="yellow"/>
              </w:rPr>
              <w:t>j</w:t>
            </w:r>
            <w:r w:rsidR="00C01319" w:rsidRPr="005E4861">
              <w:t>.</w:t>
            </w:r>
          </w:p>
        </w:tc>
      </w:tr>
    </w:tbl>
    <w:p w14:paraId="029C2F54" w14:textId="77777777" w:rsidR="00C01319" w:rsidRPr="005E4861" w:rsidRDefault="00C01319" w:rsidP="00C01319">
      <w:pPr>
        <w:pStyle w:val="ContinuedOnNextPa"/>
        <w:rPr>
          <w:i w:val="0"/>
        </w:rPr>
      </w:pPr>
    </w:p>
    <w:tbl>
      <w:tblPr>
        <w:tblW w:w="0" w:type="auto"/>
        <w:tblLook w:val="04A0" w:firstRow="1" w:lastRow="0" w:firstColumn="1" w:lastColumn="0" w:noHBand="0" w:noVBand="1"/>
      </w:tblPr>
      <w:tblGrid>
        <w:gridCol w:w="1728"/>
        <w:gridCol w:w="7740"/>
      </w:tblGrid>
      <w:tr w:rsidR="00217B94" w:rsidRPr="005E4861" w14:paraId="3E204286" w14:textId="77777777" w:rsidTr="00E95F4E">
        <w:tc>
          <w:tcPr>
            <w:tcW w:w="1728" w:type="dxa"/>
            <w:shd w:val="clear" w:color="auto" w:fill="auto"/>
          </w:tcPr>
          <w:p w14:paraId="3CD053B3" w14:textId="77777777" w:rsidR="00217B94" w:rsidRPr="005E4861" w:rsidRDefault="00C307AD" w:rsidP="00BB71CE">
            <w:pPr>
              <w:rPr>
                <w:b/>
                <w:sz w:val="22"/>
              </w:rPr>
            </w:pPr>
            <w:proofErr w:type="spellStart"/>
            <w:r w:rsidRPr="005E4861">
              <w:rPr>
                <w:b/>
              </w:rPr>
              <w:t>i</w:t>
            </w:r>
            <w:proofErr w:type="spellEnd"/>
            <w:r w:rsidR="00217B94" w:rsidRPr="005E4861">
              <w:rPr>
                <w:b/>
              </w:rPr>
              <w:t>.  Effective Dates for SC of Diabetes Mellitus</w:t>
            </w:r>
          </w:p>
        </w:tc>
        <w:tc>
          <w:tcPr>
            <w:tcW w:w="7740" w:type="dxa"/>
            <w:shd w:val="clear" w:color="auto" w:fill="auto"/>
          </w:tcPr>
          <w:p w14:paraId="1F27DDFD" w14:textId="77777777" w:rsidR="00217B94" w:rsidRPr="005E4861" w:rsidRDefault="00217B94" w:rsidP="00217B94">
            <w:pPr>
              <w:pStyle w:val="BlockText"/>
            </w:pPr>
            <w:r w:rsidRPr="005E4861">
              <w:t xml:space="preserve">For SC of diabetes, the effective date is generally the later of the date of claim or date entitlement arose.  This includes the effective date for </w:t>
            </w:r>
          </w:p>
          <w:p w14:paraId="577BE2DD" w14:textId="77777777" w:rsidR="00217B94" w:rsidRPr="005E4861" w:rsidRDefault="00217B94" w:rsidP="00217B94">
            <w:pPr>
              <w:pStyle w:val="BlockText"/>
            </w:pPr>
          </w:p>
          <w:p w14:paraId="46BB1BB7" w14:textId="77777777" w:rsidR="00217B94" w:rsidRPr="005E4861" w:rsidRDefault="00217B94" w:rsidP="00197795">
            <w:pPr>
              <w:numPr>
                <w:ilvl w:val="0"/>
                <w:numId w:val="35"/>
              </w:numPr>
              <w:ind w:left="158" w:hanging="187"/>
            </w:pPr>
            <w:r w:rsidRPr="005E4861">
              <w:t xml:space="preserve">any evaluation of the diabetic process, and </w:t>
            </w:r>
          </w:p>
          <w:p w14:paraId="132316BF" w14:textId="77777777" w:rsidR="00217B94" w:rsidRPr="005E4861" w:rsidRDefault="00217B94" w:rsidP="00197795">
            <w:pPr>
              <w:numPr>
                <w:ilvl w:val="0"/>
                <w:numId w:val="35"/>
              </w:numPr>
              <w:ind w:left="158" w:hanging="187"/>
            </w:pPr>
            <w:proofErr w:type="gramStart"/>
            <w:r w:rsidRPr="005E4861">
              <w:t>any</w:t>
            </w:r>
            <w:proofErr w:type="gramEnd"/>
            <w:r w:rsidRPr="005E4861">
              <w:t xml:space="preserve"> separate evaluation of diabetic complications.</w:t>
            </w:r>
          </w:p>
          <w:p w14:paraId="442C5A01" w14:textId="77777777" w:rsidR="00217B94" w:rsidRPr="005E4861" w:rsidRDefault="00217B94" w:rsidP="00217B94">
            <w:pPr>
              <w:ind w:left="-29"/>
            </w:pPr>
          </w:p>
          <w:p w14:paraId="7485B02D" w14:textId="77777777" w:rsidR="00217B94" w:rsidRPr="005E4861" w:rsidRDefault="00217B94" w:rsidP="00217B94">
            <w:r w:rsidRPr="005E4861">
              <w:rPr>
                <w:b/>
                <w:i/>
              </w:rPr>
              <w:t>Important</w:t>
            </w:r>
            <w:r w:rsidRPr="005E4861">
              <w:t xml:space="preserve">:  Consider entitlement to an earlier effective date, when applicable, under </w:t>
            </w:r>
            <w:hyperlink r:id="rId18" w:history="1">
              <w:r w:rsidRPr="005E4861">
                <w:rPr>
                  <w:rStyle w:val="Hyperlink"/>
                </w:rPr>
                <w:t>38 CFR 3.114</w:t>
              </w:r>
            </w:hyperlink>
            <w:r w:rsidRPr="005E4861">
              <w:t xml:space="preserve"> and the </w:t>
            </w:r>
            <w:r w:rsidRPr="005E4861">
              <w:rPr>
                <w:i/>
              </w:rPr>
              <w:t>Nehmer</w:t>
            </w:r>
            <w:r w:rsidRPr="005E4861">
              <w:t xml:space="preserve"> stipulation.</w:t>
            </w:r>
          </w:p>
          <w:p w14:paraId="47C4AA0E" w14:textId="77777777" w:rsidR="00217B94" w:rsidRPr="005E4861" w:rsidRDefault="00217B94" w:rsidP="00217B94">
            <w:pPr>
              <w:pStyle w:val="BlockText"/>
            </w:pPr>
          </w:p>
          <w:p w14:paraId="5EBCB0BA" w14:textId="77777777" w:rsidR="00217B94" w:rsidRPr="005E4861" w:rsidRDefault="00217B94" w:rsidP="00217B94">
            <w:pPr>
              <w:pStyle w:val="BulletText1"/>
              <w:numPr>
                <w:ilvl w:val="0"/>
                <w:numId w:val="0"/>
              </w:numPr>
            </w:pPr>
            <w:r w:rsidRPr="005E4861">
              <w:rPr>
                <w:b/>
                <w:i/>
              </w:rPr>
              <w:t>References</w:t>
            </w:r>
            <w:r w:rsidRPr="005E4861">
              <w:t xml:space="preserve">:  For more information on </w:t>
            </w:r>
          </w:p>
          <w:p w14:paraId="07D4C104" w14:textId="77777777" w:rsidR="00217B94" w:rsidRPr="005E4861" w:rsidRDefault="00217B94" w:rsidP="00197795">
            <w:pPr>
              <w:numPr>
                <w:ilvl w:val="0"/>
                <w:numId w:val="41"/>
              </w:numPr>
              <w:ind w:left="158" w:hanging="187"/>
            </w:pPr>
            <w:r w:rsidRPr="005E4861">
              <w:t xml:space="preserve">assignment of effective dates for SC, see </w:t>
            </w:r>
            <w:hyperlink r:id="rId19" w:history="1">
              <w:r w:rsidRPr="005E4861">
                <w:rPr>
                  <w:rStyle w:val="Hyperlink"/>
                </w:rPr>
                <w:t>38 CFR 3.400</w:t>
              </w:r>
            </w:hyperlink>
            <w:r w:rsidRPr="005E4861">
              <w:t xml:space="preserve"> </w:t>
            </w:r>
          </w:p>
          <w:p w14:paraId="07FD6A15" w14:textId="655DD7C4" w:rsidR="00217B94" w:rsidRPr="005E4861" w:rsidRDefault="00217B94" w:rsidP="00197795">
            <w:pPr>
              <w:numPr>
                <w:ilvl w:val="0"/>
                <w:numId w:val="41"/>
              </w:numPr>
              <w:ind w:left="158" w:hanging="187"/>
            </w:pPr>
            <w:r w:rsidRPr="005E4861">
              <w:t>effective dates for diabetic complications, see M21-1, Part III, Subpart iv, 4.</w:t>
            </w:r>
            <w:r w:rsidR="00492EC2" w:rsidRPr="00492EC2">
              <w:rPr>
                <w:highlight w:val="yellow"/>
              </w:rPr>
              <w:t>M</w:t>
            </w:r>
            <w:r w:rsidRPr="005E4861">
              <w:t>.2.c, and</w:t>
            </w:r>
          </w:p>
          <w:p w14:paraId="1FDB60E0" w14:textId="77777777" w:rsidR="00217B94" w:rsidRPr="005E4861" w:rsidRDefault="00217B94" w:rsidP="00197795">
            <w:pPr>
              <w:numPr>
                <w:ilvl w:val="0"/>
                <w:numId w:val="41"/>
              </w:numPr>
              <w:ind w:left="158" w:hanging="187"/>
            </w:pPr>
            <w:proofErr w:type="gramStart"/>
            <w:r w:rsidRPr="005E4861">
              <w:t>the</w:t>
            </w:r>
            <w:proofErr w:type="gramEnd"/>
            <w:r w:rsidRPr="005E4861">
              <w:t xml:space="preserve"> </w:t>
            </w:r>
            <w:r w:rsidRPr="005E4861">
              <w:rPr>
                <w:i/>
              </w:rPr>
              <w:t>Nehmer</w:t>
            </w:r>
            <w:r w:rsidRPr="005E4861">
              <w:t xml:space="preserve"> stipulation, see M21-1, Part IV, Subpart ii, 2.C.4.</w:t>
            </w:r>
          </w:p>
        </w:tc>
      </w:tr>
    </w:tbl>
    <w:p w14:paraId="76A4DDA7" w14:textId="77777777" w:rsidR="00217B94" w:rsidRPr="005E4861" w:rsidRDefault="00217B94" w:rsidP="00217B94">
      <w:pPr>
        <w:pStyle w:val="ContinuedOnNextPa"/>
      </w:pPr>
    </w:p>
    <w:tbl>
      <w:tblPr>
        <w:tblW w:w="0" w:type="auto"/>
        <w:tblLook w:val="04A0" w:firstRow="1" w:lastRow="0" w:firstColumn="1" w:lastColumn="0" w:noHBand="0" w:noVBand="1"/>
      </w:tblPr>
      <w:tblGrid>
        <w:gridCol w:w="1728"/>
        <w:gridCol w:w="7740"/>
      </w:tblGrid>
      <w:tr w:rsidR="005766E1" w:rsidRPr="005E4861" w14:paraId="3729680A" w14:textId="77777777" w:rsidTr="000372B8">
        <w:tc>
          <w:tcPr>
            <w:tcW w:w="1728" w:type="dxa"/>
            <w:shd w:val="clear" w:color="auto" w:fill="auto"/>
          </w:tcPr>
          <w:p w14:paraId="2DD83ABE" w14:textId="77777777" w:rsidR="005766E1" w:rsidRPr="005E4861" w:rsidRDefault="00C307AD" w:rsidP="005766E1">
            <w:pPr>
              <w:rPr>
                <w:b/>
                <w:sz w:val="22"/>
              </w:rPr>
            </w:pPr>
            <w:bookmarkStart w:id="4" w:name="Topic1i"/>
            <w:bookmarkEnd w:id="4"/>
            <w:r w:rsidRPr="005E4861">
              <w:rPr>
                <w:b/>
                <w:sz w:val="22"/>
              </w:rPr>
              <w:t>j</w:t>
            </w:r>
            <w:r w:rsidR="005766E1" w:rsidRPr="005E4861">
              <w:rPr>
                <w:b/>
                <w:sz w:val="22"/>
              </w:rPr>
              <w:t>.  Effective Dates for Claims for Increase of Diabetes Mellitus</w:t>
            </w:r>
          </w:p>
        </w:tc>
        <w:tc>
          <w:tcPr>
            <w:tcW w:w="7740" w:type="dxa"/>
            <w:shd w:val="clear" w:color="auto" w:fill="auto"/>
          </w:tcPr>
          <w:p w14:paraId="5B52543A" w14:textId="77777777" w:rsidR="0026776C" w:rsidRPr="005E4861" w:rsidRDefault="009646A4" w:rsidP="005766E1">
            <w:pPr>
              <w:pStyle w:val="BlockText"/>
            </w:pPr>
            <w:r w:rsidRPr="005E4861">
              <w:t xml:space="preserve">Under </w:t>
            </w:r>
            <w:hyperlink r:id="rId20" w:history="1">
              <w:r w:rsidRPr="005E4861">
                <w:rPr>
                  <w:rStyle w:val="Hyperlink"/>
                </w:rPr>
                <w:t>38 CFR 3.400(o)</w:t>
              </w:r>
            </w:hyperlink>
            <w:r w:rsidRPr="005E4861">
              <w:t xml:space="preserve">, </w:t>
            </w:r>
            <w:r w:rsidR="00521B41" w:rsidRPr="005E4861">
              <w:t xml:space="preserve">assign </w:t>
            </w:r>
            <w:r w:rsidRPr="005E4861">
              <w:t>i</w:t>
            </w:r>
            <w:r w:rsidR="0026776C" w:rsidRPr="005E4861">
              <w:t xml:space="preserve">ncreased evaluations of diabetes mellitus </w:t>
            </w:r>
            <w:r w:rsidRPr="005E4861">
              <w:t>from</w:t>
            </w:r>
          </w:p>
          <w:p w14:paraId="007620AC" w14:textId="77777777" w:rsidR="0026776C" w:rsidRPr="005E4861" w:rsidRDefault="0026776C" w:rsidP="005766E1">
            <w:pPr>
              <w:pStyle w:val="BlockText"/>
            </w:pPr>
          </w:p>
          <w:p w14:paraId="4ED013AA" w14:textId="77777777" w:rsidR="005766E1" w:rsidRPr="005E4861" w:rsidRDefault="005766E1" w:rsidP="00197795">
            <w:pPr>
              <w:numPr>
                <w:ilvl w:val="0"/>
                <w:numId w:val="46"/>
              </w:numPr>
              <w:ind w:left="158" w:hanging="187"/>
            </w:pPr>
            <w:r w:rsidRPr="005E4861">
              <w:t xml:space="preserve">the date </w:t>
            </w:r>
            <w:r w:rsidR="0026776C" w:rsidRPr="005E4861">
              <w:t>an</w:t>
            </w:r>
            <w:r w:rsidRPr="005E4861">
              <w:t xml:space="preserve"> ascertainable increase in the disability </w:t>
            </w:r>
            <w:r w:rsidR="0026776C" w:rsidRPr="005E4861">
              <w:t>occurred</w:t>
            </w:r>
            <w:r w:rsidRPr="005E4861">
              <w:t xml:space="preserve"> </w:t>
            </w:r>
            <w:r w:rsidR="0026776C" w:rsidRPr="005E4861">
              <w:t xml:space="preserve">if </w:t>
            </w:r>
            <w:r w:rsidR="009646A4" w:rsidRPr="005E4861">
              <w:t>a complete claim or intent to file a claim is received within one year from such date, otherwise</w:t>
            </w:r>
            <w:r w:rsidRPr="005E4861">
              <w:t xml:space="preserve"> </w:t>
            </w:r>
          </w:p>
          <w:p w14:paraId="1F8F4EE8" w14:textId="77777777" w:rsidR="005766E1" w:rsidRPr="005E4861" w:rsidRDefault="0026776C" w:rsidP="00197795">
            <w:pPr>
              <w:numPr>
                <w:ilvl w:val="0"/>
                <w:numId w:val="47"/>
              </w:numPr>
              <w:ind w:left="158" w:hanging="187"/>
            </w:pPr>
            <w:proofErr w:type="gramStart"/>
            <w:r w:rsidRPr="005E4861">
              <w:t>date</w:t>
            </w:r>
            <w:proofErr w:type="gramEnd"/>
            <w:r w:rsidRPr="005E4861">
              <w:t xml:space="preserve"> of </w:t>
            </w:r>
            <w:r w:rsidR="009646A4" w:rsidRPr="005E4861">
              <w:t xml:space="preserve">receipt of </w:t>
            </w:r>
            <w:r w:rsidRPr="005E4861">
              <w:t>claim</w:t>
            </w:r>
            <w:r w:rsidR="005766E1" w:rsidRPr="005E4861">
              <w:t xml:space="preserve">. </w:t>
            </w:r>
          </w:p>
          <w:p w14:paraId="57D2D9AB" w14:textId="77777777" w:rsidR="005766E1" w:rsidRPr="005E4861" w:rsidRDefault="005766E1" w:rsidP="005766E1">
            <w:pPr>
              <w:pStyle w:val="BlockText"/>
            </w:pPr>
          </w:p>
          <w:p w14:paraId="4EF56896" w14:textId="77777777" w:rsidR="0026776C" w:rsidRPr="005E4861" w:rsidRDefault="0026776C" w:rsidP="0026776C">
            <w:pPr>
              <w:pStyle w:val="BlockText"/>
            </w:pPr>
            <w:r w:rsidRPr="005E4861">
              <w:rPr>
                <w:b/>
                <w:i/>
              </w:rPr>
              <w:t>Notes</w:t>
            </w:r>
            <w:r w:rsidRPr="005E4861">
              <w:t xml:space="preserve">:  </w:t>
            </w:r>
          </w:p>
          <w:p w14:paraId="37BA18CF" w14:textId="77777777" w:rsidR="0026776C" w:rsidRPr="005E4861" w:rsidRDefault="0026776C" w:rsidP="00197795">
            <w:pPr>
              <w:numPr>
                <w:ilvl w:val="0"/>
                <w:numId w:val="48"/>
              </w:numPr>
              <w:ind w:left="158" w:hanging="187"/>
            </w:pPr>
            <w:r w:rsidRPr="005E4861">
              <w:t>P</w:t>
            </w:r>
            <w:r w:rsidR="005766E1" w:rsidRPr="005E4861">
              <w:t xml:space="preserve">rior to March 24, 2015, </w:t>
            </w:r>
            <w:hyperlink r:id="rId21" w:history="1">
              <w:r w:rsidR="005766E1" w:rsidRPr="005E4861">
                <w:rPr>
                  <w:rStyle w:val="Hyperlink"/>
                </w:rPr>
                <w:t>38 CFR 3.157</w:t>
              </w:r>
            </w:hyperlink>
            <w:r w:rsidR="005766E1" w:rsidRPr="005E4861">
              <w:t xml:space="preserve"> was in effect</w:t>
            </w:r>
            <w:r w:rsidRPr="005E4861">
              <w:t>.</w:t>
            </w:r>
            <w:r w:rsidR="00C02670" w:rsidRPr="005E4861">
              <w:t xml:space="preserve"> </w:t>
            </w:r>
            <w:r w:rsidRPr="005E4861">
              <w:t xml:space="preserve"> U</w:t>
            </w:r>
            <w:r w:rsidR="005766E1" w:rsidRPr="005E4861">
              <w:t>nder that regulation</w:t>
            </w:r>
            <w:r w:rsidRPr="005E4861">
              <w:t>,</w:t>
            </w:r>
            <w:r w:rsidR="005766E1" w:rsidRPr="005E4861">
              <w:t xml:space="preserve"> certain records showing treatment could be considered claims for increase.</w:t>
            </w:r>
          </w:p>
          <w:p w14:paraId="7956A0A0" w14:textId="77777777" w:rsidR="005766E1" w:rsidRPr="005E4861" w:rsidRDefault="0026776C" w:rsidP="00197795">
            <w:pPr>
              <w:numPr>
                <w:ilvl w:val="0"/>
                <w:numId w:val="48"/>
              </w:numPr>
              <w:ind w:left="158" w:hanging="187"/>
            </w:pPr>
            <w:r w:rsidRPr="005E4861">
              <w:t>Effective</w:t>
            </w:r>
            <w:r w:rsidR="005766E1" w:rsidRPr="005E4861">
              <w:t xml:space="preserve"> </w:t>
            </w:r>
            <w:r w:rsidRPr="005E4861">
              <w:t xml:space="preserve">March 24, 2015, claims must be filed on standard forms and </w:t>
            </w:r>
            <w:r w:rsidR="005766E1" w:rsidRPr="005E4861">
              <w:t>records are no longer treated as claims for increase.</w:t>
            </w:r>
          </w:p>
          <w:p w14:paraId="0B5D1BC1" w14:textId="77777777" w:rsidR="00521B41" w:rsidRPr="005E4861" w:rsidRDefault="00521B41" w:rsidP="00197795">
            <w:pPr>
              <w:numPr>
                <w:ilvl w:val="0"/>
                <w:numId w:val="48"/>
              </w:numPr>
              <w:ind w:left="158" w:hanging="187"/>
            </w:pPr>
            <w:r w:rsidRPr="005E4861">
              <w:t>Development of new diabetic complications is evidence of an ascertainable increase in the diabetic process.</w:t>
            </w:r>
          </w:p>
          <w:p w14:paraId="0DFE77BC" w14:textId="77777777" w:rsidR="005766E1" w:rsidRPr="005E4861" w:rsidRDefault="005766E1" w:rsidP="005766E1"/>
          <w:p w14:paraId="764418BF" w14:textId="77777777" w:rsidR="005766E1" w:rsidRPr="005E4861" w:rsidRDefault="005766E1" w:rsidP="005766E1">
            <w:r w:rsidRPr="005E4861">
              <w:rPr>
                <w:b/>
                <w:i/>
              </w:rPr>
              <w:t>References</w:t>
            </w:r>
            <w:r w:rsidRPr="005E4861">
              <w:t xml:space="preserve">:  For more information on </w:t>
            </w:r>
          </w:p>
          <w:p w14:paraId="2D765318" w14:textId="5C2B5829" w:rsidR="005766E1" w:rsidRPr="005E4861" w:rsidRDefault="005766E1" w:rsidP="00197795">
            <w:pPr>
              <w:numPr>
                <w:ilvl w:val="0"/>
                <w:numId w:val="40"/>
              </w:numPr>
              <w:ind w:left="158" w:hanging="187"/>
            </w:pPr>
            <w:r w:rsidRPr="005E4861">
              <w:t>effective dates for diabetic complications, see M21-1, Part III, Subpart iv, 4.</w:t>
            </w:r>
            <w:r w:rsidR="00492EC2" w:rsidRPr="00492EC2">
              <w:rPr>
                <w:highlight w:val="yellow"/>
              </w:rPr>
              <w:t>M</w:t>
            </w:r>
            <w:r w:rsidRPr="005E4861">
              <w:t>.2.</w:t>
            </w:r>
            <w:r w:rsidR="00E11A80" w:rsidRPr="005E4861">
              <w:t>c</w:t>
            </w:r>
          </w:p>
          <w:p w14:paraId="2F5E955D" w14:textId="77777777" w:rsidR="0026776C" w:rsidRPr="005E4861" w:rsidRDefault="005766E1" w:rsidP="00197795">
            <w:pPr>
              <w:pStyle w:val="BulletText1"/>
              <w:numPr>
                <w:ilvl w:val="0"/>
                <w:numId w:val="65"/>
              </w:numPr>
            </w:pPr>
            <w:r w:rsidRPr="005E4861">
              <w:t xml:space="preserve">historical treatment of treatment records as claims, see </w:t>
            </w:r>
            <w:hyperlink r:id="rId22" w:history="1">
              <w:r w:rsidRPr="005E4861">
                <w:rPr>
                  <w:rStyle w:val="Hyperlink"/>
                </w:rPr>
                <w:t>38 CFR 3.157</w:t>
              </w:r>
            </w:hyperlink>
          </w:p>
          <w:p w14:paraId="5A94DBDD" w14:textId="77777777" w:rsidR="00C40B70" w:rsidRPr="005E4861" w:rsidRDefault="00C40B70" w:rsidP="00197795">
            <w:pPr>
              <w:numPr>
                <w:ilvl w:val="0"/>
                <w:numId w:val="40"/>
              </w:numPr>
              <w:ind w:left="158" w:hanging="187"/>
            </w:pPr>
            <w:r w:rsidRPr="005E4861">
              <w:t>informal claims received prior to March 24, 2015, intent to file</w:t>
            </w:r>
            <w:r w:rsidR="006C31AA" w:rsidRPr="005E4861">
              <w:t>,</w:t>
            </w:r>
            <w:r w:rsidRPr="005E4861">
              <w:t xml:space="preserve"> and requests for application, see M21-1 Part III, Subpart ii, 2.C</w:t>
            </w:r>
            <w:r w:rsidR="006E026E" w:rsidRPr="005E4861">
              <w:t>, and</w:t>
            </w:r>
          </w:p>
          <w:p w14:paraId="1BC38747" w14:textId="77777777" w:rsidR="005766E1" w:rsidRPr="005E4861" w:rsidRDefault="0026776C" w:rsidP="00197795">
            <w:pPr>
              <w:pStyle w:val="BulletText1"/>
              <w:numPr>
                <w:ilvl w:val="0"/>
                <w:numId w:val="65"/>
              </w:numPr>
            </w:pPr>
            <w:proofErr w:type="gramStart"/>
            <w:r w:rsidRPr="005E4861">
              <w:t>how</w:t>
            </w:r>
            <w:proofErr w:type="gramEnd"/>
            <w:r w:rsidRPr="005E4861">
              <w:t xml:space="preserve"> to file a claim, see </w:t>
            </w:r>
            <w:hyperlink r:id="rId23" w:history="1">
              <w:r w:rsidRPr="005E4861">
                <w:rPr>
                  <w:rStyle w:val="Hyperlink"/>
                </w:rPr>
                <w:t>38 CFR 3.155</w:t>
              </w:r>
            </w:hyperlink>
            <w:r w:rsidR="005766E1" w:rsidRPr="005E4861">
              <w:t>.</w:t>
            </w:r>
          </w:p>
        </w:tc>
      </w:tr>
    </w:tbl>
    <w:p w14:paraId="4A8918C8" w14:textId="77777777" w:rsidR="00C02670" w:rsidRPr="005E4861" w:rsidRDefault="00C02670" w:rsidP="00C02670">
      <w:pPr>
        <w:tabs>
          <w:tab w:val="left" w:pos="9360"/>
        </w:tabs>
        <w:ind w:left="1714"/>
      </w:pPr>
      <w:r w:rsidRPr="005E4861">
        <w:rPr>
          <w:u w:val="single"/>
        </w:rPr>
        <w:tab/>
      </w:r>
    </w:p>
    <w:p w14:paraId="08887FA2" w14:textId="77777777" w:rsidR="00976D96" w:rsidRPr="005E4861" w:rsidRDefault="005B34B6" w:rsidP="00B95929">
      <w:pPr>
        <w:pStyle w:val="Heading4"/>
        <w:spacing w:after="0"/>
      </w:pPr>
      <w:r w:rsidRPr="005E4861">
        <w:br w:type="page"/>
      </w:r>
      <w:r w:rsidR="00A42E3A" w:rsidRPr="005E4861">
        <w:t>2</w:t>
      </w:r>
      <w:r w:rsidR="00976D96" w:rsidRPr="005E4861">
        <w:t>.  Complications of Diabetes Mellitus</w:t>
      </w:r>
    </w:p>
    <w:p w14:paraId="77952E8F" w14:textId="77777777" w:rsidR="00976D96" w:rsidRPr="005E4861" w:rsidRDefault="00976D96" w:rsidP="00976D96">
      <w:pPr>
        <w:pStyle w:val="BlockLine"/>
      </w:pPr>
    </w:p>
    <w:tbl>
      <w:tblPr>
        <w:tblW w:w="0" w:type="auto"/>
        <w:tblLayout w:type="fixed"/>
        <w:tblLook w:val="0000" w:firstRow="0" w:lastRow="0" w:firstColumn="0" w:lastColumn="0" w:noHBand="0" w:noVBand="0"/>
      </w:tblPr>
      <w:tblGrid>
        <w:gridCol w:w="1728"/>
        <w:gridCol w:w="7740"/>
      </w:tblGrid>
      <w:tr w:rsidR="00976D96" w:rsidRPr="005E4861" w14:paraId="5E962FEF" w14:textId="77777777" w:rsidTr="002E36FD">
        <w:trPr>
          <w:cantSplit/>
        </w:trPr>
        <w:tc>
          <w:tcPr>
            <w:tcW w:w="1728" w:type="dxa"/>
          </w:tcPr>
          <w:p w14:paraId="31281372" w14:textId="77777777" w:rsidR="00976D96" w:rsidRPr="005E4861" w:rsidRDefault="00976D96" w:rsidP="002E36FD">
            <w:pPr>
              <w:pStyle w:val="Heading5"/>
            </w:pPr>
            <w:r w:rsidRPr="005E4861">
              <w:t>Introduction</w:t>
            </w:r>
          </w:p>
        </w:tc>
        <w:tc>
          <w:tcPr>
            <w:tcW w:w="7740" w:type="dxa"/>
          </w:tcPr>
          <w:p w14:paraId="697EBAAD" w14:textId="77777777" w:rsidR="00976D96" w:rsidRPr="005E4861" w:rsidRDefault="00976D96" w:rsidP="002E36FD">
            <w:pPr>
              <w:pStyle w:val="BlockText"/>
            </w:pPr>
            <w:r w:rsidRPr="005E4861">
              <w:t>This topic contains information about complications of diabetes mellitus, including</w:t>
            </w:r>
          </w:p>
          <w:p w14:paraId="3DCC7CE1" w14:textId="77777777" w:rsidR="00A10F9F" w:rsidRPr="005E4861" w:rsidRDefault="00A10F9F" w:rsidP="002E36FD">
            <w:pPr>
              <w:pStyle w:val="BlockText"/>
            </w:pPr>
          </w:p>
          <w:p w14:paraId="68DF8B25" w14:textId="77777777" w:rsidR="00A10F9F" w:rsidRPr="005E4861" w:rsidRDefault="00E11A80" w:rsidP="001B700E">
            <w:pPr>
              <w:numPr>
                <w:ilvl w:val="0"/>
                <w:numId w:val="4"/>
              </w:numPr>
              <w:ind w:left="158" w:hanging="187"/>
            </w:pPr>
            <w:r w:rsidRPr="005E4861">
              <w:t xml:space="preserve">common </w:t>
            </w:r>
            <w:r w:rsidR="00A10F9F" w:rsidRPr="005E4861">
              <w:t xml:space="preserve">complications </w:t>
            </w:r>
            <w:r w:rsidR="00FD5595" w:rsidRPr="005E4861">
              <w:t>of diabetes mellitus</w:t>
            </w:r>
          </w:p>
          <w:p w14:paraId="62E9E840" w14:textId="77777777" w:rsidR="003458DD" w:rsidRPr="005E4861" w:rsidRDefault="003458DD" w:rsidP="001B700E">
            <w:pPr>
              <w:numPr>
                <w:ilvl w:val="0"/>
                <w:numId w:val="4"/>
              </w:numPr>
              <w:ind w:left="158" w:hanging="187"/>
            </w:pPr>
            <w:r w:rsidRPr="005E4861">
              <w:t>evaluating complications of diabetes mellitus</w:t>
            </w:r>
          </w:p>
          <w:p w14:paraId="427FC8F9" w14:textId="77777777" w:rsidR="003458DD" w:rsidRPr="005E4861" w:rsidRDefault="003458DD" w:rsidP="001B700E">
            <w:pPr>
              <w:numPr>
                <w:ilvl w:val="0"/>
                <w:numId w:val="4"/>
              </w:numPr>
              <w:ind w:left="158" w:hanging="187"/>
              <w:rPr>
                <w:szCs w:val="24"/>
              </w:rPr>
            </w:pPr>
            <w:r w:rsidRPr="005E4861">
              <w:rPr>
                <w:szCs w:val="24"/>
              </w:rPr>
              <w:t>effective date for diabetic complications</w:t>
            </w:r>
          </w:p>
          <w:p w14:paraId="3B4DDD9C" w14:textId="77777777" w:rsidR="00D81994" w:rsidRPr="005E4861" w:rsidRDefault="00D81994" w:rsidP="001B700E">
            <w:pPr>
              <w:numPr>
                <w:ilvl w:val="0"/>
                <w:numId w:val="4"/>
              </w:numPr>
              <w:ind w:left="158" w:hanging="187"/>
            </w:pPr>
            <w:r w:rsidRPr="005E4861">
              <w:t>cardiovascular complications of diabetes mellitus</w:t>
            </w:r>
          </w:p>
          <w:p w14:paraId="353B8BC1" w14:textId="77777777" w:rsidR="002E36FD" w:rsidRPr="005E4861" w:rsidRDefault="002E36FD" w:rsidP="001B700E">
            <w:pPr>
              <w:numPr>
                <w:ilvl w:val="0"/>
                <w:numId w:val="4"/>
              </w:numPr>
              <w:ind w:left="158" w:hanging="187"/>
            </w:pPr>
            <w:r w:rsidRPr="005E4861">
              <w:t xml:space="preserve">when evidence supports that hypertension is or is not a complication of diabetes mellitus </w:t>
            </w:r>
          </w:p>
          <w:p w14:paraId="486D3C09" w14:textId="77777777" w:rsidR="00976D96" w:rsidRPr="005E4861" w:rsidRDefault="00A10F9F" w:rsidP="001B700E">
            <w:pPr>
              <w:numPr>
                <w:ilvl w:val="0"/>
                <w:numId w:val="4"/>
              </w:numPr>
              <w:ind w:left="158" w:hanging="187"/>
            </w:pPr>
            <w:r w:rsidRPr="005E4861">
              <w:t>addressing unclaimed hypertension as a complication of diabetes mellitus</w:t>
            </w:r>
          </w:p>
          <w:p w14:paraId="21A505B4" w14:textId="77777777" w:rsidR="002E36FD" w:rsidRPr="005E4861" w:rsidRDefault="002E36FD" w:rsidP="001B700E">
            <w:pPr>
              <w:numPr>
                <w:ilvl w:val="0"/>
                <w:numId w:val="4"/>
              </w:numPr>
              <w:ind w:left="158" w:hanging="187"/>
            </w:pPr>
            <w:r w:rsidRPr="005E4861">
              <w:t>development on the relationship between diabetes</w:t>
            </w:r>
            <w:r w:rsidR="0027243E" w:rsidRPr="005E4861">
              <w:t xml:space="preserve"> mellitus</w:t>
            </w:r>
            <w:r w:rsidRPr="005E4861">
              <w:t xml:space="preserve"> and hypertension</w:t>
            </w:r>
          </w:p>
          <w:p w14:paraId="52D89B76" w14:textId="77777777" w:rsidR="00D81994" w:rsidRPr="005E4861" w:rsidRDefault="00D81994" w:rsidP="001B700E">
            <w:pPr>
              <w:numPr>
                <w:ilvl w:val="0"/>
                <w:numId w:val="4"/>
              </w:numPr>
              <w:ind w:left="158" w:hanging="187"/>
            </w:pPr>
            <w:r w:rsidRPr="005E4861">
              <w:t xml:space="preserve">neurological </w:t>
            </w:r>
            <w:r w:rsidR="00554847" w:rsidRPr="005E4861">
              <w:t>complications of diabetes mellitus</w:t>
            </w:r>
          </w:p>
          <w:p w14:paraId="5AD0EC3C" w14:textId="77777777" w:rsidR="00554847" w:rsidRPr="005E4861" w:rsidRDefault="00554847" w:rsidP="001B700E">
            <w:pPr>
              <w:numPr>
                <w:ilvl w:val="0"/>
                <w:numId w:val="4"/>
              </w:numPr>
              <w:ind w:left="158" w:hanging="187"/>
            </w:pPr>
            <w:r w:rsidRPr="005E4861">
              <w:t>ophthalmological complications of diabetes mellitus</w:t>
            </w:r>
          </w:p>
          <w:p w14:paraId="1C03A8FE" w14:textId="77777777" w:rsidR="00554847" w:rsidRPr="005E4861" w:rsidRDefault="00554847" w:rsidP="001B700E">
            <w:pPr>
              <w:numPr>
                <w:ilvl w:val="0"/>
                <w:numId w:val="4"/>
              </w:numPr>
              <w:ind w:left="158" w:hanging="187"/>
            </w:pPr>
            <w:r w:rsidRPr="005E4861">
              <w:t>genitourinary complications of diabetes mellitus</w:t>
            </w:r>
          </w:p>
          <w:p w14:paraId="5376E107" w14:textId="77777777" w:rsidR="00554847" w:rsidRPr="005E4861" w:rsidRDefault="00554847" w:rsidP="001B700E">
            <w:pPr>
              <w:numPr>
                <w:ilvl w:val="0"/>
                <w:numId w:val="4"/>
              </w:numPr>
              <w:ind w:left="158" w:hanging="187"/>
            </w:pPr>
            <w:r w:rsidRPr="005E4861">
              <w:t>musculoskeletal complications of diabetes mellitus</w:t>
            </w:r>
          </w:p>
          <w:p w14:paraId="12A3B1B2" w14:textId="77777777" w:rsidR="00554847" w:rsidRPr="005E4861" w:rsidRDefault="00554847" w:rsidP="001B700E">
            <w:pPr>
              <w:numPr>
                <w:ilvl w:val="0"/>
                <w:numId w:val="4"/>
              </w:numPr>
              <w:ind w:left="158" w:hanging="187"/>
            </w:pPr>
            <w:r w:rsidRPr="005E4861">
              <w:t>immune</w:t>
            </w:r>
            <w:r w:rsidR="00877E95" w:rsidRPr="005E4861">
              <w:t xml:space="preserve"> and other miscellaneous</w:t>
            </w:r>
            <w:r w:rsidRPr="005E4861">
              <w:t xml:space="preserve"> complications of diabetes mellitus, and</w:t>
            </w:r>
          </w:p>
          <w:p w14:paraId="2CE4BF93" w14:textId="77777777" w:rsidR="004E0B26" w:rsidRPr="005E4861" w:rsidRDefault="00554847" w:rsidP="001B700E">
            <w:pPr>
              <w:numPr>
                <w:ilvl w:val="0"/>
                <w:numId w:val="4"/>
              </w:numPr>
              <w:ind w:left="158" w:hanging="187"/>
            </w:pPr>
            <w:proofErr w:type="gramStart"/>
            <w:r w:rsidRPr="005E4861">
              <w:t>skin</w:t>
            </w:r>
            <w:proofErr w:type="gramEnd"/>
            <w:r w:rsidRPr="005E4861">
              <w:t xml:space="preserve"> complications of diabetes mellitus</w:t>
            </w:r>
            <w:r w:rsidR="004E0B26" w:rsidRPr="005E4861">
              <w:t>.</w:t>
            </w:r>
          </w:p>
        </w:tc>
      </w:tr>
    </w:tbl>
    <w:p w14:paraId="42B9D33E" w14:textId="77777777" w:rsidR="00976D96" w:rsidRPr="005E4861" w:rsidRDefault="00976D96" w:rsidP="00976D96">
      <w:pPr>
        <w:pStyle w:val="BlockLine"/>
      </w:pPr>
    </w:p>
    <w:tbl>
      <w:tblPr>
        <w:tblW w:w="0" w:type="auto"/>
        <w:tblLayout w:type="fixed"/>
        <w:tblLook w:val="0000" w:firstRow="0" w:lastRow="0" w:firstColumn="0" w:lastColumn="0" w:noHBand="0" w:noVBand="0"/>
      </w:tblPr>
      <w:tblGrid>
        <w:gridCol w:w="1728"/>
        <w:gridCol w:w="7740"/>
      </w:tblGrid>
      <w:tr w:rsidR="00976D96" w:rsidRPr="005E4861" w14:paraId="40F2FA64" w14:textId="77777777" w:rsidTr="002E36FD">
        <w:trPr>
          <w:cantSplit/>
        </w:trPr>
        <w:tc>
          <w:tcPr>
            <w:tcW w:w="1728" w:type="dxa"/>
          </w:tcPr>
          <w:p w14:paraId="6DE9CF2E" w14:textId="77777777" w:rsidR="00976D96" w:rsidRPr="005E4861" w:rsidRDefault="00976D96" w:rsidP="002E36FD">
            <w:pPr>
              <w:pStyle w:val="Heading5"/>
            </w:pPr>
            <w:r w:rsidRPr="005E4861">
              <w:t>Change Date</w:t>
            </w:r>
          </w:p>
        </w:tc>
        <w:tc>
          <w:tcPr>
            <w:tcW w:w="7740" w:type="dxa"/>
          </w:tcPr>
          <w:p w14:paraId="3DBE19DD" w14:textId="210CDF21" w:rsidR="00976D96" w:rsidRPr="005E4861" w:rsidRDefault="006A3910" w:rsidP="002E36FD">
            <w:pPr>
              <w:pStyle w:val="BlockText"/>
            </w:pPr>
            <w:r>
              <w:t>Not Published</w:t>
            </w:r>
          </w:p>
        </w:tc>
      </w:tr>
    </w:tbl>
    <w:p w14:paraId="447CB6A1" w14:textId="77777777" w:rsidR="00976D96" w:rsidRPr="005E4861" w:rsidRDefault="00976D96" w:rsidP="00976D96">
      <w:pPr>
        <w:pStyle w:val="BlockLine"/>
      </w:pPr>
    </w:p>
    <w:tbl>
      <w:tblPr>
        <w:tblW w:w="0" w:type="auto"/>
        <w:tblLook w:val="04A0" w:firstRow="1" w:lastRow="0" w:firstColumn="1" w:lastColumn="0" w:noHBand="0" w:noVBand="1"/>
      </w:tblPr>
      <w:tblGrid>
        <w:gridCol w:w="1728"/>
        <w:gridCol w:w="7740"/>
      </w:tblGrid>
      <w:tr w:rsidR="00976D96" w:rsidRPr="005E4861" w14:paraId="4F76CD79" w14:textId="77777777" w:rsidTr="006C31AA">
        <w:trPr>
          <w:trHeight w:val="270"/>
        </w:trPr>
        <w:tc>
          <w:tcPr>
            <w:tcW w:w="1728" w:type="dxa"/>
            <w:shd w:val="clear" w:color="auto" w:fill="auto"/>
          </w:tcPr>
          <w:p w14:paraId="7F771254" w14:textId="77777777" w:rsidR="00976D96" w:rsidRPr="005E4861" w:rsidRDefault="00A10F9F" w:rsidP="00E11A80">
            <w:pPr>
              <w:rPr>
                <w:b/>
                <w:sz w:val="22"/>
              </w:rPr>
            </w:pPr>
            <w:r w:rsidRPr="005E4861">
              <w:rPr>
                <w:b/>
              </w:rPr>
              <w:t xml:space="preserve">a. </w:t>
            </w:r>
            <w:r w:rsidR="002B5394" w:rsidRPr="005E4861">
              <w:rPr>
                <w:b/>
              </w:rPr>
              <w:t xml:space="preserve"> </w:t>
            </w:r>
            <w:r w:rsidR="00E11A80" w:rsidRPr="005E4861">
              <w:rPr>
                <w:b/>
              </w:rPr>
              <w:t xml:space="preserve">Common </w:t>
            </w:r>
            <w:r w:rsidRPr="005E4861">
              <w:rPr>
                <w:b/>
              </w:rPr>
              <w:t>Complications of Diabetes Mellitus</w:t>
            </w:r>
          </w:p>
        </w:tc>
        <w:tc>
          <w:tcPr>
            <w:tcW w:w="7740" w:type="dxa"/>
            <w:shd w:val="clear" w:color="auto" w:fill="auto"/>
          </w:tcPr>
          <w:p w14:paraId="16072A89" w14:textId="05E2148F" w:rsidR="00FD5595" w:rsidRPr="005E4861" w:rsidRDefault="00A625D3" w:rsidP="00A625D3">
            <w:pPr>
              <w:pStyle w:val="BlockText"/>
            </w:pPr>
            <w:r w:rsidRPr="005E4861">
              <w:t>As noted in M21-1, Part III, Subpart iv, 4.</w:t>
            </w:r>
            <w:r w:rsidR="00492EC2" w:rsidRPr="00492EC2">
              <w:rPr>
                <w:highlight w:val="yellow"/>
              </w:rPr>
              <w:t>M</w:t>
            </w:r>
            <w:r w:rsidRPr="005E4861">
              <w:t>.1.a complications</w:t>
            </w:r>
            <w:r w:rsidR="00E113F8" w:rsidRPr="005E4861">
              <w:t xml:space="preserve"> are disabilities of various </w:t>
            </w:r>
            <w:r w:rsidRPr="005E4861">
              <w:t>body systems</w:t>
            </w:r>
            <w:r w:rsidR="00E113F8" w:rsidRPr="005E4861">
              <w:t>, including but not limited to the following,</w:t>
            </w:r>
            <w:r w:rsidRPr="005E4861">
              <w:t xml:space="preserve"> </w:t>
            </w:r>
            <w:r w:rsidR="00E113F8" w:rsidRPr="005E4861">
              <w:t>caused by p</w:t>
            </w:r>
            <w:r w:rsidRPr="005E4861">
              <w:t xml:space="preserve">rogression </w:t>
            </w:r>
            <w:r w:rsidR="00E113F8" w:rsidRPr="005E4861">
              <w:t xml:space="preserve">of </w:t>
            </w:r>
            <w:r w:rsidRPr="005E4861">
              <w:t>diabetes</w:t>
            </w:r>
            <w:r w:rsidR="006C31AA" w:rsidRPr="005E4861">
              <w:t>:</w:t>
            </w:r>
            <w:r w:rsidRPr="005E4861">
              <w:t xml:space="preserve">  </w:t>
            </w:r>
          </w:p>
          <w:p w14:paraId="2BF79393" w14:textId="77777777" w:rsidR="00FD5595" w:rsidRPr="005E4861" w:rsidRDefault="00FD5595" w:rsidP="00064BDE">
            <w:pPr>
              <w:pStyle w:val="BulletText1"/>
              <w:numPr>
                <w:ilvl w:val="0"/>
                <w:numId w:val="0"/>
              </w:numPr>
            </w:pPr>
          </w:p>
          <w:p w14:paraId="53E54505" w14:textId="77777777" w:rsidR="00D81994" w:rsidRPr="005E4861" w:rsidRDefault="00D81994" w:rsidP="001B700E">
            <w:pPr>
              <w:numPr>
                <w:ilvl w:val="0"/>
                <w:numId w:val="5"/>
              </w:numPr>
              <w:ind w:left="158" w:hanging="187"/>
            </w:pPr>
            <w:r w:rsidRPr="005E4861">
              <w:t>cardiovascular</w:t>
            </w:r>
          </w:p>
          <w:p w14:paraId="1D95A9C2" w14:textId="77777777" w:rsidR="00D81994" w:rsidRPr="005E4861" w:rsidRDefault="00D81994" w:rsidP="001B700E">
            <w:pPr>
              <w:numPr>
                <w:ilvl w:val="0"/>
                <w:numId w:val="5"/>
              </w:numPr>
              <w:ind w:left="158" w:hanging="187"/>
            </w:pPr>
            <w:r w:rsidRPr="005E4861">
              <w:t>neurological</w:t>
            </w:r>
          </w:p>
          <w:p w14:paraId="119E4242" w14:textId="77777777" w:rsidR="00D81994" w:rsidRPr="005E4861" w:rsidRDefault="00D81994" w:rsidP="001B700E">
            <w:pPr>
              <w:numPr>
                <w:ilvl w:val="0"/>
                <w:numId w:val="5"/>
              </w:numPr>
              <w:ind w:left="158" w:hanging="187"/>
            </w:pPr>
            <w:r w:rsidRPr="005E4861">
              <w:t>ophthalmological</w:t>
            </w:r>
          </w:p>
          <w:p w14:paraId="7F609C17" w14:textId="77777777" w:rsidR="00CD059E" w:rsidRPr="005E4861" w:rsidRDefault="00CD059E" w:rsidP="001B700E">
            <w:pPr>
              <w:numPr>
                <w:ilvl w:val="0"/>
                <w:numId w:val="5"/>
              </w:numPr>
              <w:ind w:left="158" w:hanging="187"/>
            </w:pPr>
            <w:r w:rsidRPr="005E4861">
              <w:t>genitourinary</w:t>
            </w:r>
          </w:p>
          <w:p w14:paraId="38510E73" w14:textId="77777777" w:rsidR="00CD059E" w:rsidRPr="005E4861" w:rsidRDefault="00CD059E" w:rsidP="001B700E">
            <w:pPr>
              <w:numPr>
                <w:ilvl w:val="0"/>
                <w:numId w:val="5"/>
              </w:numPr>
              <w:ind w:left="158" w:hanging="187"/>
            </w:pPr>
            <w:r w:rsidRPr="005E4861">
              <w:t>gynecological</w:t>
            </w:r>
          </w:p>
          <w:p w14:paraId="18A4216E" w14:textId="77777777" w:rsidR="00D81994" w:rsidRPr="005E4861" w:rsidRDefault="00D81994" w:rsidP="001B700E">
            <w:pPr>
              <w:numPr>
                <w:ilvl w:val="0"/>
                <w:numId w:val="5"/>
              </w:numPr>
              <w:ind w:left="158" w:hanging="187"/>
            </w:pPr>
            <w:r w:rsidRPr="005E4861">
              <w:t>musculoskeletal</w:t>
            </w:r>
          </w:p>
          <w:p w14:paraId="6BA32FA8" w14:textId="77777777" w:rsidR="00CD059E" w:rsidRPr="005E4861" w:rsidRDefault="00D81994" w:rsidP="001B700E">
            <w:pPr>
              <w:numPr>
                <w:ilvl w:val="0"/>
                <w:numId w:val="5"/>
              </w:numPr>
              <w:ind w:left="158" w:hanging="187"/>
            </w:pPr>
            <w:r w:rsidRPr="005E4861">
              <w:t xml:space="preserve">immune, and </w:t>
            </w:r>
          </w:p>
          <w:p w14:paraId="6E6830CC" w14:textId="77777777" w:rsidR="00B8757E" w:rsidRPr="005E4861" w:rsidRDefault="00CD059E" w:rsidP="001B700E">
            <w:pPr>
              <w:numPr>
                <w:ilvl w:val="0"/>
                <w:numId w:val="5"/>
              </w:numPr>
              <w:ind w:left="158" w:hanging="187"/>
            </w:pPr>
            <w:proofErr w:type="gramStart"/>
            <w:r w:rsidRPr="005E4861">
              <w:t>skin</w:t>
            </w:r>
            <w:proofErr w:type="gramEnd"/>
            <w:r w:rsidR="00D81994" w:rsidRPr="005E4861">
              <w:t>.</w:t>
            </w:r>
          </w:p>
          <w:p w14:paraId="2E24EA30" w14:textId="77777777" w:rsidR="00B8757E" w:rsidRPr="005E4861" w:rsidRDefault="00B8757E" w:rsidP="00E113F8">
            <w:pPr>
              <w:ind w:left="-29"/>
            </w:pPr>
          </w:p>
          <w:p w14:paraId="5938F273" w14:textId="77777777" w:rsidR="000C3BF5" w:rsidRPr="005E4861" w:rsidRDefault="00B8757E" w:rsidP="000C3BF5">
            <w:pPr>
              <w:ind w:left="-29"/>
            </w:pPr>
            <w:r w:rsidRPr="005E4861">
              <w:rPr>
                <w:b/>
                <w:i/>
              </w:rPr>
              <w:t>Note</w:t>
            </w:r>
            <w:r w:rsidRPr="005E4861">
              <w:t xml:space="preserve">: </w:t>
            </w:r>
            <w:r w:rsidR="002B5394" w:rsidRPr="005E4861">
              <w:t xml:space="preserve"> </w:t>
            </w:r>
            <w:r w:rsidR="000C3BF5" w:rsidRPr="005E4861">
              <w:t>Once diabetic complications begin, multiple complications are usually considered or involved.</w:t>
            </w:r>
          </w:p>
          <w:p w14:paraId="78BA1CC3" w14:textId="77777777" w:rsidR="008364ED" w:rsidRPr="005E4861" w:rsidRDefault="008364ED" w:rsidP="003A207E">
            <w:pPr>
              <w:ind w:left="-29"/>
            </w:pPr>
          </w:p>
          <w:p w14:paraId="16EE4FC4" w14:textId="4D3B687F" w:rsidR="00C40B70" w:rsidRPr="005E4861" w:rsidRDefault="009678AD" w:rsidP="00492EC2">
            <w:pPr>
              <w:ind w:left="-29"/>
            </w:pPr>
            <w:r w:rsidRPr="005E4861">
              <w:rPr>
                <w:b/>
                <w:i/>
              </w:rPr>
              <w:t>Reference</w:t>
            </w:r>
            <w:r w:rsidRPr="005E4861">
              <w:t>:</w:t>
            </w:r>
            <w:r w:rsidR="002B5394" w:rsidRPr="005E4861">
              <w:t xml:space="preserve"> </w:t>
            </w:r>
            <w:r w:rsidRPr="005E4861">
              <w:t xml:space="preserve"> For more information</w:t>
            </w:r>
            <w:r w:rsidR="00F87AF2" w:rsidRPr="005E4861">
              <w:t xml:space="preserve"> on</w:t>
            </w:r>
            <w:r w:rsidRPr="005E4861">
              <w:t xml:space="preserve"> </w:t>
            </w:r>
            <w:r w:rsidR="00227CD1" w:rsidRPr="005E4861">
              <w:t xml:space="preserve">scope of claim and examination requirements in claims for diabetes mellitus, </w:t>
            </w:r>
            <w:r w:rsidR="00711E85" w:rsidRPr="005E4861">
              <w:t>see M21-1, Part III, Subpart iv, 4.</w:t>
            </w:r>
            <w:r w:rsidR="00492EC2" w:rsidRPr="00492EC2">
              <w:rPr>
                <w:highlight w:val="yellow"/>
              </w:rPr>
              <w:t>M</w:t>
            </w:r>
            <w:r w:rsidR="00711E85" w:rsidRPr="005E4861">
              <w:t>.1.f</w:t>
            </w:r>
            <w:r w:rsidR="00926167" w:rsidRPr="005E4861">
              <w:t xml:space="preserve"> and g</w:t>
            </w:r>
            <w:r w:rsidR="00711E85" w:rsidRPr="005E4861">
              <w:t>.</w:t>
            </w:r>
          </w:p>
        </w:tc>
      </w:tr>
    </w:tbl>
    <w:p w14:paraId="1BB5686F" w14:textId="77777777" w:rsidR="00A511E2" w:rsidRPr="005E4861" w:rsidRDefault="00A511E2" w:rsidP="00A511E2">
      <w:pPr>
        <w:tabs>
          <w:tab w:val="left" w:pos="9360"/>
        </w:tabs>
        <w:ind w:left="1714"/>
        <w:rPr>
          <w:u w:val="single"/>
        </w:rPr>
      </w:pPr>
      <w:r w:rsidRPr="005E4861">
        <w:rPr>
          <w:u w:val="single"/>
        </w:rPr>
        <w:tab/>
      </w:r>
    </w:p>
    <w:p w14:paraId="19743D1F" w14:textId="77777777" w:rsidR="00297913" w:rsidRPr="005E4861" w:rsidRDefault="00297913" w:rsidP="00A511E2">
      <w:pPr>
        <w:tabs>
          <w:tab w:val="left" w:pos="9360"/>
        </w:tabs>
        <w:ind w:left="1714"/>
      </w:pPr>
    </w:p>
    <w:tbl>
      <w:tblPr>
        <w:tblW w:w="0" w:type="auto"/>
        <w:tblLayout w:type="fixed"/>
        <w:tblLook w:val="0000" w:firstRow="0" w:lastRow="0" w:firstColumn="0" w:lastColumn="0" w:noHBand="0" w:noVBand="0"/>
      </w:tblPr>
      <w:tblGrid>
        <w:gridCol w:w="1728"/>
        <w:gridCol w:w="7740"/>
      </w:tblGrid>
      <w:tr w:rsidR="00297913" w:rsidRPr="005E4861" w14:paraId="6B41FB78" w14:textId="77777777" w:rsidTr="000372B8">
        <w:tc>
          <w:tcPr>
            <w:tcW w:w="1728" w:type="dxa"/>
            <w:shd w:val="clear" w:color="auto" w:fill="auto"/>
          </w:tcPr>
          <w:p w14:paraId="1B599D17" w14:textId="77777777" w:rsidR="00297913" w:rsidRPr="005E4861" w:rsidRDefault="00297913" w:rsidP="000372B8">
            <w:pPr>
              <w:pStyle w:val="Heading5"/>
            </w:pPr>
            <w:proofErr w:type="gramStart"/>
            <w:r w:rsidRPr="005E4861">
              <w:t>b.  Evaluating</w:t>
            </w:r>
            <w:proofErr w:type="gramEnd"/>
            <w:r w:rsidRPr="005E4861">
              <w:t xml:space="preserve"> Complications of Diabetes Mellitus</w:t>
            </w:r>
          </w:p>
        </w:tc>
        <w:tc>
          <w:tcPr>
            <w:tcW w:w="7740" w:type="dxa"/>
            <w:shd w:val="clear" w:color="auto" w:fill="auto"/>
          </w:tcPr>
          <w:p w14:paraId="57EC3220" w14:textId="77777777" w:rsidR="00297913" w:rsidRPr="005E4861" w:rsidRDefault="00297913" w:rsidP="000372B8">
            <w:pPr>
              <w:pStyle w:val="BlockText"/>
            </w:pPr>
            <w:r w:rsidRPr="005E4861">
              <w:t xml:space="preserve">Per </w:t>
            </w:r>
            <w:hyperlink r:id="rId24" w:history="1">
              <w:r w:rsidRPr="005E4861">
                <w:rPr>
                  <w:rStyle w:val="Hyperlink"/>
                </w:rPr>
                <w:t>38 CFR 4.119, DC 7913</w:t>
              </w:r>
            </w:hyperlink>
            <w:r w:rsidRPr="005E4861">
              <w:t>, evaluate compensable complications of diabetes mellitus separately unless they are a part of the</w:t>
            </w:r>
            <w:r w:rsidR="00C02670" w:rsidRPr="005E4861">
              <w:t xml:space="preserve"> criteria used to support a 100-p</w:t>
            </w:r>
            <w:r w:rsidRPr="005E4861">
              <w:t xml:space="preserve">ercent evaluation.  </w:t>
            </w:r>
          </w:p>
          <w:p w14:paraId="1B4BED5D" w14:textId="77777777" w:rsidR="00297913" w:rsidRPr="005E4861" w:rsidRDefault="00297913" w:rsidP="000372B8">
            <w:pPr>
              <w:pStyle w:val="BlockText"/>
            </w:pPr>
          </w:p>
          <w:p w14:paraId="4ADDC64D" w14:textId="77777777" w:rsidR="00297913" w:rsidRPr="005E4861" w:rsidRDefault="00297913" w:rsidP="000372B8">
            <w:pPr>
              <w:pStyle w:val="BlockText"/>
            </w:pPr>
            <w:r w:rsidRPr="005E4861">
              <w:t xml:space="preserve">Noncompensable complications are considered part of the diabetic process under </w:t>
            </w:r>
            <w:hyperlink r:id="rId25" w:history="1">
              <w:r w:rsidR="00E11A80" w:rsidRPr="005E4861">
                <w:rPr>
                  <w:rStyle w:val="Hyperlink"/>
                </w:rPr>
                <w:t xml:space="preserve">38 CFR 4.119, </w:t>
              </w:r>
              <w:r w:rsidRPr="005E4861">
                <w:rPr>
                  <w:rStyle w:val="Hyperlink"/>
                </w:rPr>
                <w:t>DC 7913</w:t>
              </w:r>
            </w:hyperlink>
            <w:r w:rsidRPr="005E4861">
              <w:t>.</w:t>
            </w:r>
          </w:p>
          <w:p w14:paraId="390D56AF" w14:textId="77777777" w:rsidR="00297913" w:rsidRPr="005E4861" w:rsidRDefault="00297913" w:rsidP="000372B8">
            <w:pPr>
              <w:pStyle w:val="BlockText"/>
            </w:pPr>
          </w:p>
          <w:p w14:paraId="4FC341D4" w14:textId="77777777" w:rsidR="00E113F8" w:rsidRPr="005E4861" w:rsidRDefault="00125225" w:rsidP="000372B8">
            <w:pPr>
              <w:pStyle w:val="BlockText"/>
            </w:pPr>
            <w:r w:rsidRPr="005E4861">
              <w:t xml:space="preserve">Before conceding that a particular disability is a complication of diabetes, ensure that there is medical evidence of record supporting that determination.  In some cases a particular disability of a body part or system could be a diabetic complication or it could be due to another cause.  For example neurological symptoms in the lower extremities could represent the common complication diabetic peripheral neuropathy.  However they could also be due to another etiology such as a spinal injury, peripheral vascular disease or multiple sclerosis.  </w:t>
            </w:r>
          </w:p>
          <w:p w14:paraId="10C13C15" w14:textId="77777777" w:rsidR="000C3BF5" w:rsidRPr="005E4861" w:rsidRDefault="000C3BF5" w:rsidP="000372B8">
            <w:pPr>
              <w:pStyle w:val="BlockText"/>
            </w:pPr>
          </w:p>
          <w:p w14:paraId="602AB1D7" w14:textId="77777777" w:rsidR="00297913" w:rsidRPr="005E4861" w:rsidRDefault="00297913" w:rsidP="00297913">
            <w:pPr>
              <w:pStyle w:val="BlockText"/>
            </w:pPr>
            <w:r w:rsidRPr="005E4861">
              <w:rPr>
                <w:b/>
                <w:i/>
              </w:rPr>
              <w:t>References</w:t>
            </w:r>
            <w:r w:rsidRPr="005E4861">
              <w:t xml:space="preserve">:  For more information on </w:t>
            </w:r>
          </w:p>
          <w:p w14:paraId="60F5787E" w14:textId="7B24B2F7" w:rsidR="003A3FFC" w:rsidRPr="005E4861" w:rsidRDefault="003A3FFC" w:rsidP="00197795">
            <w:pPr>
              <w:numPr>
                <w:ilvl w:val="0"/>
                <w:numId w:val="66"/>
              </w:numPr>
              <w:ind w:left="158" w:hanging="187"/>
            </w:pPr>
            <w:r w:rsidRPr="005E4861">
              <w:t>examples of rating decisions involving the complications of diabetes mellitus, see M21-1, Part III, Subpart iv, 4.</w:t>
            </w:r>
            <w:r w:rsidR="00492EC2" w:rsidRPr="00492EC2">
              <w:rPr>
                <w:highlight w:val="yellow"/>
              </w:rPr>
              <w:t>M</w:t>
            </w:r>
            <w:r w:rsidRPr="005E4861">
              <w:t>.4</w:t>
            </w:r>
          </w:p>
          <w:p w14:paraId="441C6F7C" w14:textId="49F29DF9" w:rsidR="00297913" w:rsidRPr="005E4861" w:rsidRDefault="00297913" w:rsidP="00197795">
            <w:pPr>
              <w:numPr>
                <w:ilvl w:val="0"/>
                <w:numId w:val="43"/>
              </w:numPr>
              <w:ind w:left="158" w:hanging="187"/>
            </w:pPr>
            <w:r w:rsidRPr="005E4861">
              <w:t>assigning an effective date for diabetic complications, see M21-1, Part III, Subpart iv, 4.</w:t>
            </w:r>
            <w:r w:rsidR="00492EC2" w:rsidRPr="00492EC2">
              <w:rPr>
                <w:highlight w:val="yellow"/>
              </w:rPr>
              <w:t>M</w:t>
            </w:r>
            <w:r w:rsidRPr="005E4861">
              <w:t>.2.c, and</w:t>
            </w:r>
          </w:p>
          <w:p w14:paraId="5E889341" w14:textId="77777777" w:rsidR="00197795" w:rsidRDefault="00297913" w:rsidP="000372B8">
            <w:pPr>
              <w:numPr>
                <w:ilvl w:val="0"/>
                <w:numId w:val="10"/>
              </w:numPr>
              <w:ind w:left="158" w:hanging="187"/>
            </w:pPr>
            <w:r w:rsidRPr="005E4861">
              <w:t xml:space="preserve">avoidance of pyramiding, see </w:t>
            </w:r>
          </w:p>
          <w:p w14:paraId="5D884DF5" w14:textId="77777777" w:rsidR="00197795" w:rsidRPr="00197795" w:rsidRDefault="00D17DE9" w:rsidP="003016EF">
            <w:pPr>
              <w:pStyle w:val="ListParagraph"/>
              <w:numPr>
                <w:ilvl w:val="0"/>
                <w:numId w:val="79"/>
              </w:numPr>
              <w:ind w:left="346" w:hanging="187"/>
              <w:rPr>
                <w:rStyle w:val="Hyperlink"/>
                <w:color w:val="auto"/>
                <w:highlight w:val="yellow"/>
                <w:u w:val="none"/>
              </w:rPr>
            </w:pPr>
            <w:hyperlink r:id="rId26" w:history="1">
              <w:r w:rsidR="00297913" w:rsidRPr="005E4861">
                <w:rPr>
                  <w:rStyle w:val="Hyperlink"/>
                </w:rPr>
                <w:t>38 CFR 4.14</w:t>
              </w:r>
            </w:hyperlink>
            <w:r w:rsidR="00197795" w:rsidRPr="00012CB4">
              <w:rPr>
                <w:rStyle w:val="Hyperlink"/>
                <w:color w:val="auto"/>
                <w:highlight w:val="yellow"/>
                <w:u w:val="none"/>
              </w:rPr>
              <w:t>,</w:t>
            </w:r>
            <w:r w:rsidR="00197795" w:rsidRPr="00012CB4">
              <w:rPr>
                <w:rStyle w:val="Hyperlink"/>
                <w:color w:val="auto"/>
                <w:u w:val="none"/>
              </w:rPr>
              <w:t xml:space="preserve"> </w:t>
            </w:r>
            <w:r w:rsidR="00197795" w:rsidRPr="00012CB4">
              <w:rPr>
                <w:rStyle w:val="Hyperlink"/>
                <w:color w:val="auto"/>
                <w:highlight w:val="yellow"/>
                <w:u w:val="none"/>
              </w:rPr>
              <w:t>and</w:t>
            </w:r>
          </w:p>
          <w:p w14:paraId="11EDCF9A" w14:textId="1C499FBC" w:rsidR="00297913" w:rsidRPr="005E4861" w:rsidRDefault="00197795" w:rsidP="003016EF">
            <w:pPr>
              <w:pStyle w:val="ListParagraph"/>
              <w:numPr>
                <w:ilvl w:val="0"/>
                <w:numId w:val="79"/>
              </w:numPr>
              <w:ind w:left="346" w:hanging="187"/>
            </w:pPr>
            <w:r w:rsidRPr="00012CB4">
              <w:rPr>
                <w:bCs/>
                <w:highlight w:val="yellow"/>
              </w:rPr>
              <w:t>M21-1, Part III, Subpart iv, 5.B.2.b</w:t>
            </w:r>
            <w:r w:rsidR="00297913" w:rsidRPr="00012CB4">
              <w:t>.</w:t>
            </w:r>
          </w:p>
        </w:tc>
      </w:tr>
    </w:tbl>
    <w:p w14:paraId="5D591118" w14:textId="5123A6D7" w:rsidR="00A511E2" w:rsidRPr="005E4861" w:rsidRDefault="00297913" w:rsidP="00297913">
      <w:pPr>
        <w:tabs>
          <w:tab w:val="left" w:pos="9360"/>
        </w:tabs>
        <w:ind w:left="1714"/>
      </w:pPr>
      <w:r w:rsidRPr="005E4861">
        <w:rPr>
          <w:u w:val="single"/>
        </w:rPr>
        <w:tab/>
      </w:r>
    </w:p>
    <w:p w14:paraId="3CF1B224" w14:textId="77777777" w:rsidR="00297913" w:rsidRPr="005E4861" w:rsidRDefault="00297913" w:rsidP="00AC76CE"/>
    <w:tbl>
      <w:tblPr>
        <w:tblW w:w="0" w:type="auto"/>
        <w:tblLook w:val="04A0" w:firstRow="1" w:lastRow="0" w:firstColumn="1" w:lastColumn="0" w:noHBand="0" w:noVBand="1"/>
      </w:tblPr>
      <w:tblGrid>
        <w:gridCol w:w="1728"/>
        <w:gridCol w:w="7740"/>
      </w:tblGrid>
      <w:tr w:rsidR="00AC76CE" w:rsidRPr="005E4861" w14:paraId="749DB2D7" w14:textId="77777777" w:rsidTr="000372B8">
        <w:tc>
          <w:tcPr>
            <w:tcW w:w="1728" w:type="dxa"/>
            <w:shd w:val="clear" w:color="auto" w:fill="auto"/>
          </w:tcPr>
          <w:p w14:paraId="1F4BE28D" w14:textId="77777777" w:rsidR="00AC76CE" w:rsidRPr="005E4861" w:rsidRDefault="00244B0B" w:rsidP="00A572D7">
            <w:pPr>
              <w:rPr>
                <w:b/>
                <w:sz w:val="22"/>
              </w:rPr>
            </w:pPr>
            <w:r w:rsidRPr="005E4861">
              <w:rPr>
                <w:b/>
                <w:sz w:val="22"/>
              </w:rPr>
              <w:t>c</w:t>
            </w:r>
            <w:r w:rsidR="00AC76CE" w:rsidRPr="005E4861">
              <w:rPr>
                <w:b/>
                <w:sz w:val="22"/>
              </w:rPr>
              <w:t>.  Effective Date for</w:t>
            </w:r>
            <w:r w:rsidR="00A572D7" w:rsidRPr="005E4861">
              <w:rPr>
                <w:b/>
                <w:sz w:val="22"/>
              </w:rPr>
              <w:t xml:space="preserve"> Added </w:t>
            </w:r>
            <w:r w:rsidR="00AC76CE" w:rsidRPr="005E4861">
              <w:rPr>
                <w:b/>
                <w:sz w:val="22"/>
              </w:rPr>
              <w:t>Diabetic Complications</w:t>
            </w:r>
          </w:p>
        </w:tc>
        <w:tc>
          <w:tcPr>
            <w:tcW w:w="7740" w:type="dxa"/>
            <w:shd w:val="clear" w:color="auto" w:fill="auto"/>
          </w:tcPr>
          <w:p w14:paraId="3D3EFC09" w14:textId="77777777" w:rsidR="00C07692" w:rsidRPr="005E4861" w:rsidRDefault="00A572D7" w:rsidP="00C07692">
            <w:r w:rsidRPr="005E4861">
              <w:t xml:space="preserve">Because </w:t>
            </w:r>
            <w:r w:rsidR="00C07692" w:rsidRPr="005E4861">
              <w:t>d</w:t>
            </w:r>
            <w:r w:rsidR="005766E1" w:rsidRPr="005E4861">
              <w:t>iabetes mellitus is an endocrine disorder with potential multi-system effects</w:t>
            </w:r>
            <w:r w:rsidR="00E95F4E" w:rsidRPr="005E4861">
              <w:t xml:space="preserve">, </w:t>
            </w:r>
            <w:r w:rsidR="001E4388" w:rsidRPr="005E4861">
              <w:t xml:space="preserve">onset of </w:t>
            </w:r>
            <w:r w:rsidR="00E95F4E" w:rsidRPr="005E4861">
              <w:t xml:space="preserve">diabetic complications represents </w:t>
            </w:r>
            <w:r w:rsidRPr="005E4861">
              <w:t xml:space="preserve">medical </w:t>
            </w:r>
            <w:r w:rsidR="00E95F4E" w:rsidRPr="005E4861">
              <w:t>progression</w:t>
            </w:r>
            <w:r w:rsidRPr="005E4861">
              <w:t xml:space="preserve"> or worsening</w:t>
            </w:r>
            <w:r w:rsidR="00E95F4E" w:rsidRPr="005E4861">
              <w:t xml:space="preserve"> of diabetes, </w:t>
            </w:r>
            <w:r w:rsidR="005766E1" w:rsidRPr="005E4861">
              <w:t xml:space="preserve">and </w:t>
            </w:r>
            <w:r w:rsidR="00C07692" w:rsidRPr="005E4861">
              <w:t xml:space="preserve">diabetic </w:t>
            </w:r>
            <w:r w:rsidR="005766E1" w:rsidRPr="005E4861">
              <w:t>complications are contemplated in the evaluation criteria</w:t>
            </w:r>
            <w:r w:rsidR="00C07692" w:rsidRPr="005E4861">
              <w:t xml:space="preserve"> under </w:t>
            </w:r>
            <w:hyperlink r:id="rId27" w:history="1">
              <w:r w:rsidR="00C07692" w:rsidRPr="005E4861">
                <w:rPr>
                  <w:rStyle w:val="Hyperlink"/>
                </w:rPr>
                <w:t>38 CFR 4.119, DC 7913</w:t>
              </w:r>
            </w:hyperlink>
            <w:r w:rsidR="005766E1" w:rsidRPr="005E4861">
              <w:t>,</w:t>
            </w:r>
            <w:r w:rsidR="00C07692" w:rsidRPr="005E4861">
              <w:t xml:space="preserve"> </w:t>
            </w:r>
            <w:r w:rsidR="00E95F4E" w:rsidRPr="005E4861">
              <w:t xml:space="preserve">a claim </w:t>
            </w:r>
            <w:r w:rsidRPr="005E4861">
              <w:t>asserting</w:t>
            </w:r>
            <w:r w:rsidR="00E95F4E" w:rsidRPr="005E4861">
              <w:t xml:space="preserve"> </w:t>
            </w:r>
            <w:r w:rsidR="00C07692" w:rsidRPr="005E4861">
              <w:t xml:space="preserve">new complications of </w:t>
            </w:r>
            <w:r w:rsidR="00402B8E" w:rsidRPr="005E4861">
              <w:t>SC</w:t>
            </w:r>
            <w:r w:rsidR="00C07692" w:rsidRPr="005E4861">
              <w:t xml:space="preserve"> diabetes </w:t>
            </w:r>
            <w:r w:rsidR="00E95F4E" w:rsidRPr="005E4861">
              <w:t xml:space="preserve">is a claim for </w:t>
            </w:r>
            <w:r w:rsidRPr="005E4861">
              <w:t xml:space="preserve">increase rather than a claim for secondary </w:t>
            </w:r>
            <w:r w:rsidR="006C31AA" w:rsidRPr="005E4861">
              <w:t>SC</w:t>
            </w:r>
            <w:r w:rsidR="00C07692" w:rsidRPr="005E4861">
              <w:t xml:space="preserve">.  </w:t>
            </w:r>
          </w:p>
          <w:p w14:paraId="3457C3AE" w14:textId="77777777" w:rsidR="00C07692" w:rsidRPr="005E4861" w:rsidRDefault="00C07692" w:rsidP="00C07692"/>
          <w:p w14:paraId="25FABEF5" w14:textId="77777777" w:rsidR="00C07692" w:rsidRPr="005E4861" w:rsidRDefault="00E95F4E" w:rsidP="00C07692">
            <w:r w:rsidRPr="005E4861">
              <w:t>Therefore, w</w:t>
            </w:r>
            <w:r w:rsidR="00C07692" w:rsidRPr="005E4861">
              <w:t xml:space="preserve">hen assigning effective dates for </w:t>
            </w:r>
            <w:r w:rsidRPr="005E4861">
              <w:t xml:space="preserve">new </w:t>
            </w:r>
            <w:r w:rsidR="00C07692" w:rsidRPr="005E4861">
              <w:t>diabetic complications, c</w:t>
            </w:r>
            <w:r w:rsidR="005766E1" w:rsidRPr="005E4861">
              <w:t xml:space="preserve">onsider </w:t>
            </w:r>
            <w:r w:rsidR="00A572D7" w:rsidRPr="005E4861">
              <w:t>effective date provisions applicable to increases, specifically</w:t>
            </w:r>
          </w:p>
          <w:p w14:paraId="1F7C8131" w14:textId="77777777" w:rsidR="00C07692" w:rsidRPr="005E4861" w:rsidRDefault="00C07692" w:rsidP="00C07692"/>
          <w:p w14:paraId="0674F385" w14:textId="77777777" w:rsidR="00C07692" w:rsidRPr="005E4861" w:rsidRDefault="00D17DE9" w:rsidP="00197795">
            <w:pPr>
              <w:numPr>
                <w:ilvl w:val="0"/>
                <w:numId w:val="49"/>
              </w:numPr>
              <w:ind w:left="158" w:hanging="187"/>
            </w:pPr>
            <w:hyperlink r:id="rId28" w:history="1">
              <w:r w:rsidR="005766E1" w:rsidRPr="005E4861">
                <w:rPr>
                  <w:rStyle w:val="Hyperlink"/>
                </w:rPr>
                <w:t>38 CFR 3.400(o)</w:t>
              </w:r>
            </w:hyperlink>
            <w:r w:rsidR="00C07692" w:rsidRPr="005E4861">
              <w:t xml:space="preserve">, </w:t>
            </w:r>
            <w:r w:rsidR="005766E1" w:rsidRPr="005E4861">
              <w:t xml:space="preserve">and </w:t>
            </w:r>
          </w:p>
          <w:p w14:paraId="4FAEEA11" w14:textId="77777777" w:rsidR="005766E1" w:rsidRPr="005E4861" w:rsidRDefault="00D17DE9" w:rsidP="00197795">
            <w:pPr>
              <w:numPr>
                <w:ilvl w:val="0"/>
                <w:numId w:val="49"/>
              </w:numPr>
              <w:ind w:left="158" w:hanging="187"/>
            </w:pPr>
            <w:hyperlink r:id="rId29" w:history="1">
              <w:r w:rsidR="005766E1" w:rsidRPr="005E4861">
                <w:rPr>
                  <w:rStyle w:val="Hyperlink"/>
                </w:rPr>
                <w:t>38 CFR 3.157</w:t>
              </w:r>
            </w:hyperlink>
            <w:r w:rsidR="005766E1" w:rsidRPr="005E4861">
              <w:t xml:space="preserve"> for periods prior to March 24, 2015.  </w:t>
            </w:r>
          </w:p>
          <w:p w14:paraId="04566339" w14:textId="77777777" w:rsidR="00C07692" w:rsidRPr="005E4861" w:rsidRDefault="00C07692" w:rsidP="00C07692"/>
          <w:p w14:paraId="01293B68" w14:textId="77777777" w:rsidR="00C07692" w:rsidRPr="005E4861" w:rsidRDefault="00C07692" w:rsidP="00E95F4E">
            <w:r w:rsidRPr="005E4861">
              <w:rPr>
                <w:b/>
                <w:i/>
              </w:rPr>
              <w:t>Reference</w:t>
            </w:r>
            <w:r w:rsidR="000D2B98" w:rsidRPr="005E4861">
              <w:rPr>
                <w:b/>
                <w:i/>
              </w:rPr>
              <w:t>s</w:t>
            </w:r>
            <w:r w:rsidRPr="005E4861">
              <w:t xml:space="preserve">:  For more information on </w:t>
            </w:r>
          </w:p>
          <w:p w14:paraId="25D8B304" w14:textId="7BA3370A" w:rsidR="00A572D7" w:rsidRPr="005E4861" w:rsidRDefault="00A572D7" w:rsidP="00197795">
            <w:pPr>
              <w:numPr>
                <w:ilvl w:val="0"/>
                <w:numId w:val="49"/>
              </w:numPr>
              <w:ind w:left="158" w:hanging="187"/>
            </w:pPr>
            <w:r w:rsidRPr="005E4861">
              <w:t xml:space="preserve">effective dates for </w:t>
            </w:r>
            <w:r w:rsidR="00000839" w:rsidRPr="005E4861">
              <w:t>SC</w:t>
            </w:r>
            <w:r w:rsidRPr="005E4861">
              <w:t xml:space="preserve"> for diabetes mellitus, see M21-1, Part III, Subpa</w:t>
            </w:r>
            <w:r w:rsidR="006E026E" w:rsidRPr="005E4861">
              <w:t>rt iv, 4.</w:t>
            </w:r>
            <w:r w:rsidR="00492EC2" w:rsidRPr="00492EC2">
              <w:rPr>
                <w:highlight w:val="yellow"/>
              </w:rPr>
              <w:t>M</w:t>
            </w:r>
            <w:r w:rsidR="006E026E" w:rsidRPr="005E4861">
              <w:t>.1.</w:t>
            </w:r>
            <w:r w:rsidR="00926167" w:rsidRPr="005E4861">
              <w:t>i</w:t>
            </w:r>
          </w:p>
          <w:p w14:paraId="055856B5" w14:textId="3F8375D1" w:rsidR="00A572D7" w:rsidRPr="005E4861" w:rsidRDefault="00A572D7" w:rsidP="00197795">
            <w:pPr>
              <w:numPr>
                <w:ilvl w:val="0"/>
                <w:numId w:val="49"/>
              </w:numPr>
              <w:ind w:left="158" w:hanging="187"/>
            </w:pPr>
            <w:r w:rsidRPr="005E4861">
              <w:t>effective dates for increased evaluations for diabetes mellitus, see M21-1, Part III, Subpart iv, 4.</w:t>
            </w:r>
            <w:r w:rsidR="00492EC2" w:rsidRPr="00492EC2">
              <w:rPr>
                <w:highlight w:val="yellow"/>
              </w:rPr>
              <w:t>M</w:t>
            </w:r>
            <w:r w:rsidRPr="005E4861">
              <w:t>.1.</w:t>
            </w:r>
            <w:r w:rsidR="00926167" w:rsidRPr="005E4861">
              <w:t>j</w:t>
            </w:r>
          </w:p>
          <w:p w14:paraId="290309DA" w14:textId="314B9E15" w:rsidR="00E95F4E" w:rsidRPr="005E4861" w:rsidRDefault="00A572D7" w:rsidP="00492EC2">
            <w:pPr>
              <w:numPr>
                <w:ilvl w:val="0"/>
                <w:numId w:val="49"/>
              </w:numPr>
              <w:ind w:left="158" w:hanging="187"/>
            </w:pPr>
            <w:r w:rsidRPr="005E4861">
              <w:t>determining the scope of, and examination requirements for, claims for diabetes, see M21-1, Part III, Subpart iv, 4.</w:t>
            </w:r>
            <w:r w:rsidR="00492EC2" w:rsidRPr="00492EC2">
              <w:rPr>
                <w:highlight w:val="yellow"/>
              </w:rPr>
              <w:t>M</w:t>
            </w:r>
            <w:r w:rsidRPr="005E4861">
              <w:t>.1.f</w:t>
            </w:r>
            <w:r w:rsidR="00926167" w:rsidRPr="005E4861">
              <w:t xml:space="preserve"> and g</w:t>
            </w:r>
            <w:r w:rsidRPr="005E4861">
              <w:t>.</w:t>
            </w:r>
          </w:p>
        </w:tc>
      </w:tr>
    </w:tbl>
    <w:p w14:paraId="60E2E4F7" w14:textId="77777777" w:rsidR="00AC76CE" w:rsidRPr="005E4861" w:rsidRDefault="00AC76CE" w:rsidP="00AC76CE">
      <w:pPr>
        <w:tabs>
          <w:tab w:val="left" w:pos="9360"/>
        </w:tabs>
        <w:ind w:left="1714"/>
      </w:pPr>
      <w:r w:rsidRPr="005E4861">
        <w:rPr>
          <w:u w:val="single"/>
        </w:rPr>
        <w:tab/>
      </w:r>
    </w:p>
    <w:p w14:paraId="7B76CDBD" w14:textId="77777777" w:rsidR="00AC76CE" w:rsidRPr="005E4861" w:rsidRDefault="00AC76CE" w:rsidP="00A511E2">
      <w:pPr>
        <w:ind w:left="1714"/>
      </w:pPr>
    </w:p>
    <w:tbl>
      <w:tblPr>
        <w:tblW w:w="0" w:type="auto"/>
        <w:tblLook w:val="04A0" w:firstRow="1" w:lastRow="0" w:firstColumn="1" w:lastColumn="0" w:noHBand="0" w:noVBand="1"/>
      </w:tblPr>
      <w:tblGrid>
        <w:gridCol w:w="1728"/>
        <w:gridCol w:w="7740"/>
      </w:tblGrid>
      <w:tr w:rsidR="00CD059E" w:rsidRPr="005E4861" w14:paraId="3B81ACDF" w14:textId="77777777" w:rsidTr="00064BDE">
        <w:tc>
          <w:tcPr>
            <w:tcW w:w="1728" w:type="dxa"/>
            <w:shd w:val="clear" w:color="auto" w:fill="auto"/>
          </w:tcPr>
          <w:p w14:paraId="17BFCF16" w14:textId="77777777" w:rsidR="001B4021" w:rsidRPr="005E4861" w:rsidRDefault="00244B0B" w:rsidP="00CD059E">
            <w:pPr>
              <w:rPr>
                <w:b/>
                <w:sz w:val="22"/>
              </w:rPr>
            </w:pPr>
            <w:r w:rsidRPr="005E4861">
              <w:rPr>
                <w:b/>
                <w:sz w:val="22"/>
              </w:rPr>
              <w:t>d</w:t>
            </w:r>
            <w:r w:rsidR="00D81994" w:rsidRPr="005E4861">
              <w:rPr>
                <w:b/>
                <w:sz w:val="22"/>
              </w:rPr>
              <w:t>.</w:t>
            </w:r>
            <w:r w:rsidR="001B4021" w:rsidRPr="005E4861">
              <w:rPr>
                <w:b/>
                <w:sz w:val="22"/>
              </w:rPr>
              <w:t xml:space="preserve"> </w:t>
            </w:r>
          </w:p>
          <w:p w14:paraId="34784966" w14:textId="77777777" w:rsidR="00CD059E" w:rsidRPr="005E4861" w:rsidRDefault="00D81994" w:rsidP="00CD059E">
            <w:pPr>
              <w:rPr>
                <w:b/>
                <w:sz w:val="22"/>
              </w:rPr>
            </w:pPr>
            <w:r w:rsidRPr="005E4861">
              <w:rPr>
                <w:b/>
                <w:sz w:val="22"/>
              </w:rPr>
              <w:t>Cardiovascular Complications of Diabetes Mellitus</w:t>
            </w:r>
          </w:p>
        </w:tc>
        <w:tc>
          <w:tcPr>
            <w:tcW w:w="7740" w:type="dxa"/>
            <w:shd w:val="clear" w:color="auto" w:fill="auto"/>
          </w:tcPr>
          <w:p w14:paraId="05A48FB2" w14:textId="77777777" w:rsidR="00863DF3" w:rsidRPr="005E4861" w:rsidRDefault="001B4021" w:rsidP="0071367D">
            <w:r w:rsidRPr="005E4861">
              <w:t>D</w:t>
            </w:r>
            <w:r w:rsidR="009D6CB2" w:rsidRPr="005E4861">
              <w:t>iabetic c</w:t>
            </w:r>
            <w:r w:rsidR="00836F54" w:rsidRPr="005E4861">
              <w:t>ardiovascular complications include, but are not limited to</w:t>
            </w:r>
          </w:p>
          <w:p w14:paraId="152957A3" w14:textId="77777777" w:rsidR="00836F54" w:rsidRPr="005E4861" w:rsidRDefault="00836F54" w:rsidP="0071367D"/>
          <w:p w14:paraId="6E13D5FD" w14:textId="77777777" w:rsidR="003E31B5" w:rsidRPr="005E4861" w:rsidRDefault="003E31B5" w:rsidP="001B700E">
            <w:pPr>
              <w:numPr>
                <w:ilvl w:val="0"/>
                <w:numId w:val="8"/>
              </w:numPr>
              <w:ind w:left="158" w:hanging="187"/>
            </w:pPr>
            <w:r w:rsidRPr="005E4861">
              <w:t>hypertension</w:t>
            </w:r>
            <w:r w:rsidR="00913915" w:rsidRPr="005E4861">
              <w:t xml:space="preserve"> </w:t>
            </w:r>
          </w:p>
          <w:p w14:paraId="0A053995" w14:textId="77777777" w:rsidR="00836F54" w:rsidRPr="005E4861" w:rsidRDefault="00836F54" w:rsidP="001B700E">
            <w:pPr>
              <w:numPr>
                <w:ilvl w:val="0"/>
                <w:numId w:val="8"/>
              </w:numPr>
              <w:ind w:left="158" w:hanging="187"/>
            </w:pPr>
            <w:r w:rsidRPr="005E4861">
              <w:t xml:space="preserve">atherosclerosis (used interchangeably with </w:t>
            </w:r>
            <w:r w:rsidR="001B4021" w:rsidRPr="005E4861">
              <w:t xml:space="preserve"> </w:t>
            </w:r>
            <w:r w:rsidRPr="005E4861">
              <w:t>arteriosclerotic heart disease (coronary artery disease)</w:t>
            </w:r>
            <w:r w:rsidR="001B4021" w:rsidRPr="005E4861">
              <w:t>)</w:t>
            </w:r>
          </w:p>
          <w:p w14:paraId="057EC78C" w14:textId="77777777" w:rsidR="00836F54" w:rsidRPr="005E4861" w:rsidRDefault="00836F54" w:rsidP="001B700E">
            <w:pPr>
              <w:numPr>
                <w:ilvl w:val="0"/>
                <w:numId w:val="8"/>
              </w:numPr>
              <w:ind w:left="158" w:hanging="187"/>
            </w:pPr>
            <w:r w:rsidRPr="005E4861">
              <w:t>peripheral arterial disease</w:t>
            </w:r>
          </w:p>
          <w:p w14:paraId="6BBA0519" w14:textId="77777777" w:rsidR="00836F54" w:rsidRPr="005E4861" w:rsidRDefault="00836F54" w:rsidP="001B700E">
            <w:pPr>
              <w:numPr>
                <w:ilvl w:val="0"/>
                <w:numId w:val="8"/>
              </w:numPr>
              <w:ind w:left="158" w:hanging="187"/>
            </w:pPr>
            <w:r w:rsidRPr="005E4861">
              <w:t>peripheral vascular disease</w:t>
            </w:r>
          </w:p>
          <w:p w14:paraId="5A62759C" w14:textId="77777777" w:rsidR="003E31B5" w:rsidRPr="005E4861" w:rsidRDefault="003E31B5" w:rsidP="001B700E">
            <w:pPr>
              <w:numPr>
                <w:ilvl w:val="0"/>
                <w:numId w:val="8"/>
              </w:numPr>
              <w:ind w:left="158" w:hanging="187"/>
            </w:pPr>
            <w:r w:rsidRPr="005E4861">
              <w:t>cardiomyopathy</w:t>
            </w:r>
          </w:p>
          <w:p w14:paraId="0E46C04F" w14:textId="77777777" w:rsidR="003E31B5" w:rsidRPr="005E4861" w:rsidRDefault="003E31B5" w:rsidP="001B700E">
            <w:pPr>
              <w:numPr>
                <w:ilvl w:val="0"/>
                <w:numId w:val="8"/>
              </w:numPr>
              <w:ind w:left="158" w:hanging="187"/>
            </w:pPr>
            <w:r w:rsidRPr="005E4861">
              <w:t>congestive heart failure, and</w:t>
            </w:r>
          </w:p>
          <w:p w14:paraId="4B4C59FC" w14:textId="77777777" w:rsidR="003E31B5" w:rsidRPr="005E4861" w:rsidRDefault="003E31B5" w:rsidP="001B700E">
            <w:pPr>
              <w:numPr>
                <w:ilvl w:val="0"/>
                <w:numId w:val="8"/>
              </w:numPr>
              <w:ind w:left="158" w:hanging="187"/>
            </w:pPr>
            <w:proofErr w:type="gramStart"/>
            <w:r w:rsidRPr="005E4861">
              <w:t>stroke</w:t>
            </w:r>
            <w:proofErr w:type="gramEnd"/>
            <w:r w:rsidR="002E5AC9" w:rsidRPr="005E4861">
              <w:t xml:space="preserve"> (macrovascular complication)</w:t>
            </w:r>
            <w:r w:rsidR="007F7801" w:rsidRPr="005E4861">
              <w:t>.</w:t>
            </w:r>
          </w:p>
          <w:p w14:paraId="4B24F6BB" w14:textId="77777777" w:rsidR="003E31B5" w:rsidRPr="005E4861" w:rsidRDefault="003E31B5" w:rsidP="003E31B5">
            <w:pPr>
              <w:rPr>
                <w:b/>
                <w:i/>
              </w:rPr>
            </w:pPr>
          </w:p>
          <w:p w14:paraId="641A4A22" w14:textId="77777777" w:rsidR="002E5AC9" w:rsidRPr="005E4861" w:rsidRDefault="00256F1A" w:rsidP="004250F4">
            <w:r w:rsidRPr="005E4861">
              <w:rPr>
                <w:b/>
                <w:i/>
              </w:rPr>
              <w:t>Reference</w:t>
            </w:r>
            <w:r w:rsidR="00531C18" w:rsidRPr="005E4861">
              <w:rPr>
                <w:b/>
                <w:i/>
              </w:rPr>
              <w:t>s</w:t>
            </w:r>
            <w:r w:rsidRPr="005E4861">
              <w:t xml:space="preserve">:  For more information on </w:t>
            </w:r>
          </w:p>
          <w:p w14:paraId="5F9AF143" w14:textId="77777777" w:rsidR="002E5AC9" w:rsidRPr="005E4861" w:rsidRDefault="003E31B5" w:rsidP="00197795">
            <w:pPr>
              <w:numPr>
                <w:ilvl w:val="0"/>
                <w:numId w:val="30"/>
              </w:numPr>
              <w:ind w:left="158" w:hanging="187"/>
            </w:pPr>
            <w:r w:rsidRPr="005E4861">
              <w:t>cardiovascular complications</w:t>
            </w:r>
            <w:r w:rsidR="00256F1A" w:rsidRPr="005E4861">
              <w:t>, see</w:t>
            </w:r>
          </w:p>
          <w:p w14:paraId="56267B4B" w14:textId="77777777" w:rsidR="002E5AC9" w:rsidRPr="005E4861" w:rsidRDefault="004250F4" w:rsidP="00197795">
            <w:pPr>
              <w:numPr>
                <w:ilvl w:val="0"/>
                <w:numId w:val="31"/>
              </w:numPr>
              <w:ind w:left="346" w:hanging="187"/>
            </w:pPr>
            <w:r w:rsidRPr="005E4861">
              <w:t>M21-1, Part III, Subpart iv, 4.E</w:t>
            </w:r>
            <w:r w:rsidR="002E5AC9" w:rsidRPr="005E4861">
              <w:t>,</w:t>
            </w:r>
            <w:r w:rsidR="00F007EF" w:rsidRPr="005E4861">
              <w:t xml:space="preserve"> and </w:t>
            </w:r>
          </w:p>
          <w:p w14:paraId="1D54D1ED" w14:textId="77777777" w:rsidR="00CD059E" w:rsidRPr="005E4861" w:rsidRDefault="00D17DE9" w:rsidP="00197795">
            <w:pPr>
              <w:numPr>
                <w:ilvl w:val="0"/>
                <w:numId w:val="31"/>
              </w:numPr>
              <w:ind w:left="346" w:hanging="187"/>
            </w:pPr>
            <w:hyperlink r:id="rId30" w:history="1">
              <w:r w:rsidR="00F007EF" w:rsidRPr="005E4861">
                <w:rPr>
                  <w:rStyle w:val="Hyperlink"/>
                </w:rPr>
                <w:t>38 CFR 4.104</w:t>
              </w:r>
            </w:hyperlink>
            <w:r w:rsidR="00531C18" w:rsidRPr="005E4861">
              <w:t>, and</w:t>
            </w:r>
          </w:p>
          <w:p w14:paraId="5A06373B" w14:textId="77777777" w:rsidR="002E5AC9" w:rsidRPr="005E4861" w:rsidRDefault="002E5AC9" w:rsidP="00197795">
            <w:pPr>
              <w:numPr>
                <w:ilvl w:val="0"/>
                <w:numId w:val="32"/>
              </w:numPr>
              <w:ind w:left="158" w:hanging="187"/>
            </w:pPr>
            <w:proofErr w:type="gramStart"/>
            <w:r w:rsidRPr="005E4861">
              <w:t>macrovascular</w:t>
            </w:r>
            <w:proofErr w:type="gramEnd"/>
            <w:r w:rsidRPr="005E4861">
              <w:t xml:space="preserve"> complications to include stroke, see </w:t>
            </w:r>
            <w:hyperlink r:id="rId31" w:history="1">
              <w:r w:rsidRPr="005E4861">
                <w:rPr>
                  <w:rStyle w:val="Hyperlink"/>
                </w:rPr>
                <w:t>38 CFR 4.124(a)</w:t>
              </w:r>
            </w:hyperlink>
            <w:r w:rsidRPr="005E4861">
              <w:t>.</w:t>
            </w:r>
          </w:p>
        </w:tc>
      </w:tr>
    </w:tbl>
    <w:p w14:paraId="78D1CA10" w14:textId="77777777" w:rsidR="00A511E2" w:rsidRPr="005E4861" w:rsidRDefault="00A511E2" w:rsidP="002D60E7">
      <w:pPr>
        <w:pStyle w:val="BlockLine"/>
      </w:pPr>
      <w:r w:rsidRPr="005E4861">
        <w:tab/>
      </w:r>
    </w:p>
    <w:tbl>
      <w:tblPr>
        <w:tblW w:w="0" w:type="auto"/>
        <w:tblLayout w:type="fixed"/>
        <w:tblLook w:val="0000" w:firstRow="0" w:lastRow="0" w:firstColumn="0" w:lastColumn="0" w:noHBand="0" w:noVBand="0"/>
      </w:tblPr>
      <w:tblGrid>
        <w:gridCol w:w="1728"/>
        <w:gridCol w:w="7740"/>
      </w:tblGrid>
      <w:tr w:rsidR="00A42E3A" w:rsidRPr="005E4861" w14:paraId="278F908D" w14:textId="77777777" w:rsidTr="005B34B6">
        <w:tc>
          <w:tcPr>
            <w:tcW w:w="1728" w:type="dxa"/>
            <w:shd w:val="clear" w:color="auto" w:fill="auto"/>
          </w:tcPr>
          <w:p w14:paraId="2341CCF6" w14:textId="77777777" w:rsidR="00A42E3A" w:rsidRPr="005E4861" w:rsidRDefault="00244B0B" w:rsidP="00913915">
            <w:pPr>
              <w:pStyle w:val="Heading5"/>
            </w:pPr>
            <w:proofErr w:type="gramStart"/>
            <w:r w:rsidRPr="005E4861">
              <w:t>e</w:t>
            </w:r>
            <w:r w:rsidR="00A42E3A" w:rsidRPr="005E4861">
              <w:t>.</w:t>
            </w:r>
            <w:r w:rsidR="002B5394" w:rsidRPr="005E4861">
              <w:t xml:space="preserve"> </w:t>
            </w:r>
            <w:r w:rsidR="00A42E3A" w:rsidRPr="005E4861">
              <w:t xml:space="preserve"> When</w:t>
            </w:r>
            <w:proofErr w:type="gramEnd"/>
            <w:r w:rsidR="00A42E3A" w:rsidRPr="005E4861">
              <w:t xml:space="preserve"> Evidence Supports </w:t>
            </w:r>
            <w:r w:rsidR="00837B2A" w:rsidRPr="005E4861">
              <w:t>T</w:t>
            </w:r>
            <w:r w:rsidR="00A42E3A" w:rsidRPr="005E4861">
              <w:t xml:space="preserve">hat Hypertension </w:t>
            </w:r>
            <w:r w:rsidR="000E61DB" w:rsidRPr="005E4861">
              <w:t>I</w:t>
            </w:r>
            <w:r w:rsidR="00A42E3A" w:rsidRPr="005E4861">
              <w:t xml:space="preserve">s or </w:t>
            </w:r>
            <w:r w:rsidR="00837B2A" w:rsidRPr="005E4861">
              <w:t>I</w:t>
            </w:r>
            <w:r w:rsidR="00A42E3A" w:rsidRPr="005E4861">
              <w:t xml:space="preserve">s </w:t>
            </w:r>
            <w:r w:rsidR="00837B2A" w:rsidRPr="005E4861">
              <w:t>N</w:t>
            </w:r>
            <w:r w:rsidR="00A42E3A" w:rsidRPr="005E4861">
              <w:t>ot a Complication of Diabetes</w:t>
            </w:r>
            <w:r w:rsidR="00061557" w:rsidRPr="005E4861">
              <w:t xml:space="preserve"> Mellitus</w:t>
            </w:r>
          </w:p>
        </w:tc>
        <w:tc>
          <w:tcPr>
            <w:tcW w:w="7740" w:type="dxa"/>
            <w:shd w:val="clear" w:color="auto" w:fill="auto"/>
          </w:tcPr>
          <w:p w14:paraId="2E60CAAA" w14:textId="77777777" w:rsidR="00A42E3A" w:rsidRPr="005E4861" w:rsidRDefault="00E04050" w:rsidP="002E36FD">
            <w:pPr>
              <w:pStyle w:val="BlockText"/>
            </w:pPr>
            <w:r w:rsidRPr="005E4861">
              <w:t xml:space="preserve">Analyze the evidentiary record to determine </w:t>
            </w:r>
            <w:r w:rsidR="002E5AC9" w:rsidRPr="005E4861">
              <w:t>if</w:t>
            </w:r>
            <w:r w:rsidR="00A42E3A" w:rsidRPr="005E4861">
              <w:t xml:space="preserve"> </w:t>
            </w:r>
            <w:r w:rsidR="00531C18" w:rsidRPr="005E4861">
              <w:t>it</w:t>
            </w:r>
            <w:r w:rsidR="00A42E3A" w:rsidRPr="005E4861">
              <w:t xml:space="preserve"> contains evidence specifically addressing whether hypertension is or is</w:t>
            </w:r>
            <w:r w:rsidRPr="005E4861">
              <w:t xml:space="preserve"> not</w:t>
            </w:r>
            <w:r w:rsidR="00A42E3A" w:rsidRPr="005E4861">
              <w:t xml:space="preserve"> </w:t>
            </w:r>
            <w:r w:rsidRPr="005E4861">
              <w:t>a complication of</w:t>
            </w:r>
            <w:r w:rsidR="00913915" w:rsidRPr="005E4861">
              <w:t xml:space="preserve"> </w:t>
            </w:r>
            <w:r w:rsidR="00A42E3A" w:rsidRPr="005E4861">
              <w:t>diabetes mellitus</w:t>
            </w:r>
            <w:r w:rsidRPr="005E4861">
              <w:t>.</w:t>
            </w:r>
            <w:r w:rsidR="00A42E3A" w:rsidRPr="005E4861">
              <w:t xml:space="preserve"> </w:t>
            </w:r>
          </w:p>
          <w:p w14:paraId="524BB8AB" w14:textId="77777777" w:rsidR="00A42E3A" w:rsidRPr="005E4861" w:rsidRDefault="00A42E3A" w:rsidP="002E36FD">
            <w:pPr>
              <w:pStyle w:val="BlockText"/>
            </w:pPr>
          </w:p>
          <w:p w14:paraId="3DF85AF4" w14:textId="77777777" w:rsidR="00A42E3A" w:rsidRPr="005E4861" w:rsidRDefault="00A42E3A" w:rsidP="002E36FD">
            <w:pPr>
              <w:pStyle w:val="BlockText"/>
            </w:pPr>
            <w:r w:rsidRPr="005E4861">
              <w:t>In the absence of record evidence specifically addressing the question of whether hypertension is related to diabetes mellitus</w:t>
            </w:r>
            <w:r w:rsidR="00531C18" w:rsidRPr="005E4861">
              <w:t xml:space="preserve"> </w:t>
            </w:r>
          </w:p>
          <w:p w14:paraId="7BC60C84" w14:textId="77777777" w:rsidR="00227844" w:rsidRPr="005E4861" w:rsidRDefault="00227844" w:rsidP="002E36FD">
            <w:pPr>
              <w:pStyle w:val="BlockText"/>
            </w:pPr>
          </w:p>
          <w:p w14:paraId="77DB27E6" w14:textId="77777777" w:rsidR="00A42E3A" w:rsidRPr="005E4861" w:rsidRDefault="00793039" w:rsidP="001B700E">
            <w:pPr>
              <w:numPr>
                <w:ilvl w:val="0"/>
                <w:numId w:val="8"/>
              </w:numPr>
              <w:ind w:left="158" w:hanging="187"/>
            </w:pPr>
            <w:r w:rsidRPr="005E4861">
              <w:t>consider</w:t>
            </w:r>
            <w:r w:rsidR="00A42E3A" w:rsidRPr="005E4861">
              <w:t xml:space="preserve"> hypertension</w:t>
            </w:r>
            <w:r w:rsidR="005F4D8B" w:rsidRPr="005E4861">
              <w:t xml:space="preserve"> to be</w:t>
            </w:r>
            <w:r w:rsidR="00A42E3A" w:rsidRPr="005E4861">
              <w:t xml:space="preserve"> a complication of diabetes mellitus when onset of hypertension occurred after a diagnosis of diabetes</w:t>
            </w:r>
            <w:r w:rsidR="00D62C38" w:rsidRPr="005E4861">
              <w:t xml:space="preserve"> mellitus</w:t>
            </w:r>
            <w:r w:rsidR="00A42E3A" w:rsidRPr="005E4861">
              <w:t xml:space="preserve"> with diabetic nephropathy (</w:t>
            </w:r>
            <w:r w:rsidR="005B34B6" w:rsidRPr="005E4861">
              <w:t>The</w:t>
            </w:r>
            <w:r w:rsidR="00D62C38" w:rsidRPr="005E4861">
              <w:t xml:space="preserve"> </w:t>
            </w:r>
            <w:r w:rsidR="00A42E3A" w:rsidRPr="005E4861">
              <w:t>onset of hypertension after diabetes</w:t>
            </w:r>
            <w:r w:rsidR="00061557" w:rsidRPr="005E4861">
              <w:t xml:space="preserve"> mellitus</w:t>
            </w:r>
            <w:r w:rsidR="00A42E3A" w:rsidRPr="005E4861">
              <w:t xml:space="preserve"> without diabetic nephropathy is not sufficient</w:t>
            </w:r>
            <w:r w:rsidR="005B34B6" w:rsidRPr="005E4861">
              <w:t>.</w:t>
            </w:r>
            <w:r w:rsidR="00A42E3A" w:rsidRPr="005E4861">
              <w:t xml:space="preserve">), </w:t>
            </w:r>
            <w:r w:rsidR="005F4D8B" w:rsidRPr="005E4861">
              <w:rPr>
                <w:b/>
                <w:i/>
              </w:rPr>
              <w:t>and</w:t>
            </w:r>
            <w:r w:rsidR="00A42E3A" w:rsidRPr="005E4861">
              <w:t xml:space="preserve"> </w:t>
            </w:r>
          </w:p>
          <w:p w14:paraId="2D969DD0" w14:textId="77777777" w:rsidR="00A42E3A" w:rsidRPr="005E4861" w:rsidRDefault="005F4D8B" w:rsidP="001B700E">
            <w:pPr>
              <w:numPr>
                <w:ilvl w:val="0"/>
                <w:numId w:val="8"/>
              </w:numPr>
              <w:ind w:left="158" w:hanging="187"/>
            </w:pPr>
            <w:r w:rsidRPr="005E4861">
              <w:t>do not consider</w:t>
            </w:r>
            <w:r w:rsidR="00A42E3A" w:rsidRPr="005E4861">
              <w:t xml:space="preserve"> hypertension</w:t>
            </w:r>
            <w:r w:rsidRPr="005E4861">
              <w:t xml:space="preserve"> to be</w:t>
            </w:r>
            <w:r w:rsidR="00A42E3A" w:rsidRPr="005E4861">
              <w:t xml:space="preserve"> a complication of diabetes</w:t>
            </w:r>
            <w:r w:rsidR="00D62C38" w:rsidRPr="005E4861">
              <w:t xml:space="preserve"> mellitus</w:t>
            </w:r>
            <w:r w:rsidR="00A42E3A" w:rsidRPr="005E4861">
              <w:t xml:space="preserve"> when </w:t>
            </w:r>
          </w:p>
          <w:p w14:paraId="063106C3" w14:textId="77777777" w:rsidR="00A42E3A" w:rsidRPr="005E4861" w:rsidRDefault="00A42E3A" w:rsidP="00197795">
            <w:pPr>
              <w:numPr>
                <w:ilvl w:val="0"/>
                <w:numId w:val="31"/>
              </w:numPr>
              <w:ind w:left="346" w:hanging="187"/>
            </w:pPr>
            <w:r w:rsidRPr="005E4861">
              <w:t>onset of hypertension was before diabetes</w:t>
            </w:r>
            <w:r w:rsidR="00061557" w:rsidRPr="005E4861">
              <w:t xml:space="preserve"> mellitus</w:t>
            </w:r>
            <w:r w:rsidRPr="005E4861">
              <w:t xml:space="preserve"> (with or without diabetic nephropathy), </w:t>
            </w:r>
            <w:r w:rsidRPr="005E4861">
              <w:rPr>
                <w:b/>
                <w:i/>
              </w:rPr>
              <w:t>and</w:t>
            </w:r>
          </w:p>
          <w:p w14:paraId="21DD2449" w14:textId="77777777" w:rsidR="00A42E3A" w:rsidRPr="005E4861" w:rsidRDefault="00A42E3A" w:rsidP="00197795">
            <w:pPr>
              <w:numPr>
                <w:ilvl w:val="0"/>
                <w:numId w:val="31"/>
              </w:numPr>
              <w:ind w:left="346" w:hanging="187"/>
            </w:pPr>
            <w:proofErr w:type="gramStart"/>
            <w:r w:rsidRPr="005E4861">
              <w:t>there</w:t>
            </w:r>
            <w:proofErr w:type="gramEnd"/>
            <w:r w:rsidRPr="005E4861">
              <w:t xml:space="preserve"> has been no change in the treatment of hypertension or increase in blood pressure readings.</w:t>
            </w:r>
          </w:p>
          <w:p w14:paraId="3BC5B5E6" w14:textId="77777777" w:rsidR="00A42E3A" w:rsidRPr="005E4861" w:rsidRDefault="00A42E3A" w:rsidP="002E36FD">
            <w:pPr>
              <w:pStyle w:val="BulletText2"/>
              <w:numPr>
                <w:ilvl w:val="0"/>
                <w:numId w:val="0"/>
              </w:numPr>
            </w:pPr>
          </w:p>
          <w:p w14:paraId="2AE006EE" w14:textId="77777777" w:rsidR="00396512" w:rsidRPr="005E4861" w:rsidRDefault="00A42E3A" w:rsidP="00111952">
            <w:pPr>
              <w:pStyle w:val="BulletText1"/>
              <w:numPr>
                <w:ilvl w:val="0"/>
                <w:numId w:val="0"/>
              </w:numPr>
            </w:pPr>
            <w:r w:rsidRPr="005E4861">
              <w:rPr>
                <w:b/>
                <w:i/>
              </w:rPr>
              <w:t>Important</w:t>
            </w:r>
            <w:r w:rsidRPr="005E4861">
              <w:t xml:space="preserve">: </w:t>
            </w:r>
            <w:r w:rsidR="007A1002" w:rsidRPr="005E4861">
              <w:t xml:space="preserve"> </w:t>
            </w:r>
          </w:p>
          <w:p w14:paraId="6F76B226" w14:textId="77777777" w:rsidR="00A42E3A" w:rsidRPr="005E4861" w:rsidRDefault="00A42E3A" w:rsidP="00197795">
            <w:pPr>
              <w:numPr>
                <w:ilvl w:val="0"/>
                <w:numId w:val="27"/>
              </w:numPr>
              <w:ind w:left="158" w:hanging="187"/>
            </w:pPr>
            <w:r w:rsidRPr="005E4861">
              <w:t>Evaluate the competency, credibility</w:t>
            </w:r>
            <w:r w:rsidR="007F7801" w:rsidRPr="005E4861">
              <w:t>,</w:t>
            </w:r>
            <w:r w:rsidRPr="005E4861">
              <w:t xml:space="preserve"> and probative value of evidence in line with the principles in M21-1, Part III, Subpart </w:t>
            </w:r>
            <w:proofErr w:type="gramStart"/>
            <w:r w:rsidRPr="005E4861">
              <w:t>iv</w:t>
            </w:r>
            <w:proofErr w:type="gramEnd"/>
            <w:r w:rsidRPr="005E4861">
              <w:t>, 5.</w:t>
            </w:r>
            <w:r w:rsidR="00926167" w:rsidRPr="005E4861">
              <w:t>A.</w:t>
            </w:r>
            <w:r w:rsidRPr="005E4861">
              <w:t xml:space="preserve"> </w:t>
            </w:r>
          </w:p>
          <w:p w14:paraId="379D45E7" w14:textId="3CFC4639" w:rsidR="00A42E3A" w:rsidRPr="005E4861" w:rsidRDefault="00A42E3A" w:rsidP="00492EC2">
            <w:pPr>
              <w:numPr>
                <w:ilvl w:val="0"/>
                <w:numId w:val="7"/>
              </w:numPr>
              <w:ind w:left="158" w:hanging="187"/>
            </w:pPr>
            <w:r w:rsidRPr="005E4861">
              <w:t xml:space="preserve">The analysis above </w:t>
            </w:r>
            <w:r w:rsidR="0019263F" w:rsidRPr="005E4861">
              <w:t>should</w:t>
            </w:r>
            <w:r w:rsidRPr="005E4861">
              <w:t xml:space="preserve"> be used in</w:t>
            </w:r>
            <w:r w:rsidR="0019263F" w:rsidRPr="005E4861">
              <w:t xml:space="preserve"> determining whether or not to address </w:t>
            </w:r>
            <w:r w:rsidR="002E5AC9" w:rsidRPr="005E4861">
              <w:t>unclaimed hypertension a</w:t>
            </w:r>
            <w:r w:rsidR="0019263F" w:rsidRPr="005E4861">
              <w:t xml:space="preserve">s a complication of diabetes mellitus and </w:t>
            </w:r>
            <w:r w:rsidRPr="005E4861">
              <w:t xml:space="preserve">making a decision on the merits of </w:t>
            </w:r>
            <w:r w:rsidR="0019263F" w:rsidRPr="005E4861">
              <w:t>the raised</w:t>
            </w:r>
            <w:r w:rsidRPr="005E4861">
              <w:t xml:space="preserve"> claim</w:t>
            </w:r>
            <w:r w:rsidR="005F4D8B" w:rsidRPr="005E4861">
              <w:t xml:space="preserve"> as detailed in M21-1, Part III, Subpart iv, 4.</w:t>
            </w:r>
            <w:r w:rsidR="00492EC2" w:rsidRPr="00492EC2">
              <w:rPr>
                <w:highlight w:val="yellow"/>
              </w:rPr>
              <w:t>M</w:t>
            </w:r>
            <w:r w:rsidR="005F4D8B" w:rsidRPr="005E4861">
              <w:t>.2.</w:t>
            </w:r>
            <w:r w:rsidR="00B958AB" w:rsidRPr="005E4861">
              <w:t>f</w:t>
            </w:r>
            <w:r w:rsidRPr="005E4861">
              <w:t>.</w:t>
            </w:r>
          </w:p>
        </w:tc>
      </w:tr>
    </w:tbl>
    <w:p w14:paraId="49A93EB3" w14:textId="77777777" w:rsidR="00A42E3A" w:rsidRPr="005E4861" w:rsidRDefault="00A42E3A" w:rsidP="00A42E3A">
      <w:pPr>
        <w:pStyle w:val="BlockLine"/>
      </w:pPr>
    </w:p>
    <w:tbl>
      <w:tblPr>
        <w:tblW w:w="0" w:type="auto"/>
        <w:tblLayout w:type="fixed"/>
        <w:tblLook w:val="0000" w:firstRow="0" w:lastRow="0" w:firstColumn="0" w:lastColumn="0" w:noHBand="0" w:noVBand="0"/>
      </w:tblPr>
      <w:tblGrid>
        <w:gridCol w:w="1728"/>
        <w:gridCol w:w="7740"/>
      </w:tblGrid>
      <w:tr w:rsidR="00A42E3A" w:rsidRPr="005E4861" w14:paraId="59E2D168" w14:textId="77777777" w:rsidTr="002E36FD">
        <w:tc>
          <w:tcPr>
            <w:tcW w:w="1728" w:type="dxa"/>
            <w:shd w:val="clear" w:color="auto" w:fill="auto"/>
          </w:tcPr>
          <w:p w14:paraId="7CD72BD2" w14:textId="77777777" w:rsidR="00A42E3A" w:rsidRPr="005E4861" w:rsidRDefault="00244B0B" w:rsidP="002E36FD">
            <w:pPr>
              <w:pStyle w:val="Heading5"/>
            </w:pPr>
            <w:proofErr w:type="gramStart"/>
            <w:r w:rsidRPr="005E4861">
              <w:t>f</w:t>
            </w:r>
            <w:r w:rsidR="00A42E3A" w:rsidRPr="005E4861">
              <w:t>.  Addressing</w:t>
            </w:r>
            <w:proofErr w:type="gramEnd"/>
            <w:r w:rsidR="00A42E3A" w:rsidRPr="005E4861">
              <w:t xml:space="preserve"> Unclaimed Hypertension as a Complication of Diabetes Mellitus</w:t>
            </w:r>
          </w:p>
        </w:tc>
        <w:tc>
          <w:tcPr>
            <w:tcW w:w="7740" w:type="dxa"/>
            <w:shd w:val="clear" w:color="auto" w:fill="auto"/>
          </w:tcPr>
          <w:p w14:paraId="65B90C7A" w14:textId="77777777" w:rsidR="00A42E3A" w:rsidRPr="005E4861" w:rsidRDefault="00A42E3A" w:rsidP="002E36FD">
            <w:pPr>
              <w:pStyle w:val="BlockText"/>
            </w:pPr>
            <w:r w:rsidRPr="005E4861">
              <w:t>Raise and decide whether hypertension is a complication of diabetes mellitus in the absence of a</w:t>
            </w:r>
            <w:r w:rsidR="0019263F" w:rsidRPr="005E4861">
              <w:t>n explicit</w:t>
            </w:r>
            <w:r w:rsidRPr="005E4861">
              <w:t xml:space="preserve"> claim </w:t>
            </w:r>
            <w:r w:rsidRPr="005E4861">
              <w:rPr>
                <w:b/>
                <w:i/>
              </w:rPr>
              <w:t>only when</w:t>
            </w:r>
            <w:r w:rsidRPr="005E4861">
              <w:t xml:space="preserve"> the evidence supports </w:t>
            </w:r>
            <w:r w:rsidR="001E4388" w:rsidRPr="005E4861">
              <w:t>a</w:t>
            </w:r>
            <w:r w:rsidRPr="005E4861">
              <w:t xml:space="preserve"> grant.  Do not raise and deny</w:t>
            </w:r>
            <w:r w:rsidR="0019263F" w:rsidRPr="005E4861">
              <w:t xml:space="preserve"> </w:t>
            </w:r>
            <w:r w:rsidR="001E4388" w:rsidRPr="005E4861">
              <w:t xml:space="preserve">the matter of entitlement to </w:t>
            </w:r>
            <w:r w:rsidR="0019263F" w:rsidRPr="005E4861">
              <w:t>hypertension as a complication of diabetes mellitus</w:t>
            </w:r>
            <w:r w:rsidRPr="005E4861">
              <w:t xml:space="preserve"> when it is not</w:t>
            </w:r>
            <w:r w:rsidR="0019263F" w:rsidRPr="005E4861">
              <w:t xml:space="preserve"> explicitly</w:t>
            </w:r>
            <w:r w:rsidRPr="005E4861">
              <w:t xml:space="preserve"> claimed.  </w:t>
            </w:r>
          </w:p>
          <w:p w14:paraId="07208176" w14:textId="77777777" w:rsidR="00A42E3A" w:rsidRPr="005E4861" w:rsidRDefault="00A42E3A" w:rsidP="002E36FD">
            <w:pPr>
              <w:pStyle w:val="BlockText"/>
            </w:pPr>
          </w:p>
          <w:p w14:paraId="051336E1" w14:textId="77777777" w:rsidR="00A42E3A" w:rsidRPr="005E4861" w:rsidRDefault="00A42E3A" w:rsidP="002E36FD">
            <w:pPr>
              <w:pStyle w:val="BlockText"/>
            </w:pPr>
            <w:r w:rsidRPr="005E4861">
              <w:t xml:space="preserve">Do not </w:t>
            </w:r>
            <w:r w:rsidR="0019263F" w:rsidRPr="005E4861">
              <w:t>raise</w:t>
            </w:r>
            <w:r w:rsidRPr="005E4861">
              <w:t xml:space="preserve"> the issue simply because the record shows hypertension and diabetes</w:t>
            </w:r>
            <w:r w:rsidR="0027243E" w:rsidRPr="005E4861">
              <w:t xml:space="preserve"> mellitus</w:t>
            </w:r>
            <w:r w:rsidRPr="005E4861">
              <w:t xml:space="preserve"> (even if there is diabetic nephropathy).  This alone is not sufficient to support that hypertension is a complication of diabetes mellitus. </w:t>
            </w:r>
          </w:p>
          <w:p w14:paraId="4D2D1341" w14:textId="77777777" w:rsidR="00A42E3A" w:rsidRPr="005E4861" w:rsidRDefault="00A42E3A" w:rsidP="002E36FD">
            <w:pPr>
              <w:pStyle w:val="BlockText"/>
            </w:pPr>
          </w:p>
          <w:p w14:paraId="55488352" w14:textId="77777777" w:rsidR="00A42E3A" w:rsidRPr="005E4861" w:rsidRDefault="00A42E3A" w:rsidP="00402B8E">
            <w:pPr>
              <w:pStyle w:val="BlockText"/>
            </w:pPr>
            <w:r w:rsidRPr="005E4861">
              <w:rPr>
                <w:b/>
                <w:i/>
              </w:rPr>
              <w:t>Important</w:t>
            </w:r>
            <w:r w:rsidR="0013004A" w:rsidRPr="005E4861">
              <w:t xml:space="preserve">: </w:t>
            </w:r>
            <w:r w:rsidR="002B5394" w:rsidRPr="005E4861">
              <w:t xml:space="preserve"> </w:t>
            </w:r>
            <w:r w:rsidRPr="005E4861">
              <w:t>The policy stated in this block does not prohibit a determination of whether hypertension is a complication of diabetes</w:t>
            </w:r>
            <w:r w:rsidR="00061557" w:rsidRPr="005E4861">
              <w:t xml:space="preserve"> mellitus</w:t>
            </w:r>
            <w:r w:rsidRPr="005E4861">
              <w:t xml:space="preserve"> </w:t>
            </w:r>
            <w:r w:rsidRPr="005E4861">
              <w:rPr>
                <w:b/>
                <w:i/>
              </w:rPr>
              <w:t>when initial evaluation or reevaluation of diabetes</w:t>
            </w:r>
            <w:r w:rsidR="00061557" w:rsidRPr="005E4861">
              <w:rPr>
                <w:b/>
                <w:i/>
              </w:rPr>
              <w:t xml:space="preserve"> mellitus</w:t>
            </w:r>
            <w:r w:rsidRPr="005E4861">
              <w:rPr>
                <w:b/>
                <w:i/>
              </w:rPr>
              <w:t xml:space="preserve"> is within the scope of the claim</w:t>
            </w:r>
            <w:r w:rsidRPr="005E4861">
              <w:t xml:space="preserve">. </w:t>
            </w:r>
            <w:r w:rsidR="0027243E" w:rsidRPr="005E4861">
              <w:t xml:space="preserve"> </w:t>
            </w:r>
            <w:r w:rsidRPr="005E4861">
              <w:t>The scope and degree of severity of complications is part of any claim involving evaluation of diabetes mellitus.</w:t>
            </w:r>
            <w:r w:rsidR="0019263F" w:rsidRPr="005E4861">
              <w:t xml:space="preserve">  However, the issue, unless explicitly claimed, should only be raised if </w:t>
            </w:r>
            <w:r w:rsidR="00402B8E" w:rsidRPr="005E4861">
              <w:t>SC</w:t>
            </w:r>
            <w:r w:rsidR="0019263F" w:rsidRPr="005E4861">
              <w:t xml:space="preserve"> may be awarded for hypertension as a complication of diabetes mellitus.</w:t>
            </w:r>
          </w:p>
        </w:tc>
      </w:tr>
    </w:tbl>
    <w:p w14:paraId="6D885CD8" w14:textId="77777777" w:rsidR="00A42E3A" w:rsidRPr="005E4861" w:rsidRDefault="00A42E3A" w:rsidP="00A42E3A">
      <w:pPr>
        <w:pStyle w:val="BlockLine"/>
      </w:pPr>
    </w:p>
    <w:tbl>
      <w:tblPr>
        <w:tblW w:w="0" w:type="auto"/>
        <w:tblLayout w:type="fixed"/>
        <w:tblLook w:val="0000" w:firstRow="0" w:lastRow="0" w:firstColumn="0" w:lastColumn="0" w:noHBand="0" w:noVBand="0"/>
      </w:tblPr>
      <w:tblGrid>
        <w:gridCol w:w="1728"/>
        <w:gridCol w:w="7740"/>
      </w:tblGrid>
      <w:tr w:rsidR="00A42E3A" w:rsidRPr="005E4861" w14:paraId="0AB5A799" w14:textId="77777777" w:rsidTr="002E36FD">
        <w:tc>
          <w:tcPr>
            <w:tcW w:w="1728" w:type="dxa"/>
            <w:shd w:val="clear" w:color="auto" w:fill="auto"/>
          </w:tcPr>
          <w:p w14:paraId="235EB10C" w14:textId="77777777" w:rsidR="00A42E3A" w:rsidRPr="005E4861" w:rsidRDefault="00244B0B" w:rsidP="002E36FD">
            <w:pPr>
              <w:pStyle w:val="Heading5"/>
            </w:pPr>
            <w:proofErr w:type="gramStart"/>
            <w:r w:rsidRPr="005E4861">
              <w:t>g</w:t>
            </w:r>
            <w:r w:rsidR="00A42E3A" w:rsidRPr="005E4861">
              <w:t xml:space="preserve">. </w:t>
            </w:r>
            <w:r w:rsidR="002B5394" w:rsidRPr="005E4861">
              <w:t xml:space="preserve"> </w:t>
            </w:r>
            <w:r w:rsidR="00A42E3A" w:rsidRPr="005E4861">
              <w:t>Development</w:t>
            </w:r>
            <w:proofErr w:type="gramEnd"/>
            <w:r w:rsidR="00A42E3A" w:rsidRPr="005E4861">
              <w:t xml:space="preserve"> on the Relationship Between Diabetes</w:t>
            </w:r>
            <w:r w:rsidR="0027243E" w:rsidRPr="005E4861">
              <w:t xml:space="preserve"> Mellitus</w:t>
            </w:r>
            <w:r w:rsidR="00A42E3A" w:rsidRPr="005E4861">
              <w:t xml:space="preserve"> and Hypertension</w:t>
            </w:r>
          </w:p>
        </w:tc>
        <w:tc>
          <w:tcPr>
            <w:tcW w:w="7740" w:type="dxa"/>
            <w:shd w:val="clear" w:color="auto" w:fill="auto"/>
          </w:tcPr>
          <w:p w14:paraId="02BAE677" w14:textId="77777777" w:rsidR="00A42E3A" w:rsidRPr="005E4861" w:rsidRDefault="00B85254" w:rsidP="002E36FD">
            <w:pPr>
              <w:pStyle w:val="BlockText"/>
            </w:pPr>
            <w:r w:rsidRPr="005E4861">
              <w:t>T</w:t>
            </w:r>
            <w:r w:rsidR="00A42E3A" w:rsidRPr="005E4861">
              <w:t xml:space="preserve">here are fact patterns where the evidence supports or does not support that hypertension is a complication of diabetes mellitus.  </w:t>
            </w:r>
          </w:p>
          <w:p w14:paraId="5728132F" w14:textId="77777777" w:rsidR="00A42E3A" w:rsidRPr="005E4861" w:rsidRDefault="00A42E3A" w:rsidP="002E36FD">
            <w:pPr>
              <w:pStyle w:val="BlockText"/>
            </w:pPr>
          </w:p>
          <w:p w14:paraId="3774D582" w14:textId="77777777" w:rsidR="00A42E3A" w:rsidRPr="005E4861" w:rsidRDefault="00A42E3A" w:rsidP="002E36FD">
            <w:pPr>
              <w:pStyle w:val="BlockText"/>
            </w:pPr>
            <w:r w:rsidRPr="005E4861">
              <w:t>In the context of a</w:t>
            </w:r>
            <w:r w:rsidR="00396512" w:rsidRPr="005E4861">
              <w:t>n explicit</w:t>
            </w:r>
            <w:r w:rsidRPr="005E4861">
              <w:t xml:space="preserve"> claim that</w:t>
            </w:r>
            <w:r w:rsidR="00797909" w:rsidRPr="005E4861">
              <w:t xml:space="preserve"> </w:t>
            </w:r>
            <w:r w:rsidRPr="005E4861">
              <w:t>hypertension is a complication of diabetes</w:t>
            </w:r>
            <w:r w:rsidR="0027243E" w:rsidRPr="005E4861">
              <w:t xml:space="preserve"> mellitus</w:t>
            </w:r>
            <w:r w:rsidRPr="005E4861">
              <w:t xml:space="preserve"> or in the context of evaluation of the extent of diabetes</w:t>
            </w:r>
            <w:r w:rsidR="0027243E" w:rsidRPr="005E4861">
              <w:t xml:space="preserve"> mellitus</w:t>
            </w:r>
            <w:r w:rsidRPr="005E4861">
              <w:t xml:space="preserve"> (to include whether there are complications of diabetes</w:t>
            </w:r>
            <w:r w:rsidR="00061557" w:rsidRPr="005E4861">
              <w:t xml:space="preserve"> mellitus</w:t>
            </w:r>
            <w:r w:rsidRPr="005E4861">
              <w:t>)</w:t>
            </w:r>
            <w:r w:rsidR="000E61DB" w:rsidRPr="005E4861">
              <w:t>,</w:t>
            </w:r>
            <w:r w:rsidRPr="005E4861">
              <w:t xml:space="preserve"> a medical diagnosis or opinion may be necessary to determine whether hypertension is a complication of diabetes</w:t>
            </w:r>
            <w:r w:rsidR="0027243E" w:rsidRPr="005E4861">
              <w:t xml:space="preserve"> mellitus</w:t>
            </w:r>
            <w:r w:rsidRPr="005E4861">
              <w:t xml:space="preserve">.  </w:t>
            </w:r>
          </w:p>
          <w:p w14:paraId="182FA822" w14:textId="77777777" w:rsidR="00A42E3A" w:rsidRPr="005E4861" w:rsidRDefault="00A42E3A" w:rsidP="002E36FD">
            <w:pPr>
              <w:pStyle w:val="BlockText"/>
            </w:pPr>
          </w:p>
          <w:p w14:paraId="7751D3E6" w14:textId="77777777" w:rsidR="00A42E3A" w:rsidRPr="005E4861" w:rsidRDefault="00A42E3A" w:rsidP="002E36FD">
            <w:pPr>
              <w:pStyle w:val="BlockText"/>
            </w:pPr>
            <w:r w:rsidRPr="005E4861">
              <w:t>When there is a</w:t>
            </w:r>
            <w:r w:rsidR="00396512" w:rsidRPr="005E4861">
              <w:t>n explicit</w:t>
            </w:r>
            <w:r w:rsidRPr="005E4861">
              <w:t xml:space="preserve"> claim as discussed above, obtain a medical diagnosis or opinion to determine if hypertension is a complication of diabetes</w:t>
            </w:r>
            <w:r w:rsidR="00061557" w:rsidRPr="005E4861">
              <w:t xml:space="preserve"> mellitus</w:t>
            </w:r>
            <w:r w:rsidRPr="005E4861">
              <w:t xml:space="preserve"> in the following fact patterns</w:t>
            </w:r>
            <w:r w:rsidR="00E54B18" w:rsidRPr="005E4861">
              <w:t>:</w:t>
            </w:r>
            <w:r w:rsidRPr="005E4861">
              <w:t xml:space="preserve"> </w:t>
            </w:r>
          </w:p>
          <w:p w14:paraId="193B1D90" w14:textId="77777777" w:rsidR="003E31B5" w:rsidRPr="005E4861" w:rsidRDefault="003E31B5" w:rsidP="002E36FD">
            <w:pPr>
              <w:pStyle w:val="BlockText"/>
            </w:pPr>
          </w:p>
          <w:p w14:paraId="0BE9CC4C" w14:textId="77777777" w:rsidR="00A42E3A" w:rsidRPr="005E4861" w:rsidRDefault="00B85254" w:rsidP="00197795">
            <w:pPr>
              <w:pStyle w:val="BulletText1"/>
              <w:numPr>
                <w:ilvl w:val="0"/>
                <w:numId w:val="65"/>
              </w:numPr>
            </w:pPr>
            <w:r w:rsidRPr="005E4861">
              <w:t>m</w:t>
            </w:r>
            <w:r w:rsidR="00A42E3A" w:rsidRPr="005E4861">
              <w:t>edical evidence shows</w:t>
            </w:r>
          </w:p>
          <w:p w14:paraId="234F2ED1" w14:textId="77777777" w:rsidR="00A42E3A" w:rsidRPr="005E4861" w:rsidRDefault="00A42E3A" w:rsidP="00197795">
            <w:pPr>
              <w:numPr>
                <w:ilvl w:val="0"/>
                <w:numId w:val="31"/>
              </w:numPr>
              <w:ind w:left="346" w:hanging="187"/>
            </w:pPr>
            <w:r w:rsidRPr="005E4861">
              <w:t>hypertension was diagnosed before diabetes</w:t>
            </w:r>
            <w:r w:rsidR="00061557" w:rsidRPr="005E4861">
              <w:t xml:space="preserve"> mellitus</w:t>
            </w:r>
            <w:r w:rsidRPr="005E4861">
              <w:t xml:space="preserve"> or before diabetic nephropathy, but</w:t>
            </w:r>
          </w:p>
          <w:p w14:paraId="2FC3CC09" w14:textId="77777777" w:rsidR="00A42E3A" w:rsidRPr="005E4861" w:rsidRDefault="00A42E3A" w:rsidP="00197795">
            <w:pPr>
              <w:numPr>
                <w:ilvl w:val="0"/>
                <w:numId w:val="31"/>
              </w:numPr>
              <w:ind w:left="346" w:hanging="187"/>
            </w:pPr>
            <w:r w:rsidRPr="005E4861">
              <w:t>there has been a subsequent change in the treatment of hypertension and/or an increase in blood pressure readings thereafter (particularly if this occurred after the onset of diabetic nephropathy)</w:t>
            </w:r>
            <w:r w:rsidR="00B85254" w:rsidRPr="005E4861">
              <w:t>, or</w:t>
            </w:r>
          </w:p>
          <w:p w14:paraId="05775362" w14:textId="77777777" w:rsidR="00A42E3A" w:rsidRPr="005E4861" w:rsidRDefault="00B85254" w:rsidP="00197795">
            <w:pPr>
              <w:pStyle w:val="BulletText1"/>
              <w:numPr>
                <w:ilvl w:val="0"/>
                <w:numId w:val="65"/>
              </w:numPr>
            </w:pPr>
            <w:r w:rsidRPr="005E4861">
              <w:t>m</w:t>
            </w:r>
            <w:r w:rsidR="00A42E3A" w:rsidRPr="005E4861">
              <w:t>edical evidence shows no clear indication as to</w:t>
            </w:r>
          </w:p>
          <w:p w14:paraId="4DC68F79" w14:textId="77777777" w:rsidR="00A42E3A" w:rsidRPr="005E4861" w:rsidRDefault="00396512" w:rsidP="00197795">
            <w:pPr>
              <w:numPr>
                <w:ilvl w:val="0"/>
                <w:numId w:val="31"/>
              </w:numPr>
              <w:ind w:left="346" w:hanging="187"/>
            </w:pPr>
            <w:r w:rsidRPr="005E4861">
              <w:t>w</w:t>
            </w:r>
            <w:r w:rsidR="00A42E3A" w:rsidRPr="005E4861">
              <w:t>hen hypertension was diagnosed, or</w:t>
            </w:r>
          </w:p>
          <w:p w14:paraId="557AE9A0" w14:textId="77777777" w:rsidR="00A42E3A" w:rsidRPr="005E4861" w:rsidRDefault="00396512" w:rsidP="00197795">
            <w:pPr>
              <w:numPr>
                <w:ilvl w:val="0"/>
                <w:numId w:val="31"/>
              </w:numPr>
              <w:ind w:left="346" w:hanging="187"/>
            </w:pPr>
            <w:proofErr w:type="gramStart"/>
            <w:r w:rsidRPr="005E4861">
              <w:t>w</w:t>
            </w:r>
            <w:r w:rsidR="00A42E3A" w:rsidRPr="005E4861">
              <w:t>hether</w:t>
            </w:r>
            <w:proofErr w:type="gramEnd"/>
            <w:r w:rsidR="00A42E3A" w:rsidRPr="005E4861">
              <w:t xml:space="preserve"> hypertension has worsened since the onset of diabetic nephropathy.</w:t>
            </w:r>
          </w:p>
          <w:p w14:paraId="676182B4" w14:textId="77777777" w:rsidR="00A42E3A" w:rsidRPr="005E4861" w:rsidRDefault="00A42E3A" w:rsidP="002E36FD">
            <w:pPr>
              <w:pStyle w:val="BlockText"/>
            </w:pPr>
          </w:p>
          <w:p w14:paraId="22E01C98" w14:textId="77777777" w:rsidR="00A42E3A" w:rsidRPr="005E4861" w:rsidRDefault="00A42E3A" w:rsidP="00396512">
            <w:pPr>
              <w:pStyle w:val="BlockText"/>
            </w:pPr>
            <w:r w:rsidRPr="005E4861">
              <w:rPr>
                <w:b/>
                <w:i/>
              </w:rPr>
              <w:t>Important</w:t>
            </w:r>
            <w:r w:rsidRPr="005E4861">
              <w:t xml:space="preserve">:  </w:t>
            </w:r>
            <w:r w:rsidR="00C23632" w:rsidRPr="005E4861">
              <w:t>When there is not</w:t>
            </w:r>
            <w:r w:rsidRPr="005E4861">
              <w:t xml:space="preserve"> a</w:t>
            </w:r>
            <w:r w:rsidR="00C23632" w:rsidRPr="005E4861">
              <w:t>n explicit</w:t>
            </w:r>
            <w:r w:rsidRPr="005E4861">
              <w:t xml:space="preserve"> claim that hypertension is a complication of diabetes</w:t>
            </w:r>
            <w:r w:rsidR="00061557" w:rsidRPr="005E4861">
              <w:t xml:space="preserve"> mellitus</w:t>
            </w:r>
            <w:r w:rsidRPr="005E4861">
              <w:t xml:space="preserve"> </w:t>
            </w:r>
            <w:r w:rsidR="00C23632" w:rsidRPr="005E4861">
              <w:t>and</w:t>
            </w:r>
            <w:r w:rsidRPr="005E4861">
              <w:t xml:space="preserve"> </w:t>
            </w:r>
            <w:r w:rsidR="00C23632" w:rsidRPr="005E4861">
              <w:t>when hypertension in an initial evaluation or reevaluation of diabetes mellitus is not within the scope of the claim</w:t>
            </w:r>
            <w:r w:rsidR="009E3057" w:rsidRPr="005E4861">
              <w:t>,</w:t>
            </w:r>
            <w:r w:rsidRPr="005E4861">
              <w:t xml:space="preserve"> </w:t>
            </w:r>
            <w:r w:rsidRPr="005E4861">
              <w:rPr>
                <w:b/>
                <w:i/>
              </w:rPr>
              <w:t xml:space="preserve">do not </w:t>
            </w:r>
            <w:r w:rsidRPr="005E4861">
              <w:t>develop for a diagnosis or opinion on whether hypertension is a complication of diabetes</w:t>
            </w:r>
            <w:r w:rsidR="00061557" w:rsidRPr="005E4861">
              <w:t xml:space="preserve"> mellitus</w:t>
            </w:r>
            <w:r w:rsidRPr="005E4861">
              <w:t xml:space="preserve">. </w:t>
            </w:r>
          </w:p>
        </w:tc>
      </w:tr>
    </w:tbl>
    <w:p w14:paraId="75EB4AC8" w14:textId="77777777" w:rsidR="00A42E3A" w:rsidRPr="005E4861" w:rsidRDefault="00A42E3A" w:rsidP="00A42E3A">
      <w:pPr>
        <w:pStyle w:val="ContinuedOnNextPa"/>
      </w:pPr>
    </w:p>
    <w:tbl>
      <w:tblPr>
        <w:tblW w:w="0" w:type="auto"/>
        <w:tblLook w:val="04A0" w:firstRow="1" w:lastRow="0" w:firstColumn="1" w:lastColumn="0" w:noHBand="0" w:noVBand="1"/>
      </w:tblPr>
      <w:tblGrid>
        <w:gridCol w:w="1728"/>
        <w:gridCol w:w="7740"/>
      </w:tblGrid>
      <w:tr w:rsidR="00554847" w:rsidRPr="005E4861" w14:paraId="237FFC52" w14:textId="77777777" w:rsidTr="00064BDE">
        <w:tc>
          <w:tcPr>
            <w:tcW w:w="1728" w:type="dxa"/>
            <w:shd w:val="clear" w:color="auto" w:fill="auto"/>
          </w:tcPr>
          <w:p w14:paraId="5EA0CF51" w14:textId="77777777" w:rsidR="00554847" w:rsidRPr="005E4861" w:rsidRDefault="00244B0B" w:rsidP="00554847">
            <w:pPr>
              <w:rPr>
                <w:b/>
                <w:sz w:val="22"/>
              </w:rPr>
            </w:pPr>
            <w:r w:rsidRPr="005E4861">
              <w:rPr>
                <w:b/>
                <w:sz w:val="22"/>
              </w:rPr>
              <w:t>h</w:t>
            </w:r>
            <w:r w:rsidR="00554847" w:rsidRPr="005E4861">
              <w:rPr>
                <w:b/>
                <w:sz w:val="22"/>
              </w:rPr>
              <w:t>.</w:t>
            </w:r>
            <w:bookmarkStart w:id="5" w:name="Topic2h"/>
            <w:bookmarkEnd w:id="5"/>
            <w:r w:rsidR="00554847" w:rsidRPr="005E4861">
              <w:rPr>
                <w:b/>
                <w:sz w:val="22"/>
              </w:rPr>
              <w:t xml:space="preserve"> </w:t>
            </w:r>
            <w:r w:rsidR="002B5394" w:rsidRPr="005E4861">
              <w:rPr>
                <w:b/>
                <w:sz w:val="22"/>
              </w:rPr>
              <w:t xml:space="preserve"> </w:t>
            </w:r>
            <w:r w:rsidR="00554847" w:rsidRPr="005E4861">
              <w:rPr>
                <w:b/>
                <w:sz w:val="22"/>
              </w:rPr>
              <w:t>Neurological Complications of Diabetes Mellitus</w:t>
            </w:r>
          </w:p>
        </w:tc>
        <w:tc>
          <w:tcPr>
            <w:tcW w:w="7740" w:type="dxa"/>
            <w:shd w:val="clear" w:color="auto" w:fill="auto"/>
          </w:tcPr>
          <w:p w14:paraId="5A3E4F95" w14:textId="77777777" w:rsidR="00554847" w:rsidRPr="005E4861" w:rsidRDefault="009D6CB2" w:rsidP="00402B8E">
            <w:r w:rsidRPr="005E4861">
              <w:t>Diabetic neurological complications</w:t>
            </w:r>
            <w:r w:rsidR="00F845E3" w:rsidRPr="005E4861">
              <w:t xml:space="preserve"> affecting the nervous system </w:t>
            </w:r>
            <w:r w:rsidRPr="005E4861">
              <w:t>stem from</w:t>
            </w:r>
            <w:r w:rsidR="00F845E3" w:rsidRPr="005E4861">
              <w:t xml:space="preserve"> a disturbance of metabolism or ischemia (inadequate blood supply) to the nerves.  </w:t>
            </w:r>
            <w:r w:rsidRPr="005E4861">
              <w:t xml:space="preserve">One of the most common disabilities is peripheral neuropathy.  </w:t>
            </w:r>
            <w:r w:rsidR="00F845E3" w:rsidRPr="005E4861">
              <w:t>Complications affecting the pe</w:t>
            </w:r>
            <w:r w:rsidR="0013004A" w:rsidRPr="005E4861">
              <w:t>ripheral nerves can extend</w:t>
            </w:r>
            <w:r w:rsidR="00F845E3" w:rsidRPr="005E4861">
              <w:t xml:space="preserve"> from the brain and spinal cord to the muscles, skin, and internal organs.</w:t>
            </w:r>
            <w:r w:rsidR="00104594" w:rsidRPr="005E4861">
              <w:t xml:space="preserve">  </w:t>
            </w:r>
            <w:r w:rsidR="00402B8E" w:rsidRPr="005E4861">
              <w:t>The table b</w:t>
            </w:r>
            <w:r w:rsidR="00B04298" w:rsidRPr="005E4861">
              <w:t xml:space="preserve">elow </w:t>
            </w:r>
            <w:r w:rsidR="00402B8E" w:rsidRPr="005E4861">
              <w:t>contains</w:t>
            </w:r>
            <w:r w:rsidR="00B04298" w:rsidRPr="005E4861">
              <w:t xml:space="preserve"> a description </w:t>
            </w:r>
            <w:proofErr w:type="gramStart"/>
            <w:r w:rsidR="00B04298" w:rsidRPr="005E4861">
              <w:t xml:space="preserve">of </w:t>
            </w:r>
            <w:r w:rsidR="00104594" w:rsidRPr="005E4861">
              <w:t xml:space="preserve"> symptoms</w:t>
            </w:r>
            <w:proofErr w:type="gramEnd"/>
            <w:r w:rsidR="00104594" w:rsidRPr="005E4861">
              <w:t xml:space="preserve"> </w:t>
            </w:r>
            <w:r w:rsidR="00B04298" w:rsidRPr="005E4861">
              <w:t>that can be caused by  a</w:t>
            </w:r>
            <w:r w:rsidR="00104594" w:rsidRPr="005E4861">
              <w:t xml:space="preserve"> peripheral ne</w:t>
            </w:r>
            <w:r w:rsidR="00B04298" w:rsidRPr="005E4861">
              <w:t>rve disability</w:t>
            </w:r>
            <w:r w:rsidR="00104594" w:rsidRPr="005E4861">
              <w:t>.</w:t>
            </w:r>
            <w:r w:rsidR="00511967" w:rsidRPr="005E4861">
              <w:t xml:space="preserve"> </w:t>
            </w:r>
          </w:p>
        </w:tc>
      </w:tr>
    </w:tbl>
    <w:p w14:paraId="7FFF8C8F" w14:textId="77777777" w:rsidR="000054DC" w:rsidRPr="005E4861" w:rsidRDefault="000054DC" w:rsidP="000054DC"/>
    <w:tbl>
      <w:tblPr>
        <w:tblW w:w="7650" w:type="dxa"/>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4410"/>
      </w:tblGrid>
      <w:tr w:rsidR="000054DC" w:rsidRPr="005E4861" w14:paraId="5D91D2D9" w14:textId="77777777" w:rsidTr="00E54B18">
        <w:tc>
          <w:tcPr>
            <w:tcW w:w="3240" w:type="dxa"/>
            <w:shd w:val="clear" w:color="auto" w:fill="auto"/>
          </w:tcPr>
          <w:p w14:paraId="09C041B0" w14:textId="77777777" w:rsidR="000054DC" w:rsidRPr="005E4861" w:rsidRDefault="000054DC" w:rsidP="000054DC">
            <w:pPr>
              <w:rPr>
                <w:b/>
              </w:rPr>
            </w:pPr>
            <w:r w:rsidRPr="005E4861">
              <w:rPr>
                <w:b/>
              </w:rPr>
              <w:t>Symptoms</w:t>
            </w:r>
            <w:r w:rsidR="007253DE" w:rsidRPr="005E4861">
              <w:rPr>
                <w:b/>
              </w:rPr>
              <w:t xml:space="preserve"> of Peripheral Neuropathy</w:t>
            </w:r>
          </w:p>
        </w:tc>
        <w:tc>
          <w:tcPr>
            <w:tcW w:w="4410" w:type="dxa"/>
            <w:shd w:val="clear" w:color="auto" w:fill="auto"/>
          </w:tcPr>
          <w:p w14:paraId="2FA4BA74" w14:textId="77777777" w:rsidR="000054DC" w:rsidRPr="005E4861" w:rsidRDefault="000054DC" w:rsidP="000054DC">
            <w:pPr>
              <w:rPr>
                <w:b/>
              </w:rPr>
            </w:pPr>
            <w:r w:rsidRPr="005E4861">
              <w:rPr>
                <w:b/>
              </w:rPr>
              <w:t>Description</w:t>
            </w:r>
          </w:p>
        </w:tc>
      </w:tr>
      <w:tr w:rsidR="000054DC" w:rsidRPr="005E4861" w14:paraId="21F4249A" w14:textId="77777777" w:rsidTr="00E54B18">
        <w:tc>
          <w:tcPr>
            <w:tcW w:w="3240" w:type="dxa"/>
            <w:shd w:val="clear" w:color="auto" w:fill="auto"/>
          </w:tcPr>
          <w:p w14:paraId="3E52BF73" w14:textId="77777777" w:rsidR="000054DC" w:rsidRPr="005E4861" w:rsidRDefault="000054DC" w:rsidP="000054DC">
            <w:r w:rsidRPr="005E4861">
              <w:t xml:space="preserve">paresthesias </w:t>
            </w:r>
          </w:p>
        </w:tc>
        <w:tc>
          <w:tcPr>
            <w:tcW w:w="4410" w:type="dxa"/>
            <w:shd w:val="clear" w:color="auto" w:fill="auto"/>
          </w:tcPr>
          <w:p w14:paraId="078778D8" w14:textId="77777777" w:rsidR="000054DC" w:rsidRPr="005E4861" w:rsidRDefault="000054DC" w:rsidP="00197795">
            <w:pPr>
              <w:numPr>
                <w:ilvl w:val="0"/>
                <w:numId w:val="13"/>
              </w:numPr>
              <w:ind w:left="158" w:hanging="187"/>
            </w:pPr>
            <w:r w:rsidRPr="005E4861">
              <w:t>numbness, and</w:t>
            </w:r>
          </w:p>
          <w:p w14:paraId="7333B6AE" w14:textId="77777777" w:rsidR="000054DC" w:rsidRPr="005E4861" w:rsidRDefault="000054DC" w:rsidP="00197795">
            <w:pPr>
              <w:numPr>
                <w:ilvl w:val="0"/>
                <w:numId w:val="13"/>
              </w:numPr>
              <w:ind w:left="158" w:hanging="187"/>
            </w:pPr>
            <w:r w:rsidRPr="005E4861">
              <w:t>tingling</w:t>
            </w:r>
          </w:p>
        </w:tc>
      </w:tr>
      <w:tr w:rsidR="000054DC" w:rsidRPr="005E4861" w14:paraId="44F16FFF" w14:textId="77777777" w:rsidTr="00E54B18">
        <w:tc>
          <w:tcPr>
            <w:tcW w:w="3240" w:type="dxa"/>
            <w:shd w:val="clear" w:color="auto" w:fill="auto"/>
          </w:tcPr>
          <w:p w14:paraId="2E2CF74C" w14:textId="77777777" w:rsidR="000054DC" w:rsidRPr="005E4861" w:rsidRDefault="000054DC" w:rsidP="000054DC">
            <w:r w:rsidRPr="005E4861">
              <w:t>hyperesthesias</w:t>
            </w:r>
          </w:p>
        </w:tc>
        <w:tc>
          <w:tcPr>
            <w:tcW w:w="4410" w:type="dxa"/>
            <w:shd w:val="clear" w:color="auto" w:fill="auto"/>
          </w:tcPr>
          <w:p w14:paraId="0E17DFCD" w14:textId="77777777" w:rsidR="000054DC" w:rsidRPr="005E4861" w:rsidRDefault="000054DC" w:rsidP="00FE3522">
            <w:r w:rsidRPr="005E4861">
              <w:t>increased sensitivity to touch</w:t>
            </w:r>
          </w:p>
        </w:tc>
      </w:tr>
      <w:tr w:rsidR="000054DC" w:rsidRPr="005E4861" w14:paraId="5207A142" w14:textId="77777777" w:rsidTr="00E54B18">
        <w:tc>
          <w:tcPr>
            <w:tcW w:w="3240" w:type="dxa"/>
            <w:shd w:val="clear" w:color="auto" w:fill="auto"/>
          </w:tcPr>
          <w:p w14:paraId="7D627023" w14:textId="77777777" w:rsidR="000054DC" w:rsidRPr="005E4861" w:rsidRDefault="000054DC" w:rsidP="000054DC">
            <w:r w:rsidRPr="005E4861">
              <w:t xml:space="preserve">hypesthesia (or hypoesthesia) </w:t>
            </w:r>
          </w:p>
        </w:tc>
        <w:tc>
          <w:tcPr>
            <w:tcW w:w="4410" w:type="dxa"/>
            <w:shd w:val="clear" w:color="auto" w:fill="auto"/>
          </w:tcPr>
          <w:p w14:paraId="4474DB23" w14:textId="77777777" w:rsidR="000054DC" w:rsidRPr="005E4861" w:rsidRDefault="000054DC" w:rsidP="00FE3522">
            <w:r w:rsidRPr="005E4861">
              <w:t>decreased sensitivity to touch</w:t>
            </w:r>
          </w:p>
        </w:tc>
      </w:tr>
      <w:tr w:rsidR="000054DC" w:rsidRPr="005E4861" w14:paraId="183A2058" w14:textId="77777777" w:rsidTr="00E54B18">
        <w:tc>
          <w:tcPr>
            <w:tcW w:w="3240" w:type="dxa"/>
            <w:shd w:val="clear" w:color="auto" w:fill="auto"/>
          </w:tcPr>
          <w:p w14:paraId="09C24F20" w14:textId="77777777" w:rsidR="000054DC" w:rsidRPr="005E4861" w:rsidRDefault="007253DE" w:rsidP="000054DC">
            <w:r w:rsidRPr="005E4861">
              <w:t xml:space="preserve">loss of sensation </w:t>
            </w:r>
          </w:p>
        </w:tc>
        <w:tc>
          <w:tcPr>
            <w:tcW w:w="4410" w:type="dxa"/>
            <w:shd w:val="clear" w:color="auto" w:fill="auto"/>
          </w:tcPr>
          <w:p w14:paraId="7E62328C" w14:textId="77777777" w:rsidR="000054DC" w:rsidRPr="005E4861" w:rsidRDefault="007253DE" w:rsidP="00FE3522">
            <w:r w:rsidRPr="005E4861">
              <w:t xml:space="preserve">lack of feeling </w:t>
            </w:r>
          </w:p>
        </w:tc>
      </w:tr>
      <w:tr w:rsidR="000054DC" w:rsidRPr="005E4861" w14:paraId="6E1D8DB5" w14:textId="77777777" w:rsidTr="00E54B18">
        <w:tc>
          <w:tcPr>
            <w:tcW w:w="3240" w:type="dxa"/>
            <w:shd w:val="clear" w:color="auto" w:fill="auto"/>
          </w:tcPr>
          <w:p w14:paraId="08F790A3" w14:textId="77777777" w:rsidR="000054DC" w:rsidRPr="005E4861" w:rsidRDefault="007253DE" w:rsidP="000054DC">
            <w:r w:rsidRPr="005E4861">
              <w:t xml:space="preserve">pain </w:t>
            </w:r>
          </w:p>
        </w:tc>
        <w:tc>
          <w:tcPr>
            <w:tcW w:w="4410" w:type="dxa"/>
            <w:shd w:val="clear" w:color="auto" w:fill="auto"/>
          </w:tcPr>
          <w:p w14:paraId="1C746754" w14:textId="77777777" w:rsidR="000054DC" w:rsidRPr="005E4861" w:rsidRDefault="007253DE" w:rsidP="00197795">
            <w:pPr>
              <w:numPr>
                <w:ilvl w:val="0"/>
                <w:numId w:val="34"/>
              </w:numPr>
              <w:ind w:left="158" w:hanging="187"/>
            </w:pPr>
            <w:r w:rsidRPr="005E4861">
              <w:t>burning</w:t>
            </w:r>
          </w:p>
          <w:p w14:paraId="38ACB824" w14:textId="77777777" w:rsidR="007253DE" w:rsidRPr="005E4861" w:rsidRDefault="007253DE" w:rsidP="00197795">
            <w:pPr>
              <w:numPr>
                <w:ilvl w:val="0"/>
                <w:numId w:val="14"/>
              </w:numPr>
              <w:ind w:left="158" w:hanging="187"/>
            </w:pPr>
            <w:r w:rsidRPr="005E4861">
              <w:t>lancinating, or</w:t>
            </w:r>
          </w:p>
          <w:p w14:paraId="55210083" w14:textId="77777777" w:rsidR="007253DE" w:rsidRPr="005E4861" w:rsidRDefault="007253DE" w:rsidP="00197795">
            <w:pPr>
              <w:numPr>
                <w:ilvl w:val="0"/>
                <w:numId w:val="14"/>
              </w:numPr>
              <w:ind w:left="158" w:hanging="187"/>
            </w:pPr>
            <w:r w:rsidRPr="005E4861">
              <w:t>lightning</w:t>
            </w:r>
            <w:r w:rsidR="009E3057" w:rsidRPr="005E4861">
              <w:t xml:space="preserve"> sensations</w:t>
            </w:r>
          </w:p>
        </w:tc>
      </w:tr>
      <w:tr w:rsidR="000054DC" w:rsidRPr="005E4861" w14:paraId="0D95064D" w14:textId="77777777" w:rsidTr="00E54B18">
        <w:tc>
          <w:tcPr>
            <w:tcW w:w="3240" w:type="dxa"/>
            <w:shd w:val="clear" w:color="auto" w:fill="auto"/>
          </w:tcPr>
          <w:p w14:paraId="7ED25D13" w14:textId="77777777" w:rsidR="000054DC" w:rsidRPr="005E4861" w:rsidRDefault="007253DE" w:rsidP="000054DC">
            <w:r w:rsidRPr="005E4861">
              <w:t xml:space="preserve">dysesthesia </w:t>
            </w:r>
          </w:p>
        </w:tc>
        <w:tc>
          <w:tcPr>
            <w:tcW w:w="4410" w:type="dxa"/>
            <w:shd w:val="clear" w:color="auto" w:fill="auto"/>
          </w:tcPr>
          <w:p w14:paraId="67499990" w14:textId="77777777" w:rsidR="000054DC" w:rsidRPr="005E4861" w:rsidRDefault="007253DE" w:rsidP="00FE3522">
            <w:r w:rsidRPr="005E4861">
              <w:t>unusual and unpleasant sensation after normal stimulation</w:t>
            </w:r>
          </w:p>
        </w:tc>
      </w:tr>
      <w:tr w:rsidR="000054DC" w:rsidRPr="005E4861" w14:paraId="7C36EBE0" w14:textId="77777777" w:rsidTr="00E54B18">
        <w:tc>
          <w:tcPr>
            <w:tcW w:w="3240" w:type="dxa"/>
            <w:shd w:val="clear" w:color="auto" w:fill="auto"/>
          </w:tcPr>
          <w:p w14:paraId="291F7B69" w14:textId="77777777" w:rsidR="000054DC" w:rsidRPr="005E4861" w:rsidRDefault="007253DE" w:rsidP="000054DC">
            <w:r w:rsidRPr="005E4861">
              <w:t>muscle weakness</w:t>
            </w:r>
          </w:p>
        </w:tc>
        <w:tc>
          <w:tcPr>
            <w:tcW w:w="4410" w:type="dxa"/>
            <w:shd w:val="clear" w:color="auto" w:fill="auto"/>
          </w:tcPr>
          <w:p w14:paraId="37CE30E7" w14:textId="77777777" w:rsidR="000054DC" w:rsidRPr="005E4861" w:rsidRDefault="007253DE" w:rsidP="00FE3522">
            <w:r w:rsidRPr="005E4861">
              <w:t>lack of strength</w:t>
            </w:r>
          </w:p>
        </w:tc>
      </w:tr>
    </w:tbl>
    <w:p w14:paraId="6203E809" w14:textId="77777777" w:rsidR="00511967" w:rsidRPr="00C36467" w:rsidRDefault="00511967" w:rsidP="00511967">
      <w:pPr>
        <w:rPr>
          <w:i/>
        </w:rPr>
      </w:pPr>
    </w:p>
    <w:tbl>
      <w:tblPr>
        <w:tblW w:w="7740" w:type="dxa"/>
        <w:tblInd w:w="1728" w:type="dxa"/>
        <w:tblLook w:val="04A0" w:firstRow="1" w:lastRow="0" w:firstColumn="1" w:lastColumn="0" w:noHBand="0" w:noVBand="1"/>
      </w:tblPr>
      <w:tblGrid>
        <w:gridCol w:w="7740"/>
      </w:tblGrid>
      <w:tr w:rsidR="00511967" w:rsidRPr="00C36467" w14:paraId="0783ABBE" w14:textId="77777777" w:rsidTr="00E61ABD">
        <w:tc>
          <w:tcPr>
            <w:tcW w:w="7740" w:type="dxa"/>
            <w:shd w:val="clear" w:color="auto" w:fill="auto"/>
          </w:tcPr>
          <w:p w14:paraId="4AE97E41" w14:textId="77777777" w:rsidR="009E3057" w:rsidRPr="00C36467" w:rsidRDefault="009E3057" w:rsidP="00511967">
            <w:pPr>
              <w:rPr>
                <w:i/>
              </w:rPr>
            </w:pPr>
            <w:r w:rsidRPr="00C36467">
              <w:rPr>
                <w:b/>
                <w:i/>
              </w:rPr>
              <w:t>Note</w:t>
            </w:r>
            <w:r w:rsidRPr="00C36467">
              <w:t>:  Findings are typically in a stocking-glove distribution.</w:t>
            </w:r>
          </w:p>
          <w:p w14:paraId="7A9D6D69" w14:textId="77777777" w:rsidR="009E3057" w:rsidRPr="00C36467" w:rsidRDefault="009E3057" w:rsidP="00511967">
            <w:pPr>
              <w:rPr>
                <w:b/>
                <w:i/>
              </w:rPr>
            </w:pPr>
          </w:p>
          <w:p w14:paraId="047B4145" w14:textId="77777777" w:rsidR="000D35F1" w:rsidRPr="00C36467" w:rsidRDefault="00511967" w:rsidP="00B1082B">
            <w:pPr>
              <w:rPr>
                <w:i/>
              </w:rPr>
            </w:pPr>
            <w:r w:rsidRPr="00C36467">
              <w:rPr>
                <w:b/>
                <w:i/>
              </w:rPr>
              <w:t>Reference</w:t>
            </w:r>
            <w:r w:rsidR="009E3057" w:rsidRPr="00C36467">
              <w:t>:</w:t>
            </w:r>
            <w:r w:rsidRPr="00C36467">
              <w:t xml:space="preserve">  For more information on</w:t>
            </w:r>
            <w:r w:rsidR="000D35F1" w:rsidRPr="00C36467">
              <w:t xml:space="preserve"> evaluating peripheral nerve disorders, see M21-1, Part III, Subpart iv, 4.G.4</w:t>
            </w:r>
            <w:r w:rsidR="00B1082B" w:rsidRPr="00C36467">
              <w:t>.</w:t>
            </w:r>
          </w:p>
        </w:tc>
      </w:tr>
    </w:tbl>
    <w:p w14:paraId="616049ED" w14:textId="77777777" w:rsidR="00A511E2" w:rsidRPr="005E4861" w:rsidRDefault="00A511E2" w:rsidP="00A511E2">
      <w:pPr>
        <w:tabs>
          <w:tab w:val="left" w:pos="9360"/>
        </w:tabs>
        <w:ind w:left="1714"/>
      </w:pPr>
      <w:r w:rsidRPr="005E4861">
        <w:rPr>
          <w:u w:val="single"/>
        </w:rPr>
        <w:tab/>
      </w:r>
    </w:p>
    <w:p w14:paraId="4600E1E3" w14:textId="77777777" w:rsidR="00A511E2" w:rsidRPr="005E4861" w:rsidRDefault="00A511E2" w:rsidP="00111952"/>
    <w:tbl>
      <w:tblPr>
        <w:tblW w:w="0" w:type="auto"/>
        <w:tblLayout w:type="fixed"/>
        <w:tblLook w:val="04A0" w:firstRow="1" w:lastRow="0" w:firstColumn="1" w:lastColumn="0" w:noHBand="0" w:noVBand="1"/>
      </w:tblPr>
      <w:tblGrid>
        <w:gridCol w:w="1728"/>
        <w:gridCol w:w="7848"/>
      </w:tblGrid>
      <w:tr w:rsidR="00554847" w:rsidRPr="005E4861" w14:paraId="0320C774" w14:textId="77777777" w:rsidTr="002D60E7">
        <w:tc>
          <w:tcPr>
            <w:tcW w:w="1728" w:type="dxa"/>
            <w:shd w:val="clear" w:color="auto" w:fill="auto"/>
          </w:tcPr>
          <w:p w14:paraId="2AE6A4AC" w14:textId="77777777" w:rsidR="00554847" w:rsidRPr="005E4861" w:rsidRDefault="006345B7" w:rsidP="00554847">
            <w:pPr>
              <w:rPr>
                <w:b/>
                <w:sz w:val="22"/>
              </w:rPr>
            </w:pPr>
            <w:proofErr w:type="spellStart"/>
            <w:r w:rsidRPr="005E4861">
              <w:rPr>
                <w:b/>
                <w:sz w:val="22"/>
              </w:rPr>
              <w:t>i</w:t>
            </w:r>
            <w:proofErr w:type="spellEnd"/>
            <w:r w:rsidR="00554847" w:rsidRPr="005E4861">
              <w:rPr>
                <w:b/>
                <w:sz w:val="22"/>
              </w:rPr>
              <w:t xml:space="preserve">. </w:t>
            </w:r>
            <w:r w:rsidR="002B5394" w:rsidRPr="005E4861">
              <w:rPr>
                <w:b/>
                <w:sz w:val="22"/>
              </w:rPr>
              <w:t xml:space="preserve"> </w:t>
            </w:r>
            <w:r w:rsidR="00554847" w:rsidRPr="005E4861">
              <w:rPr>
                <w:b/>
                <w:sz w:val="22"/>
              </w:rPr>
              <w:t>Ophtha</w:t>
            </w:r>
            <w:r w:rsidR="007A1002" w:rsidRPr="005E4861">
              <w:rPr>
                <w:b/>
                <w:sz w:val="22"/>
              </w:rPr>
              <w:t>l</w:t>
            </w:r>
            <w:r w:rsidR="00554847" w:rsidRPr="005E4861">
              <w:rPr>
                <w:b/>
                <w:sz w:val="22"/>
              </w:rPr>
              <w:t>mological Complications of Diabetes Mellitus</w:t>
            </w:r>
          </w:p>
        </w:tc>
        <w:tc>
          <w:tcPr>
            <w:tcW w:w="7848" w:type="dxa"/>
            <w:shd w:val="clear" w:color="auto" w:fill="auto"/>
          </w:tcPr>
          <w:p w14:paraId="6D4820D7" w14:textId="77777777" w:rsidR="00554847" w:rsidRPr="005E4861" w:rsidRDefault="00F007EF" w:rsidP="003315D7">
            <w:r w:rsidRPr="005E4861">
              <w:t xml:space="preserve">Diabetic </w:t>
            </w:r>
            <w:r w:rsidR="000E61DB" w:rsidRPr="005E4861">
              <w:t>ophthalmological</w:t>
            </w:r>
            <w:r w:rsidRPr="005E4861">
              <w:t xml:space="preserve"> complications are largely due to blood vessel damage caused by high blood sugars</w:t>
            </w:r>
            <w:r w:rsidR="00873176" w:rsidRPr="005E4861">
              <w:t xml:space="preserve"> such as leakage (hemorrhage) and/or blood vessel blockage</w:t>
            </w:r>
            <w:r w:rsidRPr="005E4861">
              <w:t>.</w:t>
            </w:r>
            <w:r w:rsidR="00104594" w:rsidRPr="005E4861">
              <w:t xml:space="preserve"> </w:t>
            </w:r>
            <w:r w:rsidR="000D10D6" w:rsidRPr="005E4861">
              <w:t xml:space="preserve"> </w:t>
            </w:r>
            <w:r w:rsidR="003315D7" w:rsidRPr="005E4861">
              <w:t>The table b</w:t>
            </w:r>
            <w:r w:rsidR="00143218" w:rsidRPr="005E4861">
              <w:t xml:space="preserve">elow </w:t>
            </w:r>
            <w:r w:rsidR="003315D7" w:rsidRPr="005E4861">
              <w:t xml:space="preserve">contains </w:t>
            </w:r>
            <w:r w:rsidR="00143218" w:rsidRPr="005E4861">
              <w:t>a description</w:t>
            </w:r>
            <w:r w:rsidR="00104594" w:rsidRPr="005E4861">
              <w:t xml:space="preserve"> of diabetic eye complications.</w:t>
            </w:r>
          </w:p>
        </w:tc>
      </w:tr>
    </w:tbl>
    <w:p w14:paraId="1B905D79" w14:textId="77777777" w:rsidR="007253DE" w:rsidRPr="005E4861" w:rsidRDefault="007253DE" w:rsidP="00554847">
      <w:pPr>
        <w:tabs>
          <w:tab w:val="left" w:pos="9360"/>
        </w:tabs>
        <w:ind w:left="1714"/>
        <w:rPr>
          <w:u w:val="single"/>
        </w:rPr>
      </w:pPr>
    </w:p>
    <w:tbl>
      <w:tblPr>
        <w:tblW w:w="7560" w:type="dxa"/>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4230"/>
      </w:tblGrid>
      <w:tr w:rsidR="007253DE" w:rsidRPr="005E4861" w14:paraId="2EA1DE78" w14:textId="77777777" w:rsidTr="00F645CF">
        <w:tc>
          <w:tcPr>
            <w:tcW w:w="3330" w:type="dxa"/>
            <w:shd w:val="clear" w:color="auto" w:fill="auto"/>
          </w:tcPr>
          <w:p w14:paraId="0C5EA482" w14:textId="77777777" w:rsidR="007253DE" w:rsidRPr="005E4861" w:rsidRDefault="007253DE" w:rsidP="007253DE">
            <w:pPr>
              <w:rPr>
                <w:b/>
              </w:rPr>
            </w:pPr>
            <w:r w:rsidRPr="005E4861">
              <w:rPr>
                <w:b/>
              </w:rPr>
              <w:t>Diabetic Eye Complications</w:t>
            </w:r>
          </w:p>
        </w:tc>
        <w:tc>
          <w:tcPr>
            <w:tcW w:w="4230" w:type="dxa"/>
            <w:shd w:val="clear" w:color="auto" w:fill="auto"/>
          </w:tcPr>
          <w:p w14:paraId="25D9C687" w14:textId="77777777" w:rsidR="007253DE" w:rsidRPr="005E4861" w:rsidRDefault="007253DE" w:rsidP="007253DE">
            <w:pPr>
              <w:rPr>
                <w:b/>
              </w:rPr>
            </w:pPr>
            <w:r w:rsidRPr="005E4861">
              <w:rPr>
                <w:b/>
              </w:rPr>
              <w:t>Description</w:t>
            </w:r>
          </w:p>
        </w:tc>
      </w:tr>
      <w:tr w:rsidR="007253DE" w:rsidRPr="005E4861" w14:paraId="06FD9779" w14:textId="77777777" w:rsidTr="00F645CF">
        <w:tc>
          <w:tcPr>
            <w:tcW w:w="3330" w:type="dxa"/>
            <w:shd w:val="clear" w:color="auto" w:fill="auto"/>
          </w:tcPr>
          <w:p w14:paraId="12E068A1" w14:textId="77777777" w:rsidR="007253DE" w:rsidRPr="005E4861" w:rsidRDefault="007253DE" w:rsidP="007253DE">
            <w:r w:rsidRPr="005E4861">
              <w:t>diabetic retinopathy</w:t>
            </w:r>
          </w:p>
        </w:tc>
        <w:tc>
          <w:tcPr>
            <w:tcW w:w="4230" w:type="dxa"/>
            <w:shd w:val="clear" w:color="auto" w:fill="auto"/>
          </w:tcPr>
          <w:p w14:paraId="461AA375" w14:textId="77777777" w:rsidR="007253DE" w:rsidRPr="005E4861" w:rsidRDefault="007253DE" w:rsidP="009A225B">
            <w:r w:rsidRPr="005E4861">
              <w:t>impairment or loss</w:t>
            </w:r>
            <w:r w:rsidR="000D10D6" w:rsidRPr="005E4861">
              <w:t xml:space="preserve"> of vision</w:t>
            </w:r>
            <w:r w:rsidRPr="005E4861">
              <w:t xml:space="preserve"> due to  damage affecting blood vessels of the retina</w:t>
            </w:r>
          </w:p>
        </w:tc>
      </w:tr>
      <w:tr w:rsidR="007253DE" w:rsidRPr="005E4861" w14:paraId="4A022540" w14:textId="77777777" w:rsidTr="00F645CF">
        <w:tc>
          <w:tcPr>
            <w:tcW w:w="3330" w:type="dxa"/>
            <w:shd w:val="clear" w:color="auto" w:fill="auto"/>
          </w:tcPr>
          <w:p w14:paraId="49A8B9E0" w14:textId="77777777" w:rsidR="007253DE" w:rsidRPr="005E4861" w:rsidRDefault="007253DE" w:rsidP="007253DE">
            <w:r w:rsidRPr="005E4861">
              <w:t xml:space="preserve">cataract </w:t>
            </w:r>
          </w:p>
        </w:tc>
        <w:tc>
          <w:tcPr>
            <w:tcW w:w="4230" w:type="dxa"/>
            <w:shd w:val="clear" w:color="auto" w:fill="auto"/>
          </w:tcPr>
          <w:p w14:paraId="68EF93B3" w14:textId="77777777" w:rsidR="007253DE" w:rsidRPr="005E4861" w:rsidRDefault="007253DE" w:rsidP="009A225B">
            <w:r w:rsidRPr="005E4861">
              <w:t>clouding or opaqueness of the lens</w:t>
            </w:r>
            <w:r w:rsidR="000D10D6" w:rsidRPr="005E4861">
              <w:t xml:space="preserve"> of the eye</w:t>
            </w:r>
          </w:p>
        </w:tc>
      </w:tr>
      <w:tr w:rsidR="007253DE" w:rsidRPr="005E4861" w14:paraId="1E88068D" w14:textId="77777777" w:rsidTr="00F645CF">
        <w:tc>
          <w:tcPr>
            <w:tcW w:w="3330" w:type="dxa"/>
            <w:shd w:val="clear" w:color="auto" w:fill="auto"/>
          </w:tcPr>
          <w:p w14:paraId="4F5BDF51" w14:textId="77777777" w:rsidR="007253DE" w:rsidRPr="005E4861" w:rsidRDefault="007253DE" w:rsidP="007253DE">
            <w:r w:rsidRPr="005E4861">
              <w:t>glaucoma</w:t>
            </w:r>
          </w:p>
        </w:tc>
        <w:tc>
          <w:tcPr>
            <w:tcW w:w="4230" w:type="dxa"/>
            <w:shd w:val="clear" w:color="auto" w:fill="auto"/>
          </w:tcPr>
          <w:p w14:paraId="129302D1" w14:textId="77777777" w:rsidR="007253DE" w:rsidRPr="005E4861" w:rsidRDefault="007253DE" w:rsidP="00197795">
            <w:pPr>
              <w:numPr>
                <w:ilvl w:val="0"/>
                <w:numId w:val="15"/>
              </w:numPr>
              <w:ind w:left="158" w:hanging="187"/>
            </w:pPr>
            <w:r w:rsidRPr="005E4861">
              <w:t>increased fluid pressure in the eye, and</w:t>
            </w:r>
          </w:p>
          <w:p w14:paraId="2CDFBDFB" w14:textId="77777777" w:rsidR="007253DE" w:rsidRPr="005E4861" w:rsidRDefault="007253DE" w:rsidP="00197795">
            <w:pPr>
              <w:numPr>
                <w:ilvl w:val="0"/>
                <w:numId w:val="15"/>
              </w:numPr>
              <w:ind w:left="158" w:hanging="187"/>
            </w:pPr>
            <w:r w:rsidRPr="005E4861">
              <w:t>causes loss of visual fields due to optic nerve damage</w:t>
            </w:r>
          </w:p>
        </w:tc>
      </w:tr>
    </w:tbl>
    <w:p w14:paraId="637003D2" w14:textId="77777777" w:rsidR="002E1358" w:rsidRPr="005E4861" w:rsidRDefault="002E1358" w:rsidP="002E1358"/>
    <w:tbl>
      <w:tblPr>
        <w:tblW w:w="7740" w:type="dxa"/>
        <w:tblInd w:w="1728" w:type="dxa"/>
        <w:tblLook w:val="04A0" w:firstRow="1" w:lastRow="0" w:firstColumn="1" w:lastColumn="0" w:noHBand="0" w:noVBand="1"/>
      </w:tblPr>
      <w:tblGrid>
        <w:gridCol w:w="7740"/>
      </w:tblGrid>
      <w:tr w:rsidR="002E1358" w:rsidRPr="005E4861" w14:paraId="3B29265F" w14:textId="77777777" w:rsidTr="00E61ABD">
        <w:tc>
          <w:tcPr>
            <w:tcW w:w="7740" w:type="dxa"/>
            <w:shd w:val="clear" w:color="auto" w:fill="auto"/>
          </w:tcPr>
          <w:p w14:paraId="5B4F7CC2" w14:textId="77777777" w:rsidR="00CE4995" w:rsidRPr="005E4861" w:rsidRDefault="00C2253D" w:rsidP="002355C7">
            <w:r w:rsidRPr="005E4861">
              <w:rPr>
                <w:b/>
                <w:i/>
              </w:rPr>
              <w:t>R</w:t>
            </w:r>
            <w:r w:rsidR="002E1358" w:rsidRPr="005E4861">
              <w:rPr>
                <w:b/>
                <w:i/>
              </w:rPr>
              <w:t>eference</w:t>
            </w:r>
            <w:r w:rsidR="002E1358" w:rsidRPr="005E4861">
              <w:t xml:space="preserve">:  For more information on ophthalmological complications, see </w:t>
            </w:r>
          </w:p>
          <w:p w14:paraId="137206C8" w14:textId="77777777" w:rsidR="00CE4995" w:rsidRPr="005E4861" w:rsidRDefault="0067289A" w:rsidP="00197795">
            <w:pPr>
              <w:numPr>
                <w:ilvl w:val="0"/>
                <w:numId w:val="23"/>
              </w:numPr>
              <w:ind w:left="158" w:hanging="187"/>
            </w:pPr>
            <w:r w:rsidRPr="005E4861">
              <w:t>M21-1</w:t>
            </w:r>
            <w:r w:rsidR="002E1358" w:rsidRPr="005E4861">
              <w:t>, Part III, Subpart iv, 4.B</w:t>
            </w:r>
            <w:r w:rsidR="00CE4995" w:rsidRPr="005E4861">
              <w:t>,</w:t>
            </w:r>
            <w:r w:rsidR="002E1358" w:rsidRPr="005E4861">
              <w:t xml:space="preserve"> and </w:t>
            </w:r>
          </w:p>
          <w:p w14:paraId="187AD424" w14:textId="77777777" w:rsidR="002E1358" w:rsidRPr="005E4861" w:rsidRDefault="00D17DE9" w:rsidP="00197795">
            <w:pPr>
              <w:numPr>
                <w:ilvl w:val="0"/>
                <w:numId w:val="23"/>
              </w:numPr>
              <w:ind w:left="158" w:hanging="187"/>
            </w:pPr>
            <w:hyperlink r:id="rId32" w:history="1">
              <w:r w:rsidR="002E1358" w:rsidRPr="005E4861">
                <w:rPr>
                  <w:rStyle w:val="Hyperlink"/>
                </w:rPr>
                <w:t>38 CFR 4.79</w:t>
              </w:r>
            </w:hyperlink>
            <w:r w:rsidR="002E1358" w:rsidRPr="005E4861">
              <w:t>.</w:t>
            </w:r>
          </w:p>
        </w:tc>
      </w:tr>
    </w:tbl>
    <w:p w14:paraId="34B1D451" w14:textId="77777777" w:rsidR="00554847" w:rsidRPr="005E4861" w:rsidRDefault="00554847" w:rsidP="00554847">
      <w:pPr>
        <w:tabs>
          <w:tab w:val="left" w:pos="9360"/>
        </w:tabs>
        <w:ind w:left="1714"/>
      </w:pPr>
      <w:r w:rsidRPr="005E4861">
        <w:rPr>
          <w:u w:val="single"/>
        </w:rPr>
        <w:tab/>
      </w:r>
    </w:p>
    <w:p w14:paraId="252AFE0B" w14:textId="77777777" w:rsidR="00554847" w:rsidRPr="005E4861" w:rsidRDefault="00554847" w:rsidP="00554847">
      <w:pPr>
        <w:ind w:left="1714"/>
      </w:pPr>
    </w:p>
    <w:tbl>
      <w:tblPr>
        <w:tblW w:w="0" w:type="auto"/>
        <w:tblLook w:val="04A0" w:firstRow="1" w:lastRow="0" w:firstColumn="1" w:lastColumn="0" w:noHBand="0" w:noVBand="1"/>
      </w:tblPr>
      <w:tblGrid>
        <w:gridCol w:w="1728"/>
        <w:gridCol w:w="7740"/>
      </w:tblGrid>
      <w:tr w:rsidR="00554847" w:rsidRPr="005E4861" w14:paraId="22A26FF4" w14:textId="77777777" w:rsidTr="00064BDE">
        <w:tc>
          <w:tcPr>
            <w:tcW w:w="1728" w:type="dxa"/>
            <w:shd w:val="clear" w:color="auto" w:fill="auto"/>
          </w:tcPr>
          <w:p w14:paraId="7D60C4EF" w14:textId="77777777" w:rsidR="00554847" w:rsidRPr="005E4861" w:rsidRDefault="006345B7" w:rsidP="00554847">
            <w:pPr>
              <w:rPr>
                <w:b/>
                <w:sz w:val="22"/>
              </w:rPr>
            </w:pPr>
            <w:r w:rsidRPr="005E4861">
              <w:rPr>
                <w:b/>
                <w:sz w:val="22"/>
              </w:rPr>
              <w:t>j</w:t>
            </w:r>
            <w:r w:rsidR="00554847" w:rsidRPr="005E4861">
              <w:rPr>
                <w:b/>
                <w:sz w:val="22"/>
              </w:rPr>
              <w:t xml:space="preserve">. </w:t>
            </w:r>
            <w:r w:rsidR="002B5394" w:rsidRPr="005E4861">
              <w:rPr>
                <w:b/>
                <w:sz w:val="22"/>
              </w:rPr>
              <w:t xml:space="preserve"> </w:t>
            </w:r>
            <w:r w:rsidR="00554847" w:rsidRPr="005E4861">
              <w:rPr>
                <w:b/>
                <w:sz w:val="22"/>
              </w:rPr>
              <w:t>Genitourinary Complications of Diabetes Mellitus</w:t>
            </w:r>
          </w:p>
        </w:tc>
        <w:tc>
          <w:tcPr>
            <w:tcW w:w="7740" w:type="dxa"/>
            <w:shd w:val="clear" w:color="auto" w:fill="auto"/>
          </w:tcPr>
          <w:p w14:paraId="046FF5F8" w14:textId="77777777" w:rsidR="0040478A" w:rsidRPr="005E4861" w:rsidRDefault="000D10D6" w:rsidP="0040478A">
            <w:r w:rsidRPr="005E4861">
              <w:t>Diabetic nephropathy is a</w:t>
            </w:r>
            <w:r w:rsidR="0040478A" w:rsidRPr="005E4861">
              <w:t xml:space="preserve"> common </w:t>
            </w:r>
            <w:r w:rsidR="009D6CB2" w:rsidRPr="005E4861">
              <w:t>diabetic genitourinary complication</w:t>
            </w:r>
            <w:r w:rsidRPr="005E4861">
              <w:t xml:space="preserve"> of diabetes mellitus</w:t>
            </w:r>
            <w:r w:rsidR="002B577C" w:rsidRPr="005E4861">
              <w:t xml:space="preserve"> and may be rated based on criteria includ</w:t>
            </w:r>
            <w:r w:rsidR="00C2253D" w:rsidRPr="005E4861">
              <w:t>ing</w:t>
            </w:r>
          </w:p>
          <w:p w14:paraId="563BE935" w14:textId="77777777" w:rsidR="0040478A" w:rsidRPr="005E4861" w:rsidRDefault="009C2556" w:rsidP="00CE4995">
            <w:r w:rsidRPr="005E4861">
              <w:t xml:space="preserve"> </w:t>
            </w:r>
          </w:p>
          <w:p w14:paraId="536E8659" w14:textId="77777777" w:rsidR="00BA33D1" w:rsidRPr="005E4861" w:rsidRDefault="00BA33D1" w:rsidP="001B700E">
            <w:pPr>
              <w:numPr>
                <w:ilvl w:val="0"/>
                <w:numId w:val="9"/>
              </w:numPr>
              <w:ind w:left="158" w:hanging="187"/>
            </w:pPr>
            <w:r w:rsidRPr="005E4861">
              <w:rPr>
                <w:color w:val="000000"/>
              </w:rPr>
              <w:t>renal dysfunction</w:t>
            </w:r>
            <w:r w:rsidR="002B577C" w:rsidRPr="005E4861">
              <w:rPr>
                <w:color w:val="000000"/>
              </w:rPr>
              <w:t>,</w:t>
            </w:r>
            <w:r w:rsidRPr="005E4861">
              <w:rPr>
                <w:color w:val="000000"/>
              </w:rPr>
              <w:t xml:space="preserve"> if</w:t>
            </w:r>
            <w:r w:rsidR="002B577C" w:rsidRPr="005E4861">
              <w:rPr>
                <w:color w:val="000000"/>
              </w:rPr>
              <w:t xml:space="preserve"> renal function is affected</w:t>
            </w:r>
          </w:p>
          <w:p w14:paraId="5224D3FB" w14:textId="77777777" w:rsidR="002B577C" w:rsidRPr="005E4861" w:rsidRDefault="00BA33D1" w:rsidP="001B700E">
            <w:pPr>
              <w:numPr>
                <w:ilvl w:val="0"/>
                <w:numId w:val="9"/>
              </w:numPr>
              <w:ind w:left="158" w:hanging="187"/>
            </w:pPr>
            <w:r w:rsidRPr="005E4861">
              <w:rPr>
                <w:color w:val="000000"/>
              </w:rPr>
              <w:t>voiding dysfunction</w:t>
            </w:r>
            <w:r w:rsidR="002B577C" w:rsidRPr="005E4861">
              <w:rPr>
                <w:color w:val="000000"/>
              </w:rPr>
              <w:t>,</w:t>
            </w:r>
            <w:r w:rsidRPr="005E4861">
              <w:rPr>
                <w:color w:val="000000"/>
              </w:rPr>
              <w:t xml:space="preserve"> if there is incontinence from autonomic nephropathy</w:t>
            </w:r>
          </w:p>
          <w:p w14:paraId="69E5213E" w14:textId="77777777" w:rsidR="002B577C" w:rsidRPr="005E4861" w:rsidRDefault="002B577C" w:rsidP="001B700E">
            <w:pPr>
              <w:numPr>
                <w:ilvl w:val="0"/>
                <w:numId w:val="9"/>
              </w:numPr>
              <w:ind w:left="158" w:hanging="187"/>
            </w:pPr>
            <w:r w:rsidRPr="005E4861">
              <w:t>urinary tract infection, if there is chronic pyelonephritis, as appropriate</w:t>
            </w:r>
          </w:p>
          <w:p w14:paraId="1639384B" w14:textId="77777777" w:rsidR="002B577C" w:rsidRPr="005E4861" w:rsidRDefault="002B577C" w:rsidP="001B700E">
            <w:pPr>
              <w:numPr>
                <w:ilvl w:val="0"/>
                <w:numId w:val="9"/>
              </w:numPr>
              <w:ind w:left="158" w:hanging="187"/>
            </w:pPr>
            <w:r w:rsidRPr="005E4861">
              <w:t>kidney transplant</w:t>
            </w:r>
          </w:p>
          <w:p w14:paraId="2C3156E3" w14:textId="77777777" w:rsidR="002B577C" w:rsidRPr="005E4861" w:rsidRDefault="002B577C" w:rsidP="001B700E">
            <w:pPr>
              <w:numPr>
                <w:ilvl w:val="0"/>
                <w:numId w:val="9"/>
              </w:numPr>
              <w:ind w:left="158" w:hanging="187"/>
            </w:pPr>
            <w:r w:rsidRPr="005E4861">
              <w:t>hemodialysis, or</w:t>
            </w:r>
          </w:p>
          <w:p w14:paraId="7BDEFA6F" w14:textId="77777777" w:rsidR="002B577C" w:rsidRPr="005E4861" w:rsidRDefault="002B577C" w:rsidP="001B700E">
            <w:pPr>
              <w:numPr>
                <w:ilvl w:val="0"/>
                <w:numId w:val="9"/>
              </w:numPr>
              <w:ind w:left="158" w:hanging="187"/>
            </w:pPr>
            <w:proofErr w:type="gramStart"/>
            <w:r w:rsidRPr="005E4861">
              <w:t>nephrectomy</w:t>
            </w:r>
            <w:proofErr w:type="gramEnd"/>
            <w:r w:rsidRPr="005E4861">
              <w:t>.</w:t>
            </w:r>
          </w:p>
          <w:p w14:paraId="343A6877" w14:textId="77777777" w:rsidR="002B577C" w:rsidRPr="005E4861" w:rsidRDefault="002B577C" w:rsidP="00111952">
            <w:pPr>
              <w:ind w:left="158"/>
            </w:pPr>
          </w:p>
          <w:p w14:paraId="3FC66589" w14:textId="77777777" w:rsidR="00873176" w:rsidRPr="005E4861" w:rsidRDefault="002B577C" w:rsidP="0019263F">
            <w:r w:rsidRPr="005E4861">
              <w:rPr>
                <w:b/>
                <w:i/>
                <w:color w:val="000000"/>
              </w:rPr>
              <w:t>Note</w:t>
            </w:r>
            <w:r w:rsidRPr="005E4861">
              <w:rPr>
                <w:color w:val="000000"/>
              </w:rPr>
              <w:t>:  Erectile</w:t>
            </w:r>
            <w:r w:rsidR="009C2556" w:rsidRPr="005E4861">
              <w:t xml:space="preserve"> dysfunction (impotence</w:t>
            </w:r>
            <w:r w:rsidRPr="005E4861">
              <w:t>/retrograde ejaculation</w:t>
            </w:r>
            <w:r w:rsidR="009C2556" w:rsidRPr="005E4861">
              <w:t>)</w:t>
            </w:r>
            <w:r w:rsidRPr="005E4861">
              <w:t xml:space="preserve"> is another common complication of diabetes mellitus</w:t>
            </w:r>
            <w:r w:rsidR="009C2556" w:rsidRPr="005E4861">
              <w:t>.</w:t>
            </w:r>
          </w:p>
          <w:p w14:paraId="39321D79" w14:textId="77777777" w:rsidR="009C2556" w:rsidRPr="005E4861" w:rsidRDefault="009C2556" w:rsidP="003E31B5"/>
          <w:p w14:paraId="52A18997" w14:textId="77777777" w:rsidR="0013004A" w:rsidRPr="005E4861" w:rsidRDefault="0071367D" w:rsidP="0013004A">
            <w:r w:rsidRPr="005E4861">
              <w:rPr>
                <w:b/>
                <w:i/>
              </w:rPr>
              <w:t>Reference</w:t>
            </w:r>
            <w:r w:rsidRPr="005E4861">
              <w:t xml:space="preserve">:  For more information on </w:t>
            </w:r>
            <w:r w:rsidR="003E31B5" w:rsidRPr="005E4861">
              <w:t>genitourinary complications</w:t>
            </w:r>
            <w:r w:rsidR="0013004A" w:rsidRPr="005E4861">
              <w:t xml:space="preserve"> and potential entitlement to </w:t>
            </w:r>
            <w:r w:rsidR="003315D7" w:rsidRPr="005E4861">
              <w:t>special monthly compensation (</w:t>
            </w:r>
            <w:r w:rsidR="00797909" w:rsidRPr="005E4861">
              <w:t>SMC</w:t>
            </w:r>
            <w:r w:rsidR="003315D7" w:rsidRPr="005E4861">
              <w:t>)</w:t>
            </w:r>
            <w:r w:rsidR="0013004A" w:rsidRPr="005E4861">
              <w:t xml:space="preserve">, </w:t>
            </w:r>
            <w:r w:rsidRPr="005E4861">
              <w:t xml:space="preserve">see </w:t>
            </w:r>
          </w:p>
          <w:p w14:paraId="1A284F82" w14:textId="77777777" w:rsidR="0013004A" w:rsidRPr="005E4861" w:rsidRDefault="0005789F" w:rsidP="00197795">
            <w:pPr>
              <w:numPr>
                <w:ilvl w:val="0"/>
                <w:numId w:val="11"/>
              </w:numPr>
              <w:ind w:left="158" w:hanging="187"/>
            </w:pPr>
            <w:r w:rsidRPr="005E4861">
              <w:t>M21-1, Part III, Subpart iv, 4.</w:t>
            </w:r>
            <w:r w:rsidR="002E5AC9" w:rsidRPr="005E4861">
              <w:t>I</w:t>
            </w:r>
            <w:r w:rsidR="0013004A" w:rsidRPr="005E4861">
              <w:t xml:space="preserve"> </w:t>
            </w:r>
          </w:p>
          <w:p w14:paraId="177EE60D" w14:textId="77777777" w:rsidR="0013004A" w:rsidRPr="005E4861" w:rsidRDefault="0005789F" w:rsidP="00197795">
            <w:pPr>
              <w:numPr>
                <w:ilvl w:val="0"/>
                <w:numId w:val="11"/>
              </w:numPr>
              <w:ind w:left="158" w:hanging="187"/>
            </w:pPr>
            <w:r w:rsidRPr="005E4861">
              <w:t>M21-1, Part IV, Subpart ii, 2.</w:t>
            </w:r>
            <w:r w:rsidR="003F64EE" w:rsidRPr="005E4861">
              <w:t>H</w:t>
            </w:r>
          </w:p>
          <w:p w14:paraId="7A4C408F" w14:textId="77777777" w:rsidR="00554847" w:rsidRPr="005E4861" w:rsidRDefault="00D17DE9" w:rsidP="00197795">
            <w:pPr>
              <w:numPr>
                <w:ilvl w:val="0"/>
                <w:numId w:val="11"/>
              </w:numPr>
              <w:ind w:left="158" w:hanging="187"/>
            </w:pPr>
            <w:hyperlink r:id="rId33" w:history="1">
              <w:r w:rsidR="003F64EE" w:rsidRPr="005E4861">
                <w:rPr>
                  <w:rStyle w:val="Hyperlink"/>
                </w:rPr>
                <w:t>38 CFR 4.115a</w:t>
              </w:r>
            </w:hyperlink>
            <w:r w:rsidR="0013004A" w:rsidRPr="005E4861">
              <w:t>,</w:t>
            </w:r>
            <w:r w:rsidR="003A148E" w:rsidRPr="005E4861">
              <w:t xml:space="preserve"> and</w:t>
            </w:r>
            <w:r w:rsidR="009C2556" w:rsidRPr="005E4861">
              <w:t xml:space="preserve">  </w:t>
            </w:r>
          </w:p>
          <w:p w14:paraId="5A55A4DC" w14:textId="77777777" w:rsidR="0013004A" w:rsidRPr="005E4861" w:rsidRDefault="00D17DE9" w:rsidP="00197795">
            <w:pPr>
              <w:numPr>
                <w:ilvl w:val="0"/>
                <w:numId w:val="11"/>
              </w:numPr>
              <w:ind w:left="158" w:hanging="187"/>
            </w:pPr>
            <w:hyperlink r:id="rId34" w:history="1">
              <w:r w:rsidR="0013004A" w:rsidRPr="005E4861">
                <w:rPr>
                  <w:rStyle w:val="Hyperlink"/>
                </w:rPr>
                <w:t>38 CFR 4.115b</w:t>
              </w:r>
            </w:hyperlink>
            <w:r w:rsidR="0013004A" w:rsidRPr="005E4861">
              <w:t>.</w:t>
            </w:r>
          </w:p>
        </w:tc>
      </w:tr>
    </w:tbl>
    <w:p w14:paraId="4CADA9EC" w14:textId="77777777" w:rsidR="00554847" w:rsidRPr="005E4861" w:rsidRDefault="00554847" w:rsidP="00554847">
      <w:pPr>
        <w:tabs>
          <w:tab w:val="left" w:pos="9360"/>
        </w:tabs>
        <w:ind w:left="1714"/>
      </w:pPr>
      <w:r w:rsidRPr="005E4861">
        <w:rPr>
          <w:u w:val="single"/>
        </w:rPr>
        <w:tab/>
      </w:r>
    </w:p>
    <w:p w14:paraId="3D5CAB1C" w14:textId="77777777" w:rsidR="00554847" w:rsidRPr="005E4861" w:rsidRDefault="00554847" w:rsidP="00554847">
      <w:pPr>
        <w:ind w:left="1714"/>
      </w:pPr>
    </w:p>
    <w:tbl>
      <w:tblPr>
        <w:tblW w:w="0" w:type="auto"/>
        <w:tblLook w:val="04A0" w:firstRow="1" w:lastRow="0" w:firstColumn="1" w:lastColumn="0" w:noHBand="0" w:noVBand="1"/>
      </w:tblPr>
      <w:tblGrid>
        <w:gridCol w:w="1732"/>
        <w:gridCol w:w="7740"/>
      </w:tblGrid>
      <w:tr w:rsidR="00554847" w:rsidRPr="005E4861" w14:paraId="544CE9CF" w14:textId="77777777" w:rsidTr="00064BDE">
        <w:tc>
          <w:tcPr>
            <w:tcW w:w="1728" w:type="dxa"/>
            <w:shd w:val="clear" w:color="auto" w:fill="auto"/>
          </w:tcPr>
          <w:p w14:paraId="271D2BFD" w14:textId="77777777" w:rsidR="00554847" w:rsidRPr="005E4861" w:rsidRDefault="006345B7" w:rsidP="00554847">
            <w:pPr>
              <w:rPr>
                <w:b/>
                <w:sz w:val="22"/>
              </w:rPr>
            </w:pPr>
            <w:r w:rsidRPr="005E4861">
              <w:rPr>
                <w:b/>
                <w:sz w:val="22"/>
              </w:rPr>
              <w:t>k</w:t>
            </w:r>
            <w:r w:rsidR="00554847" w:rsidRPr="005E4861">
              <w:rPr>
                <w:b/>
                <w:sz w:val="22"/>
              </w:rPr>
              <w:t xml:space="preserve">. </w:t>
            </w:r>
            <w:r w:rsidR="002B5394" w:rsidRPr="005E4861">
              <w:rPr>
                <w:b/>
                <w:sz w:val="22"/>
              </w:rPr>
              <w:t xml:space="preserve"> </w:t>
            </w:r>
            <w:r w:rsidR="00554847" w:rsidRPr="005E4861">
              <w:rPr>
                <w:b/>
                <w:sz w:val="22"/>
              </w:rPr>
              <w:t>Musculoskeletal Complications of Diabetes Mellitus</w:t>
            </w:r>
          </w:p>
        </w:tc>
        <w:tc>
          <w:tcPr>
            <w:tcW w:w="7740" w:type="dxa"/>
            <w:shd w:val="clear" w:color="auto" w:fill="auto"/>
          </w:tcPr>
          <w:p w14:paraId="252D4215" w14:textId="77777777" w:rsidR="00076330" w:rsidRPr="005E4861" w:rsidRDefault="00104594" w:rsidP="00C2253D">
            <w:r w:rsidRPr="005E4861">
              <w:t>D</w:t>
            </w:r>
            <w:r w:rsidR="009D6CB2" w:rsidRPr="005E4861">
              <w:t>iabetic musculoskeletal complications</w:t>
            </w:r>
            <w:r w:rsidR="0040478A" w:rsidRPr="005E4861">
              <w:t xml:space="preserve"> </w:t>
            </w:r>
            <w:r w:rsidRPr="005E4861">
              <w:t>affect the feet,</w:t>
            </w:r>
            <w:r w:rsidR="00857A5E" w:rsidRPr="005E4861">
              <w:t xml:space="preserve"> ankles, bones,</w:t>
            </w:r>
            <w:r w:rsidRPr="005E4861">
              <w:t xml:space="preserve"> </w:t>
            </w:r>
            <w:r w:rsidR="00857A5E" w:rsidRPr="005E4861">
              <w:t>extremities, and overall gait</w:t>
            </w:r>
            <w:r w:rsidRPr="005E4861">
              <w:t xml:space="preserve">.  </w:t>
            </w:r>
            <w:r w:rsidR="003315D7" w:rsidRPr="005E4861">
              <w:t>The table b</w:t>
            </w:r>
            <w:r w:rsidR="00C2253D" w:rsidRPr="005E4861">
              <w:t xml:space="preserve">elow </w:t>
            </w:r>
            <w:r w:rsidR="003315D7" w:rsidRPr="005E4861">
              <w:t>contains</w:t>
            </w:r>
            <w:r w:rsidR="00C2253D" w:rsidRPr="005E4861">
              <w:t xml:space="preserve"> a description </w:t>
            </w:r>
            <w:r w:rsidRPr="005E4861">
              <w:t>of diabetic musculoskeletal complications.</w:t>
            </w:r>
          </w:p>
        </w:tc>
      </w:tr>
    </w:tbl>
    <w:p w14:paraId="25B27D4C" w14:textId="77777777" w:rsidR="00104594" w:rsidRPr="005E4861" w:rsidRDefault="00104594" w:rsidP="00104594"/>
    <w:tbl>
      <w:tblPr>
        <w:tblW w:w="7650" w:type="dxa"/>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3780"/>
      </w:tblGrid>
      <w:tr w:rsidR="00104594" w:rsidRPr="005E4861" w14:paraId="2D3B6D8C" w14:textId="77777777" w:rsidTr="00361B41">
        <w:tc>
          <w:tcPr>
            <w:tcW w:w="3870" w:type="dxa"/>
            <w:shd w:val="clear" w:color="auto" w:fill="auto"/>
          </w:tcPr>
          <w:p w14:paraId="4B7D90F2" w14:textId="77777777" w:rsidR="00104594" w:rsidRPr="005E4861" w:rsidRDefault="00104594" w:rsidP="00104594">
            <w:pPr>
              <w:rPr>
                <w:b/>
              </w:rPr>
            </w:pPr>
            <w:r w:rsidRPr="005E4861">
              <w:rPr>
                <w:b/>
              </w:rPr>
              <w:t>Diabetic Musculoskeletal Complications</w:t>
            </w:r>
          </w:p>
        </w:tc>
        <w:tc>
          <w:tcPr>
            <w:tcW w:w="3780" w:type="dxa"/>
            <w:shd w:val="clear" w:color="auto" w:fill="auto"/>
          </w:tcPr>
          <w:p w14:paraId="2B2E6091" w14:textId="77777777" w:rsidR="00104594" w:rsidRPr="005E4861" w:rsidRDefault="00104594" w:rsidP="00104594">
            <w:pPr>
              <w:rPr>
                <w:b/>
              </w:rPr>
            </w:pPr>
            <w:r w:rsidRPr="005E4861">
              <w:rPr>
                <w:b/>
              </w:rPr>
              <w:t>Description</w:t>
            </w:r>
          </w:p>
        </w:tc>
      </w:tr>
      <w:tr w:rsidR="00104594" w:rsidRPr="005E4861" w14:paraId="31707F52" w14:textId="77777777" w:rsidTr="00361B41">
        <w:tc>
          <w:tcPr>
            <w:tcW w:w="3870" w:type="dxa"/>
            <w:shd w:val="clear" w:color="auto" w:fill="auto"/>
          </w:tcPr>
          <w:p w14:paraId="5BE669A7" w14:textId="77777777" w:rsidR="00104594" w:rsidRPr="005E4861" w:rsidRDefault="00104594" w:rsidP="00104594">
            <w:r w:rsidRPr="005E4861">
              <w:t xml:space="preserve">foot complications </w:t>
            </w:r>
          </w:p>
        </w:tc>
        <w:tc>
          <w:tcPr>
            <w:tcW w:w="3780" w:type="dxa"/>
            <w:shd w:val="clear" w:color="auto" w:fill="auto"/>
          </w:tcPr>
          <w:p w14:paraId="317004AF" w14:textId="77777777" w:rsidR="00104594" w:rsidRPr="005E4861" w:rsidRDefault="00104594" w:rsidP="009A225B">
            <w:r w:rsidRPr="005E4861">
              <w:t>affects muscles, joints, and bones</w:t>
            </w:r>
          </w:p>
        </w:tc>
      </w:tr>
      <w:tr w:rsidR="00104594" w:rsidRPr="005E4861" w14:paraId="0A13A664" w14:textId="77777777" w:rsidTr="00361B41">
        <w:tc>
          <w:tcPr>
            <w:tcW w:w="3870" w:type="dxa"/>
            <w:shd w:val="clear" w:color="auto" w:fill="auto"/>
          </w:tcPr>
          <w:p w14:paraId="43D14D26" w14:textId="77777777" w:rsidR="00104594" w:rsidRPr="005E4861" w:rsidRDefault="00D14509" w:rsidP="00104594">
            <w:r w:rsidRPr="005E4861">
              <w:t>f</w:t>
            </w:r>
            <w:r w:rsidR="00104594" w:rsidRPr="005E4861">
              <w:t>oot</w:t>
            </w:r>
            <w:r w:rsidRPr="005E4861">
              <w:t xml:space="preserve"> neuropathic</w:t>
            </w:r>
            <w:r w:rsidR="00104594" w:rsidRPr="005E4861">
              <w:t xml:space="preserve"> ulcers</w:t>
            </w:r>
          </w:p>
        </w:tc>
        <w:tc>
          <w:tcPr>
            <w:tcW w:w="3780" w:type="dxa"/>
            <w:shd w:val="clear" w:color="auto" w:fill="auto"/>
          </w:tcPr>
          <w:p w14:paraId="4F8974E8" w14:textId="77777777" w:rsidR="00104594" w:rsidRPr="005E4861" w:rsidRDefault="00104594" w:rsidP="00197795">
            <w:pPr>
              <w:numPr>
                <w:ilvl w:val="0"/>
                <w:numId w:val="16"/>
              </w:numPr>
              <w:ind w:left="158" w:hanging="187"/>
            </w:pPr>
            <w:r w:rsidRPr="005E4861">
              <w:t>results from abnormal pressure and lack of sensitivity to pain</w:t>
            </w:r>
          </w:p>
          <w:p w14:paraId="6756DAC5" w14:textId="77777777" w:rsidR="00104594" w:rsidRPr="005E4861" w:rsidRDefault="00104594" w:rsidP="00197795">
            <w:pPr>
              <w:numPr>
                <w:ilvl w:val="0"/>
                <w:numId w:val="16"/>
              </w:numPr>
              <w:ind w:left="158" w:hanging="187"/>
            </w:pPr>
            <w:r w:rsidRPr="005E4861">
              <w:t xml:space="preserve">leads to callus formation, </w:t>
            </w:r>
            <w:r w:rsidR="00D1020A" w:rsidRPr="005E4861">
              <w:t>o</w:t>
            </w:r>
            <w:r w:rsidRPr="005E4861">
              <w:t>steomyelitis, and/or gangrene</w:t>
            </w:r>
          </w:p>
        </w:tc>
      </w:tr>
      <w:tr w:rsidR="00104594" w:rsidRPr="005E4861" w14:paraId="26580B68" w14:textId="77777777" w:rsidTr="00361B41">
        <w:tc>
          <w:tcPr>
            <w:tcW w:w="3870" w:type="dxa"/>
            <w:shd w:val="clear" w:color="auto" w:fill="auto"/>
          </w:tcPr>
          <w:p w14:paraId="2EE2F03E" w14:textId="77777777" w:rsidR="00104594" w:rsidRPr="005E4861" w:rsidRDefault="00104594" w:rsidP="00104594">
            <w:r w:rsidRPr="005E4861">
              <w:t>abnormalities of gait</w:t>
            </w:r>
          </w:p>
        </w:tc>
        <w:tc>
          <w:tcPr>
            <w:tcW w:w="3780" w:type="dxa"/>
            <w:shd w:val="clear" w:color="auto" w:fill="auto"/>
          </w:tcPr>
          <w:p w14:paraId="532750EA" w14:textId="77777777" w:rsidR="00857A5E" w:rsidRPr="005E4861" w:rsidRDefault="00104594" w:rsidP="009A225B">
            <w:r w:rsidRPr="005E4861">
              <w:t xml:space="preserve">sensory </w:t>
            </w:r>
            <w:r w:rsidR="00857A5E" w:rsidRPr="005E4861">
              <w:t>ataxia</w:t>
            </w:r>
            <w:r w:rsidR="007F7801" w:rsidRPr="005E4861">
              <w:t xml:space="preserve"> to include </w:t>
            </w:r>
            <w:r w:rsidR="00857A5E" w:rsidRPr="005E4861">
              <w:t>loss of balance and poor muscle coordination due to loss of position sense</w:t>
            </w:r>
          </w:p>
        </w:tc>
      </w:tr>
      <w:tr w:rsidR="00104594" w:rsidRPr="005E4861" w14:paraId="11CF2E19" w14:textId="77777777" w:rsidTr="00361B41">
        <w:tc>
          <w:tcPr>
            <w:tcW w:w="3870" w:type="dxa"/>
            <w:shd w:val="clear" w:color="auto" w:fill="auto"/>
          </w:tcPr>
          <w:p w14:paraId="1ABA6BED" w14:textId="77777777" w:rsidR="00104594" w:rsidRPr="005E4861" w:rsidRDefault="00857A5E" w:rsidP="00857A5E">
            <w:r w:rsidRPr="005E4861">
              <w:t>Charcot joints (neuropathic osteoarthropathy)</w:t>
            </w:r>
          </w:p>
        </w:tc>
        <w:tc>
          <w:tcPr>
            <w:tcW w:w="3780" w:type="dxa"/>
            <w:shd w:val="clear" w:color="auto" w:fill="auto"/>
          </w:tcPr>
          <w:p w14:paraId="7CCB2016" w14:textId="77777777" w:rsidR="00104594" w:rsidRPr="005E4861" w:rsidRDefault="00857A5E" w:rsidP="00197795">
            <w:pPr>
              <w:numPr>
                <w:ilvl w:val="0"/>
                <w:numId w:val="17"/>
              </w:numPr>
              <w:ind w:left="158" w:hanging="187"/>
            </w:pPr>
            <w:r w:rsidRPr="005E4861">
              <w:t>degenerative changes</w:t>
            </w:r>
          </w:p>
          <w:p w14:paraId="179AE6A7" w14:textId="77777777" w:rsidR="00857A5E" w:rsidRPr="005E4861" w:rsidRDefault="00857A5E" w:rsidP="00197795">
            <w:pPr>
              <w:numPr>
                <w:ilvl w:val="0"/>
                <w:numId w:val="17"/>
              </w:numPr>
              <w:ind w:left="158" w:hanging="187"/>
            </w:pPr>
            <w:r w:rsidRPr="005E4861">
              <w:t>instability</w:t>
            </w:r>
            <w:r w:rsidR="00C2253D" w:rsidRPr="005E4861">
              <w:t>, and</w:t>
            </w:r>
          </w:p>
          <w:p w14:paraId="2C8F557C" w14:textId="77777777" w:rsidR="00857A5E" w:rsidRPr="005E4861" w:rsidRDefault="00857A5E" w:rsidP="00197795">
            <w:pPr>
              <w:numPr>
                <w:ilvl w:val="0"/>
                <w:numId w:val="17"/>
              </w:numPr>
              <w:ind w:left="158" w:hanging="187"/>
            </w:pPr>
            <w:r w:rsidRPr="005E4861">
              <w:t>possible fragmentation of bones</w:t>
            </w:r>
            <w:r w:rsidR="00D14509" w:rsidRPr="005E4861">
              <w:t xml:space="preserve">, particularly </w:t>
            </w:r>
            <w:r w:rsidRPr="005E4861">
              <w:t>bones of the feet and ankles</w:t>
            </w:r>
          </w:p>
        </w:tc>
      </w:tr>
      <w:tr w:rsidR="00104594" w:rsidRPr="005E4861" w14:paraId="1C3D709C" w14:textId="77777777" w:rsidTr="00361B41">
        <w:tc>
          <w:tcPr>
            <w:tcW w:w="3870" w:type="dxa"/>
            <w:shd w:val="clear" w:color="auto" w:fill="auto"/>
          </w:tcPr>
          <w:p w14:paraId="54282376" w14:textId="77777777" w:rsidR="00104594" w:rsidRPr="005E4861" w:rsidRDefault="00857A5E" w:rsidP="00104594">
            <w:r w:rsidRPr="005E4861">
              <w:t>amputations</w:t>
            </w:r>
          </w:p>
        </w:tc>
        <w:tc>
          <w:tcPr>
            <w:tcW w:w="3780" w:type="dxa"/>
            <w:shd w:val="clear" w:color="auto" w:fill="auto"/>
          </w:tcPr>
          <w:p w14:paraId="22E5506B" w14:textId="77777777" w:rsidR="00104594" w:rsidRPr="005E4861" w:rsidRDefault="00857A5E" w:rsidP="00197795">
            <w:pPr>
              <w:numPr>
                <w:ilvl w:val="0"/>
                <w:numId w:val="18"/>
              </w:numPr>
              <w:ind w:left="158" w:hanging="187"/>
            </w:pPr>
            <w:r w:rsidRPr="005E4861">
              <w:t xml:space="preserve">extremities, or </w:t>
            </w:r>
          </w:p>
          <w:p w14:paraId="524AD796" w14:textId="77777777" w:rsidR="00857A5E" w:rsidRPr="005E4861" w:rsidRDefault="00857A5E" w:rsidP="00197795">
            <w:pPr>
              <w:numPr>
                <w:ilvl w:val="0"/>
                <w:numId w:val="18"/>
              </w:numPr>
              <w:ind w:left="158" w:hanging="187"/>
            </w:pPr>
            <w:r w:rsidRPr="005E4861">
              <w:t>parts of extremities</w:t>
            </w:r>
          </w:p>
        </w:tc>
      </w:tr>
    </w:tbl>
    <w:p w14:paraId="7C15BF59" w14:textId="77777777" w:rsidR="002E1358" w:rsidRPr="005E4861" w:rsidRDefault="002E1358" w:rsidP="002E1358"/>
    <w:tbl>
      <w:tblPr>
        <w:tblW w:w="7740" w:type="dxa"/>
        <w:tblInd w:w="1728" w:type="dxa"/>
        <w:tblLook w:val="04A0" w:firstRow="1" w:lastRow="0" w:firstColumn="1" w:lastColumn="0" w:noHBand="0" w:noVBand="1"/>
      </w:tblPr>
      <w:tblGrid>
        <w:gridCol w:w="7740"/>
      </w:tblGrid>
      <w:tr w:rsidR="002E1358" w:rsidRPr="005E4861" w14:paraId="2F8EE41B" w14:textId="77777777" w:rsidTr="00E61ABD">
        <w:tc>
          <w:tcPr>
            <w:tcW w:w="7740" w:type="dxa"/>
            <w:shd w:val="clear" w:color="auto" w:fill="auto"/>
          </w:tcPr>
          <w:p w14:paraId="695ABFC0" w14:textId="77777777" w:rsidR="00CE4995" w:rsidRPr="005E4861" w:rsidRDefault="002E1358" w:rsidP="002E1358">
            <w:r w:rsidRPr="005E4861">
              <w:rPr>
                <w:b/>
                <w:i/>
              </w:rPr>
              <w:t>Reference</w:t>
            </w:r>
            <w:r w:rsidRPr="005E4861">
              <w:t xml:space="preserve">:  For more information on </w:t>
            </w:r>
            <w:r w:rsidR="006C3CF9" w:rsidRPr="005E4861">
              <w:t xml:space="preserve"> musculoskeletal disabilities</w:t>
            </w:r>
            <w:r w:rsidRPr="005E4861">
              <w:t xml:space="preserve">, see </w:t>
            </w:r>
          </w:p>
          <w:p w14:paraId="597B23B5" w14:textId="77777777" w:rsidR="00CE4995" w:rsidRPr="005E4861" w:rsidRDefault="0067289A" w:rsidP="00197795">
            <w:pPr>
              <w:numPr>
                <w:ilvl w:val="0"/>
                <w:numId w:val="24"/>
              </w:numPr>
              <w:ind w:left="158" w:hanging="187"/>
            </w:pPr>
            <w:r w:rsidRPr="005E4861">
              <w:t>M21-1</w:t>
            </w:r>
            <w:r w:rsidR="002E1358" w:rsidRPr="005E4861">
              <w:t>, Part III, Subpart iv, 4.A</w:t>
            </w:r>
            <w:r w:rsidR="00CE4995" w:rsidRPr="005E4861">
              <w:t>,</w:t>
            </w:r>
            <w:r w:rsidR="002E1358" w:rsidRPr="005E4861">
              <w:t xml:space="preserve"> and </w:t>
            </w:r>
          </w:p>
          <w:p w14:paraId="6415B35D" w14:textId="77777777" w:rsidR="002E1358" w:rsidRPr="005E4861" w:rsidRDefault="00D17DE9" w:rsidP="00197795">
            <w:pPr>
              <w:numPr>
                <w:ilvl w:val="0"/>
                <w:numId w:val="24"/>
              </w:numPr>
              <w:ind w:left="158" w:hanging="187"/>
            </w:pPr>
            <w:hyperlink r:id="rId35" w:history="1">
              <w:r w:rsidR="002E1358" w:rsidRPr="005E4861">
                <w:rPr>
                  <w:rStyle w:val="Hyperlink"/>
                </w:rPr>
                <w:t>38 CFR 4.71a</w:t>
              </w:r>
            </w:hyperlink>
            <w:r w:rsidR="002E1358" w:rsidRPr="005E4861">
              <w:t xml:space="preserve"> and </w:t>
            </w:r>
            <w:hyperlink r:id="rId36" w:history="1">
              <w:r w:rsidR="002E1358" w:rsidRPr="005E4861">
                <w:rPr>
                  <w:rStyle w:val="Hyperlink"/>
                </w:rPr>
                <w:t>4.73</w:t>
              </w:r>
            </w:hyperlink>
            <w:r w:rsidR="002E1358" w:rsidRPr="005E4861">
              <w:t>.</w:t>
            </w:r>
          </w:p>
        </w:tc>
      </w:tr>
    </w:tbl>
    <w:p w14:paraId="17D1BA2D" w14:textId="77777777" w:rsidR="00104594" w:rsidRPr="005E4861" w:rsidRDefault="00104594" w:rsidP="00104594">
      <w:pPr>
        <w:tabs>
          <w:tab w:val="left" w:pos="9360"/>
        </w:tabs>
        <w:ind w:left="1714"/>
      </w:pPr>
      <w:r w:rsidRPr="005E4861">
        <w:rPr>
          <w:u w:val="single"/>
        </w:rPr>
        <w:tab/>
      </w:r>
    </w:p>
    <w:p w14:paraId="63E00612" w14:textId="77777777" w:rsidR="00554847" w:rsidRPr="005E4861" w:rsidRDefault="00554847" w:rsidP="00554847">
      <w:pPr>
        <w:ind w:left="1714"/>
      </w:pPr>
    </w:p>
    <w:tbl>
      <w:tblPr>
        <w:tblW w:w="0" w:type="auto"/>
        <w:tblLook w:val="04A0" w:firstRow="1" w:lastRow="0" w:firstColumn="1" w:lastColumn="0" w:noHBand="0" w:noVBand="1"/>
      </w:tblPr>
      <w:tblGrid>
        <w:gridCol w:w="1728"/>
        <w:gridCol w:w="7740"/>
      </w:tblGrid>
      <w:tr w:rsidR="00554847" w:rsidRPr="005E4861" w14:paraId="3A648CCE" w14:textId="77777777" w:rsidTr="00111952">
        <w:trPr>
          <w:trHeight w:val="1278"/>
        </w:trPr>
        <w:tc>
          <w:tcPr>
            <w:tcW w:w="1728" w:type="dxa"/>
            <w:shd w:val="clear" w:color="auto" w:fill="auto"/>
          </w:tcPr>
          <w:p w14:paraId="2455C372" w14:textId="77777777" w:rsidR="00554847" w:rsidRPr="005E4861" w:rsidRDefault="006345B7" w:rsidP="00554847">
            <w:pPr>
              <w:rPr>
                <w:b/>
                <w:sz w:val="22"/>
              </w:rPr>
            </w:pPr>
            <w:r w:rsidRPr="005E4861">
              <w:rPr>
                <w:b/>
                <w:sz w:val="22"/>
              </w:rPr>
              <w:t>l</w:t>
            </w:r>
            <w:r w:rsidR="00554847" w:rsidRPr="005E4861">
              <w:rPr>
                <w:b/>
                <w:sz w:val="22"/>
              </w:rPr>
              <w:t xml:space="preserve">. </w:t>
            </w:r>
            <w:r w:rsidR="002B5394" w:rsidRPr="005E4861">
              <w:rPr>
                <w:b/>
                <w:sz w:val="22"/>
              </w:rPr>
              <w:t xml:space="preserve"> </w:t>
            </w:r>
            <w:r w:rsidR="00554847" w:rsidRPr="005E4861">
              <w:rPr>
                <w:b/>
                <w:sz w:val="22"/>
              </w:rPr>
              <w:t>Immune</w:t>
            </w:r>
            <w:r w:rsidR="00877E95" w:rsidRPr="005E4861">
              <w:rPr>
                <w:b/>
                <w:sz w:val="22"/>
              </w:rPr>
              <w:t xml:space="preserve"> and Other Miscellaneous</w:t>
            </w:r>
            <w:r w:rsidR="00554847" w:rsidRPr="005E4861">
              <w:rPr>
                <w:b/>
                <w:sz w:val="22"/>
              </w:rPr>
              <w:t xml:space="preserve"> Complications of Diabetes Mellitus</w:t>
            </w:r>
          </w:p>
        </w:tc>
        <w:tc>
          <w:tcPr>
            <w:tcW w:w="7740" w:type="dxa"/>
            <w:shd w:val="clear" w:color="auto" w:fill="auto"/>
          </w:tcPr>
          <w:p w14:paraId="0937BD44" w14:textId="77777777" w:rsidR="00554847" w:rsidRPr="005E4861" w:rsidRDefault="00394E36" w:rsidP="003315D7">
            <w:r w:rsidRPr="005E4861">
              <w:t xml:space="preserve">Hyperglycemia causes the white blood cells of the immune system to function poorly.  In addition, all of the body's fluids have higher levels of sugar and nutrients, which make them more inviting for bacteria to grow and multiply.  </w:t>
            </w:r>
            <w:r w:rsidR="00C2253D" w:rsidRPr="005E4861">
              <w:t>This causes i</w:t>
            </w:r>
            <w:r w:rsidRPr="005E4861">
              <w:t xml:space="preserve">nfections </w:t>
            </w:r>
            <w:r w:rsidR="00C2253D" w:rsidRPr="005E4861">
              <w:t>to be</w:t>
            </w:r>
            <w:r w:rsidRPr="005E4861">
              <w:t xml:space="preserve"> more serious and difficult to cure.</w:t>
            </w:r>
            <w:r w:rsidR="00857A5E" w:rsidRPr="005E4861">
              <w:t xml:space="preserve">  </w:t>
            </w:r>
            <w:r w:rsidR="003315D7" w:rsidRPr="005E4861">
              <w:t>The table b</w:t>
            </w:r>
            <w:r w:rsidR="00C2253D" w:rsidRPr="005E4861">
              <w:t xml:space="preserve">elow </w:t>
            </w:r>
            <w:r w:rsidR="003315D7" w:rsidRPr="005E4861">
              <w:t>contains</w:t>
            </w:r>
            <w:r w:rsidR="00C2253D" w:rsidRPr="005E4861">
              <w:t xml:space="preserve"> a description </w:t>
            </w:r>
            <w:r w:rsidR="00857A5E" w:rsidRPr="005E4861">
              <w:t>of diabetic immune</w:t>
            </w:r>
            <w:r w:rsidR="00877E95" w:rsidRPr="005E4861">
              <w:t xml:space="preserve"> and other miscellaneous</w:t>
            </w:r>
            <w:r w:rsidR="00857A5E" w:rsidRPr="005E4861">
              <w:t xml:space="preserve"> complications.</w:t>
            </w:r>
          </w:p>
        </w:tc>
      </w:tr>
    </w:tbl>
    <w:p w14:paraId="3E7A9008" w14:textId="77777777" w:rsidR="00857A5E" w:rsidRPr="005E4861" w:rsidRDefault="00857A5E" w:rsidP="00857A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3600"/>
        <w:gridCol w:w="3078"/>
      </w:tblGrid>
      <w:tr w:rsidR="006C3CF9" w:rsidRPr="005E4861" w14:paraId="7D680200" w14:textId="77777777" w:rsidTr="00A44FEF">
        <w:tc>
          <w:tcPr>
            <w:tcW w:w="2898" w:type="dxa"/>
            <w:shd w:val="clear" w:color="auto" w:fill="auto"/>
          </w:tcPr>
          <w:p w14:paraId="7EF44A89" w14:textId="77777777" w:rsidR="006C3CF9" w:rsidRPr="005E4861" w:rsidRDefault="006C3CF9" w:rsidP="006C3CF9">
            <w:r w:rsidRPr="005E4861">
              <w:rPr>
                <w:b/>
              </w:rPr>
              <w:t>Diabetic Immune and Other Miscellaneous Complications</w:t>
            </w:r>
          </w:p>
        </w:tc>
        <w:tc>
          <w:tcPr>
            <w:tcW w:w="3600" w:type="dxa"/>
            <w:shd w:val="clear" w:color="auto" w:fill="auto"/>
          </w:tcPr>
          <w:p w14:paraId="7CDC5C7B" w14:textId="77777777" w:rsidR="006C3CF9" w:rsidRPr="005E4861" w:rsidRDefault="006C3CF9" w:rsidP="006C3CF9">
            <w:r w:rsidRPr="005E4861">
              <w:rPr>
                <w:b/>
              </w:rPr>
              <w:t>Description</w:t>
            </w:r>
          </w:p>
        </w:tc>
        <w:tc>
          <w:tcPr>
            <w:tcW w:w="3078" w:type="dxa"/>
            <w:shd w:val="clear" w:color="auto" w:fill="auto"/>
          </w:tcPr>
          <w:p w14:paraId="2CD4DE7C" w14:textId="77777777" w:rsidR="006C3CF9" w:rsidRPr="005E4861" w:rsidRDefault="006C3CF9" w:rsidP="006C3CF9">
            <w:pPr>
              <w:rPr>
                <w:b/>
              </w:rPr>
            </w:pPr>
            <w:r w:rsidRPr="005E4861">
              <w:rPr>
                <w:b/>
              </w:rPr>
              <w:t>Reference</w:t>
            </w:r>
            <w:r w:rsidR="004406DF" w:rsidRPr="005E4861">
              <w:rPr>
                <w:b/>
              </w:rPr>
              <w:t>s</w:t>
            </w:r>
          </w:p>
        </w:tc>
      </w:tr>
      <w:tr w:rsidR="006C3CF9" w:rsidRPr="005E4861" w14:paraId="30B00799" w14:textId="77777777" w:rsidTr="00A44FEF">
        <w:tc>
          <w:tcPr>
            <w:tcW w:w="2898" w:type="dxa"/>
            <w:shd w:val="clear" w:color="auto" w:fill="auto"/>
          </w:tcPr>
          <w:p w14:paraId="1A21BABB" w14:textId="77777777" w:rsidR="006C3CF9" w:rsidRPr="005E4861" w:rsidRDefault="006C3CF9" w:rsidP="006C3CF9">
            <w:r w:rsidRPr="005E4861">
              <w:t xml:space="preserve">malignant external otitis </w:t>
            </w:r>
          </w:p>
        </w:tc>
        <w:tc>
          <w:tcPr>
            <w:tcW w:w="3600" w:type="dxa"/>
            <w:shd w:val="clear" w:color="auto" w:fill="auto"/>
          </w:tcPr>
          <w:p w14:paraId="1B054DA9" w14:textId="77777777" w:rsidR="006C3CF9" w:rsidRPr="005E4861" w:rsidRDefault="006C3CF9" w:rsidP="006C3CF9">
            <w:r w:rsidRPr="005E4861">
              <w:t>a bacterial infection in older patients that causes</w:t>
            </w:r>
          </w:p>
          <w:p w14:paraId="358108F0" w14:textId="77777777" w:rsidR="006C3CF9" w:rsidRPr="005E4861" w:rsidRDefault="006C3CF9" w:rsidP="00197795">
            <w:pPr>
              <w:numPr>
                <w:ilvl w:val="0"/>
                <w:numId w:val="69"/>
              </w:numPr>
              <w:ind w:left="158" w:hanging="187"/>
            </w:pPr>
            <w:r w:rsidRPr="005E4861">
              <w:t>severe ear pain</w:t>
            </w:r>
          </w:p>
          <w:p w14:paraId="3240B009" w14:textId="77777777" w:rsidR="006C3CF9" w:rsidRPr="005E4861" w:rsidRDefault="006C3CF9" w:rsidP="00197795">
            <w:pPr>
              <w:numPr>
                <w:ilvl w:val="0"/>
                <w:numId w:val="69"/>
              </w:numPr>
              <w:ind w:left="158" w:hanging="187"/>
            </w:pPr>
            <w:r w:rsidRPr="005E4861">
              <w:t>necrosis of the external auditory canal, and</w:t>
            </w:r>
          </w:p>
          <w:p w14:paraId="76AE22BB" w14:textId="77777777" w:rsidR="006C3CF9" w:rsidRPr="005E4861" w:rsidRDefault="006C3CF9" w:rsidP="00197795">
            <w:pPr>
              <w:numPr>
                <w:ilvl w:val="0"/>
                <w:numId w:val="69"/>
              </w:numPr>
              <w:ind w:left="158" w:hanging="187"/>
            </w:pPr>
            <w:r w:rsidRPr="005E4861">
              <w:t>fever, and may also cause</w:t>
            </w:r>
          </w:p>
          <w:p w14:paraId="11775B7E" w14:textId="77777777" w:rsidR="006C3CF9" w:rsidRPr="005E4861" w:rsidRDefault="006C3CF9" w:rsidP="00197795">
            <w:pPr>
              <w:numPr>
                <w:ilvl w:val="0"/>
                <w:numId w:val="69"/>
              </w:numPr>
              <w:ind w:left="158" w:hanging="187"/>
            </w:pPr>
            <w:r w:rsidRPr="005E4861">
              <w:t xml:space="preserve">paralysis of the facial nerve </w:t>
            </w:r>
          </w:p>
          <w:p w14:paraId="2AFDB87B" w14:textId="77777777" w:rsidR="006C3CF9" w:rsidRPr="005E4861" w:rsidRDefault="006C3CF9" w:rsidP="00197795">
            <w:pPr>
              <w:numPr>
                <w:ilvl w:val="0"/>
                <w:numId w:val="69"/>
              </w:numPr>
              <w:ind w:left="158" w:hanging="187"/>
            </w:pPr>
            <w:r w:rsidRPr="005E4861">
              <w:t>paralysis of other cranial nerves, and osteomyelitis of the base of the skull</w:t>
            </w:r>
          </w:p>
        </w:tc>
        <w:tc>
          <w:tcPr>
            <w:tcW w:w="3078" w:type="dxa"/>
            <w:shd w:val="clear" w:color="auto" w:fill="auto"/>
          </w:tcPr>
          <w:p w14:paraId="629B1A01" w14:textId="77777777" w:rsidR="006C3CF9" w:rsidRPr="005E4861" w:rsidRDefault="006C3CF9" w:rsidP="00197795">
            <w:pPr>
              <w:numPr>
                <w:ilvl w:val="0"/>
                <w:numId w:val="55"/>
              </w:numPr>
              <w:ind w:left="158" w:hanging="187"/>
            </w:pPr>
            <w:r w:rsidRPr="005E4861">
              <w:t>M21-1, Part III, Subpart iv, 4.B, and</w:t>
            </w:r>
          </w:p>
          <w:p w14:paraId="7341719A" w14:textId="77777777" w:rsidR="006C3CF9" w:rsidRPr="005E4861" w:rsidRDefault="00D17DE9" w:rsidP="00197795">
            <w:pPr>
              <w:numPr>
                <w:ilvl w:val="0"/>
                <w:numId w:val="25"/>
              </w:numPr>
              <w:ind w:left="158" w:hanging="187"/>
            </w:pPr>
            <w:hyperlink r:id="rId37" w:history="1">
              <w:r w:rsidR="006C3CF9" w:rsidRPr="005E4861">
                <w:rPr>
                  <w:rStyle w:val="Hyperlink"/>
                </w:rPr>
                <w:t>38 CFR 4.87</w:t>
              </w:r>
            </w:hyperlink>
            <w:r w:rsidR="004406DF" w:rsidRPr="005E4861">
              <w:t>.</w:t>
            </w:r>
          </w:p>
        </w:tc>
      </w:tr>
      <w:tr w:rsidR="006C3CF9" w:rsidRPr="005E4861" w14:paraId="5FBC48BE" w14:textId="77777777" w:rsidTr="00A44FEF">
        <w:tc>
          <w:tcPr>
            <w:tcW w:w="2898" w:type="dxa"/>
            <w:shd w:val="clear" w:color="auto" w:fill="auto"/>
          </w:tcPr>
          <w:p w14:paraId="6C204C93" w14:textId="77777777" w:rsidR="006C3CF9" w:rsidRPr="005E4861" w:rsidRDefault="006C3CF9" w:rsidP="006C3CF9">
            <w:r w:rsidRPr="005E4861">
              <w:t>nasopharyngeal mucormycosis</w:t>
            </w:r>
          </w:p>
        </w:tc>
        <w:tc>
          <w:tcPr>
            <w:tcW w:w="3600" w:type="dxa"/>
            <w:shd w:val="clear" w:color="auto" w:fill="auto"/>
          </w:tcPr>
          <w:p w14:paraId="2E2694FF" w14:textId="77777777" w:rsidR="006C3CF9" w:rsidRPr="005E4861" w:rsidRDefault="006C3CF9" w:rsidP="00197795">
            <w:pPr>
              <w:numPr>
                <w:ilvl w:val="0"/>
                <w:numId w:val="19"/>
              </w:numPr>
              <w:ind w:left="158" w:hanging="187"/>
            </w:pPr>
            <w:r w:rsidRPr="005E4861">
              <w:t>a rare and serious fungal infection, which usually develops during or following an episode of diabetic ketoacidosis</w:t>
            </w:r>
          </w:p>
          <w:p w14:paraId="192EBC34" w14:textId="77777777" w:rsidR="006C3CF9" w:rsidRPr="005E4861" w:rsidRDefault="006C3CF9" w:rsidP="00197795">
            <w:pPr>
              <w:numPr>
                <w:ilvl w:val="0"/>
                <w:numId w:val="19"/>
              </w:numPr>
              <w:ind w:left="158" w:hanging="187"/>
            </w:pPr>
            <w:r w:rsidRPr="005E4861">
              <w:t>sudden onset with periorbital edema, pain, bloody nasal discharge, and increased lacrimation (tearing), and</w:t>
            </w:r>
          </w:p>
          <w:p w14:paraId="30F6C7E5" w14:textId="77777777" w:rsidR="006C3CF9" w:rsidRPr="005E4861" w:rsidRDefault="006C3CF9" w:rsidP="00197795">
            <w:pPr>
              <w:numPr>
                <w:ilvl w:val="0"/>
                <w:numId w:val="50"/>
              </w:numPr>
              <w:ind w:left="158" w:hanging="187"/>
            </w:pPr>
            <w:r w:rsidRPr="005E4861">
              <w:t>nasal mucosa and underlying tissues become black and necrotic</w:t>
            </w:r>
          </w:p>
        </w:tc>
        <w:tc>
          <w:tcPr>
            <w:tcW w:w="3078" w:type="dxa"/>
            <w:shd w:val="clear" w:color="auto" w:fill="auto"/>
          </w:tcPr>
          <w:p w14:paraId="065F6E18" w14:textId="77777777" w:rsidR="004406DF" w:rsidRPr="005E4861" w:rsidRDefault="004406DF" w:rsidP="00197795">
            <w:pPr>
              <w:numPr>
                <w:ilvl w:val="0"/>
                <w:numId w:val="25"/>
              </w:numPr>
              <w:ind w:left="158" w:hanging="187"/>
            </w:pPr>
            <w:r w:rsidRPr="005E4861">
              <w:t>M21-1, Part III, Subpart iv, 4.D, and</w:t>
            </w:r>
          </w:p>
          <w:p w14:paraId="160F304A" w14:textId="77777777" w:rsidR="006C3CF9" w:rsidRPr="005E4861" w:rsidRDefault="00D17DE9" w:rsidP="00197795">
            <w:pPr>
              <w:numPr>
                <w:ilvl w:val="0"/>
                <w:numId w:val="56"/>
              </w:numPr>
              <w:ind w:left="158" w:hanging="187"/>
            </w:pPr>
            <w:hyperlink r:id="rId38" w:history="1">
              <w:r w:rsidR="004406DF" w:rsidRPr="005E4861">
                <w:rPr>
                  <w:rStyle w:val="Hyperlink"/>
                </w:rPr>
                <w:t>38 CFR 4.97</w:t>
              </w:r>
            </w:hyperlink>
            <w:r w:rsidR="003315D7" w:rsidRPr="005E4861">
              <w:t>.</w:t>
            </w:r>
          </w:p>
        </w:tc>
      </w:tr>
      <w:tr w:rsidR="006C3CF9" w:rsidRPr="005E4861" w14:paraId="696E112E" w14:textId="77777777" w:rsidTr="00A44FEF">
        <w:tc>
          <w:tcPr>
            <w:tcW w:w="2898" w:type="dxa"/>
            <w:shd w:val="clear" w:color="auto" w:fill="auto"/>
          </w:tcPr>
          <w:p w14:paraId="553F9443" w14:textId="77777777" w:rsidR="006C3CF9" w:rsidRPr="005E4861" w:rsidRDefault="006C3CF9" w:rsidP="006C3CF9">
            <w:r w:rsidRPr="005E4861">
              <w:t xml:space="preserve">emphysematous cholecystitis </w:t>
            </w:r>
          </w:p>
        </w:tc>
        <w:tc>
          <w:tcPr>
            <w:tcW w:w="3600" w:type="dxa"/>
            <w:shd w:val="clear" w:color="auto" w:fill="auto"/>
          </w:tcPr>
          <w:p w14:paraId="0327B61F" w14:textId="77777777" w:rsidR="006C3CF9" w:rsidRPr="005E4861" w:rsidRDefault="006C3CF9" w:rsidP="00197795">
            <w:pPr>
              <w:numPr>
                <w:ilvl w:val="0"/>
                <w:numId w:val="20"/>
              </w:numPr>
              <w:ind w:left="158" w:hanging="187"/>
            </w:pPr>
            <w:r w:rsidRPr="005E4861">
              <w:t xml:space="preserve">begins as an attack of biliary colic, which rapidly progresses, and </w:t>
            </w:r>
          </w:p>
          <w:p w14:paraId="25826655" w14:textId="77777777" w:rsidR="006C3CF9" w:rsidRPr="005E4861" w:rsidRDefault="006C3CF9" w:rsidP="00197795">
            <w:pPr>
              <w:numPr>
                <w:ilvl w:val="0"/>
                <w:numId w:val="51"/>
              </w:numPr>
              <w:ind w:left="158" w:hanging="187"/>
            </w:pPr>
            <w:r w:rsidRPr="005E4861">
              <w:t>recognized by x-rays that show gas in or around the gallbladder</w:t>
            </w:r>
          </w:p>
        </w:tc>
        <w:tc>
          <w:tcPr>
            <w:tcW w:w="3078" w:type="dxa"/>
            <w:shd w:val="clear" w:color="auto" w:fill="auto"/>
          </w:tcPr>
          <w:p w14:paraId="169C7EA9" w14:textId="77777777" w:rsidR="004406DF" w:rsidRPr="005E4861" w:rsidRDefault="004406DF" w:rsidP="00197795">
            <w:pPr>
              <w:numPr>
                <w:ilvl w:val="0"/>
                <w:numId w:val="59"/>
              </w:numPr>
              <w:ind w:left="158" w:hanging="187"/>
            </w:pPr>
            <w:r w:rsidRPr="005E4861">
              <w:t>M21-1, Part III, Subpart iv, 4.I, and</w:t>
            </w:r>
          </w:p>
          <w:p w14:paraId="0CB3D138" w14:textId="77777777" w:rsidR="006C3CF9" w:rsidRPr="005E4861" w:rsidRDefault="00D17DE9" w:rsidP="00197795">
            <w:pPr>
              <w:numPr>
                <w:ilvl w:val="0"/>
                <w:numId w:val="60"/>
              </w:numPr>
              <w:ind w:left="158" w:hanging="187"/>
            </w:pPr>
            <w:hyperlink r:id="rId39" w:history="1">
              <w:r w:rsidR="004406DF" w:rsidRPr="005E4861">
                <w:rPr>
                  <w:rStyle w:val="Hyperlink"/>
                </w:rPr>
                <w:t>38 CFR 4.114</w:t>
              </w:r>
            </w:hyperlink>
            <w:r w:rsidR="004406DF" w:rsidRPr="005E4861">
              <w:t>.</w:t>
            </w:r>
          </w:p>
        </w:tc>
      </w:tr>
      <w:tr w:rsidR="006C3CF9" w:rsidRPr="005E4861" w14:paraId="5F90B4D0" w14:textId="77777777" w:rsidTr="00A44FEF">
        <w:tc>
          <w:tcPr>
            <w:tcW w:w="2898" w:type="dxa"/>
            <w:shd w:val="clear" w:color="auto" w:fill="auto"/>
          </w:tcPr>
          <w:p w14:paraId="3E96089F" w14:textId="77777777" w:rsidR="006C3CF9" w:rsidRPr="005E4861" w:rsidRDefault="006C3CF9" w:rsidP="006C3CF9">
            <w:r w:rsidRPr="005E4861">
              <w:t>emphysematous pyelonephritis</w:t>
            </w:r>
          </w:p>
        </w:tc>
        <w:tc>
          <w:tcPr>
            <w:tcW w:w="3600" w:type="dxa"/>
            <w:shd w:val="clear" w:color="auto" w:fill="auto"/>
          </w:tcPr>
          <w:p w14:paraId="1CD59FB8" w14:textId="77777777" w:rsidR="006C3CF9" w:rsidRPr="005E4861" w:rsidRDefault="006C3CF9" w:rsidP="00197795">
            <w:pPr>
              <w:numPr>
                <w:ilvl w:val="0"/>
                <w:numId w:val="20"/>
              </w:numPr>
              <w:ind w:left="158" w:hanging="187"/>
            </w:pPr>
            <w:r w:rsidRPr="005E4861">
              <w:t>begins as an attack of biliary colic, which rapidly progresses, and</w:t>
            </w:r>
          </w:p>
          <w:p w14:paraId="4A5D1528" w14:textId="77777777" w:rsidR="006C3CF9" w:rsidRPr="005E4861" w:rsidRDefault="006C3CF9" w:rsidP="00197795">
            <w:pPr>
              <w:numPr>
                <w:ilvl w:val="0"/>
                <w:numId w:val="52"/>
              </w:numPr>
              <w:ind w:left="158" w:hanging="187"/>
            </w:pPr>
            <w:r w:rsidRPr="005E4861">
              <w:t xml:space="preserve">recognized by x-rays that show gas in the kidney area </w:t>
            </w:r>
          </w:p>
        </w:tc>
        <w:tc>
          <w:tcPr>
            <w:tcW w:w="3078" w:type="dxa"/>
            <w:shd w:val="clear" w:color="auto" w:fill="auto"/>
          </w:tcPr>
          <w:p w14:paraId="70018C06" w14:textId="77777777" w:rsidR="004406DF" w:rsidRPr="005E4861" w:rsidRDefault="004406DF" w:rsidP="00197795">
            <w:pPr>
              <w:numPr>
                <w:ilvl w:val="0"/>
                <w:numId w:val="57"/>
              </w:numPr>
              <w:ind w:left="158" w:hanging="187"/>
            </w:pPr>
            <w:r w:rsidRPr="005E4861">
              <w:t>M21-1, Part III, Subpart iv, 4.I</w:t>
            </w:r>
          </w:p>
          <w:p w14:paraId="0665C2FC" w14:textId="77777777" w:rsidR="004406DF" w:rsidRPr="005E4861" w:rsidRDefault="00D17DE9" w:rsidP="00197795">
            <w:pPr>
              <w:numPr>
                <w:ilvl w:val="0"/>
                <w:numId w:val="57"/>
              </w:numPr>
              <w:ind w:left="158" w:hanging="187"/>
            </w:pPr>
            <w:hyperlink r:id="rId40" w:history="1">
              <w:r w:rsidR="004406DF" w:rsidRPr="005E4861">
                <w:rPr>
                  <w:rStyle w:val="Hyperlink"/>
                </w:rPr>
                <w:t>38 CFR 4.115(a)</w:t>
              </w:r>
            </w:hyperlink>
            <w:r w:rsidR="004406DF" w:rsidRPr="005E4861">
              <w:t>, and</w:t>
            </w:r>
          </w:p>
          <w:p w14:paraId="08F5FA51" w14:textId="77777777" w:rsidR="006C3CF9" w:rsidRPr="005E4861" w:rsidRDefault="00D17DE9" w:rsidP="00197795">
            <w:pPr>
              <w:numPr>
                <w:ilvl w:val="0"/>
                <w:numId w:val="61"/>
              </w:numPr>
              <w:ind w:left="158" w:hanging="187"/>
            </w:pPr>
            <w:hyperlink r:id="rId41" w:history="1">
              <w:r w:rsidR="004406DF" w:rsidRPr="005E4861">
                <w:rPr>
                  <w:rStyle w:val="Hyperlink"/>
                </w:rPr>
                <w:t>38 CFR 4.115(b)</w:t>
              </w:r>
            </w:hyperlink>
            <w:r w:rsidR="004406DF" w:rsidRPr="005E4861">
              <w:t>.</w:t>
            </w:r>
          </w:p>
        </w:tc>
      </w:tr>
      <w:tr w:rsidR="006C3CF9" w:rsidRPr="005E4861" w14:paraId="7DD784FB" w14:textId="77777777" w:rsidTr="00A44FEF">
        <w:tc>
          <w:tcPr>
            <w:tcW w:w="2898" w:type="dxa"/>
            <w:shd w:val="clear" w:color="auto" w:fill="auto"/>
          </w:tcPr>
          <w:p w14:paraId="4D758307" w14:textId="77777777" w:rsidR="006C3CF9" w:rsidRPr="005E4861" w:rsidRDefault="006C3CF9" w:rsidP="006C3CF9">
            <w:r w:rsidRPr="005E4861">
              <w:t>vaginal infection</w:t>
            </w:r>
          </w:p>
        </w:tc>
        <w:tc>
          <w:tcPr>
            <w:tcW w:w="3600" w:type="dxa"/>
            <w:shd w:val="clear" w:color="auto" w:fill="auto"/>
          </w:tcPr>
          <w:p w14:paraId="303079DD" w14:textId="77777777" w:rsidR="006C3CF9" w:rsidRPr="005E4861" w:rsidRDefault="006C3CF9" w:rsidP="006C3CF9">
            <w:r w:rsidRPr="005E4861">
              <w:t>an inflammation of the vagina that creates discharge, odor, irritation, or itching</w:t>
            </w:r>
          </w:p>
        </w:tc>
        <w:tc>
          <w:tcPr>
            <w:tcW w:w="3078" w:type="dxa"/>
            <w:shd w:val="clear" w:color="auto" w:fill="auto"/>
          </w:tcPr>
          <w:p w14:paraId="4EBFD05A" w14:textId="77777777" w:rsidR="004406DF" w:rsidRPr="005E4861" w:rsidRDefault="004406DF" w:rsidP="00197795">
            <w:pPr>
              <w:numPr>
                <w:ilvl w:val="0"/>
                <w:numId w:val="57"/>
              </w:numPr>
              <w:ind w:left="158" w:hanging="187"/>
            </w:pPr>
            <w:r w:rsidRPr="005E4861">
              <w:t>M21-1, Part III, Subpart iv, 4.I, and</w:t>
            </w:r>
          </w:p>
          <w:p w14:paraId="2FA8E7F6" w14:textId="77777777" w:rsidR="006C3CF9" w:rsidRPr="005E4861" w:rsidRDefault="00D17DE9" w:rsidP="00197795">
            <w:pPr>
              <w:numPr>
                <w:ilvl w:val="0"/>
                <w:numId w:val="62"/>
              </w:numPr>
              <w:ind w:left="158" w:hanging="187"/>
            </w:pPr>
            <w:hyperlink r:id="rId42" w:history="1">
              <w:r w:rsidR="004406DF" w:rsidRPr="005E4861">
                <w:rPr>
                  <w:rStyle w:val="Hyperlink"/>
                </w:rPr>
                <w:t>38 CFR 4.116</w:t>
              </w:r>
            </w:hyperlink>
            <w:r w:rsidR="004406DF" w:rsidRPr="005E4861">
              <w:t>.</w:t>
            </w:r>
          </w:p>
        </w:tc>
      </w:tr>
      <w:tr w:rsidR="006C3CF9" w:rsidRPr="005E4861" w14:paraId="754D66BE" w14:textId="77777777" w:rsidTr="00A44FEF">
        <w:tc>
          <w:tcPr>
            <w:tcW w:w="2898" w:type="dxa"/>
            <w:shd w:val="clear" w:color="auto" w:fill="auto"/>
          </w:tcPr>
          <w:p w14:paraId="50158F5D" w14:textId="77777777" w:rsidR="006C3CF9" w:rsidRPr="005E4861" w:rsidRDefault="006C3CF9" w:rsidP="006C3CF9">
            <w:r w:rsidRPr="005E4861">
              <w:t>urinary tract infection</w:t>
            </w:r>
          </w:p>
        </w:tc>
        <w:tc>
          <w:tcPr>
            <w:tcW w:w="3600" w:type="dxa"/>
            <w:shd w:val="clear" w:color="auto" w:fill="auto"/>
          </w:tcPr>
          <w:p w14:paraId="6629B820" w14:textId="77777777" w:rsidR="006C3CF9" w:rsidRPr="005E4861" w:rsidRDefault="006C3CF9" w:rsidP="00197795">
            <w:pPr>
              <w:numPr>
                <w:ilvl w:val="0"/>
                <w:numId w:val="21"/>
              </w:numPr>
              <w:ind w:left="158" w:hanging="187"/>
            </w:pPr>
            <w:r w:rsidRPr="005E4861">
              <w:t>infection in any part of the urinary system including kidneys, ureters, bladder, and urethra, or</w:t>
            </w:r>
          </w:p>
          <w:p w14:paraId="69899F8E" w14:textId="77777777" w:rsidR="006C3CF9" w:rsidRPr="005E4861" w:rsidRDefault="006C3CF9" w:rsidP="00197795">
            <w:pPr>
              <w:numPr>
                <w:ilvl w:val="0"/>
                <w:numId w:val="53"/>
              </w:numPr>
              <w:ind w:left="158" w:hanging="187"/>
            </w:pPr>
            <w:r w:rsidRPr="005E4861">
              <w:t>a burning sensation, abdominal pain, and frequency in urination</w:t>
            </w:r>
          </w:p>
        </w:tc>
        <w:tc>
          <w:tcPr>
            <w:tcW w:w="3078" w:type="dxa"/>
            <w:shd w:val="clear" w:color="auto" w:fill="auto"/>
          </w:tcPr>
          <w:p w14:paraId="5FBAF50F" w14:textId="77777777" w:rsidR="004406DF" w:rsidRPr="005E4861" w:rsidRDefault="004406DF" w:rsidP="00197795">
            <w:pPr>
              <w:numPr>
                <w:ilvl w:val="0"/>
                <w:numId w:val="57"/>
              </w:numPr>
              <w:ind w:left="158" w:hanging="187"/>
            </w:pPr>
            <w:r w:rsidRPr="005E4861">
              <w:t>M21-1, Part III, Subpart iv, 4.I</w:t>
            </w:r>
          </w:p>
          <w:p w14:paraId="22581E90" w14:textId="77777777" w:rsidR="006C3CF9" w:rsidRPr="005E4861" w:rsidRDefault="00D17DE9" w:rsidP="00197795">
            <w:pPr>
              <w:numPr>
                <w:ilvl w:val="0"/>
                <w:numId w:val="57"/>
              </w:numPr>
              <w:ind w:left="158" w:hanging="187"/>
            </w:pPr>
            <w:hyperlink r:id="rId43" w:history="1">
              <w:r w:rsidR="004406DF" w:rsidRPr="005E4861">
                <w:rPr>
                  <w:rStyle w:val="Hyperlink"/>
                </w:rPr>
                <w:t>38 CFR 4.115(a)</w:t>
              </w:r>
            </w:hyperlink>
            <w:r w:rsidR="004406DF" w:rsidRPr="005E4861">
              <w:t>, and</w:t>
            </w:r>
          </w:p>
          <w:p w14:paraId="2999332F" w14:textId="77777777" w:rsidR="004406DF" w:rsidRPr="005E4861" w:rsidRDefault="00D17DE9" w:rsidP="00197795">
            <w:pPr>
              <w:numPr>
                <w:ilvl w:val="0"/>
                <w:numId w:val="25"/>
              </w:numPr>
              <w:ind w:left="158" w:hanging="187"/>
            </w:pPr>
            <w:hyperlink r:id="rId44" w:history="1">
              <w:r w:rsidR="004406DF" w:rsidRPr="005E4861">
                <w:rPr>
                  <w:rStyle w:val="Hyperlink"/>
                </w:rPr>
                <w:t>38 CFR 4.115(b)</w:t>
              </w:r>
            </w:hyperlink>
            <w:r w:rsidR="004406DF" w:rsidRPr="005E4861">
              <w:t>.</w:t>
            </w:r>
          </w:p>
        </w:tc>
      </w:tr>
      <w:tr w:rsidR="006C3CF9" w:rsidRPr="005E4861" w14:paraId="1410FC4C" w14:textId="77777777" w:rsidTr="00A44FEF">
        <w:tc>
          <w:tcPr>
            <w:tcW w:w="2898" w:type="dxa"/>
            <w:shd w:val="clear" w:color="auto" w:fill="auto"/>
          </w:tcPr>
          <w:p w14:paraId="356B6A9B" w14:textId="77777777" w:rsidR="006C3CF9" w:rsidRPr="005E4861" w:rsidRDefault="006C3CF9" w:rsidP="006C3CF9">
            <w:r w:rsidRPr="005E4861">
              <w:t>oral thrush</w:t>
            </w:r>
          </w:p>
        </w:tc>
        <w:tc>
          <w:tcPr>
            <w:tcW w:w="3600" w:type="dxa"/>
            <w:shd w:val="clear" w:color="auto" w:fill="auto"/>
          </w:tcPr>
          <w:p w14:paraId="74E57F37" w14:textId="77777777" w:rsidR="006C3CF9" w:rsidRPr="005E4861" w:rsidRDefault="006C3CF9" w:rsidP="006C3CF9">
            <w:r w:rsidRPr="005E4861">
              <w:t>a yeast infection of the tongue, inner cheek, lip, or gums</w:t>
            </w:r>
          </w:p>
        </w:tc>
        <w:tc>
          <w:tcPr>
            <w:tcW w:w="3078" w:type="dxa"/>
            <w:shd w:val="clear" w:color="auto" w:fill="auto"/>
          </w:tcPr>
          <w:p w14:paraId="234E690D" w14:textId="77777777" w:rsidR="004406DF" w:rsidRPr="005E4861" w:rsidRDefault="004406DF" w:rsidP="00197795">
            <w:pPr>
              <w:numPr>
                <w:ilvl w:val="0"/>
                <w:numId w:val="59"/>
              </w:numPr>
              <w:ind w:left="158" w:hanging="187"/>
            </w:pPr>
            <w:r w:rsidRPr="005E4861">
              <w:t>M21-1, Part III, Subpart iv, 4.I, and</w:t>
            </w:r>
          </w:p>
          <w:p w14:paraId="1220EC2C" w14:textId="77777777" w:rsidR="006C3CF9" w:rsidRPr="005E4861" w:rsidRDefault="00D17DE9" w:rsidP="00197795">
            <w:pPr>
              <w:numPr>
                <w:ilvl w:val="0"/>
                <w:numId w:val="63"/>
              </w:numPr>
              <w:ind w:left="158" w:hanging="187"/>
            </w:pPr>
            <w:hyperlink r:id="rId45" w:history="1">
              <w:r w:rsidR="004406DF" w:rsidRPr="005E4861">
                <w:rPr>
                  <w:rStyle w:val="Hyperlink"/>
                </w:rPr>
                <w:t>38 CFR 4.114</w:t>
              </w:r>
            </w:hyperlink>
            <w:r w:rsidR="004406DF" w:rsidRPr="005E4861">
              <w:t>.</w:t>
            </w:r>
          </w:p>
        </w:tc>
      </w:tr>
      <w:tr w:rsidR="006C3CF9" w:rsidRPr="005E4861" w14:paraId="57499430" w14:textId="77777777" w:rsidTr="00A44FEF">
        <w:tc>
          <w:tcPr>
            <w:tcW w:w="2898" w:type="dxa"/>
            <w:shd w:val="clear" w:color="auto" w:fill="auto"/>
          </w:tcPr>
          <w:p w14:paraId="6AABBECE" w14:textId="77777777" w:rsidR="006C3CF9" w:rsidRPr="005E4861" w:rsidRDefault="006C3CF9" w:rsidP="006C3CF9">
            <w:r w:rsidRPr="005E4861">
              <w:t>moniliasis</w:t>
            </w:r>
          </w:p>
        </w:tc>
        <w:tc>
          <w:tcPr>
            <w:tcW w:w="3600" w:type="dxa"/>
            <w:shd w:val="clear" w:color="auto" w:fill="auto"/>
          </w:tcPr>
          <w:p w14:paraId="59C3E4D0" w14:textId="77777777" w:rsidR="006C3CF9" w:rsidRPr="005E4861" w:rsidRDefault="006C3CF9" w:rsidP="006C3CF9">
            <w:r w:rsidRPr="005E4861">
              <w:t>yeast infections affecting moist areas of the skin</w:t>
            </w:r>
          </w:p>
        </w:tc>
        <w:tc>
          <w:tcPr>
            <w:tcW w:w="3078" w:type="dxa"/>
            <w:shd w:val="clear" w:color="auto" w:fill="auto"/>
          </w:tcPr>
          <w:p w14:paraId="4B2DE2B1" w14:textId="77777777" w:rsidR="004406DF" w:rsidRPr="005E4861" w:rsidRDefault="004406DF" w:rsidP="00197795">
            <w:pPr>
              <w:numPr>
                <w:ilvl w:val="0"/>
                <w:numId w:val="64"/>
              </w:numPr>
              <w:ind w:left="158" w:hanging="187"/>
            </w:pPr>
            <w:r w:rsidRPr="005E4861">
              <w:t>M21-1, Part III, Subpart iv, 4.J, and</w:t>
            </w:r>
          </w:p>
          <w:p w14:paraId="3A5E860E" w14:textId="77777777" w:rsidR="006C3CF9" w:rsidRPr="005E4861" w:rsidRDefault="00D17DE9" w:rsidP="00197795">
            <w:pPr>
              <w:numPr>
                <w:ilvl w:val="0"/>
                <w:numId w:val="64"/>
              </w:numPr>
              <w:ind w:left="158" w:hanging="187"/>
            </w:pPr>
            <w:hyperlink r:id="rId46" w:history="1">
              <w:r w:rsidR="004406DF" w:rsidRPr="005E4861">
                <w:rPr>
                  <w:rStyle w:val="Hyperlink"/>
                </w:rPr>
                <w:t>38 CFR 4.118</w:t>
              </w:r>
            </w:hyperlink>
            <w:r w:rsidR="004406DF" w:rsidRPr="005E4861">
              <w:t>.</w:t>
            </w:r>
          </w:p>
        </w:tc>
      </w:tr>
      <w:tr w:rsidR="006C3CF9" w:rsidRPr="005E4861" w14:paraId="401DB522" w14:textId="77777777" w:rsidTr="00A44FEF">
        <w:tc>
          <w:tcPr>
            <w:tcW w:w="2898" w:type="dxa"/>
            <w:shd w:val="clear" w:color="auto" w:fill="auto"/>
          </w:tcPr>
          <w:p w14:paraId="3CC6CBC1" w14:textId="77777777" w:rsidR="006C3CF9" w:rsidRPr="005E4861" w:rsidRDefault="006C3CF9" w:rsidP="006C3CF9">
            <w:r w:rsidRPr="005E4861">
              <w:t>gastroparesis (paralysis of the stomach)</w:t>
            </w:r>
          </w:p>
        </w:tc>
        <w:tc>
          <w:tcPr>
            <w:tcW w:w="3600" w:type="dxa"/>
            <w:shd w:val="clear" w:color="auto" w:fill="auto"/>
          </w:tcPr>
          <w:p w14:paraId="31838E8B" w14:textId="77777777" w:rsidR="006C3CF9" w:rsidRPr="005E4861" w:rsidRDefault="006C3CF9" w:rsidP="00197795">
            <w:pPr>
              <w:numPr>
                <w:ilvl w:val="0"/>
                <w:numId w:val="33"/>
              </w:numPr>
              <w:ind w:left="158" w:hanging="187"/>
            </w:pPr>
            <w:r w:rsidRPr="005E4861">
              <w:t>severe delayed gastric emptying (sometimes with dumping syndrome) due to vagus nerve involvement, and possible</w:t>
            </w:r>
          </w:p>
          <w:p w14:paraId="1F0045C3" w14:textId="77777777" w:rsidR="006C3CF9" w:rsidRPr="005E4861" w:rsidRDefault="006C3CF9" w:rsidP="00197795">
            <w:pPr>
              <w:numPr>
                <w:ilvl w:val="0"/>
                <w:numId w:val="54"/>
              </w:numPr>
              <w:ind w:left="158" w:hanging="187"/>
            </w:pPr>
            <w:r w:rsidRPr="005E4861">
              <w:t>nausea, vomiting, early fullness in the stomach, bloating, abdominal pain, and weight loss</w:t>
            </w:r>
          </w:p>
        </w:tc>
        <w:tc>
          <w:tcPr>
            <w:tcW w:w="3078" w:type="dxa"/>
            <w:shd w:val="clear" w:color="auto" w:fill="auto"/>
          </w:tcPr>
          <w:p w14:paraId="68810674" w14:textId="77777777" w:rsidR="004406DF" w:rsidRPr="005E4861" w:rsidRDefault="004406DF" w:rsidP="00197795">
            <w:pPr>
              <w:numPr>
                <w:ilvl w:val="0"/>
                <w:numId w:val="57"/>
              </w:numPr>
              <w:ind w:left="158" w:hanging="187"/>
            </w:pPr>
            <w:r w:rsidRPr="005E4861">
              <w:t>M21-1, Part III, Subpart iv, 4.I, and</w:t>
            </w:r>
          </w:p>
          <w:p w14:paraId="38E18E52" w14:textId="77777777" w:rsidR="006C3CF9" w:rsidRPr="005E4861" w:rsidRDefault="00D17DE9" w:rsidP="00197795">
            <w:pPr>
              <w:numPr>
                <w:ilvl w:val="0"/>
                <w:numId w:val="58"/>
              </w:numPr>
              <w:ind w:left="158" w:hanging="187"/>
            </w:pPr>
            <w:hyperlink r:id="rId47" w:history="1">
              <w:r w:rsidR="004406DF" w:rsidRPr="005E4861">
                <w:rPr>
                  <w:rStyle w:val="Hyperlink"/>
                </w:rPr>
                <w:t>38 CFR 4.114</w:t>
              </w:r>
            </w:hyperlink>
          </w:p>
        </w:tc>
      </w:tr>
    </w:tbl>
    <w:p w14:paraId="4EBAAEEB" w14:textId="77777777" w:rsidR="002E1358" w:rsidRPr="005E4861" w:rsidRDefault="002E1358" w:rsidP="00111952">
      <w:pPr>
        <w:tabs>
          <w:tab w:val="left" w:pos="9360"/>
        </w:tabs>
        <w:ind w:left="1714"/>
      </w:pPr>
      <w:r w:rsidRPr="005E4861">
        <w:rPr>
          <w:u w:val="single"/>
        </w:rPr>
        <w:tab/>
      </w:r>
    </w:p>
    <w:p w14:paraId="6AD557D8" w14:textId="77777777" w:rsidR="00554847" w:rsidRPr="005E4861" w:rsidRDefault="00554847" w:rsidP="00554847">
      <w:pPr>
        <w:ind w:left="1714"/>
      </w:pPr>
    </w:p>
    <w:tbl>
      <w:tblPr>
        <w:tblW w:w="0" w:type="auto"/>
        <w:tblLook w:val="04A0" w:firstRow="1" w:lastRow="0" w:firstColumn="1" w:lastColumn="0" w:noHBand="0" w:noVBand="1"/>
      </w:tblPr>
      <w:tblGrid>
        <w:gridCol w:w="1728"/>
        <w:gridCol w:w="7740"/>
      </w:tblGrid>
      <w:tr w:rsidR="00554847" w:rsidRPr="005E4861" w14:paraId="21A95CAC" w14:textId="77777777" w:rsidTr="00064BDE">
        <w:tc>
          <w:tcPr>
            <w:tcW w:w="1728" w:type="dxa"/>
            <w:shd w:val="clear" w:color="auto" w:fill="auto"/>
          </w:tcPr>
          <w:p w14:paraId="1597D795" w14:textId="77777777" w:rsidR="00554847" w:rsidRPr="005E4861" w:rsidRDefault="006345B7" w:rsidP="00554847">
            <w:pPr>
              <w:rPr>
                <w:b/>
                <w:sz w:val="22"/>
              </w:rPr>
            </w:pPr>
            <w:r w:rsidRPr="005E4861">
              <w:rPr>
                <w:b/>
                <w:sz w:val="22"/>
              </w:rPr>
              <w:t>m</w:t>
            </w:r>
            <w:r w:rsidR="00554847" w:rsidRPr="005E4861">
              <w:rPr>
                <w:b/>
                <w:sz w:val="22"/>
              </w:rPr>
              <w:t>.</w:t>
            </w:r>
            <w:r w:rsidR="002B5394" w:rsidRPr="005E4861">
              <w:rPr>
                <w:b/>
                <w:sz w:val="22"/>
              </w:rPr>
              <w:t xml:space="preserve"> </w:t>
            </w:r>
            <w:r w:rsidR="00554847" w:rsidRPr="005E4861">
              <w:rPr>
                <w:b/>
                <w:sz w:val="22"/>
              </w:rPr>
              <w:t xml:space="preserve"> Skin Complications of Diabetes M</w:t>
            </w:r>
            <w:r w:rsidR="00CE4995" w:rsidRPr="005E4861">
              <w:rPr>
                <w:b/>
                <w:sz w:val="22"/>
              </w:rPr>
              <w:t>ellitus</w:t>
            </w:r>
          </w:p>
        </w:tc>
        <w:tc>
          <w:tcPr>
            <w:tcW w:w="7740" w:type="dxa"/>
            <w:shd w:val="clear" w:color="auto" w:fill="auto"/>
          </w:tcPr>
          <w:p w14:paraId="7D3627FF" w14:textId="77777777" w:rsidR="00554847" w:rsidRPr="005E4861" w:rsidRDefault="00586DFD" w:rsidP="003315D7">
            <w:r w:rsidRPr="005E4861">
              <w:t>Diabetes mellitus may result in skin complications.</w:t>
            </w:r>
            <w:r w:rsidR="00F25184" w:rsidRPr="005E4861">
              <w:t xml:space="preserve">  </w:t>
            </w:r>
            <w:r w:rsidR="003315D7" w:rsidRPr="005E4861">
              <w:t>The table b</w:t>
            </w:r>
            <w:r w:rsidR="00C2253D" w:rsidRPr="005E4861">
              <w:t xml:space="preserve">elow </w:t>
            </w:r>
            <w:r w:rsidR="003315D7" w:rsidRPr="005E4861">
              <w:t>contains</w:t>
            </w:r>
            <w:r w:rsidR="00C2253D" w:rsidRPr="005E4861">
              <w:t xml:space="preserve"> a description </w:t>
            </w:r>
            <w:r w:rsidR="00561D4B" w:rsidRPr="005E4861">
              <w:t>of diabetic skin complications.</w:t>
            </w:r>
          </w:p>
        </w:tc>
      </w:tr>
    </w:tbl>
    <w:p w14:paraId="7954EFB3" w14:textId="77777777" w:rsidR="00561D4B" w:rsidRPr="005E4861" w:rsidRDefault="00561D4B" w:rsidP="00561D4B"/>
    <w:tbl>
      <w:tblPr>
        <w:tblW w:w="7650" w:type="dxa"/>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4230"/>
      </w:tblGrid>
      <w:tr w:rsidR="00561D4B" w:rsidRPr="005E4861" w14:paraId="4700A3C4" w14:textId="77777777" w:rsidTr="00A44FEF">
        <w:tc>
          <w:tcPr>
            <w:tcW w:w="3420" w:type="dxa"/>
            <w:shd w:val="clear" w:color="auto" w:fill="auto"/>
          </w:tcPr>
          <w:p w14:paraId="4A7C8F3A" w14:textId="77777777" w:rsidR="00561D4B" w:rsidRPr="005E4861" w:rsidRDefault="00561D4B" w:rsidP="00561D4B">
            <w:pPr>
              <w:rPr>
                <w:b/>
              </w:rPr>
            </w:pPr>
            <w:r w:rsidRPr="005E4861">
              <w:rPr>
                <w:b/>
              </w:rPr>
              <w:t>Diabetic Skin Complications</w:t>
            </w:r>
          </w:p>
        </w:tc>
        <w:tc>
          <w:tcPr>
            <w:tcW w:w="4230" w:type="dxa"/>
            <w:shd w:val="clear" w:color="auto" w:fill="auto"/>
          </w:tcPr>
          <w:p w14:paraId="278F7ECF" w14:textId="77777777" w:rsidR="00561D4B" w:rsidRPr="005E4861" w:rsidRDefault="00561D4B" w:rsidP="00561D4B">
            <w:pPr>
              <w:rPr>
                <w:b/>
              </w:rPr>
            </w:pPr>
            <w:r w:rsidRPr="005E4861">
              <w:rPr>
                <w:b/>
              </w:rPr>
              <w:t>Description</w:t>
            </w:r>
          </w:p>
        </w:tc>
      </w:tr>
      <w:tr w:rsidR="00561D4B" w:rsidRPr="005E4861" w14:paraId="014CF15A" w14:textId="77777777" w:rsidTr="00A44FEF">
        <w:tc>
          <w:tcPr>
            <w:tcW w:w="3420" w:type="dxa"/>
            <w:shd w:val="clear" w:color="auto" w:fill="auto"/>
          </w:tcPr>
          <w:p w14:paraId="7E976480" w14:textId="77777777" w:rsidR="00561D4B" w:rsidRPr="005E4861" w:rsidRDefault="00561D4B" w:rsidP="00561D4B">
            <w:r w:rsidRPr="005E4861">
              <w:t xml:space="preserve">candida </w:t>
            </w:r>
          </w:p>
        </w:tc>
        <w:tc>
          <w:tcPr>
            <w:tcW w:w="4230" w:type="dxa"/>
            <w:shd w:val="clear" w:color="auto" w:fill="auto"/>
          </w:tcPr>
          <w:p w14:paraId="10F77B96" w14:textId="77777777" w:rsidR="00561D4B" w:rsidRPr="005E4861" w:rsidRDefault="00406340" w:rsidP="00406340">
            <w:r w:rsidRPr="005E4861">
              <w:t>fungal infection, specifically a yeast infection in moist areas</w:t>
            </w:r>
          </w:p>
        </w:tc>
      </w:tr>
      <w:tr w:rsidR="00561D4B" w:rsidRPr="005E4861" w14:paraId="2ACC8F10" w14:textId="77777777" w:rsidTr="00A44FEF">
        <w:tc>
          <w:tcPr>
            <w:tcW w:w="3420" w:type="dxa"/>
            <w:shd w:val="clear" w:color="auto" w:fill="auto"/>
          </w:tcPr>
          <w:p w14:paraId="7FD3C496" w14:textId="77777777" w:rsidR="00561D4B" w:rsidRPr="005E4861" w:rsidRDefault="00561D4B" w:rsidP="00561D4B">
            <w:r w:rsidRPr="005E4861">
              <w:t>dermatophytes</w:t>
            </w:r>
          </w:p>
        </w:tc>
        <w:tc>
          <w:tcPr>
            <w:tcW w:w="4230" w:type="dxa"/>
            <w:shd w:val="clear" w:color="auto" w:fill="auto"/>
          </w:tcPr>
          <w:p w14:paraId="7A29A5DA" w14:textId="77777777" w:rsidR="00561D4B" w:rsidRPr="005E4861" w:rsidRDefault="00406340" w:rsidP="00561D4B">
            <w:r w:rsidRPr="005E4861">
              <w:t>a group of three types of fungus causing superficial infections of the skin, hair</w:t>
            </w:r>
            <w:r w:rsidR="00426C93" w:rsidRPr="005E4861">
              <w:t>,</w:t>
            </w:r>
            <w:r w:rsidRPr="005E4861">
              <w:t xml:space="preserve"> and nails</w:t>
            </w:r>
          </w:p>
        </w:tc>
      </w:tr>
      <w:tr w:rsidR="00561D4B" w:rsidRPr="005E4861" w14:paraId="59A49F64" w14:textId="77777777" w:rsidTr="00A44FEF">
        <w:tc>
          <w:tcPr>
            <w:tcW w:w="3420" w:type="dxa"/>
            <w:shd w:val="clear" w:color="auto" w:fill="auto"/>
          </w:tcPr>
          <w:p w14:paraId="04991DD3" w14:textId="77777777" w:rsidR="00561D4B" w:rsidRPr="005E4861" w:rsidRDefault="00561D4B" w:rsidP="00561D4B">
            <w:r w:rsidRPr="005E4861">
              <w:t>ulcers</w:t>
            </w:r>
          </w:p>
        </w:tc>
        <w:tc>
          <w:tcPr>
            <w:tcW w:w="4230" w:type="dxa"/>
            <w:shd w:val="clear" w:color="auto" w:fill="auto"/>
          </w:tcPr>
          <w:p w14:paraId="0119E64C" w14:textId="77777777" w:rsidR="00561D4B" w:rsidRPr="005E4861" w:rsidRDefault="00915316" w:rsidP="00561D4B">
            <w:r w:rsidRPr="005E4861">
              <w:t>s</w:t>
            </w:r>
            <w:r w:rsidR="00406340" w:rsidRPr="005E4861">
              <w:t>ore</w:t>
            </w:r>
            <w:r w:rsidR="00426C93" w:rsidRPr="005E4861">
              <w:t>s</w:t>
            </w:r>
            <w:r w:rsidR="00406340" w:rsidRPr="005E4861">
              <w:t xml:space="preserve"> on the skin</w:t>
            </w:r>
            <w:r w:rsidRPr="005E4861">
              <w:t xml:space="preserve"> to include disintegration of tissue</w:t>
            </w:r>
          </w:p>
        </w:tc>
      </w:tr>
      <w:tr w:rsidR="00561D4B" w:rsidRPr="005E4861" w14:paraId="578FA1D5" w14:textId="77777777" w:rsidTr="00A44FEF">
        <w:tc>
          <w:tcPr>
            <w:tcW w:w="3420" w:type="dxa"/>
            <w:shd w:val="clear" w:color="auto" w:fill="auto"/>
          </w:tcPr>
          <w:p w14:paraId="1B83987F" w14:textId="77777777" w:rsidR="00561D4B" w:rsidRPr="005E4861" w:rsidRDefault="00561D4B" w:rsidP="00561D4B">
            <w:r w:rsidRPr="005E4861">
              <w:t xml:space="preserve">necrobiosis lipoidica diabeticorum </w:t>
            </w:r>
          </w:p>
        </w:tc>
        <w:tc>
          <w:tcPr>
            <w:tcW w:w="4230" w:type="dxa"/>
            <w:shd w:val="clear" w:color="auto" w:fill="auto"/>
          </w:tcPr>
          <w:p w14:paraId="227E04EC" w14:textId="77777777" w:rsidR="00561D4B" w:rsidRPr="005E4861" w:rsidRDefault="00561D4B" w:rsidP="00561D4B">
            <w:pPr>
              <w:rPr>
                <w:b/>
              </w:rPr>
            </w:pPr>
            <w:r w:rsidRPr="005E4861">
              <w:t>plaque-like yellow to brown lesions over the anterior tibial surfaces of the legs that may ulcerate</w:t>
            </w:r>
          </w:p>
        </w:tc>
      </w:tr>
      <w:tr w:rsidR="00561D4B" w:rsidRPr="005E4861" w14:paraId="6B6EB31C" w14:textId="77777777" w:rsidTr="00A44FEF">
        <w:tc>
          <w:tcPr>
            <w:tcW w:w="3420" w:type="dxa"/>
            <w:shd w:val="clear" w:color="auto" w:fill="auto"/>
          </w:tcPr>
          <w:p w14:paraId="3C4048E3" w14:textId="77777777" w:rsidR="00561D4B" w:rsidRPr="005E4861" w:rsidRDefault="00561D4B" w:rsidP="00561D4B">
            <w:r w:rsidRPr="005E4861">
              <w:t>diabetic dermopathy</w:t>
            </w:r>
          </w:p>
        </w:tc>
        <w:tc>
          <w:tcPr>
            <w:tcW w:w="4230" w:type="dxa"/>
            <w:shd w:val="clear" w:color="auto" w:fill="auto"/>
          </w:tcPr>
          <w:p w14:paraId="09390482" w14:textId="77777777" w:rsidR="00561D4B" w:rsidRPr="005E4861" w:rsidRDefault="00561D4B" w:rsidP="00561D4B">
            <w:r w:rsidRPr="005E4861">
              <w:t>“shin spots” or small plaques with a raised border, also usually over the anterior tibial surfaces that may also ulcerate</w:t>
            </w:r>
          </w:p>
        </w:tc>
      </w:tr>
      <w:tr w:rsidR="00561D4B" w:rsidRPr="005E4861" w14:paraId="3B1A8565" w14:textId="77777777" w:rsidTr="00A44FEF">
        <w:tc>
          <w:tcPr>
            <w:tcW w:w="3420" w:type="dxa"/>
            <w:shd w:val="clear" w:color="auto" w:fill="auto"/>
          </w:tcPr>
          <w:p w14:paraId="10DA28BE" w14:textId="77777777" w:rsidR="00561D4B" w:rsidRPr="005E4861" w:rsidRDefault="00561D4B" w:rsidP="00561D4B">
            <w:r w:rsidRPr="005E4861">
              <w:t>bullosis diabeticorum</w:t>
            </w:r>
          </w:p>
        </w:tc>
        <w:tc>
          <w:tcPr>
            <w:tcW w:w="4230" w:type="dxa"/>
            <w:shd w:val="clear" w:color="auto" w:fill="auto"/>
          </w:tcPr>
          <w:p w14:paraId="1C59C656" w14:textId="77777777" w:rsidR="00561D4B" w:rsidRPr="005E4861" w:rsidRDefault="00561D4B" w:rsidP="00561D4B">
            <w:r w:rsidRPr="005E4861">
              <w:t xml:space="preserve">blisters spontaneously appearing on the hands or feet that heal in </w:t>
            </w:r>
            <w:r w:rsidR="00511967" w:rsidRPr="005E4861">
              <w:t>two to five</w:t>
            </w:r>
            <w:r w:rsidRPr="005E4861">
              <w:t xml:space="preserve"> weeks, sometimes with scarring and atrophy</w:t>
            </w:r>
          </w:p>
        </w:tc>
      </w:tr>
      <w:tr w:rsidR="00561D4B" w:rsidRPr="005E4861" w14:paraId="56B86505" w14:textId="77777777" w:rsidTr="00A44FEF">
        <w:tc>
          <w:tcPr>
            <w:tcW w:w="3420" w:type="dxa"/>
            <w:shd w:val="clear" w:color="auto" w:fill="auto"/>
          </w:tcPr>
          <w:p w14:paraId="037C375B" w14:textId="77777777" w:rsidR="00561D4B" w:rsidRPr="005E4861" w:rsidRDefault="00426C93" w:rsidP="00561D4B">
            <w:r w:rsidRPr="005E4861">
              <w:t xml:space="preserve">atrophy of </w:t>
            </w:r>
            <w:r w:rsidR="00561D4B" w:rsidRPr="005E4861">
              <w:t>fatty tissue</w:t>
            </w:r>
            <w:r w:rsidRPr="005E4861">
              <w:t xml:space="preserve"> or skin thickening</w:t>
            </w:r>
          </w:p>
        </w:tc>
        <w:tc>
          <w:tcPr>
            <w:tcW w:w="4230" w:type="dxa"/>
            <w:shd w:val="clear" w:color="auto" w:fill="auto"/>
          </w:tcPr>
          <w:p w14:paraId="4F64525C" w14:textId="77777777" w:rsidR="00561D4B" w:rsidRPr="005E4861" w:rsidRDefault="00406340" w:rsidP="00561D4B">
            <w:r w:rsidRPr="005E4861">
              <w:t>resulting from insulin injections</w:t>
            </w:r>
          </w:p>
        </w:tc>
      </w:tr>
    </w:tbl>
    <w:p w14:paraId="7B08433C" w14:textId="77777777" w:rsidR="002E1358" w:rsidRPr="005E4861" w:rsidRDefault="002E1358" w:rsidP="002E1358"/>
    <w:tbl>
      <w:tblPr>
        <w:tblW w:w="7740" w:type="dxa"/>
        <w:tblInd w:w="1728" w:type="dxa"/>
        <w:tblLook w:val="04A0" w:firstRow="1" w:lastRow="0" w:firstColumn="1" w:lastColumn="0" w:noHBand="0" w:noVBand="1"/>
      </w:tblPr>
      <w:tblGrid>
        <w:gridCol w:w="7740"/>
      </w:tblGrid>
      <w:tr w:rsidR="002E1358" w:rsidRPr="005E4861" w14:paraId="2F35FA37" w14:textId="77777777" w:rsidTr="00E61ABD">
        <w:tc>
          <w:tcPr>
            <w:tcW w:w="7740" w:type="dxa"/>
            <w:shd w:val="clear" w:color="auto" w:fill="auto"/>
          </w:tcPr>
          <w:p w14:paraId="07084D83" w14:textId="77777777" w:rsidR="00426C93" w:rsidRPr="005E4861" w:rsidRDefault="002E1358" w:rsidP="002E1358">
            <w:r w:rsidRPr="005E4861">
              <w:rPr>
                <w:b/>
                <w:i/>
              </w:rPr>
              <w:t>Reference</w:t>
            </w:r>
            <w:r w:rsidRPr="005E4861">
              <w:t xml:space="preserve">:  For more information on </w:t>
            </w:r>
            <w:r w:rsidR="006C3CF9" w:rsidRPr="005E4861">
              <w:t>skin disabilities</w:t>
            </w:r>
            <w:r w:rsidRPr="005E4861">
              <w:t xml:space="preserve">, see </w:t>
            </w:r>
          </w:p>
          <w:p w14:paraId="64923FAD" w14:textId="77777777" w:rsidR="00426C93" w:rsidRPr="005E4861" w:rsidRDefault="0067289A" w:rsidP="00197795">
            <w:pPr>
              <w:numPr>
                <w:ilvl w:val="0"/>
                <w:numId w:val="26"/>
              </w:numPr>
              <w:ind w:left="158" w:hanging="187"/>
            </w:pPr>
            <w:r w:rsidRPr="005E4861">
              <w:t>M21-1</w:t>
            </w:r>
            <w:r w:rsidR="002E1358" w:rsidRPr="005E4861">
              <w:t>, Part III, Subpart iv, 4.J</w:t>
            </w:r>
            <w:r w:rsidR="00426C93" w:rsidRPr="005E4861">
              <w:t>,</w:t>
            </w:r>
            <w:r w:rsidR="002E1358" w:rsidRPr="005E4861">
              <w:t xml:space="preserve"> and </w:t>
            </w:r>
          </w:p>
          <w:p w14:paraId="59A1CCAD" w14:textId="77777777" w:rsidR="002E1358" w:rsidRPr="005E4861" w:rsidRDefault="00D17DE9" w:rsidP="00197795">
            <w:pPr>
              <w:numPr>
                <w:ilvl w:val="0"/>
                <w:numId w:val="26"/>
              </w:numPr>
              <w:ind w:left="158" w:hanging="187"/>
            </w:pPr>
            <w:hyperlink r:id="rId48" w:history="1">
              <w:r w:rsidR="002E1358" w:rsidRPr="005E4861">
                <w:rPr>
                  <w:rStyle w:val="Hyperlink"/>
                </w:rPr>
                <w:t>38 CFR 4.118</w:t>
              </w:r>
            </w:hyperlink>
            <w:r w:rsidR="002E1358" w:rsidRPr="005E4861">
              <w:t>.</w:t>
            </w:r>
          </w:p>
        </w:tc>
      </w:tr>
    </w:tbl>
    <w:p w14:paraId="44CCE300" w14:textId="77777777" w:rsidR="00934FC9" w:rsidRPr="005E4861" w:rsidRDefault="00934FC9" w:rsidP="00934FC9">
      <w:pPr>
        <w:tabs>
          <w:tab w:val="left" w:pos="9360"/>
        </w:tabs>
        <w:ind w:left="1714"/>
      </w:pPr>
      <w:r w:rsidRPr="005E4861">
        <w:rPr>
          <w:u w:val="single"/>
        </w:rPr>
        <w:tab/>
      </w:r>
    </w:p>
    <w:p w14:paraId="032D5ABC" w14:textId="77777777" w:rsidR="00934FC9" w:rsidRPr="005E4861" w:rsidRDefault="00934FC9" w:rsidP="00934FC9">
      <w:pPr>
        <w:ind w:left="1714"/>
      </w:pPr>
    </w:p>
    <w:p w14:paraId="7DFE88B4" w14:textId="77777777" w:rsidR="002F5770" w:rsidRPr="005E4861" w:rsidRDefault="00976D96" w:rsidP="002D60E7">
      <w:pPr>
        <w:pStyle w:val="Heading4"/>
        <w:spacing w:after="0"/>
      </w:pPr>
      <w:r w:rsidRPr="005E4861">
        <w:br w:type="page"/>
      </w:r>
      <w:r w:rsidR="00934FC9" w:rsidRPr="005E4861">
        <w:t>3</w:t>
      </w:r>
      <w:r w:rsidR="002F5770" w:rsidRPr="005E4861">
        <w:t>.  Thyroid Conditions</w:t>
      </w:r>
    </w:p>
    <w:p w14:paraId="28CF5A41" w14:textId="77777777" w:rsidR="002F5770" w:rsidRPr="005E4861" w:rsidRDefault="002F5770">
      <w:pPr>
        <w:pStyle w:val="BlockLine"/>
      </w:pPr>
    </w:p>
    <w:tbl>
      <w:tblPr>
        <w:tblW w:w="0" w:type="auto"/>
        <w:tblLayout w:type="fixed"/>
        <w:tblLook w:val="0000" w:firstRow="0" w:lastRow="0" w:firstColumn="0" w:lastColumn="0" w:noHBand="0" w:noVBand="0"/>
      </w:tblPr>
      <w:tblGrid>
        <w:gridCol w:w="1728"/>
        <w:gridCol w:w="7740"/>
      </w:tblGrid>
      <w:tr w:rsidR="002F5770" w:rsidRPr="005E4861" w14:paraId="33F353D4" w14:textId="77777777">
        <w:trPr>
          <w:cantSplit/>
        </w:trPr>
        <w:tc>
          <w:tcPr>
            <w:tcW w:w="1728" w:type="dxa"/>
          </w:tcPr>
          <w:p w14:paraId="35C63992" w14:textId="77777777" w:rsidR="002F5770" w:rsidRPr="005E4861" w:rsidRDefault="002F5770">
            <w:pPr>
              <w:pStyle w:val="Heading5"/>
            </w:pPr>
            <w:r w:rsidRPr="005E4861">
              <w:t>Introduction</w:t>
            </w:r>
          </w:p>
        </w:tc>
        <w:tc>
          <w:tcPr>
            <w:tcW w:w="7740" w:type="dxa"/>
          </w:tcPr>
          <w:p w14:paraId="109B543C" w14:textId="77777777" w:rsidR="002F5770" w:rsidRPr="005E4861" w:rsidRDefault="002F5770">
            <w:pPr>
              <w:pStyle w:val="BlockText"/>
            </w:pPr>
            <w:r w:rsidRPr="005E4861">
              <w:t>This topic contains information about thyroid conditions, including</w:t>
            </w:r>
          </w:p>
          <w:p w14:paraId="31FB2C22" w14:textId="77777777" w:rsidR="002F5770" w:rsidRPr="005E4861" w:rsidRDefault="002F5770">
            <w:pPr>
              <w:pStyle w:val="BlockText"/>
            </w:pPr>
          </w:p>
          <w:p w14:paraId="0BD8DFE2" w14:textId="57725D4C" w:rsidR="002F5770" w:rsidRDefault="002F5770" w:rsidP="00197795">
            <w:pPr>
              <w:pStyle w:val="BulletText1"/>
              <w:numPr>
                <w:ilvl w:val="0"/>
                <w:numId w:val="65"/>
              </w:numPr>
            </w:pPr>
            <w:r w:rsidRPr="005E4861">
              <w:t>definition</w:t>
            </w:r>
            <w:r w:rsidR="00012CB4" w:rsidRPr="00012CB4">
              <w:rPr>
                <w:highlight w:val="cyan"/>
              </w:rPr>
              <w:t>s</w:t>
            </w:r>
            <w:r w:rsidRPr="005E4861">
              <w:t xml:space="preserve"> of hyper</w:t>
            </w:r>
            <w:r w:rsidR="00C644EC" w:rsidRPr="00C644EC">
              <w:rPr>
                <w:highlight w:val="yellow"/>
              </w:rPr>
              <w:t>- and hypo</w:t>
            </w:r>
            <w:r w:rsidRPr="005E4861">
              <w:t>thyroidism</w:t>
            </w:r>
          </w:p>
          <w:p w14:paraId="7FDBBA5C" w14:textId="74302F9D" w:rsidR="00C644EC" w:rsidRPr="00C644EC" w:rsidRDefault="00C644EC" w:rsidP="003016EF">
            <w:pPr>
              <w:pStyle w:val="BulletText1"/>
              <w:numPr>
                <w:ilvl w:val="0"/>
                <w:numId w:val="65"/>
              </w:numPr>
              <w:ind w:left="0" w:firstLine="0"/>
              <w:rPr>
                <w:highlight w:val="yellow"/>
              </w:rPr>
            </w:pPr>
            <w:r w:rsidRPr="00C644EC">
              <w:rPr>
                <w:highlight w:val="yellow"/>
              </w:rPr>
              <w:t xml:space="preserve">evaluating </w:t>
            </w:r>
            <w:r w:rsidR="003016EF">
              <w:rPr>
                <w:highlight w:val="yellow"/>
              </w:rPr>
              <w:t>thyroid disabilities after the initial diagnosis</w:t>
            </w:r>
          </w:p>
          <w:p w14:paraId="1A11982D" w14:textId="56379CDF" w:rsidR="002F5770" w:rsidRPr="005E4861" w:rsidRDefault="002F5770" w:rsidP="00197795">
            <w:pPr>
              <w:pStyle w:val="BulletText1"/>
              <w:numPr>
                <w:ilvl w:val="0"/>
                <w:numId w:val="65"/>
              </w:numPr>
            </w:pPr>
          </w:p>
          <w:p w14:paraId="217943B6" w14:textId="7BBBDA71" w:rsidR="002F5770" w:rsidRDefault="002F5770" w:rsidP="00197795">
            <w:pPr>
              <w:pStyle w:val="BulletText1"/>
              <w:numPr>
                <w:ilvl w:val="0"/>
                <w:numId w:val="65"/>
              </w:numPr>
            </w:pPr>
            <w:r w:rsidRPr="005E4861">
              <w:t xml:space="preserve">rating </w:t>
            </w:r>
            <w:r w:rsidR="00C644EC" w:rsidRPr="00C644EC">
              <w:rPr>
                <w:highlight w:val="yellow"/>
              </w:rPr>
              <w:t>thyroid enlargement,</w:t>
            </w:r>
            <w:r w:rsidR="00C644EC">
              <w:t xml:space="preserve"> </w:t>
            </w:r>
            <w:r w:rsidRPr="005E4861">
              <w:t xml:space="preserve">nontoxic </w:t>
            </w:r>
          </w:p>
          <w:p w14:paraId="4ED862C2" w14:textId="77777777" w:rsidR="00C644EC" w:rsidRDefault="00C644EC" w:rsidP="00197795">
            <w:pPr>
              <w:pStyle w:val="BulletText1"/>
              <w:numPr>
                <w:ilvl w:val="0"/>
                <w:numId w:val="65"/>
              </w:numPr>
            </w:pPr>
            <w:r>
              <w:rPr>
                <w:highlight w:val="yellow"/>
              </w:rPr>
              <w:t>definition of</w:t>
            </w:r>
            <w:r w:rsidRPr="00C644EC">
              <w:rPr>
                <w:highlight w:val="yellow"/>
              </w:rPr>
              <w:t xml:space="preserve"> myxedema, and</w:t>
            </w:r>
          </w:p>
          <w:p w14:paraId="3007BD3B" w14:textId="32566496" w:rsidR="00C644EC" w:rsidRPr="00C644EC" w:rsidRDefault="00C644EC" w:rsidP="00197795">
            <w:pPr>
              <w:pStyle w:val="BulletText1"/>
              <w:numPr>
                <w:ilvl w:val="0"/>
                <w:numId w:val="65"/>
              </w:numPr>
            </w:pPr>
            <w:proofErr w:type="gramStart"/>
            <w:r w:rsidRPr="00C644EC">
              <w:rPr>
                <w:highlight w:val="yellow"/>
              </w:rPr>
              <w:t>changes</w:t>
            </w:r>
            <w:proofErr w:type="gramEnd"/>
            <w:r w:rsidRPr="00C644EC">
              <w:rPr>
                <w:highlight w:val="yellow"/>
              </w:rPr>
              <w:t xml:space="preserve"> in the endocrine rating schedule.</w:t>
            </w:r>
          </w:p>
        </w:tc>
      </w:tr>
    </w:tbl>
    <w:p w14:paraId="18E3CC3A" w14:textId="5E517F1F" w:rsidR="002F5770" w:rsidRPr="005E4861" w:rsidRDefault="002F5770">
      <w:pPr>
        <w:pStyle w:val="BlockLine"/>
      </w:pPr>
    </w:p>
    <w:tbl>
      <w:tblPr>
        <w:tblW w:w="0" w:type="auto"/>
        <w:tblLayout w:type="fixed"/>
        <w:tblLook w:val="0000" w:firstRow="0" w:lastRow="0" w:firstColumn="0" w:lastColumn="0" w:noHBand="0" w:noVBand="0"/>
      </w:tblPr>
      <w:tblGrid>
        <w:gridCol w:w="1728"/>
        <w:gridCol w:w="7740"/>
      </w:tblGrid>
      <w:tr w:rsidR="002F5770" w:rsidRPr="005E4861" w14:paraId="350AD21D" w14:textId="77777777">
        <w:trPr>
          <w:cantSplit/>
        </w:trPr>
        <w:tc>
          <w:tcPr>
            <w:tcW w:w="1728" w:type="dxa"/>
          </w:tcPr>
          <w:p w14:paraId="761E893C" w14:textId="77777777" w:rsidR="002F5770" w:rsidRPr="005E4861" w:rsidRDefault="002F5770">
            <w:pPr>
              <w:pStyle w:val="Heading5"/>
            </w:pPr>
            <w:r w:rsidRPr="00943CF8">
              <w:t>Change Date</w:t>
            </w:r>
          </w:p>
        </w:tc>
        <w:tc>
          <w:tcPr>
            <w:tcW w:w="7740" w:type="dxa"/>
          </w:tcPr>
          <w:p w14:paraId="0C83BD88" w14:textId="6052FC53" w:rsidR="002F5770" w:rsidRPr="005E4861" w:rsidRDefault="006A3910">
            <w:pPr>
              <w:pStyle w:val="BlockText"/>
            </w:pPr>
            <w:r>
              <w:t xml:space="preserve">Not Published </w:t>
            </w:r>
          </w:p>
        </w:tc>
      </w:tr>
    </w:tbl>
    <w:p w14:paraId="7B2B75DA" w14:textId="77777777" w:rsidR="002F5770" w:rsidRPr="005E4861" w:rsidRDefault="002F5770">
      <w:pPr>
        <w:pStyle w:val="BlockLine"/>
      </w:pPr>
    </w:p>
    <w:tbl>
      <w:tblPr>
        <w:tblW w:w="0" w:type="auto"/>
        <w:tblLayout w:type="fixed"/>
        <w:tblLook w:val="0000" w:firstRow="0" w:lastRow="0" w:firstColumn="0" w:lastColumn="0" w:noHBand="0" w:noVBand="0"/>
      </w:tblPr>
      <w:tblGrid>
        <w:gridCol w:w="1728"/>
        <w:gridCol w:w="7740"/>
      </w:tblGrid>
      <w:tr w:rsidR="002F5770" w:rsidRPr="005E4861" w14:paraId="1B6547B5" w14:textId="77777777">
        <w:trPr>
          <w:cantSplit/>
        </w:trPr>
        <w:tc>
          <w:tcPr>
            <w:tcW w:w="1728" w:type="dxa"/>
          </w:tcPr>
          <w:p w14:paraId="4D552BCC" w14:textId="4370C213" w:rsidR="002F5770" w:rsidRPr="005E4861" w:rsidRDefault="002F5770">
            <w:pPr>
              <w:pStyle w:val="Heading5"/>
            </w:pPr>
            <w:proofErr w:type="gramStart"/>
            <w:r w:rsidRPr="005E4861">
              <w:t>a.  Definition</w:t>
            </w:r>
            <w:r w:rsidR="001B4F83" w:rsidRPr="00070E18">
              <w:rPr>
                <w:highlight w:val="yellow"/>
              </w:rPr>
              <w:t>s</w:t>
            </w:r>
            <w:proofErr w:type="gramEnd"/>
            <w:r w:rsidRPr="005E4861">
              <w:t>:  Hyper</w:t>
            </w:r>
            <w:r w:rsidR="001B4F83" w:rsidRPr="00070E18">
              <w:rPr>
                <w:highlight w:val="yellow"/>
              </w:rPr>
              <w:t>- and hypo</w:t>
            </w:r>
            <w:r w:rsidRPr="005E4861">
              <w:t>thyroidism</w:t>
            </w:r>
          </w:p>
        </w:tc>
        <w:tc>
          <w:tcPr>
            <w:tcW w:w="7740" w:type="dxa"/>
          </w:tcPr>
          <w:p w14:paraId="6B17C8BE" w14:textId="5F215101" w:rsidR="002F5770" w:rsidRDefault="002F5770" w:rsidP="00175DBF">
            <w:pPr>
              <w:pStyle w:val="BlockText"/>
            </w:pPr>
            <w:r w:rsidRPr="005E4861">
              <w:rPr>
                <w:b/>
                <w:i/>
              </w:rPr>
              <w:t>Hyperthyroidism</w:t>
            </w:r>
            <w:r w:rsidR="00AB5FE0" w:rsidRPr="005E4861">
              <w:rPr>
                <w:b/>
                <w:i/>
              </w:rPr>
              <w:t xml:space="preserve"> (over-active thyroid)</w:t>
            </w:r>
            <w:r w:rsidRPr="005E4861">
              <w:t xml:space="preserve"> is a </w:t>
            </w:r>
            <w:r w:rsidR="00175DBF" w:rsidRPr="00270E90">
              <w:rPr>
                <w:highlight w:val="yellow"/>
              </w:rPr>
              <w:t xml:space="preserve">disorder where </w:t>
            </w:r>
            <w:r w:rsidRPr="005E4861">
              <w:t>the thyroid gland</w:t>
            </w:r>
            <w:r w:rsidR="00175DBF">
              <w:t xml:space="preserve"> </w:t>
            </w:r>
            <w:r w:rsidR="00175DBF" w:rsidRPr="00592326">
              <w:rPr>
                <w:highlight w:val="yellow"/>
              </w:rPr>
              <w:t>synthesizes or creates excessive amounts of thyroid hormone</w:t>
            </w:r>
            <w:r w:rsidRPr="005E4861">
              <w:t>.</w:t>
            </w:r>
          </w:p>
          <w:p w14:paraId="0A7D2068" w14:textId="77777777" w:rsidR="009E32AA" w:rsidRDefault="009E32AA" w:rsidP="00175DBF">
            <w:pPr>
              <w:pStyle w:val="BlockText"/>
            </w:pPr>
          </w:p>
          <w:p w14:paraId="57D21C8E" w14:textId="77777777" w:rsidR="009E32AA" w:rsidRDefault="009E32AA" w:rsidP="00175DBF">
            <w:pPr>
              <w:pStyle w:val="BlockText"/>
            </w:pPr>
            <w:r w:rsidRPr="009E32AA">
              <w:rPr>
                <w:b/>
                <w:i/>
                <w:highlight w:val="yellow"/>
              </w:rPr>
              <w:t>Note</w:t>
            </w:r>
            <w:r w:rsidRPr="009E32AA">
              <w:rPr>
                <w:highlight w:val="yellow"/>
              </w:rPr>
              <w:t>:  This condition may also be diagnosed as Graves’ disease.</w:t>
            </w:r>
          </w:p>
          <w:p w14:paraId="329E62A1" w14:textId="77777777" w:rsidR="001B4F83" w:rsidRDefault="001B4F83" w:rsidP="00175DBF">
            <w:pPr>
              <w:pStyle w:val="BlockText"/>
            </w:pPr>
          </w:p>
          <w:p w14:paraId="577E17D6" w14:textId="2E2FFF68" w:rsidR="001B4F83" w:rsidRPr="005E4861" w:rsidRDefault="001B4F83" w:rsidP="00070E18">
            <w:pPr>
              <w:pStyle w:val="BlockText"/>
            </w:pPr>
            <w:r w:rsidRPr="001B4F83">
              <w:rPr>
                <w:b/>
                <w:i/>
                <w:highlight w:val="yellow"/>
              </w:rPr>
              <w:t>Hypothyroidism</w:t>
            </w:r>
            <w:r w:rsidRPr="00070E18">
              <w:rPr>
                <w:highlight w:val="yellow"/>
              </w:rPr>
              <w:t xml:space="preserve"> </w:t>
            </w:r>
            <w:r w:rsidR="00070E18" w:rsidRPr="00070E18">
              <w:rPr>
                <w:b/>
                <w:i/>
                <w:highlight w:val="yellow"/>
              </w:rPr>
              <w:t>(under-active thyroid)</w:t>
            </w:r>
            <w:r w:rsidR="00070E18" w:rsidRPr="005E4861">
              <w:t xml:space="preserve"> </w:t>
            </w:r>
            <w:r w:rsidRPr="001B4F83">
              <w:rPr>
                <w:highlight w:val="yellow"/>
              </w:rPr>
              <w:t>is a disorder where the thyroid gland does not produce enough thyroid hormone.</w:t>
            </w:r>
          </w:p>
        </w:tc>
      </w:tr>
    </w:tbl>
    <w:p w14:paraId="0C6D2D63" w14:textId="459A831A" w:rsidR="001F4DFB" w:rsidRDefault="007C05A3" w:rsidP="007C05A3">
      <w:pPr>
        <w:tabs>
          <w:tab w:val="left" w:pos="9360"/>
        </w:tabs>
        <w:ind w:left="1714"/>
      </w:pPr>
      <w:r>
        <w:rPr>
          <w:u w:val="single"/>
        </w:rPr>
        <w:tab/>
      </w:r>
    </w:p>
    <w:p w14:paraId="53A46485" w14:textId="64B1279E" w:rsidR="007C05A3" w:rsidRDefault="007C05A3" w:rsidP="007C05A3">
      <w:pPr>
        <w:ind w:left="171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7848"/>
      </w:tblGrid>
      <w:tr w:rsidR="001F4DFB" w14:paraId="7BF999DA" w14:textId="77777777" w:rsidTr="00DA45E3">
        <w:tc>
          <w:tcPr>
            <w:tcW w:w="1728" w:type="dxa"/>
            <w:shd w:val="clear" w:color="auto" w:fill="auto"/>
          </w:tcPr>
          <w:p w14:paraId="452238AA" w14:textId="779F8C73" w:rsidR="001F4DFB" w:rsidRPr="00B37579" w:rsidRDefault="001F4DFB" w:rsidP="00DA45E3">
            <w:pPr>
              <w:rPr>
                <w:b/>
                <w:sz w:val="22"/>
                <w:highlight w:val="yellow"/>
              </w:rPr>
            </w:pPr>
            <w:r w:rsidRPr="00B37579">
              <w:rPr>
                <w:b/>
                <w:sz w:val="22"/>
                <w:highlight w:val="yellow"/>
              </w:rPr>
              <w:t xml:space="preserve">b.  </w:t>
            </w:r>
            <w:bookmarkStart w:id="6" w:name="Topic3b"/>
            <w:bookmarkEnd w:id="6"/>
            <w:r w:rsidR="002965D2">
              <w:rPr>
                <w:b/>
                <w:sz w:val="22"/>
                <w:highlight w:val="yellow"/>
              </w:rPr>
              <w:t xml:space="preserve">Evaluating </w:t>
            </w:r>
            <w:r w:rsidR="00DA45E3">
              <w:rPr>
                <w:b/>
                <w:sz w:val="22"/>
                <w:highlight w:val="yellow"/>
              </w:rPr>
              <w:t>Thyroid Disabilities After the Initial Diagnosis</w:t>
            </w:r>
          </w:p>
        </w:tc>
        <w:tc>
          <w:tcPr>
            <w:tcW w:w="7848" w:type="dxa"/>
            <w:shd w:val="clear" w:color="auto" w:fill="auto"/>
          </w:tcPr>
          <w:p w14:paraId="3651D56A" w14:textId="18ED73D6" w:rsidR="00792747" w:rsidRDefault="004D782D" w:rsidP="00C643D7">
            <w:pPr>
              <w:rPr>
                <w:highlight w:val="yellow"/>
              </w:rPr>
            </w:pPr>
            <w:r>
              <w:rPr>
                <w:highlight w:val="yellow"/>
              </w:rPr>
              <w:t>When a thyroid DC calls for an initial evaluation</w:t>
            </w:r>
            <w:r w:rsidR="000D7B3F">
              <w:rPr>
                <w:highlight w:val="yellow"/>
              </w:rPr>
              <w:t>,</w:t>
            </w:r>
            <w:r w:rsidR="00792747">
              <w:rPr>
                <w:highlight w:val="yellow"/>
              </w:rPr>
              <w:t xml:space="preserve"> </w:t>
            </w:r>
            <w:r>
              <w:rPr>
                <w:highlight w:val="yellow"/>
              </w:rPr>
              <w:t>the initial evaluation</w:t>
            </w:r>
            <w:r w:rsidR="007E17D5">
              <w:rPr>
                <w:highlight w:val="yellow"/>
              </w:rPr>
              <w:t>, by its very nature,</w:t>
            </w:r>
            <w:r>
              <w:rPr>
                <w:highlight w:val="yellow"/>
              </w:rPr>
              <w:t xml:space="preserve"> is not </w:t>
            </w:r>
            <w:r w:rsidR="007E17D5">
              <w:rPr>
                <w:highlight w:val="yellow"/>
              </w:rPr>
              <w:t xml:space="preserve">considered </w:t>
            </w:r>
            <w:r>
              <w:rPr>
                <w:highlight w:val="yellow"/>
              </w:rPr>
              <w:t>static</w:t>
            </w:r>
            <w:r w:rsidR="000D7B3F">
              <w:rPr>
                <w:highlight w:val="yellow"/>
              </w:rPr>
              <w:t>.</w:t>
            </w:r>
            <w:r w:rsidR="007E17D5" w:rsidRPr="007E17D5">
              <w:rPr>
                <w:rFonts w:ascii="Arial" w:hAnsi="Arial" w:cs="Arial"/>
                <w:color w:val="000000"/>
                <w:sz w:val="23"/>
                <w:szCs w:val="23"/>
              </w:rPr>
              <w:t xml:space="preserve"> </w:t>
            </w:r>
            <w:r w:rsidR="007E17D5">
              <w:rPr>
                <w:rFonts w:ascii="Arial" w:hAnsi="Arial" w:cs="Arial"/>
                <w:color w:val="000000"/>
                <w:sz w:val="23"/>
                <w:szCs w:val="23"/>
              </w:rPr>
              <w:t xml:space="preserve"> </w:t>
            </w:r>
            <w:r w:rsidR="007E17D5">
              <w:rPr>
                <w:highlight w:val="yellow"/>
              </w:rPr>
              <w:t>M</w:t>
            </w:r>
            <w:r w:rsidR="007E17D5" w:rsidRPr="007E17D5">
              <w:rPr>
                <w:highlight w:val="yellow"/>
              </w:rPr>
              <w:t xml:space="preserve">ost symptoms of </w:t>
            </w:r>
            <w:r w:rsidR="007E17D5">
              <w:rPr>
                <w:highlight w:val="yellow"/>
              </w:rPr>
              <w:t>these conditions</w:t>
            </w:r>
            <w:r w:rsidR="007E17D5" w:rsidRPr="007E17D5">
              <w:rPr>
                <w:highlight w:val="yellow"/>
              </w:rPr>
              <w:t xml:space="preserve"> are alleviated within </w:t>
            </w:r>
            <w:r w:rsidR="007E17D5">
              <w:rPr>
                <w:highlight w:val="yellow"/>
              </w:rPr>
              <w:t xml:space="preserve">the initial period of </w:t>
            </w:r>
            <w:r w:rsidR="007E17D5" w:rsidRPr="007E17D5">
              <w:rPr>
                <w:highlight w:val="yellow"/>
              </w:rPr>
              <w:t>treatment</w:t>
            </w:r>
            <w:r w:rsidR="007E17D5">
              <w:rPr>
                <w:highlight w:val="yellow"/>
              </w:rPr>
              <w:t>.</w:t>
            </w:r>
            <w:r w:rsidR="000D7B3F">
              <w:rPr>
                <w:highlight w:val="yellow"/>
              </w:rPr>
              <w:t xml:space="preserve">  </w:t>
            </w:r>
          </w:p>
          <w:p w14:paraId="6EC85845" w14:textId="2C04C050" w:rsidR="001F5391" w:rsidRDefault="001F5391" w:rsidP="00C643D7">
            <w:pPr>
              <w:rPr>
                <w:highlight w:val="yellow"/>
              </w:rPr>
            </w:pPr>
          </w:p>
          <w:p w14:paraId="6CFFC567" w14:textId="5C5D69CD" w:rsidR="007E17D5" w:rsidRDefault="007E17D5" w:rsidP="007E17D5">
            <w:pPr>
              <w:rPr>
                <w:szCs w:val="24"/>
                <w:highlight w:val="yellow"/>
              </w:rPr>
            </w:pPr>
            <w:r>
              <w:rPr>
                <w:highlight w:val="yellow"/>
              </w:rPr>
              <w:t>When the rating schedule requires the assignment of an evaluation for a specified period after the initial diagnosis, establish the initial evaluation for any applicable period for which the Veteran is eligible; and thereafter, evaluate based on residuals of the disease in the affected body system(s) as directed by the rel</w:t>
            </w:r>
            <w:r w:rsidR="00792747">
              <w:rPr>
                <w:highlight w:val="yellow"/>
              </w:rPr>
              <w:t>e</w:t>
            </w:r>
            <w:r>
              <w:rPr>
                <w:highlight w:val="yellow"/>
              </w:rPr>
              <w:t xml:space="preserve">vant DC. </w:t>
            </w:r>
          </w:p>
          <w:p w14:paraId="2B44F5AF" w14:textId="77777777" w:rsidR="007E17D5" w:rsidRDefault="007E17D5" w:rsidP="007E17D5">
            <w:pPr>
              <w:ind w:left="-29"/>
              <w:rPr>
                <w:sz w:val="22"/>
                <w:szCs w:val="22"/>
                <w:highlight w:val="yellow"/>
              </w:rPr>
            </w:pPr>
          </w:p>
          <w:p w14:paraId="4FD810FA" w14:textId="2F102E99" w:rsidR="00792747" w:rsidRPr="006D36D9" w:rsidRDefault="001F5391" w:rsidP="00C643D7">
            <w:pPr>
              <w:ind w:left="-29"/>
              <w:rPr>
                <w:highlight w:val="yellow"/>
              </w:rPr>
            </w:pPr>
            <w:r w:rsidRPr="001F5391">
              <w:rPr>
                <w:b/>
                <w:i/>
                <w:highlight w:val="yellow"/>
              </w:rPr>
              <w:t>Notes</w:t>
            </w:r>
            <w:r>
              <w:rPr>
                <w:highlight w:val="yellow"/>
              </w:rPr>
              <w:t>:</w:t>
            </w:r>
            <w:r w:rsidR="007C05A3">
              <w:rPr>
                <w:highlight w:val="yellow"/>
              </w:rPr>
              <w:t xml:space="preserve">  </w:t>
            </w:r>
          </w:p>
          <w:p w14:paraId="1B5B3454" w14:textId="1047E25A" w:rsidR="007E17D5" w:rsidRPr="007E17D5" w:rsidRDefault="007E17D5" w:rsidP="007E17D5">
            <w:pPr>
              <w:pStyle w:val="ListParagraph"/>
              <w:numPr>
                <w:ilvl w:val="0"/>
                <w:numId w:val="85"/>
              </w:numPr>
              <w:ind w:left="158" w:hanging="187"/>
            </w:pPr>
            <w:r w:rsidRPr="007E17D5">
              <w:rPr>
                <w:highlight w:val="yellow"/>
              </w:rPr>
              <w:t>In cases where the claim is being decided during the initia</w:t>
            </w:r>
            <w:r w:rsidR="00E907D8">
              <w:rPr>
                <w:highlight w:val="yellow"/>
              </w:rPr>
              <w:t>l evaluation period, establish</w:t>
            </w:r>
            <w:r w:rsidRPr="007E17D5">
              <w:rPr>
                <w:highlight w:val="yellow"/>
              </w:rPr>
              <w:t xml:space="preserve"> </w:t>
            </w:r>
            <w:r>
              <w:rPr>
                <w:highlight w:val="yellow"/>
              </w:rPr>
              <w:t>controls</w:t>
            </w:r>
            <w:r w:rsidRPr="007E17D5">
              <w:rPr>
                <w:highlight w:val="yellow"/>
              </w:rPr>
              <w:t xml:space="preserve"> </w:t>
            </w:r>
            <w:r w:rsidR="00E907D8">
              <w:rPr>
                <w:highlight w:val="yellow"/>
              </w:rPr>
              <w:t xml:space="preserve">for </w:t>
            </w:r>
            <w:r w:rsidRPr="007E17D5">
              <w:rPr>
                <w:highlight w:val="yellow"/>
              </w:rPr>
              <w:t xml:space="preserve">a review exam at the end of that period to determine </w:t>
            </w:r>
            <w:r>
              <w:rPr>
                <w:highlight w:val="yellow"/>
              </w:rPr>
              <w:t>the appropriate evaluation</w:t>
            </w:r>
            <w:r w:rsidRPr="007E17D5">
              <w:rPr>
                <w:highlight w:val="yellow"/>
              </w:rPr>
              <w:t>.</w:t>
            </w:r>
          </w:p>
          <w:p w14:paraId="06B0D6C9" w14:textId="77777777" w:rsidR="00792747" w:rsidRPr="00792747" w:rsidRDefault="007E17D5" w:rsidP="007E17D5">
            <w:pPr>
              <w:pStyle w:val="ListParagraph"/>
              <w:numPr>
                <w:ilvl w:val="0"/>
                <w:numId w:val="86"/>
              </w:numPr>
              <w:ind w:left="158" w:hanging="187"/>
            </w:pPr>
            <w:r w:rsidRPr="007E17D5">
              <w:rPr>
                <w:highlight w:val="yellow"/>
              </w:rPr>
              <w:t xml:space="preserve">For any complications shown on the review examination, follow the procedures in </w:t>
            </w:r>
            <w:r>
              <w:rPr>
                <w:highlight w:val="yellow"/>
              </w:rPr>
              <w:t xml:space="preserve">M21-1, Part </w:t>
            </w:r>
            <w:r w:rsidRPr="007E17D5">
              <w:rPr>
                <w:highlight w:val="yellow"/>
              </w:rPr>
              <w:t>III</w:t>
            </w:r>
            <w:r>
              <w:rPr>
                <w:highlight w:val="yellow"/>
              </w:rPr>
              <w:t xml:space="preserve">, Subpart </w:t>
            </w:r>
            <w:proofErr w:type="gramStart"/>
            <w:r w:rsidRPr="007E17D5">
              <w:rPr>
                <w:highlight w:val="yellow"/>
              </w:rPr>
              <w:t>iv</w:t>
            </w:r>
            <w:proofErr w:type="gramEnd"/>
            <w:r>
              <w:rPr>
                <w:highlight w:val="yellow"/>
              </w:rPr>
              <w:t xml:space="preserve">, </w:t>
            </w:r>
            <w:r w:rsidRPr="007E17D5">
              <w:rPr>
                <w:highlight w:val="yellow"/>
              </w:rPr>
              <w:t>3.D.5.b</w:t>
            </w:r>
            <w:r w:rsidR="00792747">
              <w:rPr>
                <w:highlight w:val="yellow"/>
              </w:rPr>
              <w:t xml:space="preserve"> for awarding benefits for residuals of the primary SC disability</w:t>
            </w:r>
            <w:r w:rsidRPr="007E17D5">
              <w:rPr>
                <w:highlight w:val="yellow"/>
              </w:rPr>
              <w:t>.</w:t>
            </w:r>
          </w:p>
          <w:p w14:paraId="0A7E5A66" w14:textId="77777777" w:rsidR="00C034AC" w:rsidRDefault="00B27B6C" w:rsidP="007E17D5">
            <w:pPr>
              <w:pStyle w:val="ListParagraph"/>
              <w:numPr>
                <w:ilvl w:val="0"/>
                <w:numId w:val="86"/>
              </w:numPr>
              <w:ind w:left="158" w:hanging="187"/>
              <w:rPr>
                <w:highlight w:val="yellow"/>
              </w:rPr>
            </w:pPr>
            <w:r w:rsidRPr="007E17D5">
              <w:rPr>
                <w:highlight w:val="yellow"/>
              </w:rPr>
              <w:t>If</w:t>
            </w:r>
            <w:r w:rsidR="00675B5D" w:rsidRPr="007E17D5">
              <w:rPr>
                <w:highlight w:val="yellow"/>
              </w:rPr>
              <w:t xml:space="preserve"> </w:t>
            </w:r>
            <w:r w:rsidRPr="007E17D5">
              <w:rPr>
                <w:highlight w:val="yellow"/>
              </w:rPr>
              <w:t xml:space="preserve">treatment for one form of thyroid dysfunction </w:t>
            </w:r>
            <w:r w:rsidR="001F5391" w:rsidRPr="007E17D5">
              <w:rPr>
                <w:highlight w:val="yellow"/>
              </w:rPr>
              <w:t>causes a new diagnosis of the other form of thyroid dysfunction</w:t>
            </w:r>
            <w:r w:rsidRPr="007E17D5">
              <w:rPr>
                <w:highlight w:val="yellow"/>
              </w:rPr>
              <w:t xml:space="preserve">, the Veteran is entitled to an initial evaluation for the newly diagnosed thyroid disease.  </w:t>
            </w:r>
          </w:p>
          <w:p w14:paraId="7764297F" w14:textId="77777777" w:rsidR="007E17D5" w:rsidRDefault="007E17D5" w:rsidP="007E17D5">
            <w:pPr>
              <w:pStyle w:val="ListParagraph"/>
              <w:ind w:left="158"/>
              <w:rPr>
                <w:highlight w:val="yellow"/>
              </w:rPr>
            </w:pPr>
          </w:p>
          <w:p w14:paraId="64D18029" w14:textId="77777777" w:rsidR="007E17D5" w:rsidRDefault="007E17D5" w:rsidP="007E17D5">
            <w:pPr>
              <w:rPr>
                <w:highlight w:val="yellow"/>
              </w:rPr>
            </w:pPr>
            <w:r w:rsidRPr="00C034AC">
              <w:rPr>
                <w:b/>
                <w:i/>
                <w:highlight w:val="yellow"/>
              </w:rPr>
              <w:t>Reference</w:t>
            </w:r>
            <w:r>
              <w:rPr>
                <w:b/>
                <w:i/>
                <w:highlight w:val="yellow"/>
              </w:rPr>
              <w:t>s</w:t>
            </w:r>
            <w:r>
              <w:rPr>
                <w:highlight w:val="yellow"/>
              </w:rPr>
              <w:t xml:space="preserve">:  For more information on </w:t>
            </w:r>
          </w:p>
          <w:p w14:paraId="30C34D3F" w14:textId="77777777" w:rsidR="00E907D8" w:rsidRDefault="007E17D5" w:rsidP="007E17D5">
            <w:pPr>
              <w:pStyle w:val="ListParagraph"/>
              <w:numPr>
                <w:ilvl w:val="0"/>
                <w:numId w:val="83"/>
              </w:numPr>
              <w:ind w:left="158" w:hanging="187"/>
              <w:rPr>
                <w:highlight w:val="yellow"/>
              </w:rPr>
            </w:pPr>
            <w:r w:rsidRPr="003016EF">
              <w:rPr>
                <w:highlight w:val="yellow"/>
              </w:rPr>
              <w:t>establishing future exam control, see M21-1, Part III, Subpart iv, 3.D.3.a</w:t>
            </w:r>
          </w:p>
          <w:p w14:paraId="4FA755B8" w14:textId="77777777" w:rsidR="00E907D8" w:rsidRDefault="00E907D8" w:rsidP="007E17D5">
            <w:pPr>
              <w:pStyle w:val="ListParagraph"/>
              <w:numPr>
                <w:ilvl w:val="0"/>
                <w:numId w:val="83"/>
              </w:numPr>
              <w:ind w:left="158" w:hanging="187"/>
              <w:rPr>
                <w:highlight w:val="yellow"/>
              </w:rPr>
            </w:pPr>
            <w:r>
              <w:rPr>
                <w:highlight w:val="yellow"/>
              </w:rPr>
              <w:t xml:space="preserve">static disabilities, see </w:t>
            </w:r>
          </w:p>
          <w:p w14:paraId="542EA04D" w14:textId="619046DD" w:rsidR="007E17D5" w:rsidRDefault="00E907D8" w:rsidP="00E907D8">
            <w:pPr>
              <w:pStyle w:val="ListParagraph"/>
              <w:numPr>
                <w:ilvl w:val="0"/>
                <w:numId w:val="88"/>
              </w:numPr>
              <w:ind w:left="346" w:hanging="187"/>
              <w:rPr>
                <w:highlight w:val="yellow"/>
              </w:rPr>
            </w:pPr>
            <w:r w:rsidRPr="00E907D8">
              <w:rPr>
                <w:highlight w:val="yellow"/>
              </w:rPr>
              <w:t>M21-1, Part III, Subpart iv, 8.E.1.b</w:t>
            </w:r>
            <w:r w:rsidR="007E17D5" w:rsidRPr="00E907D8">
              <w:rPr>
                <w:highlight w:val="yellow"/>
              </w:rPr>
              <w:t>,</w:t>
            </w:r>
            <w:r w:rsidR="007E17D5">
              <w:t xml:space="preserve"> </w:t>
            </w:r>
            <w:r w:rsidR="007E17D5" w:rsidRPr="00E907D8">
              <w:rPr>
                <w:highlight w:val="yellow"/>
              </w:rPr>
              <w:t xml:space="preserve">and </w:t>
            </w:r>
          </w:p>
          <w:p w14:paraId="6CC989DF" w14:textId="704FEE15" w:rsidR="00E907D8" w:rsidRPr="00E907D8" w:rsidRDefault="00E907D8" w:rsidP="00E907D8">
            <w:pPr>
              <w:pStyle w:val="ListParagraph"/>
              <w:numPr>
                <w:ilvl w:val="0"/>
                <w:numId w:val="88"/>
              </w:numPr>
              <w:ind w:left="346" w:hanging="187"/>
              <w:rPr>
                <w:highlight w:val="yellow"/>
              </w:rPr>
            </w:pPr>
            <w:r>
              <w:rPr>
                <w:highlight w:val="yellow"/>
              </w:rPr>
              <w:t>M21-1, Part III, Subpart iv, 5.B.3.a, and</w:t>
            </w:r>
          </w:p>
          <w:p w14:paraId="4CE4AE25" w14:textId="1BC88A09" w:rsidR="007E17D5" w:rsidRPr="007E17D5" w:rsidRDefault="007E17D5" w:rsidP="007E17D5">
            <w:pPr>
              <w:pStyle w:val="ListParagraph"/>
              <w:numPr>
                <w:ilvl w:val="0"/>
                <w:numId w:val="87"/>
              </w:numPr>
              <w:ind w:left="158" w:hanging="187"/>
              <w:rPr>
                <w:highlight w:val="yellow"/>
              </w:rPr>
            </w:pPr>
            <w:proofErr w:type="gramStart"/>
            <w:r w:rsidRPr="007E17D5">
              <w:rPr>
                <w:highlight w:val="yellow"/>
              </w:rPr>
              <w:t>evaluations</w:t>
            </w:r>
            <w:proofErr w:type="gramEnd"/>
            <w:r w:rsidRPr="007E17D5">
              <w:rPr>
                <w:highlight w:val="yellow"/>
              </w:rPr>
              <w:t xml:space="preserve"> of thyroid disabilities, see </w:t>
            </w:r>
            <w:hyperlink r:id="rId49" w:history="1">
              <w:r w:rsidRPr="007E17D5">
                <w:rPr>
                  <w:rStyle w:val="Hyperlink"/>
                  <w:highlight w:val="yellow"/>
                </w:rPr>
                <w:t>38 CFR 4.119</w:t>
              </w:r>
            </w:hyperlink>
            <w:r w:rsidRPr="007E17D5">
              <w:rPr>
                <w:highlight w:val="yellow"/>
              </w:rPr>
              <w:t>.</w:t>
            </w:r>
          </w:p>
        </w:tc>
      </w:tr>
    </w:tbl>
    <w:p w14:paraId="3DB297E1" w14:textId="77777777" w:rsidR="00C643D7" w:rsidRDefault="00C643D7" w:rsidP="00C643D7">
      <w:pPr>
        <w:tabs>
          <w:tab w:val="left" w:pos="9360"/>
        </w:tabs>
        <w:ind w:left="1714"/>
      </w:pPr>
      <w:r>
        <w:rPr>
          <w:u w:val="single"/>
        </w:rPr>
        <w:tab/>
      </w:r>
    </w:p>
    <w:p w14:paraId="3FB03F1D" w14:textId="17024736" w:rsidR="002F5770" w:rsidRPr="00C643D7" w:rsidRDefault="002F5770" w:rsidP="00C643D7"/>
    <w:tbl>
      <w:tblPr>
        <w:tblW w:w="0" w:type="auto"/>
        <w:tblLook w:val="04A0" w:firstRow="1" w:lastRow="0" w:firstColumn="1" w:lastColumn="0" w:noHBand="0" w:noVBand="1"/>
      </w:tblPr>
      <w:tblGrid>
        <w:gridCol w:w="1728"/>
        <w:gridCol w:w="7740"/>
      </w:tblGrid>
      <w:tr w:rsidR="00B24AEE" w:rsidRPr="005E4861" w14:paraId="1A208A32" w14:textId="77777777" w:rsidTr="00AF5905">
        <w:tc>
          <w:tcPr>
            <w:tcW w:w="1728" w:type="dxa"/>
            <w:shd w:val="clear" w:color="auto" w:fill="auto"/>
          </w:tcPr>
          <w:p w14:paraId="3C225426" w14:textId="4053C420" w:rsidR="00B24AEE" w:rsidRPr="005E4861" w:rsidRDefault="00B24AEE" w:rsidP="00085E9E">
            <w:pPr>
              <w:tabs>
                <w:tab w:val="left" w:pos="9360"/>
              </w:tabs>
              <w:rPr>
                <w:rFonts w:ascii="Arial" w:hAnsi="Arial" w:cs="Arial"/>
                <w:b/>
                <w:sz w:val="22"/>
                <w:szCs w:val="22"/>
                <w:u w:val="single"/>
              </w:rPr>
            </w:pPr>
            <w:r w:rsidRPr="005E4861">
              <w:rPr>
                <w:b/>
                <w:sz w:val="22"/>
                <w:szCs w:val="22"/>
              </w:rPr>
              <w:t xml:space="preserve">c.  Rating </w:t>
            </w:r>
            <w:r w:rsidR="00CF78AB" w:rsidRPr="00CF78AB">
              <w:rPr>
                <w:b/>
                <w:sz w:val="22"/>
                <w:szCs w:val="22"/>
                <w:highlight w:val="yellow"/>
              </w:rPr>
              <w:t>Thyroid Enlargement,</w:t>
            </w:r>
            <w:r w:rsidR="00CF78AB">
              <w:rPr>
                <w:b/>
                <w:sz w:val="22"/>
                <w:szCs w:val="22"/>
              </w:rPr>
              <w:t xml:space="preserve"> </w:t>
            </w:r>
            <w:r w:rsidRPr="005E4861">
              <w:rPr>
                <w:b/>
                <w:sz w:val="22"/>
                <w:szCs w:val="22"/>
              </w:rPr>
              <w:t>Nontoxic</w:t>
            </w:r>
          </w:p>
        </w:tc>
        <w:tc>
          <w:tcPr>
            <w:tcW w:w="7740" w:type="dxa"/>
            <w:shd w:val="clear" w:color="auto" w:fill="auto"/>
          </w:tcPr>
          <w:p w14:paraId="118A833C" w14:textId="77777777" w:rsidR="000D7315" w:rsidRDefault="00B95929" w:rsidP="007C05A3">
            <w:pPr>
              <w:tabs>
                <w:tab w:val="left" w:pos="9360"/>
              </w:tabs>
            </w:pPr>
            <w:r w:rsidRPr="00CF78AB">
              <w:rPr>
                <w:highlight w:val="yellow"/>
              </w:rPr>
              <w:t>In the context of thyroid functi</w:t>
            </w:r>
            <w:r w:rsidR="00CF78AB" w:rsidRPr="00CF78AB">
              <w:rPr>
                <w:highlight w:val="yellow"/>
              </w:rPr>
              <w:t xml:space="preserve">on, </w:t>
            </w:r>
            <w:r w:rsidR="00CF78AB" w:rsidRPr="00CF78AB">
              <w:rPr>
                <w:b/>
                <w:i/>
                <w:highlight w:val="yellow"/>
              </w:rPr>
              <w:t>n</w:t>
            </w:r>
            <w:r w:rsidRPr="00CF78AB">
              <w:rPr>
                <w:b/>
                <w:i/>
                <w:highlight w:val="yellow"/>
              </w:rPr>
              <w:t>ontoxic</w:t>
            </w:r>
            <w:r w:rsidRPr="00CF78AB">
              <w:rPr>
                <w:highlight w:val="yellow"/>
              </w:rPr>
              <w:t xml:space="preserve"> means that thyroid function is normal. </w:t>
            </w:r>
            <w:r w:rsidR="00CF78AB" w:rsidRPr="00CF78AB">
              <w:rPr>
                <w:highlight w:val="yellow"/>
              </w:rPr>
              <w:t xml:space="preserve"> </w:t>
            </w:r>
            <w:r w:rsidRPr="00CF78AB">
              <w:rPr>
                <w:highlight w:val="yellow"/>
              </w:rPr>
              <w:t xml:space="preserve">Because thyroid function is normal, the disabling effects of nontoxic thyroid enlargement are </w:t>
            </w:r>
            <w:r w:rsidR="000D7315">
              <w:rPr>
                <w:highlight w:val="yellow"/>
              </w:rPr>
              <w:t>generally either manifest as</w:t>
            </w:r>
            <w:r w:rsidRPr="00CF78AB">
              <w:rPr>
                <w:highlight w:val="yellow"/>
              </w:rPr>
              <w:t xml:space="preserve"> disfigurement or </w:t>
            </w:r>
            <w:r w:rsidR="000D7315">
              <w:rPr>
                <w:highlight w:val="yellow"/>
              </w:rPr>
              <w:t xml:space="preserve">a result of </w:t>
            </w:r>
            <w:r w:rsidRPr="00CF78AB">
              <w:rPr>
                <w:highlight w:val="yellow"/>
              </w:rPr>
              <w:t>pressure on adjacent organs</w:t>
            </w:r>
            <w:r w:rsidR="000D7315">
              <w:rPr>
                <w:highlight w:val="yellow"/>
              </w:rPr>
              <w:t xml:space="preserve"> (such as trachea, larynx, or esophagus)</w:t>
            </w:r>
            <w:r w:rsidRPr="00CF78AB">
              <w:rPr>
                <w:highlight w:val="yellow"/>
              </w:rPr>
              <w:t xml:space="preserve">. </w:t>
            </w:r>
            <w:r w:rsidR="00CF78AB" w:rsidRPr="00CF78AB">
              <w:rPr>
                <w:highlight w:val="yellow"/>
              </w:rPr>
              <w:t xml:space="preserve"> </w:t>
            </w:r>
            <w:r w:rsidR="00CF78AB">
              <w:rPr>
                <w:highlight w:val="yellow"/>
              </w:rPr>
              <w:t>Evaluate t</w:t>
            </w:r>
            <w:r w:rsidRPr="00CF78AB">
              <w:rPr>
                <w:highlight w:val="yellow"/>
              </w:rPr>
              <w:t xml:space="preserve">his condition </w:t>
            </w:r>
            <w:r w:rsidR="00CF78AB">
              <w:rPr>
                <w:highlight w:val="yellow"/>
              </w:rPr>
              <w:t>based on</w:t>
            </w:r>
            <w:r w:rsidRPr="00CF78AB">
              <w:rPr>
                <w:highlight w:val="yellow"/>
              </w:rPr>
              <w:t xml:space="preserve"> one or both of these effects</w:t>
            </w:r>
            <w:r w:rsidR="00CF78AB">
              <w:rPr>
                <w:highlight w:val="yellow"/>
              </w:rPr>
              <w:t>, if present</w:t>
            </w:r>
            <w:r w:rsidRPr="00CF78AB">
              <w:rPr>
                <w:highlight w:val="yellow"/>
              </w:rPr>
              <w:t>.</w:t>
            </w:r>
            <w:r w:rsidRPr="00B95929">
              <w:t xml:space="preserve"> </w:t>
            </w:r>
          </w:p>
          <w:p w14:paraId="7176E2ED" w14:textId="77777777" w:rsidR="000D7315" w:rsidRDefault="000D7315" w:rsidP="00012CB4"/>
          <w:p w14:paraId="0D6FEE95" w14:textId="4469B6E5" w:rsidR="00B95929" w:rsidRPr="005E4861" w:rsidRDefault="00B410A3" w:rsidP="00012CB4">
            <w:pPr>
              <w:rPr>
                <w:rFonts w:ascii="Arial" w:hAnsi="Arial" w:cs="Arial"/>
                <w:sz w:val="32"/>
                <w:szCs w:val="32"/>
              </w:rPr>
            </w:pPr>
            <w:r w:rsidRPr="00B410A3">
              <w:rPr>
                <w:b/>
                <w:i/>
                <w:highlight w:val="yellow"/>
              </w:rPr>
              <w:t>Reference</w:t>
            </w:r>
            <w:r w:rsidRPr="00B410A3">
              <w:rPr>
                <w:highlight w:val="yellow"/>
              </w:rPr>
              <w:t xml:space="preserve">:  </w:t>
            </w:r>
            <w:r w:rsidR="000D7315" w:rsidRPr="00B410A3">
              <w:rPr>
                <w:highlight w:val="yellow"/>
              </w:rPr>
              <w:t>For more information on evaluating th</w:t>
            </w:r>
            <w:r>
              <w:rPr>
                <w:highlight w:val="yellow"/>
              </w:rPr>
              <w:t>y</w:t>
            </w:r>
            <w:r w:rsidR="000D7315" w:rsidRPr="00B410A3">
              <w:rPr>
                <w:highlight w:val="yellow"/>
              </w:rPr>
              <w:t xml:space="preserve">roid enlargement, nontoxic, see </w:t>
            </w:r>
            <w:hyperlink r:id="rId50" w:history="1">
              <w:r w:rsidR="000D7315" w:rsidRPr="00B410A3">
                <w:rPr>
                  <w:rStyle w:val="Hyperlink"/>
                  <w:szCs w:val="24"/>
                  <w:highlight w:val="yellow"/>
                </w:rPr>
                <w:t>38 CFR 4.</w:t>
              </w:r>
              <w:r w:rsidRPr="00B410A3">
                <w:rPr>
                  <w:rStyle w:val="Hyperlink"/>
                  <w:szCs w:val="24"/>
                  <w:highlight w:val="yellow"/>
                </w:rPr>
                <w:t>119, DC 7902</w:t>
              </w:r>
            </w:hyperlink>
            <w:r w:rsidRPr="00B410A3">
              <w:rPr>
                <w:highlight w:val="yellow"/>
              </w:rPr>
              <w:t>.</w:t>
            </w:r>
            <w:r w:rsidR="00CF78AB">
              <w:t xml:space="preserve"> </w:t>
            </w:r>
          </w:p>
        </w:tc>
      </w:tr>
    </w:tbl>
    <w:p w14:paraId="6D625F40" w14:textId="77777777" w:rsidR="00B24AEE" w:rsidRPr="005E4861" w:rsidRDefault="00BC3C57" w:rsidP="00BC3C57">
      <w:pPr>
        <w:tabs>
          <w:tab w:val="left" w:pos="9360"/>
        </w:tabs>
        <w:ind w:left="1714"/>
        <w:rPr>
          <w:szCs w:val="24"/>
        </w:rPr>
      </w:pPr>
      <w:r w:rsidRPr="005E4861">
        <w:rPr>
          <w:szCs w:val="24"/>
          <w:u w:val="single"/>
        </w:rPr>
        <w:tab/>
      </w:r>
    </w:p>
    <w:p w14:paraId="1B297F2A" w14:textId="714EE415" w:rsidR="000D7315" w:rsidRDefault="000D7315" w:rsidP="000D7315">
      <w:pPr>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0D7315" w14:paraId="58650777" w14:textId="77777777" w:rsidTr="000D7315">
        <w:tc>
          <w:tcPr>
            <w:tcW w:w="1728" w:type="dxa"/>
            <w:shd w:val="clear" w:color="auto" w:fill="auto"/>
          </w:tcPr>
          <w:p w14:paraId="215A76B2" w14:textId="638D60C4" w:rsidR="000D7315" w:rsidRPr="000D7315" w:rsidRDefault="00085E9E" w:rsidP="000D7315">
            <w:pPr>
              <w:rPr>
                <w:b/>
                <w:sz w:val="22"/>
                <w:szCs w:val="24"/>
                <w:highlight w:val="yellow"/>
              </w:rPr>
            </w:pPr>
            <w:r>
              <w:rPr>
                <w:b/>
                <w:sz w:val="22"/>
                <w:szCs w:val="24"/>
                <w:highlight w:val="yellow"/>
              </w:rPr>
              <w:t>d</w:t>
            </w:r>
            <w:r w:rsidR="000D7315">
              <w:rPr>
                <w:b/>
                <w:sz w:val="22"/>
                <w:szCs w:val="24"/>
                <w:highlight w:val="yellow"/>
              </w:rPr>
              <w:t xml:space="preserve">. </w:t>
            </w:r>
            <w:bookmarkStart w:id="7" w:name="Topic3d"/>
            <w:bookmarkEnd w:id="7"/>
            <w:r w:rsidR="000D7315">
              <w:rPr>
                <w:b/>
                <w:sz w:val="22"/>
                <w:szCs w:val="24"/>
                <w:highlight w:val="yellow"/>
              </w:rPr>
              <w:t xml:space="preserve"> </w:t>
            </w:r>
            <w:r w:rsidR="000D7315" w:rsidRPr="000D7315">
              <w:rPr>
                <w:b/>
                <w:sz w:val="22"/>
                <w:szCs w:val="24"/>
                <w:highlight w:val="yellow"/>
              </w:rPr>
              <w:t>Definition:  Myxedema</w:t>
            </w:r>
          </w:p>
        </w:tc>
        <w:tc>
          <w:tcPr>
            <w:tcW w:w="7740" w:type="dxa"/>
            <w:shd w:val="clear" w:color="auto" w:fill="auto"/>
          </w:tcPr>
          <w:p w14:paraId="26885D03" w14:textId="407C7378" w:rsidR="000D7315" w:rsidRDefault="000D7315" w:rsidP="000D7315">
            <w:pPr>
              <w:rPr>
                <w:szCs w:val="24"/>
              </w:rPr>
            </w:pPr>
            <w:r w:rsidRPr="000D7315">
              <w:rPr>
                <w:b/>
                <w:i/>
                <w:szCs w:val="24"/>
                <w:highlight w:val="yellow"/>
              </w:rPr>
              <w:t>Myxedema</w:t>
            </w:r>
            <w:r w:rsidRPr="000D7315">
              <w:rPr>
                <w:szCs w:val="24"/>
                <w:highlight w:val="yellow"/>
              </w:rPr>
              <w:t xml:space="preserve"> (coma or crisis), is a life-threatening form of hypothyroidism found predominantly in undiagnosed or undertreated individuals that requires inpatient hospitalization for stabilization.</w:t>
            </w:r>
            <w:r w:rsidRPr="000D7315">
              <w:rPr>
                <w:szCs w:val="24"/>
              </w:rPr>
              <w:t xml:space="preserve"> </w:t>
            </w:r>
          </w:p>
        </w:tc>
      </w:tr>
    </w:tbl>
    <w:p w14:paraId="385D6094" w14:textId="3DDFA5D8" w:rsidR="000D7315" w:rsidRDefault="000D7315" w:rsidP="000D7315">
      <w:pPr>
        <w:tabs>
          <w:tab w:val="left" w:pos="9360"/>
        </w:tabs>
        <w:ind w:left="1714"/>
        <w:rPr>
          <w:szCs w:val="24"/>
        </w:rPr>
      </w:pPr>
      <w:r>
        <w:rPr>
          <w:szCs w:val="24"/>
          <w:u w:val="single"/>
        </w:rPr>
        <w:tab/>
      </w:r>
    </w:p>
    <w:p w14:paraId="20996D07" w14:textId="4A1847F0" w:rsidR="00B37579" w:rsidRDefault="00B37579" w:rsidP="00B37579">
      <w:pPr>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B37579" w14:paraId="6B97D74B" w14:textId="77777777" w:rsidTr="00B37579">
        <w:tc>
          <w:tcPr>
            <w:tcW w:w="1728" w:type="dxa"/>
            <w:shd w:val="clear" w:color="auto" w:fill="auto"/>
          </w:tcPr>
          <w:p w14:paraId="2953D952" w14:textId="41C61991" w:rsidR="00B37579" w:rsidRPr="00B66084" w:rsidRDefault="00085E9E" w:rsidP="00EA5A5C">
            <w:pPr>
              <w:rPr>
                <w:b/>
                <w:sz w:val="22"/>
                <w:szCs w:val="24"/>
                <w:highlight w:val="yellow"/>
              </w:rPr>
            </w:pPr>
            <w:r>
              <w:rPr>
                <w:b/>
                <w:sz w:val="22"/>
                <w:szCs w:val="24"/>
                <w:highlight w:val="yellow"/>
              </w:rPr>
              <w:t>e</w:t>
            </w:r>
            <w:r w:rsidR="00B66084">
              <w:rPr>
                <w:b/>
                <w:sz w:val="22"/>
                <w:szCs w:val="24"/>
                <w:highlight w:val="yellow"/>
              </w:rPr>
              <w:t xml:space="preserve">. </w:t>
            </w:r>
            <w:bookmarkStart w:id="8" w:name="Topic3f"/>
            <w:bookmarkEnd w:id="8"/>
            <w:r w:rsidR="00B66084">
              <w:rPr>
                <w:b/>
                <w:sz w:val="22"/>
                <w:szCs w:val="24"/>
                <w:highlight w:val="yellow"/>
              </w:rPr>
              <w:t xml:space="preserve"> </w:t>
            </w:r>
            <w:bookmarkStart w:id="9" w:name="Topic3e"/>
            <w:bookmarkEnd w:id="9"/>
            <w:r w:rsidR="00B37579" w:rsidRPr="00B66084">
              <w:rPr>
                <w:b/>
                <w:sz w:val="22"/>
                <w:szCs w:val="24"/>
                <w:highlight w:val="yellow"/>
              </w:rPr>
              <w:t xml:space="preserve">Changes in </w:t>
            </w:r>
            <w:r w:rsidR="00552DE1">
              <w:rPr>
                <w:b/>
                <w:sz w:val="22"/>
                <w:szCs w:val="24"/>
                <w:highlight w:val="yellow"/>
              </w:rPr>
              <w:t xml:space="preserve">the Endocrine </w:t>
            </w:r>
            <w:r w:rsidR="00B37579" w:rsidRPr="00B66084">
              <w:rPr>
                <w:b/>
                <w:sz w:val="22"/>
                <w:szCs w:val="24"/>
                <w:highlight w:val="yellow"/>
              </w:rPr>
              <w:t>Rating Schedule</w:t>
            </w:r>
          </w:p>
        </w:tc>
        <w:tc>
          <w:tcPr>
            <w:tcW w:w="7740" w:type="dxa"/>
            <w:shd w:val="clear" w:color="auto" w:fill="auto"/>
          </w:tcPr>
          <w:p w14:paraId="43219B51" w14:textId="235AC4AD" w:rsidR="000426BF" w:rsidRDefault="0099279B" w:rsidP="000426BF">
            <w:pPr>
              <w:rPr>
                <w:szCs w:val="24"/>
                <w:highlight w:val="yellow"/>
              </w:rPr>
            </w:pPr>
            <w:r w:rsidRPr="00B66084">
              <w:rPr>
                <w:bCs/>
                <w:szCs w:val="24"/>
                <w:highlight w:val="yellow"/>
              </w:rPr>
              <w:t xml:space="preserve">On </w:t>
            </w:r>
            <w:r w:rsidRPr="00E97251">
              <w:rPr>
                <w:b/>
                <w:bCs/>
                <w:szCs w:val="24"/>
                <w:highlight w:val="yellow"/>
              </w:rPr>
              <w:t>XX-XX-XXXX</w:t>
            </w:r>
            <w:r w:rsidRPr="00B66084">
              <w:rPr>
                <w:bCs/>
                <w:szCs w:val="24"/>
                <w:highlight w:val="yellow"/>
              </w:rPr>
              <w:t xml:space="preserve">, </w:t>
            </w:r>
            <w:r w:rsidR="00552DE1">
              <w:rPr>
                <w:bCs/>
                <w:szCs w:val="24"/>
                <w:highlight w:val="yellow"/>
              </w:rPr>
              <w:t xml:space="preserve">VA implemented </w:t>
            </w:r>
            <w:r w:rsidRPr="00B66084">
              <w:rPr>
                <w:bCs/>
                <w:szCs w:val="24"/>
                <w:highlight w:val="yellow"/>
              </w:rPr>
              <w:t xml:space="preserve">changes in the rating criteria under </w:t>
            </w:r>
            <w:hyperlink r:id="rId51" w:history="1">
              <w:r w:rsidRPr="00552DE1">
                <w:rPr>
                  <w:rStyle w:val="Hyperlink"/>
                  <w:bCs/>
                  <w:szCs w:val="24"/>
                  <w:highlight w:val="yellow"/>
                </w:rPr>
                <w:t>38 CFR 4.119</w:t>
              </w:r>
            </w:hyperlink>
            <w:r w:rsidRPr="00B66084">
              <w:rPr>
                <w:bCs/>
                <w:szCs w:val="24"/>
                <w:highlight w:val="yellow"/>
              </w:rPr>
              <w:t xml:space="preserve">.  These changes should not be the basis of a reduction in a Veteran’s disability rating </w:t>
            </w:r>
            <w:r w:rsidR="000426BF" w:rsidRPr="00B66084">
              <w:rPr>
                <w:szCs w:val="24"/>
                <w:highlight w:val="yellow"/>
              </w:rPr>
              <w:t>unless medical evidence establishes that the disability has actually improved.</w:t>
            </w:r>
          </w:p>
          <w:p w14:paraId="79C4D655" w14:textId="77777777" w:rsidR="003071AC" w:rsidRDefault="003071AC" w:rsidP="000426BF">
            <w:pPr>
              <w:rPr>
                <w:szCs w:val="24"/>
                <w:highlight w:val="yellow"/>
              </w:rPr>
            </w:pPr>
          </w:p>
          <w:p w14:paraId="5E0A1A7A" w14:textId="76B29A81" w:rsidR="003071AC" w:rsidRPr="00B66084" w:rsidRDefault="003071AC" w:rsidP="000426BF">
            <w:pPr>
              <w:rPr>
                <w:szCs w:val="24"/>
                <w:highlight w:val="yellow"/>
              </w:rPr>
            </w:pPr>
            <w:r w:rsidRPr="003071AC">
              <w:rPr>
                <w:b/>
                <w:i/>
                <w:szCs w:val="24"/>
                <w:highlight w:val="yellow"/>
              </w:rPr>
              <w:t>Note</w:t>
            </w:r>
            <w:r>
              <w:rPr>
                <w:szCs w:val="24"/>
                <w:highlight w:val="yellow"/>
              </w:rPr>
              <w:t>:  These c</w:t>
            </w:r>
            <w:r w:rsidRPr="003071AC">
              <w:rPr>
                <w:szCs w:val="24"/>
                <w:highlight w:val="yellow"/>
              </w:rPr>
              <w:t xml:space="preserve">hanges </w:t>
            </w:r>
            <w:r>
              <w:rPr>
                <w:szCs w:val="24"/>
                <w:highlight w:val="yellow"/>
              </w:rPr>
              <w:t>in the rating criteria are</w:t>
            </w:r>
            <w:r w:rsidRPr="003071AC">
              <w:rPr>
                <w:szCs w:val="24"/>
                <w:highlight w:val="yellow"/>
              </w:rPr>
              <w:t xml:space="preserve"> not considered liberalizing</w:t>
            </w:r>
            <w:r>
              <w:rPr>
                <w:szCs w:val="24"/>
                <w:highlight w:val="yellow"/>
              </w:rPr>
              <w:t>.</w:t>
            </w:r>
          </w:p>
          <w:p w14:paraId="46A32132" w14:textId="77777777" w:rsidR="000426BF" w:rsidRPr="00B66084" w:rsidRDefault="000426BF" w:rsidP="000426BF">
            <w:pPr>
              <w:rPr>
                <w:szCs w:val="24"/>
                <w:highlight w:val="yellow"/>
              </w:rPr>
            </w:pPr>
          </w:p>
          <w:p w14:paraId="755A01F9" w14:textId="641E8C65" w:rsidR="003071AC" w:rsidRDefault="000426BF" w:rsidP="0099279B">
            <w:pPr>
              <w:rPr>
                <w:szCs w:val="24"/>
                <w:highlight w:val="yellow"/>
              </w:rPr>
            </w:pPr>
            <w:r w:rsidRPr="00B66084">
              <w:rPr>
                <w:b/>
                <w:i/>
                <w:szCs w:val="24"/>
                <w:highlight w:val="yellow"/>
              </w:rPr>
              <w:t>Reference</w:t>
            </w:r>
            <w:r w:rsidR="00012CB4" w:rsidRPr="00012CB4">
              <w:rPr>
                <w:b/>
                <w:i/>
                <w:szCs w:val="24"/>
                <w:highlight w:val="cyan"/>
              </w:rPr>
              <w:t>s</w:t>
            </w:r>
            <w:r w:rsidRPr="00B66084">
              <w:rPr>
                <w:szCs w:val="24"/>
                <w:highlight w:val="yellow"/>
              </w:rPr>
              <w:t xml:space="preserve">:  For more information on </w:t>
            </w:r>
          </w:p>
          <w:p w14:paraId="5390D8A6" w14:textId="190AB5FB" w:rsidR="0099279B" w:rsidRPr="003071AC" w:rsidRDefault="000426BF" w:rsidP="003016EF">
            <w:pPr>
              <w:pStyle w:val="ListParagraph"/>
              <w:numPr>
                <w:ilvl w:val="0"/>
                <w:numId w:val="80"/>
              </w:numPr>
              <w:ind w:left="158" w:hanging="187"/>
              <w:rPr>
                <w:highlight w:val="yellow"/>
              </w:rPr>
            </w:pPr>
            <w:r w:rsidRPr="003071AC">
              <w:rPr>
                <w:highlight w:val="yellow"/>
              </w:rPr>
              <w:t xml:space="preserve">the effect of a </w:t>
            </w:r>
            <w:r w:rsidR="0099279B" w:rsidRPr="003071AC">
              <w:rPr>
                <w:highlight w:val="yellow"/>
              </w:rPr>
              <w:t>r</w:t>
            </w:r>
            <w:r w:rsidRPr="003071AC">
              <w:rPr>
                <w:highlight w:val="yellow"/>
              </w:rPr>
              <w:t xml:space="preserve">ating </w:t>
            </w:r>
            <w:r w:rsidR="0099279B" w:rsidRPr="003071AC">
              <w:rPr>
                <w:highlight w:val="yellow"/>
              </w:rPr>
              <w:t>s</w:t>
            </w:r>
            <w:r w:rsidRPr="003071AC">
              <w:rPr>
                <w:highlight w:val="yellow"/>
              </w:rPr>
              <w:t xml:space="preserve">chedule readjustment, see </w:t>
            </w:r>
          </w:p>
          <w:p w14:paraId="44AE9176" w14:textId="154C69AC" w:rsidR="0099279B" w:rsidRPr="003071AC" w:rsidRDefault="00D17DE9" w:rsidP="003016EF">
            <w:pPr>
              <w:pStyle w:val="ListParagraph"/>
              <w:numPr>
                <w:ilvl w:val="0"/>
                <w:numId w:val="81"/>
              </w:numPr>
              <w:ind w:left="346" w:hanging="187"/>
              <w:rPr>
                <w:highlight w:val="yellow"/>
              </w:rPr>
            </w:pPr>
            <w:hyperlink r:id="rId52" w:history="1">
              <w:r w:rsidR="0099279B" w:rsidRPr="003071AC">
                <w:rPr>
                  <w:rStyle w:val="Hyperlink"/>
                  <w:highlight w:val="yellow"/>
                </w:rPr>
                <w:t>38 CFR 3.951</w:t>
              </w:r>
            </w:hyperlink>
            <w:r w:rsidR="0099279B" w:rsidRPr="003071AC">
              <w:rPr>
                <w:highlight w:val="yellow"/>
              </w:rPr>
              <w:t>, and</w:t>
            </w:r>
          </w:p>
          <w:p w14:paraId="676F8114" w14:textId="49BB5270" w:rsidR="003071AC" w:rsidRDefault="000426BF" w:rsidP="003016EF">
            <w:pPr>
              <w:pStyle w:val="ListParagraph"/>
              <w:numPr>
                <w:ilvl w:val="0"/>
                <w:numId w:val="81"/>
              </w:numPr>
              <w:ind w:left="346" w:hanging="187"/>
              <w:rPr>
                <w:highlight w:val="yellow"/>
              </w:rPr>
            </w:pPr>
            <w:r w:rsidRPr="003071AC">
              <w:rPr>
                <w:highlight w:val="yellow"/>
              </w:rPr>
              <w:t>M21-</w:t>
            </w:r>
            <w:r w:rsidR="0099279B" w:rsidRPr="003071AC">
              <w:rPr>
                <w:highlight w:val="yellow"/>
              </w:rPr>
              <w:t>1, Part III, Subpart iv, 5.B.2.h</w:t>
            </w:r>
            <w:r w:rsidR="00EA5A5C">
              <w:rPr>
                <w:highlight w:val="yellow"/>
              </w:rPr>
              <w:t>, and</w:t>
            </w:r>
          </w:p>
          <w:p w14:paraId="10C4DE7B" w14:textId="4E0C523A" w:rsidR="00B37579" w:rsidRPr="00571158" w:rsidRDefault="003071AC" w:rsidP="003016EF">
            <w:pPr>
              <w:pStyle w:val="ListParagraph"/>
              <w:numPr>
                <w:ilvl w:val="0"/>
                <w:numId w:val="82"/>
              </w:numPr>
              <w:ind w:left="158" w:hanging="187"/>
              <w:rPr>
                <w:highlight w:val="yellow"/>
              </w:rPr>
            </w:pPr>
            <w:r>
              <w:rPr>
                <w:highlight w:val="yellow"/>
              </w:rPr>
              <w:t xml:space="preserve">applying new rating schedule </w:t>
            </w:r>
            <w:proofErr w:type="spellStart"/>
            <w:r>
              <w:rPr>
                <w:highlight w:val="yellow"/>
              </w:rPr>
              <w:t>critera</w:t>
            </w:r>
            <w:proofErr w:type="spellEnd"/>
            <w:r>
              <w:rPr>
                <w:highlight w:val="yellow"/>
              </w:rPr>
              <w:t xml:space="preserve"> to increased rating claims, see M21-1, Part III, Subpart iv, 5.C.7.k</w:t>
            </w:r>
            <w:r w:rsidR="00EA5A5C">
              <w:rPr>
                <w:highlight w:val="yellow"/>
              </w:rPr>
              <w:t>.</w:t>
            </w:r>
          </w:p>
        </w:tc>
      </w:tr>
    </w:tbl>
    <w:p w14:paraId="2EE2B3CB" w14:textId="14BD40B1" w:rsidR="00B37579" w:rsidRDefault="00B37579" w:rsidP="00B37579">
      <w:pPr>
        <w:tabs>
          <w:tab w:val="left" w:pos="9360"/>
        </w:tabs>
        <w:ind w:left="1714"/>
        <w:rPr>
          <w:szCs w:val="24"/>
        </w:rPr>
      </w:pPr>
      <w:r>
        <w:rPr>
          <w:szCs w:val="24"/>
          <w:u w:val="single"/>
        </w:rPr>
        <w:tab/>
      </w:r>
    </w:p>
    <w:p w14:paraId="0486755D" w14:textId="355127B5" w:rsidR="00B37579" w:rsidRDefault="00B37579" w:rsidP="00B37579">
      <w:pPr>
        <w:ind w:left="1714"/>
        <w:rPr>
          <w:szCs w:val="24"/>
        </w:rPr>
      </w:pPr>
    </w:p>
    <w:p w14:paraId="056D2A11" w14:textId="77777777" w:rsidR="00B37579" w:rsidRPr="00B37579" w:rsidRDefault="00B37579" w:rsidP="00B37579">
      <w:pPr>
        <w:rPr>
          <w:szCs w:val="24"/>
        </w:rPr>
      </w:pPr>
    </w:p>
    <w:p w14:paraId="2FC669C5" w14:textId="0C1108DA" w:rsidR="00934FC9" w:rsidRPr="005E4861" w:rsidRDefault="00B24AEE" w:rsidP="002D60E7">
      <w:pPr>
        <w:pStyle w:val="Heading4"/>
      </w:pPr>
      <w:r w:rsidRPr="005E4861">
        <w:rPr>
          <w:rFonts w:cs="Arial"/>
          <w:szCs w:val="32"/>
        </w:rPr>
        <w:br w:type="page"/>
      </w:r>
      <w:r w:rsidR="00934FC9" w:rsidRPr="005E4861">
        <w:t>4.  Examples of Rating Decisions Involving the Complications of Diabetes Mellitus</w:t>
      </w:r>
    </w:p>
    <w:p w14:paraId="69D46D2D" w14:textId="77777777" w:rsidR="00934FC9" w:rsidRPr="005E4861" w:rsidRDefault="00934FC9" w:rsidP="00934FC9">
      <w:pPr>
        <w:pStyle w:val="BlockLine"/>
      </w:pPr>
    </w:p>
    <w:tbl>
      <w:tblPr>
        <w:tblW w:w="0" w:type="auto"/>
        <w:tblLayout w:type="fixed"/>
        <w:tblLook w:val="0000" w:firstRow="0" w:lastRow="0" w:firstColumn="0" w:lastColumn="0" w:noHBand="0" w:noVBand="0"/>
      </w:tblPr>
      <w:tblGrid>
        <w:gridCol w:w="1728"/>
        <w:gridCol w:w="7740"/>
      </w:tblGrid>
      <w:tr w:rsidR="00934FC9" w:rsidRPr="005E4861" w14:paraId="7213F2C5" w14:textId="77777777" w:rsidTr="00AF5905">
        <w:trPr>
          <w:cantSplit/>
        </w:trPr>
        <w:tc>
          <w:tcPr>
            <w:tcW w:w="1728" w:type="dxa"/>
          </w:tcPr>
          <w:p w14:paraId="156D438C" w14:textId="77777777" w:rsidR="00934FC9" w:rsidRPr="005E4861" w:rsidRDefault="00934FC9" w:rsidP="00AF5905">
            <w:pPr>
              <w:pStyle w:val="Heading5"/>
            </w:pPr>
            <w:r w:rsidRPr="005E4861">
              <w:t>Introduction</w:t>
            </w:r>
          </w:p>
        </w:tc>
        <w:tc>
          <w:tcPr>
            <w:tcW w:w="7740" w:type="dxa"/>
          </w:tcPr>
          <w:p w14:paraId="1BC5106D" w14:textId="048D3A16" w:rsidR="00934FC9" w:rsidRPr="005E4861" w:rsidRDefault="00934FC9" w:rsidP="00315B30">
            <w:pPr>
              <w:pStyle w:val="BlockText"/>
            </w:pPr>
            <w:r w:rsidRPr="005E4861">
              <w:t xml:space="preserve">This </w:t>
            </w:r>
            <w:r w:rsidR="00315B30" w:rsidRPr="00315B30">
              <w:rPr>
                <w:highlight w:val="yellow"/>
              </w:rPr>
              <w:t>topic</w:t>
            </w:r>
            <w:r w:rsidR="00315B30" w:rsidRPr="005E4861">
              <w:t xml:space="preserve"> </w:t>
            </w:r>
            <w:r w:rsidRPr="005E4861">
              <w:t>contains three examples of rating decisions involving the complications of diabetes mellitus.</w:t>
            </w:r>
          </w:p>
        </w:tc>
      </w:tr>
    </w:tbl>
    <w:p w14:paraId="02557338" w14:textId="77777777" w:rsidR="00934FC9" w:rsidRPr="005E4861" w:rsidRDefault="00934FC9" w:rsidP="00934FC9">
      <w:pPr>
        <w:pStyle w:val="BlockLine"/>
      </w:pPr>
    </w:p>
    <w:tbl>
      <w:tblPr>
        <w:tblW w:w="0" w:type="auto"/>
        <w:tblLayout w:type="fixed"/>
        <w:tblLook w:val="0000" w:firstRow="0" w:lastRow="0" w:firstColumn="0" w:lastColumn="0" w:noHBand="0" w:noVBand="0"/>
      </w:tblPr>
      <w:tblGrid>
        <w:gridCol w:w="1728"/>
        <w:gridCol w:w="7740"/>
      </w:tblGrid>
      <w:tr w:rsidR="00934FC9" w:rsidRPr="005E4861" w14:paraId="02863CAC" w14:textId="77777777" w:rsidTr="00AF5905">
        <w:trPr>
          <w:cantSplit/>
        </w:trPr>
        <w:tc>
          <w:tcPr>
            <w:tcW w:w="1728" w:type="dxa"/>
          </w:tcPr>
          <w:p w14:paraId="2331E45E" w14:textId="77777777" w:rsidR="00934FC9" w:rsidRPr="005E4861" w:rsidRDefault="00934FC9" w:rsidP="00AF5905">
            <w:pPr>
              <w:pStyle w:val="Heading5"/>
            </w:pPr>
            <w:r w:rsidRPr="005E4861">
              <w:t>Change Date</w:t>
            </w:r>
          </w:p>
        </w:tc>
        <w:tc>
          <w:tcPr>
            <w:tcW w:w="7740" w:type="dxa"/>
          </w:tcPr>
          <w:p w14:paraId="4C12A665" w14:textId="04FF7111" w:rsidR="00934FC9" w:rsidRPr="005E4861" w:rsidRDefault="006A3910" w:rsidP="00AF5905">
            <w:pPr>
              <w:pStyle w:val="BlockText"/>
            </w:pPr>
            <w:r>
              <w:t>Not Published</w:t>
            </w:r>
          </w:p>
        </w:tc>
      </w:tr>
    </w:tbl>
    <w:p w14:paraId="72D24D00" w14:textId="77777777" w:rsidR="00934FC9" w:rsidRPr="005E4861" w:rsidRDefault="00934FC9" w:rsidP="00934FC9">
      <w:pPr>
        <w:pStyle w:val="BlockLine"/>
      </w:pPr>
    </w:p>
    <w:tbl>
      <w:tblPr>
        <w:tblW w:w="0" w:type="auto"/>
        <w:tblLayout w:type="fixed"/>
        <w:tblLook w:val="0000" w:firstRow="0" w:lastRow="0" w:firstColumn="0" w:lastColumn="0" w:noHBand="0" w:noVBand="0"/>
      </w:tblPr>
      <w:tblGrid>
        <w:gridCol w:w="1728"/>
        <w:gridCol w:w="7740"/>
      </w:tblGrid>
      <w:tr w:rsidR="00934FC9" w:rsidRPr="005E4861" w14:paraId="1F5FD100" w14:textId="77777777" w:rsidTr="00AF5905">
        <w:trPr>
          <w:cantSplit/>
        </w:trPr>
        <w:tc>
          <w:tcPr>
            <w:tcW w:w="1728" w:type="dxa"/>
          </w:tcPr>
          <w:p w14:paraId="08E0F3E3" w14:textId="77777777" w:rsidR="00934FC9" w:rsidRPr="005E4861" w:rsidRDefault="00934FC9" w:rsidP="00AF5905">
            <w:pPr>
              <w:pStyle w:val="Heading5"/>
            </w:pPr>
            <w:proofErr w:type="gramStart"/>
            <w:r w:rsidRPr="005E4861">
              <w:t>a.  Example</w:t>
            </w:r>
            <w:proofErr w:type="gramEnd"/>
            <w:r w:rsidRPr="005E4861">
              <w:t xml:space="preserve"> 1</w:t>
            </w:r>
          </w:p>
        </w:tc>
        <w:tc>
          <w:tcPr>
            <w:tcW w:w="7740" w:type="dxa"/>
          </w:tcPr>
          <w:p w14:paraId="38F911AC" w14:textId="77777777" w:rsidR="00934FC9" w:rsidRPr="005E4861" w:rsidRDefault="00934FC9" w:rsidP="00AF5905">
            <w:pPr>
              <w:pStyle w:val="BlockText"/>
            </w:pPr>
            <w:r w:rsidRPr="005E4861">
              <w:rPr>
                <w:b/>
                <w:i/>
              </w:rPr>
              <w:t>Situation</w:t>
            </w:r>
            <w:r w:rsidRPr="005E4861">
              <w:t xml:space="preserve">:  The Veteran has noncompensable complications of diabetes mellitus but does not have ketoacidosis or hypoglycemic reactions. </w:t>
            </w:r>
          </w:p>
          <w:p w14:paraId="4627D4E4" w14:textId="77777777" w:rsidR="00934FC9" w:rsidRPr="005E4861" w:rsidRDefault="00934FC9" w:rsidP="00AF5905">
            <w:pPr>
              <w:pStyle w:val="BlockText"/>
            </w:pPr>
          </w:p>
          <w:p w14:paraId="011F0DC4" w14:textId="77777777" w:rsidR="00934FC9" w:rsidRPr="005E4861" w:rsidRDefault="00934FC9" w:rsidP="00AF5905">
            <w:pPr>
              <w:pStyle w:val="BlockText"/>
            </w:pPr>
            <w:r w:rsidRPr="005E4861">
              <w:rPr>
                <w:b/>
                <w:i/>
              </w:rPr>
              <w:t>Result</w:t>
            </w:r>
            <w:r w:rsidRPr="005E4861">
              <w:t>:  Do not evaluate the diabetes mellitus at 60 percent simply because noncompensable complica</w:t>
            </w:r>
            <w:r w:rsidR="00750B5D" w:rsidRPr="005E4861">
              <w:t>tions are present.  Assign a 40-</w:t>
            </w:r>
            <w:r w:rsidRPr="005E4861">
              <w:t xml:space="preserve">percent evaluation if there is a requirement of insulin, restricted diet, and regulation of activities.  Include the noncompensable complications under </w:t>
            </w:r>
            <w:hyperlink r:id="rId53" w:history="1">
              <w:r w:rsidR="003D3099" w:rsidRPr="005E4861">
                <w:rPr>
                  <w:rStyle w:val="Hyperlink"/>
                </w:rPr>
                <w:t>38 CFR 4.119, DC 7913</w:t>
              </w:r>
            </w:hyperlink>
            <w:r w:rsidRPr="005E4861">
              <w:t>.</w:t>
            </w:r>
          </w:p>
        </w:tc>
      </w:tr>
    </w:tbl>
    <w:p w14:paraId="39E1BAB4" w14:textId="77777777" w:rsidR="00934FC9" w:rsidRPr="005E4861" w:rsidRDefault="00934FC9" w:rsidP="00934FC9">
      <w:pPr>
        <w:pStyle w:val="BlockLine"/>
      </w:pPr>
    </w:p>
    <w:tbl>
      <w:tblPr>
        <w:tblW w:w="0" w:type="auto"/>
        <w:tblLayout w:type="fixed"/>
        <w:tblLook w:val="0000" w:firstRow="0" w:lastRow="0" w:firstColumn="0" w:lastColumn="0" w:noHBand="0" w:noVBand="0"/>
      </w:tblPr>
      <w:tblGrid>
        <w:gridCol w:w="1728"/>
        <w:gridCol w:w="7740"/>
      </w:tblGrid>
      <w:tr w:rsidR="00934FC9" w:rsidRPr="005E4861" w14:paraId="68E9E272" w14:textId="77777777" w:rsidTr="00AF5905">
        <w:trPr>
          <w:cantSplit/>
        </w:trPr>
        <w:tc>
          <w:tcPr>
            <w:tcW w:w="1728" w:type="dxa"/>
          </w:tcPr>
          <w:p w14:paraId="23C4583B" w14:textId="77777777" w:rsidR="00934FC9" w:rsidRPr="005E4861" w:rsidRDefault="00934FC9" w:rsidP="00AF5905">
            <w:pPr>
              <w:pStyle w:val="Heading5"/>
            </w:pPr>
            <w:proofErr w:type="gramStart"/>
            <w:r w:rsidRPr="005E4861">
              <w:t>b.  Example</w:t>
            </w:r>
            <w:proofErr w:type="gramEnd"/>
            <w:r w:rsidRPr="005E4861">
              <w:t xml:space="preserve"> 2</w:t>
            </w:r>
          </w:p>
        </w:tc>
        <w:tc>
          <w:tcPr>
            <w:tcW w:w="7740" w:type="dxa"/>
          </w:tcPr>
          <w:p w14:paraId="3E79A095" w14:textId="77777777" w:rsidR="00934FC9" w:rsidRPr="005E4861" w:rsidRDefault="00934FC9" w:rsidP="00AF5905">
            <w:pPr>
              <w:pStyle w:val="BlockText"/>
            </w:pPr>
            <w:r w:rsidRPr="005E4861">
              <w:rPr>
                <w:b/>
                <w:i/>
              </w:rPr>
              <w:t>Situation</w:t>
            </w:r>
            <w:r w:rsidRPr="005E4861">
              <w:t xml:space="preserve">:  The Veteran’s diabetes mellitus is controlled by insulin, restricted diet, and regulation of activities.  In addition, there is diabetic peripheral neuropathy compensable at 10 percent.  </w:t>
            </w:r>
          </w:p>
          <w:p w14:paraId="5B12431A" w14:textId="77777777" w:rsidR="00934FC9" w:rsidRPr="005E4861" w:rsidRDefault="00934FC9" w:rsidP="00AF5905">
            <w:pPr>
              <w:pStyle w:val="BlockText"/>
            </w:pPr>
          </w:p>
          <w:p w14:paraId="66A52784" w14:textId="77777777" w:rsidR="00934FC9" w:rsidRPr="005E4861" w:rsidRDefault="00934FC9" w:rsidP="00AF5905">
            <w:pPr>
              <w:pStyle w:val="BlockText"/>
            </w:pPr>
            <w:r w:rsidRPr="005E4861">
              <w:rPr>
                <w:b/>
                <w:i/>
              </w:rPr>
              <w:t>Result</w:t>
            </w:r>
            <w:r w:rsidRPr="005E4861">
              <w:t xml:space="preserve">:  Rate the diabetes mellitus at 40 percent and separately evaluate the compensable complication of diabetic peripheral neuropathy in accordance with the note under </w:t>
            </w:r>
            <w:hyperlink r:id="rId54" w:history="1">
              <w:r w:rsidR="003D3099" w:rsidRPr="005E4861">
                <w:rPr>
                  <w:rStyle w:val="Hyperlink"/>
                </w:rPr>
                <w:t>38 CFR 4.119, DC 7913</w:t>
              </w:r>
            </w:hyperlink>
            <w:r w:rsidRPr="005E4861">
              <w:t>.</w:t>
            </w:r>
          </w:p>
        </w:tc>
      </w:tr>
    </w:tbl>
    <w:p w14:paraId="6FA1140A" w14:textId="77777777" w:rsidR="00934FC9" w:rsidRPr="005E4861" w:rsidRDefault="00934FC9" w:rsidP="00934FC9">
      <w:pPr>
        <w:pStyle w:val="BlockLine"/>
      </w:pPr>
    </w:p>
    <w:tbl>
      <w:tblPr>
        <w:tblW w:w="0" w:type="auto"/>
        <w:tblLayout w:type="fixed"/>
        <w:tblLook w:val="0000" w:firstRow="0" w:lastRow="0" w:firstColumn="0" w:lastColumn="0" w:noHBand="0" w:noVBand="0"/>
      </w:tblPr>
      <w:tblGrid>
        <w:gridCol w:w="1728"/>
        <w:gridCol w:w="7740"/>
      </w:tblGrid>
      <w:tr w:rsidR="00934FC9" w:rsidRPr="005E4861" w14:paraId="0298BBB5" w14:textId="77777777" w:rsidTr="00AF5905">
        <w:tc>
          <w:tcPr>
            <w:tcW w:w="1728" w:type="dxa"/>
          </w:tcPr>
          <w:p w14:paraId="118AC1AA" w14:textId="77777777" w:rsidR="00934FC9" w:rsidRPr="005E4861" w:rsidRDefault="00934FC9" w:rsidP="00AF5905">
            <w:pPr>
              <w:pStyle w:val="Heading5"/>
            </w:pPr>
            <w:proofErr w:type="gramStart"/>
            <w:r w:rsidRPr="005E4861">
              <w:t>c.  Example</w:t>
            </w:r>
            <w:proofErr w:type="gramEnd"/>
            <w:r w:rsidRPr="005E4861">
              <w:t xml:space="preserve"> 3</w:t>
            </w:r>
          </w:p>
        </w:tc>
        <w:tc>
          <w:tcPr>
            <w:tcW w:w="7740" w:type="dxa"/>
          </w:tcPr>
          <w:p w14:paraId="13345E2B" w14:textId="77777777" w:rsidR="00934FC9" w:rsidRPr="005E4861" w:rsidRDefault="00934FC9" w:rsidP="00AF5905">
            <w:pPr>
              <w:pStyle w:val="BlockText"/>
            </w:pPr>
            <w:r w:rsidRPr="005E4861">
              <w:rPr>
                <w:b/>
                <w:bCs/>
                <w:i/>
                <w:iCs/>
              </w:rPr>
              <w:t>Situation</w:t>
            </w:r>
            <w:r w:rsidRPr="005E4861">
              <w:t>:  The Veteran underwent a below-the-knee amputation due to complications of diabetes mellitus.  In addition</w:t>
            </w:r>
          </w:p>
          <w:p w14:paraId="5B0D4F11" w14:textId="77777777" w:rsidR="00934FC9" w:rsidRPr="005E4861" w:rsidRDefault="00934FC9" w:rsidP="00AF5905">
            <w:pPr>
              <w:pStyle w:val="BlockText"/>
            </w:pPr>
            <w:r w:rsidRPr="005E4861">
              <w:t xml:space="preserve"> </w:t>
            </w:r>
          </w:p>
          <w:p w14:paraId="289F28E7" w14:textId="77777777" w:rsidR="00934FC9" w:rsidRPr="005E4861" w:rsidRDefault="00934FC9" w:rsidP="00197795">
            <w:pPr>
              <w:pStyle w:val="BulletText1"/>
              <w:numPr>
                <w:ilvl w:val="0"/>
                <w:numId w:val="65"/>
              </w:numPr>
            </w:pPr>
            <w:r w:rsidRPr="005E4861">
              <w:t>his diabetes mellitus requires</w:t>
            </w:r>
          </w:p>
          <w:p w14:paraId="7CF0E4B4" w14:textId="77777777" w:rsidR="00934FC9" w:rsidRPr="005E4861" w:rsidRDefault="00934FC9" w:rsidP="00197795">
            <w:pPr>
              <w:numPr>
                <w:ilvl w:val="0"/>
                <w:numId w:val="67"/>
              </w:numPr>
              <w:ind w:left="346" w:hanging="187"/>
            </w:pPr>
            <w:r w:rsidRPr="005E4861">
              <w:t>more than one daily injection of insulin</w:t>
            </w:r>
          </w:p>
          <w:p w14:paraId="4082D5D6" w14:textId="77777777" w:rsidR="00934FC9" w:rsidRPr="005E4861" w:rsidRDefault="00934FC9" w:rsidP="00197795">
            <w:pPr>
              <w:numPr>
                <w:ilvl w:val="0"/>
                <w:numId w:val="67"/>
              </w:numPr>
              <w:ind w:left="346" w:hanging="187"/>
            </w:pPr>
            <w:r w:rsidRPr="005E4861">
              <w:t xml:space="preserve">restricted diet, and </w:t>
            </w:r>
          </w:p>
          <w:p w14:paraId="765243BD" w14:textId="77777777" w:rsidR="00934FC9" w:rsidRPr="005E4861" w:rsidRDefault="00934FC9" w:rsidP="00197795">
            <w:pPr>
              <w:numPr>
                <w:ilvl w:val="0"/>
                <w:numId w:val="67"/>
              </w:numPr>
              <w:ind w:left="346" w:hanging="187"/>
            </w:pPr>
            <w:r w:rsidRPr="005E4861">
              <w:t>regulation of activities</w:t>
            </w:r>
          </w:p>
          <w:p w14:paraId="4CFD9110" w14:textId="77777777" w:rsidR="00934FC9" w:rsidRPr="005E4861" w:rsidRDefault="00934FC9" w:rsidP="00197795">
            <w:pPr>
              <w:pStyle w:val="BulletText1"/>
              <w:numPr>
                <w:ilvl w:val="0"/>
                <w:numId w:val="65"/>
              </w:numPr>
            </w:pPr>
            <w:r w:rsidRPr="005E4861">
              <w:t xml:space="preserve">his episodes of ketoacidosis require weekly visits to the diabetic care provider, but </w:t>
            </w:r>
          </w:p>
          <w:p w14:paraId="36B2DFC4" w14:textId="77777777" w:rsidR="00934FC9" w:rsidRPr="005E4861" w:rsidRDefault="00934FC9" w:rsidP="00197795">
            <w:pPr>
              <w:pStyle w:val="BulletText1"/>
              <w:numPr>
                <w:ilvl w:val="0"/>
                <w:numId w:val="65"/>
              </w:numPr>
            </w:pPr>
            <w:proofErr w:type="gramStart"/>
            <w:r w:rsidRPr="005E4861">
              <w:t>there</w:t>
            </w:r>
            <w:proofErr w:type="gramEnd"/>
            <w:r w:rsidRPr="005E4861">
              <w:t xml:space="preserve"> is no progressive loss of weight and strength.</w:t>
            </w:r>
          </w:p>
          <w:p w14:paraId="073F2A96" w14:textId="77777777" w:rsidR="00934FC9" w:rsidRPr="005E4861" w:rsidRDefault="00934FC9" w:rsidP="00AF5905">
            <w:pPr>
              <w:pStyle w:val="BlockText"/>
            </w:pPr>
          </w:p>
          <w:p w14:paraId="1D5181CE" w14:textId="77777777" w:rsidR="00934FC9" w:rsidRPr="005E4861" w:rsidRDefault="00934FC9" w:rsidP="00AF5905">
            <w:pPr>
              <w:pStyle w:val="BlockText"/>
            </w:pPr>
            <w:r w:rsidRPr="005E4861">
              <w:rPr>
                <w:b/>
                <w:i/>
              </w:rPr>
              <w:t>Result</w:t>
            </w:r>
            <w:r w:rsidRPr="005E4861">
              <w:t>:  Evaluate the diabetes mellitus at 100 percent and award SMC (k) for anatomical loss of a foot.  Since the below-the-knee amputation is secondary to diabetes mellitus, and is considered a compensable complication (in lieu of progressive loss of weight and strength), to war</w:t>
            </w:r>
            <w:r w:rsidR="00750B5D" w:rsidRPr="005E4861">
              <w:t>rant the 100-</w:t>
            </w:r>
            <w:r w:rsidRPr="005E4861">
              <w:t>percent evaluation, it would be pyr</w:t>
            </w:r>
            <w:r w:rsidR="00750B5D" w:rsidRPr="005E4861">
              <w:t>amiding to assign a separate 40-</w:t>
            </w:r>
            <w:r w:rsidRPr="005E4861">
              <w:t xml:space="preserve">percent evaluation for the amputation.  </w:t>
            </w:r>
          </w:p>
          <w:p w14:paraId="5AED6FFC" w14:textId="77777777" w:rsidR="00934FC9" w:rsidRPr="005E4861" w:rsidRDefault="00934FC9" w:rsidP="00AF5905">
            <w:pPr>
              <w:pStyle w:val="BlockText"/>
            </w:pPr>
          </w:p>
          <w:p w14:paraId="61EE0092" w14:textId="77777777" w:rsidR="00934FC9" w:rsidRPr="005E4861" w:rsidRDefault="00934FC9" w:rsidP="00AF5905">
            <w:pPr>
              <w:pStyle w:val="BlockText"/>
            </w:pPr>
            <w:r w:rsidRPr="005E4861">
              <w:rPr>
                <w:b/>
                <w:bCs/>
                <w:i/>
                <w:iCs/>
              </w:rPr>
              <w:t>Note</w:t>
            </w:r>
            <w:r w:rsidRPr="005E4861">
              <w:t>:  If compensable complications are not</w:t>
            </w:r>
            <w:r w:rsidR="00750B5D" w:rsidRPr="005E4861">
              <w:t xml:space="preserve"> considered in reaching the 100-</w:t>
            </w:r>
            <w:r w:rsidRPr="005E4861">
              <w:t>percent evaluation, they may be separately evaluated.</w:t>
            </w:r>
          </w:p>
        </w:tc>
      </w:tr>
    </w:tbl>
    <w:p w14:paraId="3865B9FD" w14:textId="77777777" w:rsidR="002F5770" w:rsidRDefault="008F6E88" w:rsidP="001A0404">
      <w:pPr>
        <w:pStyle w:val="BlockLine"/>
      </w:pPr>
      <w:r w:rsidRPr="005E4861">
        <w:fldChar w:fldCharType="begin">
          <w:fldData xml:space="preserve">RABvAGMAVABlAG0AcAAxAFYAYQByAFQAcgBhAGQAaQB0AGkAbwBuAGEAbAA=
</w:fldData>
        </w:fldChar>
      </w:r>
      <w:r w:rsidRPr="005E4861">
        <w:instrText xml:space="preserve"> ADDIN  \* MERGEFORMAT </w:instrText>
      </w:r>
      <w:r w:rsidRPr="005E4861">
        <w:fldChar w:fldCharType="end"/>
      </w:r>
      <w:r w:rsidRPr="005E4861">
        <w:fldChar w:fldCharType="begin">
          <w:fldData xml:space="preserve">RgBvAG4AdABTAGUAdABGAG8AbgB0AFMAZQB0AGkAbQBpAHMAdAB5AGwAZQBzAC4AeABtAGwA
</w:fldData>
        </w:fldChar>
      </w:r>
      <w:r w:rsidRPr="005E4861">
        <w:instrText xml:space="preserve"> ADDIN  \* MERGEFORMAT </w:instrText>
      </w:r>
      <w:r w:rsidRPr="005E4861">
        <w:fldChar w:fldCharType="end"/>
      </w:r>
      <w:r w:rsidR="0043172D" w:rsidRPr="005E4861">
        <w:fldChar w:fldCharType="begin">
          <w:fldData xml:space="preserve">RABvAGMAVABlAG0AcAAxAFYAYQByAFQAcgBhAGQAaQB0AGkAbwBuAGEAbAA=
</w:fldData>
        </w:fldChar>
      </w:r>
      <w:r w:rsidR="0043172D" w:rsidRPr="005E4861">
        <w:instrText xml:space="preserve"> ADDIN  \* MERGEFORMAT </w:instrText>
      </w:r>
      <w:r w:rsidR="0043172D" w:rsidRPr="005E4861">
        <w:fldChar w:fldCharType="end"/>
      </w:r>
      <w:r w:rsidR="0043172D" w:rsidRPr="005E4861">
        <w:fldChar w:fldCharType="begin">
          <w:fldData xml:space="preserve">RgBvAG4AdABTAGUAdABGAG8AbgB0AFMAZQB0AEYAbwBuAHQAUwBlAHQAaQBtAGkAcwB0AHkAbABl
AHMALgB4AG0AbAA=
</w:fldData>
        </w:fldChar>
      </w:r>
      <w:r w:rsidR="0043172D" w:rsidRPr="005E4861">
        <w:instrText xml:space="preserve"> ADDIN  \* MERGEFORMAT </w:instrText>
      </w:r>
      <w:r w:rsidR="0043172D" w:rsidRPr="005E4861">
        <w:fldChar w:fldCharType="end"/>
      </w:r>
      <w:r w:rsidR="0043172D" w:rsidRPr="005E4861">
        <w:fldChar w:fldCharType="begin">
          <w:fldData xml:space="preserve">RABvAGMAVABlAG0AcAAxAFYAYQByAFQAcgBhAGQAaQB0AGkAbwBuAGEAbAA=
</w:fldData>
        </w:fldChar>
      </w:r>
      <w:r w:rsidR="0043172D" w:rsidRPr="005E4861">
        <w:instrText xml:space="preserve"> ADDIN  \* MERGEFORMAT </w:instrText>
      </w:r>
      <w:r w:rsidR="0043172D" w:rsidRPr="005E4861">
        <w:fldChar w:fldCharType="end"/>
      </w:r>
      <w:r w:rsidR="0043172D" w:rsidRPr="005E4861">
        <w:fldChar w:fldCharType="begin">
          <w:fldData xml:space="preserve">RgBvAG4AdABTAGUAdABGAG8AbgB0AFMAZQB0AEYAbwBuAHQAUwBlAHQAaQBtAGkAcwB0AHkAbABl
AHMALgB4AG0AbAA=
</w:fldData>
        </w:fldChar>
      </w:r>
      <w:r w:rsidR="0043172D" w:rsidRPr="005E4861">
        <w:instrText xml:space="preserve"> ADDIN  \* MERGEFORMAT </w:instrText>
      </w:r>
      <w:r w:rsidR="0043172D" w:rsidRPr="005E4861">
        <w:fldChar w:fldCharType="end"/>
      </w:r>
    </w:p>
    <w:sectPr w:rsidR="002F5770" w:rsidSect="003C6C9A">
      <w:headerReference w:type="even" r:id="rId55"/>
      <w:headerReference w:type="default" r:id="rId56"/>
      <w:footerReference w:type="even" r:id="rId57"/>
      <w:footerReference w:type="default" r:id="rId58"/>
      <w:headerReference w:type="first" r:id="rId59"/>
      <w:footerReference w:type="first" r:id="rId60"/>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613D1" w14:textId="77777777" w:rsidR="00D17DE9" w:rsidRDefault="00D17DE9">
      <w:r>
        <w:separator/>
      </w:r>
    </w:p>
  </w:endnote>
  <w:endnote w:type="continuationSeparator" w:id="0">
    <w:p w14:paraId="0835DE0E" w14:textId="77777777" w:rsidR="00D17DE9" w:rsidRDefault="00D17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E7218" w14:textId="77777777" w:rsidR="006A3910" w:rsidRDefault="006A3910">
    <w:pPr>
      <w:pStyle w:val="Footer"/>
      <w:tabs>
        <w:tab w:val="clear" w:pos="8640"/>
        <w:tab w:val="left" w:pos="0"/>
        <w:tab w:val="right" w:pos="9274"/>
      </w:tabs>
    </w:pPr>
    <w:r>
      <w:rPr>
        <w:rStyle w:val="PageNumber"/>
        <w:b/>
        <w:sz w:val="20"/>
      </w:rPr>
      <w:tab/>
    </w:r>
    <w:r>
      <w:rPr>
        <w:rStyle w:val="PageNumber"/>
        <w:b/>
        <w:sz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AA0C2" w14:textId="77777777" w:rsidR="006A3910" w:rsidRDefault="006A3910">
    <w:pPr>
      <w:pStyle w:val="Footer"/>
      <w:tabs>
        <w:tab w:val="clear" w:pos="8640"/>
        <w:tab w:val="left" w:pos="0"/>
        <w:tab w:val="right" w:pos="9274"/>
      </w:tabs>
    </w:pPr>
    <w:r>
      <w:rPr>
        <w:b/>
        <w:sz w:val="20"/>
      </w:rPr>
      <w:tab/>
    </w:r>
    <w:r>
      <w:rPr>
        <w:b/>
        <w:sz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7D66E" w14:textId="77777777" w:rsidR="006A3910" w:rsidRDefault="006A39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32872" w14:textId="77777777" w:rsidR="00D17DE9" w:rsidRDefault="00D17DE9">
      <w:r>
        <w:separator/>
      </w:r>
    </w:p>
  </w:footnote>
  <w:footnote w:type="continuationSeparator" w:id="0">
    <w:p w14:paraId="1EA94CE0" w14:textId="77777777" w:rsidR="00D17DE9" w:rsidRDefault="00D17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AF97D" w14:textId="16F1DF6A" w:rsidR="006A3910" w:rsidRDefault="00D17DE9">
    <w:pPr>
      <w:pStyle w:val="Header"/>
      <w:tabs>
        <w:tab w:val="clear" w:pos="4320"/>
        <w:tab w:val="clear" w:pos="8640"/>
        <w:tab w:val="center" w:pos="4680"/>
        <w:tab w:val="right" w:pos="9360"/>
      </w:tabs>
    </w:pPr>
    <w:r>
      <w:rPr>
        <w:noProof/>
      </w:rPr>
      <w:pict w14:anchorId="46611F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84347" o:spid="_x0000_s2050" type="#_x0000_t136" style="position:absolute;margin-left:0;margin-top:0;width:602.4pt;height:57.35pt;rotation:315;z-index:-251655168;mso-position-horizontal:center;mso-position-horizontal-relative:margin;mso-position-vertical:center;mso-position-vertical-relative:margin" o:allowincell="f" fillcolor="silver" stroked="f">
          <v:fill opacity=".5"/>
          <v:textpath style="font-family:&quot;Times New Roman&quot;;font-size:1pt" string="For Training Purposes"/>
          <w10:wrap anchorx="margin" anchory="margin"/>
        </v:shape>
      </w:pict>
    </w:r>
    <w:r w:rsidR="006A3910">
      <w:rPr>
        <w:b/>
        <w:sz w:val="20"/>
      </w:rPr>
      <w:t>M21-1, Part III, Subpart iv, Chapter 4, Section F</w:t>
    </w:r>
    <w:r w:rsidR="006A3910">
      <w:rPr>
        <w:b/>
        <w:sz w:val="20"/>
      </w:rPr>
      <w:tab/>
    </w:r>
    <w:r w:rsidR="006A3910">
      <w:rPr>
        <w:b/>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E08DA" w14:textId="1BC5715E" w:rsidR="006A3910" w:rsidRDefault="00D17DE9">
    <w:pPr>
      <w:pStyle w:val="Header"/>
      <w:tabs>
        <w:tab w:val="clear" w:pos="4320"/>
        <w:tab w:val="clear" w:pos="8640"/>
        <w:tab w:val="center" w:pos="4680"/>
        <w:tab w:val="right" w:pos="9360"/>
      </w:tabs>
    </w:pPr>
    <w:r>
      <w:rPr>
        <w:noProof/>
      </w:rPr>
      <w:pict w14:anchorId="41A616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84348" o:spid="_x0000_s2051" type="#_x0000_t136" style="position:absolute;margin-left:0;margin-top:0;width:602.4pt;height:57.35pt;rotation:315;z-index:-251653120;mso-position-horizontal:center;mso-position-horizontal-relative:margin;mso-position-vertical:center;mso-position-vertical-relative:margin" o:allowincell="f" fillcolor="silver" stroked="f">
          <v:fill opacity=".5"/>
          <v:textpath style="font-family:&quot;Times New Roman&quot;;font-size:1pt" string="For Training Purposes"/>
          <w10:wrap anchorx="margin" anchory="margin"/>
        </v:shape>
      </w:pict>
    </w:r>
    <w:r w:rsidR="006A3910">
      <w:rPr>
        <w:b/>
        <w:sz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33248" w14:textId="4047FB5A" w:rsidR="006A3910" w:rsidRDefault="00D17DE9">
    <w:pPr>
      <w:pStyle w:val="Header"/>
    </w:pPr>
    <w:r>
      <w:rPr>
        <w:noProof/>
      </w:rPr>
      <w:pict w14:anchorId="6ABF19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84346" o:spid="_x0000_s2049" type="#_x0000_t136" style="position:absolute;margin-left:0;margin-top:0;width:602.4pt;height:57.35pt;rotation:315;z-index:-251657216;mso-position-horizontal:center;mso-position-horizontal-relative:margin;mso-position-vertical:center;mso-position-vertical-relative:margin" o:allowincell="f" fillcolor="silver" stroked="f">
          <v:fill opacity=".5"/>
          <v:textpath style="font-family:&quot;Times New Roman&quot;;font-size:1pt" string="For Training Purpose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8477B"/>
    <w:multiLevelType w:val="hybridMultilevel"/>
    <w:tmpl w:val="1DB2A9D6"/>
    <w:lvl w:ilvl="0" w:tplc="CFD849D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97E82"/>
    <w:multiLevelType w:val="hybridMultilevel"/>
    <w:tmpl w:val="47BEAB72"/>
    <w:lvl w:ilvl="0" w:tplc="4DC6F84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032F4"/>
    <w:multiLevelType w:val="hybridMultilevel"/>
    <w:tmpl w:val="F0685374"/>
    <w:lvl w:ilvl="0" w:tplc="A4EA559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76416"/>
    <w:multiLevelType w:val="hybridMultilevel"/>
    <w:tmpl w:val="F81AA632"/>
    <w:lvl w:ilvl="0" w:tplc="545CBC8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18324E"/>
    <w:multiLevelType w:val="hybridMultilevel"/>
    <w:tmpl w:val="9BE2AC9E"/>
    <w:lvl w:ilvl="0" w:tplc="E19A761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084621"/>
    <w:multiLevelType w:val="hybridMultilevel"/>
    <w:tmpl w:val="4D90E42A"/>
    <w:lvl w:ilvl="0" w:tplc="4D869F6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7F0A86"/>
    <w:multiLevelType w:val="hybridMultilevel"/>
    <w:tmpl w:val="B50AD658"/>
    <w:lvl w:ilvl="0" w:tplc="2BCA3B0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324E64"/>
    <w:multiLevelType w:val="hybridMultilevel"/>
    <w:tmpl w:val="29120FCC"/>
    <w:lvl w:ilvl="0" w:tplc="0280375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053F94"/>
    <w:multiLevelType w:val="hybridMultilevel"/>
    <w:tmpl w:val="B00A1308"/>
    <w:lvl w:ilvl="0" w:tplc="4D869F6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313C2F"/>
    <w:multiLevelType w:val="hybridMultilevel"/>
    <w:tmpl w:val="2CB0D48E"/>
    <w:lvl w:ilvl="0" w:tplc="CC14CBB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8E0F87"/>
    <w:multiLevelType w:val="hybridMultilevel"/>
    <w:tmpl w:val="9F842100"/>
    <w:lvl w:ilvl="0" w:tplc="017C3F8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1F3F42"/>
    <w:multiLevelType w:val="hybridMultilevel"/>
    <w:tmpl w:val="F5D0BC6A"/>
    <w:lvl w:ilvl="0" w:tplc="B0A8C9B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6402D1"/>
    <w:multiLevelType w:val="hybridMultilevel"/>
    <w:tmpl w:val="5E80CD50"/>
    <w:lvl w:ilvl="0" w:tplc="017C3F8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05089D"/>
    <w:multiLevelType w:val="hybridMultilevel"/>
    <w:tmpl w:val="636C8D98"/>
    <w:lvl w:ilvl="0" w:tplc="B88EBC6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F45422"/>
    <w:multiLevelType w:val="hybridMultilevel"/>
    <w:tmpl w:val="A6744BDC"/>
    <w:lvl w:ilvl="0" w:tplc="CFD849D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1B753A"/>
    <w:multiLevelType w:val="hybridMultilevel"/>
    <w:tmpl w:val="E6F6F70C"/>
    <w:lvl w:ilvl="0" w:tplc="2716CB9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516DDC"/>
    <w:multiLevelType w:val="hybridMultilevel"/>
    <w:tmpl w:val="ACF83A9A"/>
    <w:lvl w:ilvl="0" w:tplc="CFD849D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B61E3D"/>
    <w:multiLevelType w:val="hybridMultilevel"/>
    <w:tmpl w:val="A162D990"/>
    <w:lvl w:ilvl="0" w:tplc="ACC4643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8F15D5"/>
    <w:multiLevelType w:val="hybridMultilevel"/>
    <w:tmpl w:val="67A228E4"/>
    <w:lvl w:ilvl="0" w:tplc="017C3F8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E5071D"/>
    <w:multiLevelType w:val="hybridMultilevel"/>
    <w:tmpl w:val="1980C954"/>
    <w:lvl w:ilvl="0" w:tplc="017C3F8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32B50E0"/>
    <w:multiLevelType w:val="hybridMultilevel"/>
    <w:tmpl w:val="D2AEFB18"/>
    <w:lvl w:ilvl="0" w:tplc="494A24A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B55A3A"/>
    <w:multiLevelType w:val="hybridMultilevel"/>
    <w:tmpl w:val="4AB46AAC"/>
    <w:lvl w:ilvl="0" w:tplc="D794D07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4EC1CDD"/>
    <w:multiLevelType w:val="hybridMultilevel"/>
    <w:tmpl w:val="1BF4C2D2"/>
    <w:lvl w:ilvl="0" w:tplc="CFD849D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51005D8"/>
    <w:multiLevelType w:val="hybridMultilevel"/>
    <w:tmpl w:val="B4C210F0"/>
    <w:lvl w:ilvl="0" w:tplc="B0A8C9B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63508A6"/>
    <w:multiLevelType w:val="hybridMultilevel"/>
    <w:tmpl w:val="00C29344"/>
    <w:lvl w:ilvl="0" w:tplc="04AEE0A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7701F48"/>
    <w:multiLevelType w:val="hybridMultilevel"/>
    <w:tmpl w:val="73F61B86"/>
    <w:lvl w:ilvl="0" w:tplc="95E6201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ACE683B"/>
    <w:multiLevelType w:val="hybridMultilevel"/>
    <w:tmpl w:val="CAB0662C"/>
    <w:lvl w:ilvl="0" w:tplc="CC14CBB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D555876"/>
    <w:multiLevelType w:val="hybridMultilevel"/>
    <w:tmpl w:val="DA103F1C"/>
    <w:lvl w:ilvl="0" w:tplc="CFD849D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DB820EE"/>
    <w:multiLevelType w:val="hybridMultilevel"/>
    <w:tmpl w:val="FA8445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2E5F33F5"/>
    <w:multiLevelType w:val="hybridMultilevel"/>
    <w:tmpl w:val="E86CF6D4"/>
    <w:lvl w:ilvl="0" w:tplc="CFD849D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29E0579"/>
    <w:multiLevelType w:val="hybridMultilevel"/>
    <w:tmpl w:val="55C4CA08"/>
    <w:lvl w:ilvl="0" w:tplc="CFD849D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32B2356"/>
    <w:multiLevelType w:val="hybridMultilevel"/>
    <w:tmpl w:val="8412403E"/>
    <w:lvl w:ilvl="0" w:tplc="4D869F6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6366A34"/>
    <w:multiLevelType w:val="hybridMultilevel"/>
    <w:tmpl w:val="3B06C486"/>
    <w:lvl w:ilvl="0" w:tplc="E728971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85A11EA"/>
    <w:multiLevelType w:val="hybridMultilevel"/>
    <w:tmpl w:val="EA64B624"/>
    <w:lvl w:ilvl="0" w:tplc="CFD849D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9275779"/>
    <w:multiLevelType w:val="hybridMultilevel"/>
    <w:tmpl w:val="E9C0F336"/>
    <w:lvl w:ilvl="0" w:tplc="7192577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9FC27A5"/>
    <w:multiLevelType w:val="hybridMultilevel"/>
    <w:tmpl w:val="60EA86F4"/>
    <w:lvl w:ilvl="0" w:tplc="CFD849D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A726D2B"/>
    <w:multiLevelType w:val="hybridMultilevel"/>
    <w:tmpl w:val="A0E4C2B8"/>
    <w:lvl w:ilvl="0" w:tplc="A4EA559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C8B4F6A"/>
    <w:multiLevelType w:val="hybridMultilevel"/>
    <w:tmpl w:val="BBD2E336"/>
    <w:lvl w:ilvl="0" w:tplc="E27C2E1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CB82DFF"/>
    <w:multiLevelType w:val="hybridMultilevel"/>
    <w:tmpl w:val="1C6CDA3E"/>
    <w:lvl w:ilvl="0" w:tplc="12360DB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AB11E1"/>
    <w:multiLevelType w:val="hybridMultilevel"/>
    <w:tmpl w:val="3EF23EA0"/>
    <w:lvl w:ilvl="0" w:tplc="CFD849D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EF4490B"/>
    <w:multiLevelType w:val="hybridMultilevel"/>
    <w:tmpl w:val="E708A5DE"/>
    <w:lvl w:ilvl="0" w:tplc="4D869F6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F171A1F"/>
    <w:multiLevelType w:val="hybridMultilevel"/>
    <w:tmpl w:val="77E62DB8"/>
    <w:lvl w:ilvl="0" w:tplc="494A24A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0B808C3"/>
    <w:multiLevelType w:val="hybridMultilevel"/>
    <w:tmpl w:val="C63A1E3C"/>
    <w:lvl w:ilvl="0" w:tplc="879AA5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415C23E6"/>
    <w:multiLevelType w:val="hybridMultilevel"/>
    <w:tmpl w:val="E9B8FB7C"/>
    <w:lvl w:ilvl="0" w:tplc="8834A21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18F500E"/>
    <w:multiLevelType w:val="hybridMultilevel"/>
    <w:tmpl w:val="04CC889E"/>
    <w:lvl w:ilvl="0" w:tplc="8834A21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2DE7750"/>
    <w:multiLevelType w:val="hybridMultilevel"/>
    <w:tmpl w:val="2D9AD698"/>
    <w:lvl w:ilvl="0" w:tplc="E27C2E1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4B46186"/>
    <w:multiLevelType w:val="hybridMultilevel"/>
    <w:tmpl w:val="4E28EA46"/>
    <w:lvl w:ilvl="0" w:tplc="F048813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7346567"/>
    <w:multiLevelType w:val="hybridMultilevel"/>
    <w:tmpl w:val="B71C472A"/>
    <w:lvl w:ilvl="0" w:tplc="96B88A5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9381D09"/>
    <w:multiLevelType w:val="hybridMultilevel"/>
    <w:tmpl w:val="5076101C"/>
    <w:lvl w:ilvl="0" w:tplc="879AA52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9836C5F"/>
    <w:multiLevelType w:val="hybridMultilevel"/>
    <w:tmpl w:val="B198BA54"/>
    <w:lvl w:ilvl="0" w:tplc="2E7CB35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CDE1787"/>
    <w:multiLevelType w:val="hybridMultilevel"/>
    <w:tmpl w:val="ACFA8DC8"/>
    <w:lvl w:ilvl="0" w:tplc="3F0657D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DBF65B7"/>
    <w:multiLevelType w:val="hybridMultilevel"/>
    <w:tmpl w:val="DD8277F4"/>
    <w:lvl w:ilvl="0" w:tplc="8834A21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F650E66"/>
    <w:multiLevelType w:val="hybridMultilevel"/>
    <w:tmpl w:val="065AE66A"/>
    <w:lvl w:ilvl="0" w:tplc="4D869F6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FA11596"/>
    <w:multiLevelType w:val="hybridMultilevel"/>
    <w:tmpl w:val="ADD0860A"/>
    <w:lvl w:ilvl="0" w:tplc="E27C2E1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FEE361A"/>
    <w:multiLevelType w:val="hybridMultilevel"/>
    <w:tmpl w:val="C806185E"/>
    <w:lvl w:ilvl="0" w:tplc="04AEE0AC">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38978D7"/>
    <w:multiLevelType w:val="hybridMultilevel"/>
    <w:tmpl w:val="274CD6C4"/>
    <w:lvl w:ilvl="0" w:tplc="CFD849D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4A051E3"/>
    <w:multiLevelType w:val="hybridMultilevel"/>
    <w:tmpl w:val="96C8DF4E"/>
    <w:lvl w:ilvl="0" w:tplc="CFD849D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5D517F8"/>
    <w:multiLevelType w:val="hybridMultilevel"/>
    <w:tmpl w:val="5538D86E"/>
    <w:lvl w:ilvl="0" w:tplc="D72C5484">
      <w:start w:val="1"/>
      <w:numFmt w:val="bullet"/>
      <w:lvlRestart w:val="0"/>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6E37A68"/>
    <w:multiLevelType w:val="hybridMultilevel"/>
    <w:tmpl w:val="8CE8051C"/>
    <w:lvl w:ilvl="0" w:tplc="C874BBA8">
      <w:start w:val="1"/>
      <w:numFmt w:val="bullet"/>
      <w:lvlRestart w:val="0"/>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9">
    <w:nsid w:val="58242A34"/>
    <w:multiLevelType w:val="hybridMultilevel"/>
    <w:tmpl w:val="85B4AFE8"/>
    <w:lvl w:ilvl="0" w:tplc="96B88A5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8987E3F"/>
    <w:multiLevelType w:val="hybridMultilevel"/>
    <w:tmpl w:val="086C6EA2"/>
    <w:lvl w:ilvl="0" w:tplc="B88EBC6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A2038FC"/>
    <w:multiLevelType w:val="hybridMultilevel"/>
    <w:tmpl w:val="BC6031A4"/>
    <w:lvl w:ilvl="0" w:tplc="279837E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B1C7B74"/>
    <w:multiLevelType w:val="hybridMultilevel"/>
    <w:tmpl w:val="DDB87DCA"/>
    <w:lvl w:ilvl="0" w:tplc="CFD849D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CFB59EB"/>
    <w:multiLevelType w:val="hybridMultilevel"/>
    <w:tmpl w:val="B4F83456"/>
    <w:lvl w:ilvl="0" w:tplc="B0A8C9B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00D2A53"/>
    <w:multiLevelType w:val="hybridMultilevel"/>
    <w:tmpl w:val="CA7220E0"/>
    <w:lvl w:ilvl="0" w:tplc="B88EBC6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12F0809"/>
    <w:multiLevelType w:val="hybridMultilevel"/>
    <w:tmpl w:val="F67462FC"/>
    <w:lvl w:ilvl="0" w:tplc="E27C2E1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5733ADB"/>
    <w:multiLevelType w:val="hybridMultilevel"/>
    <w:tmpl w:val="57A82688"/>
    <w:lvl w:ilvl="0" w:tplc="CFD849D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6BE55F5"/>
    <w:multiLevelType w:val="hybridMultilevel"/>
    <w:tmpl w:val="CA861136"/>
    <w:lvl w:ilvl="0" w:tplc="FAE017F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8A543FD"/>
    <w:multiLevelType w:val="hybridMultilevel"/>
    <w:tmpl w:val="0E681FB8"/>
    <w:lvl w:ilvl="0" w:tplc="B0A8C9B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AAD49B4"/>
    <w:multiLevelType w:val="hybridMultilevel"/>
    <w:tmpl w:val="AC5CBC60"/>
    <w:lvl w:ilvl="0" w:tplc="CFD849D8">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6C6B02AF"/>
    <w:multiLevelType w:val="singleLevel"/>
    <w:tmpl w:val="F690B5CE"/>
    <w:lvl w:ilvl="0">
      <w:start w:val="1"/>
      <w:numFmt w:val="bullet"/>
      <w:pStyle w:val="BulletText2"/>
      <w:lvlText w:val=""/>
      <w:lvlJc w:val="left"/>
      <w:pPr>
        <w:tabs>
          <w:tab w:val="num" w:pos="547"/>
        </w:tabs>
        <w:ind w:left="547" w:hanging="360"/>
      </w:pPr>
      <w:rPr>
        <w:rFonts w:ascii="Symbol" w:hAnsi="Symbol" w:hint="default"/>
        <w:color w:val="auto"/>
      </w:rPr>
    </w:lvl>
  </w:abstractNum>
  <w:abstractNum w:abstractNumId="71">
    <w:nsid w:val="6CE265E8"/>
    <w:multiLevelType w:val="hybridMultilevel"/>
    <w:tmpl w:val="9CA8695E"/>
    <w:lvl w:ilvl="0" w:tplc="4D869F6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D063B88"/>
    <w:multiLevelType w:val="hybridMultilevel"/>
    <w:tmpl w:val="0E54FFDA"/>
    <w:lvl w:ilvl="0" w:tplc="82020A9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DF77D9B"/>
    <w:multiLevelType w:val="hybridMultilevel"/>
    <w:tmpl w:val="04F817D8"/>
    <w:lvl w:ilvl="0" w:tplc="DD386CA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F43212A"/>
    <w:multiLevelType w:val="hybridMultilevel"/>
    <w:tmpl w:val="F844D976"/>
    <w:lvl w:ilvl="0" w:tplc="E27C2E1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14B1959"/>
    <w:multiLevelType w:val="hybridMultilevel"/>
    <w:tmpl w:val="4C724118"/>
    <w:lvl w:ilvl="0" w:tplc="E728971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1E06936"/>
    <w:multiLevelType w:val="hybridMultilevel"/>
    <w:tmpl w:val="19FE93FA"/>
    <w:lvl w:ilvl="0" w:tplc="EDF4517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3BC42D8"/>
    <w:multiLevelType w:val="hybridMultilevel"/>
    <w:tmpl w:val="1C6EFBA6"/>
    <w:lvl w:ilvl="0" w:tplc="A4EA559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8407290"/>
    <w:multiLevelType w:val="singleLevel"/>
    <w:tmpl w:val="67E094DC"/>
    <w:lvl w:ilvl="0">
      <w:start w:val="1"/>
      <w:numFmt w:val="bullet"/>
      <w:pStyle w:val="BulletText1"/>
      <w:lvlText w:val=""/>
      <w:lvlJc w:val="left"/>
      <w:pPr>
        <w:tabs>
          <w:tab w:val="num" w:pos="360"/>
        </w:tabs>
        <w:ind w:left="360" w:hanging="360"/>
      </w:pPr>
      <w:rPr>
        <w:rFonts w:ascii="Symbol" w:hAnsi="Symbol" w:hint="default"/>
      </w:rPr>
    </w:lvl>
  </w:abstractNum>
  <w:abstractNum w:abstractNumId="79">
    <w:nsid w:val="7894171F"/>
    <w:multiLevelType w:val="hybridMultilevel"/>
    <w:tmpl w:val="6D001A1C"/>
    <w:lvl w:ilvl="0" w:tplc="CFD849D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9BE2EAB"/>
    <w:multiLevelType w:val="hybridMultilevel"/>
    <w:tmpl w:val="336E6408"/>
    <w:lvl w:ilvl="0" w:tplc="F4E8F0A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CF4623B"/>
    <w:multiLevelType w:val="hybridMultilevel"/>
    <w:tmpl w:val="7DD017CE"/>
    <w:lvl w:ilvl="0" w:tplc="96B88A5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DAC02A4"/>
    <w:multiLevelType w:val="hybridMultilevel"/>
    <w:tmpl w:val="EFF87C30"/>
    <w:lvl w:ilvl="0" w:tplc="CFD849D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E89177D"/>
    <w:multiLevelType w:val="hybridMultilevel"/>
    <w:tmpl w:val="9356E4AE"/>
    <w:lvl w:ilvl="0" w:tplc="31BC517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F2928BD"/>
    <w:multiLevelType w:val="hybridMultilevel"/>
    <w:tmpl w:val="164CA45E"/>
    <w:lvl w:ilvl="0" w:tplc="BFB4EBE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F524A16"/>
    <w:multiLevelType w:val="hybridMultilevel"/>
    <w:tmpl w:val="0088D89C"/>
    <w:lvl w:ilvl="0" w:tplc="14405F5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F53781F"/>
    <w:multiLevelType w:val="hybridMultilevel"/>
    <w:tmpl w:val="233ABCE4"/>
    <w:lvl w:ilvl="0" w:tplc="B0A8C9B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8"/>
  </w:num>
  <w:num w:numId="2">
    <w:abstractNumId w:val="70"/>
  </w:num>
  <w:num w:numId="3">
    <w:abstractNumId w:val="43"/>
  </w:num>
  <w:num w:numId="4">
    <w:abstractNumId w:val="44"/>
  </w:num>
  <w:num w:numId="5">
    <w:abstractNumId w:val="51"/>
  </w:num>
  <w:num w:numId="6">
    <w:abstractNumId w:val="61"/>
  </w:num>
  <w:num w:numId="7">
    <w:abstractNumId w:val="20"/>
  </w:num>
  <w:num w:numId="8">
    <w:abstractNumId w:val="41"/>
  </w:num>
  <w:num w:numId="9">
    <w:abstractNumId w:val="24"/>
  </w:num>
  <w:num w:numId="10">
    <w:abstractNumId w:val="54"/>
  </w:num>
  <w:num w:numId="11">
    <w:abstractNumId w:val="8"/>
  </w:num>
  <w:num w:numId="12">
    <w:abstractNumId w:val="52"/>
  </w:num>
  <w:num w:numId="13">
    <w:abstractNumId w:val="31"/>
  </w:num>
  <w:num w:numId="14">
    <w:abstractNumId w:val="40"/>
  </w:num>
  <w:num w:numId="15">
    <w:abstractNumId w:val="5"/>
  </w:num>
  <w:num w:numId="16">
    <w:abstractNumId w:val="71"/>
  </w:num>
  <w:num w:numId="17">
    <w:abstractNumId w:val="72"/>
  </w:num>
  <w:num w:numId="18">
    <w:abstractNumId w:val="3"/>
  </w:num>
  <w:num w:numId="19">
    <w:abstractNumId w:val="32"/>
  </w:num>
  <w:num w:numId="20">
    <w:abstractNumId w:val="75"/>
  </w:num>
  <w:num w:numId="21">
    <w:abstractNumId w:val="83"/>
  </w:num>
  <w:num w:numId="22">
    <w:abstractNumId w:val="85"/>
  </w:num>
  <w:num w:numId="23">
    <w:abstractNumId w:val="45"/>
  </w:num>
  <w:num w:numId="24">
    <w:abstractNumId w:val="37"/>
  </w:num>
  <w:num w:numId="25">
    <w:abstractNumId w:val="65"/>
  </w:num>
  <w:num w:numId="26">
    <w:abstractNumId w:val="74"/>
  </w:num>
  <w:num w:numId="27">
    <w:abstractNumId w:val="53"/>
  </w:num>
  <w:num w:numId="28">
    <w:abstractNumId w:val="26"/>
  </w:num>
  <w:num w:numId="29">
    <w:abstractNumId w:val="9"/>
  </w:num>
  <w:num w:numId="30">
    <w:abstractNumId w:val="84"/>
  </w:num>
  <w:num w:numId="31">
    <w:abstractNumId w:val="58"/>
  </w:num>
  <w:num w:numId="32">
    <w:abstractNumId w:val="80"/>
  </w:num>
  <w:num w:numId="33">
    <w:abstractNumId w:val="4"/>
  </w:num>
  <w:num w:numId="34">
    <w:abstractNumId w:val="21"/>
  </w:num>
  <w:num w:numId="35">
    <w:abstractNumId w:val="38"/>
  </w:num>
  <w:num w:numId="36">
    <w:abstractNumId w:val="18"/>
  </w:num>
  <w:num w:numId="37">
    <w:abstractNumId w:val="19"/>
  </w:num>
  <w:num w:numId="38">
    <w:abstractNumId w:val="12"/>
  </w:num>
  <w:num w:numId="39">
    <w:abstractNumId w:val="10"/>
  </w:num>
  <w:num w:numId="40">
    <w:abstractNumId w:val="23"/>
  </w:num>
  <w:num w:numId="41">
    <w:abstractNumId w:val="86"/>
  </w:num>
  <w:num w:numId="42">
    <w:abstractNumId w:val="68"/>
  </w:num>
  <w:num w:numId="43">
    <w:abstractNumId w:val="63"/>
  </w:num>
  <w:num w:numId="44">
    <w:abstractNumId w:val="11"/>
  </w:num>
  <w:num w:numId="45">
    <w:abstractNumId w:val="57"/>
  </w:num>
  <w:num w:numId="46">
    <w:abstractNumId w:val="59"/>
  </w:num>
  <w:num w:numId="47">
    <w:abstractNumId w:val="47"/>
  </w:num>
  <w:num w:numId="48">
    <w:abstractNumId w:val="81"/>
  </w:num>
  <w:num w:numId="49">
    <w:abstractNumId w:val="39"/>
  </w:num>
  <w:num w:numId="50">
    <w:abstractNumId w:val="66"/>
  </w:num>
  <w:num w:numId="51">
    <w:abstractNumId w:val="33"/>
  </w:num>
  <w:num w:numId="52">
    <w:abstractNumId w:val="14"/>
  </w:num>
  <w:num w:numId="53">
    <w:abstractNumId w:val="16"/>
  </w:num>
  <w:num w:numId="54">
    <w:abstractNumId w:val="29"/>
  </w:num>
  <w:num w:numId="55">
    <w:abstractNumId w:val="35"/>
  </w:num>
  <w:num w:numId="56">
    <w:abstractNumId w:val="62"/>
  </w:num>
  <w:num w:numId="57">
    <w:abstractNumId w:val="30"/>
  </w:num>
  <w:num w:numId="58">
    <w:abstractNumId w:val="56"/>
  </w:num>
  <w:num w:numId="59">
    <w:abstractNumId w:val="79"/>
  </w:num>
  <w:num w:numId="60">
    <w:abstractNumId w:val="22"/>
  </w:num>
  <w:num w:numId="61">
    <w:abstractNumId w:val="55"/>
  </w:num>
  <w:num w:numId="62">
    <w:abstractNumId w:val="0"/>
  </w:num>
  <w:num w:numId="63">
    <w:abstractNumId w:val="82"/>
  </w:num>
  <w:num w:numId="64">
    <w:abstractNumId w:val="27"/>
  </w:num>
  <w:num w:numId="65">
    <w:abstractNumId w:val="69"/>
  </w:num>
  <w:num w:numId="66">
    <w:abstractNumId w:val="49"/>
  </w:num>
  <w:num w:numId="67">
    <w:abstractNumId w:val="15"/>
  </w:num>
  <w:num w:numId="68">
    <w:abstractNumId w:val="28"/>
  </w:num>
  <w:num w:numId="69">
    <w:abstractNumId w:val="73"/>
  </w:num>
  <w:num w:numId="70">
    <w:abstractNumId w:val="54"/>
  </w:num>
  <w:num w:numId="71">
    <w:abstractNumId w:val="7"/>
  </w:num>
  <w:num w:numId="72">
    <w:abstractNumId w:val="77"/>
  </w:num>
  <w:num w:numId="73">
    <w:abstractNumId w:val="36"/>
  </w:num>
  <w:num w:numId="74">
    <w:abstractNumId w:val="2"/>
  </w:num>
  <w:num w:numId="75">
    <w:abstractNumId w:val="1"/>
  </w:num>
  <w:num w:numId="76">
    <w:abstractNumId w:val="67"/>
  </w:num>
  <w:num w:numId="77">
    <w:abstractNumId w:val="50"/>
  </w:num>
  <w:num w:numId="78">
    <w:abstractNumId w:val="46"/>
  </w:num>
  <w:num w:numId="79">
    <w:abstractNumId w:val="17"/>
  </w:num>
  <w:num w:numId="80">
    <w:abstractNumId w:val="25"/>
  </w:num>
  <w:num w:numId="81">
    <w:abstractNumId w:val="34"/>
  </w:num>
  <w:num w:numId="82">
    <w:abstractNumId w:val="6"/>
  </w:num>
  <w:num w:numId="83">
    <w:abstractNumId w:val="48"/>
  </w:num>
  <w:num w:numId="84">
    <w:abstractNumId w:val="42"/>
  </w:num>
  <w:num w:numId="85">
    <w:abstractNumId w:val="13"/>
  </w:num>
  <w:num w:numId="86">
    <w:abstractNumId w:val="64"/>
  </w:num>
  <w:num w:numId="87">
    <w:abstractNumId w:val="60"/>
  </w:num>
  <w:num w:numId="88">
    <w:abstractNumId w:val="7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oNotTrackFormatting/>
  <w:defaultTabStop w:val="720"/>
  <w:displayHorizontalDrawingGridEvery w:val="0"/>
  <w:displayVerticalDrawingGridEvery w:val="0"/>
  <w:doNotUseMarginsForDrawingGridOrigin/>
  <w:noPunctuationKerning/>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Temp1Var" w:val="Traditional"/>
    <w:docVar w:name="FontSet" w:val="FontSetFontSetFontSetimistyles.xml"/>
    <w:docVar w:name="XSLstylesheet" w:val="http://vbaw.vba.va.gov/bl/21/m21-1mr/stylesheets/m21.xsl"/>
  </w:docVars>
  <w:rsids>
    <w:rsidRoot w:val="00681EF0"/>
    <w:rsid w:val="00000114"/>
    <w:rsid w:val="00000839"/>
    <w:rsid w:val="000054DC"/>
    <w:rsid w:val="000066E4"/>
    <w:rsid w:val="00011488"/>
    <w:rsid w:val="00012CB4"/>
    <w:rsid w:val="0001554E"/>
    <w:rsid w:val="000214AC"/>
    <w:rsid w:val="000222CA"/>
    <w:rsid w:val="000229D3"/>
    <w:rsid w:val="000261EB"/>
    <w:rsid w:val="0002762D"/>
    <w:rsid w:val="00030615"/>
    <w:rsid w:val="00030679"/>
    <w:rsid w:val="000306E7"/>
    <w:rsid w:val="00036929"/>
    <w:rsid w:val="000372B8"/>
    <w:rsid w:val="000426BF"/>
    <w:rsid w:val="0005263B"/>
    <w:rsid w:val="00053A69"/>
    <w:rsid w:val="0005538A"/>
    <w:rsid w:val="0005783A"/>
    <w:rsid w:val="0005789F"/>
    <w:rsid w:val="00061557"/>
    <w:rsid w:val="00064BDE"/>
    <w:rsid w:val="00070E18"/>
    <w:rsid w:val="00076330"/>
    <w:rsid w:val="00080356"/>
    <w:rsid w:val="00085E9E"/>
    <w:rsid w:val="00094175"/>
    <w:rsid w:val="00095926"/>
    <w:rsid w:val="00097040"/>
    <w:rsid w:val="0009790F"/>
    <w:rsid w:val="00097B12"/>
    <w:rsid w:val="000A0614"/>
    <w:rsid w:val="000A3B36"/>
    <w:rsid w:val="000A6A08"/>
    <w:rsid w:val="000B73C0"/>
    <w:rsid w:val="000B7813"/>
    <w:rsid w:val="000C1019"/>
    <w:rsid w:val="000C3261"/>
    <w:rsid w:val="000C3BF5"/>
    <w:rsid w:val="000C6396"/>
    <w:rsid w:val="000C6A0F"/>
    <w:rsid w:val="000D0D10"/>
    <w:rsid w:val="000D10D6"/>
    <w:rsid w:val="000D202B"/>
    <w:rsid w:val="000D246C"/>
    <w:rsid w:val="000D2B98"/>
    <w:rsid w:val="000D35F1"/>
    <w:rsid w:val="000D7315"/>
    <w:rsid w:val="000D7B3F"/>
    <w:rsid w:val="000E61DB"/>
    <w:rsid w:val="000F0A19"/>
    <w:rsid w:val="000F2D8A"/>
    <w:rsid w:val="00101839"/>
    <w:rsid w:val="00102200"/>
    <w:rsid w:val="00104594"/>
    <w:rsid w:val="00111952"/>
    <w:rsid w:val="00111E4A"/>
    <w:rsid w:val="001133C3"/>
    <w:rsid w:val="0011433B"/>
    <w:rsid w:val="001167F8"/>
    <w:rsid w:val="001243BD"/>
    <w:rsid w:val="00124824"/>
    <w:rsid w:val="001250B0"/>
    <w:rsid w:val="00125225"/>
    <w:rsid w:val="00125E26"/>
    <w:rsid w:val="0013004A"/>
    <w:rsid w:val="001379F6"/>
    <w:rsid w:val="00143218"/>
    <w:rsid w:val="0015100E"/>
    <w:rsid w:val="0015777B"/>
    <w:rsid w:val="001612E8"/>
    <w:rsid w:val="0016786F"/>
    <w:rsid w:val="00171082"/>
    <w:rsid w:val="00174909"/>
    <w:rsid w:val="00174F09"/>
    <w:rsid w:val="00175DBF"/>
    <w:rsid w:val="00176FFD"/>
    <w:rsid w:val="001828F1"/>
    <w:rsid w:val="0019263F"/>
    <w:rsid w:val="001928D2"/>
    <w:rsid w:val="001929AD"/>
    <w:rsid w:val="001967DB"/>
    <w:rsid w:val="00196D86"/>
    <w:rsid w:val="00197795"/>
    <w:rsid w:val="001A0404"/>
    <w:rsid w:val="001A16A8"/>
    <w:rsid w:val="001A1DAD"/>
    <w:rsid w:val="001A26F2"/>
    <w:rsid w:val="001A5668"/>
    <w:rsid w:val="001A575F"/>
    <w:rsid w:val="001B4021"/>
    <w:rsid w:val="001B4F83"/>
    <w:rsid w:val="001B700E"/>
    <w:rsid w:val="001D11A7"/>
    <w:rsid w:val="001D7F1F"/>
    <w:rsid w:val="001E4388"/>
    <w:rsid w:val="001E6ED1"/>
    <w:rsid w:val="001E7720"/>
    <w:rsid w:val="001E77BA"/>
    <w:rsid w:val="001F4348"/>
    <w:rsid w:val="001F43A5"/>
    <w:rsid w:val="001F4DFB"/>
    <w:rsid w:val="001F5391"/>
    <w:rsid w:val="00201F92"/>
    <w:rsid w:val="00211209"/>
    <w:rsid w:val="00216480"/>
    <w:rsid w:val="00216E7B"/>
    <w:rsid w:val="00217B94"/>
    <w:rsid w:val="002241C5"/>
    <w:rsid w:val="002243AB"/>
    <w:rsid w:val="0022447A"/>
    <w:rsid w:val="002257F5"/>
    <w:rsid w:val="0022736E"/>
    <w:rsid w:val="00227844"/>
    <w:rsid w:val="00227CD1"/>
    <w:rsid w:val="00234994"/>
    <w:rsid w:val="0023546E"/>
    <w:rsid w:val="0023551A"/>
    <w:rsid w:val="002355C7"/>
    <w:rsid w:val="00237AD7"/>
    <w:rsid w:val="002439ED"/>
    <w:rsid w:val="00244B0B"/>
    <w:rsid w:val="00253C9C"/>
    <w:rsid w:val="00256F1A"/>
    <w:rsid w:val="00257809"/>
    <w:rsid w:val="002609A4"/>
    <w:rsid w:val="002619EB"/>
    <w:rsid w:val="00262E3A"/>
    <w:rsid w:val="0026776C"/>
    <w:rsid w:val="00267D88"/>
    <w:rsid w:val="0027243E"/>
    <w:rsid w:val="002849F2"/>
    <w:rsid w:val="00284C77"/>
    <w:rsid w:val="00285F7A"/>
    <w:rsid w:val="0029473B"/>
    <w:rsid w:val="002965D2"/>
    <w:rsid w:val="002966A2"/>
    <w:rsid w:val="00297913"/>
    <w:rsid w:val="002A1322"/>
    <w:rsid w:val="002A1433"/>
    <w:rsid w:val="002A3EB8"/>
    <w:rsid w:val="002A7431"/>
    <w:rsid w:val="002A7674"/>
    <w:rsid w:val="002B1934"/>
    <w:rsid w:val="002B5394"/>
    <w:rsid w:val="002B577C"/>
    <w:rsid w:val="002B7011"/>
    <w:rsid w:val="002C16A5"/>
    <w:rsid w:val="002C3F65"/>
    <w:rsid w:val="002C428A"/>
    <w:rsid w:val="002C4999"/>
    <w:rsid w:val="002D0012"/>
    <w:rsid w:val="002D60E7"/>
    <w:rsid w:val="002E1358"/>
    <w:rsid w:val="002E36FD"/>
    <w:rsid w:val="002E5AC9"/>
    <w:rsid w:val="002F0F8F"/>
    <w:rsid w:val="002F561E"/>
    <w:rsid w:val="002F5770"/>
    <w:rsid w:val="00300BC2"/>
    <w:rsid w:val="003016EF"/>
    <w:rsid w:val="00302E30"/>
    <w:rsid w:val="00304E51"/>
    <w:rsid w:val="00305317"/>
    <w:rsid w:val="0030633E"/>
    <w:rsid w:val="003071AC"/>
    <w:rsid w:val="00313E98"/>
    <w:rsid w:val="00314965"/>
    <w:rsid w:val="00315B30"/>
    <w:rsid w:val="00323CBB"/>
    <w:rsid w:val="00325D62"/>
    <w:rsid w:val="00326F0A"/>
    <w:rsid w:val="00327C51"/>
    <w:rsid w:val="003315D7"/>
    <w:rsid w:val="00332BB8"/>
    <w:rsid w:val="0033687F"/>
    <w:rsid w:val="00342CCB"/>
    <w:rsid w:val="0034430C"/>
    <w:rsid w:val="00345535"/>
    <w:rsid w:val="003458DD"/>
    <w:rsid w:val="00346EF0"/>
    <w:rsid w:val="00350C10"/>
    <w:rsid w:val="00361B41"/>
    <w:rsid w:val="003656CE"/>
    <w:rsid w:val="0036743D"/>
    <w:rsid w:val="0036793B"/>
    <w:rsid w:val="00367F16"/>
    <w:rsid w:val="003701FA"/>
    <w:rsid w:val="00376939"/>
    <w:rsid w:val="00385AA6"/>
    <w:rsid w:val="003860F1"/>
    <w:rsid w:val="00394E36"/>
    <w:rsid w:val="00396512"/>
    <w:rsid w:val="003A0CBD"/>
    <w:rsid w:val="003A148E"/>
    <w:rsid w:val="003A1529"/>
    <w:rsid w:val="003A207E"/>
    <w:rsid w:val="003A2BFE"/>
    <w:rsid w:val="003A3FFC"/>
    <w:rsid w:val="003A59E4"/>
    <w:rsid w:val="003B00E6"/>
    <w:rsid w:val="003B2D2F"/>
    <w:rsid w:val="003B549E"/>
    <w:rsid w:val="003B6CB9"/>
    <w:rsid w:val="003C2658"/>
    <w:rsid w:val="003C31F5"/>
    <w:rsid w:val="003C6C30"/>
    <w:rsid w:val="003C6C9A"/>
    <w:rsid w:val="003C7209"/>
    <w:rsid w:val="003D2048"/>
    <w:rsid w:val="003D3099"/>
    <w:rsid w:val="003D6CF3"/>
    <w:rsid w:val="003D70CF"/>
    <w:rsid w:val="003E2943"/>
    <w:rsid w:val="003E31B5"/>
    <w:rsid w:val="003E3A40"/>
    <w:rsid w:val="003F00EA"/>
    <w:rsid w:val="003F64EE"/>
    <w:rsid w:val="00401593"/>
    <w:rsid w:val="00402B8E"/>
    <w:rsid w:val="0040478A"/>
    <w:rsid w:val="00406340"/>
    <w:rsid w:val="00416BD3"/>
    <w:rsid w:val="00421E95"/>
    <w:rsid w:val="004250F4"/>
    <w:rsid w:val="00426C93"/>
    <w:rsid w:val="004274A1"/>
    <w:rsid w:val="0043172D"/>
    <w:rsid w:val="004319F1"/>
    <w:rsid w:val="00435404"/>
    <w:rsid w:val="004365D0"/>
    <w:rsid w:val="004406DF"/>
    <w:rsid w:val="00441B3A"/>
    <w:rsid w:val="00451CC0"/>
    <w:rsid w:val="00460B25"/>
    <w:rsid w:val="0046611F"/>
    <w:rsid w:val="004721ED"/>
    <w:rsid w:val="00473371"/>
    <w:rsid w:val="00482FFD"/>
    <w:rsid w:val="00485FEE"/>
    <w:rsid w:val="00487AE0"/>
    <w:rsid w:val="00492EC2"/>
    <w:rsid w:val="00494B18"/>
    <w:rsid w:val="004959E9"/>
    <w:rsid w:val="00495EFF"/>
    <w:rsid w:val="00497462"/>
    <w:rsid w:val="004A2B84"/>
    <w:rsid w:val="004A382B"/>
    <w:rsid w:val="004B472E"/>
    <w:rsid w:val="004B564E"/>
    <w:rsid w:val="004B56D5"/>
    <w:rsid w:val="004B6369"/>
    <w:rsid w:val="004C69FA"/>
    <w:rsid w:val="004D1F2E"/>
    <w:rsid w:val="004D345D"/>
    <w:rsid w:val="004D60BE"/>
    <w:rsid w:val="004D6146"/>
    <w:rsid w:val="004D782D"/>
    <w:rsid w:val="004E0B26"/>
    <w:rsid w:val="004E59A6"/>
    <w:rsid w:val="004E7378"/>
    <w:rsid w:val="004F6EB7"/>
    <w:rsid w:val="0050185F"/>
    <w:rsid w:val="00502373"/>
    <w:rsid w:val="00502561"/>
    <w:rsid w:val="005106C1"/>
    <w:rsid w:val="00511967"/>
    <w:rsid w:val="00520129"/>
    <w:rsid w:val="00521B41"/>
    <w:rsid w:val="00521EF8"/>
    <w:rsid w:val="00525E88"/>
    <w:rsid w:val="00525FF1"/>
    <w:rsid w:val="00531C18"/>
    <w:rsid w:val="00531C3C"/>
    <w:rsid w:val="0053401E"/>
    <w:rsid w:val="005351DE"/>
    <w:rsid w:val="005432C3"/>
    <w:rsid w:val="00552DE1"/>
    <w:rsid w:val="00553514"/>
    <w:rsid w:val="00554847"/>
    <w:rsid w:val="00556759"/>
    <w:rsid w:val="0056033C"/>
    <w:rsid w:val="00561D4B"/>
    <w:rsid w:val="00561FA6"/>
    <w:rsid w:val="005623D9"/>
    <w:rsid w:val="00566999"/>
    <w:rsid w:val="005669DF"/>
    <w:rsid w:val="00571158"/>
    <w:rsid w:val="00572860"/>
    <w:rsid w:val="00573105"/>
    <w:rsid w:val="005766E1"/>
    <w:rsid w:val="005779CF"/>
    <w:rsid w:val="00586089"/>
    <w:rsid w:val="00586AF5"/>
    <w:rsid w:val="00586D72"/>
    <w:rsid w:val="00586DFD"/>
    <w:rsid w:val="0059248F"/>
    <w:rsid w:val="005A1675"/>
    <w:rsid w:val="005A381E"/>
    <w:rsid w:val="005A4B27"/>
    <w:rsid w:val="005B31E4"/>
    <w:rsid w:val="005B34B6"/>
    <w:rsid w:val="005B4BC1"/>
    <w:rsid w:val="005B5BE4"/>
    <w:rsid w:val="005B77D8"/>
    <w:rsid w:val="005C1030"/>
    <w:rsid w:val="005C2D75"/>
    <w:rsid w:val="005C53CA"/>
    <w:rsid w:val="005C5595"/>
    <w:rsid w:val="005D1907"/>
    <w:rsid w:val="005D2A2D"/>
    <w:rsid w:val="005E0E11"/>
    <w:rsid w:val="005E0E49"/>
    <w:rsid w:val="005E4861"/>
    <w:rsid w:val="005E687F"/>
    <w:rsid w:val="005F46DA"/>
    <w:rsid w:val="005F4D8B"/>
    <w:rsid w:val="00600693"/>
    <w:rsid w:val="00602138"/>
    <w:rsid w:val="00603020"/>
    <w:rsid w:val="0061471E"/>
    <w:rsid w:val="00624ADA"/>
    <w:rsid w:val="00625CB0"/>
    <w:rsid w:val="00626310"/>
    <w:rsid w:val="00630232"/>
    <w:rsid w:val="00633EAB"/>
    <w:rsid w:val="006345B7"/>
    <w:rsid w:val="0063677B"/>
    <w:rsid w:val="00637AB5"/>
    <w:rsid w:val="00640CF3"/>
    <w:rsid w:val="0064230D"/>
    <w:rsid w:val="00643843"/>
    <w:rsid w:val="00646D70"/>
    <w:rsid w:val="00653681"/>
    <w:rsid w:val="00654618"/>
    <w:rsid w:val="00654CE3"/>
    <w:rsid w:val="006575FE"/>
    <w:rsid w:val="0067289A"/>
    <w:rsid w:val="00675B5D"/>
    <w:rsid w:val="00680C1F"/>
    <w:rsid w:val="00681EF0"/>
    <w:rsid w:val="00684B44"/>
    <w:rsid w:val="0069011F"/>
    <w:rsid w:val="006907E1"/>
    <w:rsid w:val="00690898"/>
    <w:rsid w:val="00690A1B"/>
    <w:rsid w:val="00690ED5"/>
    <w:rsid w:val="006A017A"/>
    <w:rsid w:val="006A06F8"/>
    <w:rsid w:val="006A1C3E"/>
    <w:rsid w:val="006A3910"/>
    <w:rsid w:val="006A5320"/>
    <w:rsid w:val="006B118A"/>
    <w:rsid w:val="006B35AC"/>
    <w:rsid w:val="006B36A4"/>
    <w:rsid w:val="006B4229"/>
    <w:rsid w:val="006B65E4"/>
    <w:rsid w:val="006B7349"/>
    <w:rsid w:val="006C3188"/>
    <w:rsid w:val="006C31AA"/>
    <w:rsid w:val="006C3CF9"/>
    <w:rsid w:val="006C55FD"/>
    <w:rsid w:val="006D0261"/>
    <w:rsid w:val="006D0590"/>
    <w:rsid w:val="006D14D9"/>
    <w:rsid w:val="006D36D9"/>
    <w:rsid w:val="006D39DD"/>
    <w:rsid w:val="006E026E"/>
    <w:rsid w:val="006E73D9"/>
    <w:rsid w:val="006F42D8"/>
    <w:rsid w:val="006F61E1"/>
    <w:rsid w:val="00711E85"/>
    <w:rsid w:val="0071367D"/>
    <w:rsid w:val="00716C9A"/>
    <w:rsid w:val="007253DE"/>
    <w:rsid w:val="0072685F"/>
    <w:rsid w:val="00730D89"/>
    <w:rsid w:val="0073454D"/>
    <w:rsid w:val="007378BC"/>
    <w:rsid w:val="00743B78"/>
    <w:rsid w:val="00750B5D"/>
    <w:rsid w:val="007538B7"/>
    <w:rsid w:val="00753C36"/>
    <w:rsid w:val="0075706E"/>
    <w:rsid w:val="00763763"/>
    <w:rsid w:val="00764529"/>
    <w:rsid w:val="007740E9"/>
    <w:rsid w:val="00775507"/>
    <w:rsid w:val="00776939"/>
    <w:rsid w:val="0077716B"/>
    <w:rsid w:val="007834D1"/>
    <w:rsid w:val="00786397"/>
    <w:rsid w:val="00787777"/>
    <w:rsid w:val="00792747"/>
    <w:rsid w:val="00793039"/>
    <w:rsid w:val="00796E2F"/>
    <w:rsid w:val="007973A9"/>
    <w:rsid w:val="00797909"/>
    <w:rsid w:val="007A1002"/>
    <w:rsid w:val="007A2E58"/>
    <w:rsid w:val="007A4D37"/>
    <w:rsid w:val="007B01FB"/>
    <w:rsid w:val="007B4781"/>
    <w:rsid w:val="007C05A3"/>
    <w:rsid w:val="007C2814"/>
    <w:rsid w:val="007C5F01"/>
    <w:rsid w:val="007D027A"/>
    <w:rsid w:val="007D2285"/>
    <w:rsid w:val="007D7312"/>
    <w:rsid w:val="007E17D5"/>
    <w:rsid w:val="007E2320"/>
    <w:rsid w:val="007E37B9"/>
    <w:rsid w:val="007E3A21"/>
    <w:rsid w:val="007E57FA"/>
    <w:rsid w:val="007F1593"/>
    <w:rsid w:val="007F2C51"/>
    <w:rsid w:val="007F3579"/>
    <w:rsid w:val="007F4A11"/>
    <w:rsid w:val="007F7801"/>
    <w:rsid w:val="008009A1"/>
    <w:rsid w:val="00800C68"/>
    <w:rsid w:val="0080323A"/>
    <w:rsid w:val="008051B5"/>
    <w:rsid w:val="00807D04"/>
    <w:rsid w:val="00811A87"/>
    <w:rsid w:val="008121A6"/>
    <w:rsid w:val="00813746"/>
    <w:rsid w:val="0081462C"/>
    <w:rsid w:val="008156CE"/>
    <w:rsid w:val="008266F1"/>
    <w:rsid w:val="00826EF2"/>
    <w:rsid w:val="00827F8A"/>
    <w:rsid w:val="008304AF"/>
    <w:rsid w:val="008364ED"/>
    <w:rsid w:val="00836F54"/>
    <w:rsid w:val="00837B2A"/>
    <w:rsid w:val="00840E9C"/>
    <w:rsid w:val="00843BE5"/>
    <w:rsid w:val="00845625"/>
    <w:rsid w:val="008472C3"/>
    <w:rsid w:val="0085568E"/>
    <w:rsid w:val="0085577F"/>
    <w:rsid w:val="00857A5E"/>
    <w:rsid w:val="00862B23"/>
    <w:rsid w:val="00863DF3"/>
    <w:rsid w:val="00871809"/>
    <w:rsid w:val="0087196C"/>
    <w:rsid w:val="00873176"/>
    <w:rsid w:val="00873B3C"/>
    <w:rsid w:val="00877E95"/>
    <w:rsid w:val="0088007E"/>
    <w:rsid w:val="008816CC"/>
    <w:rsid w:val="00883935"/>
    <w:rsid w:val="008857D2"/>
    <w:rsid w:val="00892266"/>
    <w:rsid w:val="00894786"/>
    <w:rsid w:val="008A158B"/>
    <w:rsid w:val="008A2ED8"/>
    <w:rsid w:val="008A30D0"/>
    <w:rsid w:val="008B0882"/>
    <w:rsid w:val="008B1E4A"/>
    <w:rsid w:val="008B2FC3"/>
    <w:rsid w:val="008B3165"/>
    <w:rsid w:val="008C5D05"/>
    <w:rsid w:val="008D3311"/>
    <w:rsid w:val="008D4813"/>
    <w:rsid w:val="008E0E07"/>
    <w:rsid w:val="008E19EC"/>
    <w:rsid w:val="008F6A18"/>
    <w:rsid w:val="008F6E88"/>
    <w:rsid w:val="0090199A"/>
    <w:rsid w:val="00904B61"/>
    <w:rsid w:val="009067BC"/>
    <w:rsid w:val="00907CB9"/>
    <w:rsid w:val="00913915"/>
    <w:rsid w:val="00915316"/>
    <w:rsid w:val="00925F8C"/>
    <w:rsid w:val="00926167"/>
    <w:rsid w:val="0093020C"/>
    <w:rsid w:val="00934FC9"/>
    <w:rsid w:val="00937135"/>
    <w:rsid w:val="00940099"/>
    <w:rsid w:val="00942C52"/>
    <w:rsid w:val="00943CF8"/>
    <w:rsid w:val="00944077"/>
    <w:rsid w:val="009452F7"/>
    <w:rsid w:val="00953B61"/>
    <w:rsid w:val="009542A0"/>
    <w:rsid w:val="0095641C"/>
    <w:rsid w:val="0095678E"/>
    <w:rsid w:val="0095679F"/>
    <w:rsid w:val="00960212"/>
    <w:rsid w:val="009636E0"/>
    <w:rsid w:val="009646A4"/>
    <w:rsid w:val="00965C4E"/>
    <w:rsid w:val="009678AD"/>
    <w:rsid w:val="009712BE"/>
    <w:rsid w:val="00972E5D"/>
    <w:rsid w:val="00976277"/>
    <w:rsid w:val="00976A29"/>
    <w:rsid w:val="00976D96"/>
    <w:rsid w:val="0098127E"/>
    <w:rsid w:val="00985FDB"/>
    <w:rsid w:val="00987B47"/>
    <w:rsid w:val="009904EF"/>
    <w:rsid w:val="0099108C"/>
    <w:rsid w:val="0099279B"/>
    <w:rsid w:val="00995E94"/>
    <w:rsid w:val="0099774B"/>
    <w:rsid w:val="009A225B"/>
    <w:rsid w:val="009A6DB3"/>
    <w:rsid w:val="009A71BD"/>
    <w:rsid w:val="009B20CE"/>
    <w:rsid w:val="009B50E4"/>
    <w:rsid w:val="009C1839"/>
    <w:rsid w:val="009C2556"/>
    <w:rsid w:val="009C377F"/>
    <w:rsid w:val="009C5070"/>
    <w:rsid w:val="009C7BF5"/>
    <w:rsid w:val="009D6CB2"/>
    <w:rsid w:val="009E3057"/>
    <w:rsid w:val="009E32AA"/>
    <w:rsid w:val="009F499E"/>
    <w:rsid w:val="00A000F5"/>
    <w:rsid w:val="00A03882"/>
    <w:rsid w:val="00A10F9F"/>
    <w:rsid w:val="00A11775"/>
    <w:rsid w:val="00A1531F"/>
    <w:rsid w:val="00A23C48"/>
    <w:rsid w:val="00A279A0"/>
    <w:rsid w:val="00A325EF"/>
    <w:rsid w:val="00A3460E"/>
    <w:rsid w:val="00A37219"/>
    <w:rsid w:val="00A42E3A"/>
    <w:rsid w:val="00A44FEF"/>
    <w:rsid w:val="00A45878"/>
    <w:rsid w:val="00A511E2"/>
    <w:rsid w:val="00A56B4D"/>
    <w:rsid w:val="00A572D7"/>
    <w:rsid w:val="00A577FC"/>
    <w:rsid w:val="00A625D3"/>
    <w:rsid w:val="00A62C33"/>
    <w:rsid w:val="00A66A63"/>
    <w:rsid w:val="00A74171"/>
    <w:rsid w:val="00A74510"/>
    <w:rsid w:val="00A76D58"/>
    <w:rsid w:val="00A81B69"/>
    <w:rsid w:val="00A84A4B"/>
    <w:rsid w:val="00A87CD1"/>
    <w:rsid w:val="00AA132D"/>
    <w:rsid w:val="00AA42E5"/>
    <w:rsid w:val="00AA546F"/>
    <w:rsid w:val="00AA556A"/>
    <w:rsid w:val="00AB0093"/>
    <w:rsid w:val="00AB5FE0"/>
    <w:rsid w:val="00AB67F1"/>
    <w:rsid w:val="00AC76CE"/>
    <w:rsid w:val="00AD5F91"/>
    <w:rsid w:val="00AE01D3"/>
    <w:rsid w:val="00AE2C5E"/>
    <w:rsid w:val="00AF5905"/>
    <w:rsid w:val="00B04298"/>
    <w:rsid w:val="00B10014"/>
    <w:rsid w:val="00B1082B"/>
    <w:rsid w:val="00B1693A"/>
    <w:rsid w:val="00B24AEE"/>
    <w:rsid w:val="00B27B6C"/>
    <w:rsid w:val="00B31191"/>
    <w:rsid w:val="00B3171C"/>
    <w:rsid w:val="00B337B0"/>
    <w:rsid w:val="00B34F0B"/>
    <w:rsid w:val="00B37579"/>
    <w:rsid w:val="00B40E14"/>
    <w:rsid w:val="00B410A3"/>
    <w:rsid w:val="00B467CB"/>
    <w:rsid w:val="00B55C49"/>
    <w:rsid w:val="00B569E3"/>
    <w:rsid w:val="00B62C32"/>
    <w:rsid w:val="00B630CD"/>
    <w:rsid w:val="00B6565C"/>
    <w:rsid w:val="00B66084"/>
    <w:rsid w:val="00B7143F"/>
    <w:rsid w:val="00B72DAA"/>
    <w:rsid w:val="00B74067"/>
    <w:rsid w:val="00B77DC9"/>
    <w:rsid w:val="00B83847"/>
    <w:rsid w:val="00B85254"/>
    <w:rsid w:val="00B8757E"/>
    <w:rsid w:val="00B958AB"/>
    <w:rsid w:val="00B95929"/>
    <w:rsid w:val="00BA33D1"/>
    <w:rsid w:val="00BB0019"/>
    <w:rsid w:val="00BB6E8F"/>
    <w:rsid w:val="00BB71CE"/>
    <w:rsid w:val="00BC3C57"/>
    <w:rsid w:val="00BC4445"/>
    <w:rsid w:val="00BD5E20"/>
    <w:rsid w:val="00BE067A"/>
    <w:rsid w:val="00BE684B"/>
    <w:rsid w:val="00BF67B2"/>
    <w:rsid w:val="00BF7759"/>
    <w:rsid w:val="00BF7C93"/>
    <w:rsid w:val="00C01319"/>
    <w:rsid w:val="00C02670"/>
    <w:rsid w:val="00C034AC"/>
    <w:rsid w:val="00C07692"/>
    <w:rsid w:val="00C118CC"/>
    <w:rsid w:val="00C156B3"/>
    <w:rsid w:val="00C16890"/>
    <w:rsid w:val="00C2253D"/>
    <w:rsid w:val="00C23632"/>
    <w:rsid w:val="00C240EE"/>
    <w:rsid w:val="00C2782D"/>
    <w:rsid w:val="00C307AD"/>
    <w:rsid w:val="00C32672"/>
    <w:rsid w:val="00C33EB2"/>
    <w:rsid w:val="00C3565D"/>
    <w:rsid w:val="00C35FD0"/>
    <w:rsid w:val="00C362DE"/>
    <w:rsid w:val="00C36467"/>
    <w:rsid w:val="00C4098A"/>
    <w:rsid w:val="00C40B70"/>
    <w:rsid w:val="00C4479C"/>
    <w:rsid w:val="00C47DE9"/>
    <w:rsid w:val="00C51430"/>
    <w:rsid w:val="00C56554"/>
    <w:rsid w:val="00C63D16"/>
    <w:rsid w:val="00C63EE8"/>
    <w:rsid w:val="00C643D7"/>
    <w:rsid w:val="00C644EC"/>
    <w:rsid w:val="00C73EDE"/>
    <w:rsid w:val="00C75A11"/>
    <w:rsid w:val="00C81F91"/>
    <w:rsid w:val="00C82B4D"/>
    <w:rsid w:val="00C8458D"/>
    <w:rsid w:val="00C94223"/>
    <w:rsid w:val="00C942E8"/>
    <w:rsid w:val="00CA0336"/>
    <w:rsid w:val="00CA0C0F"/>
    <w:rsid w:val="00CB66D9"/>
    <w:rsid w:val="00CC18E6"/>
    <w:rsid w:val="00CD059E"/>
    <w:rsid w:val="00CD29D2"/>
    <w:rsid w:val="00CE3111"/>
    <w:rsid w:val="00CE4995"/>
    <w:rsid w:val="00CE5FDA"/>
    <w:rsid w:val="00CF3314"/>
    <w:rsid w:val="00CF78AB"/>
    <w:rsid w:val="00CF7F4A"/>
    <w:rsid w:val="00D01188"/>
    <w:rsid w:val="00D015D3"/>
    <w:rsid w:val="00D01C7D"/>
    <w:rsid w:val="00D02AB4"/>
    <w:rsid w:val="00D02ACA"/>
    <w:rsid w:val="00D1020A"/>
    <w:rsid w:val="00D1340D"/>
    <w:rsid w:val="00D14509"/>
    <w:rsid w:val="00D1504B"/>
    <w:rsid w:val="00D160E7"/>
    <w:rsid w:val="00D16805"/>
    <w:rsid w:val="00D17DE9"/>
    <w:rsid w:val="00D43446"/>
    <w:rsid w:val="00D458FC"/>
    <w:rsid w:val="00D46778"/>
    <w:rsid w:val="00D50C09"/>
    <w:rsid w:val="00D5333F"/>
    <w:rsid w:val="00D62C38"/>
    <w:rsid w:val="00D64716"/>
    <w:rsid w:val="00D64F3A"/>
    <w:rsid w:val="00D81994"/>
    <w:rsid w:val="00D83D87"/>
    <w:rsid w:val="00D87857"/>
    <w:rsid w:val="00D87CEA"/>
    <w:rsid w:val="00D92176"/>
    <w:rsid w:val="00DA45E3"/>
    <w:rsid w:val="00DA492D"/>
    <w:rsid w:val="00DC6CED"/>
    <w:rsid w:val="00DD6776"/>
    <w:rsid w:val="00DE5067"/>
    <w:rsid w:val="00DF0CB6"/>
    <w:rsid w:val="00DF3070"/>
    <w:rsid w:val="00DF77C7"/>
    <w:rsid w:val="00E04050"/>
    <w:rsid w:val="00E113F8"/>
    <w:rsid w:val="00E11A80"/>
    <w:rsid w:val="00E1738C"/>
    <w:rsid w:val="00E17E1F"/>
    <w:rsid w:val="00E22B52"/>
    <w:rsid w:val="00E33A0F"/>
    <w:rsid w:val="00E368BC"/>
    <w:rsid w:val="00E44B2F"/>
    <w:rsid w:val="00E458A4"/>
    <w:rsid w:val="00E474DC"/>
    <w:rsid w:val="00E50915"/>
    <w:rsid w:val="00E54B18"/>
    <w:rsid w:val="00E61ABD"/>
    <w:rsid w:val="00E62CDF"/>
    <w:rsid w:val="00E65AF3"/>
    <w:rsid w:val="00E7253D"/>
    <w:rsid w:val="00E83663"/>
    <w:rsid w:val="00E844E9"/>
    <w:rsid w:val="00E84C08"/>
    <w:rsid w:val="00E86943"/>
    <w:rsid w:val="00E907D8"/>
    <w:rsid w:val="00E908E2"/>
    <w:rsid w:val="00E95A38"/>
    <w:rsid w:val="00E95F4E"/>
    <w:rsid w:val="00E97251"/>
    <w:rsid w:val="00EA1A50"/>
    <w:rsid w:val="00EA3990"/>
    <w:rsid w:val="00EA5A5C"/>
    <w:rsid w:val="00EA6038"/>
    <w:rsid w:val="00EB0F19"/>
    <w:rsid w:val="00EB2F0A"/>
    <w:rsid w:val="00EC2DDD"/>
    <w:rsid w:val="00EC448C"/>
    <w:rsid w:val="00EC6449"/>
    <w:rsid w:val="00EC6E7D"/>
    <w:rsid w:val="00ED41CC"/>
    <w:rsid w:val="00ED4705"/>
    <w:rsid w:val="00ED60F5"/>
    <w:rsid w:val="00EE1DA1"/>
    <w:rsid w:val="00EE7D9E"/>
    <w:rsid w:val="00EF05DF"/>
    <w:rsid w:val="00F00034"/>
    <w:rsid w:val="00F00273"/>
    <w:rsid w:val="00F007EF"/>
    <w:rsid w:val="00F02490"/>
    <w:rsid w:val="00F03534"/>
    <w:rsid w:val="00F06875"/>
    <w:rsid w:val="00F12FDA"/>
    <w:rsid w:val="00F163F3"/>
    <w:rsid w:val="00F237AD"/>
    <w:rsid w:val="00F25184"/>
    <w:rsid w:val="00F2582A"/>
    <w:rsid w:val="00F26EA9"/>
    <w:rsid w:val="00F27F67"/>
    <w:rsid w:val="00F30B1F"/>
    <w:rsid w:val="00F3286C"/>
    <w:rsid w:val="00F3319B"/>
    <w:rsid w:val="00F3449E"/>
    <w:rsid w:val="00F36A77"/>
    <w:rsid w:val="00F4378A"/>
    <w:rsid w:val="00F553E1"/>
    <w:rsid w:val="00F5635D"/>
    <w:rsid w:val="00F63D0D"/>
    <w:rsid w:val="00F645CF"/>
    <w:rsid w:val="00F715FC"/>
    <w:rsid w:val="00F71E9A"/>
    <w:rsid w:val="00F73928"/>
    <w:rsid w:val="00F73D06"/>
    <w:rsid w:val="00F76269"/>
    <w:rsid w:val="00F76A20"/>
    <w:rsid w:val="00F845E3"/>
    <w:rsid w:val="00F87AF2"/>
    <w:rsid w:val="00FA76EA"/>
    <w:rsid w:val="00FB252F"/>
    <w:rsid w:val="00FB760F"/>
    <w:rsid w:val="00FC317B"/>
    <w:rsid w:val="00FC5670"/>
    <w:rsid w:val="00FC782D"/>
    <w:rsid w:val="00FD0A3E"/>
    <w:rsid w:val="00FD0CCB"/>
    <w:rsid w:val="00FD5595"/>
    <w:rsid w:val="00FD6FFB"/>
    <w:rsid w:val="00FE3522"/>
    <w:rsid w:val="00FE36D0"/>
    <w:rsid w:val="00FE6BEB"/>
    <w:rsid w:val="00FF0D88"/>
    <w:rsid w:val="00FF19DA"/>
    <w:rsid w:val="00FF3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B201D88"/>
  <w15:docId w15:val="{94B40114-D3CB-4E16-B65B-8B201E8D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aliases w:val="Part Title"/>
    <w:basedOn w:val="Normal"/>
    <w:next w:val="Heading4"/>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Section Title"/>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qFormat/>
    <w:pPr>
      <w:outlineLvl w:val="4"/>
    </w:pPr>
    <w:rPr>
      <w:b/>
      <w:sz w:val="22"/>
    </w:rPr>
  </w:style>
  <w:style w:type="paragraph" w:styleId="Heading6">
    <w:name w:val="heading 6"/>
    <w:aliases w:val="Sub Label"/>
    <w:basedOn w:val="Heading5"/>
    <w:next w:val="BlockText"/>
    <w:qFormat/>
    <w:pPr>
      <w:outlineLvl w:val="5"/>
    </w:pPr>
    <w:rPr>
      <w:i/>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28"/>
    </w:pPr>
  </w:style>
  <w:style w:type="paragraph" w:styleId="BlockText">
    <w:name w:val="Block Text"/>
    <w:basedOn w:val="Normal"/>
  </w:style>
  <w:style w:type="paragraph" w:customStyle="1" w:styleId="BulletText1">
    <w:name w:val="Bullet Text 1"/>
    <w:basedOn w:val="Normal"/>
    <w:pPr>
      <w:numPr>
        <w:numId w:val="1"/>
      </w:numPr>
      <w:tabs>
        <w:tab w:val="left" w:pos="187"/>
      </w:tabs>
    </w:pPr>
  </w:style>
  <w:style w:type="paragraph" w:customStyle="1" w:styleId="BulletText2">
    <w:name w:val="Bullet Text 2"/>
    <w:basedOn w:val="BulletText1"/>
    <w:autoRedefine/>
    <w:pPr>
      <w:numPr>
        <w:numId w:val="2"/>
      </w:numPr>
      <w:tabs>
        <w:tab w:val="clear" w:pos="187"/>
      </w:tabs>
    </w:pPr>
  </w:style>
  <w:style w:type="paragraph" w:customStyle="1" w:styleId="ContinuedOnNextPa">
    <w:name w:val="Continued On Next Pa"/>
    <w:basedOn w:val="Normal"/>
    <w:next w:val="Normal"/>
    <w:pPr>
      <w:pBdr>
        <w:top w:val="single" w:sz="6" w:space="1" w:color="auto"/>
        <w:between w:val="single" w:sz="6" w:space="1" w:color="auto"/>
      </w:pBdr>
      <w:spacing w:before="240"/>
      <w:ind w:left="1728"/>
      <w:jc w:val="right"/>
    </w:pPr>
    <w:rPr>
      <w:rFonts w:ascii="Times" w:hAnsi="Times"/>
      <w:i/>
      <w:sz w:val="20"/>
    </w:rPr>
  </w:style>
  <w:style w:type="paragraph" w:customStyle="1" w:styleId="ContinuedTableLabe">
    <w:name w:val="Continued Table Labe"/>
    <w:basedOn w:val="Normal"/>
    <w:rPr>
      <w:b/>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autoRedefine/>
    <w:semiHidden/>
    <w:pPr>
      <w:ind w:left="57"/>
    </w:p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Caption">
    <w:name w:val="caption"/>
    <w:basedOn w:val="Normal"/>
    <w:next w:val="Normal"/>
    <w:qFormat/>
    <w:pPr>
      <w:spacing w:before="120" w:after="120"/>
    </w:pPr>
    <w:rPr>
      <w:b/>
    </w:rPr>
  </w:style>
  <w:style w:type="character" w:customStyle="1" w:styleId="Continued">
    <w:name w:val="Continued"/>
    <w:rPr>
      <w:rFonts w:ascii="Arial" w:hAnsi="Arial"/>
      <w:sz w:val="24"/>
    </w:rPr>
  </w:style>
  <w:style w:type="paragraph" w:customStyle="1" w:styleId="ContinuedBlockLabel">
    <w:name w:val="Continued Block Label"/>
    <w:basedOn w:val="Normal"/>
    <w:rPr>
      <w:b/>
      <w:sz w:val="22"/>
    </w:rPr>
  </w:style>
  <w:style w:type="character" w:customStyle="1" w:styleId="Jump">
    <w:name w:val="Jump"/>
    <w:rPr>
      <w:color w:val="FF0000"/>
    </w:rPr>
  </w:style>
  <w:style w:type="paragraph" w:customStyle="1" w:styleId="PublicationTitle">
    <w:name w:val="Publication Title"/>
    <w:basedOn w:val="Normal"/>
    <w:next w:val="Heading4"/>
    <w:pPr>
      <w:spacing w:after="240"/>
      <w:jc w:val="center"/>
    </w:pPr>
    <w:rPr>
      <w:rFonts w:ascii="Arial" w:hAnsi="Arial"/>
      <w:b/>
      <w:sz w:val="32"/>
    </w:rPr>
  </w:style>
  <w:style w:type="paragraph" w:customStyle="1" w:styleId="TOCTitle">
    <w:name w:val="TOC Title"/>
    <w:basedOn w:val="Normal"/>
    <w:pPr>
      <w:widowControl w:val="0"/>
    </w:pPr>
    <w:rPr>
      <w:rFonts w:ascii="Arial" w:hAnsi="Arial"/>
      <w:b/>
      <w:sz w:val="32"/>
    </w:rPr>
  </w:style>
  <w:style w:type="paragraph" w:customStyle="1" w:styleId="TOCItem">
    <w:name w:val="TOCItem"/>
    <w:basedOn w:val="Normal"/>
    <w:pPr>
      <w:tabs>
        <w:tab w:val="left" w:leader="dot" w:pos="7061"/>
        <w:tab w:val="right" w:pos="7524"/>
      </w:tabs>
      <w:spacing w:before="60" w:after="60"/>
      <w:ind w:right="465"/>
    </w:pPr>
  </w:style>
  <w:style w:type="paragraph" w:customStyle="1" w:styleId="TOCStem">
    <w:name w:val="TOCStem"/>
    <w:basedOn w:val="Normal"/>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CommentReference">
    <w:name w:val="annotation reference"/>
    <w:uiPriority w:val="99"/>
    <w:semiHidden/>
    <w:unhideWhenUsed/>
    <w:rsid w:val="00DF3070"/>
    <w:rPr>
      <w:sz w:val="16"/>
      <w:szCs w:val="16"/>
    </w:rPr>
  </w:style>
  <w:style w:type="paragraph" w:styleId="CommentText">
    <w:name w:val="annotation text"/>
    <w:basedOn w:val="Normal"/>
    <w:link w:val="CommentTextChar"/>
    <w:uiPriority w:val="99"/>
    <w:unhideWhenUsed/>
    <w:rsid w:val="00DF3070"/>
    <w:rPr>
      <w:sz w:val="20"/>
    </w:rPr>
  </w:style>
  <w:style w:type="character" w:customStyle="1" w:styleId="CommentTextChar">
    <w:name w:val="Comment Text Char"/>
    <w:basedOn w:val="DefaultParagraphFont"/>
    <w:link w:val="CommentText"/>
    <w:uiPriority w:val="99"/>
    <w:rsid w:val="00DF3070"/>
  </w:style>
  <w:style w:type="paragraph" w:styleId="CommentSubject">
    <w:name w:val="annotation subject"/>
    <w:basedOn w:val="CommentText"/>
    <w:next w:val="CommentText"/>
    <w:link w:val="CommentSubjectChar"/>
    <w:uiPriority w:val="99"/>
    <w:semiHidden/>
    <w:unhideWhenUsed/>
    <w:rsid w:val="00DF3070"/>
    <w:rPr>
      <w:b/>
      <w:bCs/>
    </w:rPr>
  </w:style>
  <w:style w:type="character" w:customStyle="1" w:styleId="CommentSubjectChar">
    <w:name w:val="Comment Subject Char"/>
    <w:link w:val="CommentSubject"/>
    <w:uiPriority w:val="99"/>
    <w:semiHidden/>
    <w:rsid w:val="00DF3070"/>
    <w:rPr>
      <w:b/>
      <w:bCs/>
    </w:rPr>
  </w:style>
  <w:style w:type="paragraph" w:styleId="BalloonText">
    <w:name w:val="Balloon Text"/>
    <w:basedOn w:val="Normal"/>
    <w:link w:val="BalloonTextChar"/>
    <w:uiPriority w:val="99"/>
    <w:semiHidden/>
    <w:unhideWhenUsed/>
    <w:rsid w:val="00DF3070"/>
    <w:rPr>
      <w:rFonts w:ascii="Tahoma" w:hAnsi="Tahoma" w:cs="Tahoma"/>
      <w:sz w:val="16"/>
      <w:szCs w:val="16"/>
    </w:rPr>
  </w:style>
  <w:style w:type="character" w:customStyle="1" w:styleId="BalloonTextChar">
    <w:name w:val="Balloon Text Char"/>
    <w:link w:val="BalloonText"/>
    <w:uiPriority w:val="99"/>
    <w:semiHidden/>
    <w:rsid w:val="00DF3070"/>
    <w:rPr>
      <w:rFonts w:ascii="Tahoma" w:hAnsi="Tahoma" w:cs="Tahoma"/>
      <w:sz w:val="16"/>
      <w:szCs w:val="16"/>
    </w:rPr>
  </w:style>
  <w:style w:type="paragraph" w:styleId="Revision">
    <w:name w:val="Revision"/>
    <w:hidden/>
    <w:uiPriority w:val="99"/>
    <w:semiHidden/>
    <w:rsid w:val="00EE7D9E"/>
    <w:rPr>
      <w:sz w:val="24"/>
    </w:rPr>
  </w:style>
  <w:style w:type="table" w:styleId="TableGrid">
    <w:name w:val="Table Grid"/>
    <w:basedOn w:val="TableNormal"/>
    <w:uiPriority w:val="59"/>
    <w:rsid w:val="00690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076330"/>
    <w:rPr>
      <w:b/>
      <w:sz w:val="20"/>
    </w:rPr>
  </w:style>
  <w:style w:type="character" w:customStyle="1" w:styleId="hvr">
    <w:name w:val="hvr"/>
    <w:rsid w:val="00AA556A"/>
  </w:style>
  <w:style w:type="paragraph" w:styleId="ListParagraph">
    <w:name w:val="List Paragraph"/>
    <w:basedOn w:val="Normal"/>
    <w:uiPriority w:val="34"/>
    <w:qFormat/>
    <w:rsid w:val="004B472E"/>
    <w:pPr>
      <w:ind w:left="720"/>
      <w:contextualSpacing/>
    </w:pPr>
  </w:style>
  <w:style w:type="paragraph" w:styleId="FootnoteText">
    <w:name w:val="footnote text"/>
    <w:basedOn w:val="Normal"/>
    <w:link w:val="FootnoteTextChar"/>
    <w:uiPriority w:val="99"/>
    <w:semiHidden/>
    <w:unhideWhenUsed/>
    <w:rsid w:val="006A3910"/>
    <w:rPr>
      <w:sz w:val="20"/>
    </w:rPr>
  </w:style>
  <w:style w:type="character" w:customStyle="1" w:styleId="FootnoteTextChar">
    <w:name w:val="Footnote Text Char"/>
    <w:basedOn w:val="DefaultParagraphFont"/>
    <w:link w:val="FootnoteText"/>
    <w:uiPriority w:val="99"/>
    <w:semiHidden/>
    <w:rsid w:val="006A3910"/>
  </w:style>
  <w:style w:type="character" w:styleId="FootnoteReference">
    <w:name w:val="footnote reference"/>
    <w:basedOn w:val="DefaultParagraphFont"/>
    <w:uiPriority w:val="99"/>
    <w:semiHidden/>
    <w:unhideWhenUsed/>
    <w:rsid w:val="006A39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600440">
      <w:bodyDiv w:val="1"/>
      <w:marLeft w:val="0"/>
      <w:marRight w:val="0"/>
      <w:marTop w:val="0"/>
      <w:marBottom w:val="0"/>
      <w:divBdr>
        <w:top w:val="none" w:sz="0" w:space="0" w:color="auto"/>
        <w:left w:val="none" w:sz="0" w:space="0" w:color="auto"/>
        <w:bottom w:val="none" w:sz="0" w:space="0" w:color="auto"/>
        <w:right w:val="none" w:sz="0" w:space="0" w:color="auto"/>
      </w:divBdr>
    </w:div>
    <w:div w:id="637107210">
      <w:bodyDiv w:val="1"/>
      <w:marLeft w:val="0"/>
      <w:marRight w:val="0"/>
      <w:marTop w:val="0"/>
      <w:marBottom w:val="0"/>
      <w:divBdr>
        <w:top w:val="none" w:sz="0" w:space="0" w:color="auto"/>
        <w:left w:val="none" w:sz="0" w:space="0" w:color="auto"/>
        <w:bottom w:val="none" w:sz="0" w:space="0" w:color="auto"/>
        <w:right w:val="none" w:sz="0" w:space="0" w:color="auto"/>
      </w:divBdr>
      <w:divsChild>
        <w:div w:id="1664704069">
          <w:marLeft w:val="0"/>
          <w:marRight w:val="0"/>
          <w:marTop w:val="0"/>
          <w:marBottom w:val="0"/>
          <w:divBdr>
            <w:top w:val="none" w:sz="0" w:space="0" w:color="auto"/>
            <w:left w:val="none" w:sz="0" w:space="0" w:color="auto"/>
            <w:bottom w:val="none" w:sz="0" w:space="0" w:color="auto"/>
            <w:right w:val="none" w:sz="0" w:space="0" w:color="auto"/>
          </w:divBdr>
          <w:divsChild>
            <w:div w:id="1789155043">
              <w:marLeft w:val="-225"/>
              <w:marRight w:val="-225"/>
              <w:marTop w:val="0"/>
              <w:marBottom w:val="0"/>
              <w:divBdr>
                <w:top w:val="none" w:sz="0" w:space="0" w:color="auto"/>
                <w:left w:val="none" w:sz="0" w:space="0" w:color="auto"/>
                <w:bottom w:val="none" w:sz="0" w:space="0" w:color="auto"/>
                <w:right w:val="none" w:sz="0" w:space="0" w:color="auto"/>
              </w:divBdr>
              <w:divsChild>
                <w:div w:id="1485009877">
                  <w:marLeft w:val="0"/>
                  <w:marRight w:val="0"/>
                  <w:marTop w:val="0"/>
                  <w:marBottom w:val="0"/>
                  <w:divBdr>
                    <w:top w:val="none" w:sz="0" w:space="0" w:color="auto"/>
                    <w:left w:val="none" w:sz="0" w:space="0" w:color="auto"/>
                    <w:bottom w:val="none" w:sz="0" w:space="0" w:color="auto"/>
                    <w:right w:val="none" w:sz="0" w:space="0" w:color="auto"/>
                  </w:divBdr>
                  <w:divsChild>
                    <w:div w:id="324089332">
                      <w:marLeft w:val="0"/>
                      <w:marRight w:val="0"/>
                      <w:marTop w:val="0"/>
                      <w:marBottom w:val="0"/>
                      <w:divBdr>
                        <w:top w:val="none" w:sz="0" w:space="0" w:color="auto"/>
                        <w:left w:val="none" w:sz="0" w:space="0" w:color="auto"/>
                        <w:bottom w:val="none" w:sz="0" w:space="0" w:color="auto"/>
                        <w:right w:val="none" w:sz="0" w:space="0" w:color="auto"/>
                      </w:divBdr>
                      <w:divsChild>
                        <w:div w:id="119322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226373">
      <w:bodyDiv w:val="1"/>
      <w:marLeft w:val="0"/>
      <w:marRight w:val="0"/>
      <w:marTop w:val="0"/>
      <w:marBottom w:val="0"/>
      <w:divBdr>
        <w:top w:val="none" w:sz="0" w:space="0" w:color="auto"/>
        <w:left w:val="none" w:sz="0" w:space="0" w:color="auto"/>
        <w:bottom w:val="none" w:sz="0" w:space="0" w:color="auto"/>
        <w:right w:val="none" w:sz="0" w:space="0" w:color="auto"/>
      </w:divBdr>
    </w:div>
    <w:div w:id="1332295850">
      <w:bodyDiv w:val="1"/>
      <w:marLeft w:val="0"/>
      <w:marRight w:val="0"/>
      <w:marTop w:val="30"/>
      <w:marBottom w:val="750"/>
      <w:divBdr>
        <w:top w:val="none" w:sz="0" w:space="0" w:color="auto"/>
        <w:left w:val="none" w:sz="0" w:space="0" w:color="auto"/>
        <w:bottom w:val="none" w:sz="0" w:space="0" w:color="auto"/>
        <w:right w:val="none" w:sz="0" w:space="0" w:color="auto"/>
      </w:divBdr>
      <w:divsChild>
        <w:div w:id="1402555100">
          <w:marLeft w:val="0"/>
          <w:marRight w:val="0"/>
          <w:marTop w:val="0"/>
          <w:marBottom w:val="0"/>
          <w:divBdr>
            <w:top w:val="none" w:sz="0" w:space="0" w:color="auto"/>
            <w:left w:val="none" w:sz="0" w:space="0" w:color="auto"/>
            <w:bottom w:val="none" w:sz="0" w:space="0" w:color="auto"/>
            <w:right w:val="none" w:sz="0" w:space="0" w:color="auto"/>
          </w:divBdr>
        </w:div>
      </w:divsChild>
    </w:div>
    <w:div w:id="1425154090">
      <w:bodyDiv w:val="1"/>
      <w:marLeft w:val="0"/>
      <w:marRight w:val="0"/>
      <w:marTop w:val="30"/>
      <w:marBottom w:val="750"/>
      <w:divBdr>
        <w:top w:val="none" w:sz="0" w:space="0" w:color="auto"/>
        <w:left w:val="none" w:sz="0" w:space="0" w:color="auto"/>
        <w:bottom w:val="none" w:sz="0" w:space="0" w:color="auto"/>
        <w:right w:val="none" w:sz="0" w:space="0" w:color="auto"/>
      </w:divBdr>
      <w:divsChild>
        <w:div w:id="1881815973">
          <w:marLeft w:val="0"/>
          <w:marRight w:val="0"/>
          <w:marTop w:val="0"/>
          <w:marBottom w:val="0"/>
          <w:divBdr>
            <w:top w:val="none" w:sz="0" w:space="0" w:color="auto"/>
            <w:left w:val="none" w:sz="0" w:space="0" w:color="auto"/>
            <w:bottom w:val="none" w:sz="0" w:space="0" w:color="auto"/>
            <w:right w:val="none" w:sz="0" w:space="0" w:color="auto"/>
          </w:divBdr>
        </w:div>
      </w:divsChild>
    </w:div>
    <w:div w:id="1825976094">
      <w:bodyDiv w:val="1"/>
      <w:marLeft w:val="0"/>
      <w:marRight w:val="0"/>
      <w:marTop w:val="0"/>
      <w:marBottom w:val="0"/>
      <w:divBdr>
        <w:top w:val="none" w:sz="0" w:space="0" w:color="auto"/>
        <w:left w:val="none" w:sz="0" w:space="0" w:color="auto"/>
        <w:bottom w:val="none" w:sz="0" w:space="0" w:color="auto"/>
        <w:right w:val="none" w:sz="0" w:space="0" w:color="auto"/>
      </w:divBdr>
    </w:div>
    <w:div w:id="194950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cfr.gov/cgi-bin/text-idx?SID=ff0446622e8f862b4088917492918417&amp;node=se38.1.4_1119&amp;rgn=div8" TargetMode="External"/><Relationship Id="rId18" Type="http://schemas.openxmlformats.org/officeDocument/2006/relationships/hyperlink" Target="http://www.ecfr.gov/cgi-bin/text-idx?SID=e2f73f1caf49a1d2a2c8556e7cedb991&amp;mc=true&amp;node=se38.1.3_1114&amp;rgn=div8" TargetMode="External"/><Relationship Id="rId26" Type="http://schemas.openxmlformats.org/officeDocument/2006/relationships/hyperlink" Target="http://www.ecfr.gov/cgi-bin/retrieveECFR?gp=2&amp;SID=f4fc5b9f32005906d099c84f3082247e&amp;ty=HTML&amp;h=L&amp;r=SECTION&amp;n=se38.1.4_114" TargetMode="External"/><Relationship Id="rId39" Type="http://schemas.openxmlformats.org/officeDocument/2006/relationships/hyperlink" Target="http://www.ecfr.gov/cgi-bin/text-idx?SID=aee3a09b2de7f04436d9b078d17d0779&amp;node=se38.1.4_1114&amp;rgn=div8" TargetMode="External"/><Relationship Id="rId21" Type="http://schemas.openxmlformats.org/officeDocument/2006/relationships/hyperlink" Target="http://www.gpo.gov/fdsys/pkg/CFR-2014-title38-vol1/pdf/CFR-2014-title38-vol1-sec3-157.pdf" TargetMode="External"/><Relationship Id="rId34" Type="http://schemas.openxmlformats.org/officeDocument/2006/relationships/hyperlink" Target="http://www.ecfr.gov/cgi-bin/retrieveECFR?gp=&amp;SID=4884759b5f4da6fd92ceacc8ab21e2f9&amp;mc=true&amp;r=SECTION&amp;n=se38.1.4_1115b" TargetMode="External"/><Relationship Id="rId42" Type="http://schemas.openxmlformats.org/officeDocument/2006/relationships/hyperlink" Target="http://www.ecfr.gov/cgi-bin/text-idx?SID=aee3a09b2de7f04436d9b078d17d0779&amp;node=se38.1.4_1116&amp;rgn=div8" TargetMode="External"/><Relationship Id="rId47" Type="http://schemas.openxmlformats.org/officeDocument/2006/relationships/hyperlink" Target="http://www.ecfr.gov/cgi-bin/text-idx?SID=aee3a09b2de7f04436d9b078d17d0779&amp;node=se38.1.4_1114&amp;rgn=div8" TargetMode="External"/><Relationship Id="rId50" Type="http://schemas.openxmlformats.org/officeDocument/2006/relationships/hyperlink" Target="https://www.ecfr.gov/cgi-bin/text-idx?SID=b264edc4c4be624457329ecb8dde0ef0&amp;mc=true&amp;node=se38.1.4_1119&amp;rgn=div8" TargetMode="External"/><Relationship Id="rId55"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ecfr.gov/cgi-bin/text-idx?SID=9c14819d0bc041f9805b8b177bac2dee&amp;mc=true&amp;node=se38.1.3_1326&amp;rgn=div8" TargetMode="External"/><Relationship Id="rId20" Type="http://schemas.openxmlformats.org/officeDocument/2006/relationships/hyperlink" Target="http://www.ecfr.gov/cgi-bin/text-idx?SID=66ebdb01f4461c9b7dd53fbd1eb989cb&amp;mc=true&amp;node=se38.1.3_1400&amp;rgn=div8" TargetMode="External"/><Relationship Id="rId29" Type="http://schemas.openxmlformats.org/officeDocument/2006/relationships/hyperlink" Target="http://www.gpo.gov/fdsys/pkg/CFR-2014-title38-vol1/pdf/CFR-2014-title38-vol1-sec3-157.pdf" TargetMode="External"/><Relationship Id="rId41" Type="http://schemas.openxmlformats.org/officeDocument/2006/relationships/hyperlink" Target="http://www.ecfr.gov/cgi-bin/text-idx?SID=aee3a09b2de7f04436d9b078d17d0779&amp;node=se38.1.4_1115b&amp;rgn=div8" TargetMode="External"/><Relationship Id="rId54" Type="http://schemas.openxmlformats.org/officeDocument/2006/relationships/hyperlink" Target="http://www.ecfr.gov/cgi-bin/text-idx?SID=ff0446622e8f862b4088917492918417&amp;node=se38.1.4_1119&amp;rgn=div8"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cfr.gov/cgi-bin/text-idx?SID=ff0446622e8f862b4088917492918417&amp;node=se38.1.4_1119&amp;rgn=div8" TargetMode="External"/><Relationship Id="rId32" Type="http://schemas.openxmlformats.org/officeDocument/2006/relationships/hyperlink" Target="http://www.ecfr.gov/cgi-bin/retrieveECFR?gp=1&amp;SID=f4fc5b9f32005906d099c84f3082247e&amp;ty=HTML&amp;h=L&amp;r=SECTION&amp;n=se38.1.4_179" TargetMode="External"/><Relationship Id="rId37" Type="http://schemas.openxmlformats.org/officeDocument/2006/relationships/hyperlink" Target="http://www.ecfr.gov/cgi-bin/text-idx?SID=aee3a09b2de7f04436d9b078d17d0779&amp;node=se38.1.4_187&amp;rgn=div8" TargetMode="External"/><Relationship Id="rId40" Type="http://schemas.openxmlformats.org/officeDocument/2006/relationships/hyperlink" Target="http://www.ecfr.gov/cgi-bin/text-idx?SID=aee3a09b2de7f04436d9b078d17d0779&amp;node=se38.1.4_1115a&amp;rgn=div8" TargetMode="External"/><Relationship Id="rId45" Type="http://schemas.openxmlformats.org/officeDocument/2006/relationships/hyperlink" Target="http://www.ecfr.gov/cgi-bin/text-idx?SID=aee3a09b2de7f04436d9b078d17d0779&amp;node=se38.1.4_1114&amp;rgn=div8" TargetMode="External"/><Relationship Id="rId53" Type="http://schemas.openxmlformats.org/officeDocument/2006/relationships/hyperlink" Target="http://www.ecfr.gov/cgi-bin/text-idx?SID=ff0446622e8f862b4088917492918417&amp;node=se38.1.4_1119&amp;rgn=div8" TargetMode="External"/><Relationship Id="rId58"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ecfr.gov/cgi-bin/text-idx?SID=578da4e1b9e5912d873a7d6fcd7b8ae3&amp;mc=true&amp;node=se38.1.3_1155&amp;rgn=div8" TargetMode="External"/><Relationship Id="rId23" Type="http://schemas.openxmlformats.org/officeDocument/2006/relationships/hyperlink" Target="http://www.ecfr.gov/cgi-bin/text-idx?SID=46329ddeee04ec59e533ad235a9cf52e&amp;mc=true&amp;node=se38.1.3_1155&amp;rgn=div8" TargetMode="External"/><Relationship Id="rId28" Type="http://schemas.openxmlformats.org/officeDocument/2006/relationships/hyperlink" Target="http://www.ecfr.gov/cgi-bin/text-idx?SID=66ebdb01f4461c9b7dd53fbd1eb989cb&amp;mc=true&amp;node=se38.1.3_1400&amp;rgn=div8" TargetMode="External"/><Relationship Id="rId36" Type="http://schemas.openxmlformats.org/officeDocument/2006/relationships/hyperlink" Target="http://www.ecfr.gov/cgi-bin/retrieveECFR?gp=1&amp;SID=abf6b94acdb88dcd10e4cbb09801fb4c&amp;ty=HTML&amp;h=L&amp;r=SECTION&amp;n=se38.1.4_173" TargetMode="External"/><Relationship Id="rId49" Type="http://schemas.openxmlformats.org/officeDocument/2006/relationships/hyperlink" Target="https://www.ecfr.gov/cgi-bin/text-idx?SID=9c5318ab5105f2186790fb547cd58160&amp;mc=true&amp;node=se38.1.4_1119&amp;rgn=div8"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ecfr.gov/cgi-bin/text-idx?SID=66ebdb01f4461c9b7dd53fbd1eb989cb&amp;mc=true&amp;node=se38.1.3_1400&amp;rgn=div8" TargetMode="External"/><Relationship Id="rId31" Type="http://schemas.openxmlformats.org/officeDocument/2006/relationships/hyperlink" Target="http://www.ecfr.gov/cgi-bin/text-idx?SID=aee3a09b2de7f04436d9b078d17d0779&amp;node=se38.1.4_1124a&amp;rgn=div8" TargetMode="External"/><Relationship Id="rId44" Type="http://schemas.openxmlformats.org/officeDocument/2006/relationships/hyperlink" Target="http://www.ecfr.gov/cgi-bin/text-idx?SID=aee3a09b2de7f04436d9b078d17d0779&amp;node=se38.1.4_1115b&amp;rgn=div8" TargetMode="External"/><Relationship Id="rId52" Type="http://schemas.openxmlformats.org/officeDocument/2006/relationships/hyperlink" Target="https://www.ecfr.gov/cgi-bin/text-idx?SID=5d96e7936d7459d82a92a94ac1914e7b&amp;mc=true&amp;node=se38.1.3_1951&amp;rgn=div8"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text-idx?SID=ff0446622e8f862b4088917492918417&amp;node=se38.1.4_1119&amp;rgn=div8" TargetMode="External"/><Relationship Id="rId22" Type="http://schemas.openxmlformats.org/officeDocument/2006/relationships/hyperlink" Target="http://www.gpo.gov/fdsys/pkg/CFR-2014-title38-vol1/pdf/CFR-2014-title38-vol1-sec3-157.pdf" TargetMode="External"/><Relationship Id="rId27" Type="http://schemas.openxmlformats.org/officeDocument/2006/relationships/hyperlink" Target="http://www.ecfr.gov/cgi-bin/text-idx?SID=ff0446622e8f862b4088917492918417&amp;node=se38.1.4_1119&amp;rgn=div8" TargetMode="External"/><Relationship Id="rId30" Type="http://schemas.openxmlformats.org/officeDocument/2006/relationships/hyperlink" Target="http://www.ecfr.gov/cgi-bin/retrieveECFR?gp=1&amp;SID=f4fc5b9f32005906d099c84f3082247e&amp;ty=HTML&amp;h=L&amp;r=SECTION&amp;n=se38.1.4_1104" TargetMode="External"/><Relationship Id="rId35" Type="http://schemas.openxmlformats.org/officeDocument/2006/relationships/hyperlink" Target="http://www.ecfr.gov/cgi-bin/retrieveECFR?gp=1&amp;SID=abf6b94acdb88dcd10e4cbb09801fb4c&amp;ty=HTML&amp;h=L&amp;r=SECTION&amp;n=se38.1.4_171a" TargetMode="External"/><Relationship Id="rId43" Type="http://schemas.openxmlformats.org/officeDocument/2006/relationships/hyperlink" Target="http://www.ecfr.gov/cgi-bin/text-idx?SID=aee3a09b2de7f04436d9b078d17d0779&amp;node=se38.1.4_1115a&amp;rgn=div8" TargetMode="External"/><Relationship Id="rId48" Type="http://schemas.openxmlformats.org/officeDocument/2006/relationships/hyperlink" Target="http://www.ecfr.gov/cgi-bin/retrieveECFR?gp=1&amp;SID=abf6b94acdb88dcd10e4cbb09801fb4c&amp;ty=HTML&amp;h=L&amp;r=SECTION&amp;n=se38.1.4_1118" TargetMode="External"/><Relationship Id="rId56"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yperlink" Target="https://www.ecfr.gov/cgi-bin/text-idx?SID=9c5318ab5105f2186790fb547cd58160&amp;mc=true&amp;node=se38.1.4_1119&amp;rgn=div8" TargetMode="External"/><Relationship Id="rId3" Type="http://schemas.openxmlformats.org/officeDocument/2006/relationships/customXml" Target="../customXml/item3.xml"/><Relationship Id="rId12" Type="http://schemas.openxmlformats.org/officeDocument/2006/relationships/hyperlink" Target="http://www.ecfr.gov/cgi-bin/text-idx?SID=ff0446622e8f862b4088917492918417&amp;node=se38.1.4_1119&amp;rgn=div8" TargetMode="External"/><Relationship Id="rId17" Type="http://schemas.openxmlformats.org/officeDocument/2006/relationships/hyperlink" Target="http://www.ecfr.gov/cgi-bin/text-idx?SID=7941a3130baebed52275ce222d379779&amp;mc=true&amp;node=se38.1.3_1655&amp;rgn=div8" TargetMode="External"/><Relationship Id="rId25" Type="http://schemas.openxmlformats.org/officeDocument/2006/relationships/hyperlink" Target="http://www.ecfr.gov/cgi-bin/text-idx?SID=ff0446622e8f862b4088917492918417&amp;node=se38.1.4_1119&amp;rgn=div8" TargetMode="External"/><Relationship Id="rId33" Type="http://schemas.openxmlformats.org/officeDocument/2006/relationships/hyperlink" Target="http://www.ecfr.gov/cgi-bin/text-idx?SID=707784593c29000a1d05368fb3bb539c&amp;node=se38.1.4_1115a&amp;rgn=div8" TargetMode="External"/><Relationship Id="rId38" Type="http://schemas.openxmlformats.org/officeDocument/2006/relationships/hyperlink" Target="http://www.ecfr.gov/cgi-bin/text-idx?SID=aee3a09b2de7f04436d9b078d17d0779&amp;node=se38.1.4_197&amp;rgn=div8" TargetMode="External"/><Relationship Id="rId46" Type="http://schemas.openxmlformats.org/officeDocument/2006/relationships/hyperlink" Target="http://www.ecfr.gov/cgi-bin/text-idx?SID=fe0e68300be79a66a90fcd1efc477aa4&amp;mc=true&amp;node=se38.1.4_1118&amp;rgn=div8" TargetMode="External"/><Relationship Id="rId5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Information%20Mapping\FS%20Pro%204.3\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48367E9DBABE43A1EF71F6337B07E3" ma:contentTypeVersion="0" ma:contentTypeDescription="Create a new document." ma:contentTypeScope="" ma:versionID="c5ceee014343e4f467507a04b68d63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F86E1-6F1F-4CB4-8924-CFBF8D58D1DC}">
  <ds:schemaRefs>
    <ds:schemaRef ds:uri="http://schemas.microsoft.com/sharepoint/v3/contenttype/forms"/>
  </ds:schemaRefs>
</ds:datastoreItem>
</file>

<file path=customXml/itemProps2.xml><?xml version="1.0" encoding="utf-8"?>
<ds:datastoreItem xmlns:ds="http://schemas.openxmlformats.org/officeDocument/2006/customXml" ds:itemID="{1A7A1478-AC75-4081-A9B1-CFFDBE91B6E7}">
  <ds:schemaRefs>
    <ds:schemaRef ds:uri="http://schemas.microsoft.com/office/2006/metadata/longProperties"/>
  </ds:schemaRefs>
</ds:datastoreItem>
</file>

<file path=customXml/itemProps3.xml><?xml version="1.0" encoding="utf-8"?>
<ds:datastoreItem xmlns:ds="http://schemas.openxmlformats.org/officeDocument/2006/customXml" ds:itemID="{F723E530-AA51-4451-ADF8-5A090A1FA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3AC0239-269F-4C62-B123-889451923B7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544FB0E-A5B8-4742-A412-3DB1354CA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FSPro</Template>
  <TotalTime>14</TotalTime>
  <Pages>21</Pages>
  <Words>5667</Words>
  <Characters>32305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Part III, Subpart iv, Chapter 4, Section F.  Endocrine Conditions (U.S. Department of Veterans Affairs)</vt:lpstr>
    </vt:vector>
  </TitlesOfParts>
  <Company>Veterans Benefits Administration</Company>
  <LinksUpToDate>false</LinksUpToDate>
  <CharactersWithSpaces>37897</CharactersWithSpaces>
  <SharedDoc>false</SharedDoc>
  <HLinks>
    <vt:vector size="330" baseType="variant">
      <vt:variant>
        <vt:i4>3604494</vt:i4>
      </vt:variant>
      <vt:variant>
        <vt:i4>162</vt:i4>
      </vt:variant>
      <vt:variant>
        <vt:i4>0</vt:i4>
      </vt:variant>
      <vt:variant>
        <vt:i4>5</vt:i4>
      </vt:variant>
      <vt:variant>
        <vt:lpwstr>http://www.ecfr.gov/cgi-bin/text-idx?SID=ff0446622e8f862b4088917492918417&amp;node=se38.1.4_1119&amp;rgn=div8</vt:lpwstr>
      </vt:variant>
      <vt:variant>
        <vt:lpwstr/>
      </vt:variant>
      <vt:variant>
        <vt:i4>3604494</vt:i4>
      </vt:variant>
      <vt:variant>
        <vt:i4>159</vt:i4>
      </vt:variant>
      <vt:variant>
        <vt:i4>0</vt:i4>
      </vt:variant>
      <vt:variant>
        <vt:i4>5</vt:i4>
      </vt:variant>
      <vt:variant>
        <vt:lpwstr>http://www.ecfr.gov/cgi-bin/text-idx?SID=ff0446622e8f862b4088917492918417&amp;node=se38.1.4_1119&amp;rgn=div8</vt:lpwstr>
      </vt:variant>
      <vt:variant>
        <vt:lpwstr/>
      </vt:variant>
      <vt:variant>
        <vt:i4>1704054</vt:i4>
      </vt:variant>
      <vt:variant>
        <vt:i4>156</vt:i4>
      </vt:variant>
      <vt:variant>
        <vt:i4>0</vt:i4>
      </vt:variant>
      <vt:variant>
        <vt:i4>5</vt:i4>
      </vt:variant>
      <vt:variant>
        <vt:lpwstr>http://www.ecfr.gov/cgi-bin/retrieveECFR?gp=1&amp;SID=abf6b94acdb88dcd10e4cbb09801fb4c&amp;ty=HTML&amp;h=L&amp;r=SECTION&amp;n=se38.1.4_113</vt:lpwstr>
      </vt:variant>
      <vt:variant>
        <vt:lpwstr/>
      </vt:variant>
      <vt:variant>
        <vt:i4>7274501</vt:i4>
      </vt:variant>
      <vt:variant>
        <vt:i4>153</vt:i4>
      </vt:variant>
      <vt:variant>
        <vt:i4>0</vt:i4>
      </vt:variant>
      <vt:variant>
        <vt:i4>5</vt:i4>
      </vt:variant>
      <vt:variant>
        <vt:lpwstr>http://www.ecfr.gov/cgi-bin/text-idx?SID=117bd5b7bffe726578f32c6b0dd65862&amp;node=se38.1.4_1119&amp;rgn=div8</vt:lpwstr>
      </vt:variant>
      <vt:variant>
        <vt:lpwstr/>
      </vt:variant>
      <vt:variant>
        <vt:i4>524388</vt:i4>
      </vt:variant>
      <vt:variant>
        <vt:i4>150</vt:i4>
      </vt:variant>
      <vt:variant>
        <vt:i4>0</vt:i4>
      </vt:variant>
      <vt:variant>
        <vt:i4>5</vt:i4>
      </vt:variant>
      <vt:variant>
        <vt:lpwstr>http://www.ecfr.gov/cgi-bin/text-idx?SID=3d621b4699614fcd9ed226e2983d5a21&amp;node=se38.1.4_17&amp;rgn=div8</vt:lpwstr>
      </vt:variant>
      <vt:variant>
        <vt:lpwstr/>
      </vt:variant>
      <vt:variant>
        <vt:i4>5505133</vt:i4>
      </vt:variant>
      <vt:variant>
        <vt:i4>147</vt:i4>
      </vt:variant>
      <vt:variant>
        <vt:i4>0</vt:i4>
      </vt:variant>
      <vt:variant>
        <vt:i4>5</vt:i4>
      </vt:variant>
      <vt:variant>
        <vt:lpwstr>http://www.ecfr.gov/cgi-bin/text-idx?SID=fcf1a3ef374ddad4c8335bce3e7cdaf4&amp;node=se38.1.4_17&amp;rgn=div8</vt:lpwstr>
      </vt:variant>
      <vt:variant>
        <vt:lpwstr/>
      </vt:variant>
      <vt:variant>
        <vt:i4>6815752</vt:i4>
      </vt:variant>
      <vt:variant>
        <vt:i4>144</vt:i4>
      </vt:variant>
      <vt:variant>
        <vt:i4>0</vt:i4>
      </vt:variant>
      <vt:variant>
        <vt:i4>5</vt:i4>
      </vt:variant>
      <vt:variant>
        <vt:lpwstr>http://www.ecfr.gov/cgi-bin/text-idx?SID=41e6e6316d47eb163d1224b42c281020&amp;node=se38.1.4_1119&amp;rgn=div8</vt:lpwstr>
      </vt:variant>
      <vt:variant>
        <vt:lpwstr/>
      </vt:variant>
      <vt:variant>
        <vt:i4>6815752</vt:i4>
      </vt:variant>
      <vt:variant>
        <vt:i4>141</vt:i4>
      </vt:variant>
      <vt:variant>
        <vt:i4>0</vt:i4>
      </vt:variant>
      <vt:variant>
        <vt:i4>5</vt:i4>
      </vt:variant>
      <vt:variant>
        <vt:lpwstr>http://www.ecfr.gov/cgi-bin/text-idx?SID=41e6e6316d47eb163d1224b42c281020&amp;node=se38.1.4_1119&amp;rgn=div8</vt:lpwstr>
      </vt:variant>
      <vt:variant>
        <vt:lpwstr/>
      </vt:variant>
      <vt:variant>
        <vt:i4>6815752</vt:i4>
      </vt:variant>
      <vt:variant>
        <vt:i4>138</vt:i4>
      </vt:variant>
      <vt:variant>
        <vt:i4>0</vt:i4>
      </vt:variant>
      <vt:variant>
        <vt:i4>5</vt:i4>
      </vt:variant>
      <vt:variant>
        <vt:lpwstr>http://www.ecfr.gov/cgi-bin/text-idx?SID=41e6e6316d47eb163d1224b42c281020&amp;node=se38.1.4_1119&amp;rgn=div8</vt:lpwstr>
      </vt:variant>
      <vt:variant>
        <vt:lpwstr/>
      </vt:variant>
      <vt:variant>
        <vt:i4>7602206</vt:i4>
      </vt:variant>
      <vt:variant>
        <vt:i4>135</vt:i4>
      </vt:variant>
      <vt:variant>
        <vt:i4>0</vt:i4>
      </vt:variant>
      <vt:variant>
        <vt:i4>5</vt:i4>
      </vt:variant>
      <vt:variant>
        <vt:lpwstr>http://www.ecfr.gov/cgi-bin/text-idx?SID=4f88225e4c9b4845fc97dd74c28a3cd3&amp;node=se38.1.4_114&amp;rgn=div8</vt:lpwstr>
      </vt:variant>
      <vt:variant>
        <vt:lpwstr/>
      </vt:variant>
      <vt:variant>
        <vt:i4>6815752</vt:i4>
      </vt:variant>
      <vt:variant>
        <vt:i4>132</vt:i4>
      </vt:variant>
      <vt:variant>
        <vt:i4>0</vt:i4>
      </vt:variant>
      <vt:variant>
        <vt:i4>5</vt:i4>
      </vt:variant>
      <vt:variant>
        <vt:lpwstr>http://www.ecfr.gov/cgi-bin/text-idx?SID=41e6e6316d47eb163d1224b42c281020&amp;node=se38.1.4_1119&amp;rgn=div8</vt:lpwstr>
      </vt:variant>
      <vt:variant>
        <vt:lpwstr/>
      </vt:variant>
      <vt:variant>
        <vt:i4>6488064</vt:i4>
      </vt:variant>
      <vt:variant>
        <vt:i4>129</vt:i4>
      </vt:variant>
      <vt:variant>
        <vt:i4>0</vt:i4>
      </vt:variant>
      <vt:variant>
        <vt:i4>5</vt:i4>
      </vt:variant>
      <vt:variant>
        <vt:lpwstr>http://www.ecfr.gov/cgi-bin/text-idx?SID=4f88225e4c9b4845fc97dd74c28a3cd3&amp;node=se38.1.4_1114&amp;rgn=div8</vt:lpwstr>
      </vt:variant>
      <vt:variant>
        <vt:lpwstr/>
      </vt:variant>
      <vt:variant>
        <vt:i4>3604494</vt:i4>
      </vt:variant>
      <vt:variant>
        <vt:i4>126</vt:i4>
      </vt:variant>
      <vt:variant>
        <vt:i4>0</vt:i4>
      </vt:variant>
      <vt:variant>
        <vt:i4>5</vt:i4>
      </vt:variant>
      <vt:variant>
        <vt:lpwstr>http://www.ecfr.gov/cgi-bin/text-idx?SID=ff0446622e8f862b4088917492918417&amp;node=se38.1.4_1119&amp;rgn=div8</vt:lpwstr>
      </vt:variant>
      <vt:variant>
        <vt:lpwstr/>
      </vt:variant>
      <vt:variant>
        <vt:i4>6750210</vt:i4>
      </vt:variant>
      <vt:variant>
        <vt:i4>123</vt:i4>
      </vt:variant>
      <vt:variant>
        <vt:i4>0</vt:i4>
      </vt:variant>
      <vt:variant>
        <vt:i4>5</vt:i4>
      </vt:variant>
      <vt:variant>
        <vt:lpwstr>http://www.ecfr.gov/cgi-bin/text-idx?SID=4f88225e4c9b4845fc97dd74c28a3cd3&amp;node=se38.1.4_1130&amp;rgn=div8</vt:lpwstr>
      </vt:variant>
      <vt:variant>
        <vt:lpwstr/>
      </vt:variant>
      <vt:variant>
        <vt:i4>3604494</vt:i4>
      </vt:variant>
      <vt:variant>
        <vt:i4>120</vt:i4>
      </vt:variant>
      <vt:variant>
        <vt:i4>0</vt:i4>
      </vt:variant>
      <vt:variant>
        <vt:i4>5</vt:i4>
      </vt:variant>
      <vt:variant>
        <vt:lpwstr>http://www.ecfr.gov/cgi-bin/text-idx?SID=ff0446622e8f862b4088917492918417&amp;node=se38.1.4_1119&amp;rgn=div8</vt:lpwstr>
      </vt:variant>
      <vt:variant>
        <vt:lpwstr/>
      </vt:variant>
      <vt:variant>
        <vt:i4>7602203</vt:i4>
      </vt:variant>
      <vt:variant>
        <vt:i4>117</vt:i4>
      </vt:variant>
      <vt:variant>
        <vt:i4>0</vt:i4>
      </vt:variant>
      <vt:variant>
        <vt:i4>5</vt:i4>
      </vt:variant>
      <vt:variant>
        <vt:lpwstr>http://www.ecfr.gov/cgi-bin/text-idx?SID=41e6e6316d47eb163d1224b42c281020&amp;node=se38.1.4_179&amp;rgn=div8</vt:lpwstr>
      </vt:variant>
      <vt:variant>
        <vt:lpwstr/>
      </vt:variant>
      <vt:variant>
        <vt:i4>6815752</vt:i4>
      </vt:variant>
      <vt:variant>
        <vt:i4>114</vt:i4>
      </vt:variant>
      <vt:variant>
        <vt:i4>0</vt:i4>
      </vt:variant>
      <vt:variant>
        <vt:i4>5</vt:i4>
      </vt:variant>
      <vt:variant>
        <vt:lpwstr>http://www.ecfr.gov/cgi-bin/text-idx?SID=41e6e6316d47eb163d1224b42c281020&amp;node=se38.1.4_1119&amp;rgn=div8</vt:lpwstr>
      </vt:variant>
      <vt:variant>
        <vt:lpwstr/>
      </vt:variant>
      <vt:variant>
        <vt:i4>6619145</vt:i4>
      </vt:variant>
      <vt:variant>
        <vt:i4>111</vt:i4>
      </vt:variant>
      <vt:variant>
        <vt:i4>0</vt:i4>
      </vt:variant>
      <vt:variant>
        <vt:i4>5</vt:i4>
      </vt:variant>
      <vt:variant>
        <vt:lpwstr>http://www.ecfr.gov/cgi-bin/text-idx?SID=41e6e6316d47eb163d1224b42c281020&amp;node=se38.1.4_1104&amp;rgn=div8</vt:lpwstr>
      </vt:variant>
      <vt:variant>
        <vt:lpwstr/>
      </vt:variant>
      <vt:variant>
        <vt:i4>2228295</vt:i4>
      </vt:variant>
      <vt:variant>
        <vt:i4>108</vt:i4>
      </vt:variant>
      <vt:variant>
        <vt:i4>0</vt:i4>
      </vt:variant>
      <vt:variant>
        <vt:i4>5</vt:i4>
      </vt:variant>
      <vt:variant>
        <vt:lpwstr>http://www.ecfr.gov/cgi-bin/retrieveECFR?gp=1&amp;SID=abf6b94acdb88dcd10e4cbb09801fb4c&amp;ty=HTML&amp;h=L&amp;r=SECTION&amp;n=se38.1.4_1118</vt:lpwstr>
      </vt:variant>
      <vt:variant>
        <vt:lpwstr/>
      </vt:variant>
      <vt:variant>
        <vt:i4>6946829</vt:i4>
      </vt:variant>
      <vt:variant>
        <vt:i4>105</vt:i4>
      </vt:variant>
      <vt:variant>
        <vt:i4>0</vt:i4>
      </vt:variant>
      <vt:variant>
        <vt:i4>5</vt:i4>
      </vt:variant>
      <vt:variant>
        <vt:lpwstr>http://www.ecfr.gov/cgi-bin/text-idx?SID=aee3a09b2de7f04436d9b078d17d0779&amp;node=se38.1.4_1114&amp;rgn=div8</vt:lpwstr>
      </vt:variant>
      <vt:variant>
        <vt:lpwstr/>
      </vt:variant>
      <vt:variant>
        <vt:i4>2293776</vt:i4>
      </vt:variant>
      <vt:variant>
        <vt:i4>102</vt:i4>
      </vt:variant>
      <vt:variant>
        <vt:i4>0</vt:i4>
      </vt:variant>
      <vt:variant>
        <vt:i4>5</vt:i4>
      </vt:variant>
      <vt:variant>
        <vt:lpwstr>http://www.ecfr.gov/cgi-bin/text-idx?SID=fe0e68300be79a66a90fcd1efc477aa4&amp;mc=true&amp;node=se38.1.4_1118&amp;rgn=div8</vt:lpwstr>
      </vt:variant>
      <vt:variant>
        <vt:lpwstr/>
      </vt:variant>
      <vt:variant>
        <vt:i4>6946829</vt:i4>
      </vt:variant>
      <vt:variant>
        <vt:i4>99</vt:i4>
      </vt:variant>
      <vt:variant>
        <vt:i4>0</vt:i4>
      </vt:variant>
      <vt:variant>
        <vt:i4>5</vt:i4>
      </vt:variant>
      <vt:variant>
        <vt:lpwstr>http://www.ecfr.gov/cgi-bin/text-idx?SID=aee3a09b2de7f04436d9b078d17d0779&amp;node=se38.1.4_1114&amp;rgn=div8</vt:lpwstr>
      </vt:variant>
      <vt:variant>
        <vt:lpwstr/>
      </vt:variant>
      <vt:variant>
        <vt:i4>4718708</vt:i4>
      </vt:variant>
      <vt:variant>
        <vt:i4>96</vt:i4>
      </vt:variant>
      <vt:variant>
        <vt:i4>0</vt:i4>
      </vt:variant>
      <vt:variant>
        <vt:i4>5</vt:i4>
      </vt:variant>
      <vt:variant>
        <vt:lpwstr>http://www.ecfr.gov/cgi-bin/text-idx?SID=aee3a09b2de7f04436d9b078d17d0779&amp;node=se38.1.4_1115b&amp;rgn=div8</vt:lpwstr>
      </vt:variant>
      <vt:variant>
        <vt:lpwstr/>
      </vt:variant>
      <vt:variant>
        <vt:i4>4718711</vt:i4>
      </vt:variant>
      <vt:variant>
        <vt:i4>93</vt:i4>
      </vt:variant>
      <vt:variant>
        <vt:i4>0</vt:i4>
      </vt:variant>
      <vt:variant>
        <vt:i4>5</vt:i4>
      </vt:variant>
      <vt:variant>
        <vt:lpwstr>http://www.ecfr.gov/cgi-bin/text-idx?SID=aee3a09b2de7f04436d9b078d17d0779&amp;node=se38.1.4_1115a&amp;rgn=div8</vt:lpwstr>
      </vt:variant>
      <vt:variant>
        <vt:lpwstr/>
      </vt:variant>
      <vt:variant>
        <vt:i4>6815757</vt:i4>
      </vt:variant>
      <vt:variant>
        <vt:i4>90</vt:i4>
      </vt:variant>
      <vt:variant>
        <vt:i4>0</vt:i4>
      </vt:variant>
      <vt:variant>
        <vt:i4>5</vt:i4>
      </vt:variant>
      <vt:variant>
        <vt:lpwstr>http://www.ecfr.gov/cgi-bin/text-idx?SID=aee3a09b2de7f04436d9b078d17d0779&amp;node=se38.1.4_1116&amp;rgn=div8</vt:lpwstr>
      </vt:variant>
      <vt:variant>
        <vt:lpwstr/>
      </vt:variant>
      <vt:variant>
        <vt:i4>4718708</vt:i4>
      </vt:variant>
      <vt:variant>
        <vt:i4>87</vt:i4>
      </vt:variant>
      <vt:variant>
        <vt:i4>0</vt:i4>
      </vt:variant>
      <vt:variant>
        <vt:i4>5</vt:i4>
      </vt:variant>
      <vt:variant>
        <vt:lpwstr>http://www.ecfr.gov/cgi-bin/text-idx?SID=aee3a09b2de7f04436d9b078d17d0779&amp;node=se38.1.4_1115b&amp;rgn=div8</vt:lpwstr>
      </vt:variant>
      <vt:variant>
        <vt:lpwstr/>
      </vt:variant>
      <vt:variant>
        <vt:i4>4718711</vt:i4>
      </vt:variant>
      <vt:variant>
        <vt:i4>84</vt:i4>
      </vt:variant>
      <vt:variant>
        <vt:i4>0</vt:i4>
      </vt:variant>
      <vt:variant>
        <vt:i4>5</vt:i4>
      </vt:variant>
      <vt:variant>
        <vt:lpwstr>http://www.ecfr.gov/cgi-bin/text-idx?SID=aee3a09b2de7f04436d9b078d17d0779&amp;node=se38.1.4_1115a&amp;rgn=div8</vt:lpwstr>
      </vt:variant>
      <vt:variant>
        <vt:lpwstr/>
      </vt:variant>
      <vt:variant>
        <vt:i4>6946829</vt:i4>
      </vt:variant>
      <vt:variant>
        <vt:i4>81</vt:i4>
      </vt:variant>
      <vt:variant>
        <vt:i4>0</vt:i4>
      </vt:variant>
      <vt:variant>
        <vt:i4>5</vt:i4>
      </vt:variant>
      <vt:variant>
        <vt:lpwstr>http://www.ecfr.gov/cgi-bin/text-idx?SID=aee3a09b2de7f04436d9b078d17d0779&amp;node=se38.1.4_1114&amp;rgn=div8</vt:lpwstr>
      </vt:variant>
      <vt:variant>
        <vt:lpwstr/>
      </vt:variant>
      <vt:variant>
        <vt:i4>7667728</vt:i4>
      </vt:variant>
      <vt:variant>
        <vt:i4>78</vt:i4>
      </vt:variant>
      <vt:variant>
        <vt:i4>0</vt:i4>
      </vt:variant>
      <vt:variant>
        <vt:i4>5</vt:i4>
      </vt:variant>
      <vt:variant>
        <vt:lpwstr>http://www.ecfr.gov/cgi-bin/text-idx?SID=aee3a09b2de7f04436d9b078d17d0779&amp;node=se38.1.4_197&amp;rgn=div8</vt:lpwstr>
      </vt:variant>
      <vt:variant>
        <vt:lpwstr/>
      </vt:variant>
      <vt:variant>
        <vt:i4>7602192</vt:i4>
      </vt:variant>
      <vt:variant>
        <vt:i4>75</vt:i4>
      </vt:variant>
      <vt:variant>
        <vt:i4>0</vt:i4>
      </vt:variant>
      <vt:variant>
        <vt:i4>5</vt:i4>
      </vt:variant>
      <vt:variant>
        <vt:lpwstr>http://www.ecfr.gov/cgi-bin/text-idx?SID=aee3a09b2de7f04436d9b078d17d0779&amp;node=se38.1.4_187&amp;rgn=div8</vt:lpwstr>
      </vt:variant>
      <vt:variant>
        <vt:lpwstr/>
      </vt:variant>
      <vt:variant>
        <vt:i4>1835126</vt:i4>
      </vt:variant>
      <vt:variant>
        <vt:i4>72</vt:i4>
      </vt:variant>
      <vt:variant>
        <vt:i4>0</vt:i4>
      </vt:variant>
      <vt:variant>
        <vt:i4>5</vt:i4>
      </vt:variant>
      <vt:variant>
        <vt:lpwstr>http://www.ecfr.gov/cgi-bin/retrieveECFR?gp=1&amp;SID=abf6b94acdb88dcd10e4cbb09801fb4c&amp;ty=HTML&amp;h=L&amp;r=SECTION&amp;n=se38.1.4_173</vt:lpwstr>
      </vt:variant>
      <vt:variant>
        <vt:lpwstr/>
      </vt:variant>
      <vt:variant>
        <vt:i4>8192071</vt:i4>
      </vt:variant>
      <vt:variant>
        <vt:i4>69</vt:i4>
      </vt:variant>
      <vt:variant>
        <vt:i4>0</vt:i4>
      </vt:variant>
      <vt:variant>
        <vt:i4>5</vt:i4>
      </vt:variant>
      <vt:variant>
        <vt:lpwstr>http://www.ecfr.gov/cgi-bin/retrieveECFR?gp=1&amp;SID=abf6b94acdb88dcd10e4cbb09801fb4c&amp;ty=HTML&amp;h=L&amp;r=SECTION&amp;n=se38.1.4_171a</vt:lpwstr>
      </vt:variant>
      <vt:variant>
        <vt:lpwstr/>
      </vt:variant>
      <vt:variant>
        <vt:i4>852089</vt:i4>
      </vt:variant>
      <vt:variant>
        <vt:i4>66</vt:i4>
      </vt:variant>
      <vt:variant>
        <vt:i4>0</vt:i4>
      </vt:variant>
      <vt:variant>
        <vt:i4>5</vt:i4>
      </vt:variant>
      <vt:variant>
        <vt:lpwstr>http://www.ecfr.gov/cgi-bin/retrieveECFR?gp=&amp;SID=4884759b5f4da6fd92ceacc8ab21e2f9&amp;mc=true&amp;r=SECTION&amp;n=se38.1.4_1115b</vt:lpwstr>
      </vt:variant>
      <vt:variant>
        <vt:lpwstr/>
      </vt:variant>
      <vt:variant>
        <vt:i4>5046393</vt:i4>
      </vt:variant>
      <vt:variant>
        <vt:i4>63</vt:i4>
      </vt:variant>
      <vt:variant>
        <vt:i4>0</vt:i4>
      </vt:variant>
      <vt:variant>
        <vt:i4>5</vt:i4>
      </vt:variant>
      <vt:variant>
        <vt:lpwstr>http://www.ecfr.gov/cgi-bin/text-idx?SID=707784593c29000a1d05368fb3bb539c&amp;node=se38.1.4_1115a&amp;rgn=div8</vt:lpwstr>
      </vt:variant>
      <vt:variant>
        <vt:lpwstr/>
      </vt:variant>
      <vt:variant>
        <vt:i4>4718717</vt:i4>
      </vt:variant>
      <vt:variant>
        <vt:i4>60</vt:i4>
      </vt:variant>
      <vt:variant>
        <vt:i4>0</vt:i4>
      </vt:variant>
      <vt:variant>
        <vt:i4>5</vt:i4>
      </vt:variant>
      <vt:variant>
        <vt:lpwstr>http://www.ecfr.gov/cgi-bin/retrieveECFR?gp=1&amp;SID=f4fc5b9f32005906d099c84f3082247e&amp;ty=HTML&amp;h=L&amp;r=SECTION&amp;n=se38.1.4_179</vt:lpwstr>
      </vt:variant>
      <vt:variant>
        <vt:lpwstr/>
      </vt:variant>
      <vt:variant>
        <vt:i4>4784244</vt:i4>
      </vt:variant>
      <vt:variant>
        <vt:i4>57</vt:i4>
      </vt:variant>
      <vt:variant>
        <vt:i4>0</vt:i4>
      </vt:variant>
      <vt:variant>
        <vt:i4>5</vt:i4>
      </vt:variant>
      <vt:variant>
        <vt:lpwstr>http://www.ecfr.gov/cgi-bin/text-idx?SID=aee3a09b2de7f04436d9b078d17d0779&amp;node=se38.1.4_1124a&amp;rgn=div8</vt:lpwstr>
      </vt:variant>
      <vt:variant>
        <vt:lpwstr/>
      </vt:variant>
      <vt:variant>
        <vt:i4>7995469</vt:i4>
      </vt:variant>
      <vt:variant>
        <vt:i4>54</vt:i4>
      </vt:variant>
      <vt:variant>
        <vt:i4>0</vt:i4>
      </vt:variant>
      <vt:variant>
        <vt:i4>5</vt:i4>
      </vt:variant>
      <vt:variant>
        <vt:lpwstr>http://www.ecfr.gov/cgi-bin/retrieveECFR?gp=1&amp;SID=f4fc5b9f32005906d099c84f3082247e&amp;ty=HTML&amp;h=L&amp;r=SECTION&amp;n=se38.1.4_1104</vt:lpwstr>
      </vt:variant>
      <vt:variant>
        <vt:lpwstr/>
      </vt:variant>
      <vt:variant>
        <vt:i4>1507409</vt:i4>
      </vt:variant>
      <vt:variant>
        <vt:i4>51</vt:i4>
      </vt:variant>
      <vt:variant>
        <vt:i4>0</vt:i4>
      </vt:variant>
      <vt:variant>
        <vt:i4>5</vt:i4>
      </vt:variant>
      <vt:variant>
        <vt:lpwstr>http://www.gpo.gov/fdsys/pkg/CFR-2014-title38-vol1/pdf/CFR-2014-title38-vol1-sec3-157.pdf</vt:lpwstr>
      </vt:variant>
      <vt:variant>
        <vt:lpwstr/>
      </vt:variant>
      <vt:variant>
        <vt:i4>7798803</vt:i4>
      </vt:variant>
      <vt:variant>
        <vt:i4>48</vt:i4>
      </vt:variant>
      <vt:variant>
        <vt:i4>0</vt:i4>
      </vt:variant>
      <vt:variant>
        <vt:i4>5</vt:i4>
      </vt:variant>
      <vt:variant>
        <vt:lpwstr>http://www.ecfr.gov/cgi-bin/text-idx?SID=66ebdb01f4461c9b7dd53fbd1eb989cb&amp;mc=true&amp;node=se38.1.3_1400&amp;rgn=div8</vt:lpwstr>
      </vt:variant>
      <vt:variant>
        <vt:lpwstr/>
      </vt:variant>
      <vt:variant>
        <vt:i4>3604494</vt:i4>
      </vt:variant>
      <vt:variant>
        <vt:i4>45</vt:i4>
      </vt:variant>
      <vt:variant>
        <vt:i4>0</vt:i4>
      </vt:variant>
      <vt:variant>
        <vt:i4>5</vt:i4>
      </vt:variant>
      <vt:variant>
        <vt:lpwstr>http://www.ecfr.gov/cgi-bin/text-idx?SID=ff0446622e8f862b4088917492918417&amp;node=se38.1.4_1119&amp;rgn=div8</vt:lpwstr>
      </vt:variant>
      <vt:variant>
        <vt:lpwstr/>
      </vt:variant>
      <vt:variant>
        <vt:i4>5111934</vt:i4>
      </vt:variant>
      <vt:variant>
        <vt:i4>42</vt:i4>
      </vt:variant>
      <vt:variant>
        <vt:i4>0</vt:i4>
      </vt:variant>
      <vt:variant>
        <vt:i4>5</vt:i4>
      </vt:variant>
      <vt:variant>
        <vt:lpwstr>http://www.ecfr.gov/cgi-bin/retrieveECFR?gp=2&amp;SID=f4fc5b9f32005906d099c84f3082247e&amp;ty=HTML&amp;h=L&amp;r=SECTION&amp;n=se38.1.4_114</vt:lpwstr>
      </vt:variant>
      <vt:variant>
        <vt:lpwstr/>
      </vt:variant>
      <vt:variant>
        <vt:i4>3604494</vt:i4>
      </vt:variant>
      <vt:variant>
        <vt:i4>39</vt:i4>
      </vt:variant>
      <vt:variant>
        <vt:i4>0</vt:i4>
      </vt:variant>
      <vt:variant>
        <vt:i4>5</vt:i4>
      </vt:variant>
      <vt:variant>
        <vt:lpwstr>http://www.ecfr.gov/cgi-bin/text-idx?SID=ff0446622e8f862b4088917492918417&amp;node=se38.1.4_1119&amp;rgn=div8</vt:lpwstr>
      </vt:variant>
      <vt:variant>
        <vt:lpwstr/>
      </vt:variant>
      <vt:variant>
        <vt:i4>3604494</vt:i4>
      </vt:variant>
      <vt:variant>
        <vt:i4>36</vt:i4>
      </vt:variant>
      <vt:variant>
        <vt:i4>0</vt:i4>
      </vt:variant>
      <vt:variant>
        <vt:i4>5</vt:i4>
      </vt:variant>
      <vt:variant>
        <vt:lpwstr>http://www.ecfr.gov/cgi-bin/text-idx?SID=ff0446622e8f862b4088917492918417&amp;node=se38.1.4_1119&amp;rgn=div8</vt:lpwstr>
      </vt:variant>
      <vt:variant>
        <vt:lpwstr/>
      </vt:variant>
      <vt:variant>
        <vt:i4>2228299</vt:i4>
      </vt:variant>
      <vt:variant>
        <vt:i4>33</vt:i4>
      </vt:variant>
      <vt:variant>
        <vt:i4>0</vt:i4>
      </vt:variant>
      <vt:variant>
        <vt:i4>5</vt:i4>
      </vt:variant>
      <vt:variant>
        <vt:lpwstr>http://www.ecfr.gov/cgi-bin/text-idx?SID=46329ddeee04ec59e533ad235a9cf52e&amp;mc=true&amp;node=se38.1.3_1155&amp;rgn=div8</vt:lpwstr>
      </vt:variant>
      <vt:variant>
        <vt:lpwstr/>
      </vt:variant>
      <vt:variant>
        <vt:i4>1507409</vt:i4>
      </vt:variant>
      <vt:variant>
        <vt:i4>30</vt:i4>
      </vt:variant>
      <vt:variant>
        <vt:i4>0</vt:i4>
      </vt:variant>
      <vt:variant>
        <vt:i4>5</vt:i4>
      </vt:variant>
      <vt:variant>
        <vt:lpwstr>http://www.gpo.gov/fdsys/pkg/CFR-2014-title38-vol1/pdf/CFR-2014-title38-vol1-sec3-157.pdf</vt:lpwstr>
      </vt:variant>
      <vt:variant>
        <vt:lpwstr/>
      </vt:variant>
      <vt:variant>
        <vt:i4>1507409</vt:i4>
      </vt:variant>
      <vt:variant>
        <vt:i4>27</vt:i4>
      </vt:variant>
      <vt:variant>
        <vt:i4>0</vt:i4>
      </vt:variant>
      <vt:variant>
        <vt:i4>5</vt:i4>
      </vt:variant>
      <vt:variant>
        <vt:lpwstr>http://www.gpo.gov/fdsys/pkg/CFR-2014-title38-vol1/pdf/CFR-2014-title38-vol1-sec3-157.pdf</vt:lpwstr>
      </vt:variant>
      <vt:variant>
        <vt:lpwstr/>
      </vt:variant>
      <vt:variant>
        <vt:i4>7798803</vt:i4>
      </vt:variant>
      <vt:variant>
        <vt:i4>24</vt:i4>
      </vt:variant>
      <vt:variant>
        <vt:i4>0</vt:i4>
      </vt:variant>
      <vt:variant>
        <vt:i4>5</vt:i4>
      </vt:variant>
      <vt:variant>
        <vt:lpwstr>http://www.ecfr.gov/cgi-bin/text-idx?SID=66ebdb01f4461c9b7dd53fbd1eb989cb&amp;mc=true&amp;node=se38.1.3_1400&amp;rgn=div8</vt:lpwstr>
      </vt:variant>
      <vt:variant>
        <vt:lpwstr/>
      </vt:variant>
      <vt:variant>
        <vt:i4>7798803</vt:i4>
      </vt:variant>
      <vt:variant>
        <vt:i4>21</vt:i4>
      </vt:variant>
      <vt:variant>
        <vt:i4>0</vt:i4>
      </vt:variant>
      <vt:variant>
        <vt:i4>5</vt:i4>
      </vt:variant>
      <vt:variant>
        <vt:lpwstr>http://www.ecfr.gov/cgi-bin/text-idx?SID=66ebdb01f4461c9b7dd53fbd1eb989cb&amp;mc=true&amp;node=se38.1.3_1400&amp;rgn=div8</vt:lpwstr>
      </vt:variant>
      <vt:variant>
        <vt:lpwstr/>
      </vt:variant>
      <vt:variant>
        <vt:i4>7864395</vt:i4>
      </vt:variant>
      <vt:variant>
        <vt:i4>18</vt:i4>
      </vt:variant>
      <vt:variant>
        <vt:i4>0</vt:i4>
      </vt:variant>
      <vt:variant>
        <vt:i4>5</vt:i4>
      </vt:variant>
      <vt:variant>
        <vt:lpwstr>http://www.ecfr.gov/cgi-bin/text-idx?SID=e2f73f1caf49a1d2a2c8556e7cedb991&amp;mc=true&amp;node=se38.1.3_1114&amp;rgn=div8</vt:lpwstr>
      </vt:variant>
      <vt:variant>
        <vt:lpwstr/>
      </vt:variant>
      <vt:variant>
        <vt:i4>7864340</vt:i4>
      </vt:variant>
      <vt:variant>
        <vt:i4>15</vt:i4>
      </vt:variant>
      <vt:variant>
        <vt:i4>0</vt:i4>
      </vt:variant>
      <vt:variant>
        <vt:i4>5</vt:i4>
      </vt:variant>
      <vt:variant>
        <vt:lpwstr>http://www.ecfr.gov/cgi-bin/text-idx?SID=7941a3130baebed52275ce222d379779&amp;mc=true&amp;node=se38.1.3_1655&amp;rgn=div8</vt:lpwstr>
      </vt:variant>
      <vt:variant>
        <vt:lpwstr/>
      </vt:variant>
      <vt:variant>
        <vt:i4>4063303</vt:i4>
      </vt:variant>
      <vt:variant>
        <vt:i4>12</vt:i4>
      </vt:variant>
      <vt:variant>
        <vt:i4>0</vt:i4>
      </vt:variant>
      <vt:variant>
        <vt:i4>5</vt:i4>
      </vt:variant>
      <vt:variant>
        <vt:lpwstr>https://www.ecfr.gov/cgi-bin/text-idx?SID=9c14819d0bc041f9805b8b177bac2dee&amp;mc=true&amp;node=se38.1.3_1326&amp;rgn=div8</vt:lpwstr>
      </vt:variant>
      <vt:variant>
        <vt:lpwstr/>
      </vt:variant>
      <vt:variant>
        <vt:i4>6881357</vt:i4>
      </vt:variant>
      <vt:variant>
        <vt:i4>9</vt:i4>
      </vt:variant>
      <vt:variant>
        <vt:i4>0</vt:i4>
      </vt:variant>
      <vt:variant>
        <vt:i4>5</vt:i4>
      </vt:variant>
      <vt:variant>
        <vt:lpwstr>https://www.ecfr.gov/cgi-bin/text-idx?SID=578da4e1b9e5912d873a7d6fcd7b8ae3&amp;mc=true&amp;node=se38.1.3_1155&amp;rgn=div8</vt:lpwstr>
      </vt:variant>
      <vt:variant>
        <vt:lpwstr/>
      </vt:variant>
      <vt:variant>
        <vt:i4>3604494</vt:i4>
      </vt:variant>
      <vt:variant>
        <vt:i4>6</vt:i4>
      </vt:variant>
      <vt:variant>
        <vt:i4>0</vt:i4>
      </vt:variant>
      <vt:variant>
        <vt:i4>5</vt:i4>
      </vt:variant>
      <vt:variant>
        <vt:lpwstr>http://www.ecfr.gov/cgi-bin/text-idx?SID=ff0446622e8f862b4088917492918417&amp;node=se38.1.4_1119&amp;rgn=div8</vt:lpwstr>
      </vt:variant>
      <vt:variant>
        <vt:lpwstr/>
      </vt:variant>
      <vt:variant>
        <vt:i4>3604494</vt:i4>
      </vt:variant>
      <vt:variant>
        <vt:i4>3</vt:i4>
      </vt:variant>
      <vt:variant>
        <vt:i4>0</vt:i4>
      </vt:variant>
      <vt:variant>
        <vt:i4>5</vt:i4>
      </vt:variant>
      <vt:variant>
        <vt:lpwstr>http://www.ecfr.gov/cgi-bin/text-idx?SID=ff0446622e8f862b4088917492918417&amp;node=se38.1.4_1119&amp;rgn=div8</vt:lpwstr>
      </vt:variant>
      <vt:variant>
        <vt:lpwstr/>
      </vt:variant>
      <vt:variant>
        <vt:i4>3604494</vt:i4>
      </vt:variant>
      <vt:variant>
        <vt:i4>0</vt:i4>
      </vt:variant>
      <vt:variant>
        <vt:i4>0</vt:i4>
      </vt:variant>
      <vt:variant>
        <vt:i4>5</vt:i4>
      </vt:variant>
      <vt:variant>
        <vt:lpwstr>http://www.ecfr.gov/cgi-bin/text-idx?SID=ff0446622e8f862b4088917492918417&amp;node=se38.1.4_1119&amp;rgn=div8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III, Subpart iv, Chapter 4, Section F.  Endocrine Conditions (U.S. Department of Veterans Affairs)</dc:title>
  <dc:subject>RVSR, RQRS, Special Ops RVSR, DRO</dc:subject>
  <dc:creator>Department of Veterans Affairs, Veterans Benefits Administration, Compensation Service, STAFF</dc:creator>
  <cp:keywords>diabetes mellitus, complications of diabetes, hypertension</cp:keywords>
  <dc:description>This lesson introduces changes to the Rating Schedule for Endocrine Conditions and reviews important considerations.</dc:description>
  <cp:lastModifiedBy>Poole, Kathleen</cp:lastModifiedBy>
  <cp:revision>4</cp:revision>
  <cp:lastPrinted>2015-01-06T14:13:00Z</cp:lastPrinted>
  <dcterms:created xsi:type="dcterms:W3CDTF">2017-11-27T19:48:00Z</dcterms:created>
  <dcterms:modified xsi:type="dcterms:W3CDTF">2017-11-30T16:26:00Z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CODE">
    <vt:lpwstr>III.iv.4.F</vt:lpwstr>
  </property>
  <property fmtid="{D5CDD505-2E9C-101B-9397-08002B2CF9AE}" pid="3" name="DateCreated">
    <vt:lpwstr>20070426</vt:lpwstr>
  </property>
  <property fmtid="{D5CDD505-2E9C-101B-9397-08002B2CF9AE}" pid="4" name="DateReviewed">
    <vt:lpwstr>20160311</vt:lpwstr>
  </property>
  <property fmtid="{D5CDD505-2E9C-101B-9397-08002B2CF9AE}" pid="5" name="Language">
    <vt:lpwstr>en</vt:lpwstr>
  </property>
  <property fmtid="{D5CDD505-2E9C-101B-9397-08002B2CF9AE}" pid="6" name="Type">
    <vt:lpwstr>Reference</vt:lpwstr>
  </property>
  <property fmtid="{D5CDD505-2E9C-101B-9397-08002B2CF9AE}" pid="7" name="Order0">
    <vt:r8>1</vt:r8>
  </property>
  <property fmtid="{D5CDD505-2E9C-101B-9397-08002B2CF9AE}" pid="8" name="ContentTypeId">
    <vt:lpwstr>0x0101002448367E9DBABE43A1EF71F6337B07E3</vt:lpwstr>
  </property>
</Properties>
</file>