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449E" w14:textId="77777777" w:rsidR="00081DE3" w:rsidRDefault="007254AA" w:rsidP="007254AA">
      <w:pPr>
        <w:pStyle w:val="SectionHeading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044E3" wp14:editId="4A1044E4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66484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BE991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9pt" to="523.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" strokecolor="black [3213]"/>
            </w:pict>
          </mc:Fallback>
        </mc:AlternateContent>
      </w:r>
      <w:r w:rsidR="00081DE3">
        <w:rPr>
          <w:lang w:val="en"/>
        </w:rPr>
        <w:t>VBMS Release 1</w:t>
      </w:r>
      <w:r w:rsidR="00EC22B6">
        <w:rPr>
          <w:lang w:val="en"/>
        </w:rPr>
        <w:t>3</w:t>
      </w:r>
      <w:r w:rsidR="00081DE3">
        <w:rPr>
          <w:lang w:val="en"/>
        </w:rPr>
        <w:t>.</w:t>
      </w:r>
      <w:r w:rsidR="00EC22B6">
        <w:rPr>
          <w:lang w:val="en"/>
        </w:rPr>
        <w:t>0</w:t>
      </w:r>
      <w:r w:rsidR="00081DE3">
        <w:rPr>
          <w:lang w:val="en"/>
        </w:rPr>
        <w:t xml:space="preserve"> New Functionality </w:t>
      </w:r>
      <w:r w:rsidR="00C440FB">
        <w:rPr>
          <w:lang w:val="en"/>
        </w:rPr>
        <w:t>Updates</w:t>
      </w:r>
    </w:p>
    <w:p w14:paraId="4A10449F" w14:textId="77777777" w:rsidR="00081DE3" w:rsidRPr="00076455" w:rsidRDefault="00081DE3" w:rsidP="00DF3A00">
      <w:pPr>
        <w:rPr>
          <w:b/>
          <w:bCs/>
          <w:sz w:val="24"/>
          <w:lang w:val="en"/>
        </w:rPr>
      </w:pPr>
      <w:r w:rsidRPr="00076455">
        <w:rPr>
          <w:lang w:val="en"/>
        </w:rPr>
        <w:t xml:space="preserve">VBMS </w:t>
      </w:r>
      <w:r w:rsidR="00C440FB" w:rsidRPr="00076455">
        <w:rPr>
          <w:lang w:val="en"/>
        </w:rPr>
        <w:t xml:space="preserve">Release </w:t>
      </w:r>
      <w:r w:rsidRPr="00076455">
        <w:rPr>
          <w:lang w:val="en"/>
        </w:rPr>
        <w:t>1</w:t>
      </w:r>
      <w:r w:rsidR="00EC22B6" w:rsidRPr="00076455">
        <w:rPr>
          <w:lang w:val="en"/>
        </w:rPr>
        <w:t>3.0</w:t>
      </w:r>
      <w:r w:rsidRPr="00076455">
        <w:rPr>
          <w:lang w:val="en"/>
        </w:rPr>
        <w:t xml:space="preserve"> offers a variety of</w:t>
      </w:r>
      <w:r w:rsidR="00AA2FD2" w:rsidRPr="00076455">
        <w:rPr>
          <w:lang w:val="en"/>
        </w:rPr>
        <w:t xml:space="preserve"> </w:t>
      </w:r>
      <w:r w:rsidR="00C440FB" w:rsidRPr="00076455">
        <w:rPr>
          <w:lang w:val="en"/>
        </w:rPr>
        <w:t xml:space="preserve">system improvements </w:t>
      </w:r>
      <w:r w:rsidRPr="00076455">
        <w:rPr>
          <w:lang w:val="en"/>
        </w:rPr>
        <w:t xml:space="preserve">including updates to the </w:t>
      </w:r>
      <w:r w:rsidR="00EC22B6" w:rsidRPr="00076455">
        <w:rPr>
          <w:lang w:val="en"/>
        </w:rPr>
        <w:t xml:space="preserve">Automated Decision Letter language, new behavior regarding tracked item updates and deferral resolution, </w:t>
      </w:r>
      <w:r w:rsidRPr="00076455">
        <w:rPr>
          <w:lang w:val="en"/>
        </w:rPr>
        <w:t xml:space="preserve">and more. Please see your </w:t>
      </w:r>
      <w:r w:rsidR="00034D67" w:rsidRPr="00076455">
        <w:rPr>
          <w:lang w:val="en"/>
        </w:rPr>
        <w:t xml:space="preserve">VBMS Superuser </w:t>
      </w:r>
      <w:r w:rsidR="00C440FB" w:rsidRPr="00076455">
        <w:rPr>
          <w:lang w:val="en"/>
        </w:rPr>
        <w:t xml:space="preserve">or Change Management Agent for </w:t>
      </w:r>
      <w:r w:rsidRPr="00076455">
        <w:rPr>
          <w:lang w:val="en"/>
        </w:rPr>
        <w:t xml:space="preserve">details </w:t>
      </w:r>
      <w:r w:rsidR="00C440FB" w:rsidRPr="00076455">
        <w:rPr>
          <w:lang w:val="en"/>
        </w:rPr>
        <w:t xml:space="preserve">and training </w:t>
      </w:r>
      <w:r w:rsidRPr="00076455">
        <w:rPr>
          <w:lang w:val="en"/>
        </w:rPr>
        <w:t>on these new features</w:t>
      </w:r>
      <w:r w:rsidR="00C440FB" w:rsidRPr="00076455">
        <w:rPr>
          <w:lang w:val="en"/>
        </w:rPr>
        <w:t xml:space="preserve">. The list below describes </w:t>
      </w:r>
      <w:r w:rsidR="00A51D5E" w:rsidRPr="00076455">
        <w:rPr>
          <w:lang w:val="en"/>
        </w:rPr>
        <w:t xml:space="preserve">a variety of </w:t>
      </w:r>
      <w:r w:rsidR="00AA2FD2" w:rsidRPr="00076455">
        <w:rPr>
          <w:lang w:val="en"/>
        </w:rPr>
        <w:t xml:space="preserve">additional </w:t>
      </w:r>
      <w:r w:rsidR="00EC22B6" w:rsidRPr="00076455">
        <w:rPr>
          <w:lang w:val="en"/>
        </w:rPr>
        <w:t>VBMS Release 13</w:t>
      </w:r>
      <w:r w:rsidR="00C440FB" w:rsidRPr="00076455">
        <w:rPr>
          <w:lang w:val="en"/>
        </w:rPr>
        <w:t>.</w:t>
      </w:r>
      <w:r w:rsidR="00EC22B6" w:rsidRPr="00076455">
        <w:rPr>
          <w:lang w:val="en"/>
        </w:rPr>
        <w:t>0</w:t>
      </w:r>
      <w:r w:rsidR="00C440FB" w:rsidRPr="00076455">
        <w:rPr>
          <w:lang w:val="en"/>
        </w:rPr>
        <w:t xml:space="preserve"> improvements </w:t>
      </w:r>
      <w:r w:rsidR="00DF3A00" w:rsidRPr="00076455">
        <w:rPr>
          <w:lang w:val="en"/>
        </w:rPr>
        <w:t>not included</w:t>
      </w:r>
      <w:r w:rsidR="00C440FB" w:rsidRPr="00076455">
        <w:rPr>
          <w:lang w:val="en"/>
        </w:rPr>
        <w:t xml:space="preserve"> in</w:t>
      </w:r>
      <w:r w:rsidR="00DF3A00" w:rsidRPr="00076455">
        <w:rPr>
          <w:lang w:val="en"/>
        </w:rPr>
        <w:t xml:space="preserve"> the New Functionality Training presentation materials</w:t>
      </w:r>
      <w:r w:rsidR="00C440FB" w:rsidRPr="00076455">
        <w:rPr>
          <w:lang w:val="en"/>
        </w:rPr>
        <w:t>.</w:t>
      </w:r>
    </w:p>
    <w:p w14:paraId="4A1044A0" w14:textId="77777777" w:rsidR="00DD482A" w:rsidRPr="00076455" w:rsidRDefault="00DD482A" w:rsidP="00554595">
      <w:pPr>
        <w:pStyle w:val="Subheading"/>
        <w:rPr>
          <w:lang w:val="en"/>
        </w:rPr>
      </w:pPr>
      <w:r w:rsidRPr="00076455">
        <w:rPr>
          <w:lang w:val="en"/>
        </w:rPr>
        <w:t>VBMS Core</w:t>
      </w:r>
    </w:p>
    <w:p w14:paraId="4A1044A1" w14:textId="77777777" w:rsidR="00EC22B6" w:rsidRPr="00076455" w:rsidRDefault="00EC22B6" w:rsidP="00373B84">
      <w:pPr>
        <w:pStyle w:val="Bullet1"/>
      </w:pPr>
      <w:r w:rsidRPr="00076455">
        <w:t xml:space="preserve">The Work Queue now includes a Deferral Type column (hidden by default) that lists if a deferral was </w:t>
      </w:r>
      <w:bookmarkStart w:id="0" w:name="_GoBack"/>
      <w:bookmarkEnd w:id="0"/>
      <w:r w:rsidRPr="00076455">
        <w:t>avoidable or unavoidable. Additionally, you can filter by Deferral Type in the Narrow Results pane.</w:t>
      </w:r>
    </w:p>
    <w:p w14:paraId="4A1044A2" w14:textId="77777777" w:rsidR="00EC22B6" w:rsidRPr="00076455" w:rsidRDefault="00EC22B6" w:rsidP="00EC22B6">
      <w:pPr>
        <w:pStyle w:val="Caption"/>
      </w:pPr>
      <w:r w:rsidRPr="00076455">
        <w:t xml:space="preserve">Figure </w:t>
      </w:r>
      <w:r w:rsidR="00232F81">
        <w:fldChar w:fldCharType="begin"/>
      </w:r>
      <w:r w:rsidR="00232F81">
        <w:instrText xml:space="preserve"> SEQ Figure \* ARABIC </w:instrText>
      </w:r>
      <w:r w:rsidR="00232F81">
        <w:fldChar w:fldCharType="separate"/>
      </w:r>
      <w:r w:rsidR="000C0353" w:rsidRPr="00076455">
        <w:rPr>
          <w:noProof/>
        </w:rPr>
        <w:t>1</w:t>
      </w:r>
      <w:r w:rsidR="00232F81">
        <w:rPr>
          <w:noProof/>
        </w:rPr>
        <w:fldChar w:fldCharType="end"/>
      </w:r>
      <w:r w:rsidR="000C0353" w:rsidRPr="00076455">
        <w:t>:</w:t>
      </w:r>
      <w:r w:rsidRPr="00076455">
        <w:t xml:space="preserve"> Work Queue Deferral Type Filtering Capability and Column </w:t>
      </w:r>
    </w:p>
    <w:p w14:paraId="4A1044A3" w14:textId="77777777" w:rsidR="00EC22B6" w:rsidRPr="00076455" w:rsidRDefault="00EC22B6" w:rsidP="00EC22B6">
      <w:pPr>
        <w:pStyle w:val="Bullet1"/>
        <w:numPr>
          <w:ilvl w:val="0"/>
          <w:numId w:val="0"/>
        </w:numPr>
        <w:ind w:left="720"/>
        <w:jc w:val="center"/>
      </w:pPr>
      <w:r w:rsidRPr="00076455">
        <w:rPr>
          <w:noProof/>
        </w:rPr>
        <w:drawing>
          <wp:inline distT="0" distB="0" distL="0" distR="0" wp14:anchorId="4A1044E5" wp14:editId="4A1044E6">
            <wp:extent cx="3931920" cy="25376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 - Deferral Type.pn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53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44A4" w14:textId="77777777" w:rsidR="00CA1F95" w:rsidRPr="00076455" w:rsidRDefault="00EC22B6" w:rsidP="00F51D2C">
      <w:pPr>
        <w:pStyle w:val="Bullet1"/>
      </w:pPr>
      <w:r w:rsidRPr="00076455">
        <w:t>The Release from Active Duty (RAD) date requirement to request Service Treatment Records (STRs) within VBMS has been updated to September 1, 2013 or later.</w:t>
      </w:r>
      <w:r w:rsidR="00034D67" w:rsidRPr="00076455">
        <w:t xml:space="preserve"> </w:t>
      </w:r>
      <w:r w:rsidRPr="00076455">
        <w:t xml:space="preserve">Previously the RAD date requirement was January 1, 2014 or later. </w:t>
      </w:r>
    </w:p>
    <w:p w14:paraId="4A1044A5" w14:textId="77777777" w:rsidR="00EC22B6" w:rsidRPr="00076455" w:rsidRDefault="00CA1F95" w:rsidP="00F51D2C">
      <w:pPr>
        <w:pStyle w:val="Bullet1"/>
      </w:pPr>
      <w:r w:rsidRPr="00076455">
        <w:t>T</w:t>
      </w:r>
      <w:r w:rsidR="00EC22B6" w:rsidRPr="00076455">
        <w:t xml:space="preserve">he </w:t>
      </w:r>
      <w:r w:rsidRPr="00076455">
        <w:t xml:space="preserve">Veteran’s </w:t>
      </w:r>
      <w:r w:rsidR="00EC22B6" w:rsidRPr="00076455">
        <w:t>D</w:t>
      </w:r>
      <w:r w:rsidR="00D4016E" w:rsidRPr="00076455">
        <w:t xml:space="preserve">ate of Birth </w:t>
      </w:r>
      <w:r w:rsidRPr="00076455">
        <w:t xml:space="preserve">no longer displays in the reference line of third </w:t>
      </w:r>
      <w:r w:rsidR="00EC22B6" w:rsidRPr="00076455">
        <w:t>party letters.</w:t>
      </w:r>
    </w:p>
    <w:p w14:paraId="4A1044A6" w14:textId="77777777" w:rsidR="00D65940" w:rsidRPr="00076455" w:rsidRDefault="00D65940">
      <w:pPr>
        <w:rPr>
          <w:sz w:val="24"/>
        </w:rPr>
      </w:pPr>
      <w:r w:rsidRPr="00076455">
        <w:br w:type="page"/>
      </w:r>
    </w:p>
    <w:p w14:paraId="4A1044A7" w14:textId="77777777" w:rsidR="00EC22B6" w:rsidRPr="00076455" w:rsidRDefault="00EC22B6" w:rsidP="00257F28">
      <w:pPr>
        <w:pStyle w:val="Bullet1"/>
      </w:pPr>
      <w:r w:rsidRPr="00076455">
        <w:lastRenderedPageBreak/>
        <w:t>VBMS 13.0 now includes the following development actions:</w:t>
      </w:r>
    </w:p>
    <w:p w14:paraId="4A1044A8" w14:textId="77777777" w:rsidR="00D65940" w:rsidRPr="00076455" w:rsidRDefault="00D65940" w:rsidP="00D65940">
      <w:pPr>
        <w:pStyle w:val="Caption"/>
      </w:pPr>
      <w:r w:rsidRPr="00076455">
        <w:t xml:space="preserve">Table </w:t>
      </w:r>
      <w:r w:rsidR="00232F81">
        <w:fldChar w:fldCharType="begin"/>
      </w:r>
      <w:r w:rsidR="00232F81">
        <w:instrText xml:space="preserve"> SEQ Table \* ARABIC </w:instrText>
      </w:r>
      <w:r w:rsidR="00232F81">
        <w:fldChar w:fldCharType="separate"/>
      </w:r>
      <w:r w:rsidRPr="00076455">
        <w:rPr>
          <w:noProof/>
        </w:rPr>
        <w:t>1</w:t>
      </w:r>
      <w:r w:rsidR="00232F81">
        <w:rPr>
          <w:noProof/>
        </w:rPr>
        <w:fldChar w:fldCharType="end"/>
      </w:r>
      <w:r w:rsidRPr="00076455">
        <w:t>: New Development Actions in VBMS R13.0</w:t>
      </w:r>
    </w:p>
    <w:tbl>
      <w:tblPr>
        <w:tblStyle w:val="MediumShading1-Accent1"/>
        <w:tblW w:w="0" w:type="auto"/>
        <w:jc w:val="center"/>
        <w:tbl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single" w:sz="4" w:space="0" w:color="1F497D" w:themeColor="accent1"/>
          <w:insideV w:val="single" w:sz="4" w:space="0" w:color="1F497D" w:themeColor="accent1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65940" w:rsidRPr="00076455" w14:paraId="4A1044AC" w14:textId="77777777" w:rsidTr="00D65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single" w:sz="4" w:space="0" w:color="1F497D" w:themeColor="accent1"/>
            </w:tcBorders>
          </w:tcPr>
          <w:p w14:paraId="4A1044A9" w14:textId="77777777" w:rsidR="00D65940" w:rsidRPr="00076455" w:rsidRDefault="00D65940" w:rsidP="00C52554">
            <w:pPr>
              <w:pStyle w:val="TableColumnHeading"/>
              <w:rPr>
                <w:b/>
              </w:rPr>
            </w:pPr>
            <w:r w:rsidRPr="00076455">
              <w:rPr>
                <w:b/>
              </w:rPr>
              <w:t>Development Action</w:t>
            </w:r>
          </w:p>
        </w:tc>
        <w:tc>
          <w:tcPr>
            <w:tcW w:w="2880" w:type="dxa"/>
            <w:tcBorders>
              <w:bottom w:val="single" w:sz="4" w:space="0" w:color="1F497D" w:themeColor="accent1"/>
            </w:tcBorders>
          </w:tcPr>
          <w:p w14:paraId="4A1044AA" w14:textId="77777777" w:rsidR="00D65940" w:rsidRPr="00076455" w:rsidRDefault="00D65940" w:rsidP="00C5255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6455">
              <w:t>Development Action</w:t>
            </w:r>
          </w:p>
        </w:tc>
        <w:tc>
          <w:tcPr>
            <w:tcW w:w="2880" w:type="dxa"/>
            <w:tcBorders>
              <w:bottom w:val="single" w:sz="4" w:space="0" w:color="1F497D" w:themeColor="accent1"/>
            </w:tcBorders>
          </w:tcPr>
          <w:p w14:paraId="4A1044AB" w14:textId="77777777" w:rsidR="00D65940" w:rsidRPr="00076455" w:rsidRDefault="00D65940" w:rsidP="00C5255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5940" w:rsidRPr="00076455" w14:paraId="4A1044B0" w14:textId="77777777" w:rsidTr="00D6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auto"/>
            </w:tcBorders>
          </w:tcPr>
          <w:p w14:paraId="4A1044AD" w14:textId="77777777" w:rsidR="00D65940" w:rsidRPr="00076455" w:rsidRDefault="00D65940" w:rsidP="00C52554">
            <w:pPr>
              <w:pStyle w:val="TableText"/>
              <w:rPr>
                <w:b w:val="0"/>
              </w:rPr>
            </w:pPr>
            <w:r w:rsidRPr="00076455">
              <w:rPr>
                <w:b w:val="0"/>
              </w:rPr>
              <w:t>21-4142/21-4142a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AE" w14:textId="77777777" w:rsidR="00D65940" w:rsidRPr="00076455" w:rsidRDefault="00D65940" w:rsidP="00C5255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55">
              <w:t>Special Monthly Pension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AF" w14:textId="77777777" w:rsidR="00D65940" w:rsidRPr="00076455" w:rsidRDefault="00D65940" w:rsidP="00C5255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55">
              <w:t>Liberalizing Law</w:t>
            </w:r>
          </w:p>
        </w:tc>
      </w:tr>
      <w:tr w:rsidR="00D65940" w:rsidRPr="00076455" w14:paraId="4A1044B4" w14:textId="77777777" w:rsidTr="00D659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auto"/>
            </w:tcBorders>
          </w:tcPr>
          <w:p w14:paraId="4A1044B1" w14:textId="77777777" w:rsidR="00D65940" w:rsidRPr="00076455" w:rsidRDefault="00D65940" w:rsidP="00C52554">
            <w:pPr>
              <w:pStyle w:val="TableBullet"/>
              <w:numPr>
                <w:ilvl w:val="0"/>
                <w:numId w:val="0"/>
              </w:numPr>
              <w:rPr>
                <w:b w:val="0"/>
              </w:rPr>
            </w:pPr>
            <w:r w:rsidRPr="00076455">
              <w:rPr>
                <w:b w:val="0"/>
              </w:rPr>
              <w:t>21-4142a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B2" w14:textId="77777777" w:rsidR="00D65940" w:rsidRPr="00076455" w:rsidRDefault="00D65940" w:rsidP="00C5255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76455">
              <w:t>Medical Evidence for Pension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B3" w14:textId="77777777" w:rsidR="00D65940" w:rsidRPr="00076455" w:rsidRDefault="00D65940" w:rsidP="00C5255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76455">
              <w:t>Liberalizing Law SMP</w:t>
            </w:r>
          </w:p>
        </w:tc>
      </w:tr>
      <w:tr w:rsidR="00D65940" w:rsidRPr="00076455" w14:paraId="4A1044B8" w14:textId="77777777" w:rsidTr="00D6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auto"/>
            </w:tcBorders>
          </w:tcPr>
          <w:p w14:paraId="4A1044B5" w14:textId="77777777" w:rsidR="00D65940" w:rsidRPr="00076455" w:rsidRDefault="00D65940" w:rsidP="00D65940">
            <w:pPr>
              <w:pStyle w:val="TableBullet"/>
              <w:numPr>
                <w:ilvl w:val="0"/>
                <w:numId w:val="0"/>
              </w:numPr>
              <w:rPr>
                <w:b w:val="0"/>
              </w:rPr>
            </w:pPr>
            <w:r w:rsidRPr="00076455">
              <w:rPr>
                <w:b w:val="0"/>
              </w:rPr>
              <w:t>Medical Evidence for housebound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B6" w14:textId="77777777" w:rsidR="00D65940" w:rsidRPr="00076455" w:rsidRDefault="00D65940" w:rsidP="00C5255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55">
              <w:t>Claim based on another agency disability grant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B7" w14:textId="77777777" w:rsidR="00D65940" w:rsidRPr="00076455" w:rsidRDefault="00D65940" w:rsidP="00C5255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55">
              <w:t>Claim Based on nursing home residency</w:t>
            </w:r>
          </w:p>
        </w:tc>
      </w:tr>
      <w:tr w:rsidR="00D65940" w:rsidRPr="00076455" w14:paraId="4A1044BC" w14:textId="77777777" w:rsidTr="00D659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auto"/>
            </w:tcBorders>
          </w:tcPr>
          <w:p w14:paraId="4A1044B9" w14:textId="77777777" w:rsidR="00D65940" w:rsidRPr="00076455" w:rsidRDefault="00D65940" w:rsidP="00D65940">
            <w:pPr>
              <w:pStyle w:val="TableBullet"/>
              <w:numPr>
                <w:ilvl w:val="0"/>
                <w:numId w:val="0"/>
              </w:numPr>
              <w:rPr>
                <w:b w:val="0"/>
              </w:rPr>
            </w:pPr>
            <w:r w:rsidRPr="00076455">
              <w:rPr>
                <w:b w:val="0"/>
              </w:rPr>
              <w:t>Nursing home patient- need 21-8416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BA" w14:textId="77777777" w:rsidR="00D65940" w:rsidRPr="00076455" w:rsidRDefault="00D65940" w:rsidP="00C5255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76455">
              <w:t>Nursing home patient- need statement from official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1044BB" w14:textId="77777777" w:rsidR="00D65940" w:rsidRPr="00076455" w:rsidRDefault="00D65940" w:rsidP="00C5255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A1044BD" w14:textId="77777777" w:rsidR="00EC22B6" w:rsidRPr="00076455" w:rsidRDefault="00EC22B6" w:rsidP="00D65940">
      <w:pPr>
        <w:pStyle w:val="Bullet1"/>
        <w:numPr>
          <w:ilvl w:val="0"/>
          <w:numId w:val="0"/>
        </w:numPr>
        <w:ind w:left="720" w:hanging="360"/>
        <w:sectPr w:rsidR="00EC22B6" w:rsidRPr="00076455" w:rsidSect="00DD482A">
          <w:headerReference w:type="default" r:id="rId13"/>
          <w:footerReference w:type="default" r:id="rId14"/>
          <w:footerReference w:type="first" r:id="rId15"/>
          <w:pgSz w:w="12240" w:h="15840"/>
          <w:pgMar w:top="2160" w:right="720" w:bottom="1440" w:left="720" w:header="720" w:footer="432" w:gutter="0"/>
          <w:cols w:space="720"/>
          <w:docGrid w:linePitch="360"/>
        </w:sectPr>
      </w:pPr>
    </w:p>
    <w:p w14:paraId="4A1044BE" w14:textId="77777777" w:rsidR="00EC22B6" w:rsidRPr="00076455" w:rsidRDefault="00EC22B6" w:rsidP="00EC22B6">
      <w:pPr>
        <w:pStyle w:val="Bullet1"/>
        <w:sectPr w:rsidR="00EC22B6" w:rsidRPr="00076455" w:rsidSect="00EC22B6">
          <w:type w:val="continuous"/>
          <w:pgSz w:w="12240" w:h="15840"/>
          <w:pgMar w:top="2160" w:right="720" w:bottom="1440" w:left="720" w:header="720" w:footer="432" w:gutter="0"/>
          <w:cols w:num="2" w:space="720"/>
          <w:docGrid w:linePitch="360"/>
        </w:sectPr>
      </w:pPr>
    </w:p>
    <w:p w14:paraId="4A1044BF" w14:textId="77777777" w:rsidR="00EC22B6" w:rsidRPr="00076455" w:rsidRDefault="00EC22B6" w:rsidP="00EC22B6">
      <w:pPr>
        <w:pStyle w:val="Bullet1"/>
      </w:pPr>
      <w:r w:rsidRPr="00076455">
        <w:lastRenderedPageBreak/>
        <w:t>A new visual indicator and notification was added to indicate document movement between Veterans’ eFolders</w:t>
      </w:r>
      <w:r w:rsidR="00CA1F95" w:rsidRPr="00076455">
        <w:t>, including for unassociated documents</w:t>
      </w:r>
      <w:r w:rsidRPr="00076455">
        <w:t xml:space="preserve">. </w:t>
      </w:r>
    </w:p>
    <w:p w14:paraId="4A1044C0" w14:textId="77777777" w:rsidR="00CA1F95" w:rsidRPr="00076455" w:rsidRDefault="00CA1F95" w:rsidP="00CA1F95">
      <w:pPr>
        <w:pStyle w:val="Bullet1"/>
        <w:numPr>
          <w:ilvl w:val="1"/>
          <w:numId w:val="12"/>
        </w:numPr>
      </w:pPr>
      <w:r w:rsidRPr="00076455">
        <w:t xml:space="preserve">NOTE: Documents </w:t>
      </w:r>
      <w:r w:rsidR="00D65940" w:rsidRPr="00076455">
        <w:t>that have completed the document deletion process will be inaccessible.</w:t>
      </w:r>
      <w:r w:rsidRPr="00076455">
        <w:t xml:space="preserve"> </w:t>
      </w:r>
    </w:p>
    <w:p w14:paraId="4A1044C1" w14:textId="77777777" w:rsidR="00EC22B6" w:rsidRPr="00076455" w:rsidRDefault="00EC22B6" w:rsidP="00D65940">
      <w:pPr>
        <w:pStyle w:val="Caption"/>
        <w:spacing w:after="0"/>
      </w:pPr>
      <w:r w:rsidRPr="00076455">
        <w:t xml:space="preserve">Figure </w:t>
      </w:r>
      <w:r w:rsidR="00232F81">
        <w:fldChar w:fldCharType="begin"/>
      </w:r>
      <w:r w:rsidR="00232F81">
        <w:instrText xml:space="preserve"> SEQ Figure \* ARABIC </w:instrText>
      </w:r>
      <w:r w:rsidR="00232F81">
        <w:fldChar w:fldCharType="separate"/>
      </w:r>
      <w:r w:rsidR="000C0353" w:rsidRPr="00076455">
        <w:rPr>
          <w:noProof/>
        </w:rPr>
        <w:t>2</w:t>
      </w:r>
      <w:r w:rsidR="00232F81">
        <w:rPr>
          <w:noProof/>
        </w:rPr>
        <w:fldChar w:fldCharType="end"/>
      </w:r>
      <w:r w:rsidR="000C0353" w:rsidRPr="00076455">
        <w:t>:</w:t>
      </w:r>
      <w:r w:rsidRPr="00076455">
        <w:t xml:space="preserve"> Notification of eFolder Document Movement</w:t>
      </w:r>
    </w:p>
    <w:p w14:paraId="4A1044C2" w14:textId="77777777" w:rsidR="00EC22B6" w:rsidRPr="00076455" w:rsidRDefault="00EC22B6" w:rsidP="00EC22B6">
      <w:pPr>
        <w:pStyle w:val="Subheading"/>
        <w:jc w:val="center"/>
        <w:rPr>
          <w:b w:val="0"/>
          <w:color w:val="auto"/>
        </w:rPr>
      </w:pPr>
      <w:r w:rsidRPr="00076455">
        <w:rPr>
          <w:noProof/>
        </w:rPr>
        <w:drawing>
          <wp:inline distT="0" distB="0" distL="0" distR="0" wp14:anchorId="4A1044E7" wp14:editId="4A1044E8">
            <wp:extent cx="5943600" cy="11061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 - Move Doc.pn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44C3" w14:textId="77777777" w:rsidR="00EC22B6" w:rsidRPr="00076455" w:rsidRDefault="00EC22B6" w:rsidP="00EC22B6">
      <w:pPr>
        <w:pStyle w:val="Bullet1"/>
      </w:pPr>
      <w:r w:rsidRPr="00076455">
        <w:t xml:space="preserve">During claim establishment, the date of birth field is </w:t>
      </w:r>
      <w:r w:rsidR="000C0353" w:rsidRPr="00076455">
        <w:t>now optional</w:t>
      </w:r>
      <w:r w:rsidRPr="00076455">
        <w:t xml:space="preserve"> for new claimants when no relationship to the Veteran is indicated.</w:t>
      </w:r>
      <w:r w:rsidR="00B27A56" w:rsidRPr="00076455">
        <w:t xml:space="preserve"> The ability to select no relationship is only available when the Benefit Type is C&amp;P Death and Payee code is selected as 00. </w:t>
      </w:r>
    </w:p>
    <w:p w14:paraId="4A1044C4" w14:textId="77777777" w:rsidR="00CA1F95" w:rsidRPr="00076455" w:rsidRDefault="00CA1F95" w:rsidP="00EC22B6">
      <w:pPr>
        <w:pStyle w:val="Bullet1"/>
      </w:pPr>
      <w:r w:rsidRPr="00076455">
        <w:t xml:space="preserve">For EP Code and Claim Labels, including Burial and Accrued, users can establish a CPD claim with a Claimant who is not related to the Veteran. In this situation, </w:t>
      </w:r>
      <w:r w:rsidR="00B27A56" w:rsidRPr="00076455">
        <w:t xml:space="preserve">Social Security Number </w:t>
      </w:r>
      <w:r w:rsidRPr="00076455">
        <w:t xml:space="preserve">and Date of Birth are not </w:t>
      </w:r>
      <w:r w:rsidR="00B27A56" w:rsidRPr="00076455">
        <w:t>system-</w:t>
      </w:r>
      <w:r w:rsidRPr="00076455">
        <w:t xml:space="preserve">required fields. </w:t>
      </w:r>
    </w:p>
    <w:p w14:paraId="4A1044C5" w14:textId="77777777" w:rsidR="00CA1F95" w:rsidRPr="00076455" w:rsidRDefault="00CA1F95" w:rsidP="00EC22B6">
      <w:pPr>
        <w:pStyle w:val="Bullet1"/>
      </w:pPr>
      <w:r w:rsidRPr="00076455">
        <w:t>From the RO Scorecard the Percentage to Threshold tile will now show data for claims of the selected work type.</w:t>
      </w:r>
    </w:p>
    <w:p w14:paraId="4A1044C6" w14:textId="77777777" w:rsidR="0092003A" w:rsidRPr="00076455" w:rsidRDefault="0092003A" w:rsidP="00554595">
      <w:pPr>
        <w:pStyle w:val="Subheading"/>
        <w:rPr>
          <w:lang w:val="en"/>
        </w:rPr>
      </w:pPr>
      <w:r w:rsidRPr="00076455">
        <w:rPr>
          <w:lang w:val="en"/>
        </w:rPr>
        <w:t>VBMS Awards</w:t>
      </w:r>
    </w:p>
    <w:p w14:paraId="4A1044C7" w14:textId="77777777" w:rsidR="00EC22B6" w:rsidRPr="00076455" w:rsidRDefault="00EC22B6" w:rsidP="00EC22B6">
      <w:pPr>
        <w:pStyle w:val="Bullet1"/>
      </w:pPr>
      <w:r w:rsidRPr="00076455">
        <w:t xml:space="preserve">VBMS now recognizes and prevents the </w:t>
      </w:r>
      <w:r w:rsidR="00B27A56" w:rsidRPr="00076455">
        <w:t xml:space="preserve">authorization </w:t>
      </w:r>
      <w:r w:rsidRPr="00076455">
        <w:t>of mutually exclusive CPD awards (e.g. a claimant cannot receive benefits as both a CPD spouse and CPD child under the same Veteran).</w:t>
      </w:r>
    </w:p>
    <w:p w14:paraId="4A1044C8" w14:textId="77777777" w:rsidR="00EC22B6" w:rsidRPr="00076455" w:rsidRDefault="00EC22B6" w:rsidP="00EC22B6">
      <w:pPr>
        <w:pStyle w:val="Bullet1"/>
      </w:pPr>
      <w:r w:rsidRPr="00076455">
        <w:t>ADL Letters were updated to display the name of each dependent for which the Veteran will be paid. The dates when each dependent is added/removed from a veteran’s payment calculation are also included.</w:t>
      </w:r>
    </w:p>
    <w:p w14:paraId="4A1044C9" w14:textId="77777777" w:rsidR="00EC22B6" w:rsidRPr="00076455" w:rsidRDefault="00EC22B6" w:rsidP="00EC22B6">
      <w:pPr>
        <w:pStyle w:val="Bullet1"/>
      </w:pPr>
      <w:r w:rsidRPr="00076455">
        <w:t>ADL letters now include automated decision text for Automobile and Adaptive Equipment Decisions.</w:t>
      </w:r>
      <w:r w:rsidR="00034D67" w:rsidRPr="00076455">
        <w:t xml:space="preserve"> </w:t>
      </w:r>
    </w:p>
    <w:p w14:paraId="4A1044CA" w14:textId="77777777" w:rsidR="00EC22B6" w:rsidRPr="00076455" w:rsidRDefault="00EC22B6" w:rsidP="00EC22B6">
      <w:pPr>
        <w:pStyle w:val="Bullet1"/>
      </w:pPr>
      <w:r w:rsidRPr="00076455">
        <w:lastRenderedPageBreak/>
        <w:t xml:space="preserve">For CPD Parent awards, the following changes </w:t>
      </w:r>
      <w:r w:rsidR="000C0353" w:rsidRPr="00076455">
        <w:t xml:space="preserve">were made to the </w:t>
      </w:r>
      <w:r w:rsidRPr="00076455">
        <w:t xml:space="preserve">Income Type </w:t>
      </w:r>
      <w:r w:rsidR="000C0353" w:rsidRPr="00076455">
        <w:t>field</w:t>
      </w:r>
      <w:r w:rsidR="000844A4" w:rsidRPr="00076455">
        <w:t>.</w:t>
      </w:r>
    </w:p>
    <w:p w14:paraId="4A1044CB" w14:textId="77777777" w:rsidR="000C0353" w:rsidRPr="00076455" w:rsidRDefault="000C0353" w:rsidP="000C0353">
      <w:pPr>
        <w:pStyle w:val="Caption"/>
      </w:pPr>
      <w:r w:rsidRPr="00076455">
        <w:t xml:space="preserve">Table </w:t>
      </w:r>
      <w:r w:rsidR="00232F81">
        <w:fldChar w:fldCharType="begin"/>
      </w:r>
      <w:r w:rsidR="00232F81">
        <w:instrText xml:space="preserve"> SEQ Table \* ARABIC </w:instrText>
      </w:r>
      <w:r w:rsidR="00232F81">
        <w:fldChar w:fldCharType="separate"/>
      </w:r>
      <w:r w:rsidR="00D65940" w:rsidRPr="00076455">
        <w:rPr>
          <w:noProof/>
        </w:rPr>
        <w:t>2</w:t>
      </w:r>
      <w:r w:rsidR="00232F81">
        <w:rPr>
          <w:noProof/>
        </w:rPr>
        <w:fldChar w:fldCharType="end"/>
      </w:r>
      <w:r w:rsidRPr="00076455">
        <w:t>: Income Type Changes for CPD Parent Awards</w:t>
      </w:r>
    </w:p>
    <w:tbl>
      <w:tblPr>
        <w:tblStyle w:val="MediumShading1-Accent1"/>
        <w:tblW w:w="0" w:type="auto"/>
        <w:jc w:val="center"/>
        <w:tbl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single" w:sz="4" w:space="0" w:color="1F497D" w:themeColor="accent1"/>
          <w:insideV w:val="single" w:sz="4" w:space="0" w:color="1F497D" w:themeColor="accent1"/>
        </w:tblBorders>
        <w:tblLook w:val="04A0" w:firstRow="1" w:lastRow="0" w:firstColumn="1" w:lastColumn="0" w:noHBand="0" w:noVBand="1"/>
      </w:tblPr>
      <w:tblGrid>
        <w:gridCol w:w="3623"/>
        <w:gridCol w:w="3510"/>
      </w:tblGrid>
      <w:tr w:rsidR="000C0353" w:rsidRPr="00076455" w14:paraId="4A1044CE" w14:textId="77777777" w:rsidTr="000C0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tcBorders>
              <w:top w:val="none" w:sz="0" w:space="0" w:color="auto"/>
              <w:left w:val="none" w:sz="0" w:space="0" w:color="auto"/>
              <w:bottom w:val="single" w:sz="4" w:space="0" w:color="1F497D" w:themeColor="accent1"/>
              <w:right w:val="none" w:sz="0" w:space="0" w:color="auto"/>
            </w:tcBorders>
          </w:tcPr>
          <w:p w14:paraId="4A1044CC" w14:textId="77777777" w:rsidR="000C0353" w:rsidRPr="00076455" w:rsidRDefault="000C0353" w:rsidP="008B053B">
            <w:pPr>
              <w:pStyle w:val="TableColumnHeading"/>
              <w:rPr>
                <w:b/>
              </w:rPr>
            </w:pPr>
            <w:r w:rsidRPr="00076455">
              <w:rPr>
                <w:b/>
              </w:rPr>
              <w:t>Options Added</w:t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single" w:sz="4" w:space="0" w:color="1F497D" w:themeColor="accent1"/>
              <w:right w:val="none" w:sz="0" w:space="0" w:color="auto"/>
            </w:tcBorders>
          </w:tcPr>
          <w:p w14:paraId="4A1044CD" w14:textId="77777777" w:rsidR="000C0353" w:rsidRPr="00076455" w:rsidRDefault="000C0353" w:rsidP="008B053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6455">
              <w:t>Options Removed</w:t>
            </w:r>
          </w:p>
        </w:tc>
      </w:tr>
      <w:tr w:rsidR="000C0353" w:rsidRPr="00076455" w14:paraId="4A1044D1" w14:textId="77777777" w:rsidTr="000C0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tcBorders>
              <w:right w:val="single" w:sz="4" w:space="0" w:color="auto"/>
            </w:tcBorders>
          </w:tcPr>
          <w:p w14:paraId="4A1044CF" w14:textId="77777777" w:rsidR="000C0353" w:rsidRPr="00076455" w:rsidRDefault="000C0353" w:rsidP="000C0353">
            <w:pPr>
              <w:pStyle w:val="TableText"/>
              <w:rPr>
                <w:b w:val="0"/>
              </w:rPr>
            </w:pPr>
            <w:r w:rsidRPr="00076455">
              <w:rPr>
                <w:b w:val="0"/>
              </w:rPr>
              <w:t>Gifts of Property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4A1044D0" w14:textId="77777777" w:rsidR="000C0353" w:rsidRPr="00076455" w:rsidRDefault="000C0353" w:rsidP="000C03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55">
              <w:t>Gift/Inheritance Cash Annual</w:t>
            </w:r>
          </w:p>
        </w:tc>
      </w:tr>
      <w:tr w:rsidR="000C0353" w:rsidRPr="00076455" w14:paraId="4A1044D4" w14:textId="77777777" w:rsidTr="000C0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tcBorders>
              <w:right w:val="single" w:sz="4" w:space="0" w:color="auto"/>
            </w:tcBorders>
          </w:tcPr>
          <w:p w14:paraId="4A1044D2" w14:textId="77777777" w:rsidR="000C0353" w:rsidRPr="00076455" w:rsidRDefault="000C0353" w:rsidP="000C0353">
            <w:pPr>
              <w:pStyle w:val="TableBullet"/>
              <w:numPr>
                <w:ilvl w:val="0"/>
                <w:numId w:val="0"/>
              </w:numPr>
              <w:rPr>
                <w:b w:val="0"/>
              </w:rPr>
            </w:pPr>
            <w:r w:rsidRPr="00076455">
              <w:rPr>
                <w:b w:val="0"/>
              </w:rPr>
              <w:t>Gifts of Money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4A1044D3" w14:textId="77777777" w:rsidR="000C0353" w:rsidRPr="00076455" w:rsidRDefault="000C0353" w:rsidP="008B053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76455">
              <w:t>Gift/Inheritance Property Annual</w:t>
            </w:r>
          </w:p>
        </w:tc>
      </w:tr>
      <w:tr w:rsidR="000C0353" w:rsidRPr="00076455" w14:paraId="4A1044D7" w14:textId="77777777" w:rsidTr="000C0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tcBorders>
              <w:right w:val="single" w:sz="4" w:space="0" w:color="auto"/>
            </w:tcBorders>
          </w:tcPr>
          <w:p w14:paraId="4A1044D5" w14:textId="77777777" w:rsidR="000C0353" w:rsidRPr="00076455" w:rsidRDefault="000C0353" w:rsidP="000C0353">
            <w:pPr>
              <w:pStyle w:val="TableBullet"/>
              <w:numPr>
                <w:ilvl w:val="0"/>
                <w:numId w:val="0"/>
              </w:numPr>
              <w:rPr>
                <w:b w:val="0"/>
              </w:rPr>
            </w:pPr>
            <w:r w:rsidRPr="00076455">
              <w:rPr>
                <w:b w:val="0"/>
              </w:rPr>
              <w:t>Inheritance of Money</w:t>
            </w:r>
            <w:r w:rsidRPr="00076455">
              <w:rPr>
                <w:b w:val="0"/>
              </w:rPr>
              <w:tab/>
            </w:r>
            <w:r w:rsidRPr="00076455">
              <w:rPr>
                <w:b w:val="0"/>
              </w:rPr>
              <w:tab/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4A1044D6" w14:textId="77777777" w:rsidR="000C0353" w:rsidRPr="00076455" w:rsidRDefault="000C0353" w:rsidP="008B053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55">
              <w:t>Social Security Lump Sum Death Benefit</w:t>
            </w:r>
          </w:p>
        </w:tc>
      </w:tr>
      <w:tr w:rsidR="000C0353" w:rsidRPr="00076455" w14:paraId="4A1044DA" w14:textId="77777777" w:rsidTr="000C0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tcBorders>
              <w:right w:val="single" w:sz="4" w:space="0" w:color="auto"/>
            </w:tcBorders>
          </w:tcPr>
          <w:p w14:paraId="4A1044D8" w14:textId="77777777" w:rsidR="000C0353" w:rsidRPr="00076455" w:rsidRDefault="000C0353" w:rsidP="000C0353">
            <w:pPr>
              <w:pStyle w:val="TableBullet"/>
              <w:numPr>
                <w:ilvl w:val="0"/>
                <w:numId w:val="0"/>
              </w:numPr>
              <w:rPr>
                <w:b w:val="0"/>
              </w:rPr>
            </w:pPr>
            <w:r w:rsidRPr="00076455">
              <w:rPr>
                <w:b w:val="0"/>
              </w:rPr>
              <w:t>Inheritance of Money, Joint Bank Account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4A1044D9" w14:textId="77777777" w:rsidR="000C0353" w:rsidRPr="00076455" w:rsidRDefault="000C0353" w:rsidP="008B053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A1044DB" w14:textId="77777777" w:rsidR="00EC22B6" w:rsidRPr="00076455" w:rsidRDefault="00EC22B6" w:rsidP="000844A4">
      <w:pPr>
        <w:pStyle w:val="Bullet1"/>
      </w:pPr>
      <w:r w:rsidRPr="00076455">
        <w:t xml:space="preserve">Chapter 18 awards can now be authorized </w:t>
      </w:r>
      <w:r w:rsidR="000844A4" w:rsidRPr="00076455">
        <w:t>at any point during the month.</w:t>
      </w:r>
    </w:p>
    <w:p w14:paraId="4A1044DC" w14:textId="77777777" w:rsidR="00B27A56" w:rsidRPr="00076455" w:rsidRDefault="00B27A56" w:rsidP="00667893">
      <w:pPr>
        <w:pStyle w:val="Bullet1"/>
      </w:pPr>
      <w:r w:rsidRPr="00076455">
        <w:t xml:space="preserve">VBMS Awards </w:t>
      </w:r>
      <w:r w:rsidR="00784872" w:rsidRPr="00076455">
        <w:t xml:space="preserve">was updated to use </w:t>
      </w:r>
      <w:r w:rsidR="0055178B" w:rsidRPr="00076455">
        <w:t xml:space="preserve">the </w:t>
      </w:r>
      <w:r w:rsidR="00667893" w:rsidRPr="00076455">
        <w:t xml:space="preserve">correct reimbursement </w:t>
      </w:r>
      <w:r w:rsidRPr="00076455">
        <w:t xml:space="preserve">mileage rates </w:t>
      </w:r>
      <w:r w:rsidR="00667893" w:rsidRPr="00076455">
        <w:t xml:space="preserve">for medical expenses </w:t>
      </w:r>
      <w:r w:rsidRPr="00076455">
        <w:t xml:space="preserve">for </w:t>
      </w:r>
      <w:r w:rsidR="00667893" w:rsidRPr="00076455">
        <w:t xml:space="preserve">calendar year </w:t>
      </w:r>
      <w:r w:rsidRPr="00076455">
        <w:t>2017</w:t>
      </w:r>
      <w:r w:rsidR="00667893" w:rsidRPr="00076455">
        <w:t xml:space="preserve">. </w:t>
      </w:r>
    </w:p>
    <w:p w14:paraId="4A1044DD" w14:textId="77777777" w:rsidR="000C0353" w:rsidRPr="00076455" w:rsidRDefault="003D544D" w:rsidP="000C0353">
      <w:pPr>
        <w:pStyle w:val="Subheading"/>
        <w:tabs>
          <w:tab w:val="left" w:pos="1785"/>
        </w:tabs>
      </w:pPr>
      <w:r w:rsidRPr="00076455">
        <w:t>VBMS Rating</w:t>
      </w:r>
    </w:p>
    <w:p w14:paraId="4A1044DE" w14:textId="77777777" w:rsidR="000C0353" w:rsidRPr="00076455" w:rsidRDefault="000C0353" w:rsidP="000C0353">
      <w:pPr>
        <w:pStyle w:val="Bullet1"/>
      </w:pPr>
      <w:r w:rsidRPr="00076455">
        <w:t>DDI screen now features a checkbox for a non-compensable rating for diagnostic codes 8007-8009</w:t>
      </w:r>
    </w:p>
    <w:p w14:paraId="4A1044DF" w14:textId="77777777" w:rsidR="000C0353" w:rsidRPr="00076455" w:rsidRDefault="000C0353" w:rsidP="000C0353">
      <w:pPr>
        <w:pStyle w:val="Caption"/>
      </w:pPr>
      <w:r w:rsidRPr="00076455">
        <w:t xml:space="preserve">Figure </w:t>
      </w:r>
      <w:r w:rsidR="00232F81">
        <w:fldChar w:fldCharType="begin"/>
      </w:r>
      <w:r w:rsidR="00232F81">
        <w:instrText xml:space="preserve"> SEQ Figure \* ARABIC </w:instrText>
      </w:r>
      <w:r w:rsidR="00232F81">
        <w:fldChar w:fldCharType="separate"/>
      </w:r>
      <w:r w:rsidRPr="00076455">
        <w:rPr>
          <w:noProof/>
        </w:rPr>
        <w:t>3</w:t>
      </w:r>
      <w:r w:rsidR="00232F81">
        <w:rPr>
          <w:noProof/>
        </w:rPr>
        <w:fldChar w:fldCharType="end"/>
      </w:r>
      <w:r w:rsidRPr="00076455">
        <w:t>: Non-Compensable Rating Checkbox</w:t>
      </w:r>
    </w:p>
    <w:p w14:paraId="4A1044E0" w14:textId="77777777" w:rsidR="000C0353" w:rsidRPr="00076455" w:rsidRDefault="000C0353" w:rsidP="000C0353">
      <w:pPr>
        <w:jc w:val="center"/>
      </w:pPr>
      <w:r w:rsidRPr="00076455">
        <w:rPr>
          <w:noProof/>
        </w:rPr>
        <w:drawing>
          <wp:inline distT="0" distB="0" distL="0" distR="0" wp14:anchorId="4A1044E9" wp14:editId="4A1044EA">
            <wp:extent cx="4000500" cy="1400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44E1" w14:textId="77777777" w:rsidR="000C0353" w:rsidRPr="00076455" w:rsidRDefault="000C0353" w:rsidP="000C0353">
      <w:pPr>
        <w:pStyle w:val="Bullet1"/>
      </w:pPr>
      <w:r w:rsidRPr="00076455">
        <w:t>New Basic Codes 16, 40, 41, 64, 65, 74-78, 80-85 were added to allow a user to select the appropriate basic code when a Veteran is entitled to multiple SMC(k)’s. The corresponding hospitalization codes have also been added and will be available based the selection of Basic Codes.</w:t>
      </w:r>
    </w:p>
    <w:p w14:paraId="4A1044E2" w14:textId="77777777" w:rsidR="003D544D" w:rsidRPr="00DC3FB5" w:rsidRDefault="003D544D" w:rsidP="0092003A">
      <w:pPr>
        <w:pStyle w:val="Bullet1"/>
        <w:numPr>
          <w:ilvl w:val="0"/>
          <w:numId w:val="0"/>
        </w:numPr>
      </w:pPr>
    </w:p>
    <w:sectPr w:rsidR="003D544D" w:rsidRPr="00DC3FB5" w:rsidSect="00EC22B6">
      <w:type w:val="continuous"/>
      <w:pgSz w:w="12240" w:h="15840"/>
      <w:pgMar w:top="216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696A" w14:textId="77777777" w:rsidR="00232F81" w:rsidRDefault="00232F81" w:rsidP="006C149B">
      <w:pPr>
        <w:spacing w:after="0" w:line="240" w:lineRule="auto"/>
      </w:pPr>
      <w:r>
        <w:separator/>
      </w:r>
    </w:p>
  </w:endnote>
  <w:endnote w:type="continuationSeparator" w:id="0">
    <w:p w14:paraId="56152323" w14:textId="77777777" w:rsidR="00232F81" w:rsidRDefault="00232F81" w:rsidP="006C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097250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A1044F0" w14:textId="77777777" w:rsidR="00B6780F" w:rsidRPr="001617EE" w:rsidRDefault="00B6780F" w:rsidP="003976BB">
        <w:pPr>
          <w:pStyle w:val="Footer"/>
          <w:jc w:val="center"/>
          <w:rPr>
            <w:color w:val="808080" w:themeColor="background1" w:themeShade="80"/>
          </w:rPr>
        </w:pPr>
        <w:r>
          <w:rPr>
            <w:noProof/>
          </w:rPr>
          <w:drawing>
            <wp:anchor distT="0" distB="0" distL="114300" distR="114300" simplePos="0" relativeHeight="251673600" behindDoc="1" locked="0" layoutInCell="1" allowOverlap="1" wp14:anchorId="4A1044F7" wp14:editId="4A1044F8">
              <wp:simplePos x="0" y="0"/>
              <wp:positionH relativeFrom="column">
                <wp:posOffset>-180975</wp:posOffset>
              </wp:positionH>
              <wp:positionV relativeFrom="paragraph">
                <wp:posOffset>-283210</wp:posOffset>
              </wp:positionV>
              <wp:extent cx="2324100" cy="528955"/>
              <wp:effectExtent l="0" t="0" r="0" b="4445"/>
              <wp:wrapNone/>
              <wp:docPr id="2" name="Picture 2" title="Office of Business Process Integration (OBPI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PI_LOGO_MAIN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4100" cy="528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4A1044F9" wp14:editId="4A1044FA">
              <wp:simplePos x="0" y="0"/>
              <wp:positionH relativeFrom="column">
                <wp:posOffset>4549140</wp:posOffset>
              </wp:positionH>
              <wp:positionV relativeFrom="paragraph">
                <wp:posOffset>-287655</wp:posOffset>
              </wp:positionV>
              <wp:extent cx="2489835" cy="572135"/>
              <wp:effectExtent l="0" t="0" r="5715" b="0"/>
              <wp:wrapNone/>
              <wp:docPr id="3" name="Picture 3" descr="VA Official Seal" title="U.S. Department of Veterans Affairs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A_PrimarySeal_01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9835" cy="572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17EE">
          <w:rPr>
            <w:color w:val="808080" w:themeColor="background1" w:themeShade="80"/>
          </w:rPr>
          <w:t xml:space="preserve">Page | </w:t>
        </w:r>
        <w:r w:rsidRPr="001617EE">
          <w:rPr>
            <w:color w:val="808080" w:themeColor="background1" w:themeShade="80"/>
          </w:rPr>
          <w:fldChar w:fldCharType="begin"/>
        </w:r>
        <w:r w:rsidRPr="001617EE">
          <w:rPr>
            <w:color w:val="808080" w:themeColor="background1" w:themeShade="80"/>
          </w:rPr>
          <w:instrText xml:space="preserve"> PAGE   \* MERGEFORMAT </w:instrText>
        </w:r>
        <w:r w:rsidRPr="001617EE">
          <w:rPr>
            <w:color w:val="808080" w:themeColor="background1" w:themeShade="80"/>
          </w:rPr>
          <w:fldChar w:fldCharType="separate"/>
        </w:r>
        <w:r w:rsidR="00AB7DF7">
          <w:rPr>
            <w:noProof/>
            <w:color w:val="808080" w:themeColor="background1" w:themeShade="80"/>
          </w:rPr>
          <w:t>3</w:t>
        </w:r>
        <w:r w:rsidRPr="001617EE">
          <w:rPr>
            <w:noProof/>
            <w:color w:val="808080" w:themeColor="background1" w:themeShade="80"/>
          </w:rPr>
          <w:fldChar w:fldCharType="end"/>
        </w:r>
      </w:p>
    </w:sdtContent>
  </w:sdt>
  <w:p w14:paraId="4A1044F1" w14:textId="77777777" w:rsidR="00B6780F" w:rsidRDefault="00B67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44F2" w14:textId="77777777" w:rsidR="00B6780F" w:rsidRPr="002638BD" w:rsidRDefault="00B6780F" w:rsidP="006C149B">
    <w:pPr>
      <w:pStyle w:val="Footer"/>
      <w:jc w:val="center"/>
      <w:rPr>
        <w:rFonts w:ascii="Arial" w:hAnsi="Arial" w:cs="Arial"/>
        <w:color w:val="808080" w:themeColor="background1" w:themeShade="80"/>
      </w:rPr>
    </w:pPr>
    <w:r w:rsidRPr="003976BB">
      <w:rPr>
        <w:noProof/>
      </w:rPr>
      <w:drawing>
        <wp:anchor distT="0" distB="0" distL="114300" distR="114300" simplePos="0" relativeHeight="251670528" behindDoc="1" locked="0" layoutInCell="1" allowOverlap="1" wp14:anchorId="4A1044FB" wp14:editId="4A1044FC">
          <wp:simplePos x="0" y="0"/>
          <wp:positionH relativeFrom="column">
            <wp:posOffset>4546600</wp:posOffset>
          </wp:positionH>
          <wp:positionV relativeFrom="paragraph">
            <wp:posOffset>-283210</wp:posOffset>
          </wp:positionV>
          <wp:extent cx="2489835" cy="572135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_PrimarySe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6BB">
      <w:rPr>
        <w:noProof/>
      </w:rPr>
      <w:drawing>
        <wp:anchor distT="0" distB="0" distL="114300" distR="114300" simplePos="0" relativeHeight="251669504" behindDoc="1" locked="0" layoutInCell="1" allowOverlap="1" wp14:anchorId="4A1044FD" wp14:editId="4A1044FE">
          <wp:simplePos x="0" y="0"/>
          <wp:positionH relativeFrom="column">
            <wp:posOffset>-220345</wp:posOffset>
          </wp:positionH>
          <wp:positionV relativeFrom="paragraph">
            <wp:posOffset>-283210</wp:posOffset>
          </wp:positionV>
          <wp:extent cx="2433320" cy="56070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PI_LOGO_concept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32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8BD">
      <w:rPr>
        <w:rFonts w:ascii="Arial" w:hAnsi="Arial" w:cs="Arial"/>
        <w:color w:val="808080" w:themeColor="background1" w:themeShade="80"/>
      </w:rPr>
      <w:fldChar w:fldCharType="begin"/>
    </w:r>
    <w:r w:rsidRPr="002638BD">
      <w:rPr>
        <w:rFonts w:ascii="Arial" w:hAnsi="Arial" w:cs="Arial"/>
        <w:color w:val="808080" w:themeColor="background1" w:themeShade="80"/>
      </w:rPr>
      <w:instrText xml:space="preserve"> DATE \@ "MM.dd.yyyy" </w:instrText>
    </w:r>
    <w:r w:rsidRPr="002638BD">
      <w:rPr>
        <w:rFonts w:ascii="Arial" w:hAnsi="Arial" w:cs="Arial"/>
        <w:color w:val="808080" w:themeColor="background1" w:themeShade="80"/>
      </w:rPr>
      <w:fldChar w:fldCharType="separate"/>
    </w:r>
    <w:r w:rsidR="001A549E">
      <w:rPr>
        <w:rFonts w:ascii="Arial" w:hAnsi="Arial" w:cs="Arial"/>
        <w:noProof/>
        <w:color w:val="808080" w:themeColor="background1" w:themeShade="80"/>
      </w:rPr>
      <w:t>06.15.2017</w:t>
    </w:r>
    <w:r w:rsidRPr="002638BD">
      <w:rPr>
        <w:rFonts w:ascii="Arial" w:hAnsi="Arial"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2B46B" w14:textId="77777777" w:rsidR="00232F81" w:rsidRDefault="00232F81" w:rsidP="006C149B">
      <w:pPr>
        <w:spacing w:after="0" w:line="240" w:lineRule="auto"/>
      </w:pPr>
      <w:r>
        <w:separator/>
      </w:r>
    </w:p>
  </w:footnote>
  <w:footnote w:type="continuationSeparator" w:id="0">
    <w:p w14:paraId="73D25B33" w14:textId="77777777" w:rsidR="00232F81" w:rsidRDefault="00232F81" w:rsidP="006C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44EF" w14:textId="77777777" w:rsidR="00B6780F" w:rsidRDefault="00B6780F" w:rsidP="006107E5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A1044F3" wp14:editId="4A1044F4">
              <wp:simplePos x="0" y="0"/>
              <wp:positionH relativeFrom="column">
                <wp:posOffset>2390775</wp:posOffset>
              </wp:positionH>
              <wp:positionV relativeFrom="paragraph">
                <wp:posOffset>390525</wp:posOffset>
              </wp:positionV>
              <wp:extent cx="4613275" cy="3905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27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044FF" w14:textId="77777777" w:rsidR="00B6780F" w:rsidRDefault="00B6780F" w:rsidP="001F7E87">
                          <w:pP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Controlled Unclassified Information</w:t>
                          </w:r>
                        </w:p>
                        <w:p w14:paraId="4A104500" w14:textId="77777777" w:rsidR="00B6780F" w:rsidRPr="001F7E87" w:rsidRDefault="00B6780F" w:rsidP="001F7E87">
                          <w:pP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1F7E8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Working Draft, Pre-Decisional, Deliberative Document – Internal VA Use Only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04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8.25pt;margin-top:30.75pt;width:363.25pt;height:30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" filled="f" stroked="f">
              <v:textbox inset=",,0">
                <w:txbxContent>
                  <w:p w14:paraId="4A1044FF" w14:textId="77777777" w:rsidR="00B6780F" w:rsidRDefault="00B6780F" w:rsidP="001F7E87">
                    <w:pPr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Controlled Unclassified Information</w:t>
                    </w:r>
                  </w:p>
                  <w:p w14:paraId="4A104500" w14:textId="77777777" w:rsidR="00B6780F" w:rsidRPr="001F7E87" w:rsidRDefault="00B6780F" w:rsidP="001F7E87">
                    <w:pPr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F7E87">
                      <w:rPr>
                        <w:color w:val="808080" w:themeColor="background1" w:themeShade="80"/>
                        <w:sz w:val="18"/>
                        <w:szCs w:val="18"/>
                      </w:rPr>
                      <w:t>Working Draft, Pre-Decisional, Deliberative Document – Internal VA Use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4A1044F5" wp14:editId="4A1044F6">
          <wp:simplePos x="0" y="0"/>
          <wp:positionH relativeFrom="column">
            <wp:posOffset>-184150</wp:posOffset>
          </wp:positionH>
          <wp:positionV relativeFrom="paragraph">
            <wp:posOffset>-190500</wp:posOffset>
          </wp:positionV>
          <wp:extent cx="7242048" cy="5760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_header_OUTLINE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048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CFC3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21ED8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0A4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32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060A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ACDE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7099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E2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38C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87107"/>
    <w:multiLevelType w:val="hybridMultilevel"/>
    <w:tmpl w:val="DD3A9502"/>
    <w:lvl w:ilvl="0" w:tplc="17BE5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4C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22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E7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00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5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8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E8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0F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FF2FBA"/>
    <w:multiLevelType w:val="hybridMultilevel"/>
    <w:tmpl w:val="7A58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E32D5"/>
    <w:multiLevelType w:val="hybridMultilevel"/>
    <w:tmpl w:val="A514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340A5"/>
    <w:multiLevelType w:val="hybridMultilevel"/>
    <w:tmpl w:val="D870D3C0"/>
    <w:lvl w:ilvl="0" w:tplc="11345EE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C6B6B"/>
    <w:multiLevelType w:val="hybridMultilevel"/>
    <w:tmpl w:val="5586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B7ECF"/>
    <w:multiLevelType w:val="hybridMultilevel"/>
    <w:tmpl w:val="2D00D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A27098"/>
    <w:multiLevelType w:val="hybridMultilevel"/>
    <w:tmpl w:val="6994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73A1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55A26AA5"/>
    <w:multiLevelType w:val="hybridMultilevel"/>
    <w:tmpl w:val="00200A74"/>
    <w:lvl w:ilvl="0" w:tplc="3E36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E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8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46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A4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E4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E622DE"/>
    <w:multiLevelType w:val="hybridMultilevel"/>
    <w:tmpl w:val="B13247AE"/>
    <w:lvl w:ilvl="0" w:tplc="9BAC8ED4">
      <w:start w:val="1"/>
      <w:numFmt w:val="bullet"/>
      <w:pStyle w:val="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EF26DD"/>
    <w:multiLevelType w:val="hybridMultilevel"/>
    <w:tmpl w:val="5FCECA02"/>
    <w:lvl w:ilvl="0" w:tplc="F55684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E856E6"/>
    <w:multiLevelType w:val="hybridMultilevel"/>
    <w:tmpl w:val="DE1E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F3849"/>
    <w:multiLevelType w:val="hybridMultilevel"/>
    <w:tmpl w:val="03B80508"/>
    <w:lvl w:ilvl="0" w:tplc="6D363B9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B5A65"/>
    <w:multiLevelType w:val="hybridMultilevel"/>
    <w:tmpl w:val="5B7286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766E273B"/>
    <w:multiLevelType w:val="hybridMultilevel"/>
    <w:tmpl w:val="5A5E5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9"/>
  </w:num>
  <w:num w:numId="14">
    <w:abstractNumId w:val="22"/>
  </w:num>
  <w:num w:numId="15">
    <w:abstractNumId w:val="23"/>
  </w:num>
  <w:num w:numId="16">
    <w:abstractNumId w:val="21"/>
  </w:num>
  <w:num w:numId="17">
    <w:abstractNumId w:val="24"/>
  </w:num>
  <w:num w:numId="18">
    <w:abstractNumId w:val="14"/>
  </w:num>
  <w:num w:numId="19">
    <w:abstractNumId w:val="12"/>
  </w:num>
  <w:num w:numId="20">
    <w:abstractNumId w:val="15"/>
  </w:num>
  <w:num w:numId="21">
    <w:abstractNumId w:val="16"/>
  </w:num>
  <w:num w:numId="22">
    <w:abstractNumId w:val="10"/>
  </w:num>
  <w:num w:numId="23">
    <w:abstractNumId w:val="18"/>
  </w:num>
  <w:num w:numId="24">
    <w:abstractNumId w:val="13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00"/>
    <w:rsid w:val="00034D67"/>
    <w:rsid w:val="00042DD2"/>
    <w:rsid w:val="000531F6"/>
    <w:rsid w:val="00061695"/>
    <w:rsid w:val="00076455"/>
    <w:rsid w:val="00081DE3"/>
    <w:rsid w:val="000844A4"/>
    <w:rsid w:val="000A7DF6"/>
    <w:rsid w:val="000C0353"/>
    <w:rsid w:val="000E0D3F"/>
    <w:rsid w:val="000E23FC"/>
    <w:rsid w:val="001244CF"/>
    <w:rsid w:val="00155155"/>
    <w:rsid w:val="001600E3"/>
    <w:rsid w:val="001617EE"/>
    <w:rsid w:val="00170961"/>
    <w:rsid w:val="001A549E"/>
    <w:rsid w:val="001C7316"/>
    <w:rsid w:val="001D5D8E"/>
    <w:rsid w:val="001F6B91"/>
    <w:rsid w:val="001F7E87"/>
    <w:rsid w:val="00211A24"/>
    <w:rsid w:val="00217135"/>
    <w:rsid w:val="00222B96"/>
    <w:rsid w:val="00225FB9"/>
    <w:rsid w:val="00231E80"/>
    <w:rsid w:val="00232F81"/>
    <w:rsid w:val="002375B0"/>
    <w:rsid w:val="00256148"/>
    <w:rsid w:val="002638BD"/>
    <w:rsid w:val="002757D6"/>
    <w:rsid w:val="002D3329"/>
    <w:rsid w:val="003005B7"/>
    <w:rsid w:val="00322359"/>
    <w:rsid w:val="00327722"/>
    <w:rsid w:val="00345806"/>
    <w:rsid w:val="0037125A"/>
    <w:rsid w:val="003976BB"/>
    <w:rsid w:val="003D544D"/>
    <w:rsid w:val="003E0601"/>
    <w:rsid w:val="003E42EB"/>
    <w:rsid w:val="003E7237"/>
    <w:rsid w:val="003F7CE6"/>
    <w:rsid w:val="00417D28"/>
    <w:rsid w:val="00440833"/>
    <w:rsid w:val="00474794"/>
    <w:rsid w:val="004949F6"/>
    <w:rsid w:val="004A0BAF"/>
    <w:rsid w:val="004B22F7"/>
    <w:rsid w:val="004D4D02"/>
    <w:rsid w:val="004F6BB4"/>
    <w:rsid w:val="0055178B"/>
    <w:rsid w:val="00553E40"/>
    <w:rsid w:val="00554595"/>
    <w:rsid w:val="00583365"/>
    <w:rsid w:val="0059535F"/>
    <w:rsid w:val="005D5D9B"/>
    <w:rsid w:val="00601960"/>
    <w:rsid w:val="006107E5"/>
    <w:rsid w:val="00667893"/>
    <w:rsid w:val="006967BE"/>
    <w:rsid w:val="006A3382"/>
    <w:rsid w:val="006C149B"/>
    <w:rsid w:val="0070667C"/>
    <w:rsid w:val="007070D2"/>
    <w:rsid w:val="007130BA"/>
    <w:rsid w:val="007203D4"/>
    <w:rsid w:val="007254AA"/>
    <w:rsid w:val="00746B48"/>
    <w:rsid w:val="007476A8"/>
    <w:rsid w:val="0077726A"/>
    <w:rsid w:val="00784872"/>
    <w:rsid w:val="00795AAE"/>
    <w:rsid w:val="007D4DF7"/>
    <w:rsid w:val="007F0278"/>
    <w:rsid w:val="00847896"/>
    <w:rsid w:val="00873E70"/>
    <w:rsid w:val="008A5316"/>
    <w:rsid w:val="008D4FAF"/>
    <w:rsid w:val="0092003A"/>
    <w:rsid w:val="00940783"/>
    <w:rsid w:val="0096228E"/>
    <w:rsid w:val="009846F3"/>
    <w:rsid w:val="009864E6"/>
    <w:rsid w:val="009E70CF"/>
    <w:rsid w:val="00A0467F"/>
    <w:rsid w:val="00A35849"/>
    <w:rsid w:val="00A518F7"/>
    <w:rsid w:val="00A51D5E"/>
    <w:rsid w:val="00A62067"/>
    <w:rsid w:val="00A94F00"/>
    <w:rsid w:val="00AA2FD2"/>
    <w:rsid w:val="00AA61BE"/>
    <w:rsid w:val="00AB7DF7"/>
    <w:rsid w:val="00B27A56"/>
    <w:rsid w:val="00B55F06"/>
    <w:rsid w:val="00B6418F"/>
    <w:rsid w:val="00B6780F"/>
    <w:rsid w:val="00BB4D24"/>
    <w:rsid w:val="00BE0062"/>
    <w:rsid w:val="00BE51A1"/>
    <w:rsid w:val="00C04C23"/>
    <w:rsid w:val="00C129BF"/>
    <w:rsid w:val="00C16106"/>
    <w:rsid w:val="00C16AE0"/>
    <w:rsid w:val="00C440FB"/>
    <w:rsid w:val="00C50217"/>
    <w:rsid w:val="00C62C27"/>
    <w:rsid w:val="00C62D3C"/>
    <w:rsid w:val="00CA1F95"/>
    <w:rsid w:val="00CA7957"/>
    <w:rsid w:val="00CC2AFB"/>
    <w:rsid w:val="00CD19ED"/>
    <w:rsid w:val="00CD5ADE"/>
    <w:rsid w:val="00CD7ADC"/>
    <w:rsid w:val="00D4016E"/>
    <w:rsid w:val="00D65940"/>
    <w:rsid w:val="00D87CE8"/>
    <w:rsid w:val="00D9670A"/>
    <w:rsid w:val="00DA07AB"/>
    <w:rsid w:val="00DA534C"/>
    <w:rsid w:val="00DB1A64"/>
    <w:rsid w:val="00DC3FB5"/>
    <w:rsid w:val="00DD482A"/>
    <w:rsid w:val="00DF3A00"/>
    <w:rsid w:val="00E16B6E"/>
    <w:rsid w:val="00EC22B6"/>
    <w:rsid w:val="00EE1B9B"/>
    <w:rsid w:val="00EE724E"/>
    <w:rsid w:val="00F52598"/>
    <w:rsid w:val="00FA16B1"/>
    <w:rsid w:val="00FD4CBD"/>
    <w:rsid w:val="00FD765D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0449E"/>
  <w14:defaultImageDpi w14:val="150"/>
  <w15:docId w15:val="{BDD315E4-946B-43F6-91CE-D1C2DCFC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E3"/>
  </w:style>
  <w:style w:type="paragraph" w:styleId="Heading1">
    <w:name w:val="heading 1"/>
    <w:basedOn w:val="Normal"/>
    <w:next w:val="Normal"/>
    <w:link w:val="Heading1Char"/>
    <w:uiPriority w:val="9"/>
    <w:qFormat/>
    <w:rsid w:val="00042DD2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Georgia" w:eastAsiaTheme="majorEastAsia" w:hAnsi="Georgia" w:cstheme="majorBidi"/>
      <w:b/>
      <w:bCs/>
      <w:color w:val="1F497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DD2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ascii="Georgia" w:eastAsiaTheme="majorEastAsia" w:hAnsi="Georgia" w:cstheme="majorBidi"/>
      <w:b/>
      <w:bCs/>
      <w:color w:val="1F497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DD2"/>
    <w:pPr>
      <w:keepNext/>
      <w:keepLines/>
      <w:numPr>
        <w:ilvl w:val="2"/>
        <w:numId w:val="1"/>
      </w:numPr>
      <w:spacing w:before="240" w:after="120" w:line="240" w:lineRule="auto"/>
      <w:outlineLvl w:val="2"/>
    </w:pPr>
    <w:rPr>
      <w:rFonts w:ascii="Georgia" w:eastAsiaTheme="majorEastAsia" w:hAnsi="Georgia" w:cstheme="majorBidi"/>
      <w:bCs/>
      <w:color w:val="003F7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D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D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F24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D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24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D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D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D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4F0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4F0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9B"/>
  </w:style>
  <w:style w:type="paragraph" w:styleId="Footer">
    <w:name w:val="footer"/>
    <w:basedOn w:val="Normal"/>
    <w:link w:val="Footer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9B"/>
  </w:style>
  <w:style w:type="paragraph" w:styleId="NormalWeb">
    <w:name w:val="Normal (Web)"/>
    <w:basedOn w:val="Normal"/>
    <w:semiHidden/>
    <w:unhideWhenUsed/>
    <w:rsid w:val="0016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2DD2"/>
    <w:rPr>
      <w:rFonts w:ascii="Georgia" w:eastAsiaTheme="majorEastAsia" w:hAnsi="Georgia" w:cstheme="majorBidi"/>
      <w:b/>
      <w:bCs/>
      <w:color w:val="1F497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DD2"/>
    <w:rPr>
      <w:rFonts w:ascii="Georgia" w:eastAsiaTheme="majorEastAsia" w:hAnsi="Georgia" w:cstheme="majorBidi"/>
      <w:b/>
      <w:bCs/>
      <w:color w:val="1F497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DD2"/>
    <w:rPr>
      <w:rFonts w:ascii="Georgia" w:eastAsiaTheme="majorEastAsia" w:hAnsi="Georgia" w:cstheme="majorBidi"/>
      <w:bCs/>
      <w:color w:val="003F7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DD2"/>
    <w:rPr>
      <w:rFonts w:asciiTheme="majorHAnsi" w:eastAsiaTheme="majorEastAsia" w:hAnsiTheme="majorHAnsi" w:cstheme="majorBidi"/>
      <w:b/>
      <w:bCs/>
      <w:i/>
      <w:iCs/>
      <w:color w:val="1F497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DD2"/>
    <w:rPr>
      <w:rFonts w:asciiTheme="majorHAnsi" w:eastAsiaTheme="majorEastAsia" w:hAnsiTheme="majorHAnsi" w:cstheme="majorBidi"/>
      <w:color w:val="0F243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DD2"/>
    <w:rPr>
      <w:rFonts w:asciiTheme="majorHAnsi" w:eastAsiaTheme="majorEastAsia" w:hAnsiTheme="majorHAnsi" w:cstheme="majorBidi"/>
      <w:i/>
      <w:iCs/>
      <w:color w:val="0F243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D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D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D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ectionHeading">
    <w:name w:val="Section Heading"/>
    <w:basedOn w:val="Normal"/>
    <w:qFormat/>
    <w:rsid w:val="00042DD2"/>
    <w:pPr>
      <w:keepNext/>
      <w:spacing w:before="360" w:after="240" w:line="240" w:lineRule="auto"/>
    </w:pPr>
    <w:rPr>
      <w:rFonts w:ascii="Georgia" w:hAnsi="Georgia" w:cs="Arial"/>
      <w:color w:val="1F497D" w:themeColor="accent1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042DD2"/>
    <w:pPr>
      <w:spacing w:before="240" w:after="240" w:line="24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2DD2"/>
    <w:rPr>
      <w:sz w:val="24"/>
    </w:rPr>
  </w:style>
  <w:style w:type="paragraph" w:styleId="BlockText">
    <w:name w:val="Block Text"/>
    <w:basedOn w:val="Normal"/>
    <w:uiPriority w:val="99"/>
    <w:unhideWhenUsed/>
    <w:rsid w:val="00042DD2"/>
    <w:pPr>
      <w:pBdr>
        <w:top w:val="single" w:sz="2" w:space="10" w:color="1F497D" w:themeColor="accent1" w:shadow="1"/>
        <w:left w:val="single" w:sz="2" w:space="10" w:color="1F497D" w:themeColor="accent1" w:shadow="1"/>
        <w:bottom w:val="single" w:sz="2" w:space="10" w:color="1F497D" w:themeColor="accent1" w:shadow="1"/>
        <w:right w:val="single" w:sz="2" w:space="10" w:color="1F497D" w:themeColor="accent1" w:shadow="1"/>
      </w:pBdr>
      <w:ind w:left="1152" w:right="1152"/>
    </w:pPr>
    <w:rPr>
      <w:rFonts w:eastAsiaTheme="minorEastAsia"/>
      <w:i/>
      <w:iCs/>
      <w:color w:val="1F497D" w:themeColor="accent1"/>
    </w:rPr>
  </w:style>
  <w:style w:type="paragraph" w:customStyle="1" w:styleId="Subheading">
    <w:name w:val="Subheading"/>
    <w:basedOn w:val="Normal"/>
    <w:qFormat/>
    <w:rsid w:val="00042DD2"/>
    <w:pPr>
      <w:keepNext/>
      <w:spacing w:before="240" w:after="0" w:line="240" w:lineRule="auto"/>
    </w:pPr>
    <w:rPr>
      <w:b/>
      <w:color w:val="0083BE" w:themeColor="accen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600E3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42D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42DD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42DD2"/>
    <w:rPr>
      <w:color w:val="0000FF" w:themeColor="hyperlink"/>
      <w:u w:val="single"/>
    </w:rPr>
  </w:style>
  <w:style w:type="paragraph" w:customStyle="1" w:styleId="Bullet1">
    <w:name w:val="Bullet 1"/>
    <w:basedOn w:val="Normal"/>
    <w:qFormat/>
    <w:rsid w:val="001600E3"/>
    <w:pPr>
      <w:numPr>
        <w:numId w:val="12"/>
      </w:numPr>
      <w:spacing w:before="120" w:after="120" w:line="240" w:lineRule="auto"/>
    </w:pPr>
    <w:rPr>
      <w:sz w:val="24"/>
    </w:rPr>
  </w:style>
  <w:style w:type="paragraph" w:customStyle="1" w:styleId="Bullet2">
    <w:name w:val="Bullet 2"/>
    <w:basedOn w:val="Bullet1"/>
    <w:qFormat/>
    <w:rsid w:val="001600E3"/>
    <w:pPr>
      <w:numPr>
        <w:numId w:val="13"/>
      </w:numPr>
    </w:pPr>
  </w:style>
  <w:style w:type="paragraph" w:customStyle="1" w:styleId="TableText">
    <w:name w:val="Table Text"/>
    <w:basedOn w:val="Normal"/>
    <w:qFormat/>
    <w:rsid w:val="001600E3"/>
    <w:pPr>
      <w:spacing w:after="0" w:line="240" w:lineRule="auto"/>
    </w:pPr>
    <w:rPr>
      <w:sz w:val="20"/>
    </w:rPr>
  </w:style>
  <w:style w:type="paragraph" w:customStyle="1" w:styleId="TableBullet">
    <w:name w:val="Table Bullet"/>
    <w:basedOn w:val="TableText"/>
    <w:qFormat/>
    <w:rsid w:val="001600E3"/>
    <w:pPr>
      <w:numPr>
        <w:numId w:val="14"/>
      </w:numPr>
      <w:ind w:left="432" w:hanging="288"/>
    </w:pPr>
  </w:style>
  <w:style w:type="paragraph" w:customStyle="1" w:styleId="TableColumnHeading">
    <w:name w:val="Table Column Heading"/>
    <w:basedOn w:val="TableText"/>
    <w:qFormat/>
    <w:rsid w:val="001600E3"/>
    <w:rPr>
      <w:b/>
      <w:color w:val="FFFFFF" w:themeColor="background1"/>
    </w:rPr>
  </w:style>
  <w:style w:type="table" w:styleId="MediumShading1-Accent1">
    <w:name w:val="Medium Shading 1 Accent 1"/>
    <w:basedOn w:val="TableNormal"/>
    <w:uiPriority w:val="63"/>
    <w:rsid w:val="001600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600E3"/>
    <w:pPr>
      <w:keepNext/>
      <w:spacing w:before="240" w:after="40" w:line="240" w:lineRule="auto"/>
      <w:jc w:val="center"/>
    </w:pPr>
    <w:rPr>
      <w:b/>
      <w:bCs/>
      <w:color w:val="1F497D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777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3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365"/>
    <w:rPr>
      <w:b/>
      <w:bCs/>
      <w:sz w:val="20"/>
      <w:szCs w:val="20"/>
    </w:rPr>
  </w:style>
  <w:style w:type="table" w:customStyle="1" w:styleId="GridTable2-Accent11">
    <w:name w:val="Grid Table 2 - Accent 11"/>
    <w:basedOn w:val="TableNormal"/>
    <w:uiPriority w:val="47"/>
    <w:rsid w:val="000C03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48DD4" w:themeColor="accent1" w:themeTint="99"/>
        <w:bottom w:val="single" w:sz="2" w:space="0" w:color="548DD4" w:themeColor="accent1" w:themeTint="99"/>
        <w:insideH w:val="single" w:sz="2" w:space="0" w:color="548DD4" w:themeColor="accent1" w:themeTint="99"/>
        <w:insideV w:val="single" w:sz="2" w:space="0" w:color="548D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48D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paragraph" w:styleId="Revision">
    <w:name w:val="Revision"/>
    <w:hidden/>
    <w:uiPriority w:val="99"/>
    <w:semiHidden/>
    <w:rsid w:val="0007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0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60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0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2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52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5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04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56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4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BPI">
      <a:dk1>
        <a:sysClr val="windowText" lastClr="000000"/>
      </a:dk1>
      <a:lt1>
        <a:sysClr val="window" lastClr="FFFFFF"/>
      </a:lt1>
      <a:dk2>
        <a:srgbClr val="003F72"/>
      </a:dk2>
      <a:lt2>
        <a:srgbClr val="F2F2F2"/>
      </a:lt2>
      <a:accent1>
        <a:srgbClr val="1F497D"/>
      </a:accent1>
      <a:accent2>
        <a:srgbClr val="0083BE"/>
      </a:accent2>
      <a:accent3>
        <a:srgbClr val="598527"/>
      </a:accent3>
      <a:accent4>
        <a:srgbClr val="839097"/>
      </a:accent4>
      <a:accent5>
        <a:srgbClr val="F3CF45"/>
      </a:accent5>
      <a:accent6>
        <a:srgbClr val="DCDDD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635986823435522598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635986823435522598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635986823435522598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 xmlns="9b4d856a-4164-4a92-a2aa-63c10d0dcb30">Release 13.0</Release>
    <Session xmlns="9b4d856a-4164-4a92-a2aa-63c10d0dcb30">June 6, 2017</Session>
    <_dlc_DocId xmlns="cdd665a5-4d39-4c80-990a-8a3abca4f55f">657KNE7CTRDA-3402-312</_dlc_DocId>
    <_dlc_DocIdUrl xmlns="cdd665a5-4d39-4c80-990a-8a3abca4f55f">
      <Url>http://vaww.oed.portal.va.gov/products/VBMS/SOCM/usercollaboration/_layouts/DocIdRedir.aspx?ID=657KNE7CTRDA-3402-312</Url>
      <Description>657KNE7CTRDA-3402-312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5639AA641464B80FBCEEDE210E2E8" ma:contentTypeVersion="6" ma:contentTypeDescription="Create a new document." ma:contentTypeScope="" ma:versionID="ba98b8f447dafed380d59bb8b7c4003b">
  <xsd:schema xmlns:xsd="http://www.w3.org/2001/XMLSchema" xmlns:xs="http://www.w3.org/2001/XMLSchema" xmlns:p="http://schemas.microsoft.com/office/2006/metadata/properties" xmlns:ns2="9b4d856a-4164-4a92-a2aa-63c10d0dcb30" xmlns:ns3="cdd665a5-4d39-4c80-990a-8a3abca4f55f" targetNamespace="http://schemas.microsoft.com/office/2006/metadata/properties" ma:root="true" ma:fieldsID="3f38e8625d17fbd90dcafff6d6357213" ns2:_="" ns3:_="">
    <xsd:import namespace="9b4d856a-4164-4a92-a2aa-63c10d0dcb30"/>
    <xsd:import namespace="cdd665a5-4d39-4c80-990a-8a3abca4f55f"/>
    <xsd:element name="properties">
      <xsd:complexType>
        <xsd:sequence>
          <xsd:element name="documentManagement">
            <xsd:complexType>
              <xsd:all>
                <xsd:element ref="ns2:Release" minOccurs="0"/>
                <xsd:element ref="ns2:Sess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d856a-4164-4a92-a2aa-63c10d0dcb30" elementFormDefault="qualified">
    <xsd:import namespace="http://schemas.microsoft.com/office/2006/documentManagement/types"/>
    <xsd:import namespace="http://schemas.microsoft.com/office/infopath/2007/PartnerControls"/>
    <xsd:element name="Release" ma:index="8" nillable="true" ma:displayName="Release" ma:default="Release 3" ma:format="Dropdown" ma:internalName="Release">
      <xsd:simpleType>
        <xsd:union memberTypes="dms:Text">
          <xsd:simpleType>
            <xsd:restriction base="dms:Choice">
              <xsd:enumeration value="Release 3"/>
              <xsd:enumeration value="Release 4"/>
            </xsd:restriction>
          </xsd:simpleType>
        </xsd:union>
      </xsd:simpleType>
    </xsd:element>
    <xsd:element name="Session" ma:index="9" nillable="true" ma:displayName="Session" ma:default="June 28" ma:format="Dropdown" ma:internalName="Session">
      <xsd:simpleType>
        <xsd:union memberTypes="dms:Text">
          <xsd:simpleType>
            <xsd:restriction base="dms:Choice">
              <xsd:enumeration value="June 28"/>
              <xsd:enumeration value="July 9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65a5-4d39-4c80-990a-8a3abca4f55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20FB-2EE8-4D21-9516-3F34337D3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E34D6-1420-41F5-8C33-53E3E76990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611F7E-8C1D-47C8-835F-9C4075333344}">
  <ds:schemaRefs>
    <ds:schemaRef ds:uri="http://schemas.microsoft.com/office/2006/metadata/properties"/>
    <ds:schemaRef ds:uri="http://schemas.microsoft.com/office/infopath/2007/PartnerControls"/>
    <ds:schemaRef ds:uri="9b4d856a-4164-4a92-a2aa-63c10d0dcb30"/>
    <ds:schemaRef ds:uri="cdd665a5-4d39-4c80-990a-8a3abca4f55f"/>
  </ds:schemaRefs>
</ds:datastoreItem>
</file>

<file path=customXml/itemProps4.xml><?xml version="1.0" encoding="utf-8"?>
<ds:datastoreItem xmlns:ds="http://schemas.openxmlformats.org/officeDocument/2006/customXml" ds:itemID="{3DA3A627-7A45-4BC4-8A0E-D1532C1B7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d856a-4164-4a92-a2aa-63c10d0dcb30"/>
    <ds:schemaRef ds:uri="cdd665a5-4d39-4c80-990a-8a3abca4f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D7F461-3E0C-4524-83B1-C6A3DB73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VBMS Release 13.0 New Functionality Updates</vt:lpstr>
    </vt:vector>
  </TitlesOfParts>
  <Company>Veterans Benefits Administration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VBMS Release 13.0 New Functionality Updates</dc:title>
  <dc:subject>PMC RVSR, PMC VSR, PMC DRO</dc:subject>
  <dc:creator>Department of Veterans Affairs, Veterans Benefits Administration, Pension Service, STAFF</dc:creator>
  <cp:keywords>VBMS Core,VBMS Awards,VBMS Rating</cp:keywords>
  <dc:description>VBMS 13.0 Functionality includes updates for VBMS Core, Rating, and Awards.</dc:description>
  <cp:lastModifiedBy>Poole, Kathleen</cp:lastModifiedBy>
  <cp:revision>5</cp:revision>
  <dcterms:created xsi:type="dcterms:W3CDTF">2017-06-13T12:10:00Z</dcterms:created>
  <dcterms:modified xsi:type="dcterms:W3CDTF">2017-06-15T12:24:00Z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0x0101006F05639AA641464B80FBCEEDE210E2E8</vt:lpwstr>
  </property>
  <property fmtid="{D5CDD505-2E9C-101B-9397-08002B2CF9AE}" pid="3" name="_dlc_DocIdItemGuid">
    <vt:lpwstr>6848a4c0-cf2c-43ce-ab48-b551cbac2b69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