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6F6CAE" w:rsidRDefault="009B2F5A">
      <w:pPr>
        <w:pStyle w:val="LessonTitle"/>
        <w:rPr>
          <w:rFonts w:ascii="Times New Roman" w:hAnsi="Times New Roman"/>
        </w:rPr>
      </w:pPr>
    </w:p>
    <w:p w14:paraId="235F411B" w14:textId="77777777" w:rsidR="009B2F5A" w:rsidRPr="006F6CAE" w:rsidRDefault="009B2F5A">
      <w:pPr>
        <w:pStyle w:val="LessonTitle"/>
        <w:rPr>
          <w:rFonts w:ascii="Times New Roman" w:hAnsi="Times New Roman"/>
        </w:rPr>
      </w:pPr>
    </w:p>
    <w:p w14:paraId="235F411C" w14:textId="3991063E" w:rsidR="009B2F5A" w:rsidRPr="006F6CAE" w:rsidRDefault="00A963C7">
      <w:pPr>
        <w:pStyle w:val="VBALessonPlanName"/>
        <w:rPr>
          <w:rFonts w:ascii="Times New Roman" w:hAnsi="Times New Roman"/>
          <w:color w:val="auto"/>
        </w:rPr>
      </w:pPr>
      <w:r w:rsidRPr="00A963C7">
        <w:rPr>
          <w:rFonts w:ascii="Times New Roman" w:hAnsi="Times New Roman"/>
          <w:color w:val="auto"/>
        </w:rPr>
        <w:t xml:space="preserve">Disability Benefits Questionnaires (DBQs) </w:t>
      </w:r>
      <w:r>
        <w:rPr>
          <w:rFonts w:ascii="Times New Roman" w:hAnsi="Times New Roman"/>
          <w:color w:val="auto"/>
        </w:rPr>
        <w:t xml:space="preserve">and </w:t>
      </w:r>
      <w:r w:rsidR="003D1103" w:rsidRPr="006F6CAE">
        <w:rPr>
          <w:rFonts w:ascii="Times New Roman" w:hAnsi="Times New Roman"/>
          <w:color w:val="auto"/>
        </w:rPr>
        <w:t>Requesting Medical Opinions</w:t>
      </w:r>
    </w:p>
    <w:p w14:paraId="235F411D" w14:textId="77777777" w:rsidR="009B2F5A" w:rsidRPr="006F6CAE" w:rsidRDefault="009B2F5A">
      <w:pPr>
        <w:pStyle w:val="VBALessonPlanTitle"/>
        <w:rPr>
          <w:rFonts w:ascii="Times New Roman" w:hAnsi="Times New Roman"/>
          <w:color w:val="auto"/>
        </w:rPr>
      </w:pPr>
      <w:bookmarkStart w:id="0" w:name="_Toc277338715"/>
      <w:r w:rsidRPr="006F6CAE">
        <w:rPr>
          <w:rFonts w:ascii="Times New Roman" w:hAnsi="Times New Roman"/>
          <w:color w:val="auto"/>
        </w:rPr>
        <w:t>Instructor Lesson Plan</w:t>
      </w:r>
      <w:bookmarkEnd w:id="0"/>
    </w:p>
    <w:p w14:paraId="235F411E" w14:textId="309204D1" w:rsidR="009B2F5A" w:rsidRPr="006F6CAE" w:rsidRDefault="009B2F5A">
      <w:pPr>
        <w:pStyle w:val="VBALessonPlanName"/>
        <w:rPr>
          <w:rFonts w:ascii="Times New Roman" w:hAnsi="Times New Roman"/>
          <w:color w:val="auto"/>
        </w:rPr>
      </w:pPr>
      <w:bookmarkStart w:id="1" w:name="_Toc269888738"/>
      <w:bookmarkStart w:id="2" w:name="_Toc269888786"/>
      <w:bookmarkStart w:id="3" w:name="_Toc277338716"/>
      <w:r w:rsidRPr="006F6CAE">
        <w:rPr>
          <w:rFonts w:ascii="Times New Roman" w:hAnsi="Times New Roman"/>
          <w:color w:val="auto"/>
        </w:rPr>
        <w:t xml:space="preserve">Time Required: </w:t>
      </w:r>
      <w:r w:rsidR="002E4628">
        <w:rPr>
          <w:rFonts w:ascii="Times New Roman" w:hAnsi="Times New Roman"/>
          <w:color w:val="auto"/>
        </w:rPr>
        <w:t>2</w:t>
      </w:r>
      <w:r w:rsidR="00663AA7" w:rsidRPr="006F6CAE">
        <w:rPr>
          <w:rFonts w:ascii="Times New Roman" w:hAnsi="Times New Roman"/>
          <w:color w:val="auto"/>
        </w:rPr>
        <w:t xml:space="preserve"> </w:t>
      </w:r>
      <w:r w:rsidRPr="006F6CAE">
        <w:rPr>
          <w:rFonts w:ascii="Times New Roman" w:hAnsi="Times New Roman"/>
          <w:color w:val="auto"/>
        </w:rPr>
        <w:t>Hours</w:t>
      </w:r>
      <w:bookmarkEnd w:id="1"/>
      <w:bookmarkEnd w:id="2"/>
      <w:bookmarkEnd w:id="3"/>
    </w:p>
    <w:p w14:paraId="235F411F" w14:textId="77777777" w:rsidR="009B2F5A" w:rsidRPr="006F6CAE" w:rsidRDefault="009B2F5A">
      <w:pPr>
        <w:jc w:val="center"/>
        <w:rPr>
          <w:b/>
          <w:caps/>
          <w:sz w:val="32"/>
          <w:szCs w:val="32"/>
        </w:rPr>
      </w:pPr>
    </w:p>
    <w:p w14:paraId="235F4120" w14:textId="77777777" w:rsidR="009B2F5A" w:rsidRPr="006F6CAE" w:rsidRDefault="009B2F5A">
      <w:pPr>
        <w:jc w:val="center"/>
        <w:rPr>
          <w:b/>
          <w:sz w:val="28"/>
          <w:szCs w:val="28"/>
        </w:rPr>
      </w:pPr>
      <w:bookmarkStart w:id="4" w:name="_Toc277338717"/>
      <w:r w:rsidRPr="006F6CAE">
        <w:rPr>
          <w:b/>
          <w:sz w:val="28"/>
          <w:szCs w:val="28"/>
        </w:rPr>
        <w:t>Table of Contents</w:t>
      </w:r>
      <w:bookmarkEnd w:id="4"/>
    </w:p>
    <w:p w14:paraId="235F4121" w14:textId="77777777" w:rsidR="009B2F5A" w:rsidRPr="006F6CAE" w:rsidRDefault="009B2F5A"/>
    <w:p w14:paraId="677E7282" w14:textId="77777777" w:rsidR="007F412B" w:rsidRDefault="009B2F5A">
      <w:pPr>
        <w:pStyle w:val="TOC1"/>
        <w:rPr>
          <w:rFonts w:asciiTheme="minorHAnsi" w:eastAsiaTheme="minorEastAsia" w:hAnsiTheme="minorHAnsi" w:cstheme="minorBidi"/>
          <w:sz w:val="22"/>
        </w:rPr>
      </w:pPr>
      <w:r w:rsidRPr="006F6CAE">
        <w:rPr>
          <w:rStyle w:val="Hyperlink"/>
          <w:color w:val="auto"/>
          <w:szCs w:val="24"/>
          <w:u w:val="none"/>
        </w:rPr>
        <w:fldChar w:fldCharType="begin"/>
      </w:r>
      <w:r w:rsidRPr="006F6CAE">
        <w:rPr>
          <w:rStyle w:val="Hyperlink"/>
          <w:color w:val="auto"/>
          <w:szCs w:val="24"/>
          <w:u w:val="none"/>
        </w:rPr>
        <w:instrText xml:space="preserve"> TOC \o "1-1" \h \z \u </w:instrText>
      </w:r>
      <w:r w:rsidRPr="006F6CAE">
        <w:rPr>
          <w:rStyle w:val="Hyperlink"/>
          <w:color w:val="auto"/>
          <w:szCs w:val="24"/>
          <w:u w:val="none"/>
        </w:rPr>
        <w:fldChar w:fldCharType="separate"/>
      </w:r>
      <w:hyperlink w:anchor="_Toc467850385" w:history="1">
        <w:r w:rsidR="007F412B" w:rsidRPr="00143622">
          <w:rPr>
            <w:rStyle w:val="Hyperlink"/>
          </w:rPr>
          <w:t>Lesson Description</w:t>
        </w:r>
        <w:r w:rsidR="007F412B">
          <w:rPr>
            <w:webHidden/>
          </w:rPr>
          <w:tab/>
        </w:r>
        <w:r w:rsidR="007F412B">
          <w:rPr>
            <w:webHidden/>
          </w:rPr>
          <w:fldChar w:fldCharType="begin"/>
        </w:r>
        <w:r w:rsidR="007F412B">
          <w:rPr>
            <w:webHidden/>
          </w:rPr>
          <w:instrText xml:space="preserve"> PAGEREF _Toc467850385 \h </w:instrText>
        </w:r>
        <w:r w:rsidR="007F412B">
          <w:rPr>
            <w:webHidden/>
          </w:rPr>
        </w:r>
        <w:r w:rsidR="007F412B">
          <w:rPr>
            <w:webHidden/>
          </w:rPr>
          <w:fldChar w:fldCharType="separate"/>
        </w:r>
        <w:r w:rsidR="007F412B">
          <w:rPr>
            <w:webHidden/>
          </w:rPr>
          <w:t>2</w:t>
        </w:r>
        <w:r w:rsidR="007F412B">
          <w:rPr>
            <w:webHidden/>
          </w:rPr>
          <w:fldChar w:fldCharType="end"/>
        </w:r>
      </w:hyperlink>
    </w:p>
    <w:p w14:paraId="78FBCA3A" w14:textId="77777777" w:rsidR="007F412B" w:rsidRDefault="005C3215">
      <w:pPr>
        <w:pStyle w:val="TOC1"/>
        <w:rPr>
          <w:rFonts w:asciiTheme="minorHAnsi" w:eastAsiaTheme="minorEastAsia" w:hAnsiTheme="minorHAnsi" w:cstheme="minorBidi"/>
          <w:sz w:val="22"/>
        </w:rPr>
      </w:pPr>
      <w:hyperlink w:anchor="_Toc467850386" w:history="1">
        <w:r w:rsidR="007F412B" w:rsidRPr="00143622">
          <w:rPr>
            <w:rStyle w:val="Hyperlink"/>
          </w:rPr>
          <w:t>Introduction to Requesting Medical Opinions</w:t>
        </w:r>
        <w:r w:rsidR="007F412B">
          <w:rPr>
            <w:webHidden/>
          </w:rPr>
          <w:tab/>
        </w:r>
        <w:r w:rsidR="007F412B">
          <w:rPr>
            <w:webHidden/>
          </w:rPr>
          <w:fldChar w:fldCharType="begin"/>
        </w:r>
        <w:r w:rsidR="007F412B">
          <w:rPr>
            <w:webHidden/>
          </w:rPr>
          <w:instrText xml:space="preserve"> PAGEREF _Toc467850386 \h </w:instrText>
        </w:r>
        <w:r w:rsidR="007F412B">
          <w:rPr>
            <w:webHidden/>
          </w:rPr>
        </w:r>
        <w:r w:rsidR="007F412B">
          <w:rPr>
            <w:webHidden/>
          </w:rPr>
          <w:fldChar w:fldCharType="separate"/>
        </w:r>
        <w:r w:rsidR="007F412B">
          <w:rPr>
            <w:webHidden/>
          </w:rPr>
          <w:t>4</w:t>
        </w:r>
        <w:r w:rsidR="007F412B">
          <w:rPr>
            <w:webHidden/>
          </w:rPr>
          <w:fldChar w:fldCharType="end"/>
        </w:r>
      </w:hyperlink>
    </w:p>
    <w:p w14:paraId="6E8A0D93" w14:textId="77777777" w:rsidR="007F412B" w:rsidRDefault="005C3215">
      <w:pPr>
        <w:pStyle w:val="TOC1"/>
        <w:rPr>
          <w:rFonts w:asciiTheme="minorHAnsi" w:eastAsiaTheme="minorEastAsia" w:hAnsiTheme="minorHAnsi" w:cstheme="minorBidi"/>
          <w:sz w:val="22"/>
        </w:rPr>
      </w:pPr>
      <w:hyperlink w:anchor="_Toc467850387" w:history="1">
        <w:r w:rsidR="007F412B" w:rsidRPr="00143622">
          <w:rPr>
            <w:rStyle w:val="Hyperlink"/>
          </w:rPr>
          <w:t>Topic 1: Disability Benefits Questionnaires</w:t>
        </w:r>
        <w:r w:rsidR="007F412B">
          <w:rPr>
            <w:webHidden/>
          </w:rPr>
          <w:tab/>
        </w:r>
        <w:r w:rsidR="007F412B">
          <w:rPr>
            <w:webHidden/>
          </w:rPr>
          <w:fldChar w:fldCharType="begin"/>
        </w:r>
        <w:r w:rsidR="007F412B">
          <w:rPr>
            <w:webHidden/>
          </w:rPr>
          <w:instrText xml:space="preserve"> PAGEREF _Toc467850387 \h </w:instrText>
        </w:r>
        <w:r w:rsidR="007F412B">
          <w:rPr>
            <w:webHidden/>
          </w:rPr>
        </w:r>
        <w:r w:rsidR="007F412B">
          <w:rPr>
            <w:webHidden/>
          </w:rPr>
          <w:fldChar w:fldCharType="separate"/>
        </w:r>
        <w:r w:rsidR="007F412B">
          <w:rPr>
            <w:webHidden/>
          </w:rPr>
          <w:t>5</w:t>
        </w:r>
        <w:r w:rsidR="007F412B">
          <w:rPr>
            <w:webHidden/>
          </w:rPr>
          <w:fldChar w:fldCharType="end"/>
        </w:r>
      </w:hyperlink>
    </w:p>
    <w:p w14:paraId="4137C001" w14:textId="6007CAE7" w:rsidR="007F412B" w:rsidRDefault="005C3215">
      <w:pPr>
        <w:pStyle w:val="TOC1"/>
        <w:rPr>
          <w:rFonts w:asciiTheme="minorHAnsi" w:eastAsiaTheme="minorEastAsia" w:hAnsiTheme="minorHAnsi" w:cstheme="minorBidi"/>
          <w:sz w:val="22"/>
        </w:rPr>
      </w:pPr>
      <w:hyperlink w:anchor="_Toc467850388" w:history="1">
        <w:r w:rsidR="007F412B" w:rsidRPr="00143622">
          <w:rPr>
            <w:rStyle w:val="Hyperlink"/>
          </w:rPr>
          <w:t>Topic 2</w:t>
        </w:r>
        <w:r w:rsidR="008C6603">
          <w:rPr>
            <w:rStyle w:val="Hyperlink"/>
          </w:rPr>
          <w:t>:</w:t>
        </w:r>
        <w:r w:rsidR="007F412B" w:rsidRPr="00143622">
          <w:rPr>
            <w:rStyle w:val="Hyperlink"/>
          </w:rPr>
          <w:t xml:space="preserve"> Medical Opinions</w:t>
        </w:r>
        <w:r w:rsidR="007F412B">
          <w:rPr>
            <w:webHidden/>
          </w:rPr>
          <w:tab/>
        </w:r>
        <w:r w:rsidR="007F412B">
          <w:rPr>
            <w:webHidden/>
          </w:rPr>
          <w:fldChar w:fldCharType="begin"/>
        </w:r>
        <w:r w:rsidR="007F412B">
          <w:rPr>
            <w:webHidden/>
          </w:rPr>
          <w:instrText xml:space="preserve"> PAGEREF _Toc467850388 \h </w:instrText>
        </w:r>
        <w:r w:rsidR="007F412B">
          <w:rPr>
            <w:webHidden/>
          </w:rPr>
        </w:r>
        <w:r w:rsidR="007F412B">
          <w:rPr>
            <w:webHidden/>
          </w:rPr>
          <w:fldChar w:fldCharType="separate"/>
        </w:r>
        <w:r w:rsidR="007F412B">
          <w:rPr>
            <w:webHidden/>
          </w:rPr>
          <w:t>11</w:t>
        </w:r>
        <w:r w:rsidR="007F412B">
          <w:rPr>
            <w:webHidden/>
          </w:rPr>
          <w:fldChar w:fldCharType="end"/>
        </w:r>
      </w:hyperlink>
    </w:p>
    <w:p w14:paraId="12CDCD18" w14:textId="542F272F" w:rsidR="007F412B" w:rsidRDefault="005C3215">
      <w:pPr>
        <w:pStyle w:val="TOC1"/>
        <w:rPr>
          <w:rFonts w:asciiTheme="minorHAnsi" w:eastAsiaTheme="minorEastAsia" w:hAnsiTheme="minorHAnsi" w:cstheme="minorBidi"/>
          <w:sz w:val="22"/>
        </w:rPr>
      </w:pPr>
      <w:hyperlink w:anchor="_Toc467850389" w:history="1">
        <w:r w:rsidR="007F412B" w:rsidRPr="00143622">
          <w:rPr>
            <w:rStyle w:val="Hyperlink"/>
          </w:rPr>
          <w:t>Topic 3: Special Considerations</w:t>
        </w:r>
        <w:r w:rsidR="007F412B">
          <w:rPr>
            <w:webHidden/>
          </w:rPr>
          <w:tab/>
        </w:r>
        <w:r w:rsidR="007F412B">
          <w:rPr>
            <w:webHidden/>
          </w:rPr>
          <w:fldChar w:fldCharType="begin"/>
        </w:r>
        <w:r w:rsidR="007F412B">
          <w:rPr>
            <w:webHidden/>
          </w:rPr>
          <w:instrText xml:space="preserve"> PAGEREF _Toc467850389 \h </w:instrText>
        </w:r>
        <w:r w:rsidR="007F412B">
          <w:rPr>
            <w:webHidden/>
          </w:rPr>
        </w:r>
        <w:r w:rsidR="007F412B">
          <w:rPr>
            <w:webHidden/>
          </w:rPr>
          <w:fldChar w:fldCharType="separate"/>
        </w:r>
        <w:r w:rsidR="007F412B">
          <w:rPr>
            <w:webHidden/>
          </w:rPr>
          <w:t>1</w:t>
        </w:r>
        <w:r w:rsidR="007F412B">
          <w:rPr>
            <w:webHidden/>
          </w:rPr>
          <w:fldChar w:fldCharType="end"/>
        </w:r>
      </w:hyperlink>
      <w:r w:rsidR="000D7A21">
        <w:t>5</w:t>
      </w:r>
    </w:p>
    <w:p w14:paraId="7C41C651" w14:textId="6623C069" w:rsidR="007F412B" w:rsidRDefault="005C3215">
      <w:pPr>
        <w:pStyle w:val="TOC1"/>
        <w:rPr>
          <w:rFonts w:asciiTheme="minorHAnsi" w:eastAsiaTheme="minorEastAsia" w:hAnsiTheme="minorHAnsi" w:cstheme="minorBidi"/>
          <w:sz w:val="22"/>
        </w:rPr>
      </w:pPr>
      <w:hyperlink w:anchor="_Toc467850390" w:history="1">
        <w:r w:rsidR="007F412B" w:rsidRPr="00143622">
          <w:rPr>
            <w:rStyle w:val="Hyperlink"/>
          </w:rPr>
          <w:t>Lesson Review, Assessment, and Wrap-up</w:t>
        </w:r>
        <w:r w:rsidR="007F412B">
          <w:rPr>
            <w:webHidden/>
          </w:rPr>
          <w:tab/>
        </w:r>
        <w:r w:rsidR="007F412B">
          <w:rPr>
            <w:webHidden/>
          </w:rPr>
          <w:fldChar w:fldCharType="begin"/>
        </w:r>
        <w:r w:rsidR="007F412B">
          <w:rPr>
            <w:webHidden/>
          </w:rPr>
          <w:instrText xml:space="preserve"> PAGEREF _Toc467850390 \h </w:instrText>
        </w:r>
        <w:r w:rsidR="007F412B">
          <w:rPr>
            <w:webHidden/>
          </w:rPr>
        </w:r>
        <w:r w:rsidR="007F412B">
          <w:rPr>
            <w:webHidden/>
          </w:rPr>
          <w:fldChar w:fldCharType="separate"/>
        </w:r>
        <w:r w:rsidR="007F412B">
          <w:rPr>
            <w:webHidden/>
          </w:rPr>
          <w:t>1</w:t>
        </w:r>
        <w:r w:rsidR="007F412B">
          <w:rPr>
            <w:webHidden/>
          </w:rPr>
          <w:fldChar w:fldCharType="end"/>
        </w:r>
      </w:hyperlink>
      <w:r w:rsidR="000D7A21">
        <w:t>9</w:t>
      </w:r>
    </w:p>
    <w:p w14:paraId="235F4129" w14:textId="77777777" w:rsidR="009B2F5A" w:rsidRPr="006F6CAE" w:rsidRDefault="009B2F5A">
      <w:pPr>
        <w:pStyle w:val="TOC1"/>
      </w:pPr>
      <w:r w:rsidRPr="006F6CAE">
        <w:rPr>
          <w:rStyle w:val="Hyperlink"/>
          <w:bCs/>
          <w:color w:val="auto"/>
          <w:szCs w:val="24"/>
          <w:u w:val="none"/>
        </w:rPr>
        <w:fldChar w:fldCharType="end"/>
      </w:r>
    </w:p>
    <w:p w14:paraId="235F412A" w14:textId="77777777" w:rsidR="009B2F5A" w:rsidRPr="006F6CAE" w:rsidRDefault="009B2F5A">
      <w:pPr>
        <w:pStyle w:val="LessonTitle"/>
        <w:rPr>
          <w:rFonts w:ascii="Times New Roman" w:hAnsi="Times New Roman"/>
        </w:rPr>
      </w:pPr>
      <w:r w:rsidRPr="006F6CAE">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6F6CAE" w:rsidRPr="006F6CAE" w14:paraId="235F412C" w14:textId="77777777">
        <w:tc>
          <w:tcPr>
            <w:tcW w:w="9572" w:type="dxa"/>
            <w:gridSpan w:val="2"/>
            <w:tcBorders>
              <w:top w:val="nil"/>
              <w:left w:val="nil"/>
              <w:bottom w:val="nil"/>
              <w:right w:val="nil"/>
            </w:tcBorders>
          </w:tcPr>
          <w:p w14:paraId="235F412B" w14:textId="77777777" w:rsidR="009B2F5A" w:rsidRPr="006F6CAE" w:rsidRDefault="009B2F5A">
            <w:pPr>
              <w:pStyle w:val="VBALessonTopicTitle"/>
              <w:rPr>
                <w:rFonts w:ascii="Times New Roman" w:hAnsi="Times New Roman"/>
                <w:color w:val="auto"/>
              </w:rPr>
            </w:pPr>
            <w:bookmarkStart w:id="5" w:name="_Toc271527085"/>
            <w:bookmarkStart w:id="6" w:name="_Toc467850385"/>
            <w:r w:rsidRPr="006F6CAE">
              <w:rPr>
                <w:rFonts w:ascii="Times New Roman" w:hAnsi="Times New Roman"/>
                <w:color w:val="auto"/>
              </w:rPr>
              <w:lastRenderedPageBreak/>
              <w:t>Lesson Description</w:t>
            </w:r>
            <w:bookmarkEnd w:id="5"/>
            <w:bookmarkEnd w:id="6"/>
          </w:p>
        </w:tc>
      </w:tr>
      <w:tr w:rsidR="006F6CAE" w:rsidRPr="006F6CAE" w14:paraId="235F412E" w14:textId="77777777">
        <w:tc>
          <w:tcPr>
            <w:tcW w:w="9572" w:type="dxa"/>
            <w:gridSpan w:val="2"/>
            <w:tcBorders>
              <w:top w:val="nil"/>
              <w:left w:val="nil"/>
              <w:bottom w:val="nil"/>
              <w:right w:val="nil"/>
            </w:tcBorders>
          </w:tcPr>
          <w:p w14:paraId="235F412D" w14:textId="77777777" w:rsidR="009B2F5A" w:rsidRPr="006F6CAE" w:rsidRDefault="009B2F5A">
            <w:pPr>
              <w:pStyle w:val="VBABodyText"/>
              <w:spacing w:after="120"/>
              <w:rPr>
                <w:color w:val="auto"/>
              </w:rPr>
            </w:pPr>
            <w:r w:rsidRPr="006F6CAE">
              <w:rPr>
                <w:color w:val="auto"/>
                <w:szCs w:val="24"/>
              </w:rPr>
              <w:t xml:space="preserve">The information below provides </w:t>
            </w:r>
            <w:r w:rsidRPr="006F6CAE">
              <w:rPr>
                <w:color w:val="auto"/>
              </w:rPr>
              <w:t xml:space="preserve">the instructor with </w:t>
            </w:r>
            <w:r w:rsidRPr="006F6CAE">
              <w:rPr>
                <w:color w:val="auto"/>
                <w:szCs w:val="24"/>
              </w:rPr>
              <w:t>an overview of the lesson and the materials that are required to effectively present this instruction.</w:t>
            </w:r>
          </w:p>
        </w:tc>
      </w:tr>
      <w:tr w:rsidR="006F6CAE" w:rsidRPr="006F6CAE" w14:paraId="235F4131" w14:textId="77777777">
        <w:trPr>
          <w:trHeight w:val="80"/>
        </w:trPr>
        <w:tc>
          <w:tcPr>
            <w:tcW w:w="2348" w:type="dxa"/>
            <w:tcBorders>
              <w:top w:val="nil"/>
              <w:left w:val="nil"/>
              <w:bottom w:val="nil"/>
              <w:right w:val="nil"/>
            </w:tcBorders>
          </w:tcPr>
          <w:p w14:paraId="235F412F" w14:textId="77777777" w:rsidR="009B2F5A" w:rsidRPr="006F6CAE" w:rsidRDefault="000F1A72">
            <w:pPr>
              <w:pStyle w:val="VBALevel1Heading"/>
              <w:spacing w:after="120"/>
            </w:pPr>
            <w:r w:rsidRPr="006F6CAE">
              <w:t>TMS</w:t>
            </w:r>
            <w:r w:rsidR="009B2F5A" w:rsidRPr="006F6CAE">
              <w:t xml:space="preserve"> #</w:t>
            </w:r>
          </w:p>
        </w:tc>
        <w:tc>
          <w:tcPr>
            <w:tcW w:w="7224" w:type="dxa"/>
            <w:tcBorders>
              <w:top w:val="nil"/>
              <w:left w:val="nil"/>
              <w:bottom w:val="nil"/>
              <w:right w:val="nil"/>
            </w:tcBorders>
          </w:tcPr>
          <w:p w14:paraId="235F4130" w14:textId="73C3B8C9" w:rsidR="009B2F5A" w:rsidRPr="006F6CAE" w:rsidRDefault="002E4628">
            <w:pPr>
              <w:pStyle w:val="VBALMS"/>
              <w:rPr>
                <w:color w:val="auto"/>
              </w:rPr>
            </w:pPr>
            <w:r>
              <w:rPr>
                <w:color w:val="auto"/>
              </w:rPr>
              <w:t>4201874</w:t>
            </w:r>
          </w:p>
        </w:tc>
      </w:tr>
      <w:tr w:rsidR="006F6CAE" w:rsidRPr="006F6CAE" w14:paraId="235F4134" w14:textId="77777777">
        <w:trPr>
          <w:trHeight w:val="1296"/>
        </w:trPr>
        <w:tc>
          <w:tcPr>
            <w:tcW w:w="2348" w:type="dxa"/>
            <w:tcBorders>
              <w:top w:val="nil"/>
              <w:left w:val="nil"/>
              <w:bottom w:val="nil"/>
              <w:right w:val="nil"/>
            </w:tcBorders>
          </w:tcPr>
          <w:p w14:paraId="235F4132" w14:textId="77777777" w:rsidR="009B2F5A" w:rsidRPr="006F6CAE" w:rsidRDefault="009B2F5A">
            <w:pPr>
              <w:pStyle w:val="VBALevel1Heading"/>
            </w:pPr>
            <w:bookmarkStart w:id="7" w:name="_Toc269888397"/>
            <w:bookmarkStart w:id="8" w:name="_Toc269888740"/>
            <w:r w:rsidRPr="006F6CAE">
              <w:t>Prerequisites</w:t>
            </w:r>
            <w:bookmarkEnd w:id="7"/>
            <w:bookmarkEnd w:id="8"/>
          </w:p>
        </w:tc>
        <w:tc>
          <w:tcPr>
            <w:tcW w:w="7224" w:type="dxa"/>
            <w:tcBorders>
              <w:top w:val="nil"/>
              <w:left w:val="nil"/>
              <w:bottom w:val="nil"/>
              <w:right w:val="nil"/>
            </w:tcBorders>
          </w:tcPr>
          <w:p w14:paraId="235F4133" w14:textId="2F24606A" w:rsidR="009B2F5A" w:rsidRPr="006F6CAE" w:rsidRDefault="004D2654" w:rsidP="003D1103">
            <w:pPr>
              <w:pStyle w:val="VBABodyText"/>
              <w:rPr>
                <w:b/>
                <w:color w:val="auto"/>
                <w:sz w:val="36"/>
                <w:szCs w:val="36"/>
              </w:rPr>
            </w:pPr>
            <w:r>
              <w:rPr>
                <w:color w:val="auto"/>
              </w:rPr>
              <w:t>N/A</w:t>
            </w:r>
            <w:r w:rsidR="009B2F5A" w:rsidRPr="006F6CAE">
              <w:rPr>
                <w:color w:val="auto"/>
              </w:rPr>
              <w:t xml:space="preserve"> </w:t>
            </w:r>
          </w:p>
        </w:tc>
      </w:tr>
      <w:tr w:rsidR="006F6CAE" w:rsidRPr="006F6CAE" w14:paraId="235F4138" w14:textId="77777777">
        <w:trPr>
          <w:trHeight w:val="1296"/>
        </w:trPr>
        <w:tc>
          <w:tcPr>
            <w:tcW w:w="2348" w:type="dxa"/>
            <w:tcBorders>
              <w:top w:val="nil"/>
              <w:left w:val="nil"/>
              <w:bottom w:val="nil"/>
              <w:right w:val="nil"/>
            </w:tcBorders>
          </w:tcPr>
          <w:p w14:paraId="235F4135" w14:textId="77777777" w:rsidR="009B2F5A" w:rsidRPr="006F6CAE" w:rsidRDefault="009B2F5A">
            <w:pPr>
              <w:pStyle w:val="VBALevel1Heading"/>
            </w:pPr>
            <w:r w:rsidRPr="006F6CAE">
              <w:t>target audience</w:t>
            </w:r>
          </w:p>
        </w:tc>
        <w:tc>
          <w:tcPr>
            <w:tcW w:w="7224" w:type="dxa"/>
            <w:tcBorders>
              <w:top w:val="nil"/>
              <w:left w:val="nil"/>
              <w:bottom w:val="nil"/>
              <w:right w:val="nil"/>
            </w:tcBorders>
          </w:tcPr>
          <w:p w14:paraId="235F4136" w14:textId="3D0FC3B6" w:rsidR="009B2F5A" w:rsidRPr="006F6CAE" w:rsidRDefault="009B2F5A">
            <w:pPr>
              <w:pStyle w:val="VBABodyText"/>
              <w:rPr>
                <w:iCs/>
                <w:color w:val="auto"/>
              </w:rPr>
            </w:pPr>
            <w:r w:rsidRPr="006F6CAE">
              <w:rPr>
                <w:color w:val="auto"/>
              </w:rPr>
              <w:t xml:space="preserve">The target audience for </w:t>
            </w:r>
            <w:r w:rsidR="003D1103" w:rsidRPr="006F6CAE">
              <w:rPr>
                <w:iCs/>
                <w:color w:val="auto"/>
              </w:rPr>
              <w:t>Requesting Medical Opinions</w:t>
            </w:r>
            <w:r w:rsidRPr="006F6CAE">
              <w:rPr>
                <w:iCs/>
                <w:color w:val="auto"/>
              </w:rPr>
              <w:t xml:space="preserve"> is </w:t>
            </w:r>
            <w:r w:rsidRPr="006F6CAE">
              <w:rPr>
                <w:color w:val="auto"/>
              </w:rPr>
              <w:t>RVSR, Entry</w:t>
            </w:r>
          </w:p>
          <w:p w14:paraId="235F4137" w14:textId="46CB42C5" w:rsidR="009B2F5A" w:rsidRPr="006F6CAE" w:rsidRDefault="009B2F5A" w:rsidP="00524555">
            <w:pPr>
              <w:pStyle w:val="VBABodyText"/>
              <w:rPr>
                <w:color w:val="auto"/>
              </w:rPr>
            </w:pPr>
            <w:r w:rsidRPr="006F6CAE">
              <w:rPr>
                <w:iCs/>
                <w:color w:val="auto"/>
              </w:rPr>
              <w:t xml:space="preserve">Although this lesson is targeted to teach the </w:t>
            </w:r>
            <w:r w:rsidR="00524555">
              <w:rPr>
                <w:b/>
                <w:iCs/>
                <w:color w:val="auto"/>
              </w:rPr>
              <w:t>RVSR Entry</w:t>
            </w:r>
            <w:r w:rsidRPr="006F6CAE">
              <w:rPr>
                <w:iCs/>
                <w:color w:val="auto"/>
              </w:rPr>
              <w:t xml:space="preserve"> employee, it may be taught to other VA personnel as mandatory or refresher type training.</w:t>
            </w:r>
          </w:p>
        </w:tc>
      </w:tr>
      <w:tr w:rsidR="006F6CAE" w:rsidRPr="006F6CAE" w14:paraId="235F413B" w14:textId="77777777">
        <w:trPr>
          <w:trHeight w:val="80"/>
        </w:trPr>
        <w:tc>
          <w:tcPr>
            <w:tcW w:w="2348" w:type="dxa"/>
            <w:tcBorders>
              <w:top w:val="nil"/>
              <w:left w:val="nil"/>
              <w:bottom w:val="nil"/>
              <w:right w:val="nil"/>
            </w:tcBorders>
          </w:tcPr>
          <w:p w14:paraId="235F4139" w14:textId="77777777" w:rsidR="009B2F5A" w:rsidRPr="006F6CAE" w:rsidRDefault="009B2F5A">
            <w:pPr>
              <w:pStyle w:val="VBALevel1Heading"/>
            </w:pPr>
            <w:bookmarkStart w:id="9" w:name="_Toc269888398"/>
            <w:bookmarkStart w:id="10" w:name="_Toc269888741"/>
            <w:r w:rsidRPr="006F6CAE">
              <w:t>Time Required</w:t>
            </w:r>
            <w:bookmarkEnd w:id="9"/>
            <w:bookmarkEnd w:id="10"/>
          </w:p>
        </w:tc>
        <w:tc>
          <w:tcPr>
            <w:tcW w:w="7224" w:type="dxa"/>
            <w:tcBorders>
              <w:top w:val="nil"/>
              <w:left w:val="nil"/>
              <w:bottom w:val="nil"/>
              <w:right w:val="nil"/>
            </w:tcBorders>
          </w:tcPr>
          <w:p w14:paraId="235F413A" w14:textId="0192F0C7" w:rsidR="009B2F5A" w:rsidRPr="006F6CAE" w:rsidRDefault="002E4628">
            <w:pPr>
              <w:pStyle w:val="VBATimeReq"/>
              <w:rPr>
                <w:color w:val="auto"/>
              </w:rPr>
            </w:pPr>
            <w:r>
              <w:rPr>
                <w:color w:val="auto"/>
              </w:rPr>
              <w:t>2</w:t>
            </w:r>
            <w:r w:rsidR="009B2F5A" w:rsidRPr="006F6CAE">
              <w:rPr>
                <w:color w:val="auto"/>
              </w:rPr>
              <w:t xml:space="preserve"> hour</w:t>
            </w:r>
            <w:r w:rsidR="003D1103" w:rsidRPr="006F6CAE">
              <w:rPr>
                <w:color w:val="auto"/>
              </w:rPr>
              <w:t>s</w:t>
            </w:r>
          </w:p>
        </w:tc>
      </w:tr>
      <w:tr w:rsidR="006F6CAE" w:rsidRPr="006F6CAE" w14:paraId="235F4142" w14:textId="77777777">
        <w:trPr>
          <w:trHeight w:val="80"/>
        </w:trPr>
        <w:tc>
          <w:tcPr>
            <w:tcW w:w="2348" w:type="dxa"/>
            <w:tcBorders>
              <w:top w:val="nil"/>
              <w:left w:val="nil"/>
              <w:bottom w:val="nil"/>
              <w:right w:val="nil"/>
            </w:tcBorders>
          </w:tcPr>
          <w:p w14:paraId="235F413C" w14:textId="77777777" w:rsidR="009B2F5A" w:rsidRPr="006F6CAE" w:rsidRDefault="009B2F5A">
            <w:pPr>
              <w:pStyle w:val="VBALevel1Heading"/>
            </w:pPr>
            <w:bookmarkStart w:id="11" w:name="_Toc269888399"/>
            <w:bookmarkStart w:id="12" w:name="_Toc269888742"/>
            <w:r w:rsidRPr="006F6CAE">
              <w:t>Materials/</w:t>
            </w:r>
            <w:r w:rsidRPr="006F6CAE">
              <w:br/>
              <w:t>TRAINING AIDS</w:t>
            </w:r>
            <w:bookmarkEnd w:id="11"/>
            <w:bookmarkEnd w:id="12"/>
          </w:p>
        </w:tc>
        <w:tc>
          <w:tcPr>
            <w:tcW w:w="7224" w:type="dxa"/>
            <w:tcBorders>
              <w:top w:val="nil"/>
              <w:left w:val="nil"/>
              <w:bottom w:val="nil"/>
              <w:right w:val="nil"/>
            </w:tcBorders>
          </w:tcPr>
          <w:p w14:paraId="235F413D" w14:textId="77777777" w:rsidR="009B2F5A" w:rsidRPr="006F6CAE" w:rsidRDefault="009B2F5A">
            <w:pPr>
              <w:pStyle w:val="VBABodyText"/>
              <w:rPr>
                <w:color w:val="auto"/>
              </w:rPr>
            </w:pPr>
            <w:r w:rsidRPr="006F6CAE">
              <w:rPr>
                <w:color w:val="auto"/>
              </w:rPr>
              <w:t>Lesson materials:</w:t>
            </w:r>
          </w:p>
          <w:p w14:paraId="235F413E" w14:textId="73CE2C7C" w:rsidR="009B2F5A" w:rsidRDefault="00524555">
            <w:pPr>
              <w:pStyle w:val="VBAFirstLevelBullet"/>
            </w:pPr>
            <w:r>
              <w:rPr>
                <w:iCs/>
              </w:rPr>
              <w:t>Disability Benefits Questionnaires (DBQs) and Requesting</w:t>
            </w:r>
            <w:r w:rsidR="003D1103" w:rsidRPr="006F6CAE">
              <w:rPr>
                <w:iCs/>
              </w:rPr>
              <w:t xml:space="preserve"> Medical Opinions</w:t>
            </w:r>
            <w:r w:rsidR="009B2F5A" w:rsidRPr="006F6CAE">
              <w:rPr>
                <w:iCs/>
              </w:rPr>
              <w:t xml:space="preserve"> </w:t>
            </w:r>
            <w:r w:rsidR="009B2F5A" w:rsidRPr="006F6CAE">
              <w:t>PowerPoint Presentation</w:t>
            </w:r>
          </w:p>
          <w:p w14:paraId="235F4141" w14:textId="2D79934E" w:rsidR="00524555" w:rsidRPr="006F6CAE" w:rsidRDefault="00524555" w:rsidP="00AF64D1">
            <w:pPr>
              <w:pStyle w:val="VBAFirstLevelBullet"/>
              <w:numPr>
                <w:ilvl w:val="0"/>
                <w:numId w:val="0"/>
              </w:numPr>
              <w:ind w:left="720"/>
            </w:pPr>
          </w:p>
        </w:tc>
      </w:tr>
      <w:tr w:rsidR="006F6CAE" w:rsidRPr="006F6CAE" w14:paraId="235F4150" w14:textId="77777777">
        <w:trPr>
          <w:trHeight w:val="80"/>
        </w:trPr>
        <w:tc>
          <w:tcPr>
            <w:tcW w:w="2348" w:type="dxa"/>
            <w:tcBorders>
              <w:top w:val="nil"/>
              <w:left w:val="nil"/>
              <w:bottom w:val="nil"/>
              <w:right w:val="nil"/>
            </w:tcBorders>
          </w:tcPr>
          <w:p w14:paraId="235F4143" w14:textId="77777777" w:rsidR="009B2F5A" w:rsidRPr="006F6CAE" w:rsidRDefault="009B2F5A">
            <w:pPr>
              <w:pStyle w:val="VBALevel1Heading"/>
            </w:pPr>
            <w:r w:rsidRPr="006F6CAE">
              <w:t xml:space="preserve">Training Area/Tools </w:t>
            </w:r>
          </w:p>
        </w:tc>
        <w:tc>
          <w:tcPr>
            <w:tcW w:w="7224" w:type="dxa"/>
            <w:tcBorders>
              <w:top w:val="nil"/>
              <w:left w:val="nil"/>
              <w:bottom w:val="nil"/>
              <w:right w:val="nil"/>
            </w:tcBorders>
          </w:tcPr>
          <w:p w14:paraId="235F4144" w14:textId="77777777" w:rsidR="009B2F5A" w:rsidRPr="006F6CAE" w:rsidRDefault="009B2F5A">
            <w:pPr>
              <w:pStyle w:val="VBABodyText"/>
              <w:rPr>
                <w:color w:val="auto"/>
              </w:rPr>
            </w:pPr>
            <w:r w:rsidRPr="006F6CAE">
              <w:rPr>
                <w:color w:val="auto"/>
              </w:rPr>
              <w:t xml:space="preserve">The following are required to ensure the trainees </w:t>
            </w:r>
            <w:proofErr w:type="gramStart"/>
            <w:r w:rsidRPr="006F6CAE">
              <w:rPr>
                <w:color w:val="auto"/>
              </w:rPr>
              <w:t>are able to</w:t>
            </w:r>
            <w:proofErr w:type="gramEnd"/>
            <w:r w:rsidRPr="006F6CAE">
              <w:rPr>
                <w:color w:val="auto"/>
              </w:rPr>
              <w:t xml:space="preserve"> meet the lesson objectives: </w:t>
            </w:r>
          </w:p>
          <w:p w14:paraId="235F4145" w14:textId="77777777" w:rsidR="009B2F5A" w:rsidRPr="006F6CAE" w:rsidRDefault="009B2F5A">
            <w:pPr>
              <w:pStyle w:val="VBAFirstLevelBullet"/>
            </w:pPr>
            <w:r w:rsidRPr="006F6CAE">
              <w:t>Classroom or private area suitable for participatory discussions</w:t>
            </w:r>
          </w:p>
          <w:p w14:paraId="235F4146" w14:textId="77777777" w:rsidR="009B2F5A" w:rsidRPr="006F6CAE" w:rsidRDefault="009B2F5A">
            <w:pPr>
              <w:pStyle w:val="VBAFirstLevelBullet"/>
            </w:pPr>
            <w:r w:rsidRPr="006F6CAE">
              <w:t xml:space="preserve">Seating, writing materials, and writing surfaces for trainee note taking and participation </w:t>
            </w:r>
          </w:p>
          <w:p w14:paraId="235F4147" w14:textId="77777777" w:rsidR="009B2F5A" w:rsidRPr="006F6CAE" w:rsidRDefault="009B2F5A">
            <w:pPr>
              <w:pStyle w:val="VBAFirstLevelBullet"/>
            </w:pPr>
            <w:r w:rsidRPr="006F6CAE">
              <w:t>Handouts, which include a practical exercise</w:t>
            </w:r>
          </w:p>
          <w:p w14:paraId="235F4148" w14:textId="77777777" w:rsidR="009B2F5A" w:rsidRPr="006F6CAE" w:rsidRDefault="009B2F5A">
            <w:pPr>
              <w:pStyle w:val="VBAFirstLevelBullet"/>
            </w:pPr>
            <w:r w:rsidRPr="006F6CAE">
              <w:t>Large writing surface (easel pad, chalkboard, dry erase board, overhead projector, etc.) with appropriate writing materials</w:t>
            </w:r>
          </w:p>
          <w:p w14:paraId="235F4149" w14:textId="77777777" w:rsidR="009B2F5A" w:rsidRPr="006F6CAE" w:rsidRDefault="009B2F5A">
            <w:pPr>
              <w:pStyle w:val="VBAFirstLevelBullet"/>
            </w:pPr>
            <w:r w:rsidRPr="006F6CAE">
              <w:t>Computer with PowerPoint software to present the lesson material</w:t>
            </w:r>
          </w:p>
          <w:p w14:paraId="235F414A" w14:textId="77777777" w:rsidR="009B2F5A" w:rsidRPr="006F6CAE" w:rsidRDefault="009B2F5A">
            <w:pPr>
              <w:pStyle w:val="VBABodyText"/>
              <w:rPr>
                <w:color w:val="auto"/>
              </w:rPr>
            </w:pPr>
            <w:r w:rsidRPr="006F6CAE">
              <w:rPr>
                <w:color w:val="auto"/>
              </w:rPr>
              <w:t xml:space="preserve">Trainees require access to the following tools: </w:t>
            </w:r>
          </w:p>
          <w:p w14:paraId="235F414B" w14:textId="77777777" w:rsidR="009B2F5A" w:rsidRPr="006F6CAE" w:rsidRDefault="000F1A72">
            <w:pPr>
              <w:pStyle w:val="VBAFirstLevelBullet"/>
            </w:pPr>
            <w:r w:rsidRPr="006F6CAE">
              <w:t>VA T</w:t>
            </w:r>
            <w:r w:rsidR="009B2F5A" w:rsidRPr="006F6CAE">
              <w:t>MS to complete the assessment</w:t>
            </w:r>
          </w:p>
          <w:p w14:paraId="235F414C" w14:textId="13E7CADE" w:rsidR="00EB4E5E" w:rsidRPr="006F6CAE" w:rsidRDefault="00EB4E5E" w:rsidP="00EB4E5E">
            <w:pPr>
              <w:pStyle w:val="VBAFirstLevelBullet"/>
              <w:rPr>
                <w:rStyle w:val="PlaceholderText"/>
                <w:color w:val="auto"/>
              </w:rPr>
            </w:pPr>
            <w:r w:rsidRPr="006F6CAE">
              <w:rPr>
                <w:iCs/>
              </w:rPr>
              <w:t>Microsoft Lync</w:t>
            </w:r>
          </w:p>
          <w:p w14:paraId="235F414F" w14:textId="3ECB91C3" w:rsidR="009B2F5A" w:rsidRPr="006F6CAE" w:rsidRDefault="00EB4E5E">
            <w:pPr>
              <w:pStyle w:val="VBAFirstLevelBullet"/>
            </w:pPr>
            <w:r w:rsidRPr="006F6CAE">
              <w:rPr>
                <w:rStyle w:val="PlaceholderText"/>
                <w:color w:val="auto"/>
              </w:rPr>
              <w:t>VBA Schoolhouse</w:t>
            </w:r>
          </w:p>
        </w:tc>
      </w:tr>
      <w:tr w:rsidR="006F6CAE" w:rsidRPr="006F6CAE" w14:paraId="235F415B" w14:textId="77777777">
        <w:trPr>
          <w:trHeight w:val="80"/>
        </w:trPr>
        <w:tc>
          <w:tcPr>
            <w:tcW w:w="2348" w:type="dxa"/>
            <w:tcBorders>
              <w:top w:val="nil"/>
              <w:left w:val="nil"/>
              <w:bottom w:val="nil"/>
              <w:right w:val="nil"/>
            </w:tcBorders>
          </w:tcPr>
          <w:p w14:paraId="235F4151" w14:textId="77777777" w:rsidR="009B2F5A" w:rsidRPr="006F6CAE" w:rsidRDefault="009B2F5A">
            <w:pPr>
              <w:pStyle w:val="VBALevel1Heading"/>
            </w:pPr>
            <w:r w:rsidRPr="006F6CAE">
              <w:t xml:space="preserve">Pre-Planning </w:t>
            </w:r>
          </w:p>
          <w:p w14:paraId="235F4152" w14:textId="77777777" w:rsidR="009B2F5A" w:rsidRPr="006F6CAE"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F6CAE"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F6CAE">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6F6CAE">
              <w:lastRenderedPageBreak/>
              <w:t xml:space="preserve">for a more structured presentation during the training session. </w:t>
            </w:r>
          </w:p>
          <w:p w14:paraId="235F4154" w14:textId="77777777" w:rsidR="009B2F5A" w:rsidRPr="006F6CAE" w:rsidRDefault="009B2F5A">
            <w:pPr>
              <w:pStyle w:val="VBABulletList"/>
            </w:pPr>
            <w:r w:rsidRPr="006F6CAE">
              <w:t xml:space="preserve">Become familiar with the content of the trainee handouts and their association to the Lesson Plan. </w:t>
            </w:r>
          </w:p>
          <w:p w14:paraId="235F4155" w14:textId="77777777" w:rsidR="009B2F5A" w:rsidRPr="006F6CAE" w:rsidRDefault="009B2F5A">
            <w:pPr>
              <w:pStyle w:val="VBABulletList"/>
            </w:pPr>
            <w:r w:rsidRPr="006F6CAE">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F6CAE" w:rsidRDefault="009B2F5A">
            <w:pPr>
              <w:pStyle w:val="VBABulletList"/>
            </w:pPr>
            <w:r w:rsidRPr="006F6CAE">
              <w:t>Ensure that there are copies of all handouts before the training session.</w:t>
            </w:r>
          </w:p>
          <w:p w14:paraId="235F4157" w14:textId="77777777" w:rsidR="009B2F5A" w:rsidRPr="006F6CAE" w:rsidRDefault="009B2F5A">
            <w:pPr>
              <w:pStyle w:val="VBABulletList"/>
            </w:pPr>
            <w:r w:rsidRPr="006F6CAE">
              <w:t>When required, reserve the training room.</w:t>
            </w:r>
          </w:p>
          <w:p w14:paraId="235F4158" w14:textId="77777777" w:rsidR="009B2F5A" w:rsidRPr="006F6CAE" w:rsidRDefault="009B2F5A">
            <w:pPr>
              <w:pStyle w:val="VBABulletList"/>
            </w:pPr>
            <w:r w:rsidRPr="006F6CAE">
              <w:t>Arrange for equipment such as flip charts, an overhead projector, and any other equipment (as needed).</w:t>
            </w:r>
          </w:p>
          <w:p w14:paraId="235F4159" w14:textId="77777777" w:rsidR="009B2F5A" w:rsidRPr="006F6CAE" w:rsidRDefault="009B2F5A">
            <w:pPr>
              <w:pStyle w:val="VBABulletList"/>
            </w:pPr>
            <w:r w:rsidRPr="006F6CAE">
              <w:t xml:space="preserve">Talk to people in your office who are most familiar with this topic to collect experiences that you can include as examples in the lesson. </w:t>
            </w:r>
          </w:p>
          <w:p w14:paraId="235F415A" w14:textId="77777777" w:rsidR="009B2F5A" w:rsidRPr="006F6CAE" w:rsidRDefault="009B2F5A">
            <w:pPr>
              <w:pStyle w:val="VBABulletList"/>
            </w:pPr>
            <w:r w:rsidRPr="006F6CAE">
              <w:t xml:space="preserve">This lesson plan belongs to you. Feel free to highlight headings, key phrases, or other information to help the instruction flow smoothly. Feel free to add any notes or information that you need in the margins. </w:t>
            </w:r>
          </w:p>
        </w:tc>
      </w:tr>
      <w:tr w:rsidR="00663AA7" w:rsidRPr="006F6CAE" w14:paraId="235F4164" w14:textId="77777777">
        <w:trPr>
          <w:trHeight w:val="80"/>
        </w:trPr>
        <w:tc>
          <w:tcPr>
            <w:tcW w:w="2348" w:type="dxa"/>
            <w:tcBorders>
              <w:top w:val="nil"/>
              <w:left w:val="nil"/>
              <w:bottom w:val="nil"/>
              <w:right w:val="nil"/>
            </w:tcBorders>
          </w:tcPr>
          <w:p w14:paraId="235F415C" w14:textId="77777777" w:rsidR="009B2F5A" w:rsidRPr="006F6CAE" w:rsidRDefault="009B2F5A">
            <w:pPr>
              <w:pStyle w:val="VBALevel1Heading"/>
            </w:pPr>
            <w:r w:rsidRPr="006F6CAE">
              <w:lastRenderedPageBreak/>
              <w:t xml:space="preserve">Training Day </w:t>
            </w:r>
          </w:p>
          <w:p w14:paraId="235F415D" w14:textId="77777777" w:rsidR="009B2F5A" w:rsidRPr="006F6CAE"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F6CAE" w:rsidRDefault="009B2F5A">
            <w:pPr>
              <w:pStyle w:val="VBABulletList"/>
            </w:pPr>
            <w:r w:rsidRPr="006F6CAE">
              <w:t xml:space="preserve">Arrive as early as possible to ensure access to the facility and computers. </w:t>
            </w:r>
          </w:p>
          <w:p w14:paraId="235F415F" w14:textId="77777777" w:rsidR="009B2F5A" w:rsidRPr="006F6CAE" w:rsidRDefault="009B2F5A">
            <w:pPr>
              <w:pStyle w:val="VBABulletList"/>
            </w:pPr>
            <w:r w:rsidRPr="006F6CAE">
              <w:t xml:space="preserve">Become familiar with the location of restrooms and other facilities that the trainees will require. </w:t>
            </w:r>
          </w:p>
          <w:p w14:paraId="235F4160" w14:textId="77777777" w:rsidR="009B2F5A" w:rsidRPr="006F6CAE" w:rsidRDefault="009B2F5A">
            <w:pPr>
              <w:pStyle w:val="VBABulletList"/>
            </w:pPr>
            <w:r w:rsidRPr="006F6CAE">
              <w:t xml:space="preserve">Test the computer and projector to ensure they are working properly. </w:t>
            </w:r>
          </w:p>
          <w:p w14:paraId="235F4161" w14:textId="77777777" w:rsidR="009B2F5A" w:rsidRPr="006F6CAE" w:rsidRDefault="009B2F5A">
            <w:pPr>
              <w:pStyle w:val="VBABulletList"/>
            </w:pPr>
            <w:r w:rsidRPr="006F6CAE">
              <w:t xml:space="preserve">Before class begins, open the PowerPoint presentation to the first slide. This will help to ensure the presentation is functioning properly. </w:t>
            </w:r>
          </w:p>
          <w:p w14:paraId="235F4162" w14:textId="77777777" w:rsidR="009B2F5A" w:rsidRPr="006F6CAE" w:rsidRDefault="009B2F5A">
            <w:pPr>
              <w:pStyle w:val="VBABulletList"/>
            </w:pPr>
            <w:r w:rsidRPr="006F6CAE">
              <w:t>Make sure that a whiteboard or flip chart and the associated markers are available.</w:t>
            </w:r>
          </w:p>
          <w:p w14:paraId="235F4163" w14:textId="1AE044F5" w:rsidR="009B2F5A" w:rsidRPr="006F6CAE" w:rsidRDefault="00B71A72">
            <w:pPr>
              <w:pStyle w:val="VBABulletList"/>
            </w:pPr>
            <w:r w:rsidRPr="006F6CAE">
              <w:t>The instructor completes a roll call attendance sheet or provides a sign-in sheet to the students</w:t>
            </w:r>
            <w:r w:rsidR="009B2F5A" w:rsidRPr="006F6CAE">
              <w:t>.</w:t>
            </w:r>
            <w:r w:rsidRPr="006F6CAE">
              <w:t xml:space="preserve"> The attendance records are forwarded to the Regional Office Training Managers.</w:t>
            </w:r>
            <w:r w:rsidR="009B2F5A" w:rsidRPr="006F6CAE">
              <w:t xml:space="preserve"> </w:t>
            </w:r>
          </w:p>
        </w:tc>
      </w:tr>
    </w:tbl>
    <w:p w14:paraId="235F4165" w14:textId="77777777" w:rsidR="009B2F5A" w:rsidRPr="006F6CAE" w:rsidRDefault="009B2F5A">
      <w:pPr>
        <w:spacing w:before="60" w:after="60"/>
      </w:pPr>
    </w:p>
    <w:p w14:paraId="235F4166" w14:textId="77777777" w:rsidR="009B2F5A" w:rsidRPr="006F6CAE" w:rsidRDefault="009B2F5A">
      <w:pPr>
        <w:pStyle w:val="Heading1"/>
        <w:rPr>
          <w:rFonts w:ascii="Times New Roman" w:hAnsi="Times New Roman"/>
        </w:rPr>
      </w:pPr>
      <w:r w:rsidRPr="006F6CAE">
        <w:rPr>
          <w:rFonts w:ascii="Times New Roman" w:hAnsi="Times New Roman"/>
        </w:rPr>
        <w:br w:type="page"/>
      </w:r>
    </w:p>
    <w:p w14:paraId="235F4167" w14:textId="77777777" w:rsidR="009B2F5A" w:rsidRPr="006F6CAE"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F6CAE" w:rsidRPr="006F6CAE" w14:paraId="235F4169" w14:textId="77777777">
        <w:trPr>
          <w:trHeight w:val="630"/>
        </w:trPr>
        <w:tc>
          <w:tcPr>
            <w:tcW w:w="9752" w:type="dxa"/>
            <w:gridSpan w:val="3"/>
            <w:tcBorders>
              <w:top w:val="nil"/>
              <w:left w:val="nil"/>
              <w:bottom w:val="nil"/>
              <w:right w:val="nil"/>
            </w:tcBorders>
            <w:vAlign w:val="center"/>
          </w:tcPr>
          <w:p w14:paraId="235F4168" w14:textId="32485646" w:rsidR="009B2F5A" w:rsidRPr="006F6CAE" w:rsidRDefault="009B2F5A" w:rsidP="00EB4E5E">
            <w:pPr>
              <w:pStyle w:val="VBALessonTopicTitle"/>
              <w:rPr>
                <w:rFonts w:ascii="Times New Roman" w:hAnsi="Times New Roman"/>
                <w:color w:val="auto"/>
              </w:rPr>
            </w:pPr>
            <w:bookmarkStart w:id="20" w:name="_Toc467850386"/>
            <w:r w:rsidRPr="006F6CAE">
              <w:rPr>
                <w:rFonts w:ascii="Times New Roman" w:hAnsi="Times New Roman"/>
                <w:color w:val="auto"/>
              </w:rPr>
              <w:t xml:space="preserve">Introduction to </w:t>
            </w:r>
            <w:r w:rsidR="00EB4E5E" w:rsidRPr="006F6CAE">
              <w:rPr>
                <w:rFonts w:ascii="Times New Roman" w:hAnsi="Times New Roman"/>
                <w:color w:val="auto"/>
              </w:rPr>
              <w:t>Requesting Medical Opinions</w:t>
            </w:r>
            <w:bookmarkEnd w:id="20"/>
          </w:p>
        </w:tc>
      </w:tr>
      <w:tr w:rsidR="006F6CAE" w:rsidRPr="006F6CAE" w14:paraId="235F416F" w14:textId="77777777">
        <w:trPr>
          <w:trHeight w:val="1003"/>
        </w:trPr>
        <w:tc>
          <w:tcPr>
            <w:tcW w:w="2528" w:type="dxa"/>
            <w:gridSpan w:val="2"/>
            <w:tcBorders>
              <w:top w:val="nil"/>
              <w:left w:val="nil"/>
              <w:bottom w:val="nil"/>
              <w:right w:val="nil"/>
            </w:tcBorders>
          </w:tcPr>
          <w:p w14:paraId="235F416A" w14:textId="77777777" w:rsidR="009B2F5A" w:rsidRPr="006F6CAE" w:rsidRDefault="009B2F5A">
            <w:pPr>
              <w:pStyle w:val="VBALevel1Heading"/>
            </w:pPr>
            <w:r w:rsidRPr="006F6CAE">
              <w:t>INSTRUCTOR INTRODUCTION</w:t>
            </w:r>
          </w:p>
        </w:tc>
        <w:tc>
          <w:tcPr>
            <w:tcW w:w="7224" w:type="dxa"/>
            <w:tcBorders>
              <w:top w:val="nil"/>
              <w:left w:val="nil"/>
              <w:bottom w:val="nil"/>
              <w:right w:val="nil"/>
            </w:tcBorders>
          </w:tcPr>
          <w:p w14:paraId="235F416B" w14:textId="77777777" w:rsidR="009B2F5A" w:rsidRPr="006F6CAE" w:rsidRDefault="009B2F5A">
            <w:pPr>
              <w:pStyle w:val="VBABodyText"/>
              <w:rPr>
                <w:color w:val="auto"/>
              </w:rPr>
            </w:pPr>
            <w:r w:rsidRPr="006F6CAE">
              <w:rPr>
                <w:color w:val="auto"/>
              </w:rPr>
              <w:t>Complete the following:</w:t>
            </w:r>
          </w:p>
          <w:p w14:paraId="235F416C" w14:textId="77777777" w:rsidR="009B2F5A" w:rsidRPr="006F6CAE" w:rsidRDefault="009B2F5A">
            <w:pPr>
              <w:pStyle w:val="VBAFirstLevelBullet"/>
            </w:pPr>
            <w:r w:rsidRPr="006F6CAE">
              <w:t>Introduce yourself</w:t>
            </w:r>
          </w:p>
          <w:p w14:paraId="235F416D" w14:textId="77777777" w:rsidR="009B2F5A" w:rsidRPr="006F6CAE" w:rsidRDefault="009B2F5A">
            <w:pPr>
              <w:pStyle w:val="VBAFirstLevelBullet"/>
            </w:pPr>
            <w:r w:rsidRPr="006F6CAE">
              <w:t>Orient learners to the facilities</w:t>
            </w:r>
          </w:p>
          <w:p w14:paraId="235F416E" w14:textId="77777777" w:rsidR="009B2F5A" w:rsidRPr="006F6CAE" w:rsidRDefault="009B2F5A">
            <w:pPr>
              <w:pStyle w:val="VBAFirstLevelBullet"/>
            </w:pPr>
            <w:r w:rsidRPr="006F6CAE">
              <w:t>Ensure that all learners have the required handouts</w:t>
            </w:r>
          </w:p>
        </w:tc>
      </w:tr>
      <w:tr w:rsidR="006F6CAE" w:rsidRPr="006F6CAE" w14:paraId="235F4172" w14:textId="77777777">
        <w:trPr>
          <w:trHeight w:val="639"/>
        </w:trPr>
        <w:tc>
          <w:tcPr>
            <w:tcW w:w="2528" w:type="dxa"/>
            <w:gridSpan w:val="2"/>
            <w:tcBorders>
              <w:top w:val="nil"/>
              <w:left w:val="nil"/>
              <w:bottom w:val="nil"/>
              <w:right w:val="nil"/>
            </w:tcBorders>
          </w:tcPr>
          <w:p w14:paraId="235F4170" w14:textId="77777777" w:rsidR="009B2F5A" w:rsidRPr="006F6CAE" w:rsidRDefault="009B2F5A">
            <w:pPr>
              <w:pStyle w:val="VBALevel1Heading"/>
              <w:spacing w:after="120"/>
            </w:pPr>
            <w:r w:rsidRPr="006F6CAE">
              <w:t>time required</w:t>
            </w:r>
          </w:p>
        </w:tc>
        <w:tc>
          <w:tcPr>
            <w:tcW w:w="7224" w:type="dxa"/>
            <w:tcBorders>
              <w:top w:val="nil"/>
              <w:left w:val="nil"/>
              <w:bottom w:val="nil"/>
              <w:right w:val="nil"/>
            </w:tcBorders>
          </w:tcPr>
          <w:p w14:paraId="235F4171" w14:textId="7D2BC55A" w:rsidR="009B2F5A" w:rsidRPr="006F6CAE" w:rsidRDefault="002E4628">
            <w:pPr>
              <w:pStyle w:val="VBATimeReq"/>
              <w:spacing w:after="120"/>
              <w:rPr>
                <w:color w:val="auto"/>
              </w:rPr>
            </w:pPr>
            <w:r>
              <w:rPr>
                <w:color w:val="auto"/>
              </w:rPr>
              <w:t>0</w:t>
            </w:r>
            <w:r w:rsidR="00EB4E5E" w:rsidRPr="006F6CAE">
              <w:rPr>
                <w:color w:val="auto"/>
              </w:rPr>
              <w:t>.25</w:t>
            </w:r>
            <w:r w:rsidR="009B2F5A" w:rsidRPr="006F6CAE">
              <w:rPr>
                <w:color w:val="auto"/>
              </w:rPr>
              <w:t xml:space="preserve"> hours</w:t>
            </w:r>
          </w:p>
        </w:tc>
      </w:tr>
      <w:tr w:rsidR="006F6CAE" w:rsidRPr="006F6CAE" w14:paraId="235F417A" w14:textId="77777777">
        <w:trPr>
          <w:trHeight w:val="1075"/>
        </w:trPr>
        <w:tc>
          <w:tcPr>
            <w:tcW w:w="2528" w:type="dxa"/>
            <w:gridSpan w:val="2"/>
            <w:tcBorders>
              <w:top w:val="nil"/>
              <w:left w:val="nil"/>
              <w:bottom w:val="nil"/>
              <w:right w:val="nil"/>
            </w:tcBorders>
          </w:tcPr>
          <w:p w14:paraId="235F4173" w14:textId="77777777" w:rsidR="009B2F5A" w:rsidRPr="006F6CAE" w:rsidRDefault="009B2F5A">
            <w:pPr>
              <w:pStyle w:val="VBALevel1Heading"/>
            </w:pPr>
            <w:bookmarkStart w:id="21" w:name="_Toc269888401"/>
            <w:bookmarkStart w:id="22" w:name="_Toc269888744"/>
            <w:r w:rsidRPr="006F6CAE">
              <w:t>Purpose of Lesson</w:t>
            </w:r>
            <w:bookmarkEnd w:id="21"/>
            <w:bookmarkEnd w:id="22"/>
          </w:p>
          <w:p w14:paraId="235F4174" w14:textId="77777777" w:rsidR="009B2F5A" w:rsidRPr="006F6CAE" w:rsidRDefault="009B2F5A">
            <w:pPr>
              <w:pStyle w:val="VBAInstructorExplanation"/>
              <w:rPr>
                <w:b/>
                <w:bCs/>
                <w:color w:val="auto"/>
              </w:rPr>
            </w:pPr>
            <w:r w:rsidRPr="006F6CAE">
              <w:rPr>
                <w:color w:val="auto"/>
              </w:rPr>
              <w:t>Explain the following:</w:t>
            </w:r>
          </w:p>
          <w:p w14:paraId="235F4175" w14:textId="77777777" w:rsidR="009B2F5A" w:rsidRPr="006F6CAE" w:rsidRDefault="009B2F5A">
            <w:pPr>
              <w:pStyle w:val="Header"/>
              <w:spacing w:before="240" w:after="240"/>
              <w:rPr>
                <w:bCs/>
                <w:caps/>
                <w:szCs w:val="24"/>
              </w:rPr>
            </w:pPr>
          </w:p>
        </w:tc>
        <w:tc>
          <w:tcPr>
            <w:tcW w:w="7224" w:type="dxa"/>
            <w:tcBorders>
              <w:top w:val="nil"/>
              <w:left w:val="nil"/>
              <w:bottom w:val="nil"/>
              <w:right w:val="nil"/>
            </w:tcBorders>
          </w:tcPr>
          <w:p w14:paraId="235F4176" w14:textId="25FFDD21" w:rsidR="009B2F5A" w:rsidRPr="006F6CAE" w:rsidRDefault="009B2F5A">
            <w:pPr>
              <w:pStyle w:val="VBABodyText"/>
              <w:rPr>
                <w:b/>
                <w:color w:val="auto"/>
              </w:rPr>
            </w:pPr>
            <w:r w:rsidRPr="006F6CAE">
              <w:rPr>
                <w:color w:val="auto"/>
              </w:rPr>
              <w:t xml:space="preserve">This lesson is intended to </w:t>
            </w:r>
            <w:r w:rsidR="0026350E" w:rsidRPr="006F6CAE">
              <w:rPr>
                <w:color w:val="auto"/>
              </w:rPr>
              <w:t>provide information about when and how to request a medical opinion.</w:t>
            </w:r>
            <w:bookmarkStart w:id="23" w:name="_GoBack"/>
            <w:bookmarkEnd w:id="23"/>
            <w:r w:rsidRPr="006F6CAE">
              <w:rPr>
                <w:color w:val="auto"/>
              </w:rPr>
              <w:t xml:space="preserve"> This lesson will contain discussions and exercises that will allow you to gain a better understanding of: </w:t>
            </w:r>
          </w:p>
          <w:p w14:paraId="73D50D8D" w14:textId="1149BDA7" w:rsidR="00AA3885" w:rsidRPr="006F6CAE" w:rsidRDefault="00524555" w:rsidP="0026350E">
            <w:pPr>
              <w:pStyle w:val="VBAFirstLevelBullet"/>
            </w:pPr>
            <w:r>
              <w:t>Disability Benefits Questionnaires (DBQs)</w:t>
            </w:r>
          </w:p>
          <w:p w14:paraId="36915CC0" w14:textId="2CB66FAD" w:rsidR="00AA3885" w:rsidRPr="006F6CAE" w:rsidRDefault="00524555" w:rsidP="0026350E">
            <w:pPr>
              <w:pStyle w:val="VBAFirstLevelBullet"/>
            </w:pPr>
            <w:r>
              <w:t>R</w:t>
            </w:r>
            <w:r w:rsidR="0026350E" w:rsidRPr="006F6CAE">
              <w:t>equest</w:t>
            </w:r>
            <w:r>
              <w:t>ing</w:t>
            </w:r>
            <w:r w:rsidR="0026350E" w:rsidRPr="006F6CAE">
              <w:t xml:space="preserve"> medical opinions</w:t>
            </w:r>
          </w:p>
          <w:p w14:paraId="235F4179" w14:textId="61040F8A" w:rsidR="009B2F5A" w:rsidRPr="006F6CAE" w:rsidRDefault="009B2F5A" w:rsidP="0026350E">
            <w:pPr>
              <w:pStyle w:val="VBAFirstLevelBullet"/>
              <w:numPr>
                <w:ilvl w:val="0"/>
                <w:numId w:val="0"/>
              </w:numPr>
              <w:ind w:left="720"/>
            </w:pPr>
          </w:p>
        </w:tc>
      </w:tr>
      <w:tr w:rsidR="006F6CAE" w:rsidRPr="006F6CAE" w14:paraId="235F4184" w14:textId="77777777">
        <w:trPr>
          <w:trHeight w:val="212"/>
        </w:trPr>
        <w:tc>
          <w:tcPr>
            <w:tcW w:w="2520" w:type="dxa"/>
            <w:tcBorders>
              <w:top w:val="nil"/>
              <w:left w:val="nil"/>
              <w:bottom w:val="nil"/>
              <w:right w:val="nil"/>
            </w:tcBorders>
          </w:tcPr>
          <w:p w14:paraId="235F417B" w14:textId="7E5337C8" w:rsidR="009B2F5A" w:rsidRPr="006F6CAE" w:rsidRDefault="009B2F5A">
            <w:pPr>
              <w:pStyle w:val="VBALevel1Heading"/>
            </w:pPr>
            <w:bookmarkStart w:id="24" w:name="_Toc269888402"/>
            <w:bookmarkStart w:id="25" w:name="_Toc269888745"/>
            <w:r w:rsidRPr="006F6CAE">
              <w:t>Lesson Objectives</w:t>
            </w:r>
            <w:bookmarkEnd w:id="24"/>
            <w:bookmarkEnd w:id="25"/>
          </w:p>
          <w:p w14:paraId="235F417C" w14:textId="77777777" w:rsidR="009B2F5A" w:rsidRPr="006F6CAE" w:rsidRDefault="009B2F5A">
            <w:pPr>
              <w:pStyle w:val="VBAInstructorExplanation"/>
              <w:rPr>
                <w:color w:val="auto"/>
              </w:rPr>
            </w:pPr>
            <w:r w:rsidRPr="006F6CAE">
              <w:rPr>
                <w:color w:val="auto"/>
              </w:rPr>
              <w:t>Discuss the following:</w:t>
            </w:r>
          </w:p>
          <w:p w14:paraId="235F417D" w14:textId="2F84E3F1" w:rsidR="009B2F5A" w:rsidRPr="006F6CAE" w:rsidRDefault="009B2F5A">
            <w:pPr>
              <w:pStyle w:val="VBASlideNumber"/>
              <w:rPr>
                <w:color w:val="auto"/>
              </w:rPr>
            </w:pPr>
            <w:r w:rsidRPr="006F6CAE">
              <w:rPr>
                <w:color w:val="auto"/>
              </w:rPr>
              <w:t xml:space="preserve">Slide </w:t>
            </w:r>
            <w:r w:rsidR="0026350E" w:rsidRPr="006F6CAE">
              <w:rPr>
                <w:color w:val="auto"/>
              </w:rPr>
              <w:t>2</w:t>
            </w:r>
          </w:p>
          <w:p w14:paraId="235F417E" w14:textId="18296208" w:rsidR="009B2F5A" w:rsidRPr="006F6CAE" w:rsidRDefault="009B2F5A" w:rsidP="0026350E">
            <w:pPr>
              <w:pStyle w:val="VBAHandoutNumber"/>
              <w:rPr>
                <w:color w:val="auto"/>
              </w:rPr>
            </w:pPr>
            <w:r w:rsidRPr="006F6CAE">
              <w:rPr>
                <w:color w:val="auto"/>
              </w:rPr>
              <w:br/>
              <w:t xml:space="preserve"> </w:t>
            </w:r>
          </w:p>
        </w:tc>
        <w:tc>
          <w:tcPr>
            <w:tcW w:w="7232" w:type="dxa"/>
            <w:gridSpan w:val="2"/>
            <w:tcBorders>
              <w:top w:val="nil"/>
              <w:left w:val="nil"/>
              <w:bottom w:val="nil"/>
              <w:right w:val="nil"/>
            </w:tcBorders>
          </w:tcPr>
          <w:p w14:paraId="235F417F" w14:textId="6C495B7B" w:rsidR="009B2F5A" w:rsidRPr="006F6CAE" w:rsidRDefault="009B2F5A">
            <w:pPr>
              <w:pStyle w:val="VBABodyText"/>
              <w:rPr>
                <w:color w:val="auto"/>
              </w:rPr>
            </w:pPr>
            <w:proofErr w:type="gramStart"/>
            <w:r w:rsidRPr="006F6CAE">
              <w:rPr>
                <w:color w:val="auto"/>
              </w:rPr>
              <w:t>In order to</w:t>
            </w:r>
            <w:proofErr w:type="gramEnd"/>
            <w:r w:rsidRPr="006F6CAE">
              <w:rPr>
                <w:color w:val="auto"/>
              </w:rPr>
              <w:t xml:space="preserve"> accomplish the purpose of this lesson, the </w:t>
            </w:r>
            <w:r w:rsidR="0026350E" w:rsidRPr="006F6CAE">
              <w:rPr>
                <w:color w:val="auto"/>
              </w:rPr>
              <w:t>RVSR</w:t>
            </w:r>
            <w:r w:rsidRPr="006F6CAE">
              <w:rPr>
                <w:color w:val="auto"/>
              </w:rPr>
              <w:t xml:space="preserve"> will be required to accomplish the following lesson objectives.</w:t>
            </w:r>
          </w:p>
          <w:p w14:paraId="235F4180" w14:textId="69622E55" w:rsidR="009B2F5A" w:rsidRPr="006F6CAE" w:rsidRDefault="00524555">
            <w:pPr>
              <w:pStyle w:val="VBABodyText"/>
              <w:rPr>
                <w:color w:val="auto"/>
              </w:rPr>
            </w:pPr>
            <w:r>
              <w:rPr>
                <w:color w:val="auto"/>
              </w:rPr>
              <w:t>Upon completion of the training and given access to appropriate resources, the RVSR will</w:t>
            </w:r>
            <w:r w:rsidR="009B2F5A" w:rsidRPr="006F6CAE">
              <w:rPr>
                <w:color w:val="auto"/>
              </w:rPr>
              <w:t xml:space="preserve">:  </w:t>
            </w:r>
          </w:p>
          <w:p w14:paraId="4A94D2A9" w14:textId="77777777" w:rsidR="00D25EE1" w:rsidRPr="004D2654" w:rsidRDefault="0021297E" w:rsidP="004D2654">
            <w:pPr>
              <w:pStyle w:val="VBAFirstLevelBullet"/>
            </w:pPr>
            <w:r w:rsidRPr="004D2654">
              <w:t>locate and identify appropriate DBQs for each body system,</w:t>
            </w:r>
          </w:p>
          <w:p w14:paraId="4A627177" w14:textId="77777777" w:rsidR="00D25EE1" w:rsidRPr="004D2654" w:rsidRDefault="0021297E" w:rsidP="004D2654">
            <w:pPr>
              <w:pStyle w:val="VBAFirstLevelBullet"/>
            </w:pPr>
            <w:r w:rsidRPr="004D2654">
              <w:t>identify when an examination, a medical opinion, or both are required to fulfill the duty to assist, and</w:t>
            </w:r>
          </w:p>
          <w:p w14:paraId="3DA7B46D" w14:textId="77777777" w:rsidR="00D25EE1" w:rsidRPr="004D2654" w:rsidRDefault="0021297E" w:rsidP="004D2654">
            <w:pPr>
              <w:pStyle w:val="VBAFirstLevelBullet"/>
            </w:pPr>
            <w:r w:rsidRPr="004D2654">
              <w:t>determine appropriate medical opinion request types for a variety of claims.</w:t>
            </w:r>
          </w:p>
          <w:p w14:paraId="235F4183" w14:textId="12C99FBE" w:rsidR="009B2F5A" w:rsidRPr="006F6CAE" w:rsidRDefault="009B2F5A" w:rsidP="0018741D">
            <w:pPr>
              <w:pStyle w:val="VBAFirstLevelBullet"/>
              <w:numPr>
                <w:ilvl w:val="0"/>
                <w:numId w:val="0"/>
              </w:numPr>
              <w:ind w:left="720"/>
            </w:pPr>
          </w:p>
        </w:tc>
      </w:tr>
      <w:tr w:rsidR="006F6CAE" w:rsidRPr="006F6CAE" w14:paraId="235F4187" w14:textId="77777777">
        <w:trPr>
          <w:trHeight w:val="212"/>
        </w:trPr>
        <w:tc>
          <w:tcPr>
            <w:tcW w:w="2520" w:type="dxa"/>
            <w:tcBorders>
              <w:top w:val="nil"/>
              <w:left w:val="nil"/>
              <w:bottom w:val="nil"/>
              <w:right w:val="nil"/>
            </w:tcBorders>
          </w:tcPr>
          <w:p w14:paraId="235F4185" w14:textId="77777777" w:rsidR="009B2F5A" w:rsidRPr="006F6CAE" w:rsidRDefault="009B2F5A">
            <w:pPr>
              <w:pStyle w:val="VBAInstructorExplanation"/>
              <w:rPr>
                <w:color w:val="auto"/>
              </w:rPr>
            </w:pPr>
            <w:r w:rsidRPr="006F6CAE">
              <w:rPr>
                <w:color w:val="auto"/>
              </w:rPr>
              <w:t xml:space="preserve">Explain </w:t>
            </w:r>
            <w:r w:rsidRPr="006F6CAE">
              <w:rPr>
                <w:color w:val="auto"/>
                <w:szCs w:val="24"/>
              </w:rPr>
              <w:t>the</w:t>
            </w:r>
            <w:r w:rsidRPr="006F6CAE">
              <w:rPr>
                <w:color w:val="auto"/>
              </w:rPr>
              <w:t xml:space="preserve"> following:</w:t>
            </w:r>
          </w:p>
        </w:tc>
        <w:tc>
          <w:tcPr>
            <w:tcW w:w="7232" w:type="dxa"/>
            <w:gridSpan w:val="2"/>
            <w:tcBorders>
              <w:top w:val="nil"/>
              <w:left w:val="nil"/>
              <w:bottom w:val="nil"/>
              <w:right w:val="nil"/>
            </w:tcBorders>
          </w:tcPr>
          <w:p w14:paraId="235F4186" w14:textId="77777777" w:rsidR="009B2F5A" w:rsidRPr="006F6CAE" w:rsidRDefault="009B2F5A">
            <w:pPr>
              <w:pStyle w:val="VBABodyText"/>
              <w:rPr>
                <w:color w:val="auto"/>
                <w:szCs w:val="24"/>
              </w:rPr>
            </w:pPr>
            <w:r w:rsidRPr="006F6CAE">
              <w:rPr>
                <w:color w:val="auto"/>
              </w:rPr>
              <w:t xml:space="preserve">Each learning objective is covered in the associated topic. </w:t>
            </w:r>
            <w:proofErr w:type="gramStart"/>
            <w:r w:rsidRPr="006F6CAE">
              <w:rPr>
                <w:color w:val="auto"/>
              </w:rPr>
              <w:t>At the conclusion of</w:t>
            </w:r>
            <w:proofErr w:type="gramEnd"/>
            <w:r w:rsidRPr="006F6CAE">
              <w:rPr>
                <w:color w:val="auto"/>
              </w:rPr>
              <w:t xml:space="preserve"> the lesson, the learning objectives will be reviewed. </w:t>
            </w:r>
          </w:p>
        </w:tc>
      </w:tr>
      <w:tr w:rsidR="006F6CAE" w:rsidRPr="006F6CAE" w14:paraId="235F418D" w14:textId="77777777">
        <w:trPr>
          <w:trHeight w:val="212"/>
        </w:trPr>
        <w:tc>
          <w:tcPr>
            <w:tcW w:w="2520" w:type="dxa"/>
            <w:tcBorders>
              <w:top w:val="nil"/>
              <w:left w:val="nil"/>
              <w:bottom w:val="nil"/>
              <w:right w:val="nil"/>
            </w:tcBorders>
          </w:tcPr>
          <w:p w14:paraId="235F418B" w14:textId="77777777" w:rsidR="009B2F5A" w:rsidRPr="006F6CAE" w:rsidRDefault="009B2F5A">
            <w:pPr>
              <w:pStyle w:val="VBALevel1Heading"/>
              <w:spacing w:after="120"/>
            </w:pPr>
            <w:r w:rsidRPr="006F6CAE">
              <w:t>STAR Error code(s)</w:t>
            </w:r>
          </w:p>
        </w:tc>
        <w:tc>
          <w:tcPr>
            <w:tcW w:w="7232" w:type="dxa"/>
            <w:gridSpan w:val="2"/>
            <w:tcBorders>
              <w:top w:val="nil"/>
              <w:left w:val="nil"/>
              <w:bottom w:val="nil"/>
              <w:right w:val="nil"/>
            </w:tcBorders>
          </w:tcPr>
          <w:p w14:paraId="235F418C" w14:textId="3577B3C3" w:rsidR="009B2F5A" w:rsidRPr="006F6CAE" w:rsidRDefault="00AE37F5">
            <w:pPr>
              <w:pStyle w:val="VBABodyText"/>
              <w:rPr>
                <w:color w:val="auto"/>
              </w:rPr>
            </w:pPr>
            <w:r w:rsidRPr="006F6CAE">
              <w:rPr>
                <w:color w:val="auto"/>
              </w:rPr>
              <w:t>B2, H1, H2, H3, H4, H5, H6</w:t>
            </w:r>
          </w:p>
        </w:tc>
      </w:tr>
      <w:tr w:rsidR="00663AA7" w:rsidRPr="00B60193" w14:paraId="235F4196" w14:textId="77777777">
        <w:trPr>
          <w:trHeight w:val="212"/>
        </w:trPr>
        <w:tc>
          <w:tcPr>
            <w:tcW w:w="2520" w:type="dxa"/>
            <w:tcBorders>
              <w:top w:val="nil"/>
              <w:left w:val="nil"/>
              <w:bottom w:val="nil"/>
              <w:right w:val="nil"/>
            </w:tcBorders>
          </w:tcPr>
          <w:p w14:paraId="235F418E" w14:textId="2ED6CBC5" w:rsidR="009B2F5A" w:rsidRPr="00B60193" w:rsidRDefault="009B2F5A">
            <w:pPr>
              <w:pStyle w:val="VBALevel1Heading"/>
            </w:pPr>
            <w:bookmarkStart w:id="26" w:name="_Toc269888405"/>
            <w:bookmarkStart w:id="27" w:name="_Toc269888748"/>
            <w:r w:rsidRPr="00B60193">
              <w:t>References</w:t>
            </w:r>
            <w:bookmarkEnd w:id="26"/>
            <w:bookmarkEnd w:id="27"/>
          </w:p>
          <w:p w14:paraId="235F418F" w14:textId="0DAA522B" w:rsidR="009B2F5A" w:rsidRPr="00B60193" w:rsidRDefault="009B2F5A">
            <w:pPr>
              <w:pStyle w:val="VBASlideNumber"/>
              <w:rPr>
                <w:color w:val="auto"/>
              </w:rPr>
            </w:pPr>
            <w:r w:rsidRPr="00B60193">
              <w:rPr>
                <w:color w:val="auto"/>
              </w:rPr>
              <w:t>Slide</w:t>
            </w:r>
            <w:r w:rsidR="00AC72A6" w:rsidRPr="00B60193">
              <w:rPr>
                <w:color w:val="auto"/>
              </w:rPr>
              <w:t>s</w:t>
            </w:r>
            <w:r w:rsidRPr="00B60193">
              <w:rPr>
                <w:color w:val="auto"/>
              </w:rPr>
              <w:t xml:space="preserve"> </w:t>
            </w:r>
            <w:r w:rsidR="00AC72A6" w:rsidRPr="00B60193">
              <w:rPr>
                <w:color w:val="auto"/>
              </w:rPr>
              <w:t xml:space="preserve">3 </w:t>
            </w:r>
            <w:r w:rsidR="001D0881">
              <w:rPr>
                <w:color w:val="auto"/>
              </w:rPr>
              <w:t>-5</w:t>
            </w:r>
            <w:r w:rsidRPr="00B60193">
              <w:rPr>
                <w:color w:val="auto"/>
              </w:rPr>
              <w:br/>
            </w:r>
          </w:p>
          <w:p w14:paraId="235F4190" w14:textId="14B6AE4A" w:rsidR="009B2F5A" w:rsidRPr="00B60193" w:rsidRDefault="009B2F5A">
            <w:pPr>
              <w:pStyle w:val="VBAHandoutNumber"/>
              <w:rPr>
                <w:color w:val="auto"/>
              </w:rPr>
            </w:pPr>
          </w:p>
        </w:tc>
        <w:tc>
          <w:tcPr>
            <w:tcW w:w="7232" w:type="dxa"/>
            <w:gridSpan w:val="2"/>
            <w:tcBorders>
              <w:top w:val="nil"/>
              <w:left w:val="nil"/>
              <w:bottom w:val="nil"/>
              <w:right w:val="nil"/>
            </w:tcBorders>
          </w:tcPr>
          <w:p w14:paraId="235F4191" w14:textId="77777777" w:rsidR="009B2F5A" w:rsidRDefault="009B2F5A">
            <w:pPr>
              <w:pStyle w:val="VBABodyText"/>
              <w:rPr>
                <w:noProof/>
                <w:color w:val="auto"/>
              </w:rPr>
            </w:pPr>
            <w:r w:rsidRPr="00B60193">
              <w:rPr>
                <w:noProof/>
                <w:color w:val="auto"/>
              </w:rPr>
              <w:t>Explain where these references are located in the workplace.</w:t>
            </w:r>
          </w:p>
          <w:p w14:paraId="046BA713" w14:textId="77777777" w:rsidR="00505DA1" w:rsidRDefault="00505DA1" w:rsidP="00505DA1">
            <w:pPr>
              <w:pStyle w:val="VBABodyText"/>
              <w:spacing w:before="0" w:after="0"/>
              <w:rPr>
                <w:noProof/>
              </w:rPr>
            </w:pPr>
            <w:r w:rsidRPr="00D63C0E">
              <w:rPr>
                <w:noProof/>
                <w:color w:val="auto"/>
              </w:rPr>
              <w:t xml:space="preserve">All CFR references are found in the </w:t>
            </w:r>
            <w:hyperlink r:id="rId12" w:history="1">
              <w:r w:rsidRPr="00D63C0E">
                <w:rPr>
                  <w:rStyle w:val="Hyperlink"/>
                  <w:noProof/>
                </w:rPr>
                <w:t>eCFR Website</w:t>
              </w:r>
            </w:hyperlink>
            <w:r>
              <w:rPr>
                <w:noProof/>
              </w:rPr>
              <w:t>.</w:t>
            </w:r>
          </w:p>
          <w:p w14:paraId="30F530DC" w14:textId="77777777" w:rsidR="00505DA1" w:rsidRDefault="00505DA1" w:rsidP="00505DA1">
            <w:pPr>
              <w:pStyle w:val="VBABodyText"/>
              <w:spacing w:before="0" w:after="0"/>
              <w:rPr>
                <w:noProof/>
              </w:rPr>
            </w:pPr>
            <w:r w:rsidRPr="001D0881">
              <w:rPr>
                <w:noProof/>
                <w:color w:val="auto"/>
              </w:rPr>
              <w:t xml:space="preserve">All Court references are found in the </w:t>
            </w:r>
            <w:hyperlink r:id="rId13" w:history="1">
              <w:r w:rsidRPr="00EC4B58">
                <w:rPr>
                  <w:rStyle w:val="Hyperlink"/>
                  <w:noProof/>
                </w:rPr>
                <w:t>Live Manual Website</w:t>
              </w:r>
            </w:hyperlink>
            <w:r>
              <w:rPr>
                <w:noProof/>
              </w:rPr>
              <w:t>.</w:t>
            </w:r>
          </w:p>
          <w:p w14:paraId="4A273596" w14:textId="53170D0A" w:rsidR="001D0881" w:rsidRPr="00505DA1" w:rsidRDefault="001D0881" w:rsidP="00505DA1">
            <w:pPr>
              <w:pStyle w:val="VBABodyText"/>
              <w:spacing w:before="0" w:after="0"/>
              <w:rPr>
                <w:noProof/>
              </w:rPr>
            </w:pPr>
            <w:r w:rsidRPr="007E3A05">
              <w:rPr>
                <w:noProof/>
                <w:color w:val="auto"/>
              </w:rPr>
              <w:t xml:space="preserve">All M21-1 references are found in the </w:t>
            </w:r>
            <w:hyperlink r:id="rId14" w:history="1">
              <w:r w:rsidRPr="00EC4B58">
                <w:rPr>
                  <w:rStyle w:val="Hyperlink"/>
                  <w:noProof/>
                </w:rPr>
                <w:t>Live Manual Website</w:t>
              </w:r>
            </w:hyperlink>
            <w:r>
              <w:rPr>
                <w:noProof/>
              </w:rPr>
              <w:t>.</w:t>
            </w:r>
          </w:p>
          <w:p w14:paraId="0A4358CC" w14:textId="77777777" w:rsidR="004D7F85" w:rsidRPr="004D7F85" w:rsidRDefault="005C3215" w:rsidP="004D7F85">
            <w:pPr>
              <w:pStyle w:val="VBAFirstLevelBullet"/>
            </w:pPr>
            <w:hyperlink r:id="rId15" w:history="1">
              <w:r w:rsidR="004D7F85" w:rsidRPr="004D7F85">
                <w:rPr>
                  <w:rStyle w:val="Hyperlink"/>
                </w:rPr>
                <w:t xml:space="preserve">38 </w:t>
              </w:r>
            </w:hyperlink>
            <w:hyperlink r:id="rId16" w:history="1">
              <w:r w:rsidR="004D7F85" w:rsidRPr="004D7F85">
                <w:rPr>
                  <w:rStyle w:val="Hyperlink"/>
                </w:rPr>
                <w:t xml:space="preserve">CFR §3.159 Department of Veterans Affairs assistance in developing </w:t>
              </w:r>
            </w:hyperlink>
            <w:hyperlink r:id="rId17" w:history="1">
              <w:r w:rsidR="004D7F85" w:rsidRPr="004D7F85">
                <w:rPr>
                  <w:rStyle w:val="Hyperlink"/>
                </w:rPr>
                <w:t>claims</w:t>
              </w:r>
            </w:hyperlink>
          </w:p>
          <w:p w14:paraId="54B22DA0" w14:textId="77777777" w:rsidR="004D7F85" w:rsidRPr="004D7F85" w:rsidRDefault="005C3215" w:rsidP="004D7F85">
            <w:pPr>
              <w:pStyle w:val="VBAFirstLevelBullet"/>
            </w:pPr>
            <w:hyperlink r:id="rId18" w:history="1">
              <w:r w:rsidR="004D7F85" w:rsidRPr="004D7F85">
                <w:rPr>
                  <w:rStyle w:val="Hyperlink"/>
                </w:rPr>
                <w:t>38 CFR §3.303 Principles relating to service connection</w:t>
              </w:r>
            </w:hyperlink>
          </w:p>
          <w:p w14:paraId="528D30B6" w14:textId="77777777" w:rsidR="004D7F85" w:rsidRPr="004D7F85" w:rsidRDefault="005C3215" w:rsidP="004D7F85">
            <w:pPr>
              <w:pStyle w:val="VBAFirstLevelBullet"/>
            </w:pPr>
            <w:hyperlink r:id="rId19" w:history="1">
              <w:r w:rsidR="004D7F85" w:rsidRPr="004D7F85">
                <w:rPr>
                  <w:rStyle w:val="Hyperlink"/>
                </w:rPr>
                <w:t xml:space="preserve">38 CFR </w:t>
              </w:r>
            </w:hyperlink>
            <w:hyperlink r:id="rId20" w:history="1">
              <w:r w:rsidR="004D7F85" w:rsidRPr="004D7F85">
                <w:rPr>
                  <w:rStyle w:val="Hyperlink"/>
                </w:rPr>
                <w:t xml:space="preserve">§3.304 Direct service connection; wartime and </w:t>
              </w:r>
              <w:r w:rsidR="004D7F85" w:rsidRPr="004D7F85">
                <w:rPr>
                  <w:rStyle w:val="Hyperlink"/>
                </w:rPr>
                <w:lastRenderedPageBreak/>
                <w:t>peacetime</w:t>
              </w:r>
            </w:hyperlink>
          </w:p>
          <w:p w14:paraId="0D928AF0" w14:textId="77777777" w:rsidR="004D7F85" w:rsidRPr="004D7F85" w:rsidRDefault="005C3215" w:rsidP="004D7F85">
            <w:pPr>
              <w:pStyle w:val="VBAFirstLevelBullet"/>
            </w:pPr>
            <w:hyperlink r:id="rId21" w:history="1">
              <w:r w:rsidR="004D7F85" w:rsidRPr="004D7F85">
                <w:rPr>
                  <w:rStyle w:val="Hyperlink"/>
                </w:rPr>
                <w:t xml:space="preserve">38 CFR </w:t>
              </w:r>
            </w:hyperlink>
            <w:hyperlink r:id="rId22" w:history="1">
              <w:r w:rsidR="004D7F85" w:rsidRPr="004D7F85">
                <w:rPr>
                  <w:rStyle w:val="Hyperlink"/>
                </w:rPr>
                <w:t>§ 3.306 Aggravation of preservice disability</w:t>
              </w:r>
            </w:hyperlink>
          </w:p>
          <w:p w14:paraId="49E8E457" w14:textId="77777777" w:rsidR="004D7F85" w:rsidRPr="004D7F85" w:rsidRDefault="005C3215" w:rsidP="004D7F85">
            <w:pPr>
              <w:pStyle w:val="VBAFirstLevelBullet"/>
            </w:pPr>
            <w:hyperlink r:id="rId23" w:history="1">
              <w:r w:rsidR="004D7F85" w:rsidRPr="004D7F85">
                <w:rPr>
                  <w:rStyle w:val="Hyperlink"/>
                </w:rPr>
                <w:t xml:space="preserve">38 </w:t>
              </w:r>
            </w:hyperlink>
            <w:hyperlink r:id="rId24" w:history="1">
              <w:r w:rsidR="004D7F85" w:rsidRPr="004D7F85">
                <w:rPr>
                  <w:rStyle w:val="Hyperlink"/>
                </w:rPr>
                <w:t>CFR § 3.310 Disabilities that are proximately due to, or aggravated by, service-connected disease or injury</w:t>
              </w:r>
            </w:hyperlink>
          </w:p>
          <w:p w14:paraId="068CBE91" w14:textId="77777777" w:rsidR="004D7F85" w:rsidRPr="004D7F85" w:rsidRDefault="005C3215" w:rsidP="004D7F85">
            <w:pPr>
              <w:pStyle w:val="VBAFirstLevelBullet"/>
            </w:pPr>
            <w:hyperlink r:id="rId25" w:history="1">
              <w:r w:rsidR="004D7F85" w:rsidRPr="004D7F85">
                <w:rPr>
                  <w:rStyle w:val="Hyperlink"/>
                </w:rPr>
                <w:t xml:space="preserve">38 </w:t>
              </w:r>
            </w:hyperlink>
            <w:hyperlink r:id="rId26" w:history="1">
              <w:r w:rsidR="004D7F85" w:rsidRPr="004D7F85">
                <w:rPr>
                  <w:rStyle w:val="Hyperlink"/>
                </w:rPr>
                <w:t xml:space="preserve">CFR §3.326 </w:t>
              </w:r>
            </w:hyperlink>
            <w:hyperlink r:id="rId27" w:history="1">
              <w:r w:rsidR="004D7F85" w:rsidRPr="004D7F85">
                <w:rPr>
                  <w:rStyle w:val="Hyperlink"/>
                </w:rPr>
                <w:t>Examinations</w:t>
              </w:r>
            </w:hyperlink>
          </w:p>
          <w:p w14:paraId="607775CC" w14:textId="77777777" w:rsidR="004D7F85" w:rsidRPr="004D7F85" w:rsidRDefault="005C3215" w:rsidP="004D7F85">
            <w:pPr>
              <w:pStyle w:val="VBAFirstLevelBullet"/>
            </w:pPr>
            <w:hyperlink r:id="rId28" w:history="1">
              <w:r w:rsidR="004D7F85" w:rsidRPr="004D7F85">
                <w:rPr>
                  <w:rStyle w:val="Hyperlink"/>
                </w:rPr>
                <w:t>38 CFR §4.2 Interpretation of examination reports</w:t>
              </w:r>
            </w:hyperlink>
          </w:p>
          <w:p w14:paraId="61EF0AFE" w14:textId="77777777" w:rsidR="004D7F85" w:rsidRPr="004D7F85" w:rsidRDefault="005C3215" w:rsidP="004D7F85">
            <w:pPr>
              <w:pStyle w:val="VBAFirstLevelBullet"/>
            </w:pPr>
            <w:hyperlink r:id="rId29" w:history="1">
              <w:r w:rsidR="004D7F85" w:rsidRPr="004D7F85">
                <w:rPr>
                  <w:rStyle w:val="Hyperlink"/>
                </w:rPr>
                <w:t>38 CFR §4.6 Evaluation of Evidence</w:t>
              </w:r>
            </w:hyperlink>
          </w:p>
          <w:p w14:paraId="3B51931C" w14:textId="77777777" w:rsidR="004D7F85" w:rsidRPr="004D7F85" w:rsidRDefault="005C3215" w:rsidP="004D7F85">
            <w:pPr>
              <w:pStyle w:val="VBAFirstLevelBullet"/>
            </w:pPr>
            <w:hyperlink r:id="rId30" w:history="1">
              <w:r w:rsidR="004D7F85" w:rsidRPr="00505DA1">
                <w:rPr>
                  <w:rStyle w:val="Hyperlink"/>
                  <w:i/>
                </w:rPr>
                <w:t>Allen v. Brown</w:t>
              </w:r>
              <w:r w:rsidR="004D7F85" w:rsidRPr="004D7F85">
                <w:rPr>
                  <w:rStyle w:val="Hyperlink"/>
                </w:rPr>
                <w:t xml:space="preserve">, </w:t>
              </w:r>
            </w:hyperlink>
            <w:hyperlink r:id="rId31" w:history="1">
              <w:r w:rsidR="004D7F85" w:rsidRPr="004D7F85">
                <w:rPr>
                  <w:rStyle w:val="Hyperlink"/>
                </w:rPr>
                <w:t>No. 93-245, March 17, 1995</w:t>
              </w:r>
            </w:hyperlink>
          </w:p>
          <w:p w14:paraId="438561A1" w14:textId="1BC52B98" w:rsidR="004D7F85" w:rsidRPr="004D7F85" w:rsidRDefault="005C3215" w:rsidP="004D7F85">
            <w:pPr>
              <w:pStyle w:val="VBAFirstLevelBullet"/>
            </w:pPr>
            <w:hyperlink r:id="rId32" w:history="1">
              <w:r w:rsidR="004D7F85" w:rsidRPr="00505DA1">
                <w:rPr>
                  <w:rStyle w:val="Hyperlink"/>
                  <w:i/>
                </w:rPr>
                <w:t xml:space="preserve">Charles </w:t>
              </w:r>
            </w:hyperlink>
            <w:hyperlink r:id="rId33" w:history="1">
              <w:r w:rsidR="004D7F85" w:rsidRPr="00505DA1">
                <w:rPr>
                  <w:rStyle w:val="Hyperlink"/>
                  <w:i/>
                </w:rPr>
                <w:t xml:space="preserve">v. </w:t>
              </w:r>
              <w:proofErr w:type="spellStart"/>
              <w:r w:rsidR="004D7F85" w:rsidRPr="00505DA1">
                <w:rPr>
                  <w:rStyle w:val="Hyperlink"/>
                  <w:i/>
                </w:rPr>
                <w:t>Principi</w:t>
              </w:r>
              <w:proofErr w:type="spellEnd"/>
              <w:r w:rsidR="00505DA1">
                <w:rPr>
                  <w:rStyle w:val="Hyperlink"/>
                </w:rPr>
                <w:t>,</w:t>
              </w:r>
              <w:r w:rsidR="004D7F85" w:rsidRPr="00505DA1">
                <w:rPr>
                  <w:rStyle w:val="Hyperlink"/>
                  <w:i/>
                </w:rPr>
                <w:t xml:space="preserve"> </w:t>
              </w:r>
            </w:hyperlink>
            <w:hyperlink r:id="rId34" w:history="1">
              <w:r w:rsidR="004D7F85" w:rsidRPr="004D7F85">
                <w:rPr>
                  <w:rStyle w:val="Hyperlink"/>
                </w:rPr>
                <w:t>No. 01-1536, October 3, 2002</w:t>
              </w:r>
            </w:hyperlink>
          </w:p>
          <w:p w14:paraId="6EFF29C3" w14:textId="76262335" w:rsidR="004D7F85" w:rsidRPr="004D7F85" w:rsidRDefault="005C3215" w:rsidP="004D7F85">
            <w:pPr>
              <w:pStyle w:val="VBAFirstLevelBullet"/>
            </w:pPr>
            <w:hyperlink r:id="rId35" w:history="1">
              <w:r w:rsidR="004D7F85" w:rsidRPr="00505DA1">
                <w:rPr>
                  <w:rStyle w:val="Hyperlink"/>
                  <w:i/>
                </w:rPr>
                <w:t xml:space="preserve">Duenas v. </w:t>
              </w:r>
              <w:proofErr w:type="spellStart"/>
              <w:r w:rsidR="004D7F85" w:rsidRPr="00505DA1">
                <w:rPr>
                  <w:rStyle w:val="Hyperlink"/>
                  <w:i/>
                </w:rPr>
                <w:t>Principi</w:t>
              </w:r>
              <w:proofErr w:type="spellEnd"/>
              <w:r w:rsidR="00505DA1">
                <w:rPr>
                  <w:rStyle w:val="Hyperlink"/>
                </w:rPr>
                <w:t>,</w:t>
              </w:r>
              <w:r w:rsidR="004D7F85" w:rsidRPr="004D7F85">
                <w:rPr>
                  <w:rStyle w:val="Hyperlink"/>
                </w:rPr>
                <w:t xml:space="preserve"> No. 03-1251, December 15, </w:t>
              </w:r>
            </w:hyperlink>
            <w:hyperlink r:id="rId36" w:history="1">
              <w:r w:rsidR="004D7F85" w:rsidRPr="004D7F85">
                <w:rPr>
                  <w:rStyle w:val="Hyperlink"/>
                </w:rPr>
                <w:t>2004</w:t>
              </w:r>
            </w:hyperlink>
          </w:p>
          <w:p w14:paraId="4DF21A98" w14:textId="3021A2EA" w:rsidR="004D7F85" w:rsidRPr="004D7F85" w:rsidRDefault="005C3215" w:rsidP="004D7F85">
            <w:pPr>
              <w:pStyle w:val="VBAFirstLevelBullet"/>
            </w:pPr>
            <w:hyperlink r:id="rId37" w:history="1">
              <w:r w:rsidR="004D7F85" w:rsidRPr="00505DA1">
                <w:rPr>
                  <w:rStyle w:val="Hyperlink"/>
                  <w:i/>
                </w:rPr>
                <w:t>McLendon</w:t>
              </w:r>
            </w:hyperlink>
            <w:hyperlink r:id="rId38" w:history="1">
              <w:r w:rsidR="004D7F85" w:rsidRPr="00505DA1">
                <w:rPr>
                  <w:rStyle w:val="Hyperlink"/>
                  <w:i/>
                </w:rPr>
                <w:t xml:space="preserve"> v. Nicholson</w:t>
              </w:r>
              <w:r w:rsidR="00505DA1">
                <w:rPr>
                  <w:rStyle w:val="Hyperlink"/>
                </w:rPr>
                <w:t>,</w:t>
              </w:r>
              <w:r w:rsidR="004D7F85" w:rsidRPr="004D7F85">
                <w:rPr>
                  <w:rStyle w:val="Hyperlink"/>
                </w:rPr>
                <w:t xml:space="preserve"> No. 04-0185, June 5, </w:t>
              </w:r>
            </w:hyperlink>
            <w:hyperlink r:id="rId39" w:history="1">
              <w:r w:rsidR="004D7F85" w:rsidRPr="004D7F85">
                <w:rPr>
                  <w:rStyle w:val="Hyperlink"/>
                </w:rPr>
                <w:t>2006</w:t>
              </w:r>
            </w:hyperlink>
          </w:p>
          <w:p w14:paraId="5BF323B1" w14:textId="77777777" w:rsidR="004D7F85" w:rsidRPr="004D7F85" w:rsidRDefault="005C3215" w:rsidP="004D7F85">
            <w:pPr>
              <w:pStyle w:val="VBAFirstLevelBullet"/>
            </w:pPr>
            <w:hyperlink r:id="rId40" w:history="1">
              <w:proofErr w:type="spellStart"/>
              <w:r w:rsidR="004D7F85" w:rsidRPr="00505DA1">
                <w:rPr>
                  <w:rStyle w:val="Hyperlink"/>
                  <w:i/>
                </w:rPr>
                <w:t>Jandreau</w:t>
              </w:r>
              <w:proofErr w:type="spellEnd"/>
              <w:r w:rsidR="004D7F85" w:rsidRPr="00505DA1">
                <w:rPr>
                  <w:rStyle w:val="Hyperlink"/>
                  <w:i/>
                </w:rPr>
                <w:t xml:space="preserve"> v. Nicholson</w:t>
              </w:r>
              <w:r w:rsidR="004D7F85" w:rsidRPr="004D7F85">
                <w:rPr>
                  <w:rStyle w:val="Hyperlink"/>
                </w:rPr>
                <w:t xml:space="preserve">, 492 F. 3d 1372, </w:t>
              </w:r>
              <w:proofErr w:type="gramStart"/>
              <w:r w:rsidR="004D7F85" w:rsidRPr="004D7F85">
                <w:rPr>
                  <w:rStyle w:val="Hyperlink"/>
                </w:rPr>
                <w:t>1377  (</w:t>
              </w:r>
              <w:proofErr w:type="gramEnd"/>
              <w:r w:rsidR="004D7F85" w:rsidRPr="004D7F85">
                <w:rPr>
                  <w:rStyle w:val="Hyperlink"/>
                </w:rPr>
                <w:t>Fed. Cir. 2007)</w:t>
              </w:r>
            </w:hyperlink>
          </w:p>
          <w:p w14:paraId="19AD1B6A" w14:textId="5363190F" w:rsidR="004D7F85" w:rsidRPr="004D7F85" w:rsidRDefault="005C3215" w:rsidP="004D7F85">
            <w:pPr>
              <w:pStyle w:val="VBAFirstLevelBullet"/>
            </w:pPr>
            <w:hyperlink r:id="rId41" w:history="1">
              <w:proofErr w:type="spellStart"/>
              <w:r w:rsidR="004D7F85" w:rsidRPr="00505DA1">
                <w:rPr>
                  <w:rStyle w:val="Hyperlink"/>
                  <w:i/>
                </w:rPr>
                <w:t>Gardin</w:t>
              </w:r>
              <w:proofErr w:type="spellEnd"/>
            </w:hyperlink>
            <w:hyperlink r:id="rId42" w:history="1">
              <w:r w:rsidR="004D7F85" w:rsidRPr="00505DA1">
                <w:rPr>
                  <w:rStyle w:val="Hyperlink"/>
                  <w:i/>
                </w:rPr>
                <w:t xml:space="preserve"> </w:t>
              </w:r>
            </w:hyperlink>
            <w:hyperlink r:id="rId43" w:history="1">
              <w:r w:rsidR="00505DA1" w:rsidRPr="00505DA1">
                <w:rPr>
                  <w:rStyle w:val="Hyperlink"/>
                  <w:i/>
                </w:rPr>
                <w:t>v.</w:t>
              </w:r>
              <w:r w:rsidR="004D7F85" w:rsidRPr="00505DA1">
                <w:rPr>
                  <w:rStyle w:val="Hyperlink"/>
                  <w:i/>
                </w:rPr>
                <w:t xml:space="preserve"> Shinseki</w:t>
              </w:r>
              <w:r w:rsidR="004D7F85" w:rsidRPr="004D7F85">
                <w:rPr>
                  <w:rStyle w:val="Hyperlink"/>
                </w:rPr>
                <w:t>, 613 F. 3d 1374, July 16, 2010</w:t>
              </w:r>
            </w:hyperlink>
          </w:p>
          <w:p w14:paraId="21016A61" w14:textId="1573ABD3" w:rsidR="004D7F85" w:rsidRPr="004D7F85" w:rsidRDefault="005C3215" w:rsidP="004D7F85">
            <w:pPr>
              <w:pStyle w:val="VBAFirstLevelBullet"/>
            </w:pPr>
            <w:hyperlink r:id="rId44" w:history="1">
              <w:r w:rsidR="004D7F85" w:rsidRPr="00505DA1">
                <w:rPr>
                  <w:rStyle w:val="Hyperlink"/>
                  <w:i/>
                </w:rPr>
                <w:t xml:space="preserve">Jones v. </w:t>
              </w:r>
            </w:hyperlink>
            <w:hyperlink r:id="rId45" w:history="1">
              <w:r w:rsidR="004D7F85" w:rsidRPr="00505DA1">
                <w:rPr>
                  <w:rStyle w:val="Hyperlink"/>
                  <w:i/>
                </w:rPr>
                <w:t>Shinseki</w:t>
              </w:r>
              <w:r w:rsidR="00505DA1">
                <w:rPr>
                  <w:rStyle w:val="Hyperlink"/>
                </w:rPr>
                <w:t>,</w:t>
              </w:r>
              <w:r w:rsidR="004D7F85" w:rsidRPr="00505DA1">
                <w:rPr>
                  <w:rStyle w:val="Hyperlink"/>
                  <w:i/>
                </w:rPr>
                <w:t xml:space="preserve"> </w:t>
              </w:r>
            </w:hyperlink>
            <w:hyperlink r:id="rId46" w:history="1">
              <w:r w:rsidR="004D7F85" w:rsidRPr="004D7F85">
                <w:rPr>
                  <w:rStyle w:val="Hyperlink"/>
                </w:rPr>
                <w:t xml:space="preserve">23 Vet App. 382, March 23, </w:t>
              </w:r>
            </w:hyperlink>
            <w:hyperlink r:id="rId47" w:history="1">
              <w:r w:rsidR="004D7F85" w:rsidRPr="004D7F85">
                <w:rPr>
                  <w:rStyle w:val="Hyperlink"/>
                </w:rPr>
                <w:t>2010</w:t>
              </w:r>
            </w:hyperlink>
          </w:p>
          <w:p w14:paraId="4E5ADFE8" w14:textId="119375B4" w:rsidR="004D7F85" w:rsidRPr="004D7F85" w:rsidRDefault="005C3215" w:rsidP="004D7F85">
            <w:pPr>
              <w:pStyle w:val="VBAFirstLevelBullet"/>
            </w:pPr>
            <w:hyperlink r:id="rId48" w:history="1">
              <w:r w:rsidR="004D7F85" w:rsidRPr="00505DA1">
                <w:rPr>
                  <w:rStyle w:val="Hyperlink"/>
                  <w:i/>
                </w:rPr>
                <w:t>Walker v. Shinseki</w:t>
              </w:r>
              <w:r w:rsidR="00505DA1">
                <w:rPr>
                  <w:rStyle w:val="Hyperlink"/>
                </w:rPr>
                <w:t>,</w:t>
              </w:r>
              <w:r w:rsidR="004D7F85" w:rsidRPr="004D7F85">
                <w:rPr>
                  <w:rStyle w:val="Hyperlink"/>
                </w:rPr>
                <w:t xml:space="preserve"> No. 2011-7184, February 21, 2013</w:t>
              </w:r>
            </w:hyperlink>
          </w:p>
          <w:p w14:paraId="4150E30E" w14:textId="611728C5" w:rsidR="001D0881" w:rsidRPr="00505DA1" w:rsidRDefault="005C3215" w:rsidP="004D7F85">
            <w:pPr>
              <w:pStyle w:val="VBAFirstLevelBullet"/>
              <w:rPr>
                <w:rStyle w:val="Hyperlink"/>
                <w:color w:val="auto"/>
                <w:u w:val="none"/>
              </w:rPr>
            </w:pPr>
            <w:hyperlink r:id="rId49" w:history="1">
              <w:r w:rsidR="004D7F85" w:rsidRPr="00505DA1">
                <w:rPr>
                  <w:rStyle w:val="Hyperlink"/>
                  <w:i/>
                </w:rPr>
                <w:t xml:space="preserve">Waters </w:t>
              </w:r>
            </w:hyperlink>
            <w:hyperlink r:id="rId50" w:history="1">
              <w:r w:rsidR="004D7F85" w:rsidRPr="00505DA1">
                <w:rPr>
                  <w:rStyle w:val="Hyperlink"/>
                </w:rPr>
                <w:t>v. Shinseki</w:t>
              </w:r>
              <w:r w:rsidR="00505DA1">
                <w:rPr>
                  <w:rStyle w:val="Hyperlink"/>
                </w:rPr>
                <w:t>,</w:t>
              </w:r>
              <w:r w:rsidR="004D7F85" w:rsidRPr="004D7F85">
                <w:rPr>
                  <w:rStyle w:val="Hyperlink"/>
                </w:rPr>
                <w:t xml:space="preserve"> </w:t>
              </w:r>
            </w:hyperlink>
            <w:hyperlink r:id="rId51" w:history="1">
              <w:r w:rsidR="004D7F85" w:rsidRPr="004D7F85">
                <w:rPr>
                  <w:rStyle w:val="Hyperlink"/>
                </w:rPr>
                <w:t>No. 2009-7071, April 6, 2016</w:t>
              </w:r>
            </w:hyperlink>
          </w:p>
          <w:p w14:paraId="57235817" w14:textId="77777777" w:rsidR="00505DA1" w:rsidRPr="004D7F85" w:rsidRDefault="005C3215" w:rsidP="00505DA1">
            <w:pPr>
              <w:pStyle w:val="VBAFirstLevelBullet"/>
            </w:pPr>
            <w:hyperlink r:id="rId52" w:history="1">
              <w:r w:rsidR="00505DA1" w:rsidRPr="004D7F85">
                <w:rPr>
                  <w:rStyle w:val="Hyperlink"/>
                </w:rPr>
                <w:t>M21- Part I.1.C. – Requesting Records</w:t>
              </w:r>
            </w:hyperlink>
          </w:p>
          <w:p w14:paraId="01F7598E" w14:textId="77777777" w:rsidR="00505DA1" w:rsidRPr="004D7F85" w:rsidRDefault="005C3215" w:rsidP="00505DA1">
            <w:pPr>
              <w:pStyle w:val="VBAFirstLevelBullet"/>
            </w:pPr>
            <w:hyperlink r:id="rId53" w:history="1">
              <w:r w:rsidR="00505DA1" w:rsidRPr="004D7F85">
                <w:rPr>
                  <w:rStyle w:val="Hyperlink"/>
                </w:rPr>
                <w:t>M21-1 Part III, Subpart iv.3.A. –  Examinations</w:t>
              </w:r>
            </w:hyperlink>
          </w:p>
          <w:p w14:paraId="09333EFB" w14:textId="77777777" w:rsidR="00505DA1" w:rsidRPr="004D7F85" w:rsidRDefault="005C3215" w:rsidP="00505DA1">
            <w:pPr>
              <w:pStyle w:val="VBAFirstLevelBullet"/>
            </w:pPr>
            <w:hyperlink r:id="rId54" w:history="1">
              <w:r w:rsidR="00505DA1" w:rsidRPr="004D7F85">
                <w:rPr>
                  <w:rStyle w:val="Hyperlink"/>
                </w:rPr>
                <w:t>M21-1 Part III, Subpart iv.5.A. – Principles of Reviewing Evidence and Decision Making</w:t>
              </w:r>
            </w:hyperlink>
          </w:p>
          <w:p w14:paraId="0E03E4FA" w14:textId="77777777" w:rsidR="00505DA1" w:rsidRPr="004D7F85" w:rsidRDefault="005C3215" w:rsidP="00505DA1">
            <w:pPr>
              <w:pStyle w:val="VBAFirstLevelBullet"/>
            </w:pPr>
            <w:hyperlink r:id="rId55" w:history="1">
              <w:r w:rsidR="00505DA1" w:rsidRPr="004D7F85">
                <w:rPr>
                  <w:rStyle w:val="Hyperlink"/>
                </w:rPr>
                <w:t>M21-1 Part IV, Subpart ii.2.B: Determining Service Connection</w:t>
              </w:r>
            </w:hyperlink>
          </w:p>
          <w:p w14:paraId="4674015C" w14:textId="77777777" w:rsidR="00505DA1" w:rsidRPr="004D7F85" w:rsidRDefault="005C3215" w:rsidP="00505DA1">
            <w:pPr>
              <w:pStyle w:val="VBAFirstLevelBullet"/>
            </w:pPr>
            <w:hyperlink r:id="rId56" w:history="1">
              <w:r w:rsidR="00505DA1" w:rsidRPr="004D7F85">
                <w:rPr>
                  <w:rStyle w:val="Hyperlink"/>
                </w:rPr>
                <w:t>M21-1 Part IV, Subpart ii.2.F: Compensation Based on Individual Unemployability</w:t>
              </w:r>
            </w:hyperlink>
          </w:p>
          <w:p w14:paraId="235F4195" w14:textId="4544CAB7" w:rsidR="00505DA1" w:rsidRPr="00B60193" w:rsidRDefault="005C3215" w:rsidP="00505DA1">
            <w:pPr>
              <w:pStyle w:val="VBAFirstLevelBullet"/>
            </w:pPr>
            <w:hyperlink r:id="rId57" w:history="1">
              <w:r w:rsidR="00505DA1" w:rsidRPr="004D7F85">
                <w:rPr>
                  <w:rStyle w:val="Hyperlink"/>
                </w:rPr>
                <w:t>Disability Benefits Questionnaires Switchboard</w:t>
              </w:r>
            </w:hyperlink>
          </w:p>
        </w:tc>
      </w:tr>
    </w:tbl>
    <w:p w14:paraId="235F4198" w14:textId="77777777" w:rsidR="009B2F5A" w:rsidRPr="006F6CAE"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6CAE" w:rsidRPr="006F6CAE" w14:paraId="235F419A" w14:textId="77777777" w:rsidTr="00A17416">
        <w:trPr>
          <w:trHeight w:val="212"/>
        </w:trPr>
        <w:tc>
          <w:tcPr>
            <w:tcW w:w="9777" w:type="dxa"/>
            <w:gridSpan w:val="2"/>
            <w:tcBorders>
              <w:top w:val="nil"/>
              <w:left w:val="nil"/>
              <w:bottom w:val="nil"/>
              <w:right w:val="nil"/>
            </w:tcBorders>
            <w:vAlign w:val="center"/>
          </w:tcPr>
          <w:p w14:paraId="235F4199" w14:textId="1DAED18C" w:rsidR="009B2F5A" w:rsidRPr="006F6CAE" w:rsidRDefault="009B2F5A" w:rsidP="00AD47C9">
            <w:pPr>
              <w:pStyle w:val="VBALessonTopicTitle"/>
              <w:rPr>
                <w:rFonts w:ascii="Times New Roman" w:hAnsi="Times New Roman"/>
                <w:color w:val="auto"/>
              </w:rPr>
            </w:pPr>
            <w:bookmarkStart w:id="28" w:name="_Toc269888406"/>
            <w:bookmarkStart w:id="29" w:name="_Toc269888749"/>
            <w:bookmarkStart w:id="30" w:name="_Toc269888789"/>
            <w:bookmarkStart w:id="31" w:name="_Toc467850387"/>
            <w:r w:rsidRPr="006F6CAE">
              <w:rPr>
                <w:rFonts w:ascii="Times New Roman" w:hAnsi="Times New Roman"/>
                <w:color w:val="auto"/>
              </w:rPr>
              <w:t xml:space="preserve">Topic 1: </w:t>
            </w:r>
            <w:bookmarkEnd w:id="28"/>
            <w:bookmarkEnd w:id="29"/>
            <w:bookmarkEnd w:id="30"/>
            <w:r w:rsidR="00AD47C9" w:rsidRPr="006F6CAE">
              <w:rPr>
                <w:rFonts w:ascii="Times New Roman" w:hAnsi="Times New Roman"/>
                <w:color w:val="auto"/>
              </w:rPr>
              <w:t>Disability Benefits Questionnaires</w:t>
            </w:r>
            <w:bookmarkEnd w:id="31"/>
          </w:p>
        </w:tc>
      </w:tr>
      <w:tr w:rsidR="006F6CAE" w:rsidRPr="006F6CAE" w14:paraId="235F419D" w14:textId="77777777" w:rsidTr="00A17416">
        <w:trPr>
          <w:trHeight w:val="212"/>
        </w:trPr>
        <w:tc>
          <w:tcPr>
            <w:tcW w:w="2560" w:type="dxa"/>
            <w:tcBorders>
              <w:top w:val="nil"/>
              <w:left w:val="nil"/>
              <w:bottom w:val="nil"/>
              <w:right w:val="nil"/>
            </w:tcBorders>
          </w:tcPr>
          <w:p w14:paraId="235F419B" w14:textId="77777777" w:rsidR="009B2F5A" w:rsidRPr="006F6CAE" w:rsidRDefault="009B2F5A">
            <w:pPr>
              <w:pStyle w:val="VBALevel1Heading"/>
            </w:pPr>
            <w:bookmarkStart w:id="32" w:name="_Toc269888407"/>
            <w:bookmarkStart w:id="33" w:name="_Toc269888750"/>
            <w:r w:rsidRPr="006F6CAE">
              <w:t>Introduction</w:t>
            </w:r>
            <w:bookmarkEnd w:id="32"/>
            <w:bookmarkEnd w:id="33"/>
          </w:p>
        </w:tc>
        <w:tc>
          <w:tcPr>
            <w:tcW w:w="7217" w:type="dxa"/>
            <w:tcBorders>
              <w:top w:val="nil"/>
              <w:left w:val="nil"/>
              <w:bottom w:val="nil"/>
              <w:right w:val="nil"/>
            </w:tcBorders>
          </w:tcPr>
          <w:p w14:paraId="235F419C" w14:textId="7BD27E6A" w:rsidR="009B2F5A" w:rsidRPr="006F6CAE" w:rsidRDefault="00AD47C9" w:rsidP="00AC72A6">
            <w:pPr>
              <w:pStyle w:val="VBABodyText"/>
              <w:rPr>
                <w:b/>
                <w:color w:val="auto"/>
              </w:rPr>
            </w:pPr>
            <w:r w:rsidRPr="006F6CAE">
              <w:rPr>
                <w:color w:val="auto"/>
              </w:rPr>
              <w:t xml:space="preserve">This topic will allow the trainee to understand key changes to the DBQ’s that pertain to medical opinions and additional information that affect the </w:t>
            </w:r>
            <w:proofErr w:type="gramStart"/>
            <w:r w:rsidRPr="006F6CAE">
              <w:rPr>
                <w:color w:val="auto"/>
              </w:rPr>
              <w:t>manner in which</w:t>
            </w:r>
            <w:proofErr w:type="gramEnd"/>
            <w:r w:rsidRPr="006F6CAE">
              <w:rPr>
                <w:color w:val="auto"/>
              </w:rPr>
              <w:t xml:space="preserve"> exams are requested</w:t>
            </w:r>
            <w:r w:rsidR="00AC72A6" w:rsidRPr="006F6CAE">
              <w:rPr>
                <w:color w:val="auto"/>
              </w:rPr>
              <w:t>.</w:t>
            </w:r>
          </w:p>
        </w:tc>
      </w:tr>
      <w:tr w:rsidR="006F6CAE" w:rsidRPr="006F6CAE" w14:paraId="235F41A0" w14:textId="77777777" w:rsidTr="00A17416">
        <w:trPr>
          <w:trHeight w:val="212"/>
        </w:trPr>
        <w:tc>
          <w:tcPr>
            <w:tcW w:w="2560" w:type="dxa"/>
            <w:tcBorders>
              <w:top w:val="nil"/>
              <w:left w:val="nil"/>
              <w:bottom w:val="nil"/>
              <w:right w:val="nil"/>
            </w:tcBorders>
          </w:tcPr>
          <w:p w14:paraId="235F419E" w14:textId="77777777" w:rsidR="009B2F5A" w:rsidRPr="006F6CAE" w:rsidRDefault="009B2F5A">
            <w:pPr>
              <w:pStyle w:val="VBALevel1Heading"/>
            </w:pPr>
            <w:bookmarkStart w:id="34" w:name="_Toc269888408"/>
            <w:bookmarkStart w:id="35" w:name="_Toc269888751"/>
            <w:r w:rsidRPr="006F6CAE">
              <w:t>Time Required</w:t>
            </w:r>
            <w:bookmarkEnd w:id="34"/>
            <w:bookmarkEnd w:id="35"/>
          </w:p>
        </w:tc>
        <w:tc>
          <w:tcPr>
            <w:tcW w:w="7217" w:type="dxa"/>
            <w:tcBorders>
              <w:top w:val="nil"/>
              <w:left w:val="nil"/>
              <w:bottom w:val="nil"/>
              <w:right w:val="nil"/>
            </w:tcBorders>
          </w:tcPr>
          <w:p w14:paraId="235F419F" w14:textId="133EFD58" w:rsidR="009B2F5A" w:rsidRPr="006F6CAE" w:rsidRDefault="002E4628">
            <w:pPr>
              <w:pStyle w:val="VBATimeReq"/>
              <w:rPr>
                <w:color w:val="auto"/>
              </w:rPr>
            </w:pPr>
            <w:r>
              <w:rPr>
                <w:color w:val="auto"/>
              </w:rPr>
              <w:t>0</w:t>
            </w:r>
            <w:r w:rsidR="00AD47C9" w:rsidRPr="006F6CAE">
              <w:rPr>
                <w:color w:val="auto"/>
              </w:rPr>
              <w:t>.5</w:t>
            </w:r>
            <w:r w:rsidR="00AC72A6" w:rsidRPr="006F6CAE">
              <w:rPr>
                <w:color w:val="auto"/>
              </w:rPr>
              <w:t xml:space="preserve"> </w:t>
            </w:r>
            <w:r w:rsidR="009B2F5A" w:rsidRPr="006F6CAE">
              <w:rPr>
                <w:color w:val="auto"/>
              </w:rPr>
              <w:t>hours</w:t>
            </w:r>
          </w:p>
        </w:tc>
      </w:tr>
      <w:tr w:rsidR="006F6CAE" w:rsidRPr="006F6CAE" w14:paraId="235F41AB" w14:textId="77777777" w:rsidTr="00A17416">
        <w:trPr>
          <w:trHeight w:val="212"/>
        </w:trPr>
        <w:tc>
          <w:tcPr>
            <w:tcW w:w="2560" w:type="dxa"/>
            <w:tcBorders>
              <w:top w:val="nil"/>
              <w:left w:val="nil"/>
              <w:bottom w:val="nil"/>
              <w:right w:val="nil"/>
            </w:tcBorders>
          </w:tcPr>
          <w:p w14:paraId="235F41A1" w14:textId="77777777" w:rsidR="009B2F5A" w:rsidRPr="006F6CAE" w:rsidRDefault="009B2F5A">
            <w:pPr>
              <w:pStyle w:val="VBALevel1Heading"/>
            </w:pPr>
            <w:r w:rsidRPr="006F6CAE">
              <w:t>OBJECTIVES/</w:t>
            </w:r>
            <w:r w:rsidRPr="006F6CAE">
              <w:br/>
              <w:t>Teaching Points</w:t>
            </w:r>
          </w:p>
          <w:p w14:paraId="235F41A2" w14:textId="77777777" w:rsidR="009B2F5A" w:rsidRPr="006F6CAE"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B7A4D" w:rsidRDefault="009B2F5A" w:rsidP="002E4628">
            <w:pPr>
              <w:pStyle w:val="ListParagraph"/>
              <w:tabs>
                <w:tab w:val="left" w:pos="1130"/>
              </w:tabs>
              <w:spacing w:after="120"/>
              <w:ind w:left="680"/>
              <w:rPr>
                <w:szCs w:val="24"/>
              </w:rPr>
            </w:pPr>
            <w:r w:rsidRPr="00AB7A4D">
              <w:rPr>
                <w:szCs w:val="24"/>
              </w:rPr>
              <w:t>Topic objectives:</w:t>
            </w:r>
          </w:p>
          <w:p w14:paraId="11D46BD6" w14:textId="2F054EFB" w:rsidR="00AD47C9" w:rsidRPr="006F6CAE" w:rsidRDefault="00AD47C9" w:rsidP="0021297E">
            <w:pPr>
              <w:pStyle w:val="VBAFirstLevelBullet"/>
              <w:numPr>
                <w:ilvl w:val="0"/>
                <w:numId w:val="5"/>
              </w:numPr>
              <w:ind w:left="680" w:hanging="320"/>
            </w:pPr>
            <w:r w:rsidRPr="006F6CAE">
              <w:t xml:space="preserve">Given the </w:t>
            </w:r>
            <w:r w:rsidR="004D2654">
              <w:t>appropriate</w:t>
            </w:r>
            <w:r w:rsidRPr="006F6CAE">
              <w:t xml:space="preserve"> references, identify the DBQs that contain medical opinion</w:t>
            </w:r>
            <w:r w:rsidR="004D2654">
              <w:t>s</w:t>
            </w:r>
            <w:r w:rsidRPr="006F6CAE">
              <w:t xml:space="preserve">. </w:t>
            </w:r>
          </w:p>
          <w:p w14:paraId="7C372087" w14:textId="77777777" w:rsidR="004D2654" w:rsidRPr="004D2654" w:rsidRDefault="00AD47C9" w:rsidP="0021297E">
            <w:pPr>
              <w:numPr>
                <w:ilvl w:val="0"/>
                <w:numId w:val="5"/>
              </w:numPr>
              <w:tabs>
                <w:tab w:val="left" w:pos="680"/>
              </w:tabs>
              <w:spacing w:before="60" w:after="60"/>
              <w:ind w:left="680" w:hanging="320"/>
              <w:rPr>
                <w:szCs w:val="24"/>
              </w:rPr>
            </w:pPr>
            <w:r w:rsidRPr="006F6CAE">
              <w:t xml:space="preserve">Given the </w:t>
            </w:r>
            <w:r w:rsidR="004D2654">
              <w:t>appropriate</w:t>
            </w:r>
            <w:r w:rsidRPr="006F6CAE">
              <w:t xml:space="preserve"> references, identify the DBQs that contain additional information for special issues</w:t>
            </w:r>
            <w:r w:rsidR="004D2654">
              <w:t>.</w:t>
            </w:r>
          </w:p>
          <w:p w14:paraId="235F41AA" w14:textId="546D054D" w:rsidR="009B2F5A" w:rsidRPr="006F6CAE" w:rsidRDefault="004D2654" w:rsidP="0021297E">
            <w:pPr>
              <w:numPr>
                <w:ilvl w:val="0"/>
                <w:numId w:val="5"/>
              </w:numPr>
              <w:tabs>
                <w:tab w:val="left" w:pos="680"/>
              </w:tabs>
              <w:spacing w:before="60" w:after="60"/>
              <w:ind w:left="680" w:hanging="320"/>
              <w:rPr>
                <w:szCs w:val="24"/>
              </w:rPr>
            </w:pPr>
            <w:r w:rsidRPr="006F6CAE">
              <w:t xml:space="preserve">Given the </w:t>
            </w:r>
            <w:r>
              <w:t>appropriate</w:t>
            </w:r>
            <w:r w:rsidRPr="006F6CAE">
              <w:t xml:space="preserve"> references, identify the DBQs that </w:t>
            </w:r>
            <w:r>
              <w:t>are for internal use only.</w:t>
            </w:r>
            <w:r w:rsidRPr="006F6CAE">
              <w:t xml:space="preserve">  </w:t>
            </w:r>
            <w:r w:rsidR="00AC72A6" w:rsidRPr="006F6CAE">
              <w:t xml:space="preserve">  </w:t>
            </w:r>
          </w:p>
        </w:tc>
      </w:tr>
    </w:tbl>
    <w:p w14:paraId="1675AC5E" w14:textId="77777777" w:rsidR="004D2654" w:rsidRDefault="004D2654">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6F6CAE" w:rsidRPr="006F6CAE" w14:paraId="235F41B0" w14:textId="77777777" w:rsidTr="00A17416">
        <w:trPr>
          <w:trHeight w:val="212"/>
        </w:trPr>
        <w:tc>
          <w:tcPr>
            <w:tcW w:w="2560" w:type="dxa"/>
            <w:tcBorders>
              <w:top w:val="nil"/>
              <w:left w:val="nil"/>
              <w:bottom w:val="nil"/>
              <w:right w:val="nil"/>
            </w:tcBorders>
          </w:tcPr>
          <w:p w14:paraId="678D4982" w14:textId="2E7D42BA" w:rsidR="0053301E" w:rsidRDefault="0053301E" w:rsidP="0053301E">
            <w:pPr>
              <w:pStyle w:val="VBALevel2Heading"/>
              <w:rPr>
                <w:color w:val="auto"/>
              </w:rPr>
            </w:pPr>
            <w:r>
              <w:rPr>
                <w:color w:val="auto"/>
              </w:rPr>
              <w:lastRenderedPageBreak/>
              <w:t>Purpose of Examinations and Medical Opinions</w:t>
            </w:r>
          </w:p>
          <w:p w14:paraId="7C374040" w14:textId="77777777" w:rsidR="0053301E" w:rsidRDefault="0053301E" w:rsidP="0053301E">
            <w:pPr>
              <w:pStyle w:val="VBALevel2Heading"/>
              <w:rPr>
                <w:b w:val="0"/>
                <w:i/>
                <w:color w:val="auto"/>
              </w:rPr>
            </w:pPr>
          </w:p>
          <w:p w14:paraId="5EC3A294" w14:textId="6104477C" w:rsidR="0053301E" w:rsidRPr="0053301E" w:rsidRDefault="0053301E" w:rsidP="0053301E">
            <w:pPr>
              <w:pStyle w:val="VBALevel2Heading"/>
              <w:rPr>
                <w:b w:val="0"/>
                <w:bCs/>
                <w:i/>
                <w:color w:val="auto"/>
              </w:rPr>
            </w:pPr>
            <w:r>
              <w:rPr>
                <w:b w:val="0"/>
                <w:i/>
                <w:color w:val="auto"/>
              </w:rPr>
              <w:t>Slide 6</w:t>
            </w:r>
          </w:p>
          <w:p w14:paraId="385D1F79" w14:textId="77777777" w:rsidR="0053301E" w:rsidRDefault="0053301E">
            <w:pPr>
              <w:pStyle w:val="VBALevel2Heading"/>
              <w:rPr>
                <w:color w:val="auto"/>
              </w:rPr>
            </w:pPr>
          </w:p>
          <w:p w14:paraId="74E4A7D0" w14:textId="77777777" w:rsidR="00455F7B" w:rsidRDefault="00455F7B">
            <w:pPr>
              <w:pStyle w:val="VBALevel2Heading"/>
              <w:rPr>
                <w:color w:val="auto"/>
              </w:rPr>
            </w:pPr>
          </w:p>
          <w:p w14:paraId="0306CD1A" w14:textId="77777777" w:rsidR="00455F7B" w:rsidRDefault="00455F7B">
            <w:pPr>
              <w:pStyle w:val="VBALevel2Heading"/>
              <w:rPr>
                <w:color w:val="auto"/>
              </w:rPr>
            </w:pPr>
          </w:p>
          <w:p w14:paraId="36F71F8F" w14:textId="77777777" w:rsidR="00455F7B" w:rsidRDefault="00455F7B">
            <w:pPr>
              <w:pStyle w:val="VBALevel2Heading"/>
              <w:rPr>
                <w:color w:val="auto"/>
              </w:rPr>
            </w:pPr>
          </w:p>
          <w:p w14:paraId="418284DF" w14:textId="77777777" w:rsidR="00455F7B" w:rsidRDefault="00455F7B">
            <w:pPr>
              <w:pStyle w:val="VBALevel2Heading"/>
              <w:rPr>
                <w:color w:val="auto"/>
              </w:rPr>
            </w:pPr>
          </w:p>
          <w:p w14:paraId="47303A46" w14:textId="77777777" w:rsidR="00455F7B" w:rsidRDefault="00455F7B">
            <w:pPr>
              <w:pStyle w:val="VBALevel2Heading"/>
              <w:rPr>
                <w:color w:val="auto"/>
              </w:rPr>
            </w:pPr>
          </w:p>
          <w:p w14:paraId="2038726A" w14:textId="77777777" w:rsidR="00455F7B" w:rsidRDefault="00455F7B">
            <w:pPr>
              <w:pStyle w:val="VBALevel2Heading"/>
              <w:rPr>
                <w:color w:val="auto"/>
              </w:rPr>
            </w:pPr>
          </w:p>
          <w:p w14:paraId="3089FDF6" w14:textId="77777777" w:rsidR="00455F7B" w:rsidRDefault="00455F7B">
            <w:pPr>
              <w:pStyle w:val="VBALevel2Heading"/>
              <w:rPr>
                <w:color w:val="auto"/>
              </w:rPr>
            </w:pPr>
          </w:p>
          <w:p w14:paraId="38E09BB6" w14:textId="77777777" w:rsidR="00455F7B" w:rsidRDefault="00455F7B">
            <w:pPr>
              <w:pStyle w:val="VBALevel2Heading"/>
              <w:rPr>
                <w:color w:val="auto"/>
              </w:rPr>
            </w:pPr>
          </w:p>
          <w:p w14:paraId="1BC26AB0" w14:textId="77777777" w:rsidR="00455F7B" w:rsidRDefault="00455F7B">
            <w:pPr>
              <w:pStyle w:val="VBALevel2Heading"/>
              <w:rPr>
                <w:color w:val="auto"/>
              </w:rPr>
            </w:pPr>
          </w:p>
          <w:p w14:paraId="0C83A60D" w14:textId="77777777" w:rsidR="00455F7B" w:rsidRDefault="00455F7B">
            <w:pPr>
              <w:pStyle w:val="VBALevel2Heading"/>
              <w:rPr>
                <w:color w:val="auto"/>
              </w:rPr>
            </w:pPr>
          </w:p>
          <w:p w14:paraId="3185F878" w14:textId="77777777" w:rsidR="00455F7B" w:rsidRDefault="00455F7B">
            <w:pPr>
              <w:pStyle w:val="VBALevel2Heading"/>
              <w:rPr>
                <w:color w:val="auto"/>
              </w:rPr>
            </w:pPr>
          </w:p>
          <w:p w14:paraId="7B99F2D3" w14:textId="77777777" w:rsidR="00455F7B" w:rsidRDefault="00455F7B">
            <w:pPr>
              <w:pStyle w:val="VBALevel2Heading"/>
              <w:rPr>
                <w:color w:val="auto"/>
              </w:rPr>
            </w:pPr>
          </w:p>
          <w:p w14:paraId="5C0583AF" w14:textId="77777777" w:rsidR="00455F7B" w:rsidRDefault="00455F7B">
            <w:pPr>
              <w:pStyle w:val="VBALevel2Heading"/>
              <w:rPr>
                <w:color w:val="auto"/>
              </w:rPr>
            </w:pPr>
          </w:p>
          <w:p w14:paraId="5A99B427" w14:textId="77777777" w:rsidR="00455F7B" w:rsidRDefault="00455F7B">
            <w:pPr>
              <w:pStyle w:val="VBALevel2Heading"/>
              <w:rPr>
                <w:color w:val="auto"/>
              </w:rPr>
            </w:pPr>
          </w:p>
          <w:p w14:paraId="55A1255E" w14:textId="77777777" w:rsidR="00455F7B" w:rsidRDefault="00455F7B">
            <w:pPr>
              <w:pStyle w:val="VBALevel2Heading"/>
              <w:rPr>
                <w:color w:val="auto"/>
              </w:rPr>
            </w:pPr>
          </w:p>
          <w:p w14:paraId="222361E4" w14:textId="77777777" w:rsidR="00455F7B" w:rsidRDefault="00455F7B">
            <w:pPr>
              <w:pStyle w:val="VBALevel2Heading"/>
              <w:rPr>
                <w:color w:val="auto"/>
              </w:rPr>
            </w:pPr>
          </w:p>
          <w:p w14:paraId="426F1A08" w14:textId="77777777" w:rsidR="00455F7B" w:rsidRDefault="00455F7B">
            <w:pPr>
              <w:pStyle w:val="VBALevel2Heading"/>
              <w:rPr>
                <w:color w:val="auto"/>
              </w:rPr>
            </w:pPr>
          </w:p>
          <w:p w14:paraId="3339FD52" w14:textId="77777777" w:rsidR="000F562A" w:rsidRDefault="000F562A">
            <w:pPr>
              <w:pStyle w:val="VBALevel2Heading"/>
              <w:rPr>
                <w:color w:val="auto"/>
              </w:rPr>
            </w:pPr>
          </w:p>
          <w:p w14:paraId="52B80EBA" w14:textId="77777777" w:rsidR="000F562A" w:rsidRDefault="000F562A">
            <w:pPr>
              <w:pStyle w:val="VBALevel2Heading"/>
              <w:rPr>
                <w:color w:val="auto"/>
              </w:rPr>
            </w:pPr>
          </w:p>
          <w:p w14:paraId="7A19CA89" w14:textId="77777777" w:rsidR="000F562A" w:rsidRDefault="000F562A">
            <w:pPr>
              <w:pStyle w:val="VBALevel2Heading"/>
              <w:rPr>
                <w:color w:val="auto"/>
              </w:rPr>
            </w:pPr>
          </w:p>
          <w:p w14:paraId="4A7BE939" w14:textId="77777777" w:rsidR="000F562A" w:rsidRDefault="000F562A">
            <w:pPr>
              <w:pStyle w:val="VBALevel2Heading"/>
              <w:rPr>
                <w:color w:val="auto"/>
              </w:rPr>
            </w:pPr>
          </w:p>
          <w:p w14:paraId="235F41AC" w14:textId="32D8544F" w:rsidR="009B2F5A" w:rsidRPr="006F6CAE" w:rsidRDefault="00AD47C9">
            <w:pPr>
              <w:pStyle w:val="VBALevel2Heading"/>
              <w:rPr>
                <w:bCs/>
                <w:i/>
                <w:color w:val="auto"/>
              </w:rPr>
            </w:pPr>
            <w:r w:rsidRPr="006F6CAE">
              <w:rPr>
                <w:color w:val="auto"/>
              </w:rPr>
              <w:t>DBQ Overview</w:t>
            </w:r>
            <w:r w:rsidR="009B2F5A" w:rsidRPr="006F6CAE">
              <w:rPr>
                <w:color w:val="auto"/>
              </w:rPr>
              <w:br/>
            </w:r>
          </w:p>
          <w:p w14:paraId="235F41AD" w14:textId="2B4D2B74" w:rsidR="009B2F5A" w:rsidRPr="006F6CAE" w:rsidRDefault="009B2F5A">
            <w:pPr>
              <w:pStyle w:val="VBASlideNumber"/>
              <w:rPr>
                <w:color w:val="auto"/>
              </w:rPr>
            </w:pPr>
            <w:r w:rsidRPr="006F6CAE">
              <w:rPr>
                <w:color w:val="auto"/>
              </w:rPr>
              <w:t xml:space="preserve">Slide </w:t>
            </w:r>
            <w:r w:rsidR="00F95F59">
              <w:rPr>
                <w:color w:val="auto"/>
              </w:rPr>
              <w:t>7</w:t>
            </w:r>
            <w:r w:rsidRPr="006F6CAE">
              <w:rPr>
                <w:color w:val="auto"/>
              </w:rPr>
              <w:br/>
            </w:r>
          </w:p>
          <w:p w14:paraId="235F41AE" w14:textId="25EBCC69" w:rsidR="009B2F5A" w:rsidRPr="006F6CAE" w:rsidRDefault="009B2F5A">
            <w:pPr>
              <w:pStyle w:val="VBAHandoutNumber"/>
              <w:rPr>
                <w:color w:val="auto"/>
              </w:rPr>
            </w:pPr>
          </w:p>
        </w:tc>
        <w:tc>
          <w:tcPr>
            <w:tcW w:w="7217" w:type="dxa"/>
            <w:tcBorders>
              <w:top w:val="nil"/>
              <w:left w:val="nil"/>
              <w:bottom w:val="nil"/>
              <w:right w:val="nil"/>
            </w:tcBorders>
          </w:tcPr>
          <w:p w14:paraId="2D52075C" w14:textId="18EAE89A" w:rsidR="00455F7B" w:rsidRPr="0053301E" w:rsidRDefault="00455F7B" w:rsidP="0021297E">
            <w:pPr>
              <w:pStyle w:val="NoSpacing"/>
              <w:numPr>
                <w:ilvl w:val="0"/>
                <w:numId w:val="10"/>
              </w:numPr>
            </w:pPr>
            <w:r w:rsidRPr="0053301E">
              <w:rPr>
                <w:rFonts w:eastAsiaTheme="minorEastAsia"/>
              </w:rPr>
              <w:t xml:space="preserve">Examinations and medical opinions </w:t>
            </w:r>
            <w:r w:rsidR="0053301E">
              <w:rPr>
                <w:rFonts w:eastAsiaTheme="minorEastAsia"/>
              </w:rPr>
              <w:t xml:space="preserve">are </w:t>
            </w:r>
            <w:r w:rsidRPr="0053301E">
              <w:rPr>
                <w:rFonts w:eastAsiaTheme="minorEastAsia"/>
              </w:rPr>
              <w:t xml:space="preserve">pieces of evidence </w:t>
            </w:r>
            <w:r w:rsidR="0053301E">
              <w:rPr>
                <w:rFonts w:eastAsiaTheme="minorEastAsia"/>
              </w:rPr>
              <w:t xml:space="preserve">that </w:t>
            </w:r>
            <w:r w:rsidRPr="0053301E">
              <w:rPr>
                <w:rFonts w:eastAsiaTheme="minorEastAsia"/>
              </w:rPr>
              <w:t xml:space="preserve">support </w:t>
            </w:r>
            <w:r w:rsidRPr="0053301E">
              <w:rPr>
                <w:rFonts w:eastAsiaTheme="minorEastAsia"/>
                <w:i/>
              </w:rPr>
              <w:t>findings of fact</w:t>
            </w:r>
            <w:r w:rsidRPr="0053301E">
              <w:rPr>
                <w:rFonts w:eastAsiaTheme="minorEastAsia"/>
              </w:rPr>
              <w:t>.</w:t>
            </w:r>
          </w:p>
          <w:p w14:paraId="65FDCE81" w14:textId="77777777" w:rsidR="0053301E" w:rsidRPr="0053301E" w:rsidRDefault="0053301E" w:rsidP="0053301E">
            <w:pPr>
              <w:pStyle w:val="NoSpacing"/>
              <w:ind w:left="720"/>
            </w:pPr>
          </w:p>
          <w:p w14:paraId="3EF1196E" w14:textId="77777777" w:rsidR="00455F7B" w:rsidRPr="0053301E" w:rsidRDefault="00455F7B" w:rsidP="0021297E">
            <w:pPr>
              <w:pStyle w:val="NoSpacing"/>
              <w:numPr>
                <w:ilvl w:val="0"/>
                <w:numId w:val="10"/>
              </w:numPr>
            </w:pPr>
            <w:r w:rsidRPr="0053301E">
              <w:rPr>
                <w:rFonts w:eastAsiaTheme="minorEastAsia"/>
              </w:rPr>
              <w:t xml:space="preserve">Adjudicators use findings of fact to support </w:t>
            </w:r>
            <w:r w:rsidRPr="0053301E">
              <w:rPr>
                <w:rFonts w:eastAsiaTheme="minorEastAsia"/>
                <w:i/>
              </w:rPr>
              <w:t>conclusions of law</w:t>
            </w:r>
            <w:r w:rsidRPr="0053301E">
              <w:rPr>
                <w:rFonts w:eastAsiaTheme="minorEastAsia"/>
              </w:rPr>
              <w:t xml:space="preserve">. </w:t>
            </w:r>
          </w:p>
          <w:p w14:paraId="54E8133D" w14:textId="6693D949" w:rsidR="0053301E" w:rsidRPr="0053301E" w:rsidRDefault="0053301E" w:rsidP="0053301E">
            <w:pPr>
              <w:pStyle w:val="NoSpacing"/>
              <w:tabs>
                <w:tab w:val="left" w:pos="5526"/>
              </w:tabs>
            </w:pPr>
            <w:r>
              <w:tab/>
            </w:r>
          </w:p>
          <w:p w14:paraId="426975F7" w14:textId="77777777" w:rsidR="00455F7B" w:rsidRPr="0053301E" w:rsidRDefault="00455F7B" w:rsidP="0021297E">
            <w:pPr>
              <w:pStyle w:val="NoSpacing"/>
              <w:numPr>
                <w:ilvl w:val="0"/>
                <w:numId w:val="10"/>
              </w:numPr>
            </w:pPr>
            <w:r w:rsidRPr="0053301E">
              <w:rPr>
                <w:rFonts w:eastAsiaTheme="minorEastAsia"/>
              </w:rPr>
              <w:t xml:space="preserve">To conclude service connection is warranted for a disability, evidence must establish a </w:t>
            </w:r>
            <w:r w:rsidRPr="0053301E">
              <w:rPr>
                <w:rFonts w:eastAsiaTheme="minorEastAsia"/>
                <w:i/>
              </w:rPr>
              <w:t>standard of proof</w:t>
            </w:r>
            <w:r w:rsidRPr="0053301E">
              <w:rPr>
                <w:rFonts w:eastAsiaTheme="minorEastAsia"/>
              </w:rPr>
              <w:t xml:space="preserve"> to the level of </w:t>
            </w:r>
            <w:r w:rsidRPr="0053301E">
              <w:rPr>
                <w:rFonts w:eastAsiaTheme="minorEastAsia"/>
                <w:i/>
              </w:rPr>
              <w:t>relative equipoise</w:t>
            </w:r>
            <w:r w:rsidRPr="0053301E">
              <w:rPr>
                <w:rFonts w:eastAsiaTheme="minorEastAsia"/>
              </w:rPr>
              <w:t xml:space="preserve">. </w:t>
            </w:r>
          </w:p>
          <w:p w14:paraId="168BF57D" w14:textId="77777777" w:rsidR="0053301E" w:rsidRDefault="0053301E" w:rsidP="0053301E">
            <w:pPr>
              <w:pStyle w:val="ListParagraph"/>
            </w:pPr>
          </w:p>
          <w:p w14:paraId="5103B6E3" w14:textId="4EA320C7" w:rsidR="0053301E" w:rsidRDefault="0053301E" w:rsidP="0053301E">
            <w:pPr>
              <w:pStyle w:val="NoSpacing"/>
              <w:rPr>
                <w:i/>
              </w:rPr>
            </w:pPr>
            <w:r>
              <w:rPr>
                <w:b/>
                <w:i/>
              </w:rPr>
              <w:t>Talking Points:</w:t>
            </w:r>
            <w:r>
              <w:rPr>
                <w:i/>
              </w:rPr>
              <w:t xml:space="preserve"> This training covers the basics of examinations in the form of disability benefits questionnaires (DBQs) and medical opinions. Before beginning discussion on the DBQ overview, explain the purpose of these pieces of evidence to trainees.</w:t>
            </w:r>
            <w:r w:rsidR="009F4C88">
              <w:rPr>
                <w:i/>
              </w:rPr>
              <w:t xml:space="preserve"> Reference M21-1 III.iv.</w:t>
            </w:r>
            <w:proofErr w:type="gramStart"/>
            <w:r w:rsidR="009F4C88">
              <w:rPr>
                <w:i/>
              </w:rPr>
              <w:t>5.A.</w:t>
            </w:r>
            <w:proofErr w:type="gramEnd"/>
            <w:r w:rsidR="009F4C88">
              <w:rPr>
                <w:i/>
              </w:rPr>
              <w:t>1.</w:t>
            </w:r>
          </w:p>
          <w:p w14:paraId="4168A565" w14:textId="77777777" w:rsidR="0053301E" w:rsidRDefault="0053301E" w:rsidP="0053301E">
            <w:pPr>
              <w:pStyle w:val="NoSpacing"/>
              <w:rPr>
                <w:i/>
              </w:rPr>
            </w:pPr>
          </w:p>
          <w:p w14:paraId="435BC8BD" w14:textId="0C9E6CC8" w:rsidR="00455F7B" w:rsidRDefault="0053301E" w:rsidP="0053301E">
            <w:pPr>
              <w:pStyle w:val="NoSpacing"/>
              <w:rPr>
                <w:i/>
              </w:rPr>
            </w:pPr>
            <w:r>
              <w:rPr>
                <w:i/>
              </w:rPr>
              <w:t>At its most basic level, a grant of service connection</w:t>
            </w:r>
            <w:r w:rsidR="00455F7B">
              <w:rPr>
                <w:i/>
              </w:rPr>
              <w:t xml:space="preserve"> (to include</w:t>
            </w:r>
            <w:r w:rsidR="00F96C1D">
              <w:rPr>
                <w:i/>
              </w:rPr>
              <w:t xml:space="preserve"> the appropriate evaluation(s), the correct effective date(s)</w:t>
            </w:r>
            <w:r w:rsidR="00455F7B">
              <w:rPr>
                <w:i/>
              </w:rPr>
              <w:t>, and the legal basis for the grant</w:t>
            </w:r>
            <w:r w:rsidR="00F96C1D">
              <w:rPr>
                <w:i/>
              </w:rPr>
              <w:t>)</w:t>
            </w:r>
            <w:r>
              <w:rPr>
                <w:i/>
              </w:rPr>
              <w:t xml:space="preserve"> is</w:t>
            </w:r>
            <w:r w:rsidR="00F96C1D">
              <w:rPr>
                <w:i/>
              </w:rPr>
              <w:t xml:space="preserve"> a conclusion of law based on </w:t>
            </w:r>
            <w:r>
              <w:rPr>
                <w:i/>
              </w:rPr>
              <w:t>finding</w:t>
            </w:r>
            <w:r w:rsidR="00F96C1D">
              <w:rPr>
                <w:i/>
              </w:rPr>
              <w:t>s</w:t>
            </w:r>
            <w:r>
              <w:rPr>
                <w:i/>
              </w:rPr>
              <w:t xml:space="preserve"> of fact.</w:t>
            </w:r>
          </w:p>
          <w:p w14:paraId="1FCC1F97" w14:textId="77777777" w:rsidR="00455F7B" w:rsidRDefault="00455F7B" w:rsidP="0053301E">
            <w:pPr>
              <w:pStyle w:val="NoSpacing"/>
              <w:rPr>
                <w:i/>
              </w:rPr>
            </w:pPr>
          </w:p>
          <w:p w14:paraId="52F3747C" w14:textId="71DF54FB" w:rsidR="0053301E" w:rsidRPr="0053301E" w:rsidRDefault="0053301E" w:rsidP="0053301E">
            <w:pPr>
              <w:pStyle w:val="NoSpacing"/>
              <w:rPr>
                <w:i/>
              </w:rPr>
            </w:pPr>
            <w:r>
              <w:rPr>
                <w:i/>
              </w:rPr>
              <w:t>Findings of fact</w:t>
            </w:r>
            <w:r w:rsidR="00F96C1D">
              <w:rPr>
                <w:i/>
              </w:rPr>
              <w:t xml:space="preserve"> are true facts a decision maker finds to exist after analysis of all evidence of record. Conclusions of law are the ultimate determinations made regarding whether legal requirements defined by a claim are proven to the level of the appropriate standard of proof. </w:t>
            </w:r>
          </w:p>
          <w:p w14:paraId="5945B226" w14:textId="77777777" w:rsidR="0053301E" w:rsidRDefault="0053301E" w:rsidP="0053301E">
            <w:pPr>
              <w:pStyle w:val="NoSpacing"/>
            </w:pPr>
          </w:p>
          <w:p w14:paraId="3B467335" w14:textId="7784EAC1" w:rsidR="00455F7B" w:rsidRPr="00455F7B" w:rsidRDefault="00455F7B" w:rsidP="0053301E">
            <w:pPr>
              <w:pStyle w:val="NoSpacing"/>
              <w:rPr>
                <w:i/>
              </w:rPr>
            </w:pPr>
            <w:r>
              <w:rPr>
                <w:i/>
              </w:rPr>
              <w:t>In rating, findings of fact</w:t>
            </w:r>
            <w:r w:rsidR="00DE6A72">
              <w:rPr>
                <w:i/>
              </w:rPr>
              <w:t xml:space="preserve"> are numerous. For the purposes of this training, they</w:t>
            </w:r>
            <w:r>
              <w:rPr>
                <w:i/>
              </w:rPr>
              <w:t xml:space="preserve"> include the symptoms found to exist on examination and in medical records (to conclude that a certa</w:t>
            </w:r>
            <w:r w:rsidR="00DE6A72">
              <w:rPr>
                <w:i/>
              </w:rPr>
              <w:t>in evaluation is warranted), and they also include medical opinions, which, in combination with a review of the pertinent evidence, can lead to the conclusion that a disability was incurred coincident with service in the Armed Forces.</w:t>
            </w:r>
          </w:p>
          <w:p w14:paraId="18BE8AFA" w14:textId="77777777" w:rsidR="00455F7B" w:rsidRDefault="00455F7B" w:rsidP="0053301E">
            <w:pPr>
              <w:pStyle w:val="NoSpacing"/>
            </w:pPr>
          </w:p>
          <w:p w14:paraId="2910C95F" w14:textId="5466FADC" w:rsidR="00F96C1D" w:rsidRPr="00F96C1D" w:rsidRDefault="00F96C1D" w:rsidP="0053301E">
            <w:pPr>
              <w:pStyle w:val="NoSpacing"/>
              <w:rPr>
                <w:i/>
              </w:rPr>
            </w:pPr>
            <w:r>
              <w:rPr>
                <w:i/>
              </w:rPr>
              <w:t xml:space="preserve">Explain to trainees that </w:t>
            </w:r>
            <w:r w:rsidR="009F4C88">
              <w:rPr>
                <w:i/>
              </w:rPr>
              <w:t xml:space="preserve">evidence must meet a standard of </w:t>
            </w:r>
            <w:r w:rsidR="00A214D5">
              <w:rPr>
                <w:i/>
              </w:rPr>
              <w:t xml:space="preserve">evidentiary </w:t>
            </w:r>
            <w:r w:rsidR="009F4C88">
              <w:rPr>
                <w:i/>
              </w:rPr>
              <w:t xml:space="preserve">proof </w:t>
            </w:r>
            <w:r w:rsidR="00A214D5">
              <w:rPr>
                <w:i/>
              </w:rPr>
              <w:t xml:space="preserve">(qualitative in nature) </w:t>
            </w:r>
            <w:r w:rsidR="009F4C88">
              <w:rPr>
                <w:i/>
              </w:rPr>
              <w:t>to the level of</w:t>
            </w:r>
            <w:r>
              <w:rPr>
                <w:i/>
              </w:rPr>
              <w:t xml:space="preserve"> relative equipoise – that is, evidence must persuade the decision maker that the fact is at least as likely as not (sometimes called 50/50 probability). </w:t>
            </w:r>
          </w:p>
          <w:p w14:paraId="61D0314C" w14:textId="77777777" w:rsidR="0053301E" w:rsidRDefault="0053301E" w:rsidP="0053301E">
            <w:pPr>
              <w:pStyle w:val="NoSpacing"/>
              <w:ind w:left="720"/>
            </w:pPr>
          </w:p>
          <w:p w14:paraId="655EDC15" w14:textId="77777777" w:rsidR="000848D4" w:rsidRDefault="000848D4" w:rsidP="000848D4">
            <w:pPr>
              <w:pStyle w:val="NoSpacing"/>
              <w:ind w:left="360"/>
            </w:pPr>
          </w:p>
          <w:p w14:paraId="66A19F1C" w14:textId="77777777" w:rsidR="00455F7B" w:rsidRPr="006564A4" w:rsidRDefault="00455F7B" w:rsidP="0021297E">
            <w:pPr>
              <w:pStyle w:val="NoSpacing"/>
              <w:numPr>
                <w:ilvl w:val="0"/>
                <w:numId w:val="7"/>
              </w:numPr>
              <w:ind w:left="360"/>
            </w:pPr>
            <w:r w:rsidRPr="006564A4">
              <w:t xml:space="preserve">DBQs (and other pieces of medical evidence) exist to answer the question “what percentage </w:t>
            </w:r>
            <w:proofErr w:type="gramStart"/>
            <w:r w:rsidRPr="006564A4">
              <w:t>should I</w:t>
            </w:r>
            <w:proofErr w:type="gramEnd"/>
            <w:r w:rsidRPr="006564A4">
              <w:t xml:space="preserve"> assign?”</w:t>
            </w:r>
          </w:p>
          <w:p w14:paraId="15357564" w14:textId="77777777" w:rsidR="00FD7C98" w:rsidRDefault="00FD7C98" w:rsidP="000848D4">
            <w:pPr>
              <w:pStyle w:val="NoSpacing"/>
              <w:ind w:left="360"/>
            </w:pPr>
          </w:p>
          <w:p w14:paraId="34164301" w14:textId="77777777" w:rsidR="004D7F85" w:rsidRDefault="004D7F85" w:rsidP="0021297E">
            <w:pPr>
              <w:pStyle w:val="NoSpacing"/>
              <w:numPr>
                <w:ilvl w:val="0"/>
                <w:numId w:val="7"/>
              </w:numPr>
              <w:ind w:left="360"/>
            </w:pPr>
            <w:r w:rsidRPr="004D7F85">
              <w:t>DBQs are derived directly from the disability rating criteria in the VA Schedule for Rating Disabilities.</w:t>
            </w:r>
          </w:p>
          <w:p w14:paraId="24F34C1A" w14:textId="77777777" w:rsidR="00B47DA6" w:rsidRPr="004D7F85" w:rsidRDefault="00B47DA6" w:rsidP="000848D4">
            <w:pPr>
              <w:pStyle w:val="NoSpacing"/>
              <w:ind w:left="360"/>
            </w:pPr>
          </w:p>
          <w:p w14:paraId="2E381DA4" w14:textId="77777777" w:rsidR="004D7F85" w:rsidRDefault="004D7F85" w:rsidP="0021297E">
            <w:pPr>
              <w:pStyle w:val="NoSpacing"/>
              <w:numPr>
                <w:ilvl w:val="0"/>
                <w:numId w:val="7"/>
              </w:numPr>
              <w:ind w:left="360"/>
            </w:pPr>
            <w:r w:rsidRPr="004D7F85">
              <w:t xml:space="preserve">DBQs enable private physicians to provide disability assessment information. </w:t>
            </w:r>
          </w:p>
          <w:p w14:paraId="6BE5D357" w14:textId="77777777" w:rsidR="000F562A" w:rsidRDefault="000F562A" w:rsidP="000848D4">
            <w:pPr>
              <w:pStyle w:val="NoSpacing"/>
            </w:pPr>
          </w:p>
          <w:p w14:paraId="3B36372D" w14:textId="77777777" w:rsidR="000848D4" w:rsidRDefault="000848D4" w:rsidP="000848D4">
            <w:pPr>
              <w:pStyle w:val="NoSpacing"/>
              <w:ind w:left="360"/>
            </w:pPr>
          </w:p>
          <w:p w14:paraId="39D5F7D7" w14:textId="3D3BDA44" w:rsidR="004D7F85" w:rsidRDefault="004D7F85" w:rsidP="0021297E">
            <w:pPr>
              <w:pStyle w:val="NoSpacing"/>
              <w:numPr>
                <w:ilvl w:val="0"/>
                <w:numId w:val="7"/>
              </w:numPr>
              <w:ind w:left="360"/>
            </w:pPr>
            <w:r w:rsidRPr="004D7F85">
              <w:lastRenderedPageBreak/>
              <w:t>DBQs from private physicians may preclude the need for VA exams in many cases; however, weigh and evaluate all evidence – not just the DBQ.</w:t>
            </w:r>
          </w:p>
          <w:p w14:paraId="75E1F610" w14:textId="77777777" w:rsidR="00B47DA6" w:rsidRPr="004D7F85" w:rsidRDefault="00B47DA6" w:rsidP="00B47DA6">
            <w:pPr>
              <w:pStyle w:val="NoSpacing"/>
            </w:pPr>
          </w:p>
          <w:p w14:paraId="41CD8C51" w14:textId="77777777" w:rsidR="0028625F" w:rsidRDefault="004D7F85" w:rsidP="00924A51">
            <w:pPr>
              <w:pStyle w:val="NoSpacing"/>
              <w:rPr>
                <w:i/>
              </w:rPr>
            </w:pPr>
            <w:r w:rsidRPr="00924A51">
              <w:rPr>
                <w:b/>
                <w:i/>
              </w:rPr>
              <w:t xml:space="preserve">Talking Points: </w:t>
            </w:r>
            <w:r w:rsidR="0028625F">
              <w:rPr>
                <w:i/>
              </w:rPr>
              <w:t>Stress for trainees that the purpose of a DBQ, or examination, is different than the purpose of a medical opinion. DBQs are used to determine evaluations for service-connected conditions – in simple terms, they help us decide what percentage to assign for a disability if adequate medical evidence is not of record.</w:t>
            </w:r>
          </w:p>
          <w:p w14:paraId="079775F5" w14:textId="77777777" w:rsidR="0028625F" w:rsidRDefault="0028625F" w:rsidP="00924A51">
            <w:pPr>
              <w:pStyle w:val="NoSpacing"/>
              <w:rPr>
                <w:i/>
              </w:rPr>
            </w:pPr>
          </w:p>
          <w:p w14:paraId="69D67A82" w14:textId="576110C7" w:rsidR="00471234" w:rsidRPr="00924A51" w:rsidRDefault="00451544" w:rsidP="00924A51">
            <w:pPr>
              <w:pStyle w:val="NoSpacing"/>
              <w:rPr>
                <w:i/>
              </w:rPr>
            </w:pPr>
            <w:r w:rsidRPr="00924A51">
              <w:rPr>
                <w:i/>
              </w:rPr>
              <w:t xml:space="preserve">Prepare discussion of the first bullet point by having a DBQ at hand. Pull up the corresponding section of the rating </w:t>
            </w:r>
            <w:proofErr w:type="gramStart"/>
            <w:r w:rsidRPr="00924A51">
              <w:rPr>
                <w:i/>
              </w:rPr>
              <w:t>schedule, and</w:t>
            </w:r>
            <w:proofErr w:type="gramEnd"/>
            <w:r w:rsidRPr="00924A51">
              <w:rPr>
                <w:i/>
              </w:rPr>
              <w:t xml:space="preserve"> demonstrate how the DBQ sections correspond with evaluative criteria. </w:t>
            </w:r>
          </w:p>
          <w:p w14:paraId="485CB794" w14:textId="77777777" w:rsidR="003979C3" w:rsidRPr="00924A51" w:rsidRDefault="003979C3" w:rsidP="00924A51">
            <w:pPr>
              <w:pStyle w:val="NoSpacing"/>
            </w:pPr>
          </w:p>
          <w:p w14:paraId="235F41AF" w14:textId="646DED5B" w:rsidR="00471234" w:rsidRPr="00924A51" w:rsidRDefault="004D7F85" w:rsidP="00924A51">
            <w:pPr>
              <w:pStyle w:val="NoSpacing"/>
              <w:rPr>
                <w:i/>
              </w:rPr>
            </w:pPr>
            <w:r w:rsidRPr="00924A51">
              <w:rPr>
                <w:i/>
              </w:rPr>
              <w:t xml:space="preserve">Recall for trainees the importance of 38 CFR §4.6 in relation to this training – all pieces of pertinent evidence, whether they be a DBQ, private medical records, VA medical records, or lay or expert testimony, must be examined and afforded probative value in the claims process. </w:t>
            </w:r>
            <w:r w:rsidR="00157DF6" w:rsidRPr="00924A51">
              <w:rPr>
                <w:i/>
              </w:rPr>
              <w:t>RVSRs are</w:t>
            </w:r>
            <w:r w:rsidRPr="00924A51">
              <w:rPr>
                <w:i/>
              </w:rPr>
              <w:t xml:space="preserve"> responsible for review of all evidence prior to making a </w:t>
            </w:r>
            <w:proofErr w:type="spellStart"/>
            <w:proofErr w:type="gramStart"/>
            <w:r w:rsidRPr="00924A51">
              <w:rPr>
                <w:i/>
              </w:rPr>
              <w:t>determination.</w:t>
            </w:r>
            <w:r w:rsidR="00157DF6" w:rsidRPr="00924A51">
              <w:rPr>
                <w:i/>
              </w:rPr>
              <w:t>Though</w:t>
            </w:r>
            <w:proofErr w:type="spellEnd"/>
            <w:proofErr w:type="gramEnd"/>
            <w:r w:rsidR="00157DF6" w:rsidRPr="00924A51">
              <w:rPr>
                <w:i/>
              </w:rPr>
              <w:t xml:space="preserve"> certainly the easiest evaluation evidence to read, ease of use is not a valid reason to assign a DBQ more probative value over other medical evidence.</w:t>
            </w:r>
          </w:p>
        </w:tc>
      </w:tr>
      <w:tr w:rsidR="006F6CAE" w:rsidRPr="006F6CAE" w14:paraId="235F41B5" w14:textId="77777777" w:rsidTr="00A17416">
        <w:trPr>
          <w:trHeight w:val="212"/>
        </w:trPr>
        <w:tc>
          <w:tcPr>
            <w:tcW w:w="2560" w:type="dxa"/>
            <w:tcBorders>
              <w:top w:val="nil"/>
              <w:left w:val="nil"/>
              <w:bottom w:val="nil"/>
              <w:right w:val="nil"/>
            </w:tcBorders>
          </w:tcPr>
          <w:p w14:paraId="2C1FAF51" w14:textId="669DE8A8" w:rsidR="00875493" w:rsidRDefault="00875493" w:rsidP="002570A6">
            <w:pPr>
              <w:pStyle w:val="VBALevel2Heading"/>
              <w:rPr>
                <w:color w:val="auto"/>
              </w:rPr>
            </w:pPr>
          </w:p>
          <w:p w14:paraId="235F41B1" w14:textId="64D9167C" w:rsidR="009B2F5A" w:rsidRPr="006F6CAE" w:rsidRDefault="00334D44" w:rsidP="002570A6">
            <w:pPr>
              <w:pStyle w:val="VBALevel2Heading"/>
              <w:rPr>
                <w:color w:val="auto"/>
              </w:rPr>
            </w:pPr>
            <w:r>
              <w:rPr>
                <w:color w:val="auto"/>
              </w:rPr>
              <w:t>Finding and Reviewing DBQs for Evaluation Criteria</w:t>
            </w:r>
            <w:r w:rsidR="00AD47C9" w:rsidRPr="006F6CAE">
              <w:rPr>
                <w:color w:val="auto"/>
              </w:rPr>
              <w:t xml:space="preserve"> </w:t>
            </w:r>
            <w:r w:rsidR="009B2F5A" w:rsidRPr="006F6CAE">
              <w:rPr>
                <w:color w:val="auto"/>
              </w:rPr>
              <w:br/>
            </w:r>
          </w:p>
          <w:p w14:paraId="235F41B2" w14:textId="7B129138" w:rsidR="009B2F5A" w:rsidRPr="006F6CAE" w:rsidRDefault="009B2F5A">
            <w:pPr>
              <w:pStyle w:val="VBASlideNumber"/>
              <w:rPr>
                <w:color w:val="auto"/>
              </w:rPr>
            </w:pPr>
            <w:r w:rsidRPr="006F6CAE">
              <w:rPr>
                <w:color w:val="auto"/>
              </w:rPr>
              <w:t xml:space="preserve">Slide </w:t>
            </w:r>
            <w:r w:rsidR="00F95F59">
              <w:rPr>
                <w:color w:val="auto"/>
              </w:rPr>
              <w:t>8</w:t>
            </w:r>
            <w:r w:rsidRPr="006F6CAE">
              <w:rPr>
                <w:color w:val="auto"/>
              </w:rPr>
              <w:br/>
            </w:r>
          </w:p>
          <w:p w14:paraId="36500A56" w14:textId="77777777" w:rsidR="009B2F5A" w:rsidRDefault="009B2F5A">
            <w:pPr>
              <w:pStyle w:val="VBAHandoutNumber"/>
              <w:rPr>
                <w:color w:val="auto"/>
              </w:rPr>
            </w:pPr>
          </w:p>
          <w:p w14:paraId="37A956C4" w14:textId="77777777" w:rsidR="00EB0E9B" w:rsidRDefault="00EB0E9B">
            <w:pPr>
              <w:pStyle w:val="VBAHandoutNumber"/>
              <w:rPr>
                <w:color w:val="auto"/>
              </w:rPr>
            </w:pPr>
          </w:p>
          <w:p w14:paraId="767268A7" w14:textId="77777777" w:rsidR="00EB0E9B" w:rsidRDefault="00EB0E9B">
            <w:pPr>
              <w:pStyle w:val="VBAHandoutNumber"/>
              <w:rPr>
                <w:color w:val="auto"/>
              </w:rPr>
            </w:pPr>
          </w:p>
          <w:p w14:paraId="1E25CB80" w14:textId="77777777" w:rsidR="00EB0E9B" w:rsidRDefault="00EB0E9B">
            <w:pPr>
              <w:pStyle w:val="VBAHandoutNumber"/>
              <w:rPr>
                <w:color w:val="auto"/>
              </w:rPr>
            </w:pPr>
          </w:p>
          <w:p w14:paraId="2AFCB881" w14:textId="77777777" w:rsidR="00EB0E9B" w:rsidRDefault="00EB0E9B">
            <w:pPr>
              <w:pStyle w:val="VBAHandoutNumber"/>
              <w:rPr>
                <w:color w:val="auto"/>
              </w:rPr>
            </w:pPr>
          </w:p>
          <w:p w14:paraId="3C3EFFE2" w14:textId="77777777" w:rsidR="00EB0E9B" w:rsidRDefault="00EB0E9B">
            <w:pPr>
              <w:pStyle w:val="VBAHandoutNumber"/>
              <w:rPr>
                <w:color w:val="auto"/>
              </w:rPr>
            </w:pPr>
          </w:p>
          <w:p w14:paraId="57EB64D4" w14:textId="77777777" w:rsidR="00EB0E9B" w:rsidRDefault="00EB0E9B">
            <w:pPr>
              <w:pStyle w:val="VBAHandoutNumber"/>
              <w:rPr>
                <w:color w:val="auto"/>
              </w:rPr>
            </w:pPr>
          </w:p>
          <w:p w14:paraId="7C881026" w14:textId="77777777" w:rsidR="00EB0E9B" w:rsidRDefault="00EB0E9B">
            <w:pPr>
              <w:pStyle w:val="VBAHandoutNumber"/>
              <w:rPr>
                <w:color w:val="auto"/>
              </w:rPr>
            </w:pPr>
          </w:p>
          <w:p w14:paraId="0AE07AAB" w14:textId="77777777" w:rsidR="00EB0E9B" w:rsidRDefault="00EB0E9B">
            <w:pPr>
              <w:pStyle w:val="VBAHandoutNumber"/>
              <w:rPr>
                <w:color w:val="auto"/>
              </w:rPr>
            </w:pPr>
          </w:p>
          <w:p w14:paraId="60CEA525" w14:textId="77777777" w:rsidR="00EB0E9B" w:rsidRDefault="00EB0E9B">
            <w:pPr>
              <w:pStyle w:val="VBAHandoutNumber"/>
              <w:rPr>
                <w:color w:val="auto"/>
              </w:rPr>
            </w:pPr>
          </w:p>
          <w:p w14:paraId="72A27107" w14:textId="77777777" w:rsidR="00EB0E9B" w:rsidRDefault="00EB0E9B">
            <w:pPr>
              <w:pStyle w:val="VBAHandoutNumber"/>
              <w:rPr>
                <w:color w:val="auto"/>
              </w:rPr>
            </w:pPr>
          </w:p>
          <w:p w14:paraId="5CD70BA8" w14:textId="77777777" w:rsidR="00EB0E9B" w:rsidRDefault="00EB0E9B">
            <w:pPr>
              <w:pStyle w:val="VBAHandoutNumber"/>
              <w:rPr>
                <w:color w:val="auto"/>
              </w:rPr>
            </w:pPr>
          </w:p>
          <w:p w14:paraId="40E71E72" w14:textId="77777777" w:rsidR="00EB0E9B" w:rsidRDefault="00EB0E9B">
            <w:pPr>
              <w:pStyle w:val="VBAHandoutNumber"/>
              <w:rPr>
                <w:color w:val="auto"/>
              </w:rPr>
            </w:pPr>
          </w:p>
          <w:p w14:paraId="7D87E343" w14:textId="77777777" w:rsidR="00EB0E9B" w:rsidRDefault="00EB0E9B">
            <w:pPr>
              <w:pStyle w:val="VBAHandoutNumber"/>
              <w:rPr>
                <w:color w:val="auto"/>
              </w:rPr>
            </w:pPr>
          </w:p>
          <w:p w14:paraId="61267819" w14:textId="77777777" w:rsidR="00EB0E9B" w:rsidRDefault="00EB0E9B">
            <w:pPr>
              <w:pStyle w:val="VBAHandoutNumber"/>
              <w:rPr>
                <w:color w:val="auto"/>
              </w:rPr>
            </w:pPr>
          </w:p>
          <w:p w14:paraId="1BDA538A" w14:textId="77777777" w:rsidR="00EB0E9B" w:rsidRDefault="00EB0E9B">
            <w:pPr>
              <w:pStyle w:val="VBAHandoutNumber"/>
              <w:rPr>
                <w:color w:val="auto"/>
              </w:rPr>
            </w:pPr>
          </w:p>
          <w:p w14:paraId="21C3A3A9" w14:textId="77777777" w:rsidR="00EB0E9B" w:rsidRDefault="00EB0E9B">
            <w:pPr>
              <w:pStyle w:val="VBAHandoutNumber"/>
              <w:rPr>
                <w:color w:val="auto"/>
              </w:rPr>
            </w:pPr>
          </w:p>
          <w:p w14:paraId="696A4BA8" w14:textId="77777777" w:rsidR="00EB0E9B" w:rsidRDefault="00EB0E9B">
            <w:pPr>
              <w:pStyle w:val="VBAHandoutNumber"/>
              <w:rPr>
                <w:color w:val="auto"/>
              </w:rPr>
            </w:pPr>
          </w:p>
          <w:p w14:paraId="235F41B3" w14:textId="246D9A02" w:rsidR="00EB0E9B" w:rsidRPr="00EB0E9B" w:rsidRDefault="00EB0E9B">
            <w:pPr>
              <w:pStyle w:val="VBAHandoutNumber"/>
              <w:rPr>
                <w:b/>
                <w:color w:val="auto"/>
              </w:rPr>
            </w:pPr>
          </w:p>
        </w:tc>
        <w:tc>
          <w:tcPr>
            <w:tcW w:w="7217" w:type="dxa"/>
            <w:tcBorders>
              <w:top w:val="nil"/>
              <w:left w:val="nil"/>
              <w:bottom w:val="nil"/>
              <w:right w:val="nil"/>
            </w:tcBorders>
          </w:tcPr>
          <w:p w14:paraId="0A3B11E0" w14:textId="33D4962A" w:rsidR="00AD47C9" w:rsidRPr="006F6CAE" w:rsidRDefault="00AD47C9" w:rsidP="00334D44">
            <w:pPr>
              <w:overflowPunct/>
              <w:autoSpaceDE/>
              <w:autoSpaceDN/>
              <w:adjustRightInd/>
              <w:spacing w:before="0"/>
              <w:contextualSpacing/>
              <w:rPr>
                <w:rFonts w:eastAsia="+mn-ea"/>
                <w:szCs w:val="24"/>
              </w:rPr>
            </w:pPr>
          </w:p>
          <w:p w14:paraId="49FCD777" w14:textId="77777777" w:rsidR="00574A6A" w:rsidRDefault="0013761C" w:rsidP="0021297E">
            <w:pPr>
              <w:pStyle w:val="NoSpacing"/>
              <w:numPr>
                <w:ilvl w:val="0"/>
                <w:numId w:val="7"/>
              </w:numPr>
            </w:pPr>
            <w:r w:rsidRPr="00334D44">
              <w:t xml:space="preserve">The </w:t>
            </w:r>
            <w:hyperlink r:id="rId58" w:history="1">
              <w:r w:rsidRPr="00334D44">
                <w:t>Disability Benefits Questionnaire (DBQ) Switchboard</w:t>
              </w:r>
            </w:hyperlink>
            <w:r w:rsidRPr="00334D44">
              <w:t xml:space="preserve"> contains all internal and public use DBQs currently in circulation.</w:t>
            </w:r>
          </w:p>
          <w:p w14:paraId="1F45D311" w14:textId="77777777" w:rsidR="00B47DA6" w:rsidRPr="00334D44" w:rsidRDefault="00B47DA6" w:rsidP="00B47DA6">
            <w:pPr>
              <w:pStyle w:val="NoSpacing"/>
              <w:ind w:left="720"/>
            </w:pPr>
          </w:p>
          <w:p w14:paraId="03E2C188" w14:textId="77777777" w:rsidR="00574A6A" w:rsidRDefault="0013761C" w:rsidP="0021297E">
            <w:pPr>
              <w:pStyle w:val="NoSpacing"/>
              <w:numPr>
                <w:ilvl w:val="0"/>
                <w:numId w:val="7"/>
              </w:numPr>
            </w:pPr>
            <w:r w:rsidRPr="00334D44">
              <w:t xml:space="preserve">The </w:t>
            </w:r>
            <w:hyperlink r:id="rId59" w:history="1">
              <w:r w:rsidRPr="00334D44">
                <w:t>Index of DBQ/Exams by Disability</w:t>
              </w:r>
            </w:hyperlink>
            <w:r w:rsidRPr="00334D44">
              <w:t xml:space="preserve"> has a search function that can be a helpful starting point.</w:t>
            </w:r>
          </w:p>
          <w:p w14:paraId="54BF0718" w14:textId="77777777" w:rsidR="00B47DA6" w:rsidRPr="00334D44" w:rsidRDefault="00B47DA6" w:rsidP="00B47DA6">
            <w:pPr>
              <w:pStyle w:val="NoSpacing"/>
              <w:ind w:left="720"/>
            </w:pPr>
          </w:p>
          <w:p w14:paraId="2D2734F5" w14:textId="77777777" w:rsidR="00574A6A" w:rsidRDefault="0013761C" w:rsidP="0021297E">
            <w:pPr>
              <w:pStyle w:val="NoSpacing"/>
              <w:numPr>
                <w:ilvl w:val="0"/>
                <w:numId w:val="7"/>
              </w:numPr>
            </w:pPr>
            <w:r w:rsidRPr="00334D44">
              <w:t>The “</w:t>
            </w:r>
            <w:hyperlink r:id="rId60" w:history="1">
              <w:r w:rsidRPr="00334D44">
                <w:t>What’s New</w:t>
              </w:r>
            </w:hyperlink>
            <w:r w:rsidRPr="00334D44">
              <w:t>” archive documents changes to DBQs from May 23, 2011 to the present day.</w:t>
            </w:r>
          </w:p>
          <w:p w14:paraId="3F800E58" w14:textId="77777777" w:rsidR="00B47DA6" w:rsidRPr="00334D44" w:rsidRDefault="00B47DA6" w:rsidP="00B47DA6">
            <w:pPr>
              <w:pStyle w:val="NoSpacing"/>
            </w:pPr>
          </w:p>
          <w:p w14:paraId="68BDB8EE" w14:textId="77777777" w:rsidR="001E2CFC" w:rsidRPr="00875493" w:rsidRDefault="00334D44" w:rsidP="00875493">
            <w:pPr>
              <w:pStyle w:val="NoSpacing"/>
              <w:rPr>
                <w:i/>
              </w:rPr>
            </w:pPr>
            <w:r w:rsidRPr="00875493">
              <w:rPr>
                <w:b/>
                <w:i/>
              </w:rPr>
              <w:t xml:space="preserve">Talking </w:t>
            </w:r>
            <w:proofErr w:type="spellStart"/>
            <w:proofErr w:type="gramStart"/>
            <w:r w:rsidRPr="00875493">
              <w:rPr>
                <w:b/>
                <w:i/>
              </w:rPr>
              <w:t>Points:</w:t>
            </w:r>
            <w:r w:rsidR="001E2CFC" w:rsidRPr="00875493">
              <w:rPr>
                <w:i/>
              </w:rPr>
              <w:t>Demonstrate</w:t>
            </w:r>
            <w:proofErr w:type="spellEnd"/>
            <w:proofErr w:type="gramEnd"/>
            <w:r w:rsidR="001E2CFC" w:rsidRPr="00875493">
              <w:rPr>
                <w:i/>
              </w:rPr>
              <w:t xml:space="preserve"> for the trainees how to access the DBQ Switchboard from the rating job aids page (first “book” on the left to access the index search, then “DBQ Switchboard” at the top right of the screen). </w:t>
            </w:r>
          </w:p>
          <w:p w14:paraId="4A3F6C8B" w14:textId="77777777" w:rsidR="001E2CFC" w:rsidRPr="00875493" w:rsidRDefault="001E2CFC" w:rsidP="00875493">
            <w:pPr>
              <w:pStyle w:val="NoSpacing"/>
              <w:rPr>
                <w:i/>
              </w:rPr>
            </w:pPr>
          </w:p>
          <w:p w14:paraId="6FEE7E3D" w14:textId="18704B62" w:rsidR="003979C3" w:rsidRPr="00875493" w:rsidRDefault="003979C3" w:rsidP="00875493">
            <w:pPr>
              <w:pStyle w:val="NoSpacing"/>
              <w:rPr>
                <w:i/>
              </w:rPr>
            </w:pPr>
            <w:r w:rsidRPr="00875493">
              <w:rPr>
                <w:i/>
              </w:rPr>
              <w:t>Show trainees how the left column of internal DBQs differs from the public use DBQs in the right column – some examinations are not approved for public use, the general medical examinations, audiological, and initial posttraumatic stress disorder examination being the most common exclusions seen.</w:t>
            </w:r>
          </w:p>
          <w:p w14:paraId="10C09D3C" w14:textId="77777777" w:rsidR="003979C3" w:rsidRPr="00875493" w:rsidRDefault="003979C3" w:rsidP="00875493">
            <w:pPr>
              <w:pStyle w:val="NoSpacing"/>
              <w:rPr>
                <w:i/>
              </w:rPr>
            </w:pPr>
          </w:p>
          <w:p w14:paraId="2708AF6B" w14:textId="77777777" w:rsidR="009B2F5A" w:rsidRPr="00875493" w:rsidRDefault="001E2CFC" w:rsidP="00875493">
            <w:pPr>
              <w:pStyle w:val="NoSpacing"/>
              <w:rPr>
                <w:i/>
              </w:rPr>
            </w:pPr>
            <w:r w:rsidRPr="00875493">
              <w:rPr>
                <w:i/>
              </w:rPr>
              <w:t xml:space="preserve">Note that while the search function is a helpful starting point, it is no replacement for a thorough knowledge of the DBQs themselves. For </w:t>
            </w:r>
            <w:r w:rsidRPr="00875493">
              <w:rPr>
                <w:i/>
              </w:rPr>
              <w:lastRenderedPageBreak/>
              <w:t xml:space="preserve">instance, inputting “knee” into the search bar provides five different DBQ options, only one of which is appropriate for a knee disability. </w:t>
            </w:r>
            <w:r w:rsidR="003979C3" w:rsidRPr="00875493">
              <w:rPr>
                <w:i/>
              </w:rPr>
              <w:t>Attempting a more concrete diagnosis like “patellofemoral pain syndrome” gives no results, but “chondromalacia patella” (essentially the same condition), gives the correct DBQ.</w:t>
            </w:r>
          </w:p>
          <w:p w14:paraId="029106DA" w14:textId="77777777" w:rsidR="003979C3" w:rsidRPr="00875493" w:rsidRDefault="003979C3" w:rsidP="00875493">
            <w:pPr>
              <w:pStyle w:val="NoSpacing"/>
              <w:rPr>
                <w:i/>
              </w:rPr>
            </w:pPr>
          </w:p>
          <w:p w14:paraId="108360A5" w14:textId="77777777" w:rsidR="003979C3" w:rsidRPr="00875493" w:rsidRDefault="003979C3" w:rsidP="00875493">
            <w:pPr>
              <w:pStyle w:val="NoSpacing"/>
              <w:rPr>
                <w:i/>
              </w:rPr>
            </w:pPr>
            <w:r w:rsidRPr="00875493">
              <w:rPr>
                <w:i/>
              </w:rPr>
              <w:t>The “What’s New” link can be a helpful method of tracking DBQ updates – most recently for VASRD evaluative criteria changes.</w:t>
            </w:r>
          </w:p>
          <w:p w14:paraId="1B1F6519" w14:textId="77777777" w:rsidR="00EB0E9B" w:rsidRPr="00875493" w:rsidRDefault="00EB0E9B" w:rsidP="00875493">
            <w:pPr>
              <w:pStyle w:val="NoSpacing"/>
              <w:rPr>
                <w:i/>
              </w:rPr>
            </w:pPr>
          </w:p>
          <w:p w14:paraId="60ABC662" w14:textId="77777777" w:rsidR="00875493" w:rsidRDefault="00875493" w:rsidP="00875493">
            <w:pPr>
              <w:pStyle w:val="NoSpacing"/>
              <w:rPr>
                <w:i/>
              </w:rPr>
            </w:pPr>
          </w:p>
          <w:p w14:paraId="235F41B4" w14:textId="0EF962DC" w:rsidR="00EB0E9B" w:rsidRPr="001E2CFC" w:rsidRDefault="00875493" w:rsidP="00875493">
            <w:pPr>
              <w:pStyle w:val="NoSpacing"/>
            </w:pPr>
            <w:r w:rsidRPr="00875493">
              <w:rPr>
                <w:b/>
                <w:i/>
              </w:rPr>
              <w:t>Comprehension Check</w:t>
            </w:r>
            <w:r>
              <w:rPr>
                <w:b/>
                <w:i/>
              </w:rPr>
              <w:t xml:space="preserve">: </w:t>
            </w:r>
            <w:r w:rsidR="00EB0E9B" w:rsidRPr="00875493">
              <w:rPr>
                <w:i/>
              </w:rPr>
              <w:t>Ask the trainees for examples of DBQs not authorized for non-VA providers.</w:t>
            </w:r>
            <w:r w:rsidR="00EB0E9B">
              <w:t xml:space="preserve"> </w:t>
            </w:r>
          </w:p>
        </w:tc>
      </w:tr>
      <w:tr w:rsidR="006F6CAE" w:rsidRPr="006F6CAE" w14:paraId="235F41BA" w14:textId="77777777" w:rsidTr="00A17416">
        <w:trPr>
          <w:trHeight w:val="212"/>
        </w:trPr>
        <w:tc>
          <w:tcPr>
            <w:tcW w:w="2560" w:type="dxa"/>
            <w:tcBorders>
              <w:top w:val="nil"/>
              <w:left w:val="nil"/>
              <w:bottom w:val="nil"/>
              <w:right w:val="nil"/>
            </w:tcBorders>
          </w:tcPr>
          <w:p w14:paraId="41C3DE46" w14:textId="77777777" w:rsidR="00875493" w:rsidRDefault="00875493">
            <w:pPr>
              <w:pStyle w:val="VBALevel2Heading"/>
              <w:rPr>
                <w:color w:val="auto"/>
              </w:rPr>
            </w:pPr>
          </w:p>
          <w:p w14:paraId="1232F854" w14:textId="77777777" w:rsidR="00875493" w:rsidRDefault="00875493">
            <w:pPr>
              <w:pStyle w:val="VBALevel2Heading"/>
              <w:rPr>
                <w:color w:val="auto"/>
              </w:rPr>
            </w:pPr>
          </w:p>
          <w:p w14:paraId="235F41B6" w14:textId="2555F494" w:rsidR="00AD47C9" w:rsidRPr="006F6CAE" w:rsidRDefault="00190A51">
            <w:pPr>
              <w:pStyle w:val="VBALevel2Heading"/>
              <w:rPr>
                <w:bCs/>
                <w:i/>
                <w:color w:val="auto"/>
              </w:rPr>
            </w:pPr>
            <w:r>
              <w:rPr>
                <w:color w:val="auto"/>
              </w:rPr>
              <w:t>Evaluation of DBQ Evidence</w:t>
            </w:r>
            <w:r w:rsidR="00DF7E91">
              <w:rPr>
                <w:color w:val="auto"/>
              </w:rPr>
              <w:t xml:space="preserve"> in Disability Evaluation</w:t>
            </w:r>
            <w:r w:rsidR="00AD47C9" w:rsidRPr="006F6CAE">
              <w:rPr>
                <w:color w:val="auto"/>
              </w:rPr>
              <w:br/>
            </w:r>
          </w:p>
          <w:p w14:paraId="235F41B7" w14:textId="25516EBF" w:rsidR="00AD47C9" w:rsidRPr="006F6CAE" w:rsidRDefault="00AD47C9">
            <w:pPr>
              <w:pStyle w:val="VBASlideNumber"/>
              <w:rPr>
                <w:color w:val="auto"/>
              </w:rPr>
            </w:pPr>
            <w:r w:rsidRPr="006F6CAE">
              <w:rPr>
                <w:color w:val="auto"/>
              </w:rPr>
              <w:t xml:space="preserve">Slide </w:t>
            </w:r>
            <w:r w:rsidR="00F95F59">
              <w:rPr>
                <w:color w:val="auto"/>
              </w:rPr>
              <w:t>9</w:t>
            </w:r>
            <w:r w:rsidRPr="006F6CAE">
              <w:rPr>
                <w:color w:val="auto"/>
              </w:rPr>
              <w:br/>
            </w:r>
          </w:p>
          <w:p w14:paraId="75427762" w14:textId="77777777" w:rsidR="00AD47C9" w:rsidRPr="006F6CAE" w:rsidRDefault="00AD47C9">
            <w:pPr>
              <w:pStyle w:val="VBASlideNumber"/>
              <w:rPr>
                <w:color w:val="auto"/>
              </w:rPr>
            </w:pPr>
          </w:p>
          <w:p w14:paraId="235F41B8" w14:textId="6A63B8A5" w:rsidR="00AD47C9" w:rsidRPr="006F6CAE" w:rsidRDefault="00AD47C9">
            <w:pPr>
              <w:pStyle w:val="VBAHandoutNumber"/>
              <w:rPr>
                <w:color w:val="auto"/>
              </w:rPr>
            </w:pPr>
          </w:p>
        </w:tc>
        <w:tc>
          <w:tcPr>
            <w:tcW w:w="7217" w:type="dxa"/>
            <w:tcBorders>
              <w:top w:val="nil"/>
              <w:left w:val="nil"/>
              <w:bottom w:val="nil"/>
              <w:right w:val="nil"/>
            </w:tcBorders>
          </w:tcPr>
          <w:p w14:paraId="486D5A46" w14:textId="77777777" w:rsidR="00875493" w:rsidRDefault="00875493" w:rsidP="00875493">
            <w:pPr>
              <w:pStyle w:val="VBABodyText"/>
              <w:ind w:left="720"/>
              <w:rPr>
                <w:color w:val="auto"/>
              </w:rPr>
            </w:pPr>
          </w:p>
          <w:p w14:paraId="6C030BC1" w14:textId="77777777" w:rsidR="00574A6A" w:rsidRDefault="0013761C" w:rsidP="0021297E">
            <w:pPr>
              <w:pStyle w:val="NoSpacing"/>
              <w:numPr>
                <w:ilvl w:val="0"/>
                <w:numId w:val="7"/>
              </w:numPr>
            </w:pPr>
            <w:r w:rsidRPr="00875493">
              <w:t>Review the totality of the evidence in making disability determinations.</w:t>
            </w:r>
          </w:p>
          <w:p w14:paraId="5EE9A08E" w14:textId="77777777" w:rsidR="00B47DA6" w:rsidRPr="00875493" w:rsidRDefault="00B47DA6" w:rsidP="00B47DA6">
            <w:pPr>
              <w:pStyle w:val="NoSpacing"/>
              <w:ind w:left="720"/>
            </w:pPr>
          </w:p>
          <w:p w14:paraId="7393C2F8" w14:textId="04CEF3C1" w:rsidR="00EB0E9B" w:rsidRDefault="0013761C" w:rsidP="0021297E">
            <w:pPr>
              <w:pStyle w:val="NoSpacing"/>
              <w:numPr>
                <w:ilvl w:val="0"/>
                <w:numId w:val="7"/>
              </w:numPr>
            </w:pPr>
            <w:r w:rsidRPr="00EB0E9B">
              <w:t xml:space="preserve">It is improper to “exclude” evidence solely due to its source. </w:t>
            </w:r>
          </w:p>
          <w:p w14:paraId="43C15E0C" w14:textId="77777777" w:rsidR="00B47DA6" w:rsidRPr="00EB0E9B" w:rsidRDefault="00B47DA6" w:rsidP="00B47DA6">
            <w:pPr>
              <w:pStyle w:val="NoSpacing"/>
              <w:ind w:left="720"/>
            </w:pPr>
          </w:p>
          <w:p w14:paraId="06AB8B0D" w14:textId="77777777" w:rsidR="00574A6A" w:rsidRDefault="0013761C" w:rsidP="0021297E">
            <w:pPr>
              <w:pStyle w:val="NoSpacing"/>
              <w:numPr>
                <w:ilvl w:val="0"/>
                <w:numId w:val="7"/>
              </w:numPr>
            </w:pPr>
            <w:r w:rsidRPr="00EB0E9B">
              <w:t xml:space="preserve">Exercise the same weighing of probative value for internal-use </w:t>
            </w:r>
            <w:proofErr w:type="gramStart"/>
            <w:r w:rsidRPr="00EB0E9B">
              <w:t>DBQs  that</w:t>
            </w:r>
            <w:proofErr w:type="gramEnd"/>
            <w:r w:rsidRPr="00EB0E9B">
              <w:t xml:space="preserve"> are completed by a non-VA provider. </w:t>
            </w:r>
          </w:p>
          <w:p w14:paraId="3FE9A3F8" w14:textId="77777777" w:rsidR="00875493" w:rsidRDefault="00875493" w:rsidP="00875493">
            <w:pPr>
              <w:pStyle w:val="NoSpacing"/>
            </w:pPr>
          </w:p>
          <w:p w14:paraId="0ADD7B1E" w14:textId="77777777" w:rsidR="00875493" w:rsidRDefault="00EB0E9B" w:rsidP="00875493">
            <w:pPr>
              <w:pStyle w:val="NoSpacing"/>
              <w:rPr>
                <w:i/>
              </w:rPr>
            </w:pPr>
            <w:r w:rsidRPr="00875493">
              <w:rPr>
                <w:b/>
                <w:i/>
              </w:rPr>
              <w:t xml:space="preserve">Talking Points: </w:t>
            </w:r>
            <w:r w:rsidRPr="00875493">
              <w:rPr>
                <w:i/>
              </w:rPr>
              <w:t xml:space="preserve">Remind trainees that the DBQ is one piece of evidence within the totality of the claims folder. Assignment of probative value is a required step of the evaluation of the totality of the evidence. The amount of probative value a piece of evidence has is determined by the competency, credibility, thoroughness, precision, relevancy, and date of the evidence. </w:t>
            </w:r>
          </w:p>
          <w:p w14:paraId="4CD2F49F" w14:textId="77777777" w:rsidR="00875493" w:rsidRDefault="00875493" w:rsidP="00875493">
            <w:pPr>
              <w:pStyle w:val="NoSpacing"/>
              <w:rPr>
                <w:i/>
              </w:rPr>
            </w:pPr>
          </w:p>
          <w:p w14:paraId="235F41B9" w14:textId="06D2FCA3" w:rsidR="00EB0E9B" w:rsidRPr="00EB0E9B" w:rsidRDefault="00EB0E9B" w:rsidP="00875493">
            <w:pPr>
              <w:pStyle w:val="NoSpacing"/>
            </w:pPr>
            <w:r w:rsidRPr="00875493">
              <w:rPr>
                <w:i/>
              </w:rPr>
              <w:t xml:space="preserve">Whether a competent, credible source is a VA </w:t>
            </w:r>
            <w:proofErr w:type="gramStart"/>
            <w:r w:rsidRPr="00875493">
              <w:rPr>
                <w:i/>
              </w:rPr>
              <w:t>physician</w:t>
            </w:r>
            <w:proofErr w:type="gramEnd"/>
            <w:r w:rsidRPr="00875493">
              <w:rPr>
                <w:i/>
              </w:rPr>
              <w:t xml:space="preserve"> or a private physician has no effect on probative value. </w:t>
            </w:r>
            <w:r w:rsidR="009E7A8A" w:rsidRPr="00875493">
              <w:rPr>
                <w:i/>
              </w:rPr>
              <w:t>I</w:t>
            </w:r>
            <w:r w:rsidRPr="00875493">
              <w:rPr>
                <w:i/>
              </w:rPr>
              <w:t>f an internal-use only DBQ is completed by a non-VA provider, the DBQ must still be assigned probative value based on the merits of the examination itself. It cannot be excluded</w:t>
            </w:r>
            <w:r w:rsidR="009E7A8A" w:rsidRPr="00875493">
              <w:rPr>
                <w:i/>
              </w:rPr>
              <w:t xml:space="preserve"> due to the procedural incorrectness of </w:t>
            </w:r>
            <w:proofErr w:type="gramStart"/>
            <w:r w:rsidR="009E7A8A" w:rsidRPr="00875493">
              <w:rPr>
                <w:i/>
              </w:rPr>
              <w:t>the a</w:t>
            </w:r>
            <w:proofErr w:type="gramEnd"/>
            <w:r w:rsidR="009E7A8A" w:rsidRPr="00875493">
              <w:rPr>
                <w:i/>
              </w:rPr>
              <w:t xml:space="preserve"> non-VA provider being in possession of an internal form.</w:t>
            </w:r>
            <w:r w:rsidR="009E7A8A">
              <w:t xml:space="preserve"> </w:t>
            </w:r>
          </w:p>
        </w:tc>
      </w:tr>
      <w:tr w:rsidR="006F6CAE" w:rsidRPr="006F6CAE" w14:paraId="412B82A4" w14:textId="77777777" w:rsidTr="00A17416">
        <w:trPr>
          <w:cantSplit/>
          <w:trHeight w:val="212"/>
        </w:trPr>
        <w:tc>
          <w:tcPr>
            <w:tcW w:w="2560" w:type="dxa"/>
            <w:tcBorders>
              <w:top w:val="nil"/>
              <w:left w:val="nil"/>
              <w:bottom w:val="nil"/>
              <w:right w:val="nil"/>
            </w:tcBorders>
          </w:tcPr>
          <w:p w14:paraId="72532015" w14:textId="54D16C21" w:rsidR="0013761C" w:rsidRPr="0013761C" w:rsidRDefault="00DF7E91" w:rsidP="009E7A8A">
            <w:pPr>
              <w:pStyle w:val="VBASlideNumber"/>
              <w:rPr>
                <w:b/>
                <w:i w:val="0"/>
                <w:color w:val="auto"/>
              </w:rPr>
            </w:pPr>
            <w:r w:rsidRPr="0013761C">
              <w:rPr>
                <w:b/>
                <w:i w:val="0"/>
                <w:color w:val="auto"/>
              </w:rPr>
              <w:lastRenderedPageBreak/>
              <w:t xml:space="preserve">Evaluation of </w:t>
            </w:r>
            <w:r w:rsidR="0013761C">
              <w:rPr>
                <w:b/>
                <w:i w:val="0"/>
                <w:color w:val="auto"/>
              </w:rPr>
              <w:t>non-</w:t>
            </w:r>
            <w:r w:rsidRPr="0013761C">
              <w:rPr>
                <w:b/>
                <w:i w:val="0"/>
                <w:color w:val="auto"/>
              </w:rPr>
              <w:t xml:space="preserve">DBQ Evidence in Disability Evaluation </w:t>
            </w:r>
          </w:p>
          <w:p w14:paraId="569AF50F" w14:textId="1959AE43" w:rsidR="00AD47C9" w:rsidRPr="006F6CAE" w:rsidRDefault="00AD47C9" w:rsidP="009E7A8A">
            <w:pPr>
              <w:pStyle w:val="VBASlideNumber"/>
              <w:rPr>
                <w:color w:val="auto"/>
              </w:rPr>
            </w:pPr>
            <w:r w:rsidRPr="006F6CAE">
              <w:rPr>
                <w:color w:val="auto"/>
              </w:rPr>
              <w:t xml:space="preserve">Slide </w:t>
            </w:r>
            <w:r w:rsidR="00F95F59">
              <w:rPr>
                <w:color w:val="auto"/>
              </w:rPr>
              <w:t>10</w:t>
            </w:r>
            <w:r w:rsidRPr="006F6CAE">
              <w:rPr>
                <w:color w:val="auto"/>
              </w:rPr>
              <w:br/>
            </w:r>
          </w:p>
        </w:tc>
        <w:tc>
          <w:tcPr>
            <w:tcW w:w="7217" w:type="dxa"/>
            <w:tcBorders>
              <w:top w:val="nil"/>
              <w:left w:val="nil"/>
              <w:bottom w:val="nil"/>
              <w:right w:val="nil"/>
            </w:tcBorders>
          </w:tcPr>
          <w:p w14:paraId="5C41AD38" w14:textId="77777777" w:rsidR="00574A6A" w:rsidRDefault="0013761C" w:rsidP="0021297E">
            <w:pPr>
              <w:pStyle w:val="NoSpacing"/>
              <w:numPr>
                <w:ilvl w:val="0"/>
                <w:numId w:val="7"/>
              </w:numPr>
            </w:pPr>
            <w:r w:rsidRPr="0013761C">
              <w:t>Thoroughly review private and VA medical records (to include completed DBQs) submitted in support of a claim.</w:t>
            </w:r>
          </w:p>
          <w:p w14:paraId="3AC7AA38" w14:textId="77777777" w:rsidR="00B47DA6" w:rsidRPr="0013761C" w:rsidRDefault="00B47DA6" w:rsidP="00B47DA6">
            <w:pPr>
              <w:pStyle w:val="NoSpacing"/>
            </w:pPr>
          </w:p>
          <w:p w14:paraId="5E9F2591" w14:textId="77777777" w:rsidR="00574A6A" w:rsidRDefault="0013761C" w:rsidP="0021297E">
            <w:pPr>
              <w:pStyle w:val="NoSpacing"/>
              <w:numPr>
                <w:ilvl w:val="0"/>
                <w:numId w:val="7"/>
              </w:numPr>
            </w:pPr>
            <w:r w:rsidRPr="0013761C">
              <w:t>Make a disability determination when the records are sufficient.</w:t>
            </w:r>
          </w:p>
          <w:p w14:paraId="18D9EBF4" w14:textId="77777777" w:rsidR="00B47DA6" w:rsidRPr="0013761C" w:rsidRDefault="00B47DA6" w:rsidP="00B47DA6">
            <w:pPr>
              <w:pStyle w:val="NoSpacing"/>
            </w:pPr>
          </w:p>
          <w:p w14:paraId="1A711EEB" w14:textId="77777777" w:rsidR="00574A6A" w:rsidRDefault="0013761C" w:rsidP="0021297E">
            <w:pPr>
              <w:pStyle w:val="NoSpacing"/>
              <w:numPr>
                <w:ilvl w:val="0"/>
                <w:numId w:val="7"/>
              </w:numPr>
            </w:pPr>
            <w:r w:rsidRPr="0013761C">
              <w:t>Additional disability examinations will be requested when the available evidence is not sufficient to decide the claim.</w:t>
            </w:r>
          </w:p>
          <w:p w14:paraId="7B3DBFA9" w14:textId="77777777" w:rsidR="00B47DA6" w:rsidRPr="0013761C" w:rsidRDefault="00B47DA6" w:rsidP="00B47DA6">
            <w:pPr>
              <w:pStyle w:val="NoSpacing"/>
            </w:pPr>
          </w:p>
          <w:p w14:paraId="0411FD35" w14:textId="6732A233" w:rsidR="00AF64D1" w:rsidRPr="0013761C" w:rsidRDefault="0013761C" w:rsidP="002E4628">
            <w:pPr>
              <w:pStyle w:val="QSTBody"/>
              <w:jc w:val="left"/>
              <w:rPr>
                <w:rFonts w:ascii="Times New Roman" w:hAnsi="Times New Roman"/>
                <w:i/>
                <w:sz w:val="24"/>
                <w:szCs w:val="24"/>
              </w:rPr>
            </w:pPr>
            <w:r>
              <w:rPr>
                <w:rFonts w:ascii="Times New Roman" w:hAnsi="Times New Roman"/>
                <w:b/>
                <w:i/>
                <w:sz w:val="24"/>
                <w:szCs w:val="24"/>
              </w:rPr>
              <w:t>Talking Points:</w:t>
            </w:r>
            <w:r>
              <w:rPr>
                <w:rFonts w:ascii="Times New Roman" w:hAnsi="Times New Roman"/>
                <w:i/>
                <w:sz w:val="24"/>
                <w:szCs w:val="24"/>
              </w:rPr>
              <w:t xml:space="preserve"> </w:t>
            </w:r>
            <w:r w:rsidR="00AF64D1">
              <w:rPr>
                <w:rFonts w:ascii="Times New Roman" w:hAnsi="Times New Roman"/>
                <w:i/>
                <w:sz w:val="24"/>
                <w:szCs w:val="24"/>
              </w:rPr>
              <w:t xml:space="preserve">This slide emphasizes the impact of </w:t>
            </w:r>
            <w:r w:rsidR="00AF64D1" w:rsidRPr="00AF64D1">
              <w:rPr>
                <w:rFonts w:ascii="Times New Roman" w:hAnsi="Times New Roman"/>
                <w:i/>
                <w:sz w:val="24"/>
                <w:szCs w:val="24"/>
              </w:rPr>
              <w:t>38 CFR §3.326</w:t>
            </w:r>
            <w:r w:rsidR="00AF64D1">
              <w:rPr>
                <w:rFonts w:ascii="Times New Roman" w:hAnsi="Times New Roman"/>
                <w:i/>
                <w:sz w:val="24"/>
                <w:szCs w:val="24"/>
              </w:rPr>
              <w:t xml:space="preserve"> – specifically, that medical evidence accompanying a claim, whether submitted by the claimant or received from a federal records custodian, might render a claim ready for decision without the need of further examination or development. This scenario is frequently seen with cases of active, presumptive cancer</w:t>
            </w:r>
            <w:r w:rsidR="00875493">
              <w:rPr>
                <w:rFonts w:ascii="Times New Roman" w:hAnsi="Times New Roman"/>
                <w:i/>
                <w:sz w:val="24"/>
                <w:szCs w:val="24"/>
              </w:rPr>
              <w:t>, or increase claims for total arthroplasty</w:t>
            </w:r>
            <w:r w:rsidR="00AF64D1">
              <w:rPr>
                <w:rFonts w:ascii="Times New Roman" w:hAnsi="Times New Roman"/>
                <w:i/>
                <w:sz w:val="24"/>
                <w:szCs w:val="24"/>
              </w:rPr>
              <w:t xml:space="preserve"> – an examination would give the adjudicator no useful information that they do not already possess from the medical records.</w:t>
            </w:r>
          </w:p>
        </w:tc>
      </w:tr>
      <w:tr w:rsidR="006F6CAE" w:rsidRPr="006F6CAE" w14:paraId="6ACF6FA3" w14:textId="77777777" w:rsidTr="00A17416">
        <w:trPr>
          <w:trHeight w:val="212"/>
        </w:trPr>
        <w:tc>
          <w:tcPr>
            <w:tcW w:w="2560" w:type="dxa"/>
            <w:tcBorders>
              <w:top w:val="nil"/>
              <w:left w:val="nil"/>
              <w:bottom w:val="nil"/>
              <w:right w:val="nil"/>
            </w:tcBorders>
          </w:tcPr>
          <w:p w14:paraId="0B9D8110" w14:textId="77777777" w:rsidR="00B47DA6" w:rsidRDefault="00B47DA6" w:rsidP="004D7F85">
            <w:pPr>
              <w:pStyle w:val="VBALevel2Heading"/>
              <w:rPr>
                <w:color w:val="auto"/>
              </w:rPr>
            </w:pPr>
          </w:p>
          <w:p w14:paraId="235D3898" w14:textId="1C856615" w:rsidR="00AD47C9" w:rsidRPr="006F6CAE" w:rsidRDefault="003B1B83" w:rsidP="004D7F85">
            <w:pPr>
              <w:pStyle w:val="VBALevel2Heading"/>
              <w:rPr>
                <w:bCs/>
                <w:i/>
                <w:color w:val="auto"/>
              </w:rPr>
            </w:pPr>
            <w:r w:rsidRPr="006F6CAE">
              <w:rPr>
                <w:color w:val="auto"/>
              </w:rPr>
              <w:t xml:space="preserve">Insufficient </w:t>
            </w:r>
            <w:proofErr w:type="spellStart"/>
            <w:r w:rsidRPr="006F6CAE">
              <w:rPr>
                <w:color w:val="auto"/>
              </w:rPr>
              <w:t>Exmaination</w:t>
            </w:r>
            <w:r w:rsidR="00875493">
              <w:rPr>
                <w:color w:val="auto"/>
              </w:rPr>
              <w:t>s</w:t>
            </w:r>
            <w:proofErr w:type="spellEnd"/>
            <w:r w:rsidR="00AD47C9" w:rsidRPr="006F6CAE">
              <w:rPr>
                <w:color w:val="auto"/>
              </w:rPr>
              <w:br/>
            </w:r>
          </w:p>
          <w:p w14:paraId="4A50ECC5" w14:textId="7DD1CECB" w:rsidR="00AD47C9" w:rsidRPr="006F6CAE" w:rsidRDefault="00F95F59" w:rsidP="004D7F85">
            <w:pPr>
              <w:pStyle w:val="VBASlideNumber"/>
              <w:rPr>
                <w:color w:val="auto"/>
              </w:rPr>
            </w:pPr>
            <w:r>
              <w:rPr>
                <w:color w:val="auto"/>
              </w:rPr>
              <w:t>Slide 11</w:t>
            </w:r>
            <w:r w:rsidR="00AD47C9" w:rsidRPr="006F6CAE">
              <w:rPr>
                <w:color w:val="auto"/>
              </w:rPr>
              <w:br/>
            </w:r>
          </w:p>
          <w:p w14:paraId="1D981B55" w14:textId="7D560905" w:rsidR="00AD47C9" w:rsidRPr="006F6CAE" w:rsidRDefault="00AD47C9" w:rsidP="004D7F85">
            <w:pPr>
              <w:pStyle w:val="VBAHandoutNumber"/>
              <w:rPr>
                <w:color w:val="auto"/>
              </w:rPr>
            </w:pPr>
          </w:p>
        </w:tc>
        <w:tc>
          <w:tcPr>
            <w:tcW w:w="7217" w:type="dxa"/>
            <w:tcBorders>
              <w:top w:val="nil"/>
              <w:left w:val="nil"/>
              <w:bottom w:val="nil"/>
              <w:right w:val="nil"/>
            </w:tcBorders>
          </w:tcPr>
          <w:p w14:paraId="346D0AD2" w14:textId="77777777" w:rsidR="00B47DA6" w:rsidRDefault="00B47DA6" w:rsidP="00B47DA6">
            <w:pPr>
              <w:pStyle w:val="NoSpacing"/>
              <w:ind w:left="720"/>
            </w:pPr>
          </w:p>
          <w:p w14:paraId="5644E31E" w14:textId="77777777" w:rsidR="00B47DA6" w:rsidRDefault="00B47DA6" w:rsidP="00B47DA6">
            <w:pPr>
              <w:pStyle w:val="NoSpacing"/>
              <w:ind w:left="720"/>
            </w:pPr>
          </w:p>
          <w:p w14:paraId="0401F94C" w14:textId="77777777" w:rsidR="00B47DA6" w:rsidRDefault="00B47DA6" w:rsidP="0021297E">
            <w:pPr>
              <w:pStyle w:val="NoSpacing"/>
              <w:numPr>
                <w:ilvl w:val="0"/>
                <w:numId w:val="6"/>
              </w:numPr>
            </w:pPr>
            <w:r w:rsidRPr="00B47DA6">
              <w:t>Examinations lacking required information are insufficient for rating purposes.</w:t>
            </w:r>
          </w:p>
          <w:p w14:paraId="3A6E2AD6" w14:textId="77777777" w:rsidR="00B47DA6" w:rsidRPr="00B47DA6" w:rsidRDefault="00B47DA6" w:rsidP="00B47DA6">
            <w:pPr>
              <w:pStyle w:val="NoSpacing"/>
              <w:ind w:left="720"/>
            </w:pPr>
          </w:p>
          <w:p w14:paraId="5AC581E5" w14:textId="77777777" w:rsidR="00B47DA6" w:rsidRDefault="00B47DA6" w:rsidP="0021297E">
            <w:pPr>
              <w:pStyle w:val="NoSpacing"/>
              <w:numPr>
                <w:ilvl w:val="0"/>
                <w:numId w:val="6"/>
              </w:numPr>
            </w:pPr>
            <w:r w:rsidRPr="00B47DA6">
              <w:t xml:space="preserve">An </w:t>
            </w:r>
            <w:r w:rsidRPr="00B47DA6">
              <w:rPr>
                <w:i/>
                <w:iCs/>
              </w:rPr>
              <w:t>incomplete</w:t>
            </w:r>
            <w:r w:rsidRPr="00B47DA6">
              <w:t xml:space="preserve"> examination is not necessarily </w:t>
            </w:r>
            <w:r w:rsidRPr="00B47DA6">
              <w:rPr>
                <w:i/>
                <w:iCs/>
              </w:rPr>
              <w:t>insufficient</w:t>
            </w:r>
            <w:r w:rsidRPr="00B47DA6">
              <w:t>.</w:t>
            </w:r>
          </w:p>
          <w:p w14:paraId="2F6E38E6" w14:textId="77777777" w:rsidR="00B47DA6" w:rsidRPr="00B47DA6" w:rsidRDefault="00B47DA6" w:rsidP="00B47DA6">
            <w:pPr>
              <w:pStyle w:val="NoSpacing"/>
            </w:pPr>
          </w:p>
          <w:p w14:paraId="66150B40" w14:textId="77777777" w:rsidR="00B47DA6" w:rsidRDefault="00B47DA6" w:rsidP="0021297E">
            <w:pPr>
              <w:pStyle w:val="NoSpacing"/>
              <w:numPr>
                <w:ilvl w:val="0"/>
                <w:numId w:val="6"/>
              </w:numPr>
            </w:pPr>
            <w:r w:rsidRPr="00B47DA6">
              <w:t>Return insufficient examinations to the examiner for resolution.</w:t>
            </w:r>
          </w:p>
          <w:p w14:paraId="61B0CD5A" w14:textId="77777777" w:rsidR="00B47DA6" w:rsidRPr="00B47DA6" w:rsidRDefault="00B47DA6" w:rsidP="00B47DA6">
            <w:pPr>
              <w:pStyle w:val="NoSpacing"/>
            </w:pPr>
          </w:p>
          <w:p w14:paraId="505D8704" w14:textId="77777777" w:rsidR="00B47DA6" w:rsidRPr="00B47DA6" w:rsidRDefault="00B47DA6" w:rsidP="0021297E">
            <w:pPr>
              <w:pStyle w:val="NoSpacing"/>
              <w:numPr>
                <w:ilvl w:val="0"/>
                <w:numId w:val="6"/>
              </w:numPr>
            </w:pPr>
            <w:r w:rsidRPr="00B47DA6">
              <w:t xml:space="preserve">Follow procedural guidance for returning examination reports through CAPRI, CAATS, and/or VBMS. </w:t>
            </w:r>
          </w:p>
          <w:p w14:paraId="51A82404" w14:textId="77777777" w:rsidR="00AD47C9" w:rsidRDefault="00AD47C9" w:rsidP="007239FF">
            <w:pPr>
              <w:pStyle w:val="NoSpacing"/>
            </w:pPr>
          </w:p>
          <w:p w14:paraId="56A6BBDA" w14:textId="77777777" w:rsidR="00B47DA6" w:rsidRDefault="00B47DA6" w:rsidP="007239FF">
            <w:pPr>
              <w:pStyle w:val="NoSpacing"/>
              <w:rPr>
                <w:i/>
              </w:rPr>
            </w:pPr>
            <w:r>
              <w:rPr>
                <w:b/>
                <w:i/>
              </w:rPr>
              <w:t xml:space="preserve">Talking Points: </w:t>
            </w:r>
            <w:r>
              <w:rPr>
                <w:i/>
              </w:rPr>
              <w:t>Examples of required information include the signature of the examiner, unanswered questions on the exam that are necessary to evaluate the condition, a medical opinion unsupported by a valid rationale, etc. (See M21-1 III.iv.</w:t>
            </w:r>
            <w:proofErr w:type="gramStart"/>
            <w:r>
              <w:rPr>
                <w:i/>
              </w:rPr>
              <w:t>3.D.</w:t>
            </w:r>
            <w:proofErr w:type="gramEnd"/>
            <w:r>
              <w:rPr>
                <w:i/>
              </w:rPr>
              <w:t>3.)</w:t>
            </w:r>
          </w:p>
          <w:p w14:paraId="64895534" w14:textId="77777777" w:rsidR="00B47DA6" w:rsidRDefault="00B47DA6" w:rsidP="007239FF">
            <w:pPr>
              <w:pStyle w:val="NoSpacing"/>
              <w:rPr>
                <w:i/>
              </w:rPr>
            </w:pPr>
          </w:p>
          <w:p w14:paraId="2F3847AE" w14:textId="77777777" w:rsidR="00B47DA6" w:rsidRDefault="00B47DA6" w:rsidP="00B47DA6">
            <w:pPr>
              <w:pStyle w:val="NoSpacing"/>
              <w:rPr>
                <w:i/>
              </w:rPr>
            </w:pPr>
            <w:r>
              <w:rPr>
                <w:i/>
              </w:rPr>
              <w:t xml:space="preserve">Though an examination might be missing some information, that does not necessarily render it insufficient – for example, if the Heart DBQ neglects to provide a metabolic equivalents (METs) score, but also indicates the veteran has chronic congestive heart failure. </w:t>
            </w:r>
          </w:p>
          <w:p w14:paraId="1D229DC1" w14:textId="77777777" w:rsidR="00B47DA6" w:rsidRDefault="00B47DA6" w:rsidP="00B47DA6">
            <w:pPr>
              <w:pStyle w:val="NoSpacing"/>
              <w:rPr>
                <w:i/>
              </w:rPr>
            </w:pPr>
          </w:p>
          <w:p w14:paraId="6F5D5694" w14:textId="02D5ADFC" w:rsidR="00B47DA6" w:rsidRPr="00B47DA6" w:rsidRDefault="00B47DA6" w:rsidP="0051324E">
            <w:pPr>
              <w:pStyle w:val="NoSpacing"/>
              <w:rPr>
                <w:i/>
              </w:rPr>
            </w:pPr>
            <w:r>
              <w:rPr>
                <w:i/>
              </w:rPr>
              <w:t>Examinations lacking required information must be returned to the examiner – each examination provider (VHA through CAPRI, and contractors through CAATS and VBMS) has a different procedure f</w:t>
            </w:r>
            <w:r w:rsidR="0051324E">
              <w:rPr>
                <w:i/>
              </w:rPr>
              <w:t>or the return of examinations. Briefly s</w:t>
            </w:r>
            <w:r>
              <w:rPr>
                <w:i/>
              </w:rPr>
              <w:t>how trainees the charts at M21-1 III.iv.3.D.3.e-f</w:t>
            </w:r>
            <w:r w:rsidR="0051324E">
              <w:rPr>
                <w:i/>
              </w:rPr>
              <w:t>., noting that they will not encounter insufficient examinations until live case work in residency.</w:t>
            </w:r>
          </w:p>
        </w:tc>
      </w:tr>
      <w:tr w:rsidR="006F6CAE" w:rsidRPr="006F6CAE" w14:paraId="53ABA7A4" w14:textId="77777777" w:rsidTr="00A17416">
        <w:trPr>
          <w:cantSplit/>
          <w:trHeight w:val="212"/>
        </w:trPr>
        <w:tc>
          <w:tcPr>
            <w:tcW w:w="2560" w:type="dxa"/>
            <w:tcBorders>
              <w:top w:val="nil"/>
              <w:left w:val="nil"/>
              <w:bottom w:val="nil"/>
              <w:right w:val="nil"/>
            </w:tcBorders>
          </w:tcPr>
          <w:p w14:paraId="6050DAA0" w14:textId="69325C2D" w:rsidR="00AD47C9" w:rsidRPr="006F6CAE" w:rsidRDefault="003B1B83" w:rsidP="00855FBC">
            <w:pPr>
              <w:pStyle w:val="VBALevel2Heading"/>
              <w:rPr>
                <w:bCs/>
                <w:i/>
                <w:color w:val="auto"/>
              </w:rPr>
            </w:pPr>
            <w:r w:rsidRPr="006F6CAE">
              <w:rPr>
                <w:color w:val="auto"/>
              </w:rPr>
              <w:lastRenderedPageBreak/>
              <w:t>Acceptable Clinical Evidence</w:t>
            </w:r>
            <w:r w:rsidR="00EF6F6A">
              <w:rPr>
                <w:color w:val="auto"/>
              </w:rPr>
              <w:t xml:space="preserve"> (ACE)</w:t>
            </w:r>
            <w:r w:rsidR="00AD47C9" w:rsidRPr="006F6CAE">
              <w:rPr>
                <w:color w:val="auto"/>
              </w:rPr>
              <w:br/>
            </w:r>
          </w:p>
          <w:p w14:paraId="56E8AF4F" w14:textId="4EB5017C" w:rsidR="00AD47C9" w:rsidRPr="006F6CAE" w:rsidRDefault="00AD47C9" w:rsidP="004D7F85">
            <w:pPr>
              <w:pStyle w:val="VBASlideNumber"/>
              <w:rPr>
                <w:color w:val="auto"/>
              </w:rPr>
            </w:pPr>
            <w:r w:rsidRPr="006F6CAE">
              <w:rPr>
                <w:color w:val="auto"/>
              </w:rPr>
              <w:t>Slide 1</w:t>
            </w:r>
            <w:r w:rsidR="00F95F59">
              <w:rPr>
                <w:color w:val="auto"/>
              </w:rPr>
              <w:t>2</w:t>
            </w:r>
            <w:r w:rsidRPr="006F6CAE">
              <w:rPr>
                <w:color w:val="auto"/>
              </w:rPr>
              <w:br/>
            </w:r>
          </w:p>
          <w:p w14:paraId="379A5140" w14:textId="7ED9BB19" w:rsidR="00AD47C9" w:rsidRPr="006F6CAE" w:rsidRDefault="00AD47C9" w:rsidP="004D7F85">
            <w:pPr>
              <w:pStyle w:val="VBAHandoutNumber"/>
              <w:rPr>
                <w:color w:val="auto"/>
              </w:rPr>
            </w:pPr>
          </w:p>
        </w:tc>
        <w:tc>
          <w:tcPr>
            <w:tcW w:w="7217" w:type="dxa"/>
            <w:tcBorders>
              <w:top w:val="nil"/>
              <w:left w:val="nil"/>
              <w:bottom w:val="nil"/>
              <w:right w:val="nil"/>
            </w:tcBorders>
          </w:tcPr>
          <w:p w14:paraId="7ACC2B65" w14:textId="77777777" w:rsidR="002A7471" w:rsidRPr="00EF6F6A" w:rsidRDefault="00FD7C98" w:rsidP="0021297E">
            <w:pPr>
              <w:numPr>
                <w:ilvl w:val="0"/>
                <w:numId w:val="8"/>
              </w:numPr>
              <w:spacing w:before="240" w:after="240"/>
            </w:pPr>
            <w:r w:rsidRPr="00EF6F6A">
              <w:t>Joint effort by VBA &amp; VHA</w:t>
            </w:r>
          </w:p>
          <w:p w14:paraId="05A9A979" w14:textId="77777777" w:rsidR="002A7471" w:rsidRPr="00EF6F6A" w:rsidRDefault="00FD7C98" w:rsidP="0021297E">
            <w:pPr>
              <w:numPr>
                <w:ilvl w:val="0"/>
                <w:numId w:val="8"/>
              </w:numPr>
              <w:spacing w:before="240" w:after="240"/>
            </w:pPr>
            <w:r w:rsidRPr="00EF6F6A">
              <w:t xml:space="preserve">Allows VHA examiners to complete DBQs based on available records &amp; by telephone </w:t>
            </w:r>
          </w:p>
          <w:p w14:paraId="58D72A19" w14:textId="77777777" w:rsidR="002A7471" w:rsidRPr="00EF6F6A" w:rsidRDefault="00FD7C98" w:rsidP="0021297E">
            <w:pPr>
              <w:numPr>
                <w:ilvl w:val="0"/>
                <w:numId w:val="8"/>
              </w:numPr>
              <w:spacing w:before="240" w:after="240"/>
            </w:pPr>
            <w:r w:rsidRPr="00EF6F6A">
              <w:t>Not available for contract examiners</w:t>
            </w:r>
          </w:p>
          <w:p w14:paraId="08F645E2" w14:textId="748C02C3" w:rsidR="00AD47C9" w:rsidRDefault="00EF6F6A" w:rsidP="00EF6F6A">
            <w:pPr>
              <w:pStyle w:val="NoSpacing"/>
              <w:rPr>
                <w:i/>
              </w:rPr>
            </w:pPr>
            <w:r>
              <w:rPr>
                <w:b/>
                <w:i/>
              </w:rPr>
              <w:t>Talking Points:</w:t>
            </w:r>
            <w:r>
              <w:rPr>
                <w:i/>
              </w:rPr>
              <w:t xml:space="preserve"> The ACE initiative is designed to save time for both the Veteran and the VA by allowing VHA clinicians to review medical evidence in VAMC and eFolder records to complete DBQs. </w:t>
            </w:r>
            <w:r w:rsidR="00C50020">
              <w:rPr>
                <w:i/>
              </w:rPr>
              <w:t>Examiners also have the option of obtaining information via telephone.</w:t>
            </w:r>
          </w:p>
          <w:p w14:paraId="45DC243A" w14:textId="77777777" w:rsidR="00EF6F6A" w:rsidRDefault="00EF6F6A" w:rsidP="00EF6F6A">
            <w:pPr>
              <w:pStyle w:val="NoSpacing"/>
              <w:rPr>
                <w:i/>
              </w:rPr>
            </w:pPr>
          </w:p>
          <w:p w14:paraId="2966AA9A" w14:textId="77777777" w:rsidR="00EF6F6A" w:rsidRDefault="00EF6F6A" w:rsidP="00EF6F6A">
            <w:pPr>
              <w:pStyle w:val="NoSpacing"/>
              <w:rPr>
                <w:i/>
              </w:rPr>
            </w:pPr>
            <w:r>
              <w:rPr>
                <w:i/>
              </w:rPr>
              <w:t xml:space="preserve">Explain that though there are some limitations, the discretion to use the ACE process usually lies with the VA examiner. </w:t>
            </w:r>
          </w:p>
          <w:p w14:paraId="62AB8E24" w14:textId="77777777" w:rsidR="00EF6F6A" w:rsidRDefault="00EF6F6A" w:rsidP="00EF6F6A">
            <w:pPr>
              <w:pStyle w:val="NoSpacing"/>
              <w:rPr>
                <w:i/>
              </w:rPr>
            </w:pPr>
          </w:p>
          <w:p w14:paraId="39E03DC8" w14:textId="6AAF077B" w:rsidR="00EF6F6A" w:rsidRPr="00EF6F6A" w:rsidRDefault="00EF6F6A" w:rsidP="00EF6F6A">
            <w:pPr>
              <w:pStyle w:val="NoSpacing"/>
              <w:rPr>
                <w:i/>
              </w:rPr>
            </w:pPr>
            <w:r>
              <w:rPr>
                <w:i/>
              </w:rPr>
              <w:t>Contractors are not permitted to use the ACE process, as they do not have electronic access to VAMC records outside of the VBMS eFolder.</w:t>
            </w:r>
          </w:p>
          <w:p w14:paraId="38514B6A" w14:textId="77777777" w:rsidR="00EF6F6A" w:rsidRDefault="00EF6F6A" w:rsidP="00EF6F6A">
            <w:pPr>
              <w:pStyle w:val="NoSpacing"/>
              <w:rPr>
                <w:b/>
                <w:i/>
              </w:rPr>
            </w:pPr>
          </w:p>
          <w:p w14:paraId="79ABECE3" w14:textId="08A3464A" w:rsidR="00EF6F6A" w:rsidRPr="00EF6F6A" w:rsidRDefault="00EF6F6A" w:rsidP="00EF6F6A">
            <w:pPr>
              <w:pStyle w:val="NoSpacing"/>
              <w:rPr>
                <w:b/>
                <w:i/>
              </w:rPr>
            </w:pPr>
          </w:p>
        </w:tc>
      </w:tr>
      <w:tr w:rsidR="006F6CAE" w:rsidRPr="006F6CAE" w14:paraId="5B4C4097" w14:textId="77777777" w:rsidTr="00A17416">
        <w:trPr>
          <w:trHeight w:val="212"/>
        </w:trPr>
        <w:tc>
          <w:tcPr>
            <w:tcW w:w="2560" w:type="dxa"/>
            <w:tcBorders>
              <w:top w:val="nil"/>
              <w:left w:val="nil"/>
              <w:bottom w:val="nil"/>
              <w:right w:val="nil"/>
            </w:tcBorders>
          </w:tcPr>
          <w:p w14:paraId="081A188A" w14:textId="403D9763" w:rsidR="00AD47C9" w:rsidRPr="006F6CAE" w:rsidRDefault="00C50020" w:rsidP="00785BDA">
            <w:pPr>
              <w:pStyle w:val="VBALevel2Heading"/>
              <w:rPr>
                <w:bCs/>
                <w:i/>
                <w:color w:val="auto"/>
              </w:rPr>
            </w:pPr>
            <w:r>
              <w:rPr>
                <w:color w:val="auto"/>
              </w:rPr>
              <w:t>Examination Requests and ACE</w:t>
            </w:r>
          </w:p>
          <w:p w14:paraId="4185C256" w14:textId="77777777" w:rsidR="00F95F59" w:rsidRDefault="00F95F59" w:rsidP="004D7F85">
            <w:pPr>
              <w:pStyle w:val="VBASlideNumber"/>
              <w:rPr>
                <w:color w:val="auto"/>
              </w:rPr>
            </w:pPr>
          </w:p>
          <w:p w14:paraId="63C18F1D" w14:textId="505AAC03" w:rsidR="00AD47C9" w:rsidRPr="006F6CAE" w:rsidRDefault="00AD47C9" w:rsidP="004D7F85">
            <w:pPr>
              <w:pStyle w:val="VBASlideNumber"/>
              <w:rPr>
                <w:color w:val="auto"/>
              </w:rPr>
            </w:pPr>
            <w:r w:rsidRPr="006F6CAE">
              <w:rPr>
                <w:color w:val="auto"/>
              </w:rPr>
              <w:t>Slide 1</w:t>
            </w:r>
            <w:r w:rsidR="00F95F59">
              <w:rPr>
                <w:color w:val="auto"/>
              </w:rPr>
              <w:t>3</w:t>
            </w:r>
            <w:r w:rsidRPr="006F6CAE">
              <w:rPr>
                <w:color w:val="auto"/>
              </w:rPr>
              <w:br/>
            </w:r>
          </w:p>
          <w:p w14:paraId="139C25D4" w14:textId="0BC0512C" w:rsidR="00AD47C9" w:rsidRPr="006F6CAE" w:rsidRDefault="00AD47C9" w:rsidP="004D7F85">
            <w:pPr>
              <w:pStyle w:val="VBAHandoutNumber"/>
              <w:rPr>
                <w:color w:val="auto"/>
              </w:rPr>
            </w:pPr>
          </w:p>
        </w:tc>
        <w:tc>
          <w:tcPr>
            <w:tcW w:w="7217" w:type="dxa"/>
            <w:tcBorders>
              <w:top w:val="nil"/>
              <w:left w:val="nil"/>
              <w:bottom w:val="nil"/>
              <w:right w:val="nil"/>
            </w:tcBorders>
          </w:tcPr>
          <w:p w14:paraId="63B33F87" w14:textId="77777777" w:rsidR="002A7471" w:rsidRDefault="00FD7C98" w:rsidP="0021297E">
            <w:pPr>
              <w:pStyle w:val="NoSpacing"/>
              <w:numPr>
                <w:ilvl w:val="0"/>
                <w:numId w:val="9"/>
              </w:numPr>
              <w:rPr>
                <w:rFonts w:eastAsia="Calibri"/>
              </w:rPr>
            </w:pPr>
            <w:r w:rsidRPr="00C50020">
              <w:rPr>
                <w:rFonts w:eastAsia="Calibri"/>
              </w:rPr>
              <w:t>Notes the use of ACE</w:t>
            </w:r>
          </w:p>
          <w:p w14:paraId="6B215D74" w14:textId="77777777" w:rsidR="00C50020" w:rsidRPr="00C50020" w:rsidRDefault="00C50020" w:rsidP="00C50020">
            <w:pPr>
              <w:pStyle w:val="NoSpacing"/>
              <w:ind w:left="720"/>
              <w:rPr>
                <w:rFonts w:eastAsia="Calibri"/>
              </w:rPr>
            </w:pPr>
          </w:p>
          <w:p w14:paraId="6E991447" w14:textId="77777777" w:rsidR="002A7471" w:rsidRDefault="00FD7C98" w:rsidP="0021297E">
            <w:pPr>
              <w:pStyle w:val="NoSpacing"/>
              <w:numPr>
                <w:ilvl w:val="0"/>
                <w:numId w:val="9"/>
              </w:numPr>
              <w:rPr>
                <w:rFonts w:eastAsia="Calibri"/>
              </w:rPr>
            </w:pPr>
            <w:r w:rsidRPr="00C50020">
              <w:rPr>
                <w:rFonts w:eastAsia="Calibri"/>
              </w:rPr>
              <w:t>Specifically identifies evidence material to report findings or opinion</w:t>
            </w:r>
          </w:p>
          <w:p w14:paraId="7A0B2139" w14:textId="77777777" w:rsidR="00C50020" w:rsidRPr="00C50020" w:rsidRDefault="00C50020" w:rsidP="00C50020">
            <w:pPr>
              <w:pStyle w:val="NoSpacing"/>
              <w:rPr>
                <w:rFonts w:eastAsia="Calibri"/>
              </w:rPr>
            </w:pPr>
          </w:p>
          <w:p w14:paraId="01ABD9C3" w14:textId="77777777" w:rsidR="002A7471" w:rsidRDefault="00FD7C98" w:rsidP="0021297E">
            <w:pPr>
              <w:pStyle w:val="NoSpacing"/>
              <w:numPr>
                <w:ilvl w:val="0"/>
                <w:numId w:val="9"/>
              </w:numPr>
              <w:rPr>
                <w:rFonts w:eastAsia="Calibri"/>
              </w:rPr>
            </w:pPr>
            <w:r w:rsidRPr="00C50020">
              <w:rPr>
                <w:rFonts w:eastAsia="Calibri"/>
              </w:rPr>
              <w:t>Documents rationale for relying on ACE</w:t>
            </w:r>
          </w:p>
          <w:p w14:paraId="4F1FB5CD" w14:textId="77777777" w:rsidR="00C50020" w:rsidRPr="00C50020" w:rsidRDefault="00C50020" w:rsidP="00C50020">
            <w:pPr>
              <w:pStyle w:val="NoSpacing"/>
              <w:rPr>
                <w:rFonts w:eastAsia="Calibri"/>
              </w:rPr>
            </w:pPr>
          </w:p>
          <w:p w14:paraId="38CDCBF5" w14:textId="77777777" w:rsidR="002A7471" w:rsidRPr="00C50020" w:rsidRDefault="00FD7C98" w:rsidP="0021297E">
            <w:pPr>
              <w:pStyle w:val="NoSpacing"/>
              <w:numPr>
                <w:ilvl w:val="0"/>
                <w:numId w:val="9"/>
              </w:numPr>
              <w:rPr>
                <w:rFonts w:eastAsia="Calibri"/>
              </w:rPr>
            </w:pPr>
            <w:r w:rsidRPr="00C50020">
              <w:rPr>
                <w:rFonts w:eastAsia="Calibri"/>
              </w:rPr>
              <w:t>If insufficient exam, follow same DBQ process for insufficient in-person examination</w:t>
            </w:r>
          </w:p>
          <w:p w14:paraId="0857F09F" w14:textId="77777777" w:rsidR="009876FE" w:rsidRDefault="009876FE" w:rsidP="00C50020">
            <w:pPr>
              <w:pStyle w:val="NoSpacing"/>
              <w:rPr>
                <w:b/>
                <w:i/>
              </w:rPr>
            </w:pPr>
          </w:p>
          <w:p w14:paraId="5EEEBF2E" w14:textId="77777777" w:rsidR="00C50020" w:rsidRDefault="00C50020" w:rsidP="00C50020">
            <w:pPr>
              <w:pStyle w:val="NoSpacing"/>
              <w:rPr>
                <w:i/>
              </w:rPr>
            </w:pPr>
            <w:r>
              <w:rPr>
                <w:b/>
                <w:i/>
              </w:rPr>
              <w:t xml:space="preserve">Talking Points: </w:t>
            </w:r>
            <w:r>
              <w:rPr>
                <w:i/>
              </w:rPr>
              <w:t xml:space="preserve">Any DBQ completed using the ACE process must document the use of ACE (a checkbox on the DBQ), identify what evidence the examiner used to complete the DBQ, and provide a medical rationale for why ACE is appropriate. </w:t>
            </w:r>
          </w:p>
          <w:p w14:paraId="08292F6A" w14:textId="77777777" w:rsidR="00C50020" w:rsidRDefault="00C50020" w:rsidP="00C50020">
            <w:pPr>
              <w:pStyle w:val="NoSpacing"/>
              <w:rPr>
                <w:i/>
              </w:rPr>
            </w:pPr>
          </w:p>
          <w:p w14:paraId="2F0CB7F8" w14:textId="77777777" w:rsidR="00C50020" w:rsidRDefault="00C50020" w:rsidP="00C50020">
            <w:pPr>
              <w:pStyle w:val="NoSpacing"/>
              <w:rPr>
                <w:i/>
              </w:rPr>
            </w:pPr>
            <w:r>
              <w:rPr>
                <w:i/>
              </w:rPr>
              <w:t>Adjudicators should thoroughly review the relied-upon records to ensure that there are no contradictions between the records and the DBQ.</w:t>
            </w:r>
          </w:p>
          <w:p w14:paraId="468E00DE" w14:textId="77777777" w:rsidR="00C50020" w:rsidRDefault="00C50020" w:rsidP="00C50020">
            <w:pPr>
              <w:pStyle w:val="NoSpacing"/>
              <w:rPr>
                <w:i/>
              </w:rPr>
            </w:pPr>
          </w:p>
          <w:p w14:paraId="6863E4C5" w14:textId="50C41113" w:rsidR="00C50020" w:rsidRPr="00C50020" w:rsidRDefault="00C50020" w:rsidP="00C50020">
            <w:pPr>
              <w:pStyle w:val="NoSpacing"/>
              <w:rPr>
                <w:i/>
              </w:rPr>
            </w:pPr>
            <w:r>
              <w:rPr>
                <w:i/>
              </w:rPr>
              <w:t>If a DBQ completed via ACE is insufficient, the same procedural guidelines for returning an examination through CAPRI apply.</w:t>
            </w:r>
          </w:p>
        </w:tc>
      </w:tr>
      <w:tr w:rsidR="006F6CAE" w:rsidRPr="006F6CAE" w14:paraId="5B5FB51E" w14:textId="77777777" w:rsidTr="00A17416">
        <w:trPr>
          <w:cantSplit/>
          <w:trHeight w:val="212"/>
        </w:trPr>
        <w:tc>
          <w:tcPr>
            <w:tcW w:w="2560" w:type="dxa"/>
            <w:tcBorders>
              <w:top w:val="nil"/>
              <w:left w:val="nil"/>
              <w:bottom w:val="nil"/>
              <w:right w:val="nil"/>
            </w:tcBorders>
          </w:tcPr>
          <w:p w14:paraId="1202C346" w14:textId="15FA835B" w:rsidR="00AD47C9" w:rsidRPr="006F6CAE" w:rsidRDefault="003B1B83" w:rsidP="00785BDA">
            <w:pPr>
              <w:pStyle w:val="VBALevel2Heading"/>
              <w:rPr>
                <w:bCs/>
                <w:i/>
                <w:color w:val="auto"/>
              </w:rPr>
            </w:pPr>
            <w:r w:rsidRPr="006F6CAE">
              <w:rPr>
                <w:color w:val="auto"/>
              </w:rPr>
              <w:lastRenderedPageBreak/>
              <w:t>Prohibitions on Ace</w:t>
            </w:r>
            <w:r w:rsidR="00AD47C9" w:rsidRPr="006F6CAE">
              <w:rPr>
                <w:color w:val="auto"/>
              </w:rPr>
              <w:br/>
            </w:r>
          </w:p>
          <w:p w14:paraId="799D7E49" w14:textId="34949F5D" w:rsidR="00AD47C9" w:rsidRPr="006F6CAE" w:rsidRDefault="00AD47C9" w:rsidP="004D7F85">
            <w:pPr>
              <w:pStyle w:val="VBASlideNumber"/>
              <w:rPr>
                <w:color w:val="auto"/>
              </w:rPr>
            </w:pPr>
            <w:r w:rsidRPr="006F6CAE">
              <w:rPr>
                <w:color w:val="auto"/>
              </w:rPr>
              <w:t>Slide 1</w:t>
            </w:r>
            <w:r w:rsidR="00F95F59">
              <w:rPr>
                <w:color w:val="auto"/>
              </w:rPr>
              <w:t>4</w:t>
            </w:r>
            <w:r w:rsidRPr="006F6CAE">
              <w:rPr>
                <w:color w:val="auto"/>
              </w:rPr>
              <w:br/>
            </w:r>
          </w:p>
          <w:p w14:paraId="2A02A052" w14:textId="7648FA36" w:rsidR="00AD47C9" w:rsidRPr="006F6CAE" w:rsidRDefault="00AD47C9" w:rsidP="004D7F85">
            <w:pPr>
              <w:pStyle w:val="VBAHandoutNumber"/>
              <w:rPr>
                <w:color w:val="auto"/>
              </w:rPr>
            </w:pPr>
          </w:p>
        </w:tc>
        <w:tc>
          <w:tcPr>
            <w:tcW w:w="7217" w:type="dxa"/>
            <w:tcBorders>
              <w:top w:val="nil"/>
              <w:left w:val="nil"/>
              <w:bottom w:val="nil"/>
              <w:right w:val="nil"/>
            </w:tcBorders>
          </w:tcPr>
          <w:p w14:paraId="04184DF6" w14:textId="77777777" w:rsidR="002A7471" w:rsidRPr="00C50020" w:rsidRDefault="00FD7C98" w:rsidP="0021297E">
            <w:pPr>
              <w:pStyle w:val="ListParagraph"/>
              <w:numPr>
                <w:ilvl w:val="0"/>
                <w:numId w:val="4"/>
              </w:numPr>
              <w:spacing w:before="240" w:after="240"/>
              <w:rPr>
                <w:szCs w:val="24"/>
              </w:rPr>
            </w:pPr>
            <w:r w:rsidRPr="00C50020">
              <w:rPr>
                <w:szCs w:val="24"/>
              </w:rPr>
              <w:t>VBA specifically requires in-person exam</w:t>
            </w:r>
          </w:p>
          <w:p w14:paraId="73172E27" w14:textId="77777777" w:rsidR="002A7471" w:rsidRPr="00C50020" w:rsidRDefault="00FD7C98" w:rsidP="0021297E">
            <w:pPr>
              <w:pStyle w:val="ListParagraph"/>
              <w:numPr>
                <w:ilvl w:val="0"/>
                <w:numId w:val="4"/>
              </w:numPr>
              <w:spacing w:before="240" w:after="240"/>
              <w:rPr>
                <w:szCs w:val="24"/>
              </w:rPr>
            </w:pPr>
            <w:r w:rsidRPr="00C50020">
              <w:rPr>
                <w:szCs w:val="24"/>
              </w:rPr>
              <w:t>BVA remand</w:t>
            </w:r>
          </w:p>
          <w:p w14:paraId="0A4097D9" w14:textId="77777777" w:rsidR="002A7471" w:rsidRPr="00C50020" w:rsidRDefault="00FD7C98" w:rsidP="0021297E">
            <w:pPr>
              <w:pStyle w:val="ListParagraph"/>
              <w:numPr>
                <w:ilvl w:val="0"/>
                <w:numId w:val="4"/>
              </w:numPr>
              <w:spacing w:before="240" w:after="240"/>
              <w:rPr>
                <w:szCs w:val="24"/>
              </w:rPr>
            </w:pPr>
            <w:r w:rsidRPr="00C50020">
              <w:rPr>
                <w:szCs w:val="24"/>
              </w:rPr>
              <w:t>Pre-discharge claim</w:t>
            </w:r>
          </w:p>
          <w:p w14:paraId="6B0E0DD6" w14:textId="77777777" w:rsidR="002A7471" w:rsidRPr="00C50020" w:rsidRDefault="00FD7C98" w:rsidP="0021297E">
            <w:pPr>
              <w:pStyle w:val="ListParagraph"/>
              <w:numPr>
                <w:ilvl w:val="0"/>
                <w:numId w:val="4"/>
              </w:numPr>
              <w:spacing w:before="240" w:after="240"/>
              <w:rPr>
                <w:szCs w:val="24"/>
              </w:rPr>
            </w:pPr>
            <w:r w:rsidRPr="00C50020">
              <w:rPr>
                <w:szCs w:val="24"/>
              </w:rPr>
              <w:t>Electronic medical records not available to VHA</w:t>
            </w:r>
          </w:p>
          <w:p w14:paraId="6AF40E67" w14:textId="77777777" w:rsidR="001B3674" w:rsidRDefault="002837EA" w:rsidP="002837EA">
            <w:pPr>
              <w:pStyle w:val="NoSpacing"/>
              <w:rPr>
                <w:b/>
                <w:i/>
              </w:rPr>
            </w:pPr>
            <w:r w:rsidRPr="002837EA">
              <w:rPr>
                <w:b/>
                <w:i/>
              </w:rPr>
              <w:t>Talking Points:</w:t>
            </w:r>
            <w:r>
              <w:rPr>
                <w:i/>
              </w:rPr>
              <w:t xml:space="preserve"> Despite the general ability of VHA personnel to determine when the ACE process is appropriate, some prohibitions from VBA do apply. </w:t>
            </w:r>
            <w:r w:rsidRPr="002837EA">
              <w:rPr>
                <w:b/>
                <w:i/>
              </w:rPr>
              <w:t xml:space="preserve"> </w:t>
            </w:r>
          </w:p>
          <w:p w14:paraId="2FD964F4" w14:textId="77777777" w:rsidR="002837EA" w:rsidRDefault="002837EA" w:rsidP="002837EA">
            <w:pPr>
              <w:pStyle w:val="NoSpacing"/>
              <w:rPr>
                <w:b/>
                <w:i/>
              </w:rPr>
            </w:pPr>
          </w:p>
          <w:p w14:paraId="175619DD" w14:textId="77777777" w:rsidR="002837EA" w:rsidRDefault="002837EA" w:rsidP="002837EA">
            <w:pPr>
              <w:pStyle w:val="NoSpacing"/>
              <w:rPr>
                <w:i/>
              </w:rPr>
            </w:pPr>
            <w:r>
              <w:rPr>
                <w:i/>
              </w:rPr>
              <w:t xml:space="preserve">VBA requires in-person examinations for general medical examinations, female sexual arousal disorder (FSAD) examinations, and mental disorder examinations, to include medial opinions for conditions claimed secondary to a service-connected </w:t>
            </w:r>
            <w:proofErr w:type="spellStart"/>
            <w:r>
              <w:rPr>
                <w:i/>
              </w:rPr>
              <w:t>metnal</w:t>
            </w:r>
            <w:proofErr w:type="spellEnd"/>
            <w:r>
              <w:rPr>
                <w:i/>
              </w:rPr>
              <w:t xml:space="preserve"> disorder.</w:t>
            </w:r>
          </w:p>
          <w:p w14:paraId="5D2AE4BD" w14:textId="77777777" w:rsidR="002837EA" w:rsidRDefault="002837EA" w:rsidP="002837EA">
            <w:pPr>
              <w:pStyle w:val="NoSpacing"/>
              <w:rPr>
                <w:i/>
              </w:rPr>
            </w:pPr>
          </w:p>
          <w:p w14:paraId="2BF507EA" w14:textId="77777777" w:rsidR="002837EA" w:rsidRDefault="002837EA" w:rsidP="002837EA">
            <w:pPr>
              <w:pStyle w:val="NoSpacing"/>
              <w:rPr>
                <w:i/>
              </w:rPr>
            </w:pPr>
            <w:r>
              <w:rPr>
                <w:i/>
              </w:rPr>
              <w:t xml:space="preserve">Remands from the Board of Veterans Appeals (BVA) and claims processed through BDD or IDES pre-discharge programs are also not suited to the ACE process. </w:t>
            </w:r>
          </w:p>
          <w:p w14:paraId="723D5EC4" w14:textId="77777777" w:rsidR="002837EA" w:rsidRDefault="002837EA" w:rsidP="002837EA">
            <w:pPr>
              <w:pStyle w:val="NoSpacing"/>
              <w:rPr>
                <w:i/>
              </w:rPr>
            </w:pPr>
          </w:p>
          <w:p w14:paraId="51D45F7A" w14:textId="2508B636" w:rsidR="002837EA" w:rsidRPr="002837EA" w:rsidRDefault="002837EA" w:rsidP="002837EA">
            <w:pPr>
              <w:pStyle w:val="NoSpacing"/>
              <w:rPr>
                <w:i/>
              </w:rPr>
            </w:pPr>
            <w:r>
              <w:rPr>
                <w:i/>
              </w:rPr>
              <w:t>Finally, if the eFolder or the Computerized Patient Record System (CPRS) are unavailable to the VHA clinician, an ACE examination cannot be completed.</w:t>
            </w:r>
          </w:p>
        </w:tc>
      </w:tr>
      <w:tr w:rsidR="006F6CAE" w:rsidRPr="006F6CAE" w14:paraId="466D16EA" w14:textId="77777777" w:rsidTr="00A17416">
        <w:trPr>
          <w:cantSplit/>
          <w:trHeight w:val="212"/>
        </w:trPr>
        <w:tc>
          <w:tcPr>
            <w:tcW w:w="9777" w:type="dxa"/>
            <w:gridSpan w:val="2"/>
            <w:tcBorders>
              <w:top w:val="nil"/>
              <w:left w:val="nil"/>
              <w:bottom w:val="nil"/>
              <w:right w:val="nil"/>
            </w:tcBorders>
          </w:tcPr>
          <w:p w14:paraId="1F84D85C" w14:textId="5A42EBCA" w:rsidR="00A17416" w:rsidRPr="006F6CAE" w:rsidRDefault="00A17416" w:rsidP="00576E51">
            <w:pPr>
              <w:pStyle w:val="Heading1"/>
            </w:pPr>
            <w:bookmarkStart w:id="36" w:name="_Toc467850388"/>
            <w:r w:rsidRPr="006F6CAE">
              <w:t>Topic 2</w:t>
            </w:r>
            <w:r w:rsidR="002837EA">
              <w:t>:</w:t>
            </w:r>
            <w:r w:rsidRPr="006F6CAE">
              <w:t xml:space="preserve"> Medical Opinions</w:t>
            </w:r>
            <w:bookmarkEnd w:id="36"/>
          </w:p>
        </w:tc>
      </w:tr>
      <w:tr w:rsidR="006F6CAE" w:rsidRPr="006F6CAE" w14:paraId="41356B6E" w14:textId="77777777" w:rsidTr="00A17416">
        <w:trPr>
          <w:cantSplit/>
          <w:trHeight w:val="212"/>
        </w:trPr>
        <w:tc>
          <w:tcPr>
            <w:tcW w:w="2560" w:type="dxa"/>
            <w:tcBorders>
              <w:top w:val="nil"/>
              <w:left w:val="nil"/>
              <w:bottom w:val="nil"/>
              <w:right w:val="nil"/>
            </w:tcBorders>
          </w:tcPr>
          <w:p w14:paraId="46ED1314" w14:textId="37C41D4B" w:rsidR="00AD47C9" w:rsidRPr="006F6CAE" w:rsidRDefault="00AD47C9" w:rsidP="004D7F85">
            <w:pPr>
              <w:pStyle w:val="VBAHandoutNumber"/>
              <w:rPr>
                <w:color w:val="auto"/>
              </w:rPr>
            </w:pPr>
          </w:p>
        </w:tc>
        <w:tc>
          <w:tcPr>
            <w:tcW w:w="7217" w:type="dxa"/>
            <w:tcBorders>
              <w:top w:val="nil"/>
              <w:left w:val="nil"/>
              <w:bottom w:val="nil"/>
              <w:right w:val="nil"/>
            </w:tcBorders>
          </w:tcPr>
          <w:p w14:paraId="3F873628" w14:textId="4A93F15B" w:rsidR="00576BB1" w:rsidRPr="006F6CAE" w:rsidRDefault="00576BB1" w:rsidP="00576BB1">
            <w:pPr>
              <w:spacing w:line="276" w:lineRule="auto"/>
              <w:rPr>
                <w:rFonts w:ascii="Verdana" w:hAnsi="Verdana"/>
                <w:sz w:val="22"/>
              </w:rPr>
            </w:pPr>
          </w:p>
        </w:tc>
      </w:tr>
      <w:tr w:rsidR="006F6CAE" w:rsidRPr="006F6CAE" w14:paraId="4808269D" w14:textId="77777777" w:rsidTr="00A17416">
        <w:trPr>
          <w:trHeight w:val="212"/>
        </w:trPr>
        <w:tc>
          <w:tcPr>
            <w:tcW w:w="2560" w:type="dxa"/>
            <w:tcBorders>
              <w:top w:val="nil"/>
              <w:left w:val="nil"/>
              <w:bottom w:val="nil"/>
              <w:right w:val="nil"/>
            </w:tcBorders>
          </w:tcPr>
          <w:p w14:paraId="037A05DB" w14:textId="6F65E99E" w:rsidR="00A17416" w:rsidRPr="006F6CAE" w:rsidRDefault="00A17416" w:rsidP="004D7F85">
            <w:pPr>
              <w:pStyle w:val="VBAHandoutNumber"/>
              <w:rPr>
                <w:color w:val="auto"/>
              </w:rPr>
            </w:pPr>
            <w:r w:rsidRPr="006F6CAE">
              <w:rPr>
                <w:color w:val="auto"/>
              </w:rPr>
              <w:t>Introduction</w:t>
            </w:r>
          </w:p>
        </w:tc>
        <w:tc>
          <w:tcPr>
            <w:tcW w:w="7217" w:type="dxa"/>
            <w:tcBorders>
              <w:top w:val="nil"/>
              <w:left w:val="nil"/>
              <w:bottom w:val="nil"/>
              <w:right w:val="nil"/>
            </w:tcBorders>
          </w:tcPr>
          <w:p w14:paraId="7B3F5761" w14:textId="71DAAA63" w:rsidR="00A17416" w:rsidRPr="006F6CAE" w:rsidRDefault="00A17416" w:rsidP="005108DC">
            <w:pPr>
              <w:spacing w:before="100" w:beforeAutospacing="1" w:after="100" w:afterAutospacing="1"/>
            </w:pPr>
            <w:r w:rsidRPr="006F6CAE">
              <w:t>This topic will allow the trainee to understand the process steps required to complete the Medical Opinion DBQ or multiple medical opinion requests in CAPRI and CAATS.</w:t>
            </w:r>
          </w:p>
        </w:tc>
      </w:tr>
      <w:tr w:rsidR="006F6CAE" w:rsidRPr="006F6CAE" w14:paraId="36B80FA1" w14:textId="77777777" w:rsidTr="00A17416">
        <w:trPr>
          <w:cantSplit/>
          <w:trHeight w:val="212"/>
        </w:trPr>
        <w:tc>
          <w:tcPr>
            <w:tcW w:w="2560" w:type="dxa"/>
            <w:tcBorders>
              <w:top w:val="nil"/>
              <w:left w:val="nil"/>
              <w:bottom w:val="nil"/>
              <w:right w:val="nil"/>
            </w:tcBorders>
          </w:tcPr>
          <w:p w14:paraId="4F964FB0" w14:textId="6CC77A6B" w:rsidR="00A17416" w:rsidRPr="006F6CAE" w:rsidRDefault="00A17416" w:rsidP="004D7F85">
            <w:pPr>
              <w:pStyle w:val="VBAHandoutNumber"/>
              <w:rPr>
                <w:color w:val="auto"/>
              </w:rPr>
            </w:pPr>
            <w:r w:rsidRPr="006F6CAE">
              <w:rPr>
                <w:color w:val="auto"/>
              </w:rPr>
              <w:t>Time Required</w:t>
            </w:r>
          </w:p>
        </w:tc>
        <w:tc>
          <w:tcPr>
            <w:tcW w:w="7217" w:type="dxa"/>
            <w:tcBorders>
              <w:top w:val="nil"/>
              <w:left w:val="nil"/>
              <w:bottom w:val="nil"/>
              <w:right w:val="nil"/>
            </w:tcBorders>
          </w:tcPr>
          <w:p w14:paraId="1820A073" w14:textId="7289CA58" w:rsidR="00A17416" w:rsidRPr="006F6CAE" w:rsidRDefault="002E4628" w:rsidP="00C21AA2">
            <w:pPr>
              <w:spacing w:before="240" w:after="240"/>
              <w:rPr>
                <w:szCs w:val="24"/>
              </w:rPr>
            </w:pPr>
            <w:r>
              <w:t>0</w:t>
            </w:r>
            <w:r w:rsidR="00A17416" w:rsidRPr="006F6CAE">
              <w:t>.5 hours</w:t>
            </w:r>
          </w:p>
        </w:tc>
      </w:tr>
      <w:tr w:rsidR="006F6CAE" w:rsidRPr="006F6CAE" w14:paraId="6256C04B" w14:textId="77777777" w:rsidTr="00A17416">
        <w:trPr>
          <w:trHeight w:val="212"/>
        </w:trPr>
        <w:tc>
          <w:tcPr>
            <w:tcW w:w="2560" w:type="dxa"/>
            <w:tcBorders>
              <w:top w:val="nil"/>
              <w:left w:val="nil"/>
              <w:bottom w:val="nil"/>
              <w:right w:val="nil"/>
            </w:tcBorders>
          </w:tcPr>
          <w:p w14:paraId="139D1F99" w14:textId="77777777" w:rsidR="00A17416" w:rsidRPr="006F6CAE" w:rsidRDefault="00A17416" w:rsidP="004D7F85">
            <w:pPr>
              <w:pStyle w:val="VBALevel1Heading"/>
              <w:spacing w:after="120"/>
            </w:pPr>
            <w:r w:rsidRPr="006F6CAE">
              <w:t>OBJECTIVES/</w:t>
            </w:r>
            <w:r w:rsidRPr="006F6CAE">
              <w:br/>
              <w:t>Teaching Points</w:t>
            </w:r>
          </w:p>
          <w:p w14:paraId="337925A0" w14:textId="75232832" w:rsidR="00A17416" w:rsidRPr="006F6CAE" w:rsidRDefault="00A17416" w:rsidP="004D7F85">
            <w:pPr>
              <w:pStyle w:val="VBAHandoutNumber"/>
              <w:rPr>
                <w:color w:val="auto"/>
              </w:rPr>
            </w:pPr>
          </w:p>
        </w:tc>
        <w:tc>
          <w:tcPr>
            <w:tcW w:w="7217" w:type="dxa"/>
            <w:tcBorders>
              <w:top w:val="nil"/>
              <w:left w:val="nil"/>
              <w:bottom w:val="nil"/>
              <w:right w:val="nil"/>
            </w:tcBorders>
          </w:tcPr>
          <w:p w14:paraId="481B65A3" w14:textId="77777777" w:rsidR="00A17416" w:rsidRPr="006F6CAE" w:rsidRDefault="00A17416" w:rsidP="004D7F85">
            <w:pPr>
              <w:tabs>
                <w:tab w:val="left" w:pos="590"/>
              </w:tabs>
              <w:spacing w:after="120"/>
              <w:rPr>
                <w:szCs w:val="24"/>
              </w:rPr>
            </w:pPr>
            <w:r w:rsidRPr="006F6CAE">
              <w:rPr>
                <w:szCs w:val="24"/>
              </w:rPr>
              <w:t>Topic objective:</w:t>
            </w:r>
          </w:p>
          <w:p w14:paraId="4456556E" w14:textId="1ACEBDC7" w:rsidR="005F1045" w:rsidRDefault="005F1045" w:rsidP="0021297E">
            <w:pPr>
              <w:pStyle w:val="ListParagraph"/>
              <w:numPr>
                <w:ilvl w:val="0"/>
                <w:numId w:val="19"/>
              </w:numPr>
              <w:tabs>
                <w:tab w:val="left" w:pos="590"/>
              </w:tabs>
              <w:spacing w:after="120"/>
            </w:pPr>
            <w:r w:rsidRPr="006F6CAE">
              <w:t xml:space="preserve">Given the </w:t>
            </w:r>
            <w:r>
              <w:t>appropriate</w:t>
            </w:r>
            <w:r w:rsidRPr="006F6CAE">
              <w:t xml:space="preserve"> references, identify the </w:t>
            </w:r>
            <w:r>
              <w:t>appropriate medical opinion for basic (reconciliation, direct, and secondary via causation) situations.</w:t>
            </w:r>
            <w:r w:rsidRPr="006F6CAE">
              <w:t xml:space="preserve">  </w:t>
            </w:r>
          </w:p>
          <w:p w14:paraId="49A537B4" w14:textId="0853451A" w:rsidR="00A17416" w:rsidRPr="006F6CAE" w:rsidRDefault="00A17416" w:rsidP="005F1045">
            <w:pPr>
              <w:pStyle w:val="VBAFirstLevelBullet"/>
              <w:numPr>
                <w:ilvl w:val="0"/>
                <w:numId w:val="0"/>
              </w:numPr>
              <w:spacing w:before="240" w:after="120"/>
              <w:ind w:left="1080"/>
              <w:rPr>
                <w:szCs w:val="24"/>
              </w:rPr>
            </w:pPr>
          </w:p>
        </w:tc>
      </w:tr>
    </w:tbl>
    <w:p w14:paraId="49FCE83B" w14:textId="77777777" w:rsidR="005F1045" w:rsidRDefault="005F1045">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185"/>
        <w:gridCol w:w="32"/>
      </w:tblGrid>
      <w:tr w:rsidR="006F6CAE" w:rsidRPr="006F6CAE" w14:paraId="7DBCF12C" w14:textId="77777777" w:rsidTr="00A17416">
        <w:trPr>
          <w:trHeight w:val="212"/>
        </w:trPr>
        <w:tc>
          <w:tcPr>
            <w:tcW w:w="2560" w:type="dxa"/>
            <w:tcBorders>
              <w:top w:val="nil"/>
              <w:left w:val="nil"/>
              <w:bottom w:val="nil"/>
              <w:right w:val="nil"/>
            </w:tcBorders>
          </w:tcPr>
          <w:p w14:paraId="213E847A" w14:textId="5078EBDA" w:rsidR="00921E85" w:rsidRDefault="00921E85" w:rsidP="004D7F85">
            <w:pPr>
              <w:pStyle w:val="VBALevel2Heading"/>
              <w:rPr>
                <w:color w:val="auto"/>
              </w:rPr>
            </w:pPr>
          </w:p>
          <w:p w14:paraId="12C97B3C" w14:textId="7AD0118F" w:rsidR="00A17416" w:rsidRPr="006F6CAE" w:rsidRDefault="00191001" w:rsidP="004D7F85">
            <w:pPr>
              <w:pStyle w:val="VBALevel2Heading"/>
              <w:rPr>
                <w:color w:val="auto"/>
              </w:rPr>
            </w:pPr>
            <w:r>
              <w:rPr>
                <w:color w:val="auto"/>
              </w:rPr>
              <w:t>Medical Opinion Overview</w:t>
            </w:r>
            <w:r w:rsidR="00A17416" w:rsidRPr="006F6CAE">
              <w:rPr>
                <w:color w:val="auto"/>
              </w:rPr>
              <w:br/>
            </w:r>
          </w:p>
          <w:p w14:paraId="56896751" w14:textId="6262C192" w:rsidR="00A17416" w:rsidRPr="006F6CAE" w:rsidRDefault="004779DB" w:rsidP="004D7F85">
            <w:pPr>
              <w:pStyle w:val="VBASlideNumber"/>
              <w:rPr>
                <w:color w:val="auto"/>
              </w:rPr>
            </w:pPr>
            <w:r>
              <w:rPr>
                <w:color w:val="auto"/>
              </w:rPr>
              <w:t>Slide</w:t>
            </w:r>
            <w:r w:rsidR="00F95F59">
              <w:rPr>
                <w:color w:val="auto"/>
              </w:rPr>
              <w:t xml:space="preserve"> 15</w:t>
            </w:r>
            <w:r w:rsidR="00A17416" w:rsidRPr="006F6CAE">
              <w:rPr>
                <w:color w:val="auto"/>
              </w:rPr>
              <w:br/>
            </w:r>
          </w:p>
          <w:p w14:paraId="1E3CC268" w14:textId="77777777" w:rsidR="00A17416" w:rsidRPr="006F6CAE" w:rsidRDefault="00A17416" w:rsidP="004D7F85">
            <w:pPr>
              <w:pStyle w:val="VBALevel1Heading"/>
              <w:spacing w:after="120"/>
            </w:pPr>
          </w:p>
        </w:tc>
        <w:tc>
          <w:tcPr>
            <w:tcW w:w="7217" w:type="dxa"/>
            <w:gridSpan w:val="2"/>
            <w:tcBorders>
              <w:top w:val="nil"/>
              <w:left w:val="nil"/>
              <w:bottom w:val="nil"/>
              <w:right w:val="nil"/>
            </w:tcBorders>
          </w:tcPr>
          <w:p w14:paraId="766CFCD5" w14:textId="77777777" w:rsidR="00921E85" w:rsidRDefault="00921E85" w:rsidP="004D7F85">
            <w:pPr>
              <w:spacing w:line="276" w:lineRule="auto"/>
              <w:rPr>
                <w:b/>
                <w:szCs w:val="24"/>
              </w:rPr>
            </w:pPr>
          </w:p>
          <w:p w14:paraId="010993A7" w14:textId="6A6DEE3C" w:rsidR="009F32EE" w:rsidRPr="00F95F59" w:rsidRDefault="009F32EE" w:rsidP="0021297E">
            <w:pPr>
              <w:numPr>
                <w:ilvl w:val="0"/>
                <w:numId w:val="11"/>
              </w:numPr>
              <w:tabs>
                <w:tab w:val="left" w:pos="590"/>
              </w:tabs>
              <w:spacing w:after="120"/>
              <w:rPr>
                <w:szCs w:val="24"/>
              </w:rPr>
            </w:pPr>
            <w:r w:rsidRPr="00F95F59">
              <w:rPr>
                <w:szCs w:val="24"/>
              </w:rPr>
              <w:t>Medical opinions exist to answer the question “</w:t>
            </w:r>
            <w:r w:rsidR="000C653E">
              <w:rPr>
                <w:szCs w:val="24"/>
              </w:rPr>
              <w:t xml:space="preserve">what </w:t>
            </w:r>
            <w:proofErr w:type="gramStart"/>
            <w:r w:rsidR="000C653E">
              <w:rPr>
                <w:szCs w:val="24"/>
              </w:rPr>
              <w:t>is the etiology of this disability</w:t>
            </w:r>
            <w:proofErr w:type="gramEnd"/>
            <w:r w:rsidRPr="00F95F59">
              <w:rPr>
                <w:szCs w:val="24"/>
              </w:rPr>
              <w:t>?”</w:t>
            </w:r>
          </w:p>
          <w:p w14:paraId="677229FC" w14:textId="77777777" w:rsidR="009F32EE" w:rsidRPr="00F95F59" w:rsidRDefault="009F32EE" w:rsidP="0021297E">
            <w:pPr>
              <w:numPr>
                <w:ilvl w:val="0"/>
                <w:numId w:val="11"/>
              </w:numPr>
              <w:tabs>
                <w:tab w:val="left" w:pos="590"/>
              </w:tabs>
              <w:spacing w:after="120"/>
              <w:rPr>
                <w:szCs w:val="24"/>
              </w:rPr>
            </w:pPr>
            <w:r w:rsidRPr="00F95F59">
              <w:rPr>
                <w:szCs w:val="24"/>
              </w:rPr>
              <w:t>Sufficient medical opinions have two components:</w:t>
            </w:r>
          </w:p>
          <w:p w14:paraId="21C18ADB" w14:textId="77777777" w:rsidR="009F32EE" w:rsidRPr="00F95F59" w:rsidRDefault="009F32EE" w:rsidP="0021297E">
            <w:pPr>
              <w:numPr>
                <w:ilvl w:val="1"/>
                <w:numId w:val="11"/>
              </w:numPr>
              <w:tabs>
                <w:tab w:val="left" w:pos="590"/>
              </w:tabs>
              <w:spacing w:after="120"/>
              <w:rPr>
                <w:szCs w:val="24"/>
              </w:rPr>
            </w:pPr>
            <w:r w:rsidRPr="00F95F59">
              <w:rPr>
                <w:szCs w:val="24"/>
              </w:rPr>
              <w:t>an etiology determination, and</w:t>
            </w:r>
          </w:p>
          <w:p w14:paraId="18F8BE7D" w14:textId="77777777" w:rsidR="009F32EE" w:rsidRPr="00F95F59" w:rsidRDefault="009F32EE" w:rsidP="0021297E">
            <w:pPr>
              <w:numPr>
                <w:ilvl w:val="1"/>
                <w:numId w:val="11"/>
              </w:numPr>
              <w:tabs>
                <w:tab w:val="left" w:pos="590"/>
              </w:tabs>
              <w:spacing w:after="120"/>
              <w:rPr>
                <w:szCs w:val="24"/>
              </w:rPr>
            </w:pPr>
            <w:r w:rsidRPr="00F95F59">
              <w:rPr>
                <w:szCs w:val="24"/>
              </w:rPr>
              <w:t>a valid medical rationale</w:t>
            </w:r>
          </w:p>
          <w:p w14:paraId="43C9244B" w14:textId="77777777" w:rsidR="00EA6AAB" w:rsidRDefault="00EA6AAB" w:rsidP="00EA6AAB">
            <w:pPr>
              <w:pStyle w:val="NoSpacing"/>
            </w:pPr>
          </w:p>
          <w:p w14:paraId="7C8C5F88" w14:textId="114C5EBB" w:rsidR="00A17416" w:rsidRDefault="00EA6AAB" w:rsidP="00EA6AAB">
            <w:pPr>
              <w:pStyle w:val="NoSpacing"/>
              <w:rPr>
                <w:i/>
              </w:rPr>
            </w:pPr>
            <w:r w:rsidRPr="00EA6AAB">
              <w:rPr>
                <w:b/>
                <w:i/>
              </w:rPr>
              <w:t>Talking Points</w:t>
            </w:r>
            <w:r>
              <w:rPr>
                <w:b/>
                <w:i/>
              </w:rPr>
              <w:t>:</w:t>
            </w:r>
            <w:r>
              <w:rPr>
                <w:i/>
              </w:rPr>
              <w:t xml:space="preserve"> </w:t>
            </w:r>
            <w:r w:rsidR="00191001">
              <w:rPr>
                <w:i/>
              </w:rPr>
              <w:t>M</w:t>
            </w:r>
            <w:r>
              <w:rPr>
                <w:i/>
              </w:rPr>
              <w:t xml:space="preserve">edical opinions </w:t>
            </w:r>
            <w:r w:rsidR="000C653E">
              <w:rPr>
                <w:i/>
              </w:rPr>
              <w:t xml:space="preserve">provide medical evidence to determine whether a current diagnosed disability has an etiology that supports a finding of service connection. </w:t>
            </w:r>
            <w:r w:rsidR="009F32EE">
              <w:rPr>
                <w:i/>
              </w:rPr>
              <w:t>Whether the adjudicator requests a nexus opinion for direct service connection or a progression opinion for a newly diagnosed disability, the underlying request is for evidence to define the etiology of the condition with a level of certainty to at least equipoise.</w:t>
            </w:r>
          </w:p>
          <w:p w14:paraId="13ABF7EC" w14:textId="77777777" w:rsidR="009F32EE" w:rsidRDefault="009F32EE" w:rsidP="00EA6AAB">
            <w:pPr>
              <w:pStyle w:val="NoSpacing"/>
              <w:rPr>
                <w:i/>
              </w:rPr>
            </w:pPr>
          </w:p>
          <w:p w14:paraId="67DA6BF8" w14:textId="43C745A1" w:rsidR="00191001" w:rsidRDefault="009F32EE" w:rsidP="00EA6AAB">
            <w:pPr>
              <w:pStyle w:val="NoSpacing"/>
              <w:rPr>
                <w:i/>
              </w:rPr>
            </w:pPr>
            <w:r>
              <w:rPr>
                <w:i/>
              </w:rPr>
              <w:t xml:space="preserve">These determinations must be supported by a valid medical rationale – </w:t>
            </w:r>
            <w:r w:rsidR="00191001">
              <w:rPr>
                <w:i/>
              </w:rPr>
              <w:t xml:space="preserve">the examiner cannot simply state that evidence either reaches or does not reach the level of equipoise without also stating </w:t>
            </w:r>
            <w:r w:rsidR="00191001" w:rsidRPr="00EB5C50">
              <w:t>why</w:t>
            </w:r>
            <w:r w:rsidR="00191001">
              <w:rPr>
                <w:i/>
              </w:rPr>
              <w:t xml:space="preserve">. </w:t>
            </w:r>
          </w:p>
          <w:p w14:paraId="0F0D5A28" w14:textId="77777777" w:rsidR="00191001" w:rsidRDefault="00191001" w:rsidP="00EA6AAB">
            <w:pPr>
              <w:pStyle w:val="NoSpacing"/>
              <w:rPr>
                <w:i/>
              </w:rPr>
            </w:pPr>
          </w:p>
          <w:p w14:paraId="4752E769" w14:textId="416D095F" w:rsidR="009F32EE" w:rsidRDefault="00191001" w:rsidP="00EA6AAB">
            <w:pPr>
              <w:pStyle w:val="NoSpacing"/>
              <w:rPr>
                <w:i/>
              </w:rPr>
            </w:pPr>
            <w:r>
              <w:rPr>
                <w:i/>
              </w:rPr>
              <w:t>R</w:t>
            </w:r>
            <w:r w:rsidR="009F32EE">
              <w:rPr>
                <w:i/>
              </w:rPr>
              <w:t xml:space="preserve">emind trainees that if a medical rationale is contradicted by the medical evidence of record, it should be afforded no probative value (e.g., if an audiologist rationalizes that </w:t>
            </w:r>
            <w:r>
              <w:rPr>
                <w:i/>
              </w:rPr>
              <w:t>the Veteran’s tinnitus cannot be a result of military noise exposure because there are no complaints of tinnitus in the service treatment records, but the service treatment records contain a complaint of tinnitus, the opinion cannot be accepted because the evidence of record directly contradicts its rationale)</w:t>
            </w:r>
            <w:r w:rsidR="009F32EE">
              <w:rPr>
                <w:i/>
              </w:rPr>
              <w:t xml:space="preserve">. </w:t>
            </w:r>
          </w:p>
          <w:p w14:paraId="1BFAC0A3" w14:textId="6E5EBEC3" w:rsidR="00EA6AAB" w:rsidRPr="00EA6AAB" w:rsidRDefault="00EA6AAB" w:rsidP="00EA6AAB">
            <w:pPr>
              <w:pStyle w:val="NoSpacing"/>
            </w:pPr>
          </w:p>
        </w:tc>
      </w:tr>
      <w:tr w:rsidR="006F6CAE" w:rsidRPr="006F6CAE" w14:paraId="5D421381" w14:textId="77777777" w:rsidTr="00A17416">
        <w:trPr>
          <w:trHeight w:val="212"/>
        </w:trPr>
        <w:tc>
          <w:tcPr>
            <w:tcW w:w="2560" w:type="dxa"/>
            <w:tcBorders>
              <w:top w:val="nil"/>
              <w:left w:val="nil"/>
              <w:bottom w:val="nil"/>
              <w:right w:val="nil"/>
            </w:tcBorders>
          </w:tcPr>
          <w:p w14:paraId="1B3EA306" w14:textId="72967389" w:rsidR="00191001" w:rsidRDefault="00191001" w:rsidP="004D7F85">
            <w:pPr>
              <w:pStyle w:val="VBALevel2Heading"/>
              <w:rPr>
                <w:color w:val="auto"/>
              </w:rPr>
            </w:pPr>
            <w:r>
              <w:rPr>
                <w:color w:val="auto"/>
              </w:rPr>
              <w:t xml:space="preserve">Specific </w:t>
            </w:r>
            <w:r w:rsidR="00EB5C50">
              <w:rPr>
                <w:color w:val="auto"/>
              </w:rPr>
              <w:t>Medical Opinions</w:t>
            </w:r>
          </w:p>
          <w:p w14:paraId="16A9B036" w14:textId="77777777" w:rsidR="00EB5C50" w:rsidRDefault="00EB5C50" w:rsidP="004D7F85">
            <w:pPr>
              <w:pStyle w:val="VBALevel2Heading"/>
              <w:rPr>
                <w:color w:val="auto"/>
              </w:rPr>
            </w:pPr>
          </w:p>
          <w:p w14:paraId="570EA0A7" w14:textId="67360048" w:rsidR="00191001" w:rsidRPr="00191001" w:rsidRDefault="00191001" w:rsidP="004D7F85">
            <w:pPr>
              <w:pStyle w:val="VBALevel2Heading"/>
              <w:rPr>
                <w:b w:val="0"/>
                <w:i/>
                <w:color w:val="auto"/>
              </w:rPr>
            </w:pPr>
            <w:r>
              <w:rPr>
                <w:b w:val="0"/>
                <w:i/>
                <w:color w:val="auto"/>
              </w:rPr>
              <w:t>Slide 16</w:t>
            </w:r>
          </w:p>
          <w:p w14:paraId="06D9B70D" w14:textId="77777777" w:rsidR="00EB5C50" w:rsidRDefault="00EB5C50" w:rsidP="004D7F85">
            <w:pPr>
              <w:pStyle w:val="VBALevel2Heading"/>
              <w:rPr>
                <w:color w:val="auto"/>
              </w:rPr>
            </w:pPr>
          </w:p>
          <w:p w14:paraId="6950205F" w14:textId="77777777" w:rsidR="00EB5C50" w:rsidRDefault="00EB5C50" w:rsidP="004D7F85">
            <w:pPr>
              <w:pStyle w:val="VBALevel2Heading"/>
              <w:rPr>
                <w:color w:val="auto"/>
              </w:rPr>
            </w:pPr>
          </w:p>
          <w:p w14:paraId="41F6D49F" w14:textId="77777777" w:rsidR="00EB5C50" w:rsidRDefault="00EB5C50" w:rsidP="004D7F85">
            <w:pPr>
              <w:pStyle w:val="VBALevel2Heading"/>
              <w:rPr>
                <w:color w:val="auto"/>
              </w:rPr>
            </w:pPr>
          </w:p>
          <w:p w14:paraId="3547B81F" w14:textId="77777777" w:rsidR="00EB5C50" w:rsidRDefault="00EB5C50" w:rsidP="004D7F85">
            <w:pPr>
              <w:pStyle w:val="VBALevel2Heading"/>
              <w:rPr>
                <w:color w:val="auto"/>
              </w:rPr>
            </w:pPr>
          </w:p>
          <w:p w14:paraId="1B6F475E" w14:textId="77777777" w:rsidR="00EB5C50" w:rsidRDefault="00EB5C50" w:rsidP="004D7F85">
            <w:pPr>
              <w:pStyle w:val="VBALevel2Heading"/>
              <w:rPr>
                <w:color w:val="auto"/>
              </w:rPr>
            </w:pPr>
          </w:p>
          <w:p w14:paraId="1711AD47" w14:textId="77777777" w:rsidR="00EB5C50" w:rsidRDefault="00EB5C50" w:rsidP="004D7F85">
            <w:pPr>
              <w:pStyle w:val="VBALevel2Heading"/>
              <w:rPr>
                <w:color w:val="auto"/>
              </w:rPr>
            </w:pPr>
          </w:p>
          <w:p w14:paraId="1C314540" w14:textId="77777777" w:rsidR="00EB5C50" w:rsidRDefault="00EB5C50" w:rsidP="004D7F85">
            <w:pPr>
              <w:pStyle w:val="VBALevel2Heading"/>
              <w:rPr>
                <w:color w:val="auto"/>
              </w:rPr>
            </w:pPr>
          </w:p>
          <w:p w14:paraId="76A32A4A" w14:textId="77777777" w:rsidR="00EB5C50" w:rsidRDefault="00EB5C50" w:rsidP="004D7F85">
            <w:pPr>
              <w:pStyle w:val="VBALevel2Heading"/>
              <w:rPr>
                <w:color w:val="auto"/>
              </w:rPr>
            </w:pPr>
          </w:p>
          <w:p w14:paraId="6C9A59E8" w14:textId="77777777" w:rsidR="00EB5C50" w:rsidRDefault="00EB5C50" w:rsidP="004D7F85">
            <w:pPr>
              <w:pStyle w:val="VBALevel2Heading"/>
              <w:rPr>
                <w:color w:val="auto"/>
              </w:rPr>
            </w:pPr>
          </w:p>
          <w:p w14:paraId="7878113D" w14:textId="77777777" w:rsidR="00EB5C50" w:rsidRDefault="00EB5C50" w:rsidP="004D7F85">
            <w:pPr>
              <w:pStyle w:val="VBALevel2Heading"/>
              <w:rPr>
                <w:color w:val="auto"/>
              </w:rPr>
            </w:pPr>
          </w:p>
          <w:p w14:paraId="313A4A05" w14:textId="77777777" w:rsidR="00EB5C50" w:rsidRDefault="00EB5C50" w:rsidP="004D7F85">
            <w:pPr>
              <w:pStyle w:val="VBALevel2Heading"/>
              <w:rPr>
                <w:color w:val="auto"/>
              </w:rPr>
            </w:pPr>
          </w:p>
          <w:p w14:paraId="1D15DBC7" w14:textId="70C1FB78" w:rsidR="00A17416" w:rsidRPr="006F6CAE" w:rsidRDefault="00A17416" w:rsidP="004D7F85">
            <w:pPr>
              <w:pStyle w:val="VBASlideNumber"/>
              <w:rPr>
                <w:color w:val="auto"/>
              </w:rPr>
            </w:pPr>
            <w:r w:rsidRPr="006F6CAE">
              <w:rPr>
                <w:color w:val="auto"/>
              </w:rPr>
              <w:br/>
            </w:r>
          </w:p>
          <w:p w14:paraId="6A9D1C56" w14:textId="42781D35" w:rsidR="00A17416" w:rsidRPr="006F6CAE" w:rsidRDefault="00A17416" w:rsidP="004D7F85">
            <w:pPr>
              <w:pStyle w:val="VBAHandoutNumber"/>
              <w:rPr>
                <w:color w:val="auto"/>
              </w:rPr>
            </w:pPr>
          </w:p>
        </w:tc>
        <w:tc>
          <w:tcPr>
            <w:tcW w:w="7217" w:type="dxa"/>
            <w:gridSpan w:val="2"/>
            <w:tcBorders>
              <w:top w:val="nil"/>
              <w:left w:val="nil"/>
              <w:bottom w:val="nil"/>
              <w:right w:val="nil"/>
            </w:tcBorders>
          </w:tcPr>
          <w:p w14:paraId="1BD1B2AA" w14:textId="77777777" w:rsidR="00887080" w:rsidRPr="00EB5C50" w:rsidRDefault="00CC2F70" w:rsidP="0021297E">
            <w:pPr>
              <w:numPr>
                <w:ilvl w:val="0"/>
                <w:numId w:val="11"/>
              </w:numPr>
              <w:tabs>
                <w:tab w:val="left" w:pos="590"/>
              </w:tabs>
              <w:spacing w:after="120"/>
              <w:rPr>
                <w:szCs w:val="24"/>
              </w:rPr>
            </w:pPr>
            <w:r w:rsidRPr="00EB5C50">
              <w:rPr>
                <w:szCs w:val="24"/>
              </w:rPr>
              <w:lastRenderedPageBreak/>
              <w:t>Some specific purposes of medical opinions include:</w:t>
            </w:r>
          </w:p>
          <w:p w14:paraId="56BFECA9" w14:textId="77777777" w:rsidR="00887080" w:rsidRPr="00EB5C50" w:rsidRDefault="00CC2F70" w:rsidP="0021297E">
            <w:pPr>
              <w:numPr>
                <w:ilvl w:val="1"/>
                <w:numId w:val="12"/>
              </w:numPr>
              <w:tabs>
                <w:tab w:val="left" w:pos="590"/>
              </w:tabs>
              <w:spacing w:after="120"/>
              <w:rPr>
                <w:szCs w:val="24"/>
              </w:rPr>
            </w:pPr>
            <w:r w:rsidRPr="00EB5C50">
              <w:rPr>
                <w:szCs w:val="24"/>
              </w:rPr>
              <w:t>the reconciliation of conflicting medical evidence,</w:t>
            </w:r>
          </w:p>
          <w:p w14:paraId="1BE7057C" w14:textId="77777777" w:rsidR="00887080" w:rsidRPr="00EB5C50" w:rsidRDefault="00CC2F70" w:rsidP="0021297E">
            <w:pPr>
              <w:numPr>
                <w:ilvl w:val="1"/>
                <w:numId w:val="12"/>
              </w:numPr>
              <w:tabs>
                <w:tab w:val="left" w:pos="590"/>
              </w:tabs>
              <w:spacing w:after="120"/>
              <w:rPr>
                <w:szCs w:val="24"/>
              </w:rPr>
            </w:pPr>
            <w:r w:rsidRPr="00EB5C50">
              <w:rPr>
                <w:szCs w:val="24"/>
              </w:rPr>
              <w:t>establishment of a link (nexus) between current disabilities and events in military service,</w:t>
            </w:r>
          </w:p>
          <w:p w14:paraId="08CA23B7" w14:textId="77777777" w:rsidR="00887080" w:rsidRPr="00EB5C50" w:rsidRDefault="00CC2F70" w:rsidP="0021297E">
            <w:pPr>
              <w:numPr>
                <w:ilvl w:val="1"/>
                <w:numId w:val="12"/>
              </w:numPr>
              <w:tabs>
                <w:tab w:val="left" w:pos="590"/>
              </w:tabs>
              <w:spacing w:after="120"/>
              <w:rPr>
                <w:szCs w:val="24"/>
              </w:rPr>
            </w:pPr>
            <w:r w:rsidRPr="00EB5C50">
              <w:rPr>
                <w:szCs w:val="24"/>
              </w:rPr>
              <w:t>establishment of a causal relationship between separate disabilities, and</w:t>
            </w:r>
          </w:p>
          <w:p w14:paraId="4DC8E9C3" w14:textId="77777777" w:rsidR="00887080" w:rsidRPr="00EB5C50" w:rsidRDefault="00CC2F70" w:rsidP="0021297E">
            <w:pPr>
              <w:numPr>
                <w:ilvl w:val="1"/>
                <w:numId w:val="12"/>
              </w:numPr>
              <w:tabs>
                <w:tab w:val="left" w:pos="590"/>
              </w:tabs>
              <w:spacing w:after="120"/>
              <w:rPr>
                <w:szCs w:val="24"/>
              </w:rPr>
            </w:pPr>
            <w:r w:rsidRPr="00EB5C50">
              <w:rPr>
                <w:szCs w:val="24"/>
              </w:rPr>
              <w:t>establishment of permanent aggravation of a pre-existing or nonservice-connected disability by events in military service or service-connected disabilities, respectively.</w:t>
            </w:r>
          </w:p>
          <w:p w14:paraId="7598FF69" w14:textId="77777777" w:rsidR="00EB5C50" w:rsidRDefault="00EB5C50" w:rsidP="00EB5C50">
            <w:pPr>
              <w:pStyle w:val="NoSpacing"/>
              <w:rPr>
                <w:b/>
                <w:i/>
              </w:rPr>
            </w:pPr>
          </w:p>
          <w:p w14:paraId="422932D7" w14:textId="5791FA01" w:rsidR="00EB5C50" w:rsidRDefault="00EB5C50" w:rsidP="00EB5C50">
            <w:pPr>
              <w:pStyle w:val="NoSpacing"/>
              <w:rPr>
                <w:i/>
              </w:rPr>
            </w:pPr>
            <w:r>
              <w:rPr>
                <w:b/>
                <w:i/>
              </w:rPr>
              <w:t xml:space="preserve">Talking Points: </w:t>
            </w:r>
            <w:r>
              <w:rPr>
                <w:i/>
              </w:rPr>
              <w:t xml:space="preserve">Provide trainees with an </w:t>
            </w:r>
            <w:r w:rsidR="00AC36F7">
              <w:rPr>
                <w:i/>
              </w:rPr>
              <w:t>explanation</w:t>
            </w:r>
            <w:r>
              <w:rPr>
                <w:i/>
              </w:rPr>
              <w:t xml:space="preserve"> of each type of cited medical</w:t>
            </w:r>
            <w:r w:rsidR="00AC36F7">
              <w:rPr>
                <w:i/>
              </w:rPr>
              <w:t xml:space="preserve"> opinion </w:t>
            </w:r>
            <w:r>
              <w:rPr>
                <w:i/>
              </w:rPr>
              <w:t xml:space="preserve">– </w:t>
            </w:r>
            <w:r w:rsidR="00F72BB3">
              <w:rPr>
                <w:i/>
              </w:rPr>
              <w:t>note that aggravation opinions are covered in later slides, so gloss over the last two points.</w:t>
            </w:r>
          </w:p>
          <w:p w14:paraId="356FC5A6" w14:textId="77777777" w:rsidR="00AC36F7" w:rsidRDefault="00AC36F7" w:rsidP="00AC36F7">
            <w:pPr>
              <w:pStyle w:val="NoSpacing"/>
              <w:ind w:left="720"/>
              <w:rPr>
                <w:i/>
              </w:rPr>
            </w:pPr>
          </w:p>
          <w:p w14:paraId="1BFE4B12" w14:textId="77777777" w:rsidR="00AC36F7" w:rsidRDefault="00AC36F7" w:rsidP="00AC36F7">
            <w:pPr>
              <w:pStyle w:val="NoSpacing"/>
              <w:ind w:left="720"/>
              <w:rPr>
                <w:i/>
              </w:rPr>
            </w:pPr>
          </w:p>
          <w:p w14:paraId="0592BC3F" w14:textId="77777777" w:rsidR="00AC36F7" w:rsidRDefault="00AC36F7" w:rsidP="00AC36F7">
            <w:pPr>
              <w:pStyle w:val="NoSpacing"/>
              <w:ind w:left="720"/>
              <w:rPr>
                <w:i/>
              </w:rPr>
            </w:pPr>
          </w:p>
          <w:p w14:paraId="37EC130A" w14:textId="44CE1F2B" w:rsidR="00EB5C50" w:rsidRDefault="00AC36F7" w:rsidP="0021297E">
            <w:pPr>
              <w:pStyle w:val="NoSpacing"/>
              <w:numPr>
                <w:ilvl w:val="0"/>
                <w:numId w:val="13"/>
              </w:numPr>
              <w:rPr>
                <w:i/>
              </w:rPr>
            </w:pPr>
            <w:r>
              <w:rPr>
                <w:i/>
              </w:rPr>
              <w:t xml:space="preserve">The reconciliation of medical evidence opinion is required </w:t>
            </w:r>
            <w:r w:rsidR="006C156E">
              <w:rPr>
                <w:i/>
              </w:rPr>
              <w:t>when the medical evidence provided appears to contradict itself and/or when an opinion on such evidence is unclear or absent.</w:t>
            </w:r>
          </w:p>
          <w:p w14:paraId="594CA07C" w14:textId="77777777" w:rsidR="006C156E" w:rsidRDefault="006C156E" w:rsidP="006C156E">
            <w:pPr>
              <w:pStyle w:val="NoSpacing"/>
              <w:rPr>
                <w:i/>
              </w:rPr>
            </w:pPr>
          </w:p>
          <w:p w14:paraId="33C0B7E4" w14:textId="5AD1FC6F" w:rsidR="006C156E" w:rsidRDefault="006C156E" w:rsidP="006C156E">
            <w:pPr>
              <w:pStyle w:val="NoSpacing"/>
              <w:rPr>
                <w:i/>
              </w:rPr>
            </w:pPr>
            <w:r w:rsidRPr="006C156E">
              <w:rPr>
                <w:b/>
                <w:i/>
              </w:rPr>
              <w:t>Example</w:t>
            </w:r>
            <w:r>
              <w:rPr>
                <w:b/>
                <w:i/>
              </w:rPr>
              <w:t xml:space="preserve">: </w:t>
            </w:r>
            <w:r>
              <w:rPr>
                <w:i/>
              </w:rPr>
              <w:t xml:space="preserve">The Veteran is service-connected for chronic adjustment disorder and files a claim for increase. An examination is ordered; the examiner diagnosis major depressive </w:t>
            </w:r>
            <w:proofErr w:type="gramStart"/>
            <w:r>
              <w:rPr>
                <w:i/>
              </w:rPr>
              <w:t>disorder, but</w:t>
            </w:r>
            <w:proofErr w:type="gramEnd"/>
            <w:r>
              <w:rPr>
                <w:i/>
              </w:rPr>
              <w:t xml:space="preserve"> does not indicate whether the new diagnosis is a progression of the service-connected diagnosis. A reconciliation opinion should be requested.</w:t>
            </w:r>
          </w:p>
          <w:p w14:paraId="328E7D3A" w14:textId="77777777" w:rsidR="006C156E" w:rsidRDefault="006C156E" w:rsidP="006C156E">
            <w:pPr>
              <w:pStyle w:val="NoSpacing"/>
              <w:rPr>
                <w:i/>
              </w:rPr>
            </w:pPr>
          </w:p>
          <w:p w14:paraId="4BB662AB" w14:textId="2E82EAC6" w:rsidR="006C156E" w:rsidRDefault="006C156E" w:rsidP="0021297E">
            <w:pPr>
              <w:pStyle w:val="NoSpacing"/>
              <w:numPr>
                <w:ilvl w:val="0"/>
                <w:numId w:val="13"/>
              </w:numPr>
              <w:rPr>
                <w:i/>
              </w:rPr>
            </w:pPr>
            <w:r>
              <w:rPr>
                <w:i/>
              </w:rPr>
              <w:t xml:space="preserve">The establishment of a link between a current disability and an event in military service is required for a finding of direct service connection. </w:t>
            </w:r>
          </w:p>
          <w:p w14:paraId="6F757722" w14:textId="77777777" w:rsidR="006C156E" w:rsidRDefault="006C156E" w:rsidP="006C156E">
            <w:pPr>
              <w:pStyle w:val="NoSpacing"/>
              <w:rPr>
                <w:i/>
              </w:rPr>
            </w:pPr>
          </w:p>
          <w:p w14:paraId="08683EF4" w14:textId="2243C3D3" w:rsidR="006C156E" w:rsidRDefault="006C156E" w:rsidP="006C156E">
            <w:pPr>
              <w:pStyle w:val="NoSpacing"/>
              <w:rPr>
                <w:i/>
              </w:rPr>
            </w:pPr>
            <w:r>
              <w:rPr>
                <w:b/>
                <w:i/>
              </w:rPr>
              <w:t xml:space="preserve">Example: </w:t>
            </w:r>
            <w:r>
              <w:rPr>
                <w:i/>
              </w:rPr>
              <w:t>The Veteran files a claim for a left knee condition. Service treatment records document left knee patellofemoral pain syndrome, and the Veteran provides a statement that his knee condition has continued since service and still bothers him. An opinion to determine whether it is at least as likely as not that the current condition is a continuation of the in-service complaint should be requested.</w:t>
            </w:r>
          </w:p>
          <w:p w14:paraId="1CBC3D70" w14:textId="77777777" w:rsidR="006C156E" w:rsidRDefault="006C156E" w:rsidP="006C156E">
            <w:pPr>
              <w:pStyle w:val="NoSpacing"/>
              <w:rPr>
                <w:i/>
              </w:rPr>
            </w:pPr>
          </w:p>
          <w:p w14:paraId="61174D27" w14:textId="1F711834" w:rsidR="006C156E" w:rsidRDefault="006C156E" w:rsidP="0021297E">
            <w:pPr>
              <w:pStyle w:val="NoSpacing"/>
              <w:numPr>
                <w:ilvl w:val="0"/>
                <w:numId w:val="13"/>
              </w:numPr>
              <w:rPr>
                <w:i/>
              </w:rPr>
            </w:pPr>
            <w:r>
              <w:rPr>
                <w:i/>
              </w:rPr>
              <w:t xml:space="preserve">The establishment of a causal relationship between separate disabilities is essential for a finding of secondary service connection (causation). </w:t>
            </w:r>
          </w:p>
          <w:p w14:paraId="50BA4653" w14:textId="77777777" w:rsidR="006C156E" w:rsidRDefault="006C156E" w:rsidP="006C156E">
            <w:pPr>
              <w:pStyle w:val="NoSpacing"/>
              <w:rPr>
                <w:i/>
              </w:rPr>
            </w:pPr>
          </w:p>
          <w:p w14:paraId="58E4BD63" w14:textId="5A4276A0" w:rsidR="006C156E" w:rsidRDefault="006C156E" w:rsidP="006C156E">
            <w:pPr>
              <w:pStyle w:val="NoSpacing"/>
              <w:rPr>
                <w:i/>
              </w:rPr>
            </w:pPr>
            <w:r>
              <w:rPr>
                <w:b/>
                <w:i/>
              </w:rPr>
              <w:t xml:space="preserve">Example: </w:t>
            </w:r>
            <w:r>
              <w:rPr>
                <w:i/>
              </w:rPr>
              <w:t>The Veteran is service-connected for left knee degenerative arthritis and files a claim for a back condition secondary to his left knee condition. An opinion to determine whether the back condition (if shown) is due to or caused by the left knee arthritis should be requested.</w:t>
            </w:r>
          </w:p>
          <w:p w14:paraId="2854EE2E" w14:textId="2748F44A" w:rsidR="00A17416" w:rsidRPr="00560694" w:rsidRDefault="00A17416" w:rsidP="00560694">
            <w:pPr>
              <w:pStyle w:val="NoSpacing"/>
              <w:rPr>
                <w:i/>
              </w:rPr>
            </w:pPr>
          </w:p>
        </w:tc>
      </w:tr>
      <w:tr w:rsidR="003927E0" w:rsidRPr="006F6CAE" w14:paraId="369C406E" w14:textId="77777777" w:rsidTr="00A17416">
        <w:trPr>
          <w:trHeight w:val="212"/>
        </w:trPr>
        <w:tc>
          <w:tcPr>
            <w:tcW w:w="2560" w:type="dxa"/>
            <w:tcBorders>
              <w:top w:val="nil"/>
              <w:left w:val="nil"/>
              <w:bottom w:val="nil"/>
              <w:right w:val="nil"/>
            </w:tcBorders>
          </w:tcPr>
          <w:p w14:paraId="2360829F" w14:textId="487FCC40" w:rsidR="003927E0" w:rsidRDefault="003927E0" w:rsidP="004D7F85">
            <w:pPr>
              <w:pStyle w:val="VBALevel2Heading"/>
              <w:rPr>
                <w:color w:val="auto"/>
              </w:rPr>
            </w:pPr>
            <w:r>
              <w:rPr>
                <w:color w:val="auto"/>
              </w:rPr>
              <w:lastRenderedPageBreak/>
              <w:t>Medical Opinion Requests Must Contain</w:t>
            </w:r>
          </w:p>
          <w:p w14:paraId="78581B74" w14:textId="77777777" w:rsidR="003927E0" w:rsidRDefault="003927E0" w:rsidP="006B3474">
            <w:pPr>
              <w:pStyle w:val="NoSpacing"/>
            </w:pPr>
          </w:p>
          <w:p w14:paraId="3EAC6902" w14:textId="55F489D2" w:rsidR="006B3474" w:rsidRPr="006B3474" w:rsidRDefault="006B3474" w:rsidP="006B3474">
            <w:pPr>
              <w:pStyle w:val="NoSpacing"/>
              <w:rPr>
                <w:i/>
              </w:rPr>
            </w:pPr>
            <w:r>
              <w:rPr>
                <w:i/>
              </w:rPr>
              <w:t>Slide 17</w:t>
            </w:r>
          </w:p>
        </w:tc>
        <w:tc>
          <w:tcPr>
            <w:tcW w:w="7217" w:type="dxa"/>
            <w:gridSpan w:val="2"/>
            <w:tcBorders>
              <w:top w:val="nil"/>
              <w:left w:val="nil"/>
              <w:bottom w:val="nil"/>
              <w:right w:val="nil"/>
            </w:tcBorders>
          </w:tcPr>
          <w:p w14:paraId="1500B22E" w14:textId="77777777" w:rsidR="00887080" w:rsidRDefault="00CC2F70" w:rsidP="0021297E">
            <w:pPr>
              <w:pStyle w:val="NoSpacing"/>
              <w:numPr>
                <w:ilvl w:val="0"/>
                <w:numId w:val="14"/>
              </w:numPr>
            </w:pPr>
            <w:r w:rsidRPr="006B3474">
              <w:t>The request for a medical opinion should be clear as to the specific information or opinion that is being requested.</w:t>
            </w:r>
          </w:p>
          <w:p w14:paraId="1817EFA7" w14:textId="77777777" w:rsidR="006B3474" w:rsidRPr="006B3474" w:rsidRDefault="006B3474" w:rsidP="006B3474">
            <w:pPr>
              <w:pStyle w:val="NoSpacing"/>
              <w:ind w:left="720"/>
            </w:pPr>
          </w:p>
          <w:p w14:paraId="56C040E9" w14:textId="77777777" w:rsidR="00887080" w:rsidRDefault="00CC2F70" w:rsidP="0021297E">
            <w:pPr>
              <w:pStyle w:val="NoSpacing"/>
              <w:numPr>
                <w:ilvl w:val="0"/>
                <w:numId w:val="14"/>
              </w:numPr>
            </w:pPr>
            <w:r w:rsidRPr="006B3474">
              <w:t>Direct the examiner to review the folder (electronic or paper</w:t>
            </w:r>
            <w:proofErr w:type="gramStart"/>
            <w:r w:rsidRPr="006B3474">
              <w:t>), and</w:t>
            </w:r>
            <w:proofErr w:type="gramEnd"/>
            <w:r w:rsidRPr="006B3474">
              <w:t xml:space="preserve"> provide a medical rationale for any opinion rendered.</w:t>
            </w:r>
          </w:p>
          <w:p w14:paraId="6951A20C" w14:textId="77777777" w:rsidR="006B3474" w:rsidRPr="006B3474" w:rsidRDefault="006B3474" w:rsidP="006B3474">
            <w:pPr>
              <w:pStyle w:val="NoSpacing"/>
            </w:pPr>
          </w:p>
          <w:p w14:paraId="28871F4F" w14:textId="77777777" w:rsidR="00887080" w:rsidRDefault="00CC2F70" w:rsidP="0021297E">
            <w:pPr>
              <w:pStyle w:val="NoSpacing"/>
              <w:numPr>
                <w:ilvl w:val="0"/>
                <w:numId w:val="14"/>
              </w:numPr>
            </w:pPr>
            <w:r w:rsidRPr="006B3474">
              <w:t>Identify pertinent evidence for examiner review.</w:t>
            </w:r>
          </w:p>
          <w:p w14:paraId="7269176B" w14:textId="77777777" w:rsidR="006B3474" w:rsidRPr="006B3474" w:rsidRDefault="006B3474" w:rsidP="006B3474">
            <w:pPr>
              <w:pStyle w:val="NoSpacing"/>
            </w:pPr>
          </w:p>
          <w:p w14:paraId="62C8EC6B" w14:textId="30B5F1D1" w:rsidR="00887080" w:rsidRPr="006B3474" w:rsidRDefault="00EB1AC4" w:rsidP="0021297E">
            <w:pPr>
              <w:pStyle w:val="NoSpacing"/>
              <w:numPr>
                <w:ilvl w:val="0"/>
                <w:numId w:val="14"/>
              </w:numPr>
            </w:pPr>
            <w:r>
              <w:t>Most opinions should be requested</w:t>
            </w:r>
            <w:r w:rsidR="00CC2F70" w:rsidRPr="006B3474">
              <w:t xml:space="preserve"> using a legally recognized phrase (“is it at least as likely as not…”).</w:t>
            </w:r>
          </w:p>
          <w:p w14:paraId="541D24EE" w14:textId="77777777" w:rsidR="003927E0" w:rsidRDefault="003927E0" w:rsidP="006B3474">
            <w:pPr>
              <w:pStyle w:val="NoSpacing"/>
            </w:pPr>
          </w:p>
          <w:p w14:paraId="32B92651" w14:textId="77777777" w:rsidR="006B3474" w:rsidRDefault="006B3474" w:rsidP="006B3474">
            <w:pPr>
              <w:pStyle w:val="NoSpacing"/>
              <w:rPr>
                <w:i/>
              </w:rPr>
            </w:pPr>
            <w:r>
              <w:rPr>
                <w:b/>
                <w:i/>
              </w:rPr>
              <w:t xml:space="preserve">Talking Points: </w:t>
            </w:r>
            <w:r>
              <w:rPr>
                <w:i/>
              </w:rPr>
              <w:t xml:space="preserve">Remind trainees that the opinions they receive can only be so good as the opinion requests they input. If they are unclear as to what medical information the examiner should provide, it is likely the </w:t>
            </w:r>
            <w:r>
              <w:rPr>
                <w:i/>
              </w:rPr>
              <w:lastRenderedPageBreak/>
              <w:t xml:space="preserve">examiner will be unable to provide it. </w:t>
            </w:r>
          </w:p>
          <w:p w14:paraId="04B31D92" w14:textId="77777777" w:rsidR="006B3474" w:rsidRDefault="006B3474" w:rsidP="006B3474">
            <w:pPr>
              <w:pStyle w:val="NoSpacing"/>
              <w:rPr>
                <w:i/>
              </w:rPr>
            </w:pPr>
          </w:p>
          <w:p w14:paraId="1AF7EC37" w14:textId="77777777" w:rsidR="00EB1AC4" w:rsidRDefault="006B3474" w:rsidP="006B3474">
            <w:pPr>
              <w:pStyle w:val="NoSpacing"/>
              <w:rPr>
                <w:i/>
              </w:rPr>
            </w:pPr>
            <w:r>
              <w:rPr>
                <w:i/>
              </w:rPr>
              <w:t>Examiners must review all evidence in the claims folder prior to rendering a medical opinion, but adjudicators are charged with identifying pertinent information in the claims folder for the examiner’</w:t>
            </w:r>
            <w:r w:rsidR="00EB1AC4">
              <w:rPr>
                <w:i/>
              </w:rPr>
              <w:t>s review – the clearer the adjudicator is in focusing the examiner’s review on only the pertinent evidence, the more likely it is that a clear opinion will result.</w:t>
            </w:r>
          </w:p>
          <w:p w14:paraId="58EB2196" w14:textId="77777777" w:rsidR="00EB1AC4" w:rsidRDefault="00EB1AC4" w:rsidP="006B3474">
            <w:pPr>
              <w:pStyle w:val="NoSpacing"/>
              <w:rPr>
                <w:i/>
              </w:rPr>
            </w:pPr>
          </w:p>
          <w:p w14:paraId="550A68BB" w14:textId="77777777" w:rsidR="00EB1AC4" w:rsidRDefault="00EB1AC4" w:rsidP="006B3474">
            <w:pPr>
              <w:pStyle w:val="NoSpacing"/>
              <w:rPr>
                <w:i/>
              </w:rPr>
            </w:pPr>
            <w:r>
              <w:rPr>
                <w:i/>
              </w:rPr>
              <w:t>Though most opinion requests are phrased to request an equipoise determination, reconciliation of conflicting medical evidence is often an exception, requiring the adjudicator to identify the contradicting medical evidence and request resolution of the conflict.</w:t>
            </w:r>
          </w:p>
          <w:p w14:paraId="77453F59" w14:textId="34DE73BA" w:rsidR="006B3474" w:rsidRPr="006B3474" w:rsidRDefault="00EB1AC4" w:rsidP="006B3474">
            <w:pPr>
              <w:pStyle w:val="NoSpacing"/>
              <w:rPr>
                <w:i/>
              </w:rPr>
            </w:pPr>
            <w:r>
              <w:rPr>
                <w:i/>
              </w:rPr>
              <w:t xml:space="preserve"> </w:t>
            </w:r>
            <w:r w:rsidR="006B3474">
              <w:rPr>
                <w:i/>
              </w:rPr>
              <w:t xml:space="preserve"> </w:t>
            </w:r>
          </w:p>
        </w:tc>
      </w:tr>
      <w:tr w:rsidR="006C156E" w:rsidRPr="006F6CAE" w14:paraId="1154AAD1" w14:textId="77777777" w:rsidTr="00A17416">
        <w:trPr>
          <w:trHeight w:val="212"/>
        </w:trPr>
        <w:tc>
          <w:tcPr>
            <w:tcW w:w="2560" w:type="dxa"/>
            <w:tcBorders>
              <w:top w:val="nil"/>
              <w:left w:val="nil"/>
              <w:bottom w:val="nil"/>
              <w:right w:val="nil"/>
            </w:tcBorders>
          </w:tcPr>
          <w:p w14:paraId="5CD925B3" w14:textId="0B60B6B0" w:rsidR="006C156E" w:rsidRPr="006F6CAE" w:rsidRDefault="006C156E" w:rsidP="006C156E">
            <w:pPr>
              <w:pStyle w:val="VBALevel2Heading"/>
              <w:rPr>
                <w:bCs/>
                <w:i/>
                <w:color w:val="auto"/>
              </w:rPr>
            </w:pPr>
            <w:r w:rsidRPr="006F6CAE">
              <w:rPr>
                <w:color w:val="auto"/>
              </w:rPr>
              <w:lastRenderedPageBreak/>
              <w:t>Improper Medical Opinion Requests</w:t>
            </w:r>
            <w:r w:rsidRPr="006F6CAE">
              <w:rPr>
                <w:color w:val="auto"/>
              </w:rPr>
              <w:br/>
            </w:r>
          </w:p>
          <w:p w14:paraId="27BF2C19" w14:textId="538F1CB5" w:rsidR="006C156E" w:rsidRPr="00DF3E2D" w:rsidRDefault="00DF3E2D" w:rsidP="006C156E">
            <w:pPr>
              <w:pStyle w:val="VBALevel2Heading"/>
              <w:rPr>
                <w:b w:val="0"/>
                <w:i/>
                <w:color w:val="auto"/>
              </w:rPr>
            </w:pPr>
            <w:r w:rsidRPr="00DF3E2D">
              <w:rPr>
                <w:b w:val="0"/>
                <w:i/>
                <w:color w:val="auto"/>
              </w:rPr>
              <w:t>Slide 18</w:t>
            </w:r>
          </w:p>
        </w:tc>
        <w:tc>
          <w:tcPr>
            <w:tcW w:w="7217" w:type="dxa"/>
            <w:gridSpan w:val="2"/>
            <w:tcBorders>
              <w:top w:val="nil"/>
              <w:left w:val="nil"/>
              <w:bottom w:val="nil"/>
              <w:right w:val="nil"/>
            </w:tcBorders>
          </w:tcPr>
          <w:p w14:paraId="0CFA3D49" w14:textId="77777777" w:rsidR="00887080" w:rsidRPr="00174DD8" w:rsidRDefault="00CC2F70" w:rsidP="0021297E">
            <w:pPr>
              <w:pStyle w:val="NoSpacing"/>
              <w:numPr>
                <w:ilvl w:val="0"/>
                <w:numId w:val="15"/>
              </w:numPr>
            </w:pPr>
            <w:r w:rsidRPr="00174DD8">
              <w:t>Legal determinations vs. medical determinations</w:t>
            </w:r>
          </w:p>
          <w:p w14:paraId="770DC7AC" w14:textId="77777777" w:rsidR="00887080" w:rsidRPr="00174DD8" w:rsidRDefault="00CC2F70" w:rsidP="0021297E">
            <w:pPr>
              <w:pStyle w:val="NoSpacing"/>
              <w:numPr>
                <w:ilvl w:val="1"/>
                <w:numId w:val="15"/>
              </w:numPr>
            </w:pPr>
            <w:r w:rsidRPr="00174DD8">
              <w:t>Is the right knee strain service connected?</w:t>
            </w:r>
          </w:p>
          <w:p w14:paraId="66B20D7D" w14:textId="77777777" w:rsidR="00887080" w:rsidRDefault="00CC2F70" w:rsidP="0021297E">
            <w:pPr>
              <w:pStyle w:val="NoSpacing"/>
              <w:numPr>
                <w:ilvl w:val="1"/>
                <w:numId w:val="15"/>
              </w:numPr>
            </w:pPr>
            <w:r w:rsidRPr="00174DD8">
              <w:t>Is the current right knee strain at least as likely as not due to/caused by the right knee injury during active duty service?</w:t>
            </w:r>
          </w:p>
          <w:p w14:paraId="5370BD10" w14:textId="77777777" w:rsidR="00174DD8" w:rsidRPr="00174DD8" w:rsidRDefault="00174DD8" w:rsidP="00174DD8">
            <w:pPr>
              <w:pStyle w:val="NoSpacing"/>
              <w:ind w:left="1440"/>
            </w:pPr>
          </w:p>
          <w:p w14:paraId="57BC65ED" w14:textId="77777777" w:rsidR="00887080" w:rsidRDefault="00CC2F70" w:rsidP="0021297E">
            <w:pPr>
              <w:pStyle w:val="NoSpacing"/>
              <w:numPr>
                <w:ilvl w:val="0"/>
                <w:numId w:val="15"/>
              </w:numPr>
            </w:pPr>
            <w:r w:rsidRPr="00174DD8">
              <w:t>Use of VBA acronyms, abbreviations, or jargon</w:t>
            </w:r>
          </w:p>
          <w:p w14:paraId="39CEF3EE" w14:textId="77777777" w:rsidR="00174DD8" w:rsidRPr="00174DD8" w:rsidRDefault="00174DD8" w:rsidP="00174DD8">
            <w:pPr>
              <w:pStyle w:val="NoSpacing"/>
              <w:ind w:left="720"/>
            </w:pPr>
          </w:p>
          <w:p w14:paraId="719F160D" w14:textId="66E69200" w:rsidR="00887080" w:rsidRPr="00174DD8" w:rsidRDefault="00CC2F70" w:rsidP="0021297E">
            <w:pPr>
              <w:pStyle w:val="NoSpacing"/>
              <w:numPr>
                <w:ilvl w:val="0"/>
                <w:numId w:val="15"/>
              </w:numPr>
            </w:pPr>
            <w:r w:rsidRPr="00174DD8">
              <w:t>Use of a biased tone</w:t>
            </w:r>
            <w:r w:rsidR="00B13AC6">
              <w:t xml:space="preserve"> or</w:t>
            </w:r>
            <w:r w:rsidRPr="00174DD8">
              <w:t xml:space="preserve"> an indication that a </w:t>
            </w:r>
            <w:proofErr w:type="gramStart"/>
            <w:r w:rsidRPr="00174DD8">
              <w:t>particular outcome</w:t>
            </w:r>
            <w:proofErr w:type="gramEnd"/>
            <w:r w:rsidRPr="00174DD8">
              <w:t xml:space="preserve"> is preferred</w:t>
            </w:r>
          </w:p>
          <w:p w14:paraId="344D2632" w14:textId="77777777" w:rsidR="006C156E" w:rsidRDefault="006C156E" w:rsidP="00174DD8">
            <w:pPr>
              <w:pStyle w:val="NoSpacing"/>
            </w:pPr>
          </w:p>
          <w:p w14:paraId="76853552" w14:textId="77777777" w:rsidR="00DF3E2D" w:rsidRDefault="00DF3E2D" w:rsidP="00DF3E2D">
            <w:pPr>
              <w:pStyle w:val="NoSpacing"/>
              <w:rPr>
                <w:i/>
              </w:rPr>
            </w:pPr>
            <w:r>
              <w:rPr>
                <w:b/>
                <w:i/>
              </w:rPr>
              <w:t xml:space="preserve">Talking Points: </w:t>
            </w:r>
            <w:r>
              <w:rPr>
                <w:i/>
              </w:rPr>
              <w:t xml:space="preserve">Explain to trainees that adjudicators are legal professionals; examiners are medical professionals. Adjudicators make legal determinations, and examiners make medical ones. </w:t>
            </w:r>
          </w:p>
          <w:p w14:paraId="2706D767" w14:textId="77777777" w:rsidR="00DF3E2D" w:rsidRDefault="00DF3E2D" w:rsidP="00DF3E2D">
            <w:pPr>
              <w:pStyle w:val="NoSpacing"/>
              <w:rPr>
                <w:i/>
              </w:rPr>
            </w:pPr>
          </w:p>
          <w:p w14:paraId="48FB3517" w14:textId="77777777" w:rsidR="00DF3E2D" w:rsidRDefault="00DF3E2D" w:rsidP="00DF3E2D">
            <w:pPr>
              <w:pStyle w:val="NoSpacing"/>
              <w:rPr>
                <w:i/>
              </w:rPr>
            </w:pPr>
            <w:r>
              <w:rPr>
                <w:i/>
              </w:rPr>
              <w:t>As shown in the example on the slide, service connection is a legal determination. An examiner cannot state that a disability is or is not service-connected. We ask examiners instead to determine whether it is at least as likely as not that a current disability is causally linked to the in-service event, and then assign probative value to that opinion after consideration of all pertinent evidence of record.</w:t>
            </w:r>
          </w:p>
          <w:p w14:paraId="68309596" w14:textId="77777777" w:rsidR="00DF3E2D" w:rsidRDefault="00DF3E2D" w:rsidP="00DF3E2D">
            <w:pPr>
              <w:pStyle w:val="NoSpacing"/>
              <w:rPr>
                <w:i/>
              </w:rPr>
            </w:pPr>
          </w:p>
          <w:p w14:paraId="7FF97F36" w14:textId="77777777" w:rsidR="00DF3E2D" w:rsidRDefault="00DF3E2D" w:rsidP="00DF3E2D">
            <w:pPr>
              <w:pStyle w:val="NoSpacing"/>
              <w:rPr>
                <w:i/>
              </w:rPr>
            </w:pPr>
            <w:r>
              <w:rPr>
                <w:i/>
              </w:rPr>
              <w:t>Use of VBA acronyms or jargon in an opinion request will likely result in confusion, as the examiners are not legal professionals familiar with our terms and abbreviations. Citing regulation or manual procedure to an examiner is equally pointless.</w:t>
            </w:r>
          </w:p>
          <w:p w14:paraId="03996870" w14:textId="77777777" w:rsidR="00DF3E2D" w:rsidRDefault="00DF3E2D" w:rsidP="00DF3E2D">
            <w:pPr>
              <w:pStyle w:val="NoSpacing"/>
              <w:rPr>
                <w:i/>
              </w:rPr>
            </w:pPr>
          </w:p>
          <w:p w14:paraId="6C0B875B" w14:textId="4CDFFE3F" w:rsidR="00DF3E2D" w:rsidRPr="00DF3E2D" w:rsidRDefault="00DF3E2D" w:rsidP="004D4BC4">
            <w:pPr>
              <w:pStyle w:val="NoSpacing"/>
              <w:rPr>
                <w:i/>
              </w:rPr>
            </w:pPr>
            <w:r>
              <w:rPr>
                <w:i/>
              </w:rPr>
              <w:t xml:space="preserve"> </w:t>
            </w:r>
            <w:r w:rsidR="004D4BC4">
              <w:rPr>
                <w:i/>
              </w:rPr>
              <w:t>Finally, remind trainees that they must remain objective when requesting a medical opinion</w:t>
            </w:r>
            <w:r w:rsidR="00B13AC6">
              <w:rPr>
                <w:i/>
              </w:rPr>
              <w:t>. Use of a biased tone, slanting of the facts in the claims folder, or communication that VA prefers one outcome over another is not appropriate.</w:t>
            </w:r>
          </w:p>
        </w:tc>
      </w:tr>
      <w:tr w:rsidR="006F6CAE" w:rsidRPr="006F6CAE" w14:paraId="1AF92ECF" w14:textId="77777777" w:rsidTr="00A17416">
        <w:trPr>
          <w:cantSplit/>
          <w:trHeight w:val="212"/>
        </w:trPr>
        <w:tc>
          <w:tcPr>
            <w:tcW w:w="9777" w:type="dxa"/>
            <w:gridSpan w:val="3"/>
            <w:tcBorders>
              <w:top w:val="nil"/>
              <w:left w:val="nil"/>
              <w:bottom w:val="nil"/>
              <w:right w:val="nil"/>
            </w:tcBorders>
          </w:tcPr>
          <w:p w14:paraId="7C3511CF" w14:textId="22D155D3" w:rsidR="00A17416" w:rsidRPr="006F6CAE" w:rsidRDefault="007F412B" w:rsidP="00576E51">
            <w:pPr>
              <w:pStyle w:val="Heading1"/>
            </w:pPr>
            <w:r>
              <w:lastRenderedPageBreak/>
              <w:br w:type="page"/>
            </w:r>
            <w:bookmarkStart w:id="37" w:name="_Toc467850389"/>
            <w:r w:rsidR="0057302B" w:rsidRPr="006F6CAE">
              <w:t xml:space="preserve">Topic 3: </w:t>
            </w:r>
            <w:r w:rsidR="00A17416" w:rsidRPr="006F6CAE">
              <w:t>Special Considerations</w:t>
            </w:r>
            <w:bookmarkEnd w:id="37"/>
          </w:p>
        </w:tc>
      </w:tr>
      <w:tr w:rsidR="006F6CAE" w:rsidRPr="006F6CAE" w14:paraId="367CCF87" w14:textId="77777777" w:rsidTr="00A17416">
        <w:trPr>
          <w:gridAfter w:val="1"/>
          <w:wAfter w:w="32" w:type="dxa"/>
          <w:cantSplit/>
          <w:trHeight w:val="212"/>
        </w:trPr>
        <w:tc>
          <w:tcPr>
            <w:tcW w:w="2560" w:type="dxa"/>
            <w:tcBorders>
              <w:top w:val="nil"/>
              <w:left w:val="nil"/>
              <w:bottom w:val="nil"/>
              <w:right w:val="nil"/>
            </w:tcBorders>
          </w:tcPr>
          <w:p w14:paraId="1B19A224" w14:textId="77777777" w:rsidR="00A17416" w:rsidRPr="006F6CAE" w:rsidRDefault="00A17416" w:rsidP="004D7F85">
            <w:pPr>
              <w:pStyle w:val="VBALevel1Heading"/>
              <w:spacing w:after="120"/>
            </w:pPr>
            <w:r w:rsidRPr="006F6CAE">
              <w:t>Introduction</w:t>
            </w:r>
          </w:p>
        </w:tc>
        <w:tc>
          <w:tcPr>
            <w:tcW w:w="7185" w:type="dxa"/>
            <w:tcBorders>
              <w:top w:val="nil"/>
              <w:left w:val="nil"/>
              <w:bottom w:val="nil"/>
              <w:right w:val="nil"/>
            </w:tcBorders>
          </w:tcPr>
          <w:p w14:paraId="416E1087" w14:textId="55632512" w:rsidR="00A17416" w:rsidRPr="006F6CAE" w:rsidRDefault="00A17416" w:rsidP="00F72BB3">
            <w:pPr>
              <w:spacing w:after="120"/>
              <w:rPr>
                <w:b/>
              </w:rPr>
            </w:pPr>
            <w:r w:rsidRPr="006F6CAE">
              <w:t xml:space="preserve">This topic will allow the trainee to understand </w:t>
            </w:r>
            <w:r w:rsidR="0057302B" w:rsidRPr="006F6CAE">
              <w:t>the criteria to order medical opinion requests</w:t>
            </w:r>
            <w:r w:rsidR="00B13AC6">
              <w:t xml:space="preserve"> on claims considered based on a</w:t>
            </w:r>
            <w:r w:rsidR="0057302B" w:rsidRPr="006F6CAE">
              <w:t xml:space="preserve">ggravation and when </w:t>
            </w:r>
            <w:r w:rsidR="00B13AC6">
              <w:t>to</w:t>
            </w:r>
            <w:r w:rsidR="0057302B" w:rsidRPr="006F6CAE">
              <w:t xml:space="preserve"> order </w:t>
            </w:r>
            <w:r w:rsidR="00F72BB3">
              <w:t>i</w:t>
            </w:r>
            <w:r w:rsidR="0057302B" w:rsidRPr="006F6CAE">
              <w:t xml:space="preserve">ndependent </w:t>
            </w:r>
            <w:r w:rsidR="00F72BB3">
              <w:t>m</w:t>
            </w:r>
            <w:r w:rsidR="0057302B" w:rsidRPr="006F6CAE">
              <w:t xml:space="preserve">edical </w:t>
            </w:r>
            <w:r w:rsidR="00F72BB3">
              <w:t>o</w:t>
            </w:r>
            <w:r w:rsidR="0057302B" w:rsidRPr="006F6CAE">
              <w:t>pinions.</w:t>
            </w:r>
          </w:p>
        </w:tc>
      </w:tr>
      <w:tr w:rsidR="006F6CAE" w:rsidRPr="006F6CAE" w14:paraId="0BBEFA3B" w14:textId="77777777" w:rsidTr="00A17416">
        <w:trPr>
          <w:gridAfter w:val="1"/>
          <w:wAfter w:w="32" w:type="dxa"/>
          <w:cantSplit/>
          <w:trHeight w:val="212"/>
        </w:trPr>
        <w:tc>
          <w:tcPr>
            <w:tcW w:w="2560" w:type="dxa"/>
            <w:tcBorders>
              <w:top w:val="nil"/>
              <w:left w:val="nil"/>
              <w:bottom w:val="nil"/>
              <w:right w:val="nil"/>
            </w:tcBorders>
          </w:tcPr>
          <w:p w14:paraId="6D3248A1" w14:textId="77777777" w:rsidR="00A17416" w:rsidRPr="006F6CAE" w:rsidRDefault="00A17416" w:rsidP="004D7F85">
            <w:pPr>
              <w:pStyle w:val="VBALevel1Heading"/>
              <w:spacing w:after="120"/>
            </w:pPr>
            <w:r w:rsidRPr="006F6CAE">
              <w:t>Time Required</w:t>
            </w:r>
          </w:p>
        </w:tc>
        <w:tc>
          <w:tcPr>
            <w:tcW w:w="7185" w:type="dxa"/>
            <w:tcBorders>
              <w:top w:val="nil"/>
              <w:left w:val="nil"/>
              <w:bottom w:val="nil"/>
              <w:right w:val="nil"/>
            </w:tcBorders>
          </w:tcPr>
          <w:p w14:paraId="3D19397B" w14:textId="2B2486B5" w:rsidR="00A17416" w:rsidRPr="006F6CAE" w:rsidRDefault="002E4628" w:rsidP="004D7F85">
            <w:pPr>
              <w:pStyle w:val="VBATimeReq"/>
              <w:spacing w:after="120"/>
              <w:rPr>
                <w:color w:val="auto"/>
              </w:rPr>
            </w:pPr>
            <w:r>
              <w:rPr>
                <w:color w:val="auto"/>
              </w:rPr>
              <w:t>0</w:t>
            </w:r>
            <w:r w:rsidR="00A17416" w:rsidRPr="006F6CAE">
              <w:rPr>
                <w:color w:val="auto"/>
              </w:rPr>
              <w:t>.5 hours</w:t>
            </w:r>
          </w:p>
        </w:tc>
      </w:tr>
      <w:tr w:rsidR="006F6CAE" w:rsidRPr="006F6CAE" w14:paraId="3E90ADDF" w14:textId="77777777" w:rsidTr="00A17416">
        <w:trPr>
          <w:gridAfter w:val="1"/>
          <w:wAfter w:w="32" w:type="dxa"/>
          <w:cantSplit/>
          <w:trHeight w:val="212"/>
        </w:trPr>
        <w:tc>
          <w:tcPr>
            <w:tcW w:w="2560" w:type="dxa"/>
            <w:tcBorders>
              <w:top w:val="nil"/>
              <w:left w:val="nil"/>
              <w:bottom w:val="nil"/>
              <w:right w:val="nil"/>
            </w:tcBorders>
          </w:tcPr>
          <w:p w14:paraId="3892550B" w14:textId="77777777" w:rsidR="00A17416" w:rsidRPr="006F6CAE" w:rsidRDefault="00A17416" w:rsidP="004D7F85">
            <w:pPr>
              <w:pStyle w:val="VBALevel1Heading"/>
              <w:spacing w:after="120"/>
            </w:pPr>
            <w:r w:rsidRPr="006F6CAE">
              <w:t>OBJECTIVES/</w:t>
            </w:r>
            <w:r w:rsidRPr="006F6CAE">
              <w:br/>
              <w:t>Teaching Points</w:t>
            </w:r>
          </w:p>
          <w:p w14:paraId="60D555E5" w14:textId="77777777" w:rsidR="00A17416" w:rsidRPr="006F6CAE" w:rsidRDefault="00A17416" w:rsidP="004D7F85">
            <w:pPr>
              <w:pStyle w:val="VBALevel3Heading"/>
              <w:spacing w:after="120"/>
              <w:rPr>
                <w:i w:val="0"/>
                <w:color w:val="auto"/>
                <w:szCs w:val="24"/>
              </w:rPr>
            </w:pPr>
          </w:p>
        </w:tc>
        <w:tc>
          <w:tcPr>
            <w:tcW w:w="7185" w:type="dxa"/>
            <w:tcBorders>
              <w:top w:val="nil"/>
              <w:left w:val="nil"/>
              <w:bottom w:val="nil"/>
              <w:right w:val="nil"/>
            </w:tcBorders>
          </w:tcPr>
          <w:p w14:paraId="734D164B" w14:textId="77777777" w:rsidR="00A17416" w:rsidRPr="006F6CAE" w:rsidRDefault="00A17416" w:rsidP="004D7F85">
            <w:pPr>
              <w:tabs>
                <w:tab w:val="left" w:pos="590"/>
              </w:tabs>
              <w:spacing w:after="120"/>
              <w:rPr>
                <w:szCs w:val="24"/>
              </w:rPr>
            </w:pPr>
            <w:r w:rsidRPr="006F6CAE">
              <w:rPr>
                <w:szCs w:val="24"/>
              </w:rPr>
              <w:t>Topic objectives:</w:t>
            </w:r>
          </w:p>
          <w:p w14:paraId="57A379A4" w14:textId="38D3100C" w:rsidR="0021297E" w:rsidRDefault="0021297E" w:rsidP="0021297E">
            <w:pPr>
              <w:pStyle w:val="ListParagraph"/>
              <w:numPr>
                <w:ilvl w:val="0"/>
                <w:numId w:val="19"/>
              </w:numPr>
              <w:tabs>
                <w:tab w:val="left" w:pos="590"/>
              </w:tabs>
              <w:spacing w:after="120"/>
            </w:pPr>
            <w:r w:rsidRPr="006F6CAE">
              <w:t xml:space="preserve">Given the </w:t>
            </w:r>
            <w:r>
              <w:t>appropriate</w:t>
            </w:r>
            <w:r w:rsidRPr="006F6CAE">
              <w:t xml:space="preserve"> references, identify the </w:t>
            </w:r>
            <w:r>
              <w:t>appropriate medical opinion and evidence requirements for aggravation claims.</w:t>
            </w:r>
            <w:r w:rsidRPr="006F6CAE">
              <w:t xml:space="preserve">  </w:t>
            </w:r>
          </w:p>
          <w:p w14:paraId="22374CF9" w14:textId="2D1465C3" w:rsidR="00590FFF" w:rsidRPr="006F6CAE" w:rsidRDefault="0021297E" w:rsidP="0021297E">
            <w:pPr>
              <w:pStyle w:val="ListParagraph"/>
              <w:numPr>
                <w:ilvl w:val="0"/>
                <w:numId w:val="19"/>
              </w:numPr>
              <w:tabs>
                <w:tab w:val="left" w:pos="590"/>
              </w:tabs>
              <w:spacing w:after="120"/>
            </w:pPr>
            <w:r w:rsidRPr="006F6CAE">
              <w:t xml:space="preserve">Given the </w:t>
            </w:r>
            <w:r>
              <w:t>appropriate</w:t>
            </w:r>
            <w:r w:rsidRPr="006F6CAE">
              <w:t xml:space="preserve"> references, </w:t>
            </w:r>
            <w:r>
              <w:t>determine the correct procedure for submission of an independent medical opinion (IMO).</w:t>
            </w:r>
          </w:p>
        </w:tc>
      </w:tr>
      <w:tr w:rsidR="006F6CAE" w:rsidRPr="006F6CAE" w14:paraId="1469D528" w14:textId="77777777" w:rsidTr="00A17416">
        <w:trPr>
          <w:cantSplit/>
          <w:trHeight w:val="212"/>
        </w:trPr>
        <w:tc>
          <w:tcPr>
            <w:tcW w:w="2560" w:type="dxa"/>
            <w:tcBorders>
              <w:top w:val="nil"/>
              <w:left w:val="nil"/>
              <w:bottom w:val="nil"/>
              <w:right w:val="nil"/>
            </w:tcBorders>
          </w:tcPr>
          <w:p w14:paraId="78FAE5C0" w14:textId="32B64D23" w:rsidR="00A17416" w:rsidRPr="006F6CAE" w:rsidRDefault="00A17416" w:rsidP="004D7F85">
            <w:pPr>
              <w:pStyle w:val="VBALevel2Heading"/>
              <w:rPr>
                <w:color w:val="auto"/>
              </w:rPr>
            </w:pPr>
            <w:r w:rsidRPr="006F6CAE">
              <w:rPr>
                <w:color w:val="auto"/>
              </w:rPr>
              <w:t>Special Considerations for Claims Based on Aggravation</w:t>
            </w:r>
          </w:p>
          <w:p w14:paraId="4C4CE1AC" w14:textId="77777777" w:rsidR="00A17416" w:rsidRPr="006F6CAE" w:rsidRDefault="00A17416" w:rsidP="004D7F85">
            <w:pPr>
              <w:pStyle w:val="VBALevel2Heading"/>
              <w:rPr>
                <w:color w:val="auto"/>
              </w:rPr>
            </w:pPr>
          </w:p>
          <w:p w14:paraId="392C46F2" w14:textId="688923EF" w:rsidR="00A17416" w:rsidRPr="006F6CAE" w:rsidRDefault="006F009E" w:rsidP="006F009E">
            <w:pPr>
              <w:pStyle w:val="VBALevel2Heading"/>
              <w:rPr>
                <w:b w:val="0"/>
                <w:i/>
                <w:color w:val="auto"/>
              </w:rPr>
            </w:pPr>
            <w:r>
              <w:rPr>
                <w:b w:val="0"/>
                <w:i/>
                <w:color w:val="auto"/>
              </w:rPr>
              <w:t>Slide 19</w:t>
            </w:r>
          </w:p>
        </w:tc>
        <w:tc>
          <w:tcPr>
            <w:tcW w:w="7217" w:type="dxa"/>
            <w:gridSpan w:val="2"/>
            <w:tcBorders>
              <w:top w:val="nil"/>
              <w:left w:val="nil"/>
              <w:bottom w:val="nil"/>
              <w:right w:val="nil"/>
            </w:tcBorders>
          </w:tcPr>
          <w:p w14:paraId="77C33FC5" w14:textId="77777777" w:rsidR="008353C1" w:rsidRDefault="00AD2423" w:rsidP="0021297E">
            <w:pPr>
              <w:pStyle w:val="NoSpacing"/>
              <w:numPr>
                <w:ilvl w:val="0"/>
                <w:numId w:val="16"/>
              </w:numPr>
            </w:pPr>
            <w:r w:rsidRPr="00ED0F7E">
              <w:t>There are two types of service connection based on aggravation:</w:t>
            </w:r>
          </w:p>
          <w:p w14:paraId="110D6330" w14:textId="77777777" w:rsidR="00ED0F7E" w:rsidRPr="00ED0F7E" w:rsidRDefault="00ED0F7E" w:rsidP="00ED0F7E">
            <w:pPr>
              <w:pStyle w:val="NoSpacing"/>
              <w:ind w:left="720"/>
            </w:pPr>
          </w:p>
          <w:p w14:paraId="18726C38" w14:textId="77777777" w:rsidR="008353C1" w:rsidRDefault="00AD2423" w:rsidP="0021297E">
            <w:pPr>
              <w:pStyle w:val="NoSpacing"/>
              <w:numPr>
                <w:ilvl w:val="1"/>
                <w:numId w:val="16"/>
              </w:numPr>
            </w:pPr>
            <w:r w:rsidRPr="00ED0F7E">
              <w:t>Aggravation of a condition that pre-existed entrance into service under 38 CFR § 3.306</w:t>
            </w:r>
          </w:p>
          <w:p w14:paraId="49A2D7F1" w14:textId="77777777" w:rsidR="00ED0F7E" w:rsidRPr="00ED0F7E" w:rsidRDefault="00ED0F7E" w:rsidP="00ED0F7E">
            <w:pPr>
              <w:pStyle w:val="NoSpacing"/>
              <w:ind w:left="1440"/>
            </w:pPr>
          </w:p>
          <w:p w14:paraId="78AE595C" w14:textId="77777777" w:rsidR="008353C1" w:rsidRPr="00ED0F7E" w:rsidRDefault="00AD2423" w:rsidP="0021297E">
            <w:pPr>
              <w:pStyle w:val="NoSpacing"/>
              <w:numPr>
                <w:ilvl w:val="1"/>
                <w:numId w:val="16"/>
              </w:numPr>
            </w:pPr>
            <w:r w:rsidRPr="00ED0F7E">
              <w:t xml:space="preserve">Aggravation of a nonservice-connected disability by a service-connected disability under </w:t>
            </w:r>
            <w:r w:rsidRPr="00ED0F7E">
              <w:rPr>
                <w:i/>
                <w:iCs/>
              </w:rPr>
              <w:t>Allen v. Brown</w:t>
            </w:r>
            <w:r w:rsidRPr="00ED0F7E">
              <w:t xml:space="preserve"> (38 CFR § 3.310(b))</w:t>
            </w:r>
          </w:p>
          <w:p w14:paraId="51F184E7" w14:textId="77777777" w:rsidR="00ED0F7E" w:rsidRPr="00ED0F7E" w:rsidRDefault="00ED0F7E" w:rsidP="00ED0F7E">
            <w:pPr>
              <w:pStyle w:val="NoSpacing"/>
            </w:pPr>
          </w:p>
          <w:p w14:paraId="3CFB1C04" w14:textId="48DDC352" w:rsidR="00F72BB3" w:rsidRDefault="000323B8" w:rsidP="00F72BB3">
            <w:pPr>
              <w:pStyle w:val="NoSpacing"/>
              <w:rPr>
                <w:i/>
              </w:rPr>
            </w:pPr>
            <w:r>
              <w:rPr>
                <w:b/>
                <w:i/>
              </w:rPr>
              <w:t xml:space="preserve">Talking Points: </w:t>
            </w:r>
            <w:r w:rsidR="00F72BB3">
              <w:rPr>
                <w:i/>
              </w:rPr>
              <w:t xml:space="preserve">The </w:t>
            </w:r>
            <w:proofErr w:type="spellStart"/>
            <w:r w:rsidR="00F72BB3">
              <w:rPr>
                <w:i/>
              </w:rPr>
              <w:t>establishement</w:t>
            </w:r>
            <w:proofErr w:type="spellEnd"/>
            <w:r w:rsidR="00F72BB3">
              <w:rPr>
                <w:i/>
              </w:rPr>
              <w:t xml:space="preserve"> of permanent aggravation</w:t>
            </w:r>
            <w:r>
              <w:rPr>
                <w:i/>
              </w:rPr>
              <w:t xml:space="preserve"> by medical opinion</w:t>
            </w:r>
            <w:r w:rsidR="00F72BB3">
              <w:rPr>
                <w:i/>
              </w:rPr>
              <w:t xml:space="preserve"> is required in two instances – first, if a disability pre-exists active duty service, a medical opinion is required to determine whether an event during service permanently aggravated the pre-existing disability. </w:t>
            </w:r>
          </w:p>
          <w:p w14:paraId="086E8B4A" w14:textId="77777777" w:rsidR="00F72BB3" w:rsidRDefault="00F72BB3" w:rsidP="00F72BB3">
            <w:pPr>
              <w:pStyle w:val="NoSpacing"/>
              <w:rPr>
                <w:i/>
              </w:rPr>
            </w:pPr>
          </w:p>
          <w:p w14:paraId="398033DA" w14:textId="77777777" w:rsidR="007460FE" w:rsidRDefault="000323B8" w:rsidP="000323B8">
            <w:pPr>
              <w:pStyle w:val="NoSpacing"/>
              <w:rPr>
                <w:i/>
              </w:rPr>
            </w:pPr>
            <w:r>
              <w:rPr>
                <w:i/>
              </w:rPr>
              <w:t xml:space="preserve">Second, if a causal relationship between a service-connected and </w:t>
            </w:r>
            <w:proofErr w:type="spellStart"/>
            <w:proofErr w:type="gramStart"/>
            <w:r>
              <w:rPr>
                <w:i/>
              </w:rPr>
              <w:t>non service</w:t>
            </w:r>
            <w:proofErr w:type="spellEnd"/>
            <w:proofErr w:type="gramEnd"/>
            <w:r>
              <w:rPr>
                <w:i/>
              </w:rPr>
              <w:t xml:space="preserve">-connected disability cannot be shown in a secondary claim, we must determine whether the service-connected disability permanently aggravated the </w:t>
            </w:r>
            <w:proofErr w:type="spellStart"/>
            <w:r>
              <w:rPr>
                <w:i/>
              </w:rPr>
              <w:t>non service</w:t>
            </w:r>
            <w:proofErr w:type="spellEnd"/>
            <w:r>
              <w:rPr>
                <w:i/>
              </w:rPr>
              <w:t>-conncted disability beyond its normal progression.</w:t>
            </w:r>
          </w:p>
          <w:p w14:paraId="156DBDE4" w14:textId="77777777" w:rsidR="007460FE" w:rsidRDefault="007460FE" w:rsidP="000323B8">
            <w:pPr>
              <w:pStyle w:val="NoSpacing"/>
              <w:rPr>
                <w:i/>
              </w:rPr>
            </w:pPr>
          </w:p>
          <w:p w14:paraId="72AA902C" w14:textId="07F70FF1" w:rsidR="00F72BB3" w:rsidRPr="007460FE" w:rsidRDefault="007460FE" w:rsidP="00B8660D">
            <w:pPr>
              <w:pStyle w:val="NoSpacing"/>
              <w:rPr>
                <w:i/>
              </w:rPr>
            </w:pPr>
            <w:r>
              <w:rPr>
                <w:i/>
              </w:rPr>
              <w:t xml:space="preserve">Remind trainees that the claimant need not claim aggravation for it to be considered. Veterans often claim direct service connection for conditions that pre-existed but were asymptomatic, such as pes planus. </w:t>
            </w:r>
          </w:p>
        </w:tc>
      </w:tr>
      <w:tr w:rsidR="006F6CAE" w:rsidRPr="006F6CAE" w14:paraId="235F41C2" w14:textId="77777777" w:rsidTr="00A17416">
        <w:trPr>
          <w:cantSplit/>
          <w:trHeight w:val="212"/>
        </w:trPr>
        <w:tc>
          <w:tcPr>
            <w:tcW w:w="2560" w:type="dxa"/>
            <w:tcBorders>
              <w:top w:val="nil"/>
              <w:left w:val="nil"/>
              <w:bottom w:val="nil"/>
              <w:right w:val="nil"/>
            </w:tcBorders>
          </w:tcPr>
          <w:p w14:paraId="235F41BB" w14:textId="25AB4500" w:rsidR="00A17416" w:rsidRPr="006F6CAE" w:rsidRDefault="00A17416" w:rsidP="002570A6">
            <w:pPr>
              <w:pStyle w:val="VBALevel2Heading"/>
              <w:rPr>
                <w:color w:val="auto"/>
              </w:rPr>
            </w:pPr>
            <w:r w:rsidRPr="006F6CAE">
              <w:rPr>
                <w:color w:val="auto"/>
              </w:rPr>
              <w:lastRenderedPageBreak/>
              <w:t>In-Service Aggravation</w:t>
            </w:r>
            <w:r w:rsidR="005F4084">
              <w:rPr>
                <w:color w:val="auto"/>
              </w:rPr>
              <w:t xml:space="preserve"> of Pre-Service Disability</w:t>
            </w:r>
          </w:p>
          <w:p w14:paraId="03FC428B" w14:textId="7F918C02" w:rsidR="00A17416" w:rsidRPr="006F6CAE" w:rsidRDefault="00A17416" w:rsidP="002570A6">
            <w:pPr>
              <w:pStyle w:val="VBALevel2Heading"/>
              <w:rPr>
                <w:color w:val="auto"/>
              </w:rPr>
            </w:pPr>
          </w:p>
          <w:p w14:paraId="235F41BC" w14:textId="2500C384" w:rsidR="00A17416" w:rsidRPr="006F6CAE" w:rsidRDefault="00A17416">
            <w:pPr>
              <w:pStyle w:val="VBASlideNumber"/>
              <w:rPr>
                <w:color w:val="auto"/>
              </w:rPr>
            </w:pPr>
            <w:r w:rsidRPr="006F6CAE">
              <w:rPr>
                <w:color w:val="auto"/>
              </w:rPr>
              <w:t>Slide 2</w:t>
            </w:r>
            <w:r w:rsidR="006F009E">
              <w:rPr>
                <w:color w:val="auto"/>
              </w:rPr>
              <w:t>0</w:t>
            </w:r>
            <w:r w:rsidRPr="006F6CAE">
              <w:rPr>
                <w:color w:val="auto"/>
              </w:rPr>
              <w:br/>
            </w:r>
          </w:p>
          <w:p w14:paraId="235F41BD" w14:textId="5D3B556D" w:rsidR="00A17416" w:rsidRPr="006F6CAE" w:rsidRDefault="00A17416">
            <w:pPr>
              <w:pStyle w:val="VBAHandoutNumber"/>
              <w:rPr>
                <w:color w:val="auto"/>
              </w:rPr>
            </w:pPr>
          </w:p>
        </w:tc>
        <w:tc>
          <w:tcPr>
            <w:tcW w:w="7217" w:type="dxa"/>
            <w:gridSpan w:val="2"/>
            <w:tcBorders>
              <w:top w:val="nil"/>
              <w:left w:val="nil"/>
              <w:bottom w:val="nil"/>
              <w:right w:val="nil"/>
            </w:tcBorders>
          </w:tcPr>
          <w:p w14:paraId="1DE0BF6A" w14:textId="77777777" w:rsidR="005F4084" w:rsidRPr="005F4084" w:rsidRDefault="005F4084" w:rsidP="0021297E">
            <w:pPr>
              <w:pStyle w:val="NoSpacing"/>
              <w:numPr>
                <w:ilvl w:val="0"/>
                <w:numId w:val="16"/>
              </w:numPr>
            </w:pPr>
            <w:r w:rsidRPr="005F4084">
              <w:t>Permanent increase in severity beyond normal progression</w:t>
            </w:r>
          </w:p>
          <w:p w14:paraId="5C1E9FAE" w14:textId="77777777" w:rsidR="005F4084" w:rsidRDefault="005F4084" w:rsidP="005F4084">
            <w:pPr>
              <w:pStyle w:val="NoSpacing"/>
              <w:ind w:left="360"/>
            </w:pPr>
          </w:p>
          <w:p w14:paraId="7FE7C4FB" w14:textId="77777777" w:rsidR="00D25EE1" w:rsidRPr="005F4084" w:rsidRDefault="0021297E" w:rsidP="0021297E">
            <w:pPr>
              <w:pStyle w:val="NoSpacing"/>
              <w:numPr>
                <w:ilvl w:val="0"/>
                <w:numId w:val="16"/>
              </w:numPr>
            </w:pPr>
            <w:r w:rsidRPr="005F4084">
              <w:t>Two presumptions:</w:t>
            </w:r>
          </w:p>
          <w:p w14:paraId="797CC7F1" w14:textId="77777777" w:rsidR="00D25EE1" w:rsidRPr="005F4084" w:rsidRDefault="0021297E" w:rsidP="0021297E">
            <w:pPr>
              <w:pStyle w:val="NoSpacing"/>
              <w:numPr>
                <w:ilvl w:val="1"/>
                <w:numId w:val="16"/>
              </w:numPr>
            </w:pPr>
            <w:r w:rsidRPr="005F4084">
              <w:t>the presumption of soundness</w:t>
            </w:r>
          </w:p>
          <w:p w14:paraId="430F6502" w14:textId="77777777" w:rsidR="00D25EE1" w:rsidRPr="005F4084" w:rsidRDefault="0021297E" w:rsidP="0021297E">
            <w:pPr>
              <w:pStyle w:val="NoSpacing"/>
              <w:numPr>
                <w:ilvl w:val="1"/>
                <w:numId w:val="16"/>
              </w:numPr>
            </w:pPr>
            <w:r w:rsidRPr="005F4084">
              <w:t>the presumption of aggravation</w:t>
            </w:r>
          </w:p>
          <w:p w14:paraId="40857ABF" w14:textId="77777777" w:rsidR="005F4084" w:rsidRPr="005F4084" w:rsidRDefault="005F4084" w:rsidP="005F4084">
            <w:pPr>
              <w:pStyle w:val="NoSpacing"/>
            </w:pPr>
            <w:r w:rsidRPr="005F4084">
              <w:tab/>
            </w:r>
          </w:p>
          <w:p w14:paraId="1E9674B7" w14:textId="3462351C" w:rsidR="000323B8" w:rsidRDefault="0021297E" w:rsidP="0021297E">
            <w:pPr>
              <w:pStyle w:val="NoSpacing"/>
              <w:numPr>
                <w:ilvl w:val="0"/>
                <w:numId w:val="16"/>
              </w:numPr>
            </w:pPr>
            <w:r w:rsidRPr="005F4084">
              <w:t>Deduct the entrance disability evaluation from the curren</w:t>
            </w:r>
            <w:r w:rsidR="00ED2F28">
              <w:t xml:space="preserve">t disability evaluation, </w:t>
            </w:r>
            <w:proofErr w:type="gramStart"/>
            <w:r w:rsidR="00ED2F28">
              <w:t>unless..</w:t>
            </w:r>
            <w:proofErr w:type="gramEnd"/>
          </w:p>
          <w:p w14:paraId="369C449F" w14:textId="77777777" w:rsidR="00ED2F28" w:rsidRPr="005F4084" w:rsidRDefault="00ED2F28" w:rsidP="00ED2F28">
            <w:pPr>
              <w:pStyle w:val="NoSpacing"/>
              <w:ind w:left="360"/>
            </w:pPr>
          </w:p>
          <w:p w14:paraId="57CF5861" w14:textId="3FABBECD" w:rsidR="00A17416" w:rsidRDefault="005F4084" w:rsidP="005F4084">
            <w:pPr>
              <w:pStyle w:val="NoSpacing"/>
              <w:rPr>
                <w:i/>
              </w:rPr>
            </w:pPr>
            <w:r>
              <w:rPr>
                <w:b/>
                <w:i/>
              </w:rPr>
              <w:t xml:space="preserve">Talking Points: </w:t>
            </w:r>
            <w:r>
              <w:rPr>
                <w:i/>
              </w:rPr>
              <w:t>At its most basic, this type of service connection is warranted when a</w:t>
            </w:r>
            <w:r w:rsidR="00915999">
              <w:rPr>
                <w:i/>
              </w:rPr>
              <w:t xml:space="preserve"> condition that existed prior to </w:t>
            </w:r>
            <w:proofErr w:type="spellStart"/>
            <w:r w:rsidR="00915999">
              <w:rPr>
                <w:i/>
              </w:rPr>
              <w:t>enrance</w:t>
            </w:r>
            <w:proofErr w:type="spellEnd"/>
            <w:r w:rsidR="00915999">
              <w:rPr>
                <w:i/>
              </w:rPr>
              <w:t xml:space="preserve"> into service, commonly referred to as a</w:t>
            </w:r>
            <w:r>
              <w:rPr>
                <w:i/>
              </w:rPr>
              <w:t xml:space="preserve"> </w:t>
            </w:r>
            <w:r w:rsidR="00915999">
              <w:rPr>
                <w:i/>
              </w:rPr>
              <w:t>“</w:t>
            </w:r>
            <w:r>
              <w:rPr>
                <w:i/>
              </w:rPr>
              <w:t>pre-existing condition</w:t>
            </w:r>
            <w:r w:rsidR="00915999">
              <w:rPr>
                <w:i/>
              </w:rPr>
              <w:t>,”</w:t>
            </w:r>
            <w:r>
              <w:rPr>
                <w:i/>
              </w:rPr>
              <w:t xml:space="preserve"> is permanently aggravated by </w:t>
            </w:r>
            <w:r w:rsidR="00ED2F28">
              <w:rPr>
                <w:i/>
              </w:rPr>
              <w:t>an</w:t>
            </w:r>
            <w:r>
              <w:rPr>
                <w:i/>
              </w:rPr>
              <w:t xml:space="preserve"> event </w:t>
            </w:r>
            <w:r w:rsidR="00ED2F28">
              <w:rPr>
                <w:i/>
              </w:rPr>
              <w:t>during</w:t>
            </w:r>
            <w:r>
              <w:rPr>
                <w:i/>
              </w:rPr>
              <w:t xml:space="preserve"> active duty service. </w:t>
            </w:r>
            <w:r w:rsidR="000323B8" w:rsidRPr="005F4084">
              <w:rPr>
                <w:i/>
              </w:rPr>
              <w:t>Note for trainees that some evidence of in-service worsening must be present before a medical opinion is appropriate.</w:t>
            </w:r>
          </w:p>
          <w:p w14:paraId="0F4BDE3C" w14:textId="77777777" w:rsidR="005F4084" w:rsidRDefault="005F4084" w:rsidP="005F4084">
            <w:pPr>
              <w:pStyle w:val="NoSpacing"/>
              <w:rPr>
                <w:i/>
              </w:rPr>
            </w:pPr>
          </w:p>
          <w:p w14:paraId="6C994DE7" w14:textId="51E06FDC" w:rsidR="005F4084" w:rsidRDefault="005F4084" w:rsidP="005F4084">
            <w:pPr>
              <w:pStyle w:val="NoSpacing"/>
              <w:rPr>
                <w:i/>
              </w:rPr>
            </w:pPr>
            <w:r>
              <w:rPr>
                <w:i/>
              </w:rPr>
              <w:t xml:space="preserve">Two presumptions must be considered here </w:t>
            </w:r>
            <w:r w:rsidR="00ED2F28">
              <w:rPr>
                <w:i/>
              </w:rPr>
              <w:t>–</w:t>
            </w:r>
            <w:r>
              <w:rPr>
                <w:i/>
              </w:rPr>
              <w:t xml:space="preserve"> </w:t>
            </w:r>
            <w:r w:rsidR="00ED2F28">
              <w:rPr>
                <w:i/>
              </w:rPr>
              <w:t xml:space="preserve">first, the claimant is presumed sound on entrance except for disabilities noted on the entrance examination. </w:t>
            </w:r>
          </w:p>
          <w:p w14:paraId="2A302CB4" w14:textId="77777777" w:rsidR="00ED2F28" w:rsidRDefault="00ED2F28" w:rsidP="005F4084">
            <w:pPr>
              <w:pStyle w:val="NoSpacing"/>
              <w:rPr>
                <w:i/>
              </w:rPr>
            </w:pPr>
          </w:p>
          <w:p w14:paraId="152FD0CE" w14:textId="5C4B9FA9" w:rsidR="00ED2F28" w:rsidRDefault="00ED2F28" w:rsidP="005F4084">
            <w:pPr>
              <w:pStyle w:val="NoSpacing"/>
              <w:rPr>
                <w:i/>
              </w:rPr>
            </w:pPr>
            <w:r>
              <w:rPr>
                <w:i/>
              </w:rPr>
              <w:t>Second, if an increase in disability during service is proven, it is presumed aggravated by such service unless the evidence shows the increase is due to the natural progress of the disease.</w:t>
            </w:r>
          </w:p>
          <w:p w14:paraId="5C38F840" w14:textId="77777777" w:rsidR="00ED2F28" w:rsidRDefault="00ED2F28" w:rsidP="005F4084">
            <w:pPr>
              <w:pStyle w:val="NoSpacing"/>
              <w:rPr>
                <w:i/>
              </w:rPr>
            </w:pPr>
          </w:p>
          <w:p w14:paraId="4FAB20E7" w14:textId="77777777" w:rsidR="00915999" w:rsidRDefault="00915999" w:rsidP="00915999">
            <w:pPr>
              <w:pStyle w:val="NoSpacing"/>
              <w:rPr>
                <w:i/>
              </w:rPr>
            </w:pPr>
            <w:r>
              <w:rPr>
                <w:i/>
              </w:rPr>
              <w:t xml:space="preserve">The presumption of aggravation necessarily requires medical evidence – a claims adjudicator lacks the medical competence to attribute an increase in disability to either an event in service or to the natural progress of the disease without speculating. </w:t>
            </w:r>
          </w:p>
          <w:p w14:paraId="08C383FC" w14:textId="77777777" w:rsidR="00915999" w:rsidRDefault="00915999" w:rsidP="005F4084">
            <w:pPr>
              <w:pStyle w:val="NoSpacing"/>
              <w:rPr>
                <w:i/>
              </w:rPr>
            </w:pPr>
          </w:p>
          <w:p w14:paraId="4817BA49" w14:textId="52FFD7D2" w:rsidR="00ED2F28" w:rsidRDefault="00ED2F28" w:rsidP="005F4084">
            <w:pPr>
              <w:pStyle w:val="NoSpacing"/>
              <w:rPr>
                <w:i/>
              </w:rPr>
            </w:pPr>
            <w:r>
              <w:rPr>
                <w:i/>
              </w:rPr>
              <w:t xml:space="preserve">Each presumption is rebuttable by clear and unmistakable evidence only. The presumption of soundness is unaffected by lay statements the Veteran made during active duty (although later statements post-service can and must be weighed in determining whether the presumption of soundness is rebutted). </w:t>
            </w:r>
          </w:p>
          <w:p w14:paraId="3C077CA4" w14:textId="77777777" w:rsidR="00ED2F28" w:rsidRDefault="00ED2F28" w:rsidP="005F4084">
            <w:pPr>
              <w:pStyle w:val="NoSpacing"/>
              <w:rPr>
                <w:i/>
              </w:rPr>
            </w:pPr>
          </w:p>
          <w:p w14:paraId="3FD2F7E0" w14:textId="77777777" w:rsidR="000323B8" w:rsidRDefault="000323B8" w:rsidP="00ED2F28">
            <w:pPr>
              <w:pStyle w:val="NoSpacing"/>
              <w:rPr>
                <w:i/>
              </w:rPr>
            </w:pPr>
            <w:r>
              <w:rPr>
                <w:b/>
                <w:i/>
              </w:rPr>
              <w:t xml:space="preserve">Example: </w:t>
            </w:r>
            <w:r>
              <w:rPr>
                <w:i/>
              </w:rPr>
              <w:t>The Veteran files a claim for bilateral pes planus; service treatment records document bilateral, asymptomatic pes planus on the entrance examination. Mild, symptomatic pes planus is shown on the discharge examination. A medical opinion is required to determine whether the in-service worsening repr</w:t>
            </w:r>
            <w:r w:rsidR="00ED2F28">
              <w:rPr>
                <w:i/>
              </w:rPr>
              <w:t>esents a permanent aggravation not due to the natural progress of the disease.</w:t>
            </w:r>
          </w:p>
          <w:p w14:paraId="1B7C0FE3" w14:textId="77777777" w:rsidR="00ED2F28" w:rsidRDefault="00ED2F28" w:rsidP="00ED2F28">
            <w:pPr>
              <w:pStyle w:val="NoSpacing"/>
              <w:rPr>
                <w:i/>
              </w:rPr>
            </w:pPr>
          </w:p>
          <w:p w14:paraId="235F41C1" w14:textId="03796CB9" w:rsidR="00ED2F28" w:rsidRPr="00ED2F28" w:rsidRDefault="00ED2F28" w:rsidP="00ED2F28">
            <w:pPr>
              <w:pStyle w:val="NoSpacing"/>
              <w:rPr>
                <w:i/>
              </w:rPr>
            </w:pPr>
            <w:r>
              <w:rPr>
                <w:i/>
              </w:rPr>
              <w:t>If service connection is granted, deduct the evaluation based on symptoms at entrance from the current evaluation. If a 100 percent evaluation is appropriate, an entrance evaluation cannot be ascertained, or the entrance symptoms are consistent with a 0 percent evaluation, no deduction is necessary.</w:t>
            </w:r>
          </w:p>
        </w:tc>
      </w:tr>
      <w:tr w:rsidR="006F6CAE" w:rsidRPr="006F6CAE" w14:paraId="09AD8B1D" w14:textId="77777777" w:rsidTr="00A17416">
        <w:trPr>
          <w:trHeight w:val="212"/>
        </w:trPr>
        <w:tc>
          <w:tcPr>
            <w:tcW w:w="2560" w:type="dxa"/>
            <w:tcBorders>
              <w:top w:val="nil"/>
              <w:left w:val="nil"/>
              <w:bottom w:val="nil"/>
              <w:right w:val="nil"/>
            </w:tcBorders>
          </w:tcPr>
          <w:p w14:paraId="76A234DD" w14:textId="77777777" w:rsidR="007460FE" w:rsidRDefault="007460FE" w:rsidP="004D7F85">
            <w:pPr>
              <w:pStyle w:val="VBASlideNumber"/>
              <w:rPr>
                <w:b/>
                <w:i w:val="0"/>
                <w:color w:val="auto"/>
              </w:rPr>
            </w:pPr>
            <w:bookmarkStart w:id="38" w:name="_Toc269888412"/>
            <w:bookmarkStart w:id="39" w:name="_Toc269888755"/>
            <w:r w:rsidRPr="007460FE">
              <w:rPr>
                <w:b/>
                <w:i w:val="0"/>
                <w:color w:val="auto"/>
              </w:rPr>
              <w:lastRenderedPageBreak/>
              <w:t xml:space="preserve">NSC, Secondary, or </w:t>
            </w:r>
            <w:r w:rsidRPr="007460FE">
              <w:rPr>
                <w:b/>
                <w:i w:val="0"/>
                <w:iCs/>
                <w:color w:val="auto"/>
              </w:rPr>
              <w:t>Allen</w:t>
            </w:r>
            <w:r w:rsidRPr="007460FE">
              <w:rPr>
                <w:b/>
                <w:i w:val="0"/>
                <w:color w:val="auto"/>
              </w:rPr>
              <w:t xml:space="preserve"> Aggravation</w:t>
            </w:r>
          </w:p>
          <w:p w14:paraId="03A357B7" w14:textId="77777777" w:rsidR="007460FE" w:rsidRDefault="007460FE" w:rsidP="004D7F85">
            <w:pPr>
              <w:pStyle w:val="VBASlideNumber"/>
              <w:rPr>
                <w:b/>
                <w:i w:val="0"/>
                <w:color w:val="auto"/>
              </w:rPr>
            </w:pPr>
          </w:p>
          <w:p w14:paraId="0F9BF56A" w14:textId="47D2F8E6" w:rsidR="00A17416" w:rsidRPr="006F6CAE" w:rsidRDefault="00A17416" w:rsidP="004D7F85">
            <w:pPr>
              <w:pStyle w:val="VBASlideNumber"/>
              <w:rPr>
                <w:color w:val="auto"/>
              </w:rPr>
            </w:pPr>
            <w:r w:rsidRPr="006F6CAE">
              <w:rPr>
                <w:color w:val="auto"/>
              </w:rPr>
              <w:t>Slide 2</w:t>
            </w:r>
            <w:r w:rsidR="006F009E">
              <w:rPr>
                <w:color w:val="auto"/>
              </w:rPr>
              <w:t>1</w:t>
            </w:r>
            <w:r w:rsidRPr="006F6CAE">
              <w:rPr>
                <w:color w:val="auto"/>
              </w:rPr>
              <w:br/>
            </w:r>
          </w:p>
          <w:p w14:paraId="6D229D93" w14:textId="03E89ED0" w:rsidR="00A17416" w:rsidRPr="006F6CAE" w:rsidRDefault="00A17416" w:rsidP="004D7F85">
            <w:pPr>
              <w:pStyle w:val="VBAHandoutNumber"/>
              <w:rPr>
                <w:color w:val="auto"/>
              </w:rPr>
            </w:pPr>
          </w:p>
        </w:tc>
        <w:tc>
          <w:tcPr>
            <w:tcW w:w="7217" w:type="dxa"/>
            <w:gridSpan w:val="2"/>
            <w:tcBorders>
              <w:top w:val="nil"/>
              <w:left w:val="nil"/>
              <w:bottom w:val="nil"/>
              <w:right w:val="nil"/>
            </w:tcBorders>
          </w:tcPr>
          <w:p w14:paraId="4DCA2E17" w14:textId="77777777" w:rsidR="00D25EE1" w:rsidRPr="009376E8" w:rsidRDefault="0021297E" w:rsidP="0021297E">
            <w:pPr>
              <w:pStyle w:val="NoSpacing"/>
              <w:numPr>
                <w:ilvl w:val="0"/>
                <w:numId w:val="17"/>
              </w:numPr>
            </w:pPr>
            <w:r w:rsidRPr="009376E8">
              <w:t>Permanent increase in severity of an NSC disability due to an SC disability</w:t>
            </w:r>
          </w:p>
          <w:p w14:paraId="0FF6E33B" w14:textId="77777777" w:rsidR="009376E8" w:rsidRDefault="009376E8" w:rsidP="009376E8">
            <w:pPr>
              <w:pStyle w:val="NoSpacing"/>
              <w:ind w:left="720"/>
            </w:pPr>
          </w:p>
          <w:p w14:paraId="6056FE4C" w14:textId="77777777" w:rsidR="00D25EE1" w:rsidRPr="009376E8" w:rsidRDefault="0021297E" w:rsidP="0021297E">
            <w:pPr>
              <w:pStyle w:val="NoSpacing"/>
              <w:numPr>
                <w:ilvl w:val="0"/>
                <w:numId w:val="17"/>
              </w:numPr>
            </w:pPr>
            <w:r w:rsidRPr="009376E8">
              <w:t>Medical evidence is required to establish a baseline, either:</w:t>
            </w:r>
          </w:p>
          <w:p w14:paraId="04669091" w14:textId="77777777" w:rsidR="00D25EE1" w:rsidRPr="009376E8" w:rsidRDefault="0021297E" w:rsidP="0021297E">
            <w:pPr>
              <w:pStyle w:val="NoSpacing"/>
              <w:numPr>
                <w:ilvl w:val="1"/>
                <w:numId w:val="17"/>
              </w:numPr>
            </w:pPr>
            <w:r w:rsidRPr="009376E8">
              <w:t>before onset of aggravation, or</w:t>
            </w:r>
          </w:p>
          <w:p w14:paraId="6DC4ADD1" w14:textId="77777777" w:rsidR="00D25EE1" w:rsidRPr="009376E8" w:rsidRDefault="0021297E" w:rsidP="0021297E">
            <w:pPr>
              <w:pStyle w:val="NoSpacing"/>
              <w:numPr>
                <w:ilvl w:val="1"/>
                <w:numId w:val="17"/>
              </w:numPr>
            </w:pPr>
            <w:r w:rsidRPr="009376E8">
              <w:t>as soon as possible after aggravation before the date of evidence showing current level of severity.</w:t>
            </w:r>
          </w:p>
          <w:p w14:paraId="672EF842" w14:textId="77777777" w:rsidR="009376E8" w:rsidRDefault="009376E8" w:rsidP="009376E8">
            <w:pPr>
              <w:pStyle w:val="NoSpacing"/>
              <w:ind w:left="720"/>
            </w:pPr>
          </w:p>
          <w:p w14:paraId="2D4D0C09" w14:textId="77777777" w:rsidR="00D25EE1" w:rsidRPr="009376E8" w:rsidRDefault="0021297E" w:rsidP="0021297E">
            <w:pPr>
              <w:pStyle w:val="NoSpacing"/>
              <w:numPr>
                <w:ilvl w:val="0"/>
                <w:numId w:val="17"/>
              </w:numPr>
            </w:pPr>
            <w:r w:rsidRPr="009376E8">
              <w:t>Deduct the baseline evaluation from the current evaluation in all cases.</w:t>
            </w:r>
          </w:p>
          <w:p w14:paraId="1153C3F0" w14:textId="77777777" w:rsidR="007460FE" w:rsidRPr="009376E8" w:rsidRDefault="007460FE" w:rsidP="007460FE">
            <w:pPr>
              <w:pStyle w:val="NoSpacing"/>
            </w:pPr>
          </w:p>
          <w:p w14:paraId="2CD1973F" w14:textId="2A76C1CA" w:rsidR="00A17416" w:rsidRDefault="009376E8" w:rsidP="007460FE">
            <w:pPr>
              <w:pStyle w:val="NoSpacing"/>
              <w:rPr>
                <w:i/>
              </w:rPr>
            </w:pPr>
            <w:r>
              <w:rPr>
                <w:b/>
                <w:i/>
              </w:rPr>
              <w:t xml:space="preserve">Talking Points: </w:t>
            </w:r>
            <w:r>
              <w:rPr>
                <w:i/>
              </w:rPr>
              <w:t xml:space="preserve">In </w:t>
            </w:r>
            <w:proofErr w:type="spellStart"/>
            <w:proofErr w:type="gramStart"/>
            <w:r w:rsidRPr="009376E8">
              <w:t>Allen</w:t>
            </w:r>
            <w:r w:rsidRPr="009376E8">
              <w:rPr>
                <w:i/>
              </w:rPr>
              <w:t>,</w:t>
            </w:r>
            <w:r>
              <w:rPr>
                <w:i/>
              </w:rPr>
              <w:t>the</w:t>
            </w:r>
            <w:proofErr w:type="spellEnd"/>
            <w:proofErr w:type="gramEnd"/>
            <w:r>
              <w:rPr>
                <w:i/>
              </w:rPr>
              <w:t xml:space="preserve"> Court held that entitlement to service connection on a secondary basis may be established when it is shown that a service-connected disability aggravates a </w:t>
            </w:r>
            <w:proofErr w:type="spellStart"/>
            <w:r>
              <w:rPr>
                <w:i/>
              </w:rPr>
              <w:t>non service</w:t>
            </w:r>
            <w:proofErr w:type="spellEnd"/>
            <w:r>
              <w:rPr>
                <w:i/>
              </w:rPr>
              <w:t>-connected disorder.</w:t>
            </w:r>
            <w:r w:rsidRPr="009376E8">
              <w:rPr>
                <w:i/>
              </w:rPr>
              <w:t xml:space="preserve"> </w:t>
            </w:r>
            <w:r>
              <w:rPr>
                <w:i/>
              </w:rPr>
              <w:t>38 C</w:t>
            </w:r>
            <w:r w:rsidR="00816C06">
              <w:rPr>
                <w:i/>
              </w:rPr>
              <w:t xml:space="preserve">FR 3.310 was amended in 2006 </w:t>
            </w:r>
            <w:proofErr w:type="gramStart"/>
            <w:r w:rsidR="00816C06">
              <w:rPr>
                <w:i/>
              </w:rPr>
              <w:t>as a result of</w:t>
            </w:r>
            <w:proofErr w:type="gramEnd"/>
            <w:r>
              <w:rPr>
                <w:i/>
              </w:rPr>
              <w:t xml:space="preserve"> this 1995 holding. </w:t>
            </w:r>
            <w:r w:rsidR="000323B8" w:rsidRPr="009376E8">
              <w:rPr>
                <w:i/>
              </w:rPr>
              <w:t>Note</w:t>
            </w:r>
            <w:r w:rsidR="000323B8" w:rsidRPr="007460FE">
              <w:rPr>
                <w:i/>
              </w:rPr>
              <w:t xml:space="preserve"> for trainees that this type of opinion requires medical evidence documenting baseline symptoms before a medical opinion can be </w:t>
            </w:r>
            <w:proofErr w:type="spellStart"/>
            <w:proofErr w:type="gramStart"/>
            <w:r w:rsidR="000323B8" w:rsidRPr="007460FE">
              <w:rPr>
                <w:i/>
              </w:rPr>
              <w:t>rendered.</w:t>
            </w:r>
            <w:r w:rsidR="00816C06">
              <w:rPr>
                <w:i/>
              </w:rPr>
              <w:t>No</w:t>
            </w:r>
            <w:proofErr w:type="spellEnd"/>
            <w:proofErr w:type="gramEnd"/>
            <w:r w:rsidR="00816C06">
              <w:rPr>
                <w:i/>
              </w:rPr>
              <w:t xml:space="preserve"> </w:t>
            </w:r>
            <w:proofErr w:type="spellStart"/>
            <w:r w:rsidR="00816C06">
              <w:rPr>
                <w:i/>
              </w:rPr>
              <w:t>exeamination</w:t>
            </w:r>
            <w:proofErr w:type="spellEnd"/>
            <w:r w:rsidR="00816C06">
              <w:rPr>
                <w:i/>
              </w:rPr>
              <w:t xml:space="preserve"> or medical opinion should be requested without such medical evidence.</w:t>
            </w:r>
          </w:p>
          <w:p w14:paraId="0F19FB13" w14:textId="77777777" w:rsidR="009376E8" w:rsidRDefault="009376E8" w:rsidP="007460FE">
            <w:pPr>
              <w:pStyle w:val="NoSpacing"/>
              <w:rPr>
                <w:i/>
              </w:rPr>
            </w:pPr>
          </w:p>
          <w:p w14:paraId="28F53B8D" w14:textId="62FA498A" w:rsidR="00816C06" w:rsidRDefault="00816C06" w:rsidP="007460FE">
            <w:pPr>
              <w:pStyle w:val="NoSpacing"/>
              <w:rPr>
                <w:i/>
              </w:rPr>
            </w:pPr>
            <w:r>
              <w:rPr>
                <w:i/>
              </w:rPr>
              <w:t xml:space="preserve">When a medical opinion is warranted, one of the easiest ways to determine the applicable deduction is to ask the examiner for the date of aggravation as shown by medical evidence. Deduct symptoms before or on that date from current </w:t>
            </w:r>
            <w:proofErr w:type="spellStart"/>
            <w:r>
              <w:rPr>
                <w:i/>
              </w:rPr>
              <w:t>symptomns</w:t>
            </w:r>
            <w:proofErr w:type="spellEnd"/>
            <w:r>
              <w:rPr>
                <w:i/>
              </w:rPr>
              <w:t xml:space="preserve"> to receive the NSC aggravation evaluation.</w:t>
            </w:r>
          </w:p>
          <w:p w14:paraId="36E4319D" w14:textId="77777777" w:rsidR="00816C06" w:rsidRDefault="00816C06" w:rsidP="007460FE">
            <w:pPr>
              <w:pStyle w:val="NoSpacing"/>
              <w:rPr>
                <w:i/>
              </w:rPr>
            </w:pPr>
          </w:p>
          <w:p w14:paraId="6B501EE3" w14:textId="5325C388" w:rsidR="00816C06" w:rsidRPr="00816C06" w:rsidRDefault="00816C06" w:rsidP="007460FE">
            <w:pPr>
              <w:pStyle w:val="NoSpacing"/>
              <w:rPr>
                <w:i/>
              </w:rPr>
            </w:pPr>
            <w:r>
              <w:rPr>
                <w:i/>
              </w:rPr>
              <w:t xml:space="preserve">Remind trainees that the baseline must be deducted in </w:t>
            </w:r>
            <w:r>
              <w:t>all</w:t>
            </w:r>
            <w:r>
              <w:rPr>
                <w:i/>
              </w:rPr>
              <w:t xml:space="preserve"> NSC aggravation cases, to include total evaluations, unlike pre-service disability aggravation’s caveats. </w:t>
            </w:r>
          </w:p>
          <w:p w14:paraId="72C1AEF0" w14:textId="77777777" w:rsidR="009376E8" w:rsidRPr="007460FE" w:rsidRDefault="009376E8" w:rsidP="007460FE">
            <w:pPr>
              <w:pStyle w:val="NoSpacing"/>
              <w:rPr>
                <w:i/>
              </w:rPr>
            </w:pPr>
          </w:p>
          <w:p w14:paraId="640407D6" w14:textId="7FA4140A" w:rsidR="000323B8" w:rsidRPr="006F6CAE" w:rsidRDefault="000323B8" w:rsidP="007460FE">
            <w:pPr>
              <w:pStyle w:val="NoSpacing"/>
              <w:rPr>
                <w:szCs w:val="24"/>
              </w:rPr>
            </w:pPr>
            <w:r w:rsidRPr="007460FE">
              <w:rPr>
                <w:b/>
                <w:i/>
              </w:rPr>
              <w:t>Example:</w:t>
            </w:r>
            <w:r w:rsidRPr="007460FE">
              <w:rPr>
                <w:i/>
              </w:rPr>
              <w:t xml:space="preserve"> The Veteran files a claim for kidney disease secondary to diabetes mellitus, type II. Review of treatment records shows that nephropathy pre-existed the diagnosis of diabetes by at least a decade. An opinion as to whether the Veteran’s nephropathy was permanently aggravated beyond its normal progression by the diabetes should be requested.</w:t>
            </w:r>
          </w:p>
        </w:tc>
      </w:tr>
      <w:tr w:rsidR="006F6CAE" w:rsidRPr="006F6CAE" w14:paraId="386B04BD" w14:textId="77777777" w:rsidTr="00A17416">
        <w:trPr>
          <w:cantSplit/>
          <w:trHeight w:val="212"/>
        </w:trPr>
        <w:tc>
          <w:tcPr>
            <w:tcW w:w="2560" w:type="dxa"/>
            <w:tcBorders>
              <w:top w:val="nil"/>
              <w:left w:val="nil"/>
              <w:bottom w:val="nil"/>
              <w:right w:val="nil"/>
            </w:tcBorders>
          </w:tcPr>
          <w:p w14:paraId="61BEA05D" w14:textId="160EB037" w:rsidR="00A17416" w:rsidRPr="006F6CAE" w:rsidRDefault="004F450D" w:rsidP="004D7F85">
            <w:pPr>
              <w:pStyle w:val="VBALevel2Heading"/>
              <w:rPr>
                <w:color w:val="auto"/>
              </w:rPr>
            </w:pPr>
            <w:r w:rsidRPr="004F450D">
              <w:rPr>
                <w:color w:val="auto"/>
              </w:rPr>
              <w:lastRenderedPageBreak/>
              <w:t xml:space="preserve">Independent Medical Opinions (IMOs) </w:t>
            </w:r>
            <w:r w:rsidRPr="004F450D">
              <w:rPr>
                <w:color w:val="auto"/>
              </w:rPr>
              <w:br/>
              <w:t>under 38 CFR § 3.328</w:t>
            </w:r>
            <w:r w:rsidR="00A17416" w:rsidRPr="006F6CAE">
              <w:rPr>
                <w:color w:val="auto"/>
              </w:rPr>
              <w:br/>
            </w:r>
          </w:p>
          <w:p w14:paraId="691AFEE7" w14:textId="004D25D6" w:rsidR="00A17416" w:rsidRPr="006F6CAE" w:rsidRDefault="00A17416" w:rsidP="004D7F85">
            <w:pPr>
              <w:pStyle w:val="VBASlideNumber"/>
              <w:rPr>
                <w:color w:val="auto"/>
              </w:rPr>
            </w:pPr>
            <w:r w:rsidRPr="006F6CAE">
              <w:rPr>
                <w:color w:val="auto"/>
              </w:rPr>
              <w:t>Slide 2</w:t>
            </w:r>
            <w:r w:rsidR="006F009E">
              <w:rPr>
                <w:color w:val="auto"/>
              </w:rPr>
              <w:t>2</w:t>
            </w:r>
            <w:r w:rsidRPr="006F6CAE">
              <w:rPr>
                <w:color w:val="auto"/>
              </w:rPr>
              <w:br/>
            </w:r>
          </w:p>
          <w:p w14:paraId="4BB1CC11" w14:textId="33D66E9C" w:rsidR="00A17416" w:rsidRPr="006F6CAE" w:rsidRDefault="00A17416" w:rsidP="004D7F85">
            <w:pPr>
              <w:pStyle w:val="VBAHandoutNumber"/>
              <w:rPr>
                <w:color w:val="auto"/>
              </w:rPr>
            </w:pPr>
          </w:p>
        </w:tc>
        <w:tc>
          <w:tcPr>
            <w:tcW w:w="7217" w:type="dxa"/>
            <w:gridSpan w:val="2"/>
            <w:tcBorders>
              <w:top w:val="nil"/>
              <w:left w:val="nil"/>
              <w:bottom w:val="nil"/>
              <w:right w:val="nil"/>
            </w:tcBorders>
          </w:tcPr>
          <w:p w14:paraId="242F77BB" w14:textId="77777777" w:rsidR="00D25EE1" w:rsidRDefault="0021297E" w:rsidP="0021297E">
            <w:pPr>
              <w:pStyle w:val="NoSpacing"/>
              <w:numPr>
                <w:ilvl w:val="0"/>
                <w:numId w:val="18"/>
              </w:numPr>
            </w:pPr>
            <w:r w:rsidRPr="004F450D">
              <w:t xml:space="preserve">An IMO may be obtained from medical experts who are </w:t>
            </w:r>
            <w:r w:rsidRPr="004F450D">
              <w:rPr>
                <w:b/>
                <w:bCs/>
                <w:i/>
                <w:iCs/>
              </w:rPr>
              <w:t>not</w:t>
            </w:r>
            <w:r w:rsidRPr="004F450D">
              <w:t xml:space="preserve"> VA employees, if warranted by the medical complexity or controversy of a pending claim.</w:t>
            </w:r>
          </w:p>
          <w:p w14:paraId="388E5111" w14:textId="77777777" w:rsidR="004F450D" w:rsidRPr="004F450D" w:rsidRDefault="004F450D" w:rsidP="004F450D">
            <w:pPr>
              <w:pStyle w:val="NoSpacing"/>
              <w:ind w:left="720"/>
            </w:pPr>
          </w:p>
          <w:p w14:paraId="4C11014C" w14:textId="77777777" w:rsidR="00D25EE1" w:rsidRDefault="0021297E" w:rsidP="0021297E">
            <w:pPr>
              <w:pStyle w:val="NoSpacing"/>
              <w:numPr>
                <w:ilvl w:val="0"/>
                <w:numId w:val="18"/>
              </w:numPr>
            </w:pPr>
            <w:r w:rsidRPr="004F450D">
              <w:t>Regional offices, claimants, and representatives can request an IMO.</w:t>
            </w:r>
          </w:p>
          <w:p w14:paraId="299E4A1F" w14:textId="77777777" w:rsidR="004F450D" w:rsidRPr="004F450D" w:rsidRDefault="004F450D" w:rsidP="004F450D">
            <w:pPr>
              <w:pStyle w:val="NoSpacing"/>
              <w:ind w:left="720"/>
            </w:pPr>
          </w:p>
          <w:p w14:paraId="436B9B93" w14:textId="77777777" w:rsidR="00D25EE1" w:rsidRPr="004F450D" w:rsidRDefault="0021297E" w:rsidP="0021297E">
            <w:pPr>
              <w:pStyle w:val="NoSpacing"/>
              <w:numPr>
                <w:ilvl w:val="0"/>
                <w:numId w:val="18"/>
              </w:numPr>
            </w:pPr>
            <w:proofErr w:type="spellStart"/>
            <w:r w:rsidRPr="004F450D">
              <w:t>Ulitmate</w:t>
            </w:r>
            <w:proofErr w:type="spellEnd"/>
            <w:r w:rsidRPr="004F450D">
              <w:t xml:space="preserve"> determination of merit lies with Compensation Service (211)</w:t>
            </w:r>
          </w:p>
          <w:p w14:paraId="2B7465B8" w14:textId="77777777" w:rsidR="00A17416" w:rsidRDefault="004F450D" w:rsidP="004D7F85">
            <w:pPr>
              <w:spacing w:before="240" w:after="240"/>
              <w:rPr>
                <w:i/>
              </w:rPr>
            </w:pPr>
            <w:r>
              <w:rPr>
                <w:b/>
                <w:i/>
              </w:rPr>
              <w:t xml:space="preserve">Talking Points: </w:t>
            </w:r>
            <w:r>
              <w:rPr>
                <w:i/>
              </w:rPr>
              <w:t>First and foremost, explain to trainees that independent medical opinions are extremely rare. Almost all medical opinions can be provided by either VA medical center staff or contract providers.</w:t>
            </w:r>
          </w:p>
          <w:p w14:paraId="0A17333A" w14:textId="77777777" w:rsidR="004F450D" w:rsidRDefault="004F450D" w:rsidP="004D7F85">
            <w:pPr>
              <w:spacing w:before="240" w:after="240"/>
              <w:rPr>
                <w:i/>
              </w:rPr>
            </w:pPr>
            <w:r>
              <w:rPr>
                <w:i/>
              </w:rPr>
              <w:t>If an IMO is required, either the rating activity or the representative will bring it to the attention of the VSCM, who will determine if it has merit. If yes, the VSCM will submit to the Policy staff of Compensation Service (211) to make an identical determination. Only then is the IMO submitted to the appropriate, non-VA provider.</w:t>
            </w:r>
          </w:p>
          <w:p w14:paraId="2B09F78F" w14:textId="49134250" w:rsidR="004F450D" w:rsidRPr="004F450D" w:rsidRDefault="004F450D" w:rsidP="004D7F85">
            <w:pPr>
              <w:spacing w:before="240" w:after="240"/>
              <w:rPr>
                <w:i/>
              </w:rPr>
            </w:pPr>
            <w:r>
              <w:rPr>
                <w:i/>
              </w:rPr>
              <w:t xml:space="preserve">Note that for IMO </w:t>
            </w:r>
            <w:proofErr w:type="spellStart"/>
            <w:r>
              <w:rPr>
                <w:i/>
              </w:rPr>
              <w:t>puproses</w:t>
            </w:r>
            <w:proofErr w:type="spellEnd"/>
            <w:r>
              <w:rPr>
                <w:i/>
              </w:rPr>
              <w:t>, contractors are not a viable option, as they are hired in the service of VA and cannot be said to be entirely independent.</w:t>
            </w:r>
          </w:p>
        </w:tc>
      </w:tr>
      <w:bookmarkEnd w:id="38"/>
      <w:bookmarkEnd w:id="39"/>
      <w:tr w:rsidR="006F6CAE" w:rsidRPr="006F6CAE" w14:paraId="235F41C5" w14:textId="77777777" w:rsidTr="00A17416">
        <w:trPr>
          <w:trHeight w:val="212"/>
        </w:trPr>
        <w:tc>
          <w:tcPr>
            <w:tcW w:w="2560" w:type="dxa"/>
            <w:tcBorders>
              <w:top w:val="nil"/>
              <w:left w:val="nil"/>
              <w:bottom w:val="nil"/>
              <w:right w:val="nil"/>
            </w:tcBorders>
          </w:tcPr>
          <w:p w14:paraId="2973E35D" w14:textId="3714F058" w:rsidR="00A17416" w:rsidRPr="006F6CAE" w:rsidRDefault="00A17416" w:rsidP="00760AF8">
            <w:pPr>
              <w:pStyle w:val="VBAEXERCISE"/>
            </w:pPr>
            <w:r w:rsidRPr="006F6CAE">
              <w:t>Questions</w:t>
            </w:r>
          </w:p>
          <w:p w14:paraId="235F41C3" w14:textId="6DED7229" w:rsidR="00A17416" w:rsidRPr="006F009E" w:rsidRDefault="006F009E" w:rsidP="006F009E">
            <w:pPr>
              <w:pStyle w:val="NoSpacing"/>
              <w:rPr>
                <w:i/>
              </w:rPr>
            </w:pPr>
            <w:r w:rsidRPr="006F009E">
              <w:rPr>
                <w:i/>
              </w:rPr>
              <w:t>Slide 23</w:t>
            </w:r>
          </w:p>
        </w:tc>
        <w:tc>
          <w:tcPr>
            <w:tcW w:w="7217" w:type="dxa"/>
            <w:gridSpan w:val="2"/>
            <w:tcBorders>
              <w:top w:val="nil"/>
              <w:left w:val="nil"/>
              <w:bottom w:val="nil"/>
              <w:right w:val="nil"/>
            </w:tcBorders>
          </w:tcPr>
          <w:p w14:paraId="235F41C4" w14:textId="37E53CF6" w:rsidR="00A17416" w:rsidRPr="006F6CAE" w:rsidRDefault="006F009E">
            <w:pPr>
              <w:pStyle w:val="VBABodyText"/>
              <w:rPr>
                <w:color w:val="auto"/>
              </w:rPr>
            </w:pPr>
            <w:r>
              <w:rPr>
                <w:color w:val="auto"/>
              </w:rPr>
              <w:t>Ask the trainees if there are any questions.</w:t>
            </w:r>
          </w:p>
        </w:tc>
      </w:tr>
      <w:tr w:rsidR="006F6CAE" w:rsidRPr="006F6CAE" w14:paraId="235F41C8" w14:textId="77777777" w:rsidTr="00A17416">
        <w:trPr>
          <w:trHeight w:val="212"/>
        </w:trPr>
        <w:tc>
          <w:tcPr>
            <w:tcW w:w="2560" w:type="dxa"/>
            <w:tcBorders>
              <w:top w:val="nil"/>
              <w:left w:val="nil"/>
              <w:bottom w:val="nil"/>
              <w:right w:val="nil"/>
            </w:tcBorders>
          </w:tcPr>
          <w:p w14:paraId="235F41C6" w14:textId="77777777" w:rsidR="00A17416" w:rsidRPr="006F6CAE" w:rsidRDefault="00A17416">
            <w:pPr>
              <w:pStyle w:val="VBANOTES"/>
            </w:pPr>
            <w:r w:rsidRPr="006F6CAE">
              <w:t>note(s)</w:t>
            </w:r>
          </w:p>
        </w:tc>
        <w:tc>
          <w:tcPr>
            <w:tcW w:w="7217" w:type="dxa"/>
            <w:gridSpan w:val="2"/>
            <w:tcBorders>
              <w:top w:val="nil"/>
              <w:left w:val="nil"/>
              <w:bottom w:val="nil"/>
              <w:right w:val="nil"/>
            </w:tcBorders>
          </w:tcPr>
          <w:p w14:paraId="235F41C7" w14:textId="02212539" w:rsidR="00A17416" w:rsidRPr="006F6CAE" w:rsidRDefault="00A17416">
            <w:pPr>
              <w:pStyle w:val="VBABodyText"/>
              <w:rPr>
                <w:color w:val="auto"/>
              </w:rPr>
            </w:pPr>
            <w:r w:rsidRPr="006F6CAE">
              <w:rPr>
                <w:color w:val="auto"/>
              </w:rPr>
              <w:t>N/A</w:t>
            </w:r>
          </w:p>
        </w:tc>
      </w:tr>
      <w:tr w:rsidR="006F6CAE" w:rsidRPr="006F6CAE" w14:paraId="235F41CB" w14:textId="77777777" w:rsidTr="00A17416">
        <w:trPr>
          <w:trHeight w:val="212"/>
        </w:trPr>
        <w:tc>
          <w:tcPr>
            <w:tcW w:w="2560" w:type="dxa"/>
            <w:tcBorders>
              <w:top w:val="nil"/>
              <w:left w:val="nil"/>
              <w:bottom w:val="nil"/>
              <w:right w:val="nil"/>
            </w:tcBorders>
          </w:tcPr>
          <w:p w14:paraId="235F41C9" w14:textId="77777777" w:rsidR="00A17416" w:rsidRPr="006F6CAE" w:rsidRDefault="00A17416">
            <w:pPr>
              <w:pStyle w:val="VBADEMONSTRATION"/>
            </w:pPr>
            <w:r w:rsidRPr="006F6CAE">
              <w:t>DEMONSTRATION</w:t>
            </w:r>
          </w:p>
        </w:tc>
        <w:tc>
          <w:tcPr>
            <w:tcW w:w="7217" w:type="dxa"/>
            <w:gridSpan w:val="2"/>
            <w:tcBorders>
              <w:top w:val="nil"/>
              <w:left w:val="nil"/>
              <w:bottom w:val="nil"/>
              <w:right w:val="nil"/>
            </w:tcBorders>
          </w:tcPr>
          <w:p w14:paraId="235F41CA" w14:textId="0D3B0367" w:rsidR="00A17416" w:rsidRPr="006F6CAE" w:rsidRDefault="00A17416">
            <w:pPr>
              <w:pStyle w:val="VBABodyText"/>
              <w:rPr>
                <w:color w:val="auto"/>
              </w:rPr>
            </w:pPr>
            <w:r w:rsidRPr="006F6CAE">
              <w:rPr>
                <w:color w:val="auto"/>
              </w:rPr>
              <w:t>N/A</w:t>
            </w:r>
          </w:p>
        </w:tc>
      </w:tr>
    </w:tbl>
    <w:p w14:paraId="235F4200" w14:textId="6EE4C559" w:rsidR="002570A6" w:rsidRPr="006F6CAE" w:rsidRDefault="002570A6">
      <w:pPr>
        <w:rPr>
          <w:b/>
          <w:smallCaps/>
        </w:rPr>
      </w:pPr>
      <w:r w:rsidRPr="006F6CAE">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6F6CAE" w:rsidRPr="006F6CAE" w14:paraId="235F424F" w14:textId="77777777">
        <w:trPr>
          <w:trHeight w:val="212"/>
        </w:trPr>
        <w:tc>
          <w:tcPr>
            <w:tcW w:w="9527" w:type="dxa"/>
            <w:gridSpan w:val="2"/>
            <w:tcBorders>
              <w:top w:val="nil"/>
              <w:left w:val="nil"/>
              <w:bottom w:val="nil"/>
              <w:right w:val="nil"/>
            </w:tcBorders>
          </w:tcPr>
          <w:p w14:paraId="235F424E" w14:textId="77777777" w:rsidR="009B2F5A" w:rsidRPr="006F6CAE" w:rsidRDefault="009B2F5A">
            <w:pPr>
              <w:pStyle w:val="Heading1"/>
              <w:rPr>
                <w:rFonts w:ascii="Times New Roman" w:hAnsi="Times New Roman"/>
              </w:rPr>
            </w:pPr>
            <w:bookmarkStart w:id="40" w:name="_Toc269888426"/>
            <w:bookmarkStart w:id="41" w:name="_Toc269888769"/>
            <w:bookmarkStart w:id="42" w:name="_Toc269888792"/>
            <w:bookmarkStart w:id="43" w:name="_Toc467850390"/>
            <w:r w:rsidRPr="006F6CAE">
              <w:rPr>
                <w:rFonts w:ascii="Times New Roman" w:hAnsi="Times New Roman"/>
              </w:rPr>
              <w:lastRenderedPageBreak/>
              <w:t>Lesson Review, Assessment, and Wrap-up</w:t>
            </w:r>
            <w:bookmarkEnd w:id="40"/>
            <w:bookmarkEnd w:id="41"/>
            <w:bookmarkEnd w:id="42"/>
            <w:bookmarkEnd w:id="43"/>
          </w:p>
        </w:tc>
      </w:tr>
      <w:tr w:rsidR="006F6CAE" w:rsidRPr="006F6CAE" w14:paraId="235F4254" w14:textId="77777777">
        <w:trPr>
          <w:trHeight w:val="1651"/>
        </w:trPr>
        <w:tc>
          <w:tcPr>
            <w:tcW w:w="2553" w:type="dxa"/>
            <w:tcBorders>
              <w:top w:val="nil"/>
              <w:left w:val="nil"/>
              <w:bottom w:val="nil"/>
              <w:right w:val="nil"/>
            </w:tcBorders>
          </w:tcPr>
          <w:p w14:paraId="235F4250" w14:textId="77777777" w:rsidR="009B2F5A" w:rsidRPr="006F6CAE" w:rsidRDefault="009B2F5A">
            <w:pPr>
              <w:pStyle w:val="VBALevel1Heading"/>
            </w:pPr>
            <w:bookmarkStart w:id="44" w:name="_Toc269888427"/>
            <w:bookmarkStart w:id="45" w:name="_Toc269888770"/>
            <w:r w:rsidRPr="006F6CAE">
              <w:t>Introduction</w:t>
            </w:r>
            <w:bookmarkEnd w:id="44"/>
            <w:bookmarkEnd w:id="45"/>
          </w:p>
          <w:p w14:paraId="235F4251" w14:textId="77777777" w:rsidR="009B2F5A" w:rsidRPr="006F6CAE" w:rsidRDefault="009B2F5A">
            <w:pPr>
              <w:pStyle w:val="VBAInstructorExplanation"/>
              <w:rPr>
                <w:color w:val="auto"/>
              </w:rPr>
            </w:pPr>
            <w:r w:rsidRPr="006F6CAE">
              <w:rPr>
                <w:color w:val="auto"/>
              </w:rPr>
              <w:t>Discuss the following:</w:t>
            </w:r>
          </w:p>
        </w:tc>
        <w:tc>
          <w:tcPr>
            <w:tcW w:w="6974" w:type="dxa"/>
            <w:tcBorders>
              <w:top w:val="nil"/>
              <w:left w:val="nil"/>
              <w:bottom w:val="nil"/>
              <w:right w:val="nil"/>
            </w:tcBorders>
          </w:tcPr>
          <w:p w14:paraId="235F4252" w14:textId="05BF05B7" w:rsidR="009B2F5A" w:rsidRPr="006F6CAE" w:rsidRDefault="009B2F5A">
            <w:pPr>
              <w:pStyle w:val="VBABodyText"/>
              <w:rPr>
                <w:color w:val="auto"/>
              </w:rPr>
            </w:pPr>
            <w:r w:rsidRPr="006F6CAE">
              <w:rPr>
                <w:color w:val="auto"/>
              </w:rPr>
              <w:t xml:space="preserve">The </w:t>
            </w:r>
            <w:r w:rsidR="005415C7" w:rsidRPr="006F6CAE">
              <w:rPr>
                <w:color w:val="auto"/>
              </w:rPr>
              <w:t>Requesting Medical Opinions</w:t>
            </w:r>
            <w:r w:rsidRPr="006F6CAE">
              <w:rPr>
                <w:color w:val="auto"/>
              </w:rPr>
              <w:t xml:space="preserve"> lesson is complete. </w:t>
            </w:r>
          </w:p>
          <w:p w14:paraId="235F4253" w14:textId="77777777" w:rsidR="009B2F5A" w:rsidRPr="006F6CAE" w:rsidRDefault="009B2F5A">
            <w:pPr>
              <w:pStyle w:val="VBABodyText"/>
              <w:spacing w:after="120"/>
              <w:rPr>
                <w:color w:val="auto"/>
              </w:rPr>
            </w:pPr>
            <w:r w:rsidRPr="006F6CAE">
              <w:rPr>
                <w:color w:val="auto"/>
              </w:rPr>
              <w:t>Review each lesson objective and ask the trainees for any questions or comments.</w:t>
            </w:r>
          </w:p>
        </w:tc>
      </w:tr>
      <w:tr w:rsidR="006F6CAE" w:rsidRPr="006F6CAE" w14:paraId="235F4257" w14:textId="77777777">
        <w:tc>
          <w:tcPr>
            <w:tcW w:w="2553" w:type="dxa"/>
            <w:tcBorders>
              <w:top w:val="nil"/>
              <w:left w:val="nil"/>
              <w:bottom w:val="nil"/>
              <w:right w:val="nil"/>
            </w:tcBorders>
          </w:tcPr>
          <w:p w14:paraId="235F4255" w14:textId="77777777" w:rsidR="009B2F5A" w:rsidRPr="006F6CAE" w:rsidRDefault="009B2F5A">
            <w:pPr>
              <w:pStyle w:val="VBALevel1Heading"/>
            </w:pPr>
            <w:bookmarkStart w:id="46" w:name="_Toc269888428"/>
            <w:bookmarkStart w:id="47" w:name="_Toc269888771"/>
            <w:r w:rsidRPr="006F6CAE">
              <w:t>Time Required</w:t>
            </w:r>
            <w:bookmarkEnd w:id="46"/>
            <w:bookmarkEnd w:id="47"/>
          </w:p>
        </w:tc>
        <w:tc>
          <w:tcPr>
            <w:tcW w:w="6974" w:type="dxa"/>
            <w:tcBorders>
              <w:top w:val="nil"/>
              <w:left w:val="nil"/>
              <w:bottom w:val="nil"/>
              <w:right w:val="nil"/>
            </w:tcBorders>
          </w:tcPr>
          <w:p w14:paraId="235F4256" w14:textId="2E4B5B38" w:rsidR="009B2F5A" w:rsidRPr="006F6CAE" w:rsidRDefault="002E4628" w:rsidP="005415C7">
            <w:pPr>
              <w:pStyle w:val="VBABodyText"/>
              <w:spacing w:after="120"/>
              <w:rPr>
                <w:b/>
                <w:color w:val="auto"/>
              </w:rPr>
            </w:pPr>
            <w:r>
              <w:rPr>
                <w:bCs/>
                <w:color w:val="auto"/>
              </w:rPr>
              <w:t>0</w:t>
            </w:r>
            <w:r w:rsidR="009B2F5A" w:rsidRPr="006F6CAE">
              <w:rPr>
                <w:bCs/>
                <w:color w:val="auto"/>
              </w:rPr>
              <w:t xml:space="preserve">.25 hours </w:t>
            </w:r>
          </w:p>
        </w:tc>
      </w:tr>
      <w:tr w:rsidR="006F6CAE" w:rsidRPr="006F6CAE" w14:paraId="235F425E" w14:textId="77777777">
        <w:trPr>
          <w:trHeight w:val="212"/>
        </w:trPr>
        <w:tc>
          <w:tcPr>
            <w:tcW w:w="2553" w:type="dxa"/>
            <w:tcBorders>
              <w:top w:val="nil"/>
              <w:left w:val="nil"/>
              <w:bottom w:val="nil"/>
              <w:right w:val="nil"/>
            </w:tcBorders>
          </w:tcPr>
          <w:p w14:paraId="235F4258" w14:textId="77777777" w:rsidR="009B2F5A" w:rsidRPr="006F6CAE" w:rsidRDefault="009B2F5A">
            <w:pPr>
              <w:pStyle w:val="VBALevel1Heading"/>
            </w:pPr>
            <w:bookmarkStart w:id="48" w:name="_Toc269888429"/>
            <w:bookmarkStart w:id="49" w:name="_Toc269888772"/>
            <w:r w:rsidRPr="006F6CAE">
              <w:t>Lesson Objectives</w:t>
            </w:r>
            <w:bookmarkEnd w:id="48"/>
            <w:bookmarkEnd w:id="49"/>
          </w:p>
        </w:tc>
        <w:tc>
          <w:tcPr>
            <w:tcW w:w="6974" w:type="dxa"/>
            <w:tcBorders>
              <w:top w:val="nil"/>
              <w:left w:val="nil"/>
              <w:bottom w:val="nil"/>
              <w:right w:val="nil"/>
            </w:tcBorders>
          </w:tcPr>
          <w:p w14:paraId="235F4259" w14:textId="0FFA05D9" w:rsidR="009B2F5A" w:rsidRPr="006F6CAE" w:rsidRDefault="009B2F5A">
            <w:pPr>
              <w:spacing w:after="120"/>
            </w:pPr>
            <w:r w:rsidRPr="006F6CAE">
              <w:t xml:space="preserve">You have completed the </w:t>
            </w:r>
            <w:r w:rsidR="005415C7" w:rsidRPr="006F6CAE">
              <w:t xml:space="preserve">Requesting Medical </w:t>
            </w:r>
            <w:proofErr w:type="spellStart"/>
            <w:r w:rsidR="005415C7" w:rsidRPr="006F6CAE">
              <w:t>Opinons</w:t>
            </w:r>
            <w:proofErr w:type="spellEnd"/>
            <w:r w:rsidRPr="006F6CAE">
              <w:t xml:space="preserve"> lesson. </w:t>
            </w:r>
          </w:p>
          <w:p w14:paraId="235F425A" w14:textId="77777777" w:rsidR="009B2F5A" w:rsidRPr="006F6CAE" w:rsidRDefault="009B2F5A">
            <w:pPr>
              <w:spacing w:after="120"/>
            </w:pPr>
            <w:r w:rsidRPr="006F6CAE">
              <w:t xml:space="preserve">The trainee should be able to:  </w:t>
            </w:r>
          </w:p>
          <w:p w14:paraId="5A1A0E0B" w14:textId="77777777" w:rsidR="0021297E" w:rsidRPr="004D2654" w:rsidRDefault="0021297E" w:rsidP="0021297E">
            <w:pPr>
              <w:pStyle w:val="VBAFirstLevelBullet"/>
              <w:numPr>
                <w:ilvl w:val="0"/>
                <w:numId w:val="3"/>
              </w:numPr>
            </w:pPr>
            <w:r w:rsidRPr="004D2654">
              <w:t>locate and identify appropriate DBQs for each body system,</w:t>
            </w:r>
          </w:p>
          <w:p w14:paraId="3499A45F" w14:textId="77777777" w:rsidR="0021297E" w:rsidRPr="004D2654" w:rsidRDefault="0021297E" w:rsidP="0021297E">
            <w:pPr>
              <w:pStyle w:val="VBAFirstLevelBullet"/>
              <w:numPr>
                <w:ilvl w:val="0"/>
                <w:numId w:val="3"/>
              </w:numPr>
            </w:pPr>
            <w:r w:rsidRPr="004D2654">
              <w:t>identify when an examination, a medical opinion, or both are required to fulfill the duty to assist, and</w:t>
            </w:r>
          </w:p>
          <w:p w14:paraId="235F425D" w14:textId="22A78D0B" w:rsidR="009B2F5A" w:rsidRPr="006F6CAE" w:rsidRDefault="0021297E" w:rsidP="0021297E">
            <w:pPr>
              <w:pStyle w:val="VBAFirstLevelBullet"/>
              <w:numPr>
                <w:ilvl w:val="0"/>
                <w:numId w:val="3"/>
              </w:numPr>
            </w:pPr>
            <w:r w:rsidRPr="004D2654">
              <w:t>determine appropriate medical opinion request types for a variety of claims.</w:t>
            </w:r>
          </w:p>
        </w:tc>
      </w:tr>
      <w:tr w:rsidR="006F6CAE" w:rsidRPr="006F6CAE" w14:paraId="235F4263" w14:textId="77777777">
        <w:trPr>
          <w:trHeight w:val="212"/>
        </w:trPr>
        <w:tc>
          <w:tcPr>
            <w:tcW w:w="2553" w:type="dxa"/>
            <w:tcBorders>
              <w:top w:val="nil"/>
              <w:left w:val="nil"/>
              <w:bottom w:val="nil"/>
              <w:right w:val="nil"/>
            </w:tcBorders>
          </w:tcPr>
          <w:p w14:paraId="235F425F" w14:textId="77777777" w:rsidR="009B2F5A" w:rsidRPr="006F6CAE" w:rsidRDefault="009B2F5A">
            <w:pPr>
              <w:pStyle w:val="VBALevel1Heading"/>
              <w:spacing w:after="120"/>
            </w:pPr>
            <w:r w:rsidRPr="006F6CAE">
              <w:t xml:space="preserve">Assessment </w:t>
            </w:r>
          </w:p>
          <w:p w14:paraId="235F4260" w14:textId="77777777" w:rsidR="009B2F5A" w:rsidRPr="006F6CAE" w:rsidRDefault="009B2F5A">
            <w:pPr>
              <w:pStyle w:val="VBALevel3Heading"/>
              <w:rPr>
                <w:i w:val="0"/>
                <w:color w:val="auto"/>
              </w:rPr>
            </w:pPr>
          </w:p>
        </w:tc>
        <w:tc>
          <w:tcPr>
            <w:tcW w:w="6974" w:type="dxa"/>
            <w:tcBorders>
              <w:top w:val="nil"/>
              <w:left w:val="nil"/>
              <w:bottom w:val="nil"/>
              <w:right w:val="nil"/>
            </w:tcBorders>
          </w:tcPr>
          <w:p w14:paraId="235F4262" w14:textId="77C4EC5C" w:rsidR="009B2F5A" w:rsidRPr="006F6CAE" w:rsidRDefault="0021297E">
            <w:pPr>
              <w:pStyle w:val="VBABodyText"/>
              <w:spacing w:after="120"/>
              <w:rPr>
                <w:b/>
                <w:color w:val="auto"/>
              </w:rPr>
            </w:pPr>
            <w:r>
              <w:rPr>
                <w:color w:val="auto"/>
              </w:rPr>
              <w:t>N/A</w:t>
            </w:r>
          </w:p>
        </w:tc>
      </w:tr>
    </w:tbl>
    <w:p w14:paraId="235F4264" w14:textId="77777777" w:rsidR="009B2F5A" w:rsidRPr="00EC62E9" w:rsidRDefault="009B2F5A">
      <w:pPr>
        <w:tabs>
          <w:tab w:val="left" w:pos="240"/>
        </w:tabs>
        <w:rPr>
          <w:b/>
        </w:rPr>
      </w:pPr>
      <w:r w:rsidRPr="00EC62E9">
        <w:tab/>
      </w:r>
    </w:p>
    <w:sectPr w:rsidR="009B2F5A" w:rsidRPr="00EC62E9">
      <w:footerReference w:type="default" r:id="rId6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F762" w14:textId="77777777" w:rsidR="005C3215" w:rsidRDefault="005C3215">
      <w:r>
        <w:separator/>
      </w:r>
    </w:p>
  </w:endnote>
  <w:endnote w:type="continuationSeparator" w:id="0">
    <w:p w14:paraId="289895E3" w14:textId="77777777" w:rsidR="005C3215" w:rsidRDefault="005C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11F4" w14:textId="0D1E4A12" w:rsidR="003B17B5" w:rsidRDefault="003B17B5">
    <w:pPr>
      <w:pStyle w:val="Footer"/>
      <w:jc w:val="right"/>
    </w:pPr>
    <w:r>
      <w:t>May 2018</w:t>
    </w:r>
    <w:r>
      <w:tab/>
    </w:r>
    <w:r>
      <w:tab/>
    </w:r>
    <w:sdt>
      <w:sdtPr>
        <w:id w:val="1214927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5C6E">
          <w:rPr>
            <w:noProof/>
          </w:rPr>
          <w:t>19</w:t>
        </w:r>
        <w:r>
          <w:rPr>
            <w:noProof/>
          </w:rPr>
          <w:fldChar w:fldCharType="end"/>
        </w:r>
      </w:sdtContent>
    </w:sdt>
  </w:p>
  <w:p w14:paraId="235F426A" w14:textId="77777777" w:rsidR="003B17B5" w:rsidRDefault="003B17B5">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CC68" w14:textId="77777777" w:rsidR="005C3215" w:rsidRDefault="005C3215">
      <w:r>
        <w:separator/>
      </w:r>
    </w:p>
  </w:footnote>
  <w:footnote w:type="continuationSeparator" w:id="0">
    <w:p w14:paraId="5E79DCE0" w14:textId="77777777" w:rsidR="005C3215" w:rsidRDefault="005C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1B9"/>
    <w:multiLevelType w:val="hybridMultilevel"/>
    <w:tmpl w:val="4D2AC8C6"/>
    <w:lvl w:ilvl="0" w:tplc="0590C338">
      <w:start w:val="1"/>
      <w:numFmt w:val="bullet"/>
      <w:lvlText w:val=""/>
      <w:lvlJc w:val="left"/>
      <w:pPr>
        <w:tabs>
          <w:tab w:val="num" w:pos="360"/>
        </w:tabs>
        <w:ind w:left="360" w:hanging="360"/>
      </w:pPr>
      <w:rPr>
        <w:rFonts w:ascii="Wingdings" w:hAnsi="Wingdings" w:hint="default"/>
      </w:rPr>
    </w:lvl>
    <w:lvl w:ilvl="1" w:tplc="DD2ED65A">
      <w:start w:val="1217"/>
      <w:numFmt w:val="bullet"/>
      <w:lvlText w:val="–"/>
      <w:lvlJc w:val="left"/>
      <w:pPr>
        <w:tabs>
          <w:tab w:val="num" w:pos="1080"/>
        </w:tabs>
        <w:ind w:left="1080" w:hanging="360"/>
      </w:pPr>
      <w:rPr>
        <w:rFonts w:ascii="Times New Roman" w:hAnsi="Times New Roman" w:hint="default"/>
      </w:rPr>
    </w:lvl>
    <w:lvl w:ilvl="2" w:tplc="E5D4B544" w:tentative="1">
      <w:start w:val="1"/>
      <w:numFmt w:val="bullet"/>
      <w:lvlText w:val=""/>
      <w:lvlJc w:val="left"/>
      <w:pPr>
        <w:tabs>
          <w:tab w:val="num" w:pos="1800"/>
        </w:tabs>
        <w:ind w:left="1800" w:hanging="360"/>
      </w:pPr>
      <w:rPr>
        <w:rFonts w:ascii="Wingdings" w:hAnsi="Wingdings" w:hint="default"/>
      </w:rPr>
    </w:lvl>
    <w:lvl w:ilvl="3" w:tplc="6A6628D6" w:tentative="1">
      <w:start w:val="1"/>
      <w:numFmt w:val="bullet"/>
      <w:lvlText w:val=""/>
      <w:lvlJc w:val="left"/>
      <w:pPr>
        <w:tabs>
          <w:tab w:val="num" w:pos="2520"/>
        </w:tabs>
        <w:ind w:left="2520" w:hanging="360"/>
      </w:pPr>
      <w:rPr>
        <w:rFonts w:ascii="Wingdings" w:hAnsi="Wingdings" w:hint="default"/>
      </w:rPr>
    </w:lvl>
    <w:lvl w:ilvl="4" w:tplc="232A7472" w:tentative="1">
      <w:start w:val="1"/>
      <w:numFmt w:val="bullet"/>
      <w:lvlText w:val=""/>
      <w:lvlJc w:val="left"/>
      <w:pPr>
        <w:tabs>
          <w:tab w:val="num" w:pos="3240"/>
        </w:tabs>
        <w:ind w:left="3240" w:hanging="360"/>
      </w:pPr>
      <w:rPr>
        <w:rFonts w:ascii="Wingdings" w:hAnsi="Wingdings" w:hint="default"/>
      </w:rPr>
    </w:lvl>
    <w:lvl w:ilvl="5" w:tplc="BDD8A4D0" w:tentative="1">
      <w:start w:val="1"/>
      <w:numFmt w:val="bullet"/>
      <w:lvlText w:val=""/>
      <w:lvlJc w:val="left"/>
      <w:pPr>
        <w:tabs>
          <w:tab w:val="num" w:pos="3960"/>
        </w:tabs>
        <w:ind w:left="3960" w:hanging="360"/>
      </w:pPr>
      <w:rPr>
        <w:rFonts w:ascii="Wingdings" w:hAnsi="Wingdings" w:hint="default"/>
      </w:rPr>
    </w:lvl>
    <w:lvl w:ilvl="6" w:tplc="2C3C41B4" w:tentative="1">
      <w:start w:val="1"/>
      <w:numFmt w:val="bullet"/>
      <w:lvlText w:val=""/>
      <w:lvlJc w:val="left"/>
      <w:pPr>
        <w:tabs>
          <w:tab w:val="num" w:pos="4680"/>
        </w:tabs>
        <w:ind w:left="4680" w:hanging="360"/>
      </w:pPr>
      <w:rPr>
        <w:rFonts w:ascii="Wingdings" w:hAnsi="Wingdings" w:hint="default"/>
      </w:rPr>
    </w:lvl>
    <w:lvl w:ilvl="7" w:tplc="2390B9DC" w:tentative="1">
      <w:start w:val="1"/>
      <w:numFmt w:val="bullet"/>
      <w:lvlText w:val=""/>
      <w:lvlJc w:val="left"/>
      <w:pPr>
        <w:tabs>
          <w:tab w:val="num" w:pos="5400"/>
        </w:tabs>
        <w:ind w:left="5400" w:hanging="360"/>
      </w:pPr>
      <w:rPr>
        <w:rFonts w:ascii="Wingdings" w:hAnsi="Wingdings" w:hint="default"/>
      </w:rPr>
    </w:lvl>
    <w:lvl w:ilvl="8" w:tplc="A62A287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EB78FA"/>
    <w:multiLevelType w:val="hybridMultilevel"/>
    <w:tmpl w:val="B554E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C4E32"/>
    <w:multiLevelType w:val="hybridMultilevel"/>
    <w:tmpl w:val="46D0165E"/>
    <w:lvl w:ilvl="0" w:tplc="53C28D98">
      <w:start w:val="1"/>
      <w:numFmt w:val="bullet"/>
      <w:lvlText w:val=""/>
      <w:lvlJc w:val="left"/>
      <w:pPr>
        <w:tabs>
          <w:tab w:val="num" w:pos="720"/>
        </w:tabs>
        <w:ind w:left="720" w:hanging="360"/>
      </w:pPr>
      <w:rPr>
        <w:rFonts w:ascii="Wingdings" w:hAnsi="Wingdings" w:hint="default"/>
      </w:rPr>
    </w:lvl>
    <w:lvl w:ilvl="1" w:tplc="983A7658">
      <w:start w:val="1008"/>
      <w:numFmt w:val="bullet"/>
      <w:lvlText w:val="–"/>
      <w:lvlJc w:val="left"/>
      <w:pPr>
        <w:tabs>
          <w:tab w:val="num" w:pos="1440"/>
        </w:tabs>
        <w:ind w:left="1440" w:hanging="360"/>
      </w:pPr>
      <w:rPr>
        <w:rFonts w:ascii="Times New Roman" w:hAnsi="Times New Roman" w:hint="default"/>
      </w:rPr>
    </w:lvl>
    <w:lvl w:ilvl="2" w:tplc="98BA8B40" w:tentative="1">
      <w:start w:val="1"/>
      <w:numFmt w:val="bullet"/>
      <w:lvlText w:val=""/>
      <w:lvlJc w:val="left"/>
      <w:pPr>
        <w:tabs>
          <w:tab w:val="num" w:pos="2160"/>
        </w:tabs>
        <w:ind w:left="2160" w:hanging="360"/>
      </w:pPr>
      <w:rPr>
        <w:rFonts w:ascii="Wingdings" w:hAnsi="Wingdings" w:hint="default"/>
      </w:rPr>
    </w:lvl>
    <w:lvl w:ilvl="3" w:tplc="8362A92E" w:tentative="1">
      <w:start w:val="1"/>
      <w:numFmt w:val="bullet"/>
      <w:lvlText w:val=""/>
      <w:lvlJc w:val="left"/>
      <w:pPr>
        <w:tabs>
          <w:tab w:val="num" w:pos="2880"/>
        </w:tabs>
        <w:ind w:left="2880" w:hanging="360"/>
      </w:pPr>
      <w:rPr>
        <w:rFonts w:ascii="Wingdings" w:hAnsi="Wingdings" w:hint="default"/>
      </w:rPr>
    </w:lvl>
    <w:lvl w:ilvl="4" w:tplc="BF327E7E" w:tentative="1">
      <w:start w:val="1"/>
      <w:numFmt w:val="bullet"/>
      <w:lvlText w:val=""/>
      <w:lvlJc w:val="left"/>
      <w:pPr>
        <w:tabs>
          <w:tab w:val="num" w:pos="3600"/>
        </w:tabs>
        <w:ind w:left="3600" w:hanging="360"/>
      </w:pPr>
      <w:rPr>
        <w:rFonts w:ascii="Wingdings" w:hAnsi="Wingdings" w:hint="default"/>
      </w:rPr>
    </w:lvl>
    <w:lvl w:ilvl="5" w:tplc="374CE358" w:tentative="1">
      <w:start w:val="1"/>
      <w:numFmt w:val="bullet"/>
      <w:lvlText w:val=""/>
      <w:lvlJc w:val="left"/>
      <w:pPr>
        <w:tabs>
          <w:tab w:val="num" w:pos="4320"/>
        </w:tabs>
        <w:ind w:left="4320" w:hanging="360"/>
      </w:pPr>
      <w:rPr>
        <w:rFonts w:ascii="Wingdings" w:hAnsi="Wingdings" w:hint="default"/>
      </w:rPr>
    </w:lvl>
    <w:lvl w:ilvl="6" w:tplc="61849A38" w:tentative="1">
      <w:start w:val="1"/>
      <w:numFmt w:val="bullet"/>
      <w:lvlText w:val=""/>
      <w:lvlJc w:val="left"/>
      <w:pPr>
        <w:tabs>
          <w:tab w:val="num" w:pos="5040"/>
        </w:tabs>
        <w:ind w:left="5040" w:hanging="360"/>
      </w:pPr>
      <w:rPr>
        <w:rFonts w:ascii="Wingdings" w:hAnsi="Wingdings" w:hint="default"/>
      </w:rPr>
    </w:lvl>
    <w:lvl w:ilvl="7" w:tplc="DCE0FCB2" w:tentative="1">
      <w:start w:val="1"/>
      <w:numFmt w:val="bullet"/>
      <w:lvlText w:val=""/>
      <w:lvlJc w:val="left"/>
      <w:pPr>
        <w:tabs>
          <w:tab w:val="num" w:pos="5760"/>
        </w:tabs>
        <w:ind w:left="5760" w:hanging="360"/>
      </w:pPr>
      <w:rPr>
        <w:rFonts w:ascii="Wingdings" w:hAnsi="Wingdings" w:hint="default"/>
      </w:rPr>
    </w:lvl>
    <w:lvl w:ilvl="8" w:tplc="05D054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4067A"/>
    <w:multiLevelType w:val="hybridMultilevel"/>
    <w:tmpl w:val="51546C96"/>
    <w:lvl w:ilvl="0" w:tplc="11820F58">
      <w:start w:val="1"/>
      <w:numFmt w:val="bullet"/>
      <w:lvlText w:val=""/>
      <w:lvlJc w:val="left"/>
      <w:pPr>
        <w:tabs>
          <w:tab w:val="num" w:pos="720"/>
        </w:tabs>
        <w:ind w:left="720" w:hanging="360"/>
      </w:pPr>
      <w:rPr>
        <w:rFonts w:ascii="Wingdings" w:hAnsi="Wingdings" w:hint="default"/>
      </w:rPr>
    </w:lvl>
    <w:lvl w:ilvl="1" w:tplc="2A2EA15C">
      <w:start w:val="967"/>
      <w:numFmt w:val="bullet"/>
      <w:lvlText w:val="–"/>
      <w:lvlJc w:val="left"/>
      <w:pPr>
        <w:tabs>
          <w:tab w:val="num" w:pos="1440"/>
        </w:tabs>
        <w:ind w:left="1440" w:hanging="360"/>
      </w:pPr>
      <w:rPr>
        <w:rFonts w:ascii="Times New Roman" w:hAnsi="Times New Roman" w:hint="default"/>
      </w:rPr>
    </w:lvl>
    <w:lvl w:ilvl="2" w:tplc="E8E05F72" w:tentative="1">
      <w:start w:val="1"/>
      <w:numFmt w:val="bullet"/>
      <w:lvlText w:val=""/>
      <w:lvlJc w:val="left"/>
      <w:pPr>
        <w:tabs>
          <w:tab w:val="num" w:pos="2160"/>
        </w:tabs>
        <w:ind w:left="2160" w:hanging="360"/>
      </w:pPr>
      <w:rPr>
        <w:rFonts w:ascii="Wingdings" w:hAnsi="Wingdings" w:hint="default"/>
      </w:rPr>
    </w:lvl>
    <w:lvl w:ilvl="3" w:tplc="36D60A8A" w:tentative="1">
      <w:start w:val="1"/>
      <w:numFmt w:val="bullet"/>
      <w:lvlText w:val=""/>
      <w:lvlJc w:val="left"/>
      <w:pPr>
        <w:tabs>
          <w:tab w:val="num" w:pos="2880"/>
        </w:tabs>
        <w:ind w:left="2880" w:hanging="360"/>
      </w:pPr>
      <w:rPr>
        <w:rFonts w:ascii="Wingdings" w:hAnsi="Wingdings" w:hint="default"/>
      </w:rPr>
    </w:lvl>
    <w:lvl w:ilvl="4" w:tplc="B21A2584" w:tentative="1">
      <w:start w:val="1"/>
      <w:numFmt w:val="bullet"/>
      <w:lvlText w:val=""/>
      <w:lvlJc w:val="left"/>
      <w:pPr>
        <w:tabs>
          <w:tab w:val="num" w:pos="3600"/>
        </w:tabs>
        <w:ind w:left="3600" w:hanging="360"/>
      </w:pPr>
      <w:rPr>
        <w:rFonts w:ascii="Wingdings" w:hAnsi="Wingdings" w:hint="default"/>
      </w:rPr>
    </w:lvl>
    <w:lvl w:ilvl="5" w:tplc="A7D66C5C" w:tentative="1">
      <w:start w:val="1"/>
      <w:numFmt w:val="bullet"/>
      <w:lvlText w:val=""/>
      <w:lvlJc w:val="left"/>
      <w:pPr>
        <w:tabs>
          <w:tab w:val="num" w:pos="4320"/>
        </w:tabs>
        <w:ind w:left="4320" w:hanging="360"/>
      </w:pPr>
      <w:rPr>
        <w:rFonts w:ascii="Wingdings" w:hAnsi="Wingdings" w:hint="default"/>
      </w:rPr>
    </w:lvl>
    <w:lvl w:ilvl="6" w:tplc="7C5EB050" w:tentative="1">
      <w:start w:val="1"/>
      <w:numFmt w:val="bullet"/>
      <w:lvlText w:val=""/>
      <w:lvlJc w:val="left"/>
      <w:pPr>
        <w:tabs>
          <w:tab w:val="num" w:pos="5040"/>
        </w:tabs>
        <w:ind w:left="5040" w:hanging="360"/>
      </w:pPr>
      <w:rPr>
        <w:rFonts w:ascii="Wingdings" w:hAnsi="Wingdings" w:hint="default"/>
      </w:rPr>
    </w:lvl>
    <w:lvl w:ilvl="7" w:tplc="79229A80" w:tentative="1">
      <w:start w:val="1"/>
      <w:numFmt w:val="bullet"/>
      <w:lvlText w:val=""/>
      <w:lvlJc w:val="left"/>
      <w:pPr>
        <w:tabs>
          <w:tab w:val="num" w:pos="5760"/>
        </w:tabs>
        <w:ind w:left="5760" w:hanging="360"/>
      </w:pPr>
      <w:rPr>
        <w:rFonts w:ascii="Wingdings" w:hAnsi="Wingdings" w:hint="default"/>
      </w:rPr>
    </w:lvl>
    <w:lvl w:ilvl="8" w:tplc="94249D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E6B82"/>
    <w:multiLevelType w:val="hybridMultilevel"/>
    <w:tmpl w:val="08E47FE6"/>
    <w:lvl w:ilvl="0" w:tplc="693451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D005E"/>
    <w:multiLevelType w:val="hybridMultilevel"/>
    <w:tmpl w:val="74602B4E"/>
    <w:lvl w:ilvl="0" w:tplc="DB0613D6">
      <w:start w:val="1"/>
      <w:numFmt w:val="bullet"/>
      <w:lvlText w:val=""/>
      <w:lvlJc w:val="left"/>
      <w:pPr>
        <w:tabs>
          <w:tab w:val="num" w:pos="720"/>
        </w:tabs>
        <w:ind w:left="720" w:hanging="360"/>
      </w:pPr>
      <w:rPr>
        <w:rFonts w:ascii="Wingdings" w:hAnsi="Wingdings" w:hint="default"/>
      </w:rPr>
    </w:lvl>
    <w:lvl w:ilvl="1" w:tplc="40A6AA2C" w:tentative="1">
      <w:start w:val="1"/>
      <w:numFmt w:val="bullet"/>
      <w:lvlText w:val=""/>
      <w:lvlJc w:val="left"/>
      <w:pPr>
        <w:tabs>
          <w:tab w:val="num" w:pos="1440"/>
        </w:tabs>
        <w:ind w:left="1440" w:hanging="360"/>
      </w:pPr>
      <w:rPr>
        <w:rFonts w:ascii="Wingdings" w:hAnsi="Wingdings" w:hint="default"/>
      </w:rPr>
    </w:lvl>
    <w:lvl w:ilvl="2" w:tplc="EB00E740" w:tentative="1">
      <w:start w:val="1"/>
      <w:numFmt w:val="bullet"/>
      <w:lvlText w:val=""/>
      <w:lvlJc w:val="left"/>
      <w:pPr>
        <w:tabs>
          <w:tab w:val="num" w:pos="2160"/>
        </w:tabs>
        <w:ind w:left="2160" w:hanging="360"/>
      </w:pPr>
      <w:rPr>
        <w:rFonts w:ascii="Wingdings" w:hAnsi="Wingdings" w:hint="default"/>
      </w:rPr>
    </w:lvl>
    <w:lvl w:ilvl="3" w:tplc="0D4EB18A" w:tentative="1">
      <w:start w:val="1"/>
      <w:numFmt w:val="bullet"/>
      <w:lvlText w:val=""/>
      <w:lvlJc w:val="left"/>
      <w:pPr>
        <w:tabs>
          <w:tab w:val="num" w:pos="2880"/>
        </w:tabs>
        <w:ind w:left="2880" w:hanging="360"/>
      </w:pPr>
      <w:rPr>
        <w:rFonts w:ascii="Wingdings" w:hAnsi="Wingdings" w:hint="default"/>
      </w:rPr>
    </w:lvl>
    <w:lvl w:ilvl="4" w:tplc="8FCE6FD4" w:tentative="1">
      <w:start w:val="1"/>
      <w:numFmt w:val="bullet"/>
      <w:lvlText w:val=""/>
      <w:lvlJc w:val="left"/>
      <w:pPr>
        <w:tabs>
          <w:tab w:val="num" w:pos="3600"/>
        </w:tabs>
        <w:ind w:left="3600" w:hanging="360"/>
      </w:pPr>
      <w:rPr>
        <w:rFonts w:ascii="Wingdings" w:hAnsi="Wingdings" w:hint="default"/>
      </w:rPr>
    </w:lvl>
    <w:lvl w:ilvl="5" w:tplc="85EC23E0" w:tentative="1">
      <w:start w:val="1"/>
      <w:numFmt w:val="bullet"/>
      <w:lvlText w:val=""/>
      <w:lvlJc w:val="left"/>
      <w:pPr>
        <w:tabs>
          <w:tab w:val="num" w:pos="4320"/>
        </w:tabs>
        <w:ind w:left="4320" w:hanging="360"/>
      </w:pPr>
      <w:rPr>
        <w:rFonts w:ascii="Wingdings" w:hAnsi="Wingdings" w:hint="default"/>
      </w:rPr>
    </w:lvl>
    <w:lvl w:ilvl="6" w:tplc="BAB4440A" w:tentative="1">
      <w:start w:val="1"/>
      <w:numFmt w:val="bullet"/>
      <w:lvlText w:val=""/>
      <w:lvlJc w:val="left"/>
      <w:pPr>
        <w:tabs>
          <w:tab w:val="num" w:pos="5040"/>
        </w:tabs>
        <w:ind w:left="5040" w:hanging="360"/>
      </w:pPr>
      <w:rPr>
        <w:rFonts w:ascii="Wingdings" w:hAnsi="Wingdings" w:hint="default"/>
      </w:rPr>
    </w:lvl>
    <w:lvl w:ilvl="7" w:tplc="BE5C7E88" w:tentative="1">
      <w:start w:val="1"/>
      <w:numFmt w:val="bullet"/>
      <w:lvlText w:val=""/>
      <w:lvlJc w:val="left"/>
      <w:pPr>
        <w:tabs>
          <w:tab w:val="num" w:pos="5760"/>
        </w:tabs>
        <w:ind w:left="5760" w:hanging="360"/>
      </w:pPr>
      <w:rPr>
        <w:rFonts w:ascii="Wingdings" w:hAnsi="Wingdings" w:hint="default"/>
      </w:rPr>
    </w:lvl>
    <w:lvl w:ilvl="8" w:tplc="99AE43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C7FB6"/>
    <w:multiLevelType w:val="hybridMultilevel"/>
    <w:tmpl w:val="DA187EFE"/>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FB"/>
    <w:multiLevelType w:val="hybridMultilevel"/>
    <w:tmpl w:val="72000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68FC"/>
    <w:multiLevelType w:val="hybridMultilevel"/>
    <w:tmpl w:val="29BC9B92"/>
    <w:lvl w:ilvl="0" w:tplc="0409000F">
      <w:start w:val="1"/>
      <w:numFmt w:val="decimal"/>
      <w:lvlText w:val="%1."/>
      <w:lvlJc w:val="left"/>
      <w:pPr>
        <w:tabs>
          <w:tab w:val="num" w:pos="720"/>
        </w:tabs>
        <w:ind w:left="720" w:hanging="360"/>
      </w:pPr>
      <w:rPr>
        <w:rFonts w:hint="default"/>
      </w:rPr>
    </w:lvl>
    <w:lvl w:ilvl="1" w:tplc="DEB211B0">
      <w:start w:val="512"/>
      <w:numFmt w:val="bullet"/>
      <w:lvlText w:val="–"/>
      <w:lvlJc w:val="left"/>
      <w:pPr>
        <w:tabs>
          <w:tab w:val="num" w:pos="1440"/>
        </w:tabs>
        <w:ind w:left="1440" w:hanging="360"/>
      </w:pPr>
      <w:rPr>
        <w:rFonts w:ascii="Times New Roman" w:hAnsi="Times New Roman" w:hint="default"/>
      </w:rPr>
    </w:lvl>
    <w:lvl w:ilvl="2" w:tplc="3732D94C">
      <w:start w:val="1"/>
      <w:numFmt w:val="bullet"/>
      <w:lvlText w:val=""/>
      <w:lvlJc w:val="left"/>
      <w:pPr>
        <w:tabs>
          <w:tab w:val="num" w:pos="2160"/>
        </w:tabs>
        <w:ind w:left="2160" w:hanging="360"/>
      </w:pPr>
      <w:rPr>
        <w:rFonts w:ascii="Wingdings" w:hAnsi="Wingdings" w:hint="default"/>
      </w:rPr>
    </w:lvl>
    <w:lvl w:ilvl="3" w:tplc="E95AE790">
      <w:start w:val="1"/>
      <w:numFmt w:val="decimal"/>
      <w:lvlText w:val="%4."/>
      <w:lvlJc w:val="left"/>
      <w:pPr>
        <w:tabs>
          <w:tab w:val="num" w:pos="2880"/>
        </w:tabs>
        <w:ind w:left="2880" w:hanging="360"/>
      </w:pPr>
    </w:lvl>
    <w:lvl w:ilvl="4" w:tplc="382E91EE">
      <w:start w:val="1"/>
      <w:numFmt w:val="bullet"/>
      <w:lvlText w:val=""/>
      <w:lvlJc w:val="left"/>
      <w:pPr>
        <w:tabs>
          <w:tab w:val="num" w:pos="3600"/>
        </w:tabs>
        <w:ind w:left="3600" w:hanging="360"/>
      </w:pPr>
      <w:rPr>
        <w:rFonts w:ascii="Wingdings" w:hAnsi="Wingdings" w:hint="default"/>
      </w:rPr>
    </w:lvl>
    <w:lvl w:ilvl="5" w:tplc="E9E2245A" w:tentative="1">
      <w:start w:val="1"/>
      <w:numFmt w:val="bullet"/>
      <w:lvlText w:val=""/>
      <w:lvlJc w:val="left"/>
      <w:pPr>
        <w:tabs>
          <w:tab w:val="num" w:pos="4320"/>
        </w:tabs>
        <w:ind w:left="4320" w:hanging="360"/>
      </w:pPr>
      <w:rPr>
        <w:rFonts w:ascii="Wingdings" w:hAnsi="Wingdings" w:hint="default"/>
      </w:rPr>
    </w:lvl>
    <w:lvl w:ilvl="6" w:tplc="D944A8E0" w:tentative="1">
      <w:start w:val="1"/>
      <w:numFmt w:val="bullet"/>
      <w:lvlText w:val=""/>
      <w:lvlJc w:val="left"/>
      <w:pPr>
        <w:tabs>
          <w:tab w:val="num" w:pos="5040"/>
        </w:tabs>
        <w:ind w:left="5040" w:hanging="360"/>
      </w:pPr>
      <w:rPr>
        <w:rFonts w:ascii="Wingdings" w:hAnsi="Wingdings" w:hint="default"/>
      </w:rPr>
    </w:lvl>
    <w:lvl w:ilvl="7" w:tplc="4E8A6146" w:tentative="1">
      <w:start w:val="1"/>
      <w:numFmt w:val="bullet"/>
      <w:lvlText w:val=""/>
      <w:lvlJc w:val="left"/>
      <w:pPr>
        <w:tabs>
          <w:tab w:val="num" w:pos="5760"/>
        </w:tabs>
        <w:ind w:left="5760" w:hanging="360"/>
      </w:pPr>
      <w:rPr>
        <w:rFonts w:ascii="Wingdings" w:hAnsi="Wingdings" w:hint="default"/>
      </w:rPr>
    </w:lvl>
    <w:lvl w:ilvl="8" w:tplc="222681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D2E02"/>
    <w:multiLevelType w:val="hybridMultilevel"/>
    <w:tmpl w:val="606C93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2491052"/>
    <w:multiLevelType w:val="hybridMultilevel"/>
    <w:tmpl w:val="97005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0C26"/>
    <w:multiLevelType w:val="hybridMultilevel"/>
    <w:tmpl w:val="9C76F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41284"/>
    <w:multiLevelType w:val="hybridMultilevel"/>
    <w:tmpl w:val="BB16C420"/>
    <w:lvl w:ilvl="0" w:tplc="ED8000B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3732D94C">
      <w:start w:val="1"/>
      <w:numFmt w:val="bullet"/>
      <w:lvlText w:val=""/>
      <w:lvlJc w:val="left"/>
      <w:pPr>
        <w:tabs>
          <w:tab w:val="num" w:pos="2160"/>
        </w:tabs>
        <w:ind w:left="2160" w:hanging="360"/>
      </w:pPr>
      <w:rPr>
        <w:rFonts w:ascii="Wingdings" w:hAnsi="Wingdings" w:hint="default"/>
      </w:rPr>
    </w:lvl>
    <w:lvl w:ilvl="3" w:tplc="E95AE790">
      <w:start w:val="1"/>
      <w:numFmt w:val="decimal"/>
      <w:lvlText w:val="%4."/>
      <w:lvlJc w:val="left"/>
      <w:pPr>
        <w:tabs>
          <w:tab w:val="num" w:pos="2880"/>
        </w:tabs>
        <w:ind w:left="2880" w:hanging="360"/>
      </w:pPr>
    </w:lvl>
    <w:lvl w:ilvl="4" w:tplc="382E91EE" w:tentative="1">
      <w:start w:val="1"/>
      <w:numFmt w:val="bullet"/>
      <w:lvlText w:val=""/>
      <w:lvlJc w:val="left"/>
      <w:pPr>
        <w:tabs>
          <w:tab w:val="num" w:pos="3600"/>
        </w:tabs>
        <w:ind w:left="3600" w:hanging="360"/>
      </w:pPr>
      <w:rPr>
        <w:rFonts w:ascii="Wingdings" w:hAnsi="Wingdings" w:hint="default"/>
      </w:rPr>
    </w:lvl>
    <w:lvl w:ilvl="5" w:tplc="E9E2245A" w:tentative="1">
      <w:start w:val="1"/>
      <w:numFmt w:val="bullet"/>
      <w:lvlText w:val=""/>
      <w:lvlJc w:val="left"/>
      <w:pPr>
        <w:tabs>
          <w:tab w:val="num" w:pos="4320"/>
        </w:tabs>
        <w:ind w:left="4320" w:hanging="360"/>
      </w:pPr>
      <w:rPr>
        <w:rFonts w:ascii="Wingdings" w:hAnsi="Wingdings" w:hint="default"/>
      </w:rPr>
    </w:lvl>
    <w:lvl w:ilvl="6" w:tplc="D944A8E0" w:tentative="1">
      <w:start w:val="1"/>
      <w:numFmt w:val="bullet"/>
      <w:lvlText w:val=""/>
      <w:lvlJc w:val="left"/>
      <w:pPr>
        <w:tabs>
          <w:tab w:val="num" w:pos="5040"/>
        </w:tabs>
        <w:ind w:left="5040" w:hanging="360"/>
      </w:pPr>
      <w:rPr>
        <w:rFonts w:ascii="Wingdings" w:hAnsi="Wingdings" w:hint="default"/>
      </w:rPr>
    </w:lvl>
    <w:lvl w:ilvl="7" w:tplc="4E8A6146" w:tentative="1">
      <w:start w:val="1"/>
      <w:numFmt w:val="bullet"/>
      <w:lvlText w:val=""/>
      <w:lvlJc w:val="left"/>
      <w:pPr>
        <w:tabs>
          <w:tab w:val="num" w:pos="5760"/>
        </w:tabs>
        <w:ind w:left="5760" w:hanging="360"/>
      </w:pPr>
      <w:rPr>
        <w:rFonts w:ascii="Wingdings" w:hAnsi="Wingdings" w:hint="default"/>
      </w:rPr>
    </w:lvl>
    <w:lvl w:ilvl="8" w:tplc="222681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24528"/>
    <w:multiLevelType w:val="hybridMultilevel"/>
    <w:tmpl w:val="AF08671E"/>
    <w:lvl w:ilvl="0" w:tplc="693451BE">
      <w:start w:val="1"/>
      <w:numFmt w:val="bullet"/>
      <w:lvlText w:val=""/>
      <w:lvlJc w:val="left"/>
      <w:pPr>
        <w:tabs>
          <w:tab w:val="num" w:pos="720"/>
        </w:tabs>
        <w:ind w:left="720" w:hanging="360"/>
      </w:pPr>
      <w:rPr>
        <w:rFonts w:ascii="Wingdings" w:hAnsi="Wingdings" w:hint="default"/>
      </w:rPr>
    </w:lvl>
    <w:lvl w:ilvl="1" w:tplc="501A5B18" w:tentative="1">
      <w:start w:val="1"/>
      <w:numFmt w:val="bullet"/>
      <w:lvlText w:val=""/>
      <w:lvlJc w:val="left"/>
      <w:pPr>
        <w:tabs>
          <w:tab w:val="num" w:pos="1440"/>
        </w:tabs>
        <w:ind w:left="1440" w:hanging="360"/>
      </w:pPr>
      <w:rPr>
        <w:rFonts w:ascii="Wingdings" w:hAnsi="Wingdings" w:hint="default"/>
      </w:rPr>
    </w:lvl>
    <w:lvl w:ilvl="2" w:tplc="20ACAC0A" w:tentative="1">
      <w:start w:val="1"/>
      <w:numFmt w:val="bullet"/>
      <w:lvlText w:val=""/>
      <w:lvlJc w:val="left"/>
      <w:pPr>
        <w:tabs>
          <w:tab w:val="num" w:pos="2160"/>
        </w:tabs>
        <w:ind w:left="2160" w:hanging="360"/>
      </w:pPr>
      <w:rPr>
        <w:rFonts w:ascii="Wingdings" w:hAnsi="Wingdings" w:hint="default"/>
      </w:rPr>
    </w:lvl>
    <w:lvl w:ilvl="3" w:tplc="82267150" w:tentative="1">
      <w:start w:val="1"/>
      <w:numFmt w:val="bullet"/>
      <w:lvlText w:val=""/>
      <w:lvlJc w:val="left"/>
      <w:pPr>
        <w:tabs>
          <w:tab w:val="num" w:pos="2880"/>
        </w:tabs>
        <w:ind w:left="2880" w:hanging="360"/>
      </w:pPr>
      <w:rPr>
        <w:rFonts w:ascii="Wingdings" w:hAnsi="Wingdings" w:hint="default"/>
      </w:rPr>
    </w:lvl>
    <w:lvl w:ilvl="4" w:tplc="8F5064C2" w:tentative="1">
      <w:start w:val="1"/>
      <w:numFmt w:val="bullet"/>
      <w:lvlText w:val=""/>
      <w:lvlJc w:val="left"/>
      <w:pPr>
        <w:tabs>
          <w:tab w:val="num" w:pos="3600"/>
        </w:tabs>
        <w:ind w:left="3600" w:hanging="360"/>
      </w:pPr>
      <w:rPr>
        <w:rFonts w:ascii="Wingdings" w:hAnsi="Wingdings" w:hint="default"/>
      </w:rPr>
    </w:lvl>
    <w:lvl w:ilvl="5" w:tplc="D7BCE58A" w:tentative="1">
      <w:start w:val="1"/>
      <w:numFmt w:val="bullet"/>
      <w:lvlText w:val=""/>
      <w:lvlJc w:val="left"/>
      <w:pPr>
        <w:tabs>
          <w:tab w:val="num" w:pos="4320"/>
        </w:tabs>
        <w:ind w:left="4320" w:hanging="360"/>
      </w:pPr>
      <w:rPr>
        <w:rFonts w:ascii="Wingdings" w:hAnsi="Wingdings" w:hint="default"/>
      </w:rPr>
    </w:lvl>
    <w:lvl w:ilvl="6" w:tplc="814A8356" w:tentative="1">
      <w:start w:val="1"/>
      <w:numFmt w:val="bullet"/>
      <w:lvlText w:val=""/>
      <w:lvlJc w:val="left"/>
      <w:pPr>
        <w:tabs>
          <w:tab w:val="num" w:pos="5040"/>
        </w:tabs>
        <w:ind w:left="5040" w:hanging="360"/>
      </w:pPr>
      <w:rPr>
        <w:rFonts w:ascii="Wingdings" w:hAnsi="Wingdings" w:hint="default"/>
      </w:rPr>
    </w:lvl>
    <w:lvl w:ilvl="7" w:tplc="18D290E6" w:tentative="1">
      <w:start w:val="1"/>
      <w:numFmt w:val="bullet"/>
      <w:lvlText w:val=""/>
      <w:lvlJc w:val="left"/>
      <w:pPr>
        <w:tabs>
          <w:tab w:val="num" w:pos="5760"/>
        </w:tabs>
        <w:ind w:left="5760" w:hanging="360"/>
      </w:pPr>
      <w:rPr>
        <w:rFonts w:ascii="Wingdings" w:hAnsi="Wingdings" w:hint="default"/>
      </w:rPr>
    </w:lvl>
    <w:lvl w:ilvl="8" w:tplc="4DEA86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334ED"/>
    <w:multiLevelType w:val="hybridMultilevel"/>
    <w:tmpl w:val="2612C610"/>
    <w:lvl w:ilvl="0" w:tplc="CE6A2E72">
      <w:start w:val="1"/>
      <w:numFmt w:val="bullet"/>
      <w:lvlText w:val=""/>
      <w:lvlJc w:val="left"/>
      <w:pPr>
        <w:tabs>
          <w:tab w:val="num" w:pos="720"/>
        </w:tabs>
        <w:ind w:left="720" w:hanging="360"/>
      </w:pPr>
      <w:rPr>
        <w:rFonts w:ascii="Wingdings" w:hAnsi="Wingdings" w:hint="default"/>
      </w:rPr>
    </w:lvl>
    <w:lvl w:ilvl="1" w:tplc="335E20A0" w:tentative="1">
      <w:start w:val="1"/>
      <w:numFmt w:val="bullet"/>
      <w:lvlText w:val=""/>
      <w:lvlJc w:val="left"/>
      <w:pPr>
        <w:tabs>
          <w:tab w:val="num" w:pos="1440"/>
        </w:tabs>
        <w:ind w:left="1440" w:hanging="360"/>
      </w:pPr>
      <w:rPr>
        <w:rFonts w:ascii="Wingdings" w:hAnsi="Wingdings" w:hint="default"/>
      </w:rPr>
    </w:lvl>
    <w:lvl w:ilvl="2" w:tplc="207A6560" w:tentative="1">
      <w:start w:val="1"/>
      <w:numFmt w:val="bullet"/>
      <w:lvlText w:val=""/>
      <w:lvlJc w:val="left"/>
      <w:pPr>
        <w:tabs>
          <w:tab w:val="num" w:pos="2160"/>
        </w:tabs>
        <w:ind w:left="2160" w:hanging="360"/>
      </w:pPr>
      <w:rPr>
        <w:rFonts w:ascii="Wingdings" w:hAnsi="Wingdings" w:hint="default"/>
      </w:rPr>
    </w:lvl>
    <w:lvl w:ilvl="3" w:tplc="9DCE8678" w:tentative="1">
      <w:start w:val="1"/>
      <w:numFmt w:val="bullet"/>
      <w:lvlText w:val=""/>
      <w:lvlJc w:val="left"/>
      <w:pPr>
        <w:tabs>
          <w:tab w:val="num" w:pos="2880"/>
        </w:tabs>
        <w:ind w:left="2880" w:hanging="360"/>
      </w:pPr>
      <w:rPr>
        <w:rFonts w:ascii="Wingdings" w:hAnsi="Wingdings" w:hint="default"/>
      </w:rPr>
    </w:lvl>
    <w:lvl w:ilvl="4" w:tplc="0C50C250" w:tentative="1">
      <w:start w:val="1"/>
      <w:numFmt w:val="bullet"/>
      <w:lvlText w:val=""/>
      <w:lvlJc w:val="left"/>
      <w:pPr>
        <w:tabs>
          <w:tab w:val="num" w:pos="3600"/>
        </w:tabs>
        <w:ind w:left="3600" w:hanging="360"/>
      </w:pPr>
      <w:rPr>
        <w:rFonts w:ascii="Wingdings" w:hAnsi="Wingdings" w:hint="default"/>
      </w:rPr>
    </w:lvl>
    <w:lvl w:ilvl="5" w:tplc="111E26E4" w:tentative="1">
      <w:start w:val="1"/>
      <w:numFmt w:val="bullet"/>
      <w:lvlText w:val=""/>
      <w:lvlJc w:val="left"/>
      <w:pPr>
        <w:tabs>
          <w:tab w:val="num" w:pos="4320"/>
        </w:tabs>
        <w:ind w:left="4320" w:hanging="360"/>
      </w:pPr>
      <w:rPr>
        <w:rFonts w:ascii="Wingdings" w:hAnsi="Wingdings" w:hint="default"/>
      </w:rPr>
    </w:lvl>
    <w:lvl w:ilvl="6" w:tplc="4FD867D8" w:tentative="1">
      <w:start w:val="1"/>
      <w:numFmt w:val="bullet"/>
      <w:lvlText w:val=""/>
      <w:lvlJc w:val="left"/>
      <w:pPr>
        <w:tabs>
          <w:tab w:val="num" w:pos="5040"/>
        </w:tabs>
        <w:ind w:left="5040" w:hanging="360"/>
      </w:pPr>
      <w:rPr>
        <w:rFonts w:ascii="Wingdings" w:hAnsi="Wingdings" w:hint="default"/>
      </w:rPr>
    </w:lvl>
    <w:lvl w:ilvl="7" w:tplc="3A88C26C" w:tentative="1">
      <w:start w:val="1"/>
      <w:numFmt w:val="bullet"/>
      <w:lvlText w:val=""/>
      <w:lvlJc w:val="left"/>
      <w:pPr>
        <w:tabs>
          <w:tab w:val="num" w:pos="5760"/>
        </w:tabs>
        <w:ind w:left="5760" w:hanging="360"/>
      </w:pPr>
      <w:rPr>
        <w:rFonts w:ascii="Wingdings" w:hAnsi="Wingdings" w:hint="default"/>
      </w:rPr>
    </w:lvl>
    <w:lvl w:ilvl="8" w:tplc="3C9824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70836"/>
    <w:multiLevelType w:val="hybridMultilevel"/>
    <w:tmpl w:val="8318D906"/>
    <w:lvl w:ilvl="0" w:tplc="562677BE">
      <w:start w:val="1"/>
      <w:numFmt w:val="bullet"/>
      <w:lvlText w:val=""/>
      <w:lvlJc w:val="left"/>
      <w:pPr>
        <w:tabs>
          <w:tab w:val="num" w:pos="720"/>
        </w:tabs>
        <w:ind w:left="720" w:hanging="360"/>
      </w:pPr>
      <w:rPr>
        <w:rFonts w:ascii="Wingdings" w:hAnsi="Wingdings" w:hint="default"/>
      </w:rPr>
    </w:lvl>
    <w:lvl w:ilvl="1" w:tplc="4F7EF3A6" w:tentative="1">
      <w:start w:val="1"/>
      <w:numFmt w:val="bullet"/>
      <w:lvlText w:val=""/>
      <w:lvlJc w:val="left"/>
      <w:pPr>
        <w:tabs>
          <w:tab w:val="num" w:pos="1440"/>
        </w:tabs>
        <w:ind w:left="1440" w:hanging="360"/>
      </w:pPr>
      <w:rPr>
        <w:rFonts w:ascii="Wingdings" w:hAnsi="Wingdings" w:hint="default"/>
      </w:rPr>
    </w:lvl>
    <w:lvl w:ilvl="2" w:tplc="D2E097C8" w:tentative="1">
      <w:start w:val="1"/>
      <w:numFmt w:val="bullet"/>
      <w:lvlText w:val=""/>
      <w:lvlJc w:val="left"/>
      <w:pPr>
        <w:tabs>
          <w:tab w:val="num" w:pos="2160"/>
        </w:tabs>
        <w:ind w:left="2160" w:hanging="360"/>
      </w:pPr>
      <w:rPr>
        <w:rFonts w:ascii="Wingdings" w:hAnsi="Wingdings" w:hint="default"/>
      </w:rPr>
    </w:lvl>
    <w:lvl w:ilvl="3" w:tplc="4EE06814" w:tentative="1">
      <w:start w:val="1"/>
      <w:numFmt w:val="bullet"/>
      <w:lvlText w:val=""/>
      <w:lvlJc w:val="left"/>
      <w:pPr>
        <w:tabs>
          <w:tab w:val="num" w:pos="2880"/>
        </w:tabs>
        <w:ind w:left="2880" w:hanging="360"/>
      </w:pPr>
      <w:rPr>
        <w:rFonts w:ascii="Wingdings" w:hAnsi="Wingdings" w:hint="default"/>
      </w:rPr>
    </w:lvl>
    <w:lvl w:ilvl="4" w:tplc="57D06050" w:tentative="1">
      <w:start w:val="1"/>
      <w:numFmt w:val="bullet"/>
      <w:lvlText w:val=""/>
      <w:lvlJc w:val="left"/>
      <w:pPr>
        <w:tabs>
          <w:tab w:val="num" w:pos="3600"/>
        </w:tabs>
        <w:ind w:left="3600" w:hanging="360"/>
      </w:pPr>
      <w:rPr>
        <w:rFonts w:ascii="Wingdings" w:hAnsi="Wingdings" w:hint="default"/>
      </w:rPr>
    </w:lvl>
    <w:lvl w:ilvl="5" w:tplc="31BA2444" w:tentative="1">
      <w:start w:val="1"/>
      <w:numFmt w:val="bullet"/>
      <w:lvlText w:val=""/>
      <w:lvlJc w:val="left"/>
      <w:pPr>
        <w:tabs>
          <w:tab w:val="num" w:pos="4320"/>
        </w:tabs>
        <w:ind w:left="4320" w:hanging="360"/>
      </w:pPr>
      <w:rPr>
        <w:rFonts w:ascii="Wingdings" w:hAnsi="Wingdings" w:hint="default"/>
      </w:rPr>
    </w:lvl>
    <w:lvl w:ilvl="6" w:tplc="AE183E8A" w:tentative="1">
      <w:start w:val="1"/>
      <w:numFmt w:val="bullet"/>
      <w:lvlText w:val=""/>
      <w:lvlJc w:val="left"/>
      <w:pPr>
        <w:tabs>
          <w:tab w:val="num" w:pos="5040"/>
        </w:tabs>
        <w:ind w:left="5040" w:hanging="360"/>
      </w:pPr>
      <w:rPr>
        <w:rFonts w:ascii="Wingdings" w:hAnsi="Wingdings" w:hint="default"/>
      </w:rPr>
    </w:lvl>
    <w:lvl w:ilvl="7" w:tplc="92E62E28" w:tentative="1">
      <w:start w:val="1"/>
      <w:numFmt w:val="bullet"/>
      <w:lvlText w:val=""/>
      <w:lvlJc w:val="left"/>
      <w:pPr>
        <w:tabs>
          <w:tab w:val="num" w:pos="5760"/>
        </w:tabs>
        <w:ind w:left="5760" w:hanging="360"/>
      </w:pPr>
      <w:rPr>
        <w:rFonts w:ascii="Wingdings" w:hAnsi="Wingdings" w:hint="default"/>
      </w:rPr>
    </w:lvl>
    <w:lvl w:ilvl="8" w:tplc="FF12FF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CF2195"/>
    <w:multiLevelType w:val="hybridMultilevel"/>
    <w:tmpl w:val="15E8E50E"/>
    <w:lvl w:ilvl="0" w:tplc="7E9A73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9"/>
  </w:num>
  <w:num w:numId="5">
    <w:abstractNumId w:val="18"/>
  </w:num>
  <w:num w:numId="6">
    <w:abstractNumId w:val="16"/>
  </w:num>
  <w:num w:numId="7">
    <w:abstractNumId w:val="1"/>
  </w:num>
  <w:num w:numId="8">
    <w:abstractNumId w:val="5"/>
  </w:num>
  <w:num w:numId="9">
    <w:abstractNumId w:val="11"/>
  </w:num>
  <w:num w:numId="10">
    <w:abstractNumId w:val="7"/>
  </w:num>
  <w:num w:numId="11">
    <w:abstractNumId w:val="14"/>
  </w:num>
  <w:num w:numId="12">
    <w:abstractNumId w:val="8"/>
  </w:num>
  <w:num w:numId="13">
    <w:abstractNumId w:val="13"/>
  </w:num>
  <w:num w:numId="14">
    <w:abstractNumId w:val="17"/>
  </w:num>
  <w:num w:numId="15">
    <w:abstractNumId w:val="3"/>
  </w:num>
  <w:num w:numId="16">
    <w:abstractNumId w:val="0"/>
  </w:num>
  <w:num w:numId="17">
    <w:abstractNumId w:val="2"/>
  </w:num>
  <w:num w:numId="18">
    <w:abstractNumId w:val="15"/>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20824"/>
    <w:rsid w:val="000323B8"/>
    <w:rsid w:val="00036461"/>
    <w:rsid w:val="000608C9"/>
    <w:rsid w:val="000848D4"/>
    <w:rsid w:val="00092971"/>
    <w:rsid w:val="000B39DF"/>
    <w:rsid w:val="000C1D4E"/>
    <w:rsid w:val="000C3148"/>
    <w:rsid w:val="000C653E"/>
    <w:rsid w:val="000D7A21"/>
    <w:rsid w:val="000F1A72"/>
    <w:rsid w:val="000F562A"/>
    <w:rsid w:val="000F5C6E"/>
    <w:rsid w:val="000F78B6"/>
    <w:rsid w:val="001171AC"/>
    <w:rsid w:val="0013761C"/>
    <w:rsid w:val="00144FA6"/>
    <w:rsid w:val="00155B56"/>
    <w:rsid w:val="00157DF6"/>
    <w:rsid w:val="00174DD8"/>
    <w:rsid w:val="0018741D"/>
    <w:rsid w:val="00190A51"/>
    <w:rsid w:val="00191001"/>
    <w:rsid w:val="001B3674"/>
    <w:rsid w:val="001D0881"/>
    <w:rsid w:val="001E2CFC"/>
    <w:rsid w:val="0021297E"/>
    <w:rsid w:val="00220AA3"/>
    <w:rsid w:val="002570A6"/>
    <w:rsid w:val="0026350E"/>
    <w:rsid w:val="002837EA"/>
    <w:rsid w:val="0028625F"/>
    <w:rsid w:val="002939D1"/>
    <w:rsid w:val="002A7471"/>
    <w:rsid w:val="002B3516"/>
    <w:rsid w:val="002B7C4D"/>
    <w:rsid w:val="002E4628"/>
    <w:rsid w:val="00334D44"/>
    <w:rsid w:val="003355C5"/>
    <w:rsid w:val="0037222C"/>
    <w:rsid w:val="003927E0"/>
    <w:rsid w:val="003979C3"/>
    <w:rsid w:val="003B17B5"/>
    <w:rsid w:val="003B1B83"/>
    <w:rsid w:val="003D1103"/>
    <w:rsid w:val="003E53D0"/>
    <w:rsid w:val="00451544"/>
    <w:rsid w:val="00455F7B"/>
    <w:rsid w:val="0046508F"/>
    <w:rsid w:val="00471234"/>
    <w:rsid w:val="004779DB"/>
    <w:rsid w:val="00477FA6"/>
    <w:rsid w:val="004A6C7E"/>
    <w:rsid w:val="004D2654"/>
    <w:rsid w:val="004D4BC4"/>
    <w:rsid w:val="004D7F85"/>
    <w:rsid w:val="004F450D"/>
    <w:rsid w:val="00505DA1"/>
    <w:rsid w:val="005108DC"/>
    <w:rsid w:val="0051324E"/>
    <w:rsid w:val="00524555"/>
    <w:rsid w:val="0053301E"/>
    <w:rsid w:val="005415C7"/>
    <w:rsid w:val="00560694"/>
    <w:rsid w:val="0057302B"/>
    <w:rsid w:val="00574A6A"/>
    <w:rsid w:val="00576BB1"/>
    <w:rsid w:val="00576E51"/>
    <w:rsid w:val="00583E22"/>
    <w:rsid w:val="00590FFF"/>
    <w:rsid w:val="00593260"/>
    <w:rsid w:val="005A76CB"/>
    <w:rsid w:val="005C3215"/>
    <w:rsid w:val="005C38DE"/>
    <w:rsid w:val="005D5D83"/>
    <w:rsid w:val="005E0165"/>
    <w:rsid w:val="005F1045"/>
    <w:rsid w:val="005F4084"/>
    <w:rsid w:val="006564A4"/>
    <w:rsid w:val="00663AA7"/>
    <w:rsid w:val="006B3474"/>
    <w:rsid w:val="006C156E"/>
    <w:rsid w:val="006F009E"/>
    <w:rsid w:val="006F5D86"/>
    <w:rsid w:val="006F6CAE"/>
    <w:rsid w:val="007239FF"/>
    <w:rsid w:val="00735865"/>
    <w:rsid w:val="007460FE"/>
    <w:rsid w:val="00760AF8"/>
    <w:rsid w:val="0078155D"/>
    <w:rsid w:val="00785BDA"/>
    <w:rsid w:val="007864D6"/>
    <w:rsid w:val="007934E4"/>
    <w:rsid w:val="007D5E49"/>
    <w:rsid w:val="007D6B65"/>
    <w:rsid w:val="007F412B"/>
    <w:rsid w:val="00801AEB"/>
    <w:rsid w:val="00813ED5"/>
    <w:rsid w:val="00816C06"/>
    <w:rsid w:val="0082129B"/>
    <w:rsid w:val="008353C1"/>
    <w:rsid w:val="00844FCC"/>
    <w:rsid w:val="00851691"/>
    <w:rsid w:val="00855FBC"/>
    <w:rsid w:val="00875493"/>
    <w:rsid w:val="00887080"/>
    <w:rsid w:val="008B365B"/>
    <w:rsid w:val="008B68A5"/>
    <w:rsid w:val="008C6603"/>
    <w:rsid w:val="009118D9"/>
    <w:rsid w:val="009147D4"/>
    <w:rsid w:val="00915999"/>
    <w:rsid w:val="00921E85"/>
    <w:rsid w:val="00924A51"/>
    <w:rsid w:val="009376E8"/>
    <w:rsid w:val="009876FE"/>
    <w:rsid w:val="009B2F5A"/>
    <w:rsid w:val="009D2D97"/>
    <w:rsid w:val="009E7A8A"/>
    <w:rsid w:val="009F32EE"/>
    <w:rsid w:val="009F3EEC"/>
    <w:rsid w:val="009F4C88"/>
    <w:rsid w:val="00A137B5"/>
    <w:rsid w:val="00A17416"/>
    <w:rsid w:val="00A214D5"/>
    <w:rsid w:val="00A5616E"/>
    <w:rsid w:val="00A57C8C"/>
    <w:rsid w:val="00A81ECE"/>
    <w:rsid w:val="00A963C7"/>
    <w:rsid w:val="00A96AEB"/>
    <w:rsid w:val="00AA3885"/>
    <w:rsid w:val="00AB7A4D"/>
    <w:rsid w:val="00AC1014"/>
    <w:rsid w:val="00AC36F7"/>
    <w:rsid w:val="00AC72A6"/>
    <w:rsid w:val="00AD1473"/>
    <w:rsid w:val="00AD14CB"/>
    <w:rsid w:val="00AD2423"/>
    <w:rsid w:val="00AD47C9"/>
    <w:rsid w:val="00AE37F5"/>
    <w:rsid w:val="00AE4850"/>
    <w:rsid w:val="00AF2B52"/>
    <w:rsid w:val="00AF64D1"/>
    <w:rsid w:val="00AF7580"/>
    <w:rsid w:val="00B10EA6"/>
    <w:rsid w:val="00B13AC6"/>
    <w:rsid w:val="00B47DA6"/>
    <w:rsid w:val="00B50204"/>
    <w:rsid w:val="00B60193"/>
    <w:rsid w:val="00B71A72"/>
    <w:rsid w:val="00B8660D"/>
    <w:rsid w:val="00B92F7C"/>
    <w:rsid w:val="00B93BC9"/>
    <w:rsid w:val="00BC17E4"/>
    <w:rsid w:val="00C21AA2"/>
    <w:rsid w:val="00C47896"/>
    <w:rsid w:val="00C50020"/>
    <w:rsid w:val="00C63EEC"/>
    <w:rsid w:val="00C8092F"/>
    <w:rsid w:val="00C91ADD"/>
    <w:rsid w:val="00CA41FD"/>
    <w:rsid w:val="00CC2F70"/>
    <w:rsid w:val="00CD6FA7"/>
    <w:rsid w:val="00CE4401"/>
    <w:rsid w:val="00D15E1A"/>
    <w:rsid w:val="00D25EE1"/>
    <w:rsid w:val="00D328DD"/>
    <w:rsid w:val="00DB4FA0"/>
    <w:rsid w:val="00DC2793"/>
    <w:rsid w:val="00DE6A72"/>
    <w:rsid w:val="00DF348A"/>
    <w:rsid w:val="00DF3E2D"/>
    <w:rsid w:val="00DF7E91"/>
    <w:rsid w:val="00E46583"/>
    <w:rsid w:val="00E56DBF"/>
    <w:rsid w:val="00E93036"/>
    <w:rsid w:val="00EA6AAB"/>
    <w:rsid w:val="00EB0E9B"/>
    <w:rsid w:val="00EB1AC4"/>
    <w:rsid w:val="00EB4E5E"/>
    <w:rsid w:val="00EB5C50"/>
    <w:rsid w:val="00EC62E9"/>
    <w:rsid w:val="00ED0F7E"/>
    <w:rsid w:val="00ED2F28"/>
    <w:rsid w:val="00EF587B"/>
    <w:rsid w:val="00EF6F6A"/>
    <w:rsid w:val="00F13818"/>
    <w:rsid w:val="00F72BB3"/>
    <w:rsid w:val="00F95F59"/>
    <w:rsid w:val="00F96C1D"/>
    <w:rsid w:val="00FA4EAC"/>
    <w:rsid w:val="00FC3BA5"/>
    <w:rsid w:val="00FD25D7"/>
    <w:rsid w:val="00FD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F77EE059-2E7D-4A8B-9340-5D1908E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AC72A6"/>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AC72A6"/>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AC72A6"/>
    <w:pPr>
      <w:spacing w:before="0" w:after="200"/>
    </w:pPr>
    <w:rPr>
      <w:b/>
      <w:bCs/>
      <w:color w:val="4F81BD" w:themeColor="accent1"/>
      <w:sz w:val="18"/>
      <w:szCs w:val="18"/>
    </w:rPr>
  </w:style>
  <w:style w:type="paragraph" w:customStyle="1" w:styleId="VBAsubtitle1">
    <w:name w:val="VBA subtitle 1"/>
    <w:basedOn w:val="Normal"/>
    <w:rsid w:val="00A17416"/>
    <w:pPr>
      <w:textAlignment w:val="auto"/>
    </w:pPr>
    <w:rPr>
      <w:b/>
      <w:caps/>
    </w:rPr>
  </w:style>
  <w:style w:type="character" w:customStyle="1" w:styleId="FooterChar">
    <w:name w:val="Footer Char"/>
    <w:basedOn w:val="DefaultParagraphFont"/>
    <w:link w:val="Footer"/>
    <w:uiPriority w:val="99"/>
    <w:rsid w:val="006F6CAE"/>
    <w:rPr>
      <w:sz w:val="24"/>
    </w:rPr>
  </w:style>
  <w:style w:type="paragraph" w:styleId="NoSpacing">
    <w:name w:val="No Spacing"/>
    <w:uiPriority w:val="1"/>
    <w:qFormat/>
    <w:rsid w:val="003979C3"/>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8661">
      <w:bodyDiv w:val="1"/>
      <w:marLeft w:val="0"/>
      <w:marRight w:val="0"/>
      <w:marTop w:val="0"/>
      <w:marBottom w:val="0"/>
      <w:divBdr>
        <w:top w:val="none" w:sz="0" w:space="0" w:color="auto"/>
        <w:left w:val="none" w:sz="0" w:space="0" w:color="auto"/>
        <w:bottom w:val="none" w:sz="0" w:space="0" w:color="auto"/>
        <w:right w:val="none" w:sz="0" w:space="0" w:color="auto"/>
      </w:divBdr>
      <w:divsChild>
        <w:div w:id="365299556">
          <w:marLeft w:val="547"/>
          <w:marRight w:val="0"/>
          <w:marTop w:val="134"/>
          <w:marBottom w:val="0"/>
          <w:divBdr>
            <w:top w:val="none" w:sz="0" w:space="0" w:color="auto"/>
            <w:left w:val="none" w:sz="0" w:space="0" w:color="auto"/>
            <w:bottom w:val="none" w:sz="0" w:space="0" w:color="auto"/>
            <w:right w:val="none" w:sz="0" w:space="0" w:color="auto"/>
          </w:divBdr>
        </w:div>
      </w:divsChild>
    </w:div>
    <w:div w:id="100034715">
      <w:bodyDiv w:val="1"/>
      <w:marLeft w:val="0"/>
      <w:marRight w:val="0"/>
      <w:marTop w:val="0"/>
      <w:marBottom w:val="0"/>
      <w:divBdr>
        <w:top w:val="none" w:sz="0" w:space="0" w:color="auto"/>
        <w:left w:val="none" w:sz="0" w:space="0" w:color="auto"/>
        <w:bottom w:val="none" w:sz="0" w:space="0" w:color="auto"/>
        <w:right w:val="none" w:sz="0" w:space="0" w:color="auto"/>
      </w:divBdr>
      <w:divsChild>
        <w:div w:id="150297261">
          <w:marLeft w:val="720"/>
          <w:marRight w:val="0"/>
          <w:marTop w:val="0"/>
          <w:marBottom w:val="0"/>
          <w:divBdr>
            <w:top w:val="none" w:sz="0" w:space="0" w:color="auto"/>
            <w:left w:val="none" w:sz="0" w:space="0" w:color="auto"/>
            <w:bottom w:val="none" w:sz="0" w:space="0" w:color="auto"/>
            <w:right w:val="none" w:sz="0" w:space="0" w:color="auto"/>
          </w:divBdr>
        </w:div>
        <w:div w:id="921181506">
          <w:marLeft w:val="720"/>
          <w:marRight w:val="0"/>
          <w:marTop w:val="0"/>
          <w:marBottom w:val="0"/>
          <w:divBdr>
            <w:top w:val="none" w:sz="0" w:space="0" w:color="auto"/>
            <w:left w:val="none" w:sz="0" w:space="0" w:color="auto"/>
            <w:bottom w:val="none" w:sz="0" w:space="0" w:color="auto"/>
            <w:right w:val="none" w:sz="0" w:space="0" w:color="auto"/>
          </w:divBdr>
        </w:div>
        <w:div w:id="140271538">
          <w:marLeft w:val="720"/>
          <w:marRight w:val="0"/>
          <w:marTop w:val="0"/>
          <w:marBottom w:val="0"/>
          <w:divBdr>
            <w:top w:val="none" w:sz="0" w:space="0" w:color="auto"/>
            <w:left w:val="none" w:sz="0" w:space="0" w:color="auto"/>
            <w:bottom w:val="none" w:sz="0" w:space="0" w:color="auto"/>
            <w:right w:val="none" w:sz="0" w:space="0" w:color="auto"/>
          </w:divBdr>
        </w:div>
        <w:div w:id="659041984">
          <w:marLeft w:val="720"/>
          <w:marRight w:val="0"/>
          <w:marTop w:val="0"/>
          <w:marBottom w:val="0"/>
          <w:divBdr>
            <w:top w:val="none" w:sz="0" w:space="0" w:color="auto"/>
            <w:left w:val="none" w:sz="0" w:space="0" w:color="auto"/>
            <w:bottom w:val="none" w:sz="0" w:space="0" w:color="auto"/>
            <w:right w:val="none" w:sz="0" w:space="0" w:color="auto"/>
          </w:divBdr>
        </w:div>
      </w:divsChild>
    </w:div>
    <w:div w:id="121075244">
      <w:bodyDiv w:val="1"/>
      <w:marLeft w:val="0"/>
      <w:marRight w:val="0"/>
      <w:marTop w:val="0"/>
      <w:marBottom w:val="0"/>
      <w:divBdr>
        <w:top w:val="none" w:sz="0" w:space="0" w:color="auto"/>
        <w:left w:val="none" w:sz="0" w:space="0" w:color="auto"/>
        <w:bottom w:val="none" w:sz="0" w:space="0" w:color="auto"/>
        <w:right w:val="none" w:sz="0" w:space="0" w:color="auto"/>
      </w:divBdr>
      <w:divsChild>
        <w:div w:id="242643991">
          <w:marLeft w:val="547"/>
          <w:marRight w:val="0"/>
          <w:marTop w:val="134"/>
          <w:marBottom w:val="0"/>
          <w:divBdr>
            <w:top w:val="none" w:sz="0" w:space="0" w:color="auto"/>
            <w:left w:val="none" w:sz="0" w:space="0" w:color="auto"/>
            <w:bottom w:val="none" w:sz="0" w:space="0" w:color="auto"/>
            <w:right w:val="none" w:sz="0" w:space="0" w:color="auto"/>
          </w:divBdr>
        </w:div>
        <w:div w:id="1315992688">
          <w:marLeft w:val="1166"/>
          <w:marRight w:val="0"/>
          <w:marTop w:val="240"/>
          <w:marBottom w:val="0"/>
          <w:divBdr>
            <w:top w:val="none" w:sz="0" w:space="0" w:color="auto"/>
            <w:left w:val="none" w:sz="0" w:space="0" w:color="auto"/>
            <w:bottom w:val="none" w:sz="0" w:space="0" w:color="auto"/>
            <w:right w:val="none" w:sz="0" w:space="0" w:color="auto"/>
          </w:divBdr>
        </w:div>
        <w:div w:id="1118598559">
          <w:marLeft w:val="2160"/>
          <w:marRight w:val="0"/>
          <w:marTop w:val="0"/>
          <w:marBottom w:val="0"/>
          <w:divBdr>
            <w:top w:val="none" w:sz="0" w:space="0" w:color="auto"/>
            <w:left w:val="none" w:sz="0" w:space="0" w:color="auto"/>
            <w:bottom w:val="none" w:sz="0" w:space="0" w:color="auto"/>
            <w:right w:val="none" w:sz="0" w:space="0" w:color="auto"/>
          </w:divBdr>
        </w:div>
        <w:div w:id="1546335105">
          <w:marLeft w:val="1166"/>
          <w:marRight w:val="0"/>
          <w:marTop w:val="240"/>
          <w:marBottom w:val="0"/>
          <w:divBdr>
            <w:top w:val="none" w:sz="0" w:space="0" w:color="auto"/>
            <w:left w:val="none" w:sz="0" w:space="0" w:color="auto"/>
            <w:bottom w:val="none" w:sz="0" w:space="0" w:color="auto"/>
            <w:right w:val="none" w:sz="0" w:space="0" w:color="auto"/>
          </w:divBdr>
        </w:div>
        <w:div w:id="2138405463">
          <w:marLeft w:val="1166"/>
          <w:marRight w:val="0"/>
          <w:marTop w:val="240"/>
          <w:marBottom w:val="0"/>
          <w:divBdr>
            <w:top w:val="none" w:sz="0" w:space="0" w:color="auto"/>
            <w:left w:val="none" w:sz="0" w:space="0" w:color="auto"/>
            <w:bottom w:val="none" w:sz="0" w:space="0" w:color="auto"/>
            <w:right w:val="none" w:sz="0" w:space="0" w:color="auto"/>
          </w:divBdr>
        </w:div>
      </w:divsChild>
    </w:div>
    <w:div w:id="156071777">
      <w:bodyDiv w:val="1"/>
      <w:marLeft w:val="0"/>
      <w:marRight w:val="0"/>
      <w:marTop w:val="0"/>
      <w:marBottom w:val="0"/>
      <w:divBdr>
        <w:top w:val="none" w:sz="0" w:space="0" w:color="auto"/>
        <w:left w:val="none" w:sz="0" w:space="0" w:color="auto"/>
        <w:bottom w:val="none" w:sz="0" w:space="0" w:color="auto"/>
        <w:right w:val="none" w:sz="0" w:space="0" w:color="auto"/>
      </w:divBdr>
      <w:divsChild>
        <w:div w:id="77211690">
          <w:marLeft w:val="547"/>
          <w:marRight w:val="0"/>
          <w:marTop w:val="134"/>
          <w:marBottom w:val="0"/>
          <w:divBdr>
            <w:top w:val="none" w:sz="0" w:space="0" w:color="auto"/>
            <w:left w:val="none" w:sz="0" w:space="0" w:color="auto"/>
            <w:bottom w:val="none" w:sz="0" w:space="0" w:color="auto"/>
            <w:right w:val="none" w:sz="0" w:space="0" w:color="auto"/>
          </w:divBdr>
        </w:div>
        <w:div w:id="2000617601">
          <w:marLeft w:val="1166"/>
          <w:marRight w:val="0"/>
          <w:marTop w:val="0"/>
          <w:marBottom w:val="0"/>
          <w:divBdr>
            <w:top w:val="none" w:sz="0" w:space="0" w:color="auto"/>
            <w:left w:val="none" w:sz="0" w:space="0" w:color="auto"/>
            <w:bottom w:val="none" w:sz="0" w:space="0" w:color="auto"/>
            <w:right w:val="none" w:sz="0" w:space="0" w:color="auto"/>
          </w:divBdr>
        </w:div>
        <w:div w:id="491066037">
          <w:marLeft w:val="1166"/>
          <w:marRight w:val="0"/>
          <w:marTop w:val="360"/>
          <w:marBottom w:val="0"/>
          <w:divBdr>
            <w:top w:val="none" w:sz="0" w:space="0" w:color="auto"/>
            <w:left w:val="none" w:sz="0" w:space="0" w:color="auto"/>
            <w:bottom w:val="none" w:sz="0" w:space="0" w:color="auto"/>
            <w:right w:val="none" w:sz="0" w:space="0" w:color="auto"/>
          </w:divBdr>
        </w:div>
        <w:div w:id="845901638">
          <w:marLeft w:val="1166"/>
          <w:marRight w:val="0"/>
          <w:marTop w:val="360"/>
          <w:marBottom w:val="0"/>
          <w:divBdr>
            <w:top w:val="none" w:sz="0" w:space="0" w:color="auto"/>
            <w:left w:val="none" w:sz="0" w:space="0" w:color="auto"/>
            <w:bottom w:val="none" w:sz="0" w:space="0" w:color="auto"/>
            <w:right w:val="none" w:sz="0" w:space="0" w:color="auto"/>
          </w:divBdr>
        </w:div>
      </w:divsChild>
    </w:div>
    <w:div w:id="174273336">
      <w:bodyDiv w:val="1"/>
      <w:marLeft w:val="0"/>
      <w:marRight w:val="0"/>
      <w:marTop w:val="0"/>
      <w:marBottom w:val="0"/>
      <w:divBdr>
        <w:top w:val="none" w:sz="0" w:space="0" w:color="auto"/>
        <w:left w:val="none" w:sz="0" w:space="0" w:color="auto"/>
        <w:bottom w:val="none" w:sz="0" w:space="0" w:color="auto"/>
        <w:right w:val="none" w:sz="0" w:space="0" w:color="auto"/>
      </w:divBdr>
      <w:divsChild>
        <w:div w:id="1924685892">
          <w:marLeft w:val="547"/>
          <w:marRight w:val="0"/>
          <w:marTop w:val="134"/>
          <w:marBottom w:val="0"/>
          <w:divBdr>
            <w:top w:val="none" w:sz="0" w:space="0" w:color="auto"/>
            <w:left w:val="none" w:sz="0" w:space="0" w:color="auto"/>
            <w:bottom w:val="none" w:sz="0" w:space="0" w:color="auto"/>
            <w:right w:val="none" w:sz="0" w:space="0" w:color="auto"/>
          </w:divBdr>
        </w:div>
        <w:div w:id="1406031195">
          <w:marLeft w:val="547"/>
          <w:marRight w:val="0"/>
          <w:marTop w:val="134"/>
          <w:marBottom w:val="0"/>
          <w:divBdr>
            <w:top w:val="none" w:sz="0" w:space="0" w:color="auto"/>
            <w:left w:val="none" w:sz="0" w:space="0" w:color="auto"/>
            <w:bottom w:val="none" w:sz="0" w:space="0" w:color="auto"/>
            <w:right w:val="none" w:sz="0" w:space="0" w:color="auto"/>
          </w:divBdr>
        </w:div>
        <w:div w:id="1390878767">
          <w:marLeft w:val="547"/>
          <w:marRight w:val="0"/>
          <w:marTop w:val="134"/>
          <w:marBottom w:val="0"/>
          <w:divBdr>
            <w:top w:val="none" w:sz="0" w:space="0" w:color="auto"/>
            <w:left w:val="none" w:sz="0" w:space="0" w:color="auto"/>
            <w:bottom w:val="none" w:sz="0" w:space="0" w:color="auto"/>
            <w:right w:val="none" w:sz="0" w:space="0" w:color="auto"/>
          </w:divBdr>
        </w:div>
        <w:div w:id="1385521165">
          <w:marLeft w:val="1166"/>
          <w:marRight w:val="0"/>
          <w:marTop w:val="134"/>
          <w:marBottom w:val="0"/>
          <w:divBdr>
            <w:top w:val="none" w:sz="0" w:space="0" w:color="auto"/>
            <w:left w:val="none" w:sz="0" w:space="0" w:color="auto"/>
            <w:bottom w:val="none" w:sz="0" w:space="0" w:color="auto"/>
            <w:right w:val="none" w:sz="0" w:space="0" w:color="auto"/>
          </w:divBdr>
        </w:div>
        <w:div w:id="1616281462">
          <w:marLeft w:val="1166"/>
          <w:marRight w:val="0"/>
          <w:marTop w:val="134"/>
          <w:marBottom w:val="0"/>
          <w:divBdr>
            <w:top w:val="none" w:sz="0" w:space="0" w:color="auto"/>
            <w:left w:val="none" w:sz="0" w:space="0" w:color="auto"/>
            <w:bottom w:val="none" w:sz="0" w:space="0" w:color="auto"/>
            <w:right w:val="none" w:sz="0" w:space="0" w:color="auto"/>
          </w:divBdr>
        </w:div>
        <w:div w:id="2115126120">
          <w:marLeft w:val="1166"/>
          <w:marRight w:val="0"/>
          <w:marTop w:val="134"/>
          <w:marBottom w:val="0"/>
          <w:divBdr>
            <w:top w:val="none" w:sz="0" w:space="0" w:color="auto"/>
            <w:left w:val="none" w:sz="0" w:space="0" w:color="auto"/>
            <w:bottom w:val="none" w:sz="0" w:space="0" w:color="auto"/>
            <w:right w:val="none" w:sz="0" w:space="0" w:color="auto"/>
          </w:divBdr>
        </w:div>
      </w:divsChild>
    </w:div>
    <w:div w:id="208954123">
      <w:bodyDiv w:val="1"/>
      <w:marLeft w:val="0"/>
      <w:marRight w:val="0"/>
      <w:marTop w:val="0"/>
      <w:marBottom w:val="0"/>
      <w:divBdr>
        <w:top w:val="none" w:sz="0" w:space="0" w:color="auto"/>
        <w:left w:val="none" w:sz="0" w:space="0" w:color="auto"/>
        <w:bottom w:val="none" w:sz="0" w:space="0" w:color="auto"/>
        <w:right w:val="none" w:sz="0" w:space="0" w:color="auto"/>
      </w:divBdr>
      <w:divsChild>
        <w:div w:id="597299793">
          <w:marLeft w:val="547"/>
          <w:marRight w:val="0"/>
          <w:marTop w:val="134"/>
          <w:marBottom w:val="0"/>
          <w:divBdr>
            <w:top w:val="none" w:sz="0" w:space="0" w:color="auto"/>
            <w:left w:val="none" w:sz="0" w:space="0" w:color="auto"/>
            <w:bottom w:val="none" w:sz="0" w:space="0" w:color="auto"/>
            <w:right w:val="none" w:sz="0" w:space="0" w:color="auto"/>
          </w:divBdr>
        </w:div>
        <w:div w:id="2063020873">
          <w:marLeft w:val="1166"/>
          <w:marRight w:val="0"/>
          <w:marTop w:val="134"/>
          <w:marBottom w:val="0"/>
          <w:divBdr>
            <w:top w:val="none" w:sz="0" w:space="0" w:color="auto"/>
            <w:left w:val="none" w:sz="0" w:space="0" w:color="auto"/>
            <w:bottom w:val="none" w:sz="0" w:space="0" w:color="auto"/>
            <w:right w:val="none" w:sz="0" w:space="0" w:color="auto"/>
          </w:divBdr>
        </w:div>
        <w:div w:id="681006487">
          <w:marLeft w:val="1166"/>
          <w:marRight w:val="0"/>
          <w:marTop w:val="134"/>
          <w:marBottom w:val="0"/>
          <w:divBdr>
            <w:top w:val="none" w:sz="0" w:space="0" w:color="auto"/>
            <w:left w:val="none" w:sz="0" w:space="0" w:color="auto"/>
            <w:bottom w:val="none" w:sz="0" w:space="0" w:color="auto"/>
            <w:right w:val="none" w:sz="0" w:space="0" w:color="auto"/>
          </w:divBdr>
        </w:div>
        <w:div w:id="1947426802">
          <w:marLeft w:val="547"/>
          <w:marRight w:val="0"/>
          <w:marTop w:val="134"/>
          <w:marBottom w:val="0"/>
          <w:divBdr>
            <w:top w:val="none" w:sz="0" w:space="0" w:color="auto"/>
            <w:left w:val="none" w:sz="0" w:space="0" w:color="auto"/>
            <w:bottom w:val="none" w:sz="0" w:space="0" w:color="auto"/>
            <w:right w:val="none" w:sz="0" w:space="0" w:color="auto"/>
          </w:divBdr>
        </w:div>
        <w:div w:id="1618294785">
          <w:marLeft w:val="547"/>
          <w:marRight w:val="0"/>
          <w:marTop w:val="134"/>
          <w:marBottom w:val="0"/>
          <w:divBdr>
            <w:top w:val="none" w:sz="0" w:space="0" w:color="auto"/>
            <w:left w:val="none" w:sz="0" w:space="0" w:color="auto"/>
            <w:bottom w:val="none" w:sz="0" w:space="0" w:color="auto"/>
            <w:right w:val="none" w:sz="0" w:space="0" w:color="auto"/>
          </w:divBdr>
        </w:div>
      </w:divsChild>
    </w:div>
    <w:div w:id="227498584">
      <w:bodyDiv w:val="1"/>
      <w:marLeft w:val="0"/>
      <w:marRight w:val="0"/>
      <w:marTop w:val="0"/>
      <w:marBottom w:val="0"/>
      <w:divBdr>
        <w:top w:val="none" w:sz="0" w:space="0" w:color="auto"/>
        <w:left w:val="none" w:sz="0" w:space="0" w:color="auto"/>
        <w:bottom w:val="none" w:sz="0" w:space="0" w:color="auto"/>
        <w:right w:val="none" w:sz="0" w:space="0" w:color="auto"/>
      </w:divBdr>
      <w:divsChild>
        <w:div w:id="1747871528">
          <w:marLeft w:val="547"/>
          <w:marRight w:val="0"/>
          <w:marTop w:val="134"/>
          <w:marBottom w:val="0"/>
          <w:divBdr>
            <w:top w:val="none" w:sz="0" w:space="0" w:color="auto"/>
            <w:left w:val="none" w:sz="0" w:space="0" w:color="auto"/>
            <w:bottom w:val="none" w:sz="0" w:space="0" w:color="auto"/>
            <w:right w:val="none" w:sz="0" w:space="0" w:color="auto"/>
          </w:divBdr>
        </w:div>
      </w:divsChild>
    </w:div>
    <w:div w:id="240533071">
      <w:bodyDiv w:val="1"/>
      <w:marLeft w:val="0"/>
      <w:marRight w:val="0"/>
      <w:marTop w:val="0"/>
      <w:marBottom w:val="0"/>
      <w:divBdr>
        <w:top w:val="none" w:sz="0" w:space="0" w:color="auto"/>
        <w:left w:val="none" w:sz="0" w:space="0" w:color="auto"/>
        <w:bottom w:val="none" w:sz="0" w:space="0" w:color="auto"/>
        <w:right w:val="none" w:sz="0" w:space="0" w:color="auto"/>
      </w:divBdr>
      <w:divsChild>
        <w:div w:id="107743457">
          <w:marLeft w:val="547"/>
          <w:marRight w:val="0"/>
          <w:marTop w:val="134"/>
          <w:marBottom w:val="0"/>
          <w:divBdr>
            <w:top w:val="none" w:sz="0" w:space="0" w:color="auto"/>
            <w:left w:val="none" w:sz="0" w:space="0" w:color="auto"/>
            <w:bottom w:val="none" w:sz="0" w:space="0" w:color="auto"/>
            <w:right w:val="none" w:sz="0" w:space="0" w:color="auto"/>
          </w:divBdr>
        </w:div>
        <w:div w:id="405539145">
          <w:marLeft w:val="1166"/>
          <w:marRight w:val="0"/>
          <w:marTop w:val="134"/>
          <w:marBottom w:val="0"/>
          <w:divBdr>
            <w:top w:val="none" w:sz="0" w:space="0" w:color="auto"/>
            <w:left w:val="none" w:sz="0" w:space="0" w:color="auto"/>
            <w:bottom w:val="none" w:sz="0" w:space="0" w:color="auto"/>
            <w:right w:val="none" w:sz="0" w:space="0" w:color="auto"/>
          </w:divBdr>
        </w:div>
        <w:div w:id="2071687400">
          <w:marLeft w:val="1166"/>
          <w:marRight w:val="0"/>
          <w:marTop w:val="134"/>
          <w:marBottom w:val="0"/>
          <w:divBdr>
            <w:top w:val="none" w:sz="0" w:space="0" w:color="auto"/>
            <w:left w:val="none" w:sz="0" w:space="0" w:color="auto"/>
            <w:bottom w:val="none" w:sz="0" w:space="0" w:color="auto"/>
            <w:right w:val="none" w:sz="0" w:space="0" w:color="auto"/>
          </w:divBdr>
        </w:div>
      </w:divsChild>
    </w:div>
    <w:div w:id="320891810">
      <w:bodyDiv w:val="1"/>
      <w:marLeft w:val="0"/>
      <w:marRight w:val="0"/>
      <w:marTop w:val="0"/>
      <w:marBottom w:val="0"/>
      <w:divBdr>
        <w:top w:val="none" w:sz="0" w:space="0" w:color="auto"/>
        <w:left w:val="none" w:sz="0" w:space="0" w:color="auto"/>
        <w:bottom w:val="none" w:sz="0" w:space="0" w:color="auto"/>
        <w:right w:val="none" w:sz="0" w:space="0" w:color="auto"/>
      </w:divBdr>
      <w:divsChild>
        <w:div w:id="1833598277">
          <w:marLeft w:val="360"/>
          <w:marRight w:val="0"/>
          <w:marTop w:val="240"/>
          <w:marBottom w:val="0"/>
          <w:divBdr>
            <w:top w:val="none" w:sz="0" w:space="0" w:color="auto"/>
            <w:left w:val="none" w:sz="0" w:space="0" w:color="auto"/>
            <w:bottom w:val="none" w:sz="0" w:space="0" w:color="auto"/>
            <w:right w:val="none" w:sz="0" w:space="0" w:color="auto"/>
          </w:divBdr>
        </w:div>
        <w:div w:id="994409080">
          <w:marLeft w:val="994"/>
          <w:marRight w:val="0"/>
          <w:marTop w:val="240"/>
          <w:marBottom w:val="0"/>
          <w:divBdr>
            <w:top w:val="none" w:sz="0" w:space="0" w:color="auto"/>
            <w:left w:val="none" w:sz="0" w:space="0" w:color="auto"/>
            <w:bottom w:val="none" w:sz="0" w:space="0" w:color="auto"/>
            <w:right w:val="none" w:sz="0" w:space="0" w:color="auto"/>
          </w:divBdr>
        </w:div>
        <w:div w:id="1710108667">
          <w:marLeft w:val="994"/>
          <w:marRight w:val="0"/>
          <w:marTop w:val="240"/>
          <w:marBottom w:val="0"/>
          <w:divBdr>
            <w:top w:val="none" w:sz="0" w:space="0" w:color="auto"/>
            <w:left w:val="none" w:sz="0" w:space="0" w:color="auto"/>
            <w:bottom w:val="none" w:sz="0" w:space="0" w:color="auto"/>
            <w:right w:val="none" w:sz="0" w:space="0" w:color="auto"/>
          </w:divBdr>
        </w:div>
        <w:div w:id="1063026399">
          <w:marLeft w:val="533"/>
          <w:marRight w:val="0"/>
          <w:marTop w:val="240"/>
          <w:marBottom w:val="0"/>
          <w:divBdr>
            <w:top w:val="none" w:sz="0" w:space="0" w:color="auto"/>
            <w:left w:val="none" w:sz="0" w:space="0" w:color="auto"/>
            <w:bottom w:val="none" w:sz="0" w:space="0" w:color="auto"/>
            <w:right w:val="none" w:sz="0" w:space="0" w:color="auto"/>
          </w:divBdr>
        </w:div>
        <w:div w:id="1340541209">
          <w:marLeft w:val="533"/>
          <w:marRight w:val="0"/>
          <w:marTop w:val="240"/>
          <w:marBottom w:val="0"/>
          <w:divBdr>
            <w:top w:val="none" w:sz="0" w:space="0" w:color="auto"/>
            <w:left w:val="none" w:sz="0" w:space="0" w:color="auto"/>
            <w:bottom w:val="none" w:sz="0" w:space="0" w:color="auto"/>
            <w:right w:val="none" w:sz="0" w:space="0" w:color="auto"/>
          </w:divBdr>
        </w:div>
      </w:divsChild>
    </w:div>
    <w:div w:id="329214202">
      <w:bodyDiv w:val="1"/>
      <w:marLeft w:val="0"/>
      <w:marRight w:val="0"/>
      <w:marTop w:val="0"/>
      <w:marBottom w:val="0"/>
      <w:divBdr>
        <w:top w:val="none" w:sz="0" w:space="0" w:color="auto"/>
        <w:left w:val="none" w:sz="0" w:space="0" w:color="auto"/>
        <w:bottom w:val="none" w:sz="0" w:space="0" w:color="auto"/>
        <w:right w:val="none" w:sz="0" w:space="0" w:color="auto"/>
      </w:divBdr>
      <w:divsChild>
        <w:div w:id="1739129336">
          <w:marLeft w:val="720"/>
          <w:marRight w:val="0"/>
          <w:marTop w:val="134"/>
          <w:marBottom w:val="0"/>
          <w:divBdr>
            <w:top w:val="none" w:sz="0" w:space="0" w:color="auto"/>
            <w:left w:val="none" w:sz="0" w:space="0" w:color="auto"/>
            <w:bottom w:val="none" w:sz="0" w:space="0" w:color="auto"/>
            <w:right w:val="none" w:sz="0" w:space="0" w:color="auto"/>
          </w:divBdr>
        </w:div>
        <w:div w:id="111677200">
          <w:marLeft w:val="720"/>
          <w:marRight w:val="0"/>
          <w:marTop w:val="134"/>
          <w:marBottom w:val="0"/>
          <w:divBdr>
            <w:top w:val="none" w:sz="0" w:space="0" w:color="auto"/>
            <w:left w:val="none" w:sz="0" w:space="0" w:color="auto"/>
            <w:bottom w:val="none" w:sz="0" w:space="0" w:color="auto"/>
            <w:right w:val="none" w:sz="0" w:space="0" w:color="auto"/>
          </w:divBdr>
        </w:div>
        <w:div w:id="882060978">
          <w:marLeft w:val="720"/>
          <w:marRight w:val="0"/>
          <w:marTop w:val="134"/>
          <w:marBottom w:val="0"/>
          <w:divBdr>
            <w:top w:val="none" w:sz="0" w:space="0" w:color="auto"/>
            <w:left w:val="none" w:sz="0" w:space="0" w:color="auto"/>
            <w:bottom w:val="none" w:sz="0" w:space="0" w:color="auto"/>
            <w:right w:val="none" w:sz="0" w:space="0" w:color="auto"/>
          </w:divBdr>
        </w:div>
        <w:div w:id="139081487">
          <w:marLeft w:val="720"/>
          <w:marRight w:val="0"/>
          <w:marTop w:val="134"/>
          <w:marBottom w:val="0"/>
          <w:divBdr>
            <w:top w:val="none" w:sz="0" w:space="0" w:color="auto"/>
            <w:left w:val="none" w:sz="0" w:space="0" w:color="auto"/>
            <w:bottom w:val="none" w:sz="0" w:space="0" w:color="auto"/>
            <w:right w:val="none" w:sz="0" w:space="0" w:color="auto"/>
          </w:divBdr>
        </w:div>
        <w:div w:id="318851081">
          <w:marLeft w:val="720"/>
          <w:marRight w:val="0"/>
          <w:marTop w:val="134"/>
          <w:marBottom w:val="0"/>
          <w:divBdr>
            <w:top w:val="none" w:sz="0" w:space="0" w:color="auto"/>
            <w:left w:val="none" w:sz="0" w:space="0" w:color="auto"/>
            <w:bottom w:val="none" w:sz="0" w:space="0" w:color="auto"/>
            <w:right w:val="none" w:sz="0" w:space="0" w:color="auto"/>
          </w:divBdr>
        </w:div>
        <w:div w:id="126826497">
          <w:marLeft w:val="720"/>
          <w:marRight w:val="0"/>
          <w:marTop w:val="134"/>
          <w:marBottom w:val="0"/>
          <w:divBdr>
            <w:top w:val="none" w:sz="0" w:space="0" w:color="auto"/>
            <w:left w:val="none" w:sz="0" w:space="0" w:color="auto"/>
            <w:bottom w:val="none" w:sz="0" w:space="0" w:color="auto"/>
            <w:right w:val="none" w:sz="0" w:space="0" w:color="auto"/>
          </w:divBdr>
        </w:div>
      </w:divsChild>
    </w:div>
    <w:div w:id="349452852">
      <w:bodyDiv w:val="1"/>
      <w:marLeft w:val="0"/>
      <w:marRight w:val="0"/>
      <w:marTop w:val="0"/>
      <w:marBottom w:val="0"/>
      <w:divBdr>
        <w:top w:val="none" w:sz="0" w:space="0" w:color="auto"/>
        <w:left w:val="none" w:sz="0" w:space="0" w:color="auto"/>
        <w:bottom w:val="none" w:sz="0" w:space="0" w:color="auto"/>
        <w:right w:val="none" w:sz="0" w:space="0" w:color="auto"/>
      </w:divBdr>
      <w:divsChild>
        <w:div w:id="225186754">
          <w:marLeft w:val="547"/>
          <w:marRight w:val="0"/>
          <w:marTop w:val="36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9850376">
      <w:bodyDiv w:val="1"/>
      <w:marLeft w:val="0"/>
      <w:marRight w:val="0"/>
      <w:marTop w:val="0"/>
      <w:marBottom w:val="0"/>
      <w:divBdr>
        <w:top w:val="none" w:sz="0" w:space="0" w:color="auto"/>
        <w:left w:val="none" w:sz="0" w:space="0" w:color="auto"/>
        <w:bottom w:val="none" w:sz="0" w:space="0" w:color="auto"/>
        <w:right w:val="none" w:sz="0" w:space="0" w:color="auto"/>
      </w:divBdr>
      <w:divsChild>
        <w:div w:id="657000179">
          <w:marLeft w:val="1440"/>
          <w:marRight w:val="0"/>
          <w:marTop w:val="134"/>
          <w:marBottom w:val="0"/>
          <w:divBdr>
            <w:top w:val="none" w:sz="0" w:space="0" w:color="auto"/>
            <w:left w:val="none" w:sz="0" w:space="0" w:color="auto"/>
            <w:bottom w:val="none" w:sz="0" w:space="0" w:color="auto"/>
            <w:right w:val="none" w:sz="0" w:space="0" w:color="auto"/>
          </w:divBdr>
        </w:div>
        <w:div w:id="610824934">
          <w:marLeft w:val="1440"/>
          <w:marRight w:val="0"/>
          <w:marTop w:val="134"/>
          <w:marBottom w:val="0"/>
          <w:divBdr>
            <w:top w:val="none" w:sz="0" w:space="0" w:color="auto"/>
            <w:left w:val="none" w:sz="0" w:space="0" w:color="auto"/>
            <w:bottom w:val="none" w:sz="0" w:space="0" w:color="auto"/>
            <w:right w:val="none" w:sz="0" w:space="0" w:color="auto"/>
          </w:divBdr>
        </w:div>
      </w:divsChild>
    </w:div>
    <w:div w:id="513542670">
      <w:bodyDiv w:val="1"/>
      <w:marLeft w:val="0"/>
      <w:marRight w:val="0"/>
      <w:marTop w:val="0"/>
      <w:marBottom w:val="0"/>
      <w:divBdr>
        <w:top w:val="none" w:sz="0" w:space="0" w:color="auto"/>
        <w:left w:val="none" w:sz="0" w:space="0" w:color="auto"/>
        <w:bottom w:val="none" w:sz="0" w:space="0" w:color="auto"/>
        <w:right w:val="none" w:sz="0" w:space="0" w:color="auto"/>
      </w:divBdr>
      <w:divsChild>
        <w:div w:id="452020996">
          <w:marLeft w:val="547"/>
          <w:marRight w:val="0"/>
          <w:marTop w:val="134"/>
          <w:marBottom w:val="0"/>
          <w:divBdr>
            <w:top w:val="none" w:sz="0" w:space="0" w:color="auto"/>
            <w:left w:val="none" w:sz="0" w:space="0" w:color="auto"/>
            <w:bottom w:val="none" w:sz="0" w:space="0" w:color="auto"/>
            <w:right w:val="none" w:sz="0" w:space="0" w:color="auto"/>
          </w:divBdr>
        </w:div>
        <w:div w:id="1707214810">
          <w:marLeft w:val="547"/>
          <w:marRight w:val="0"/>
          <w:marTop w:val="134"/>
          <w:marBottom w:val="0"/>
          <w:divBdr>
            <w:top w:val="none" w:sz="0" w:space="0" w:color="auto"/>
            <w:left w:val="none" w:sz="0" w:space="0" w:color="auto"/>
            <w:bottom w:val="none" w:sz="0" w:space="0" w:color="auto"/>
            <w:right w:val="none" w:sz="0" w:space="0" w:color="auto"/>
          </w:divBdr>
        </w:div>
        <w:div w:id="1969700617">
          <w:marLeft w:val="547"/>
          <w:marRight w:val="0"/>
          <w:marTop w:val="134"/>
          <w:marBottom w:val="0"/>
          <w:divBdr>
            <w:top w:val="none" w:sz="0" w:space="0" w:color="auto"/>
            <w:left w:val="none" w:sz="0" w:space="0" w:color="auto"/>
            <w:bottom w:val="none" w:sz="0" w:space="0" w:color="auto"/>
            <w:right w:val="none" w:sz="0" w:space="0" w:color="auto"/>
          </w:divBdr>
        </w:div>
        <w:div w:id="1630699493">
          <w:marLeft w:val="547"/>
          <w:marRight w:val="0"/>
          <w:marTop w:val="134"/>
          <w:marBottom w:val="0"/>
          <w:divBdr>
            <w:top w:val="none" w:sz="0" w:space="0" w:color="auto"/>
            <w:left w:val="none" w:sz="0" w:space="0" w:color="auto"/>
            <w:bottom w:val="none" w:sz="0" w:space="0" w:color="auto"/>
            <w:right w:val="none" w:sz="0" w:space="0" w:color="auto"/>
          </w:divBdr>
        </w:div>
      </w:divsChild>
    </w:div>
    <w:div w:id="517045354">
      <w:bodyDiv w:val="1"/>
      <w:marLeft w:val="0"/>
      <w:marRight w:val="0"/>
      <w:marTop w:val="0"/>
      <w:marBottom w:val="0"/>
      <w:divBdr>
        <w:top w:val="none" w:sz="0" w:space="0" w:color="auto"/>
        <w:left w:val="none" w:sz="0" w:space="0" w:color="auto"/>
        <w:bottom w:val="none" w:sz="0" w:space="0" w:color="auto"/>
        <w:right w:val="none" w:sz="0" w:space="0" w:color="auto"/>
      </w:divBdr>
      <w:divsChild>
        <w:div w:id="1240754783">
          <w:marLeft w:val="0"/>
          <w:marRight w:val="0"/>
          <w:marTop w:val="0"/>
          <w:marBottom w:val="0"/>
          <w:divBdr>
            <w:top w:val="none" w:sz="0" w:space="0" w:color="auto"/>
            <w:left w:val="none" w:sz="0" w:space="0" w:color="auto"/>
            <w:bottom w:val="none" w:sz="0" w:space="0" w:color="auto"/>
            <w:right w:val="none" w:sz="0" w:space="0" w:color="auto"/>
          </w:divBdr>
          <w:divsChild>
            <w:div w:id="196239959">
              <w:marLeft w:val="0"/>
              <w:marRight w:val="0"/>
              <w:marTop w:val="0"/>
              <w:marBottom w:val="0"/>
              <w:divBdr>
                <w:top w:val="none" w:sz="0" w:space="0" w:color="auto"/>
                <w:left w:val="none" w:sz="0" w:space="0" w:color="auto"/>
                <w:bottom w:val="none" w:sz="0" w:space="0" w:color="auto"/>
                <w:right w:val="none" w:sz="0" w:space="0" w:color="auto"/>
              </w:divBdr>
            </w:div>
            <w:div w:id="1484618993">
              <w:marLeft w:val="0"/>
              <w:marRight w:val="0"/>
              <w:marTop w:val="0"/>
              <w:marBottom w:val="0"/>
              <w:divBdr>
                <w:top w:val="none" w:sz="0" w:space="0" w:color="auto"/>
                <w:left w:val="none" w:sz="0" w:space="0" w:color="auto"/>
                <w:bottom w:val="none" w:sz="0" w:space="0" w:color="auto"/>
                <w:right w:val="none" w:sz="0" w:space="0" w:color="auto"/>
              </w:divBdr>
            </w:div>
          </w:divsChild>
        </w:div>
        <w:div w:id="2003971456">
          <w:marLeft w:val="0"/>
          <w:marRight w:val="0"/>
          <w:marTop w:val="0"/>
          <w:marBottom w:val="0"/>
          <w:divBdr>
            <w:top w:val="none" w:sz="0" w:space="0" w:color="auto"/>
            <w:left w:val="none" w:sz="0" w:space="0" w:color="auto"/>
            <w:bottom w:val="none" w:sz="0" w:space="0" w:color="auto"/>
            <w:right w:val="none" w:sz="0" w:space="0" w:color="auto"/>
          </w:divBdr>
        </w:div>
      </w:divsChild>
    </w:div>
    <w:div w:id="519511813">
      <w:bodyDiv w:val="1"/>
      <w:marLeft w:val="0"/>
      <w:marRight w:val="0"/>
      <w:marTop w:val="0"/>
      <w:marBottom w:val="0"/>
      <w:divBdr>
        <w:top w:val="none" w:sz="0" w:space="0" w:color="auto"/>
        <w:left w:val="none" w:sz="0" w:space="0" w:color="auto"/>
        <w:bottom w:val="none" w:sz="0" w:space="0" w:color="auto"/>
        <w:right w:val="none" w:sz="0" w:space="0" w:color="auto"/>
      </w:divBdr>
      <w:divsChild>
        <w:div w:id="1573001963">
          <w:marLeft w:val="547"/>
          <w:marRight w:val="0"/>
          <w:marTop w:val="134"/>
          <w:marBottom w:val="0"/>
          <w:divBdr>
            <w:top w:val="none" w:sz="0" w:space="0" w:color="auto"/>
            <w:left w:val="none" w:sz="0" w:space="0" w:color="auto"/>
            <w:bottom w:val="none" w:sz="0" w:space="0" w:color="auto"/>
            <w:right w:val="none" w:sz="0" w:space="0" w:color="auto"/>
          </w:divBdr>
        </w:div>
        <w:div w:id="1051077446">
          <w:marLeft w:val="1526"/>
          <w:marRight w:val="0"/>
          <w:marTop w:val="134"/>
          <w:marBottom w:val="0"/>
          <w:divBdr>
            <w:top w:val="none" w:sz="0" w:space="0" w:color="auto"/>
            <w:left w:val="none" w:sz="0" w:space="0" w:color="auto"/>
            <w:bottom w:val="none" w:sz="0" w:space="0" w:color="auto"/>
            <w:right w:val="none" w:sz="0" w:space="0" w:color="auto"/>
          </w:divBdr>
        </w:div>
        <w:div w:id="44646551">
          <w:marLeft w:val="1526"/>
          <w:marRight w:val="0"/>
          <w:marTop w:val="134"/>
          <w:marBottom w:val="0"/>
          <w:divBdr>
            <w:top w:val="none" w:sz="0" w:space="0" w:color="auto"/>
            <w:left w:val="none" w:sz="0" w:space="0" w:color="auto"/>
            <w:bottom w:val="none" w:sz="0" w:space="0" w:color="auto"/>
            <w:right w:val="none" w:sz="0" w:space="0" w:color="auto"/>
          </w:divBdr>
        </w:div>
        <w:div w:id="549534184">
          <w:marLeft w:val="1526"/>
          <w:marRight w:val="0"/>
          <w:marTop w:val="134"/>
          <w:marBottom w:val="0"/>
          <w:divBdr>
            <w:top w:val="none" w:sz="0" w:space="0" w:color="auto"/>
            <w:left w:val="none" w:sz="0" w:space="0" w:color="auto"/>
            <w:bottom w:val="none" w:sz="0" w:space="0" w:color="auto"/>
            <w:right w:val="none" w:sz="0" w:space="0" w:color="auto"/>
          </w:divBdr>
        </w:div>
      </w:divsChild>
    </w:div>
    <w:div w:id="527186006">
      <w:bodyDiv w:val="1"/>
      <w:marLeft w:val="0"/>
      <w:marRight w:val="0"/>
      <w:marTop w:val="0"/>
      <w:marBottom w:val="0"/>
      <w:divBdr>
        <w:top w:val="none" w:sz="0" w:space="0" w:color="auto"/>
        <w:left w:val="none" w:sz="0" w:space="0" w:color="auto"/>
        <w:bottom w:val="none" w:sz="0" w:space="0" w:color="auto"/>
        <w:right w:val="none" w:sz="0" w:space="0" w:color="auto"/>
      </w:divBdr>
      <w:divsChild>
        <w:div w:id="905259012">
          <w:marLeft w:val="547"/>
          <w:marRight w:val="0"/>
          <w:marTop w:val="134"/>
          <w:marBottom w:val="0"/>
          <w:divBdr>
            <w:top w:val="none" w:sz="0" w:space="0" w:color="auto"/>
            <w:left w:val="none" w:sz="0" w:space="0" w:color="auto"/>
            <w:bottom w:val="none" w:sz="0" w:space="0" w:color="auto"/>
            <w:right w:val="none" w:sz="0" w:space="0" w:color="auto"/>
          </w:divBdr>
        </w:div>
        <w:div w:id="1650590313">
          <w:marLeft w:val="1166"/>
          <w:marRight w:val="0"/>
          <w:marTop w:val="0"/>
          <w:marBottom w:val="0"/>
          <w:divBdr>
            <w:top w:val="none" w:sz="0" w:space="0" w:color="auto"/>
            <w:left w:val="none" w:sz="0" w:space="0" w:color="auto"/>
            <w:bottom w:val="none" w:sz="0" w:space="0" w:color="auto"/>
            <w:right w:val="none" w:sz="0" w:space="0" w:color="auto"/>
          </w:divBdr>
        </w:div>
        <w:div w:id="1642075183">
          <w:marLeft w:val="1166"/>
          <w:marRight w:val="0"/>
          <w:marTop w:val="360"/>
          <w:marBottom w:val="0"/>
          <w:divBdr>
            <w:top w:val="none" w:sz="0" w:space="0" w:color="auto"/>
            <w:left w:val="none" w:sz="0" w:space="0" w:color="auto"/>
            <w:bottom w:val="none" w:sz="0" w:space="0" w:color="auto"/>
            <w:right w:val="none" w:sz="0" w:space="0" w:color="auto"/>
          </w:divBdr>
        </w:div>
        <w:div w:id="1716659263">
          <w:marLeft w:val="1166"/>
          <w:marRight w:val="0"/>
          <w:marTop w:val="360"/>
          <w:marBottom w:val="0"/>
          <w:divBdr>
            <w:top w:val="none" w:sz="0" w:space="0" w:color="auto"/>
            <w:left w:val="none" w:sz="0" w:space="0" w:color="auto"/>
            <w:bottom w:val="none" w:sz="0" w:space="0" w:color="auto"/>
            <w:right w:val="none" w:sz="0" w:space="0" w:color="auto"/>
          </w:divBdr>
        </w:div>
      </w:divsChild>
    </w:div>
    <w:div w:id="541328150">
      <w:bodyDiv w:val="1"/>
      <w:marLeft w:val="0"/>
      <w:marRight w:val="0"/>
      <w:marTop w:val="0"/>
      <w:marBottom w:val="0"/>
      <w:divBdr>
        <w:top w:val="none" w:sz="0" w:space="0" w:color="auto"/>
        <w:left w:val="none" w:sz="0" w:space="0" w:color="auto"/>
        <w:bottom w:val="none" w:sz="0" w:space="0" w:color="auto"/>
        <w:right w:val="none" w:sz="0" w:space="0" w:color="auto"/>
      </w:divBdr>
      <w:divsChild>
        <w:div w:id="2077974090">
          <w:marLeft w:val="547"/>
          <w:marRight w:val="0"/>
          <w:marTop w:val="134"/>
          <w:marBottom w:val="0"/>
          <w:divBdr>
            <w:top w:val="none" w:sz="0" w:space="0" w:color="auto"/>
            <w:left w:val="none" w:sz="0" w:space="0" w:color="auto"/>
            <w:bottom w:val="none" w:sz="0" w:space="0" w:color="auto"/>
            <w:right w:val="none" w:sz="0" w:space="0" w:color="auto"/>
          </w:divBdr>
        </w:div>
        <w:div w:id="325787153">
          <w:marLeft w:val="547"/>
          <w:marRight w:val="0"/>
          <w:marTop w:val="134"/>
          <w:marBottom w:val="0"/>
          <w:divBdr>
            <w:top w:val="none" w:sz="0" w:space="0" w:color="auto"/>
            <w:left w:val="none" w:sz="0" w:space="0" w:color="auto"/>
            <w:bottom w:val="none" w:sz="0" w:space="0" w:color="auto"/>
            <w:right w:val="none" w:sz="0" w:space="0" w:color="auto"/>
          </w:divBdr>
        </w:div>
        <w:div w:id="1207061126">
          <w:marLeft w:val="547"/>
          <w:marRight w:val="0"/>
          <w:marTop w:val="134"/>
          <w:marBottom w:val="0"/>
          <w:divBdr>
            <w:top w:val="none" w:sz="0" w:space="0" w:color="auto"/>
            <w:left w:val="none" w:sz="0" w:space="0" w:color="auto"/>
            <w:bottom w:val="none" w:sz="0" w:space="0" w:color="auto"/>
            <w:right w:val="none" w:sz="0" w:space="0" w:color="auto"/>
          </w:divBdr>
        </w:div>
      </w:divsChild>
    </w:div>
    <w:div w:id="542982697">
      <w:bodyDiv w:val="1"/>
      <w:marLeft w:val="0"/>
      <w:marRight w:val="0"/>
      <w:marTop w:val="0"/>
      <w:marBottom w:val="0"/>
      <w:divBdr>
        <w:top w:val="none" w:sz="0" w:space="0" w:color="auto"/>
        <w:left w:val="none" w:sz="0" w:space="0" w:color="auto"/>
        <w:bottom w:val="none" w:sz="0" w:space="0" w:color="auto"/>
        <w:right w:val="none" w:sz="0" w:space="0" w:color="auto"/>
      </w:divBdr>
      <w:divsChild>
        <w:div w:id="1159267800">
          <w:marLeft w:val="547"/>
          <w:marRight w:val="0"/>
          <w:marTop w:val="134"/>
          <w:marBottom w:val="0"/>
          <w:divBdr>
            <w:top w:val="none" w:sz="0" w:space="0" w:color="auto"/>
            <w:left w:val="none" w:sz="0" w:space="0" w:color="auto"/>
            <w:bottom w:val="none" w:sz="0" w:space="0" w:color="auto"/>
            <w:right w:val="none" w:sz="0" w:space="0" w:color="auto"/>
          </w:divBdr>
        </w:div>
        <w:div w:id="388573107">
          <w:marLeft w:val="547"/>
          <w:marRight w:val="0"/>
          <w:marTop w:val="134"/>
          <w:marBottom w:val="0"/>
          <w:divBdr>
            <w:top w:val="none" w:sz="0" w:space="0" w:color="auto"/>
            <w:left w:val="none" w:sz="0" w:space="0" w:color="auto"/>
            <w:bottom w:val="none" w:sz="0" w:space="0" w:color="auto"/>
            <w:right w:val="none" w:sz="0" w:space="0" w:color="auto"/>
          </w:divBdr>
        </w:div>
        <w:div w:id="2095348479">
          <w:marLeft w:val="547"/>
          <w:marRight w:val="0"/>
          <w:marTop w:val="134"/>
          <w:marBottom w:val="0"/>
          <w:divBdr>
            <w:top w:val="none" w:sz="0" w:space="0" w:color="auto"/>
            <w:left w:val="none" w:sz="0" w:space="0" w:color="auto"/>
            <w:bottom w:val="none" w:sz="0" w:space="0" w:color="auto"/>
            <w:right w:val="none" w:sz="0" w:space="0" w:color="auto"/>
          </w:divBdr>
        </w:div>
        <w:div w:id="1586497264">
          <w:marLeft w:val="547"/>
          <w:marRight w:val="0"/>
          <w:marTop w:val="134"/>
          <w:marBottom w:val="0"/>
          <w:divBdr>
            <w:top w:val="none" w:sz="0" w:space="0" w:color="auto"/>
            <w:left w:val="none" w:sz="0" w:space="0" w:color="auto"/>
            <w:bottom w:val="none" w:sz="0" w:space="0" w:color="auto"/>
            <w:right w:val="none" w:sz="0" w:space="0" w:color="auto"/>
          </w:divBdr>
        </w:div>
        <w:div w:id="110437279">
          <w:marLeft w:val="547"/>
          <w:marRight w:val="0"/>
          <w:marTop w:val="134"/>
          <w:marBottom w:val="0"/>
          <w:divBdr>
            <w:top w:val="none" w:sz="0" w:space="0" w:color="auto"/>
            <w:left w:val="none" w:sz="0" w:space="0" w:color="auto"/>
            <w:bottom w:val="none" w:sz="0" w:space="0" w:color="auto"/>
            <w:right w:val="none" w:sz="0" w:space="0" w:color="auto"/>
          </w:divBdr>
        </w:div>
        <w:div w:id="156920838">
          <w:marLeft w:val="547"/>
          <w:marRight w:val="0"/>
          <w:marTop w:val="134"/>
          <w:marBottom w:val="0"/>
          <w:divBdr>
            <w:top w:val="none" w:sz="0" w:space="0" w:color="auto"/>
            <w:left w:val="none" w:sz="0" w:space="0" w:color="auto"/>
            <w:bottom w:val="none" w:sz="0" w:space="0" w:color="auto"/>
            <w:right w:val="none" w:sz="0" w:space="0" w:color="auto"/>
          </w:divBdr>
        </w:div>
        <w:div w:id="1827816539">
          <w:marLeft w:val="547"/>
          <w:marRight w:val="0"/>
          <w:marTop w:val="134"/>
          <w:marBottom w:val="0"/>
          <w:divBdr>
            <w:top w:val="none" w:sz="0" w:space="0" w:color="auto"/>
            <w:left w:val="none" w:sz="0" w:space="0" w:color="auto"/>
            <w:bottom w:val="none" w:sz="0" w:space="0" w:color="auto"/>
            <w:right w:val="none" w:sz="0" w:space="0" w:color="auto"/>
          </w:divBdr>
        </w:div>
        <w:div w:id="611476458">
          <w:marLeft w:val="547"/>
          <w:marRight w:val="0"/>
          <w:marTop w:val="134"/>
          <w:marBottom w:val="0"/>
          <w:divBdr>
            <w:top w:val="none" w:sz="0" w:space="0" w:color="auto"/>
            <w:left w:val="none" w:sz="0" w:space="0" w:color="auto"/>
            <w:bottom w:val="none" w:sz="0" w:space="0" w:color="auto"/>
            <w:right w:val="none" w:sz="0" w:space="0" w:color="auto"/>
          </w:divBdr>
        </w:div>
        <w:div w:id="437215623">
          <w:marLeft w:val="547"/>
          <w:marRight w:val="0"/>
          <w:marTop w:val="134"/>
          <w:marBottom w:val="0"/>
          <w:divBdr>
            <w:top w:val="none" w:sz="0" w:space="0" w:color="auto"/>
            <w:left w:val="none" w:sz="0" w:space="0" w:color="auto"/>
            <w:bottom w:val="none" w:sz="0" w:space="0" w:color="auto"/>
            <w:right w:val="none" w:sz="0" w:space="0" w:color="auto"/>
          </w:divBdr>
        </w:div>
      </w:divsChild>
    </w:div>
    <w:div w:id="669793472">
      <w:bodyDiv w:val="1"/>
      <w:marLeft w:val="0"/>
      <w:marRight w:val="0"/>
      <w:marTop w:val="0"/>
      <w:marBottom w:val="0"/>
      <w:divBdr>
        <w:top w:val="none" w:sz="0" w:space="0" w:color="auto"/>
        <w:left w:val="none" w:sz="0" w:space="0" w:color="auto"/>
        <w:bottom w:val="none" w:sz="0" w:space="0" w:color="auto"/>
        <w:right w:val="none" w:sz="0" w:space="0" w:color="auto"/>
      </w:divBdr>
      <w:divsChild>
        <w:div w:id="841627052">
          <w:marLeft w:val="547"/>
          <w:marRight w:val="0"/>
          <w:marTop w:val="134"/>
          <w:marBottom w:val="0"/>
          <w:divBdr>
            <w:top w:val="none" w:sz="0" w:space="0" w:color="auto"/>
            <w:left w:val="none" w:sz="0" w:space="0" w:color="auto"/>
            <w:bottom w:val="none" w:sz="0" w:space="0" w:color="auto"/>
            <w:right w:val="none" w:sz="0" w:space="0" w:color="auto"/>
          </w:divBdr>
        </w:div>
        <w:div w:id="800273317">
          <w:marLeft w:val="547"/>
          <w:marRight w:val="0"/>
          <w:marTop w:val="134"/>
          <w:marBottom w:val="0"/>
          <w:divBdr>
            <w:top w:val="none" w:sz="0" w:space="0" w:color="auto"/>
            <w:left w:val="none" w:sz="0" w:space="0" w:color="auto"/>
            <w:bottom w:val="none" w:sz="0" w:space="0" w:color="auto"/>
            <w:right w:val="none" w:sz="0" w:space="0" w:color="auto"/>
          </w:divBdr>
        </w:div>
        <w:div w:id="720439543">
          <w:marLeft w:val="547"/>
          <w:marRight w:val="0"/>
          <w:marTop w:val="134"/>
          <w:marBottom w:val="0"/>
          <w:divBdr>
            <w:top w:val="none" w:sz="0" w:space="0" w:color="auto"/>
            <w:left w:val="none" w:sz="0" w:space="0" w:color="auto"/>
            <w:bottom w:val="none" w:sz="0" w:space="0" w:color="auto"/>
            <w:right w:val="none" w:sz="0" w:space="0" w:color="auto"/>
          </w:divBdr>
        </w:div>
        <w:div w:id="97718945">
          <w:marLeft w:val="547"/>
          <w:marRight w:val="0"/>
          <w:marTop w:val="134"/>
          <w:marBottom w:val="0"/>
          <w:divBdr>
            <w:top w:val="none" w:sz="0" w:space="0" w:color="auto"/>
            <w:left w:val="none" w:sz="0" w:space="0" w:color="auto"/>
            <w:bottom w:val="none" w:sz="0" w:space="0" w:color="auto"/>
            <w:right w:val="none" w:sz="0" w:space="0" w:color="auto"/>
          </w:divBdr>
        </w:div>
      </w:divsChild>
    </w:div>
    <w:div w:id="700521805">
      <w:bodyDiv w:val="1"/>
      <w:marLeft w:val="0"/>
      <w:marRight w:val="0"/>
      <w:marTop w:val="0"/>
      <w:marBottom w:val="0"/>
      <w:divBdr>
        <w:top w:val="none" w:sz="0" w:space="0" w:color="auto"/>
        <w:left w:val="none" w:sz="0" w:space="0" w:color="auto"/>
        <w:bottom w:val="none" w:sz="0" w:space="0" w:color="auto"/>
        <w:right w:val="none" w:sz="0" w:space="0" w:color="auto"/>
      </w:divBdr>
      <w:divsChild>
        <w:div w:id="312682673">
          <w:marLeft w:val="547"/>
          <w:marRight w:val="0"/>
          <w:marTop w:val="134"/>
          <w:marBottom w:val="0"/>
          <w:divBdr>
            <w:top w:val="none" w:sz="0" w:space="0" w:color="auto"/>
            <w:left w:val="none" w:sz="0" w:space="0" w:color="auto"/>
            <w:bottom w:val="none" w:sz="0" w:space="0" w:color="auto"/>
            <w:right w:val="none" w:sz="0" w:space="0" w:color="auto"/>
          </w:divBdr>
        </w:div>
        <w:div w:id="1350907212">
          <w:marLeft w:val="547"/>
          <w:marRight w:val="0"/>
          <w:marTop w:val="134"/>
          <w:marBottom w:val="0"/>
          <w:divBdr>
            <w:top w:val="none" w:sz="0" w:space="0" w:color="auto"/>
            <w:left w:val="none" w:sz="0" w:space="0" w:color="auto"/>
            <w:bottom w:val="none" w:sz="0" w:space="0" w:color="auto"/>
            <w:right w:val="none" w:sz="0" w:space="0" w:color="auto"/>
          </w:divBdr>
        </w:div>
        <w:div w:id="1549149918">
          <w:marLeft w:val="547"/>
          <w:marRight w:val="0"/>
          <w:marTop w:val="134"/>
          <w:marBottom w:val="0"/>
          <w:divBdr>
            <w:top w:val="none" w:sz="0" w:space="0" w:color="auto"/>
            <w:left w:val="none" w:sz="0" w:space="0" w:color="auto"/>
            <w:bottom w:val="none" w:sz="0" w:space="0" w:color="auto"/>
            <w:right w:val="none" w:sz="0" w:space="0" w:color="auto"/>
          </w:divBdr>
        </w:div>
      </w:divsChild>
    </w:div>
    <w:div w:id="714084920">
      <w:bodyDiv w:val="1"/>
      <w:marLeft w:val="0"/>
      <w:marRight w:val="0"/>
      <w:marTop w:val="0"/>
      <w:marBottom w:val="0"/>
      <w:divBdr>
        <w:top w:val="none" w:sz="0" w:space="0" w:color="auto"/>
        <w:left w:val="none" w:sz="0" w:space="0" w:color="auto"/>
        <w:bottom w:val="none" w:sz="0" w:space="0" w:color="auto"/>
        <w:right w:val="none" w:sz="0" w:space="0" w:color="auto"/>
      </w:divBdr>
      <w:divsChild>
        <w:div w:id="1672567106">
          <w:marLeft w:val="547"/>
          <w:marRight w:val="0"/>
          <w:marTop w:val="125"/>
          <w:marBottom w:val="0"/>
          <w:divBdr>
            <w:top w:val="none" w:sz="0" w:space="0" w:color="auto"/>
            <w:left w:val="none" w:sz="0" w:space="0" w:color="auto"/>
            <w:bottom w:val="none" w:sz="0" w:space="0" w:color="auto"/>
            <w:right w:val="none" w:sz="0" w:space="0" w:color="auto"/>
          </w:divBdr>
        </w:div>
        <w:div w:id="1246114824">
          <w:marLeft w:val="547"/>
          <w:marRight w:val="0"/>
          <w:marTop w:val="125"/>
          <w:marBottom w:val="0"/>
          <w:divBdr>
            <w:top w:val="none" w:sz="0" w:space="0" w:color="auto"/>
            <w:left w:val="none" w:sz="0" w:space="0" w:color="auto"/>
            <w:bottom w:val="none" w:sz="0" w:space="0" w:color="auto"/>
            <w:right w:val="none" w:sz="0" w:space="0" w:color="auto"/>
          </w:divBdr>
        </w:div>
      </w:divsChild>
    </w:div>
    <w:div w:id="734471344">
      <w:bodyDiv w:val="1"/>
      <w:marLeft w:val="0"/>
      <w:marRight w:val="0"/>
      <w:marTop w:val="0"/>
      <w:marBottom w:val="0"/>
      <w:divBdr>
        <w:top w:val="none" w:sz="0" w:space="0" w:color="auto"/>
        <w:left w:val="none" w:sz="0" w:space="0" w:color="auto"/>
        <w:bottom w:val="none" w:sz="0" w:space="0" w:color="auto"/>
        <w:right w:val="none" w:sz="0" w:space="0" w:color="auto"/>
      </w:divBdr>
      <w:divsChild>
        <w:div w:id="1199120772">
          <w:marLeft w:val="1166"/>
          <w:marRight w:val="0"/>
          <w:marTop w:val="0"/>
          <w:marBottom w:val="0"/>
          <w:divBdr>
            <w:top w:val="none" w:sz="0" w:space="0" w:color="auto"/>
            <w:left w:val="none" w:sz="0" w:space="0" w:color="auto"/>
            <w:bottom w:val="none" w:sz="0" w:space="0" w:color="auto"/>
            <w:right w:val="none" w:sz="0" w:space="0" w:color="auto"/>
          </w:divBdr>
        </w:div>
        <w:div w:id="535580611">
          <w:marLeft w:val="1166"/>
          <w:marRight w:val="0"/>
          <w:marTop w:val="360"/>
          <w:marBottom w:val="0"/>
          <w:divBdr>
            <w:top w:val="none" w:sz="0" w:space="0" w:color="auto"/>
            <w:left w:val="none" w:sz="0" w:space="0" w:color="auto"/>
            <w:bottom w:val="none" w:sz="0" w:space="0" w:color="auto"/>
            <w:right w:val="none" w:sz="0" w:space="0" w:color="auto"/>
          </w:divBdr>
        </w:div>
        <w:div w:id="1006861345">
          <w:marLeft w:val="1166"/>
          <w:marRight w:val="0"/>
          <w:marTop w:val="360"/>
          <w:marBottom w:val="0"/>
          <w:divBdr>
            <w:top w:val="none" w:sz="0" w:space="0" w:color="auto"/>
            <w:left w:val="none" w:sz="0" w:space="0" w:color="auto"/>
            <w:bottom w:val="none" w:sz="0" w:space="0" w:color="auto"/>
            <w:right w:val="none" w:sz="0" w:space="0" w:color="auto"/>
          </w:divBdr>
        </w:div>
      </w:divsChild>
    </w:div>
    <w:div w:id="744955730">
      <w:bodyDiv w:val="1"/>
      <w:marLeft w:val="0"/>
      <w:marRight w:val="0"/>
      <w:marTop w:val="0"/>
      <w:marBottom w:val="0"/>
      <w:divBdr>
        <w:top w:val="none" w:sz="0" w:space="0" w:color="auto"/>
        <w:left w:val="none" w:sz="0" w:space="0" w:color="auto"/>
        <w:bottom w:val="none" w:sz="0" w:space="0" w:color="auto"/>
        <w:right w:val="none" w:sz="0" w:space="0" w:color="auto"/>
      </w:divBdr>
      <w:divsChild>
        <w:div w:id="903102986">
          <w:marLeft w:val="547"/>
          <w:marRight w:val="0"/>
          <w:marTop w:val="134"/>
          <w:marBottom w:val="0"/>
          <w:divBdr>
            <w:top w:val="none" w:sz="0" w:space="0" w:color="auto"/>
            <w:left w:val="none" w:sz="0" w:space="0" w:color="auto"/>
            <w:bottom w:val="none" w:sz="0" w:space="0" w:color="auto"/>
            <w:right w:val="none" w:sz="0" w:space="0" w:color="auto"/>
          </w:divBdr>
        </w:div>
        <w:div w:id="900865292">
          <w:marLeft w:val="547"/>
          <w:marRight w:val="0"/>
          <w:marTop w:val="134"/>
          <w:marBottom w:val="0"/>
          <w:divBdr>
            <w:top w:val="none" w:sz="0" w:space="0" w:color="auto"/>
            <w:left w:val="none" w:sz="0" w:space="0" w:color="auto"/>
            <w:bottom w:val="none" w:sz="0" w:space="0" w:color="auto"/>
            <w:right w:val="none" w:sz="0" w:space="0" w:color="auto"/>
          </w:divBdr>
        </w:div>
        <w:div w:id="1631978109">
          <w:marLeft w:val="547"/>
          <w:marRight w:val="0"/>
          <w:marTop w:val="134"/>
          <w:marBottom w:val="0"/>
          <w:divBdr>
            <w:top w:val="none" w:sz="0" w:space="0" w:color="auto"/>
            <w:left w:val="none" w:sz="0" w:space="0" w:color="auto"/>
            <w:bottom w:val="none" w:sz="0" w:space="0" w:color="auto"/>
            <w:right w:val="none" w:sz="0" w:space="0" w:color="auto"/>
          </w:divBdr>
        </w:div>
        <w:div w:id="907958265">
          <w:marLeft w:val="547"/>
          <w:marRight w:val="0"/>
          <w:marTop w:val="134"/>
          <w:marBottom w:val="0"/>
          <w:divBdr>
            <w:top w:val="none" w:sz="0" w:space="0" w:color="auto"/>
            <w:left w:val="none" w:sz="0" w:space="0" w:color="auto"/>
            <w:bottom w:val="none" w:sz="0" w:space="0" w:color="auto"/>
            <w:right w:val="none" w:sz="0" w:space="0" w:color="auto"/>
          </w:divBdr>
        </w:div>
        <w:div w:id="535241401">
          <w:marLeft w:val="547"/>
          <w:marRight w:val="0"/>
          <w:marTop w:val="134"/>
          <w:marBottom w:val="0"/>
          <w:divBdr>
            <w:top w:val="none" w:sz="0" w:space="0" w:color="auto"/>
            <w:left w:val="none" w:sz="0" w:space="0" w:color="auto"/>
            <w:bottom w:val="none" w:sz="0" w:space="0" w:color="auto"/>
            <w:right w:val="none" w:sz="0" w:space="0" w:color="auto"/>
          </w:divBdr>
        </w:div>
        <w:div w:id="1382826464">
          <w:marLeft w:val="547"/>
          <w:marRight w:val="0"/>
          <w:marTop w:val="134"/>
          <w:marBottom w:val="0"/>
          <w:divBdr>
            <w:top w:val="none" w:sz="0" w:space="0" w:color="auto"/>
            <w:left w:val="none" w:sz="0" w:space="0" w:color="auto"/>
            <w:bottom w:val="none" w:sz="0" w:space="0" w:color="auto"/>
            <w:right w:val="none" w:sz="0" w:space="0" w:color="auto"/>
          </w:divBdr>
        </w:div>
        <w:div w:id="1967085077">
          <w:marLeft w:val="547"/>
          <w:marRight w:val="0"/>
          <w:marTop w:val="134"/>
          <w:marBottom w:val="0"/>
          <w:divBdr>
            <w:top w:val="none" w:sz="0" w:space="0" w:color="auto"/>
            <w:left w:val="none" w:sz="0" w:space="0" w:color="auto"/>
            <w:bottom w:val="none" w:sz="0" w:space="0" w:color="auto"/>
            <w:right w:val="none" w:sz="0" w:space="0" w:color="auto"/>
          </w:divBdr>
        </w:div>
        <w:div w:id="1942952893">
          <w:marLeft w:val="547"/>
          <w:marRight w:val="0"/>
          <w:marTop w:val="134"/>
          <w:marBottom w:val="0"/>
          <w:divBdr>
            <w:top w:val="none" w:sz="0" w:space="0" w:color="auto"/>
            <w:left w:val="none" w:sz="0" w:space="0" w:color="auto"/>
            <w:bottom w:val="none" w:sz="0" w:space="0" w:color="auto"/>
            <w:right w:val="none" w:sz="0" w:space="0" w:color="auto"/>
          </w:divBdr>
        </w:div>
      </w:divsChild>
    </w:div>
    <w:div w:id="774520238">
      <w:bodyDiv w:val="1"/>
      <w:marLeft w:val="0"/>
      <w:marRight w:val="0"/>
      <w:marTop w:val="0"/>
      <w:marBottom w:val="0"/>
      <w:divBdr>
        <w:top w:val="none" w:sz="0" w:space="0" w:color="auto"/>
        <w:left w:val="none" w:sz="0" w:space="0" w:color="auto"/>
        <w:bottom w:val="none" w:sz="0" w:space="0" w:color="auto"/>
        <w:right w:val="none" w:sz="0" w:space="0" w:color="auto"/>
      </w:divBdr>
      <w:divsChild>
        <w:div w:id="522327878">
          <w:marLeft w:val="547"/>
          <w:marRight w:val="0"/>
          <w:marTop w:val="134"/>
          <w:marBottom w:val="0"/>
          <w:divBdr>
            <w:top w:val="none" w:sz="0" w:space="0" w:color="auto"/>
            <w:left w:val="none" w:sz="0" w:space="0" w:color="auto"/>
            <w:bottom w:val="none" w:sz="0" w:space="0" w:color="auto"/>
            <w:right w:val="none" w:sz="0" w:space="0" w:color="auto"/>
          </w:divBdr>
        </w:div>
        <w:div w:id="481311478">
          <w:marLeft w:val="547"/>
          <w:marRight w:val="0"/>
          <w:marTop w:val="134"/>
          <w:marBottom w:val="0"/>
          <w:divBdr>
            <w:top w:val="none" w:sz="0" w:space="0" w:color="auto"/>
            <w:left w:val="none" w:sz="0" w:space="0" w:color="auto"/>
            <w:bottom w:val="none" w:sz="0" w:space="0" w:color="auto"/>
            <w:right w:val="none" w:sz="0" w:space="0" w:color="auto"/>
          </w:divBdr>
        </w:div>
        <w:div w:id="781536613">
          <w:marLeft w:val="547"/>
          <w:marRight w:val="0"/>
          <w:marTop w:val="134"/>
          <w:marBottom w:val="0"/>
          <w:divBdr>
            <w:top w:val="none" w:sz="0" w:space="0" w:color="auto"/>
            <w:left w:val="none" w:sz="0" w:space="0" w:color="auto"/>
            <w:bottom w:val="none" w:sz="0" w:space="0" w:color="auto"/>
            <w:right w:val="none" w:sz="0" w:space="0" w:color="auto"/>
          </w:divBdr>
        </w:div>
        <w:div w:id="326446972">
          <w:marLeft w:val="547"/>
          <w:marRight w:val="0"/>
          <w:marTop w:val="134"/>
          <w:marBottom w:val="0"/>
          <w:divBdr>
            <w:top w:val="none" w:sz="0" w:space="0" w:color="auto"/>
            <w:left w:val="none" w:sz="0" w:space="0" w:color="auto"/>
            <w:bottom w:val="none" w:sz="0" w:space="0" w:color="auto"/>
            <w:right w:val="none" w:sz="0" w:space="0" w:color="auto"/>
          </w:divBdr>
        </w:div>
      </w:divsChild>
    </w:div>
    <w:div w:id="786581850">
      <w:bodyDiv w:val="1"/>
      <w:marLeft w:val="0"/>
      <w:marRight w:val="0"/>
      <w:marTop w:val="0"/>
      <w:marBottom w:val="0"/>
      <w:divBdr>
        <w:top w:val="none" w:sz="0" w:space="0" w:color="auto"/>
        <w:left w:val="none" w:sz="0" w:space="0" w:color="auto"/>
        <w:bottom w:val="none" w:sz="0" w:space="0" w:color="auto"/>
        <w:right w:val="none" w:sz="0" w:space="0" w:color="auto"/>
      </w:divBdr>
      <w:divsChild>
        <w:div w:id="1283877951">
          <w:marLeft w:val="547"/>
          <w:marRight w:val="0"/>
          <w:marTop w:val="134"/>
          <w:marBottom w:val="0"/>
          <w:divBdr>
            <w:top w:val="none" w:sz="0" w:space="0" w:color="auto"/>
            <w:left w:val="none" w:sz="0" w:space="0" w:color="auto"/>
            <w:bottom w:val="none" w:sz="0" w:space="0" w:color="auto"/>
            <w:right w:val="none" w:sz="0" w:space="0" w:color="auto"/>
          </w:divBdr>
        </w:div>
        <w:div w:id="1248803929">
          <w:marLeft w:val="547"/>
          <w:marRight w:val="0"/>
          <w:marTop w:val="134"/>
          <w:marBottom w:val="0"/>
          <w:divBdr>
            <w:top w:val="none" w:sz="0" w:space="0" w:color="auto"/>
            <w:left w:val="none" w:sz="0" w:space="0" w:color="auto"/>
            <w:bottom w:val="none" w:sz="0" w:space="0" w:color="auto"/>
            <w:right w:val="none" w:sz="0" w:space="0" w:color="auto"/>
          </w:divBdr>
        </w:div>
      </w:divsChild>
    </w:div>
    <w:div w:id="817456696">
      <w:bodyDiv w:val="1"/>
      <w:marLeft w:val="0"/>
      <w:marRight w:val="0"/>
      <w:marTop w:val="0"/>
      <w:marBottom w:val="0"/>
      <w:divBdr>
        <w:top w:val="none" w:sz="0" w:space="0" w:color="auto"/>
        <w:left w:val="none" w:sz="0" w:space="0" w:color="auto"/>
        <w:bottom w:val="none" w:sz="0" w:space="0" w:color="auto"/>
        <w:right w:val="none" w:sz="0" w:space="0" w:color="auto"/>
      </w:divBdr>
      <w:divsChild>
        <w:div w:id="1045910051">
          <w:marLeft w:val="547"/>
          <w:marRight w:val="0"/>
          <w:marTop w:val="134"/>
          <w:marBottom w:val="0"/>
          <w:divBdr>
            <w:top w:val="none" w:sz="0" w:space="0" w:color="auto"/>
            <w:left w:val="none" w:sz="0" w:space="0" w:color="auto"/>
            <w:bottom w:val="none" w:sz="0" w:space="0" w:color="auto"/>
            <w:right w:val="none" w:sz="0" w:space="0" w:color="auto"/>
          </w:divBdr>
        </w:div>
        <w:div w:id="481654845">
          <w:marLeft w:val="547"/>
          <w:marRight w:val="0"/>
          <w:marTop w:val="134"/>
          <w:marBottom w:val="0"/>
          <w:divBdr>
            <w:top w:val="none" w:sz="0" w:space="0" w:color="auto"/>
            <w:left w:val="none" w:sz="0" w:space="0" w:color="auto"/>
            <w:bottom w:val="none" w:sz="0" w:space="0" w:color="auto"/>
            <w:right w:val="none" w:sz="0" w:space="0" w:color="auto"/>
          </w:divBdr>
        </w:div>
        <w:div w:id="843516760">
          <w:marLeft w:val="547"/>
          <w:marRight w:val="0"/>
          <w:marTop w:val="134"/>
          <w:marBottom w:val="0"/>
          <w:divBdr>
            <w:top w:val="none" w:sz="0" w:space="0" w:color="auto"/>
            <w:left w:val="none" w:sz="0" w:space="0" w:color="auto"/>
            <w:bottom w:val="none" w:sz="0" w:space="0" w:color="auto"/>
            <w:right w:val="none" w:sz="0" w:space="0" w:color="auto"/>
          </w:divBdr>
        </w:div>
      </w:divsChild>
    </w:div>
    <w:div w:id="834684566">
      <w:bodyDiv w:val="1"/>
      <w:marLeft w:val="0"/>
      <w:marRight w:val="0"/>
      <w:marTop w:val="0"/>
      <w:marBottom w:val="0"/>
      <w:divBdr>
        <w:top w:val="none" w:sz="0" w:space="0" w:color="auto"/>
        <w:left w:val="none" w:sz="0" w:space="0" w:color="auto"/>
        <w:bottom w:val="none" w:sz="0" w:space="0" w:color="auto"/>
        <w:right w:val="none" w:sz="0" w:space="0" w:color="auto"/>
      </w:divBdr>
      <w:divsChild>
        <w:div w:id="1374228102">
          <w:marLeft w:val="547"/>
          <w:marRight w:val="0"/>
          <w:marTop w:val="134"/>
          <w:marBottom w:val="0"/>
          <w:divBdr>
            <w:top w:val="none" w:sz="0" w:space="0" w:color="auto"/>
            <w:left w:val="none" w:sz="0" w:space="0" w:color="auto"/>
            <w:bottom w:val="none" w:sz="0" w:space="0" w:color="auto"/>
            <w:right w:val="none" w:sz="0" w:space="0" w:color="auto"/>
          </w:divBdr>
        </w:div>
      </w:divsChild>
    </w:div>
    <w:div w:id="977414517">
      <w:bodyDiv w:val="1"/>
      <w:marLeft w:val="0"/>
      <w:marRight w:val="0"/>
      <w:marTop w:val="0"/>
      <w:marBottom w:val="0"/>
      <w:divBdr>
        <w:top w:val="none" w:sz="0" w:space="0" w:color="auto"/>
        <w:left w:val="none" w:sz="0" w:space="0" w:color="auto"/>
        <w:bottom w:val="none" w:sz="0" w:space="0" w:color="auto"/>
        <w:right w:val="none" w:sz="0" w:space="0" w:color="auto"/>
      </w:divBdr>
      <w:divsChild>
        <w:div w:id="167722894">
          <w:marLeft w:val="547"/>
          <w:marRight w:val="0"/>
          <w:marTop w:val="125"/>
          <w:marBottom w:val="0"/>
          <w:divBdr>
            <w:top w:val="none" w:sz="0" w:space="0" w:color="auto"/>
            <w:left w:val="none" w:sz="0" w:space="0" w:color="auto"/>
            <w:bottom w:val="none" w:sz="0" w:space="0" w:color="auto"/>
            <w:right w:val="none" w:sz="0" w:space="0" w:color="auto"/>
          </w:divBdr>
        </w:div>
      </w:divsChild>
    </w:div>
    <w:div w:id="999818812">
      <w:bodyDiv w:val="1"/>
      <w:marLeft w:val="0"/>
      <w:marRight w:val="0"/>
      <w:marTop w:val="0"/>
      <w:marBottom w:val="0"/>
      <w:divBdr>
        <w:top w:val="none" w:sz="0" w:space="0" w:color="auto"/>
        <w:left w:val="none" w:sz="0" w:space="0" w:color="auto"/>
        <w:bottom w:val="none" w:sz="0" w:space="0" w:color="auto"/>
        <w:right w:val="none" w:sz="0" w:space="0" w:color="auto"/>
      </w:divBdr>
      <w:divsChild>
        <w:div w:id="291373509">
          <w:marLeft w:val="720"/>
          <w:marRight w:val="0"/>
          <w:marTop w:val="0"/>
          <w:marBottom w:val="0"/>
          <w:divBdr>
            <w:top w:val="none" w:sz="0" w:space="0" w:color="auto"/>
            <w:left w:val="none" w:sz="0" w:space="0" w:color="auto"/>
            <w:bottom w:val="none" w:sz="0" w:space="0" w:color="auto"/>
            <w:right w:val="none" w:sz="0" w:space="0" w:color="auto"/>
          </w:divBdr>
        </w:div>
        <w:div w:id="1982999345">
          <w:marLeft w:val="720"/>
          <w:marRight w:val="0"/>
          <w:marTop w:val="0"/>
          <w:marBottom w:val="0"/>
          <w:divBdr>
            <w:top w:val="none" w:sz="0" w:space="0" w:color="auto"/>
            <w:left w:val="none" w:sz="0" w:space="0" w:color="auto"/>
            <w:bottom w:val="none" w:sz="0" w:space="0" w:color="auto"/>
            <w:right w:val="none" w:sz="0" w:space="0" w:color="auto"/>
          </w:divBdr>
        </w:div>
        <w:div w:id="1107233711">
          <w:marLeft w:val="720"/>
          <w:marRight w:val="0"/>
          <w:marTop w:val="0"/>
          <w:marBottom w:val="0"/>
          <w:divBdr>
            <w:top w:val="none" w:sz="0" w:space="0" w:color="auto"/>
            <w:left w:val="none" w:sz="0" w:space="0" w:color="auto"/>
            <w:bottom w:val="none" w:sz="0" w:space="0" w:color="auto"/>
            <w:right w:val="none" w:sz="0" w:space="0" w:color="auto"/>
          </w:divBdr>
        </w:div>
      </w:divsChild>
    </w:div>
    <w:div w:id="1004938417">
      <w:bodyDiv w:val="1"/>
      <w:marLeft w:val="0"/>
      <w:marRight w:val="0"/>
      <w:marTop w:val="0"/>
      <w:marBottom w:val="0"/>
      <w:divBdr>
        <w:top w:val="none" w:sz="0" w:space="0" w:color="auto"/>
        <w:left w:val="none" w:sz="0" w:space="0" w:color="auto"/>
        <w:bottom w:val="none" w:sz="0" w:space="0" w:color="auto"/>
        <w:right w:val="none" w:sz="0" w:space="0" w:color="auto"/>
      </w:divBdr>
      <w:divsChild>
        <w:div w:id="2045250674">
          <w:marLeft w:val="547"/>
          <w:marRight w:val="0"/>
          <w:marTop w:val="134"/>
          <w:marBottom w:val="0"/>
          <w:divBdr>
            <w:top w:val="none" w:sz="0" w:space="0" w:color="auto"/>
            <w:left w:val="none" w:sz="0" w:space="0" w:color="auto"/>
            <w:bottom w:val="none" w:sz="0" w:space="0" w:color="auto"/>
            <w:right w:val="none" w:sz="0" w:space="0" w:color="auto"/>
          </w:divBdr>
        </w:div>
        <w:div w:id="687878369">
          <w:marLeft w:val="1166"/>
          <w:marRight w:val="0"/>
          <w:marTop w:val="115"/>
          <w:marBottom w:val="0"/>
          <w:divBdr>
            <w:top w:val="none" w:sz="0" w:space="0" w:color="auto"/>
            <w:left w:val="none" w:sz="0" w:space="0" w:color="auto"/>
            <w:bottom w:val="none" w:sz="0" w:space="0" w:color="auto"/>
            <w:right w:val="none" w:sz="0" w:space="0" w:color="auto"/>
          </w:divBdr>
        </w:div>
        <w:div w:id="102695968">
          <w:marLeft w:val="1166"/>
          <w:marRight w:val="0"/>
          <w:marTop w:val="115"/>
          <w:marBottom w:val="0"/>
          <w:divBdr>
            <w:top w:val="none" w:sz="0" w:space="0" w:color="auto"/>
            <w:left w:val="none" w:sz="0" w:space="0" w:color="auto"/>
            <w:bottom w:val="none" w:sz="0" w:space="0" w:color="auto"/>
            <w:right w:val="none" w:sz="0" w:space="0" w:color="auto"/>
          </w:divBdr>
        </w:div>
      </w:divsChild>
    </w:div>
    <w:div w:id="1104109721">
      <w:bodyDiv w:val="1"/>
      <w:marLeft w:val="0"/>
      <w:marRight w:val="0"/>
      <w:marTop w:val="0"/>
      <w:marBottom w:val="0"/>
      <w:divBdr>
        <w:top w:val="none" w:sz="0" w:space="0" w:color="auto"/>
        <w:left w:val="none" w:sz="0" w:space="0" w:color="auto"/>
        <w:bottom w:val="none" w:sz="0" w:space="0" w:color="auto"/>
        <w:right w:val="none" w:sz="0" w:space="0" w:color="auto"/>
      </w:divBdr>
      <w:divsChild>
        <w:div w:id="860630064">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88004113">
      <w:bodyDiv w:val="1"/>
      <w:marLeft w:val="0"/>
      <w:marRight w:val="0"/>
      <w:marTop w:val="0"/>
      <w:marBottom w:val="0"/>
      <w:divBdr>
        <w:top w:val="none" w:sz="0" w:space="0" w:color="auto"/>
        <w:left w:val="none" w:sz="0" w:space="0" w:color="auto"/>
        <w:bottom w:val="none" w:sz="0" w:space="0" w:color="auto"/>
        <w:right w:val="none" w:sz="0" w:space="0" w:color="auto"/>
      </w:divBdr>
      <w:divsChild>
        <w:div w:id="1050423744">
          <w:marLeft w:val="547"/>
          <w:marRight w:val="0"/>
          <w:marTop w:val="125"/>
          <w:marBottom w:val="0"/>
          <w:divBdr>
            <w:top w:val="none" w:sz="0" w:space="0" w:color="auto"/>
            <w:left w:val="none" w:sz="0" w:space="0" w:color="auto"/>
            <w:bottom w:val="none" w:sz="0" w:space="0" w:color="auto"/>
            <w:right w:val="none" w:sz="0" w:space="0" w:color="auto"/>
          </w:divBdr>
        </w:div>
        <w:div w:id="1329014251">
          <w:marLeft w:val="547"/>
          <w:marRight w:val="0"/>
          <w:marTop w:val="125"/>
          <w:marBottom w:val="0"/>
          <w:divBdr>
            <w:top w:val="none" w:sz="0" w:space="0" w:color="auto"/>
            <w:left w:val="none" w:sz="0" w:space="0" w:color="auto"/>
            <w:bottom w:val="none" w:sz="0" w:space="0" w:color="auto"/>
            <w:right w:val="none" w:sz="0" w:space="0" w:color="auto"/>
          </w:divBdr>
        </w:div>
        <w:div w:id="986741029">
          <w:marLeft w:val="547"/>
          <w:marRight w:val="0"/>
          <w:marTop w:val="125"/>
          <w:marBottom w:val="0"/>
          <w:divBdr>
            <w:top w:val="none" w:sz="0" w:space="0" w:color="auto"/>
            <w:left w:val="none" w:sz="0" w:space="0" w:color="auto"/>
            <w:bottom w:val="none" w:sz="0" w:space="0" w:color="auto"/>
            <w:right w:val="none" w:sz="0" w:space="0" w:color="auto"/>
          </w:divBdr>
        </w:div>
        <w:div w:id="933903930">
          <w:marLeft w:val="547"/>
          <w:marRight w:val="0"/>
          <w:marTop w:val="125"/>
          <w:marBottom w:val="0"/>
          <w:divBdr>
            <w:top w:val="none" w:sz="0" w:space="0" w:color="auto"/>
            <w:left w:val="none" w:sz="0" w:space="0" w:color="auto"/>
            <w:bottom w:val="none" w:sz="0" w:space="0" w:color="auto"/>
            <w:right w:val="none" w:sz="0" w:space="0" w:color="auto"/>
          </w:divBdr>
        </w:div>
      </w:divsChild>
    </w:div>
    <w:div w:id="1300381766">
      <w:bodyDiv w:val="1"/>
      <w:marLeft w:val="0"/>
      <w:marRight w:val="0"/>
      <w:marTop w:val="0"/>
      <w:marBottom w:val="0"/>
      <w:divBdr>
        <w:top w:val="none" w:sz="0" w:space="0" w:color="auto"/>
        <w:left w:val="none" w:sz="0" w:space="0" w:color="auto"/>
        <w:bottom w:val="none" w:sz="0" w:space="0" w:color="auto"/>
        <w:right w:val="none" w:sz="0" w:space="0" w:color="auto"/>
      </w:divBdr>
      <w:divsChild>
        <w:div w:id="829295443">
          <w:marLeft w:val="547"/>
          <w:marRight w:val="0"/>
          <w:marTop w:val="134"/>
          <w:marBottom w:val="0"/>
          <w:divBdr>
            <w:top w:val="none" w:sz="0" w:space="0" w:color="auto"/>
            <w:left w:val="none" w:sz="0" w:space="0" w:color="auto"/>
            <w:bottom w:val="none" w:sz="0" w:space="0" w:color="auto"/>
            <w:right w:val="none" w:sz="0" w:space="0" w:color="auto"/>
          </w:divBdr>
        </w:div>
        <w:div w:id="284770984">
          <w:marLeft w:val="547"/>
          <w:marRight w:val="0"/>
          <w:marTop w:val="134"/>
          <w:marBottom w:val="0"/>
          <w:divBdr>
            <w:top w:val="none" w:sz="0" w:space="0" w:color="auto"/>
            <w:left w:val="none" w:sz="0" w:space="0" w:color="auto"/>
            <w:bottom w:val="none" w:sz="0" w:space="0" w:color="auto"/>
            <w:right w:val="none" w:sz="0" w:space="0" w:color="auto"/>
          </w:divBdr>
        </w:div>
      </w:divsChild>
    </w:div>
    <w:div w:id="1333333247">
      <w:bodyDiv w:val="1"/>
      <w:marLeft w:val="0"/>
      <w:marRight w:val="0"/>
      <w:marTop w:val="0"/>
      <w:marBottom w:val="0"/>
      <w:divBdr>
        <w:top w:val="none" w:sz="0" w:space="0" w:color="auto"/>
        <w:left w:val="none" w:sz="0" w:space="0" w:color="auto"/>
        <w:bottom w:val="none" w:sz="0" w:space="0" w:color="auto"/>
        <w:right w:val="none" w:sz="0" w:space="0" w:color="auto"/>
      </w:divBdr>
      <w:divsChild>
        <w:div w:id="1963150651">
          <w:marLeft w:val="547"/>
          <w:marRight w:val="0"/>
          <w:marTop w:val="134"/>
          <w:marBottom w:val="0"/>
          <w:divBdr>
            <w:top w:val="none" w:sz="0" w:space="0" w:color="auto"/>
            <w:left w:val="none" w:sz="0" w:space="0" w:color="auto"/>
            <w:bottom w:val="none" w:sz="0" w:space="0" w:color="auto"/>
            <w:right w:val="none" w:sz="0" w:space="0" w:color="auto"/>
          </w:divBdr>
        </w:div>
        <w:div w:id="29456169">
          <w:marLeft w:val="547"/>
          <w:marRight w:val="0"/>
          <w:marTop w:val="134"/>
          <w:marBottom w:val="0"/>
          <w:divBdr>
            <w:top w:val="none" w:sz="0" w:space="0" w:color="auto"/>
            <w:left w:val="none" w:sz="0" w:space="0" w:color="auto"/>
            <w:bottom w:val="none" w:sz="0" w:space="0" w:color="auto"/>
            <w:right w:val="none" w:sz="0" w:space="0" w:color="auto"/>
          </w:divBdr>
        </w:div>
        <w:div w:id="67895846">
          <w:marLeft w:val="547"/>
          <w:marRight w:val="0"/>
          <w:marTop w:val="134"/>
          <w:marBottom w:val="0"/>
          <w:divBdr>
            <w:top w:val="none" w:sz="0" w:space="0" w:color="auto"/>
            <w:left w:val="none" w:sz="0" w:space="0" w:color="auto"/>
            <w:bottom w:val="none" w:sz="0" w:space="0" w:color="auto"/>
            <w:right w:val="none" w:sz="0" w:space="0" w:color="auto"/>
          </w:divBdr>
        </w:div>
        <w:div w:id="1626542533">
          <w:marLeft w:val="547"/>
          <w:marRight w:val="0"/>
          <w:marTop w:val="134"/>
          <w:marBottom w:val="0"/>
          <w:divBdr>
            <w:top w:val="none" w:sz="0" w:space="0" w:color="auto"/>
            <w:left w:val="none" w:sz="0" w:space="0" w:color="auto"/>
            <w:bottom w:val="none" w:sz="0" w:space="0" w:color="auto"/>
            <w:right w:val="none" w:sz="0" w:space="0" w:color="auto"/>
          </w:divBdr>
        </w:div>
      </w:divsChild>
    </w:div>
    <w:div w:id="1415469400">
      <w:bodyDiv w:val="1"/>
      <w:marLeft w:val="0"/>
      <w:marRight w:val="0"/>
      <w:marTop w:val="0"/>
      <w:marBottom w:val="0"/>
      <w:divBdr>
        <w:top w:val="none" w:sz="0" w:space="0" w:color="auto"/>
        <w:left w:val="none" w:sz="0" w:space="0" w:color="auto"/>
        <w:bottom w:val="none" w:sz="0" w:space="0" w:color="auto"/>
        <w:right w:val="none" w:sz="0" w:space="0" w:color="auto"/>
      </w:divBdr>
      <w:divsChild>
        <w:div w:id="1904288544">
          <w:marLeft w:val="547"/>
          <w:marRight w:val="0"/>
          <w:marTop w:val="134"/>
          <w:marBottom w:val="0"/>
          <w:divBdr>
            <w:top w:val="none" w:sz="0" w:space="0" w:color="auto"/>
            <w:left w:val="none" w:sz="0" w:space="0" w:color="auto"/>
            <w:bottom w:val="none" w:sz="0" w:space="0" w:color="auto"/>
            <w:right w:val="none" w:sz="0" w:space="0" w:color="auto"/>
          </w:divBdr>
        </w:div>
        <w:div w:id="238101825">
          <w:marLeft w:val="547"/>
          <w:marRight w:val="0"/>
          <w:marTop w:val="134"/>
          <w:marBottom w:val="0"/>
          <w:divBdr>
            <w:top w:val="none" w:sz="0" w:space="0" w:color="auto"/>
            <w:left w:val="none" w:sz="0" w:space="0" w:color="auto"/>
            <w:bottom w:val="none" w:sz="0" w:space="0" w:color="auto"/>
            <w:right w:val="none" w:sz="0" w:space="0" w:color="auto"/>
          </w:divBdr>
        </w:div>
        <w:div w:id="853424349">
          <w:marLeft w:val="547"/>
          <w:marRight w:val="0"/>
          <w:marTop w:val="134"/>
          <w:marBottom w:val="0"/>
          <w:divBdr>
            <w:top w:val="none" w:sz="0" w:space="0" w:color="auto"/>
            <w:left w:val="none" w:sz="0" w:space="0" w:color="auto"/>
            <w:bottom w:val="none" w:sz="0" w:space="0" w:color="auto"/>
            <w:right w:val="none" w:sz="0" w:space="0" w:color="auto"/>
          </w:divBdr>
        </w:div>
        <w:div w:id="746390333">
          <w:marLeft w:val="547"/>
          <w:marRight w:val="0"/>
          <w:marTop w:val="134"/>
          <w:marBottom w:val="0"/>
          <w:divBdr>
            <w:top w:val="none" w:sz="0" w:space="0" w:color="auto"/>
            <w:left w:val="none" w:sz="0" w:space="0" w:color="auto"/>
            <w:bottom w:val="none" w:sz="0" w:space="0" w:color="auto"/>
            <w:right w:val="none" w:sz="0" w:space="0" w:color="auto"/>
          </w:divBdr>
        </w:div>
      </w:divsChild>
    </w:div>
    <w:div w:id="1416173956">
      <w:bodyDiv w:val="1"/>
      <w:marLeft w:val="0"/>
      <w:marRight w:val="0"/>
      <w:marTop w:val="0"/>
      <w:marBottom w:val="0"/>
      <w:divBdr>
        <w:top w:val="none" w:sz="0" w:space="0" w:color="auto"/>
        <w:left w:val="none" w:sz="0" w:space="0" w:color="auto"/>
        <w:bottom w:val="none" w:sz="0" w:space="0" w:color="auto"/>
        <w:right w:val="none" w:sz="0" w:space="0" w:color="auto"/>
      </w:divBdr>
      <w:divsChild>
        <w:div w:id="313529894">
          <w:marLeft w:val="547"/>
          <w:marRight w:val="0"/>
          <w:marTop w:val="134"/>
          <w:marBottom w:val="0"/>
          <w:divBdr>
            <w:top w:val="none" w:sz="0" w:space="0" w:color="auto"/>
            <w:left w:val="none" w:sz="0" w:space="0" w:color="auto"/>
            <w:bottom w:val="none" w:sz="0" w:space="0" w:color="auto"/>
            <w:right w:val="none" w:sz="0" w:space="0" w:color="auto"/>
          </w:divBdr>
        </w:div>
        <w:div w:id="950354664">
          <w:marLeft w:val="1166"/>
          <w:marRight w:val="0"/>
          <w:marTop w:val="115"/>
          <w:marBottom w:val="0"/>
          <w:divBdr>
            <w:top w:val="none" w:sz="0" w:space="0" w:color="auto"/>
            <w:left w:val="none" w:sz="0" w:space="0" w:color="auto"/>
            <w:bottom w:val="none" w:sz="0" w:space="0" w:color="auto"/>
            <w:right w:val="none" w:sz="0" w:space="0" w:color="auto"/>
          </w:divBdr>
        </w:div>
        <w:div w:id="159001565">
          <w:marLeft w:val="1166"/>
          <w:marRight w:val="0"/>
          <w:marTop w:val="115"/>
          <w:marBottom w:val="0"/>
          <w:divBdr>
            <w:top w:val="none" w:sz="0" w:space="0" w:color="auto"/>
            <w:left w:val="none" w:sz="0" w:space="0" w:color="auto"/>
            <w:bottom w:val="none" w:sz="0" w:space="0" w:color="auto"/>
            <w:right w:val="none" w:sz="0" w:space="0" w:color="auto"/>
          </w:divBdr>
        </w:div>
      </w:divsChild>
    </w:div>
    <w:div w:id="1442920628">
      <w:bodyDiv w:val="1"/>
      <w:marLeft w:val="0"/>
      <w:marRight w:val="0"/>
      <w:marTop w:val="0"/>
      <w:marBottom w:val="0"/>
      <w:divBdr>
        <w:top w:val="none" w:sz="0" w:space="0" w:color="auto"/>
        <w:left w:val="none" w:sz="0" w:space="0" w:color="auto"/>
        <w:bottom w:val="none" w:sz="0" w:space="0" w:color="auto"/>
        <w:right w:val="none" w:sz="0" w:space="0" w:color="auto"/>
      </w:divBdr>
      <w:divsChild>
        <w:div w:id="1765303940">
          <w:marLeft w:val="547"/>
          <w:marRight w:val="0"/>
          <w:marTop w:val="134"/>
          <w:marBottom w:val="0"/>
          <w:divBdr>
            <w:top w:val="none" w:sz="0" w:space="0" w:color="auto"/>
            <w:left w:val="none" w:sz="0" w:space="0" w:color="auto"/>
            <w:bottom w:val="none" w:sz="0" w:space="0" w:color="auto"/>
            <w:right w:val="none" w:sz="0" w:space="0" w:color="auto"/>
          </w:divBdr>
        </w:div>
        <w:div w:id="990252973">
          <w:marLeft w:val="720"/>
          <w:marRight w:val="0"/>
          <w:marTop w:val="0"/>
          <w:marBottom w:val="0"/>
          <w:divBdr>
            <w:top w:val="none" w:sz="0" w:space="0" w:color="auto"/>
            <w:left w:val="none" w:sz="0" w:space="0" w:color="auto"/>
            <w:bottom w:val="none" w:sz="0" w:space="0" w:color="auto"/>
            <w:right w:val="none" w:sz="0" w:space="0" w:color="auto"/>
          </w:divBdr>
        </w:div>
        <w:div w:id="464466116">
          <w:marLeft w:val="1800"/>
          <w:marRight w:val="0"/>
          <w:marTop w:val="0"/>
          <w:marBottom w:val="0"/>
          <w:divBdr>
            <w:top w:val="none" w:sz="0" w:space="0" w:color="auto"/>
            <w:left w:val="none" w:sz="0" w:space="0" w:color="auto"/>
            <w:bottom w:val="none" w:sz="0" w:space="0" w:color="auto"/>
            <w:right w:val="none" w:sz="0" w:space="0" w:color="auto"/>
          </w:divBdr>
        </w:div>
        <w:div w:id="1851329044">
          <w:marLeft w:val="1800"/>
          <w:marRight w:val="0"/>
          <w:marTop w:val="0"/>
          <w:marBottom w:val="0"/>
          <w:divBdr>
            <w:top w:val="none" w:sz="0" w:space="0" w:color="auto"/>
            <w:left w:val="none" w:sz="0" w:space="0" w:color="auto"/>
            <w:bottom w:val="none" w:sz="0" w:space="0" w:color="auto"/>
            <w:right w:val="none" w:sz="0" w:space="0" w:color="auto"/>
          </w:divBdr>
        </w:div>
        <w:div w:id="1600258978">
          <w:marLeft w:val="1800"/>
          <w:marRight w:val="0"/>
          <w:marTop w:val="0"/>
          <w:marBottom w:val="0"/>
          <w:divBdr>
            <w:top w:val="none" w:sz="0" w:space="0" w:color="auto"/>
            <w:left w:val="none" w:sz="0" w:space="0" w:color="auto"/>
            <w:bottom w:val="none" w:sz="0" w:space="0" w:color="auto"/>
            <w:right w:val="none" w:sz="0" w:space="0" w:color="auto"/>
          </w:divBdr>
        </w:div>
      </w:divsChild>
    </w:div>
    <w:div w:id="1455640963">
      <w:bodyDiv w:val="1"/>
      <w:marLeft w:val="0"/>
      <w:marRight w:val="0"/>
      <w:marTop w:val="0"/>
      <w:marBottom w:val="0"/>
      <w:divBdr>
        <w:top w:val="none" w:sz="0" w:space="0" w:color="auto"/>
        <w:left w:val="none" w:sz="0" w:space="0" w:color="auto"/>
        <w:bottom w:val="none" w:sz="0" w:space="0" w:color="auto"/>
        <w:right w:val="none" w:sz="0" w:space="0" w:color="auto"/>
      </w:divBdr>
      <w:divsChild>
        <w:div w:id="1343387892">
          <w:marLeft w:val="547"/>
          <w:marRight w:val="0"/>
          <w:marTop w:val="134"/>
          <w:marBottom w:val="0"/>
          <w:divBdr>
            <w:top w:val="none" w:sz="0" w:space="0" w:color="auto"/>
            <w:left w:val="none" w:sz="0" w:space="0" w:color="auto"/>
            <w:bottom w:val="none" w:sz="0" w:space="0" w:color="auto"/>
            <w:right w:val="none" w:sz="0" w:space="0" w:color="auto"/>
          </w:divBdr>
        </w:div>
        <w:div w:id="973751743">
          <w:marLeft w:val="1166"/>
          <w:marRight w:val="0"/>
          <w:marTop w:val="0"/>
          <w:marBottom w:val="0"/>
          <w:divBdr>
            <w:top w:val="none" w:sz="0" w:space="0" w:color="auto"/>
            <w:left w:val="none" w:sz="0" w:space="0" w:color="auto"/>
            <w:bottom w:val="none" w:sz="0" w:space="0" w:color="auto"/>
            <w:right w:val="none" w:sz="0" w:space="0" w:color="auto"/>
          </w:divBdr>
        </w:div>
        <w:div w:id="1621184370">
          <w:marLeft w:val="1166"/>
          <w:marRight w:val="0"/>
          <w:marTop w:val="360"/>
          <w:marBottom w:val="0"/>
          <w:divBdr>
            <w:top w:val="none" w:sz="0" w:space="0" w:color="auto"/>
            <w:left w:val="none" w:sz="0" w:space="0" w:color="auto"/>
            <w:bottom w:val="none" w:sz="0" w:space="0" w:color="auto"/>
            <w:right w:val="none" w:sz="0" w:space="0" w:color="auto"/>
          </w:divBdr>
        </w:div>
      </w:divsChild>
    </w:div>
    <w:div w:id="1508671484">
      <w:bodyDiv w:val="1"/>
      <w:marLeft w:val="0"/>
      <w:marRight w:val="0"/>
      <w:marTop w:val="0"/>
      <w:marBottom w:val="0"/>
      <w:divBdr>
        <w:top w:val="none" w:sz="0" w:space="0" w:color="auto"/>
        <w:left w:val="none" w:sz="0" w:space="0" w:color="auto"/>
        <w:bottom w:val="none" w:sz="0" w:space="0" w:color="auto"/>
        <w:right w:val="none" w:sz="0" w:space="0" w:color="auto"/>
      </w:divBdr>
      <w:divsChild>
        <w:div w:id="489754690">
          <w:marLeft w:val="547"/>
          <w:marRight w:val="0"/>
          <w:marTop w:val="134"/>
          <w:marBottom w:val="0"/>
          <w:divBdr>
            <w:top w:val="none" w:sz="0" w:space="0" w:color="auto"/>
            <w:left w:val="none" w:sz="0" w:space="0" w:color="auto"/>
            <w:bottom w:val="none" w:sz="0" w:space="0" w:color="auto"/>
            <w:right w:val="none" w:sz="0" w:space="0" w:color="auto"/>
          </w:divBdr>
        </w:div>
        <w:div w:id="371616271">
          <w:marLeft w:val="1166"/>
          <w:marRight w:val="0"/>
          <w:marTop w:val="115"/>
          <w:marBottom w:val="0"/>
          <w:divBdr>
            <w:top w:val="none" w:sz="0" w:space="0" w:color="auto"/>
            <w:left w:val="none" w:sz="0" w:space="0" w:color="auto"/>
            <w:bottom w:val="none" w:sz="0" w:space="0" w:color="auto"/>
            <w:right w:val="none" w:sz="0" w:space="0" w:color="auto"/>
          </w:divBdr>
        </w:div>
        <w:div w:id="1463109443">
          <w:marLeft w:val="1166"/>
          <w:marRight w:val="0"/>
          <w:marTop w:val="115"/>
          <w:marBottom w:val="0"/>
          <w:divBdr>
            <w:top w:val="none" w:sz="0" w:space="0" w:color="auto"/>
            <w:left w:val="none" w:sz="0" w:space="0" w:color="auto"/>
            <w:bottom w:val="none" w:sz="0" w:space="0" w:color="auto"/>
            <w:right w:val="none" w:sz="0" w:space="0" w:color="auto"/>
          </w:divBdr>
        </w:div>
        <w:div w:id="1458525187">
          <w:marLeft w:val="1166"/>
          <w:marRight w:val="0"/>
          <w:marTop w:val="115"/>
          <w:marBottom w:val="0"/>
          <w:divBdr>
            <w:top w:val="none" w:sz="0" w:space="0" w:color="auto"/>
            <w:left w:val="none" w:sz="0" w:space="0" w:color="auto"/>
            <w:bottom w:val="none" w:sz="0" w:space="0" w:color="auto"/>
            <w:right w:val="none" w:sz="0" w:space="0" w:color="auto"/>
          </w:divBdr>
        </w:div>
        <w:div w:id="203368556">
          <w:marLeft w:val="1166"/>
          <w:marRight w:val="0"/>
          <w:marTop w:val="115"/>
          <w:marBottom w:val="0"/>
          <w:divBdr>
            <w:top w:val="none" w:sz="0" w:space="0" w:color="auto"/>
            <w:left w:val="none" w:sz="0" w:space="0" w:color="auto"/>
            <w:bottom w:val="none" w:sz="0" w:space="0" w:color="auto"/>
            <w:right w:val="none" w:sz="0" w:space="0" w:color="auto"/>
          </w:divBdr>
        </w:div>
      </w:divsChild>
    </w:div>
    <w:div w:id="1512717042">
      <w:bodyDiv w:val="1"/>
      <w:marLeft w:val="0"/>
      <w:marRight w:val="0"/>
      <w:marTop w:val="0"/>
      <w:marBottom w:val="0"/>
      <w:divBdr>
        <w:top w:val="none" w:sz="0" w:space="0" w:color="auto"/>
        <w:left w:val="none" w:sz="0" w:space="0" w:color="auto"/>
        <w:bottom w:val="none" w:sz="0" w:space="0" w:color="auto"/>
        <w:right w:val="none" w:sz="0" w:space="0" w:color="auto"/>
      </w:divBdr>
      <w:divsChild>
        <w:div w:id="1768694627">
          <w:marLeft w:val="547"/>
          <w:marRight w:val="0"/>
          <w:marTop w:val="134"/>
          <w:marBottom w:val="0"/>
          <w:divBdr>
            <w:top w:val="none" w:sz="0" w:space="0" w:color="auto"/>
            <w:left w:val="none" w:sz="0" w:space="0" w:color="auto"/>
            <w:bottom w:val="none" w:sz="0" w:space="0" w:color="auto"/>
            <w:right w:val="none" w:sz="0" w:space="0" w:color="auto"/>
          </w:divBdr>
        </w:div>
        <w:div w:id="615216572">
          <w:marLeft w:val="547"/>
          <w:marRight w:val="0"/>
          <w:marTop w:val="134"/>
          <w:marBottom w:val="0"/>
          <w:divBdr>
            <w:top w:val="none" w:sz="0" w:space="0" w:color="auto"/>
            <w:left w:val="none" w:sz="0" w:space="0" w:color="auto"/>
            <w:bottom w:val="none" w:sz="0" w:space="0" w:color="auto"/>
            <w:right w:val="none" w:sz="0" w:space="0" w:color="auto"/>
          </w:divBdr>
        </w:div>
        <w:div w:id="2087215961">
          <w:marLeft w:val="547"/>
          <w:marRight w:val="0"/>
          <w:marTop w:val="134"/>
          <w:marBottom w:val="0"/>
          <w:divBdr>
            <w:top w:val="none" w:sz="0" w:space="0" w:color="auto"/>
            <w:left w:val="none" w:sz="0" w:space="0" w:color="auto"/>
            <w:bottom w:val="none" w:sz="0" w:space="0" w:color="auto"/>
            <w:right w:val="none" w:sz="0" w:space="0" w:color="auto"/>
          </w:divBdr>
        </w:div>
        <w:div w:id="984357138">
          <w:marLeft w:val="547"/>
          <w:marRight w:val="0"/>
          <w:marTop w:val="134"/>
          <w:marBottom w:val="0"/>
          <w:divBdr>
            <w:top w:val="none" w:sz="0" w:space="0" w:color="auto"/>
            <w:left w:val="none" w:sz="0" w:space="0" w:color="auto"/>
            <w:bottom w:val="none" w:sz="0" w:space="0" w:color="auto"/>
            <w:right w:val="none" w:sz="0" w:space="0" w:color="auto"/>
          </w:divBdr>
        </w:div>
      </w:divsChild>
    </w:div>
    <w:div w:id="1557203963">
      <w:bodyDiv w:val="1"/>
      <w:marLeft w:val="0"/>
      <w:marRight w:val="0"/>
      <w:marTop w:val="0"/>
      <w:marBottom w:val="0"/>
      <w:divBdr>
        <w:top w:val="none" w:sz="0" w:space="0" w:color="auto"/>
        <w:left w:val="none" w:sz="0" w:space="0" w:color="auto"/>
        <w:bottom w:val="none" w:sz="0" w:space="0" w:color="auto"/>
        <w:right w:val="none" w:sz="0" w:space="0" w:color="auto"/>
      </w:divBdr>
      <w:divsChild>
        <w:div w:id="1313873134">
          <w:marLeft w:val="547"/>
          <w:marRight w:val="0"/>
          <w:marTop w:val="134"/>
          <w:marBottom w:val="0"/>
          <w:divBdr>
            <w:top w:val="none" w:sz="0" w:space="0" w:color="auto"/>
            <w:left w:val="none" w:sz="0" w:space="0" w:color="auto"/>
            <w:bottom w:val="none" w:sz="0" w:space="0" w:color="auto"/>
            <w:right w:val="none" w:sz="0" w:space="0" w:color="auto"/>
          </w:divBdr>
        </w:div>
        <w:div w:id="1962957839">
          <w:marLeft w:val="547"/>
          <w:marRight w:val="0"/>
          <w:marTop w:val="134"/>
          <w:marBottom w:val="0"/>
          <w:divBdr>
            <w:top w:val="none" w:sz="0" w:space="0" w:color="auto"/>
            <w:left w:val="none" w:sz="0" w:space="0" w:color="auto"/>
            <w:bottom w:val="none" w:sz="0" w:space="0" w:color="auto"/>
            <w:right w:val="none" w:sz="0" w:space="0" w:color="auto"/>
          </w:divBdr>
        </w:div>
        <w:div w:id="1071121979">
          <w:marLeft w:val="547"/>
          <w:marRight w:val="0"/>
          <w:marTop w:val="134"/>
          <w:marBottom w:val="0"/>
          <w:divBdr>
            <w:top w:val="none" w:sz="0" w:space="0" w:color="auto"/>
            <w:left w:val="none" w:sz="0" w:space="0" w:color="auto"/>
            <w:bottom w:val="none" w:sz="0" w:space="0" w:color="auto"/>
            <w:right w:val="none" w:sz="0" w:space="0" w:color="auto"/>
          </w:divBdr>
        </w:div>
        <w:div w:id="2024043240">
          <w:marLeft w:val="547"/>
          <w:marRight w:val="0"/>
          <w:marTop w:val="134"/>
          <w:marBottom w:val="0"/>
          <w:divBdr>
            <w:top w:val="none" w:sz="0" w:space="0" w:color="auto"/>
            <w:left w:val="none" w:sz="0" w:space="0" w:color="auto"/>
            <w:bottom w:val="none" w:sz="0" w:space="0" w:color="auto"/>
            <w:right w:val="none" w:sz="0" w:space="0" w:color="auto"/>
          </w:divBdr>
        </w:div>
      </w:divsChild>
    </w:div>
    <w:div w:id="1609004005">
      <w:bodyDiv w:val="1"/>
      <w:marLeft w:val="0"/>
      <w:marRight w:val="0"/>
      <w:marTop w:val="0"/>
      <w:marBottom w:val="0"/>
      <w:divBdr>
        <w:top w:val="none" w:sz="0" w:space="0" w:color="auto"/>
        <w:left w:val="none" w:sz="0" w:space="0" w:color="auto"/>
        <w:bottom w:val="none" w:sz="0" w:space="0" w:color="auto"/>
        <w:right w:val="none" w:sz="0" w:space="0" w:color="auto"/>
      </w:divBdr>
      <w:divsChild>
        <w:div w:id="57675780">
          <w:marLeft w:val="547"/>
          <w:marRight w:val="0"/>
          <w:marTop w:val="134"/>
          <w:marBottom w:val="0"/>
          <w:divBdr>
            <w:top w:val="none" w:sz="0" w:space="0" w:color="auto"/>
            <w:left w:val="none" w:sz="0" w:space="0" w:color="auto"/>
            <w:bottom w:val="none" w:sz="0" w:space="0" w:color="auto"/>
            <w:right w:val="none" w:sz="0" w:space="0" w:color="auto"/>
          </w:divBdr>
        </w:div>
        <w:div w:id="1360014368">
          <w:marLeft w:val="547"/>
          <w:marRight w:val="0"/>
          <w:marTop w:val="134"/>
          <w:marBottom w:val="0"/>
          <w:divBdr>
            <w:top w:val="none" w:sz="0" w:space="0" w:color="auto"/>
            <w:left w:val="none" w:sz="0" w:space="0" w:color="auto"/>
            <w:bottom w:val="none" w:sz="0" w:space="0" w:color="auto"/>
            <w:right w:val="none" w:sz="0" w:space="0" w:color="auto"/>
          </w:divBdr>
        </w:div>
        <w:div w:id="1768111146">
          <w:marLeft w:val="547"/>
          <w:marRight w:val="0"/>
          <w:marTop w:val="134"/>
          <w:marBottom w:val="0"/>
          <w:divBdr>
            <w:top w:val="none" w:sz="0" w:space="0" w:color="auto"/>
            <w:left w:val="none" w:sz="0" w:space="0" w:color="auto"/>
            <w:bottom w:val="none" w:sz="0" w:space="0" w:color="auto"/>
            <w:right w:val="none" w:sz="0" w:space="0" w:color="auto"/>
          </w:divBdr>
        </w:div>
        <w:div w:id="1229725462">
          <w:marLeft w:val="547"/>
          <w:marRight w:val="0"/>
          <w:marTop w:val="134"/>
          <w:marBottom w:val="0"/>
          <w:divBdr>
            <w:top w:val="none" w:sz="0" w:space="0" w:color="auto"/>
            <w:left w:val="none" w:sz="0" w:space="0" w:color="auto"/>
            <w:bottom w:val="none" w:sz="0" w:space="0" w:color="auto"/>
            <w:right w:val="none" w:sz="0" w:space="0" w:color="auto"/>
          </w:divBdr>
        </w:div>
        <w:div w:id="1930507428">
          <w:marLeft w:val="547"/>
          <w:marRight w:val="0"/>
          <w:marTop w:val="134"/>
          <w:marBottom w:val="0"/>
          <w:divBdr>
            <w:top w:val="none" w:sz="0" w:space="0" w:color="auto"/>
            <w:left w:val="none" w:sz="0" w:space="0" w:color="auto"/>
            <w:bottom w:val="none" w:sz="0" w:space="0" w:color="auto"/>
            <w:right w:val="none" w:sz="0" w:space="0" w:color="auto"/>
          </w:divBdr>
        </w:div>
        <w:div w:id="2135978474">
          <w:marLeft w:val="547"/>
          <w:marRight w:val="0"/>
          <w:marTop w:val="134"/>
          <w:marBottom w:val="0"/>
          <w:divBdr>
            <w:top w:val="none" w:sz="0" w:space="0" w:color="auto"/>
            <w:left w:val="none" w:sz="0" w:space="0" w:color="auto"/>
            <w:bottom w:val="none" w:sz="0" w:space="0" w:color="auto"/>
            <w:right w:val="none" w:sz="0" w:space="0" w:color="auto"/>
          </w:divBdr>
        </w:div>
        <w:div w:id="1239748007">
          <w:marLeft w:val="547"/>
          <w:marRight w:val="0"/>
          <w:marTop w:val="134"/>
          <w:marBottom w:val="0"/>
          <w:divBdr>
            <w:top w:val="none" w:sz="0" w:space="0" w:color="auto"/>
            <w:left w:val="none" w:sz="0" w:space="0" w:color="auto"/>
            <w:bottom w:val="none" w:sz="0" w:space="0" w:color="auto"/>
            <w:right w:val="none" w:sz="0" w:space="0" w:color="auto"/>
          </w:divBdr>
        </w:div>
        <w:div w:id="823200811">
          <w:marLeft w:val="547"/>
          <w:marRight w:val="0"/>
          <w:marTop w:val="134"/>
          <w:marBottom w:val="0"/>
          <w:divBdr>
            <w:top w:val="none" w:sz="0" w:space="0" w:color="auto"/>
            <w:left w:val="none" w:sz="0" w:space="0" w:color="auto"/>
            <w:bottom w:val="none" w:sz="0" w:space="0" w:color="auto"/>
            <w:right w:val="none" w:sz="0" w:space="0" w:color="auto"/>
          </w:divBdr>
        </w:div>
        <w:div w:id="1477407004">
          <w:marLeft w:val="547"/>
          <w:marRight w:val="0"/>
          <w:marTop w:val="134"/>
          <w:marBottom w:val="0"/>
          <w:divBdr>
            <w:top w:val="none" w:sz="0" w:space="0" w:color="auto"/>
            <w:left w:val="none" w:sz="0" w:space="0" w:color="auto"/>
            <w:bottom w:val="none" w:sz="0" w:space="0" w:color="auto"/>
            <w:right w:val="none" w:sz="0" w:space="0" w:color="auto"/>
          </w:divBdr>
        </w:div>
      </w:divsChild>
    </w:div>
    <w:div w:id="1669597276">
      <w:bodyDiv w:val="1"/>
      <w:marLeft w:val="0"/>
      <w:marRight w:val="0"/>
      <w:marTop w:val="0"/>
      <w:marBottom w:val="0"/>
      <w:divBdr>
        <w:top w:val="none" w:sz="0" w:space="0" w:color="auto"/>
        <w:left w:val="none" w:sz="0" w:space="0" w:color="auto"/>
        <w:bottom w:val="none" w:sz="0" w:space="0" w:color="auto"/>
        <w:right w:val="none" w:sz="0" w:space="0" w:color="auto"/>
      </w:divBdr>
      <w:divsChild>
        <w:div w:id="20858414">
          <w:marLeft w:val="547"/>
          <w:marRight w:val="0"/>
          <w:marTop w:val="134"/>
          <w:marBottom w:val="0"/>
          <w:divBdr>
            <w:top w:val="none" w:sz="0" w:space="0" w:color="auto"/>
            <w:left w:val="none" w:sz="0" w:space="0" w:color="auto"/>
            <w:bottom w:val="none" w:sz="0" w:space="0" w:color="auto"/>
            <w:right w:val="none" w:sz="0" w:space="0" w:color="auto"/>
          </w:divBdr>
        </w:div>
        <w:div w:id="327753302">
          <w:marLeft w:val="547"/>
          <w:marRight w:val="0"/>
          <w:marTop w:val="134"/>
          <w:marBottom w:val="0"/>
          <w:divBdr>
            <w:top w:val="none" w:sz="0" w:space="0" w:color="auto"/>
            <w:left w:val="none" w:sz="0" w:space="0" w:color="auto"/>
            <w:bottom w:val="none" w:sz="0" w:space="0" w:color="auto"/>
            <w:right w:val="none" w:sz="0" w:space="0" w:color="auto"/>
          </w:divBdr>
        </w:div>
        <w:div w:id="469831550">
          <w:marLeft w:val="547"/>
          <w:marRight w:val="0"/>
          <w:marTop w:val="134"/>
          <w:marBottom w:val="0"/>
          <w:divBdr>
            <w:top w:val="none" w:sz="0" w:space="0" w:color="auto"/>
            <w:left w:val="none" w:sz="0" w:space="0" w:color="auto"/>
            <w:bottom w:val="none" w:sz="0" w:space="0" w:color="auto"/>
            <w:right w:val="none" w:sz="0" w:space="0" w:color="auto"/>
          </w:divBdr>
        </w:div>
      </w:divsChild>
    </w:div>
    <w:div w:id="1697269772">
      <w:bodyDiv w:val="1"/>
      <w:marLeft w:val="0"/>
      <w:marRight w:val="0"/>
      <w:marTop w:val="0"/>
      <w:marBottom w:val="0"/>
      <w:divBdr>
        <w:top w:val="none" w:sz="0" w:space="0" w:color="auto"/>
        <w:left w:val="none" w:sz="0" w:space="0" w:color="auto"/>
        <w:bottom w:val="none" w:sz="0" w:space="0" w:color="auto"/>
        <w:right w:val="none" w:sz="0" w:space="0" w:color="auto"/>
      </w:divBdr>
      <w:divsChild>
        <w:div w:id="295990858">
          <w:marLeft w:val="547"/>
          <w:marRight w:val="0"/>
          <w:marTop w:val="134"/>
          <w:marBottom w:val="0"/>
          <w:divBdr>
            <w:top w:val="none" w:sz="0" w:space="0" w:color="auto"/>
            <w:left w:val="none" w:sz="0" w:space="0" w:color="auto"/>
            <w:bottom w:val="none" w:sz="0" w:space="0" w:color="auto"/>
            <w:right w:val="none" w:sz="0" w:space="0" w:color="auto"/>
          </w:divBdr>
        </w:div>
        <w:div w:id="1996833149">
          <w:marLeft w:val="547"/>
          <w:marRight w:val="0"/>
          <w:marTop w:val="134"/>
          <w:marBottom w:val="0"/>
          <w:divBdr>
            <w:top w:val="none" w:sz="0" w:space="0" w:color="auto"/>
            <w:left w:val="none" w:sz="0" w:space="0" w:color="auto"/>
            <w:bottom w:val="none" w:sz="0" w:space="0" w:color="auto"/>
            <w:right w:val="none" w:sz="0" w:space="0" w:color="auto"/>
          </w:divBdr>
        </w:div>
        <w:div w:id="452940375">
          <w:marLeft w:val="2794"/>
          <w:marRight w:val="0"/>
          <w:marTop w:val="134"/>
          <w:marBottom w:val="0"/>
          <w:divBdr>
            <w:top w:val="none" w:sz="0" w:space="0" w:color="auto"/>
            <w:left w:val="none" w:sz="0" w:space="0" w:color="auto"/>
            <w:bottom w:val="none" w:sz="0" w:space="0" w:color="auto"/>
            <w:right w:val="none" w:sz="0" w:space="0" w:color="auto"/>
          </w:divBdr>
        </w:div>
        <w:div w:id="1677807334">
          <w:marLeft w:val="2794"/>
          <w:marRight w:val="0"/>
          <w:marTop w:val="134"/>
          <w:marBottom w:val="0"/>
          <w:divBdr>
            <w:top w:val="none" w:sz="0" w:space="0" w:color="auto"/>
            <w:left w:val="none" w:sz="0" w:space="0" w:color="auto"/>
            <w:bottom w:val="none" w:sz="0" w:space="0" w:color="auto"/>
            <w:right w:val="none" w:sz="0" w:space="0" w:color="auto"/>
          </w:divBdr>
        </w:div>
      </w:divsChild>
    </w:div>
    <w:div w:id="1857160292">
      <w:bodyDiv w:val="1"/>
      <w:marLeft w:val="0"/>
      <w:marRight w:val="0"/>
      <w:marTop w:val="0"/>
      <w:marBottom w:val="0"/>
      <w:divBdr>
        <w:top w:val="none" w:sz="0" w:space="0" w:color="auto"/>
        <w:left w:val="none" w:sz="0" w:space="0" w:color="auto"/>
        <w:bottom w:val="none" w:sz="0" w:space="0" w:color="auto"/>
        <w:right w:val="none" w:sz="0" w:space="0" w:color="auto"/>
      </w:divBdr>
      <w:divsChild>
        <w:div w:id="375592823">
          <w:marLeft w:val="547"/>
          <w:marRight w:val="0"/>
          <w:marTop w:val="134"/>
          <w:marBottom w:val="0"/>
          <w:divBdr>
            <w:top w:val="none" w:sz="0" w:space="0" w:color="auto"/>
            <w:left w:val="none" w:sz="0" w:space="0" w:color="auto"/>
            <w:bottom w:val="none" w:sz="0" w:space="0" w:color="auto"/>
            <w:right w:val="none" w:sz="0" w:space="0" w:color="auto"/>
          </w:divBdr>
        </w:div>
        <w:div w:id="985203609">
          <w:marLeft w:val="547"/>
          <w:marRight w:val="0"/>
          <w:marTop w:val="134"/>
          <w:marBottom w:val="0"/>
          <w:divBdr>
            <w:top w:val="none" w:sz="0" w:space="0" w:color="auto"/>
            <w:left w:val="none" w:sz="0" w:space="0" w:color="auto"/>
            <w:bottom w:val="none" w:sz="0" w:space="0" w:color="auto"/>
            <w:right w:val="none" w:sz="0" w:space="0" w:color="auto"/>
          </w:divBdr>
        </w:div>
        <w:div w:id="964314093">
          <w:marLeft w:val="547"/>
          <w:marRight w:val="0"/>
          <w:marTop w:val="134"/>
          <w:marBottom w:val="0"/>
          <w:divBdr>
            <w:top w:val="none" w:sz="0" w:space="0" w:color="auto"/>
            <w:left w:val="none" w:sz="0" w:space="0" w:color="auto"/>
            <w:bottom w:val="none" w:sz="0" w:space="0" w:color="auto"/>
            <w:right w:val="none" w:sz="0" w:space="0" w:color="auto"/>
          </w:divBdr>
        </w:div>
        <w:div w:id="440683866">
          <w:marLeft w:val="547"/>
          <w:marRight w:val="0"/>
          <w:marTop w:val="134"/>
          <w:marBottom w:val="0"/>
          <w:divBdr>
            <w:top w:val="none" w:sz="0" w:space="0" w:color="auto"/>
            <w:left w:val="none" w:sz="0" w:space="0" w:color="auto"/>
            <w:bottom w:val="none" w:sz="0" w:space="0" w:color="auto"/>
            <w:right w:val="none" w:sz="0" w:space="0" w:color="auto"/>
          </w:divBdr>
        </w:div>
        <w:div w:id="1116371543">
          <w:marLeft w:val="547"/>
          <w:marRight w:val="0"/>
          <w:marTop w:val="134"/>
          <w:marBottom w:val="0"/>
          <w:divBdr>
            <w:top w:val="none" w:sz="0" w:space="0" w:color="auto"/>
            <w:left w:val="none" w:sz="0" w:space="0" w:color="auto"/>
            <w:bottom w:val="none" w:sz="0" w:space="0" w:color="auto"/>
            <w:right w:val="none" w:sz="0" w:space="0" w:color="auto"/>
          </w:divBdr>
        </w:div>
        <w:div w:id="1871338139">
          <w:marLeft w:val="547"/>
          <w:marRight w:val="0"/>
          <w:marTop w:val="134"/>
          <w:marBottom w:val="0"/>
          <w:divBdr>
            <w:top w:val="none" w:sz="0" w:space="0" w:color="auto"/>
            <w:left w:val="none" w:sz="0" w:space="0" w:color="auto"/>
            <w:bottom w:val="none" w:sz="0" w:space="0" w:color="auto"/>
            <w:right w:val="none" w:sz="0" w:space="0" w:color="auto"/>
          </w:divBdr>
        </w:div>
        <w:div w:id="1233850727">
          <w:marLeft w:val="547"/>
          <w:marRight w:val="0"/>
          <w:marTop w:val="134"/>
          <w:marBottom w:val="0"/>
          <w:divBdr>
            <w:top w:val="none" w:sz="0" w:space="0" w:color="auto"/>
            <w:left w:val="none" w:sz="0" w:space="0" w:color="auto"/>
            <w:bottom w:val="none" w:sz="0" w:space="0" w:color="auto"/>
            <w:right w:val="none" w:sz="0" w:space="0" w:color="auto"/>
          </w:divBdr>
        </w:div>
        <w:div w:id="1193230020">
          <w:marLeft w:val="547"/>
          <w:marRight w:val="0"/>
          <w:marTop w:val="134"/>
          <w:marBottom w:val="0"/>
          <w:divBdr>
            <w:top w:val="none" w:sz="0" w:space="0" w:color="auto"/>
            <w:left w:val="none" w:sz="0" w:space="0" w:color="auto"/>
            <w:bottom w:val="none" w:sz="0" w:space="0" w:color="auto"/>
            <w:right w:val="none" w:sz="0" w:space="0" w:color="auto"/>
          </w:divBdr>
        </w:div>
      </w:divsChild>
    </w:div>
    <w:div w:id="1884974543">
      <w:bodyDiv w:val="1"/>
      <w:marLeft w:val="0"/>
      <w:marRight w:val="0"/>
      <w:marTop w:val="0"/>
      <w:marBottom w:val="0"/>
      <w:divBdr>
        <w:top w:val="none" w:sz="0" w:space="0" w:color="auto"/>
        <w:left w:val="none" w:sz="0" w:space="0" w:color="auto"/>
        <w:bottom w:val="none" w:sz="0" w:space="0" w:color="auto"/>
        <w:right w:val="none" w:sz="0" w:space="0" w:color="auto"/>
      </w:divBdr>
      <w:divsChild>
        <w:div w:id="384108969">
          <w:marLeft w:val="547"/>
          <w:marRight w:val="0"/>
          <w:marTop w:val="134"/>
          <w:marBottom w:val="0"/>
          <w:divBdr>
            <w:top w:val="none" w:sz="0" w:space="0" w:color="auto"/>
            <w:left w:val="none" w:sz="0" w:space="0" w:color="auto"/>
            <w:bottom w:val="none" w:sz="0" w:space="0" w:color="auto"/>
            <w:right w:val="none" w:sz="0" w:space="0" w:color="auto"/>
          </w:divBdr>
        </w:div>
        <w:div w:id="1320885191">
          <w:marLeft w:val="1166"/>
          <w:marRight w:val="0"/>
          <w:marTop w:val="360"/>
          <w:marBottom w:val="0"/>
          <w:divBdr>
            <w:top w:val="none" w:sz="0" w:space="0" w:color="auto"/>
            <w:left w:val="none" w:sz="0" w:space="0" w:color="auto"/>
            <w:bottom w:val="none" w:sz="0" w:space="0" w:color="auto"/>
            <w:right w:val="none" w:sz="0" w:space="0" w:color="auto"/>
          </w:divBdr>
        </w:div>
        <w:div w:id="1052387617">
          <w:marLeft w:val="1166"/>
          <w:marRight w:val="0"/>
          <w:marTop w:val="480"/>
          <w:marBottom w:val="0"/>
          <w:divBdr>
            <w:top w:val="none" w:sz="0" w:space="0" w:color="auto"/>
            <w:left w:val="none" w:sz="0" w:space="0" w:color="auto"/>
            <w:bottom w:val="none" w:sz="0" w:space="0" w:color="auto"/>
            <w:right w:val="none" w:sz="0" w:space="0" w:color="auto"/>
          </w:divBdr>
        </w:div>
      </w:divsChild>
    </w:div>
    <w:div w:id="1888761024">
      <w:bodyDiv w:val="1"/>
      <w:marLeft w:val="0"/>
      <w:marRight w:val="0"/>
      <w:marTop w:val="0"/>
      <w:marBottom w:val="0"/>
      <w:divBdr>
        <w:top w:val="none" w:sz="0" w:space="0" w:color="auto"/>
        <w:left w:val="none" w:sz="0" w:space="0" w:color="auto"/>
        <w:bottom w:val="none" w:sz="0" w:space="0" w:color="auto"/>
        <w:right w:val="none" w:sz="0" w:space="0" w:color="auto"/>
      </w:divBdr>
      <w:divsChild>
        <w:div w:id="157888887">
          <w:marLeft w:val="547"/>
          <w:marRight w:val="0"/>
          <w:marTop w:val="134"/>
          <w:marBottom w:val="0"/>
          <w:divBdr>
            <w:top w:val="none" w:sz="0" w:space="0" w:color="auto"/>
            <w:left w:val="none" w:sz="0" w:space="0" w:color="auto"/>
            <w:bottom w:val="none" w:sz="0" w:space="0" w:color="auto"/>
            <w:right w:val="none" w:sz="0" w:space="0" w:color="auto"/>
          </w:divBdr>
        </w:div>
        <w:div w:id="1680042010">
          <w:marLeft w:val="547"/>
          <w:marRight w:val="0"/>
          <w:marTop w:val="134"/>
          <w:marBottom w:val="0"/>
          <w:divBdr>
            <w:top w:val="none" w:sz="0" w:space="0" w:color="auto"/>
            <w:left w:val="none" w:sz="0" w:space="0" w:color="auto"/>
            <w:bottom w:val="none" w:sz="0" w:space="0" w:color="auto"/>
            <w:right w:val="none" w:sz="0" w:space="0" w:color="auto"/>
          </w:divBdr>
        </w:div>
        <w:div w:id="760756251">
          <w:marLeft w:val="547"/>
          <w:marRight w:val="0"/>
          <w:marTop w:val="134"/>
          <w:marBottom w:val="0"/>
          <w:divBdr>
            <w:top w:val="none" w:sz="0" w:space="0" w:color="auto"/>
            <w:left w:val="none" w:sz="0" w:space="0" w:color="auto"/>
            <w:bottom w:val="none" w:sz="0" w:space="0" w:color="auto"/>
            <w:right w:val="none" w:sz="0" w:space="0" w:color="auto"/>
          </w:divBdr>
        </w:div>
      </w:divsChild>
    </w:div>
    <w:div w:id="1942295997">
      <w:bodyDiv w:val="1"/>
      <w:marLeft w:val="0"/>
      <w:marRight w:val="0"/>
      <w:marTop w:val="0"/>
      <w:marBottom w:val="0"/>
      <w:divBdr>
        <w:top w:val="none" w:sz="0" w:space="0" w:color="auto"/>
        <w:left w:val="none" w:sz="0" w:space="0" w:color="auto"/>
        <w:bottom w:val="none" w:sz="0" w:space="0" w:color="auto"/>
        <w:right w:val="none" w:sz="0" w:space="0" w:color="auto"/>
      </w:divBdr>
      <w:divsChild>
        <w:div w:id="1619412079">
          <w:marLeft w:val="547"/>
          <w:marRight w:val="0"/>
          <w:marTop w:val="0"/>
          <w:marBottom w:val="0"/>
          <w:divBdr>
            <w:top w:val="none" w:sz="0" w:space="0" w:color="auto"/>
            <w:left w:val="none" w:sz="0" w:space="0" w:color="auto"/>
            <w:bottom w:val="none" w:sz="0" w:space="0" w:color="auto"/>
            <w:right w:val="none" w:sz="0" w:space="0" w:color="auto"/>
          </w:divBdr>
        </w:div>
        <w:div w:id="1514757506">
          <w:marLeft w:val="547"/>
          <w:marRight w:val="0"/>
          <w:marTop w:val="0"/>
          <w:marBottom w:val="0"/>
          <w:divBdr>
            <w:top w:val="none" w:sz="0" w:space="0" w:color="auto"/>
            <w:left w:val="none" w:sz="0" w:space="0" w:color="auto"/>
            <w:bottom w:val="none" w:sz="0" w:space="0" w:color="auto"/>
            <w:right w:val="none" w:sz="0" w:space="0" w:color="auto"/>
          </w:divBdr>
        </w:div>
        <w:div w:id="203300826">
          <w:marLeft w:val="2160"/>
          <w:marRight w:val="0"/>
          <w:marTop w:val="360"/>
          <w:marBottom w:val="0"/>
          <w:divBdr>
            <w:top w:val="none" w:sz="0" w:space="0" w:color="auto"/>
            <w:left w:val="none" w:sz="0" w:space="0" w:color="auto"/>
            <w:bottom w:val="none" w:sz="0" w:space="0" w:color="auto"/>
            <w:right w:val="none" w:sz="0" w:space="0" w:color="auto"/>
          </w:divBdr>
        </w:div>
      </w:divsChild>
    </w:div>
    <w:div w:id="1948151238">
      <w:bodyDiv w:val="1"/>
      <w:marLeft w:val="0"/>
      <w:marRight w:val="0"/>
      <w:marTop w:val="0"/>
      <w:marBottom w:val="0"/>
      <w:divBdr>
        <w:top w:val="none" w:sz="0" w:space="0" w:color="auto"/>
        <w:left w:val="none" w:sz="0" w:space="0" w:color="auto"/>
        <w:bottom w:val="none" w:sz="0" w:space="0" w:color="auto"/>
        <w:right w:val="none" w:sz="0" w:space="0" w:color="auto"/>
      </w:divBdr>
      <w:divsChild>
        <w:div w:id="2002539800">
          <w:marLeft w:val="547"/>
          <w:marRight w:val="0"/>
          <w:marTop w:val="0"/>
          <w:marBottom w:val="0"/>
          <w:divBdr>
            <w:top w:val="none" w:sz="0" w:space="0" w:color="auto"/>
            <w:left w:val="none" w:sz="0" w:space="0" w:color="auto"/>
            <w:bottom w:val="none" w:sz="0" w:space="0" w:color="auto"/>
            <w:right w:val="none" w:sz="0" w:space="0" w:color="auto"/>
          </w:divBdr>
        </w:div>
        <w:div w:id="1451513505">
          <w:marLeft w:val="547"/>
          <w:marRight w:val="0"/>
          <w:marTop w:val="0"/>
          <w:marBottom w:val="0"/>
          <w:divBdr>
            <w:top w:val="none" w:sz="0" w:space="0" w:color="auto"/>
            <w:left w:val="none" w:sz="0" w:space="0" w:color="auto"/>
            <w:bottom w:val="none" w:sz="0" w:space="0" w:color="auto"/>
            <w:right w:val="none" w:sz="0" w:space="0" w:color="auto"/>
          </w:divBdr>
        </w:div>
        <w:div w:id="657880382">
          <w:marLeft w:val="2160"/>
          <w:marRight w:val="0"/>
          <w:marTop w:val="360"/>
          <w:marBottom w:val="0"/>
          <w:divBdr>
            <w:top w:val="none" w:sz="0" w:space="0" w:color="auto"/>
            <w:left w:val="none" w:sz="0" w:space="0" w:color="auto"/>
            <w:bottom w:val="none" w:sz="0" w:space="0" w:color="auto"/>
            <w:right w:val="none" w:sz="0" w:space="0" w:color="auto"/>
          </w:divBdr>
        </w:div>
      </w:divsChild>
    </w:div>
    <w:div w:id="1979991107">
      <w:bodyDiv w:val="1"/>
      <w:marLeft w:val="0"/>
      <w:marRight w:val="0"/>
      <w:marTop w:val="0"/>
      <w:marBottom w:val="0"/>
      <w:divBdr>
        <w:top w:val="none" w:sz="0" w:space="0" w:color="auto"/>
        <w:left w:val="none" w:sz="0" w:space="0" w:color="auto"/>
        <w:bottom w:val="none" w:sz="0" w:space="0" w:color="auto"/>
        <w:right w:val="none" w:sz="0" w:space="0" w:color="auto"/>
      </w:divBdr>
      <w:divsChild>
        <w:div w:id="44570584">
          <w:marLeft w:val="547"/>
          <w:marRight w:val="0"/>
          <w:marTop w:val="134"/>
          <w:marBottom w:val="0"/>
          <w:divBdr>
            <w:top w:val="none" w:sz="0" w:space="0" w:color="auto"/>
            <w:left w:val="none" w:sz="0" w:space="0" w:color="auto"/>
            <w:bottom w:val="none" w:sz="0" w:space="0" w:color="auto"/>
            <w:right w:val="none" w:sz="0" w:space="0" w:color="auto"/>
          </w:divBdr>
        </w:div>
        <w:div w:id="1739092312">
          <w:marLeft w:val="1166"/>
          <w:marRight w:val="0"/>
          <w:marTop w:val="115"/>
          <w:marBottom w:val="0"/>
          <w:divBdr>
            <w:top w:val="none" w:sz="0" w:space="0" w:color="auto"/>
            <w:left w:val="none" w:sz="0" w:space="0" w:color="auto"/>
            <w:bottom w:val="none" w:sz="0" w:space="0" w:color="auto"/>
            <w:right w:val="none" w:sz="0" w:space="0" w:color="auto"/>
          </w:divBdr>
        </w:div>
        <w:div w:id="1579710310">
          <w:marLeft w:val="1166"/>
          <w:marRight w:val="0"/>
          <w:marTop w:val="115"/>
          <w:marBottom w:val="0"/>
          <w:divBdr>
            <w:top w:val="none" w:sz="0" w:space="0" w:color="auto"/>
            <w:left w:val="none" w:sz="0" w:space="0" w:color="auto"/>
            <w:bottom w:val="none" w:sz="0" w:space="0" w:color="auto"/>
            <w:right w:val="none" w:sz="0" w:space="0" w:color="auto"/>
          </w:divBdr>
        </w:div>
        <w:div w:id="27730320">
          <w:marLeft w:val="1166"/>
          <w:marRight w:val="0"/>
          <w:marTop w:val="115"/>
          <w:marBottom w:val="0"/>
          <w:divBdr>
            <w:top w:val="none" w:sz="0" w:space="0" w:color="auto"/>
            <w:left w:val="none" w:sz="0" w:space="0" w:color="auto"/>
            <w:bottom w:val="none" w:sz="0" w:space="0" w:color="auto"/>
            <w:right w:val="none" w:sz="0" w:space="0" w:color="auto"/>
          </w:divBdr>
        </w:div>
        <w:div w:id="1979651717">
          <w:marLeft w:val="1166"/>
          <w:marRight w:val="0"/>
          <w:marTop w:val="115"/>
          <w:marBottom w:val="0"/>
          <w:divBdr>
            <w:top w:val="none" w:sz="0" w:space="0" w:color="auto"/>
            <w:left w:val="none" w:sz="0" w:space="0" w:color="auto"/>
            <w:bottom w:val="none" w:sz="0" w:space="0" w:color="auto"/>
            <w:right w:val="none" w:sz="0" w:space="0" w:color="auto"/>
          </w:divBdr>
        </w:div>
      </w:divsChild>
    </w:div>
    <w:div w:id="1986354811">
      <w:bodyDiv w:val="1"/>
      <w:marLeft w:val="0"/>
      <w:marRight w:val="0"/>
      <w:marTop w:val="0"/>
      <w:marBottom w:val="0"/>
      <w:divBdr>
        <w:top w:val="none" w:sz="0" w:space="0" w:color="auto"/>
        <w:left w:val="none" w:sz="0" w:space="0" w:color="auto"/>
        <w:bottom w:val="none" w:sz="0" w:space="0" w:color="auto"/>
        <w:right w:val="none" w:sz="0" w:space="0" w:color="auto"/>
      </w:divBdr>
      <w:divsChild>
        <w:div w:id="404574768">
          <w:marLeft w:val="547"/>
          <w:marRight w:val="0"/>
          <w:marTop w:val="134"/>
          <w:marBottom w:val="0"/>
          <w:divBdr>
            <w:top w:val="none" w:sz="0" w:space="0" w:color="auto"/>
            <w:left w:val="none" w:sz="0" w:space="0" w:color="auto"/>
            <w:bottom w:val="none" w:sz="0" w:space="0" w:color="auto"/>
            <w:right w:val="none" w:sz="0" w:space="0" w:color="auto"/>
          </w:divBdr>
        </w:div>
        <w:div w:id="134879228">
          <w:marLeft w:val="547"/>
          <w:marRight w:val="0"/>
          <w:marTop w:val="134"/>
          <w:marBottom w:val="0"/>
          <w:divBdr>
            <w:top w:val="none" w:sz="0" w:space="0" w:color="auto"/>
            <w:left w:val="none" w:sz="0" w:space="0" w:color="auto"/>
            <w:bottom w:val="none" w:sz="0" w:space="0" w:color="auto"/>
            <w:right w:val="none" w:sz="0" w:space="0" w:color="auto"/>
          </w:divBdr>
        </w:div>
        <w:div w:id="1614285398">
          <w:marLeft w:val="547"/>
          <w:marRight w:val="0"/>
          <w:marTop w:val="134"/>
          <w:marBottom w:val="0"/>
          <w:divBdr>
            <w:top w:val="none" w:sz="0" w:space="0" w:color="auto"/>
            <w:left w:val="none" w:sz="0" w:space="0" w:color="auto"/>
            <w:bottom w:val="none" w:sz="0" w:space="0" w:color="auto"/>
            <w:right w:val="none" w:sz="0" w:space="0" w:color="auto"/>
          </w:divBdr>
        </w:div>
        <w:div w:id="990477300">
          <w:marLeft w:val="547"/>
          <w:marRight w:val="0"/>
          <w:marTop w:val="134"/>
          <w:marBottom w:val="0"/>
          <w:divBdr>
            <w:top w:val="none" w:sz="0" w:space="0" w:color="auto"/>
            <w:left w:val="none" w:sz="0" w:space="0" w:color="auto"/>
            <w:bottom w:val="none" w:sz="0" w:space="0" w:color="auto"/>
            <w:right w:val="none" w:sz="0" w:space="0" w:color="auto"/>
          </w:divBdr>
        </w:div>
        <w:div w:id="1327980678">
          <w:marLeft w:val="547"/>
          <w:marRight w:val="0"/>
          <w:marTop w:val="134"/>
          <w:marBottom w:val="0"/>
          <w:divBdr>
            <w:top w:val="none" w:sz="0" w:space="0" w:color="auto"/>
            <w:left w:val="none" w:sz="0" w:space="0" w:color="auto"/>
            <w:bottom w:val="none" w:sz="0" w:space="0" w:color="auto"/>
            <w:right w:val="none" w:sz="0" w:space="0" w:color="auto"/>
          </w:divBdr>
        </w:div>
        <w:div w:id="172577407">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43240631">
      <w:bodyDiv w:val="1"/>
      <w:marLeft w:val="0"/>
      <w:marRight w:val="0"/>
      <w:marTop w:val="0"/>
      <w:marBottom w:val="0"/>
      <w:divBdr>
        <w:top w:val="none" w:sz="0" w:space="0" w:color="auto"/>
        <w:left w:val="none" w:sz="0" w:space="0" w:color="auto"/>
        <w:bottom w:val="none" w:sz="0" w:space="0" w:color="auto"/>
        <w:right w:val="none" w:sz="0" w:space="0" w:color="auto"/>
      </w:divBdr>
      <w:divsChild>
        <w:div w:id="2085831250">
          <w:marLeft w:val="547"/>
          <w:marRight w:val="0"/>
          <w:marTop w:val="134"/>
          <w:marBottom w:val="0"/>
          <w:divBdr>
            <w:top w:val="none" w:sz="0" w:space="0" w:color="auto"/>
            <w:left w:val="none" w:sz="0" w:space="0" w:color="auto"/>
            <w:bottom w:val="none" w:sz="0" w:space="0" w:color="auto"/>
            <w:right w:val="none" w:sz="0" w:space="0" w:color="auto"/>
          </w:divBdr>
        </w:div>
        <w:div w:id="57481174">
          <w:marLeft w:val="547"/>
          <w:marRight w:val="0"/>
          <w:marTop w:val="134"/>
          <w:marBottom w:val="0"/>
          <w:divBdr>
            <w:top w:val="none" w:sz="0" w:space="0" w:color="auto"/>
            <w:left w:val="none" w:sz="0" w:space="0" w:color="auto"/>
            <w:bottom w:val="none" w:sz="0" w:space="0" w:color="auto"/>
            <w:right w:val="none" w:sz="0" w:space="0" w:color="auto"/>
          </w:divBdr>
        </w:div>
        <w:div w:id="1408647512">
          <w:marLeft w:val="547"/>
          <w:marRight w:val="0"/>
          <w:marTop w:val="134"/>
          <w:marBottom w:val="0"/>
          <w:divBdr>
            <w:top w:val="none" w:sz="0" w:space="0" w:color="auto"/>
            <w:left w:val="none" w:sz="0" w:space="0" w:color="auto"/>
            <w:bottom w:val="none" w:sz="0" w:space="0" w:color="auto"/>
            <w:right w:val="none" w:sz="0" w:space="0" w:color="auto"/>
          </w:divBdr>
        </w:div>
      </w:divsChild>
    </w:div>
    <w:div w:id="2084401340">
      <w:bodyDiv w:val="1"/>
      <w:marLeft w:val="0"/>
      <w:marRight w:val="0"/>
      <w:marTop w:val="0"/>
      <w:marBottom w:val="0"/>
      <w:divBdr>
        <w:top w:val="none" w:sz="0" w:space="0" w:color="auto"/>
        <w:left w:val="none" w:sz="0" w:space="0" w:color="auto"/>
        <w:bottom w:val="none" w:sz="0" w:space="0" w:color="auto"/>
        <w:right w:val="none" w:sz="0" w:space="0" w:color="auto"/>
      </w:divBdr>
      <w:divsChild>
        <w:div w:id="2071535029">
          <w:marLeft w:val="547"/>
          <w:marRight w:val="0"/>
          <w:marTop w:val="134"/>
          <w:marBottom w:val="0"/>
          <w:divBdr>
            <w:top w:val="none" w:sz="0" w:space="0" w:color="auto"/>
            <w:left w:val="none" w:sz="0" w:space="0" w:color="auto"/>
            <w:bottom w:val="none" w:sz="0" w:space="0" w:color="auto"/>
            <w:right w:val="none" w:sz="0" w:space="0" w:color="auto"/>
          </w:divBdr>
        </w:div>
        <w:div w:id="1135877812">
          <w:marLeft w:val="547"/>
          <w:marRight w:val="0"/>
          <w:marTop w:val="134"/>
          <w:marBottom w:val="0"/>
          <w:divBdr>
            <w:top w:val="none" w:sz="0" w:space="0" w:color="auto"/>
            <w:left w:val="none" w:sz="0" w:space="0" w:color="auto"/>
            <w:bottom w:val="none" w:sz="0" w:space="0" w:color="auto"/>
            <w:right w:val="none" w:sz="0" w:space="0" w:color="auto"/>
          </w:divBdr>
        </w:div>
        <w:div w:id="2071146479">
          <w:marLeft w:val="547"/>
          <w:marRight w:val="0"/>
          <w:marTop w:val="134"/>
          <w:marBottom w:val="0"/>
          <w:divBdr>
            <w:top w:val="none" w:sz="0" w:space="0" w:color="auto"/>
            <w:left w:val="none" w:sz="0" w:space="0" w:color="auto"/>
            <w:bottom w:val="none" w:sz="0" w:space="0" w:color="auto"/>
            <w:right w:val="none" w:sz="0" w:space="0" w:color="auto"/>
          </w:divBdr>
        </w:div>
      </w:divsChild>
    </w:div>
    <w:div w:id="2084401864">
      <w:bodyDiv w:val="1"/>
      <w:marLeft w:val="0"/>
      <w:marRight w:val="0"/>
      <w:marTop w:val="0"/>
      <w:marBottom w:val="0"/>
      <w:divBdr>
        <w:top w:val="none" w:sz="0" w:space="0" w:color="auto"/>
        <w:left w:val="none" w:sz="0" w:space="0" w:color="auto"/>
        <w:bottom w:val="none" w:sz="0" w:space="0" w:color="auto"/>
        <w:right w:val="none" w:sz="0" w:space="0" w:color="auto"/>
      </w:divBdr>
      <w:divsChild>
        <w:div w:id="1909920820">
          <w:marLeft w:val="547"/>
          <w:marRight w:val="0"/>
          <w:marTop w:val="134"/>
          <w:marBottom w:val="0"/>
          <w:divBdr>
            <w:top w:val="none" w:sz="0" w:space="0" w:color="auto"/>
            <w:left w:val="none" w:sz="0" w:space="0" w:color="auto"/>
            <w:bottom w:val="none" w:sz="0" w:space="0" w:color="auto"/>
            <w:right w:val="none" w:sz="0" w:space="0" w:color="auto"/>
          </w:divBdr>
        </w:div>
        <w:div w:id="1217400904">
          <w:marLeft w:val="547"/>
          <w:marRight w:val="0"/>
          <w:marTop w:val="134"/>
          <w:marBottom w:val="0"/>
          <w:divBdr>
            <w:top w:val="none" w:sz="0" w:space="0" w:color="auto"/>
            <w:left w:val="none" w:sz="0" w:space="0" w:color="auto"/>
            <w:bottom w:val="none" w:sz="0" w:space="0" w:color="auto"/>
            <w:right w:val="none" w:sz="0" w:space="0" w:color="auto"/>
          </w:divBdr>
        </w:div>
        <w:div w:id="772238381">
          <w:marLeft w:val="547"/>
          <w:marRight w:val="0"/>
          <w:marTop w:val="134"/>
          <w:marBottom w:val="0"/>
          <w:divBdr>
            <w:top w:val="none" w:sz="0" w:space="0" w:color="auto"/>
            <w:left w:val="none" w:sz="0" w:space="0" w:color="auto"/>
            <w:bottom w:val="none" w:sz="0" w:space="0" w:color="auto"/>
            <w:right w:val="none" w:sz="0" w:space="0" w:color="auto"/>
          </w:divBdr>
        </w:div>
        <w:div w:id="2099977822">
          <w:marLeft w:val="547"/>
          <w:marRight w:val="0"/>
          <w:marTop w:val="134"/>
          <w:marBottom w:val="0"/>
          <w:divBdr>
            <w:top w:val="none" w:sz="0" w:space="0" w:color="auto"/>
            <w:left w:val="none" w:sz="0" w:space="0" w:color="auto"/>
            <w:bottom w:val="none" w:sz="0" w:space="0" w:color="auto"/>
            <w:right w:val="none" w:sz="0" w:space="0" w:color="auto"/>
          </w:divBdr>
        </w:div>
      </w:divsChild>
    </w:div>
    <w:div w:id="2088719570">
      <w:bodyDiv w:val="1"/>
      <w:marLeft w:val="0"/>
      <w:marRight w:val="0"/>
      <w:marTop w:val="0"/>
      <w:marBottom w:val="0"/>
      <w:divBdr>
        <w:top w:val="none" w:sz="0" w:space="0" w:color="auto"/>
        <w:left w:val="none" w:sz="0" w:space="0" w:color="auto"/>
        <w:bottom w:val="none" w:sz="0" w:space="0" w:color="auto"/>
        <w:right w:val="none" w:sz="0" w:space="0" w:color="auto"/>
      </w:divBdr>
      <w:divsChild>
        <w:div w:id="1539703922">
          <w:marLeft w:val="547"/>
          <w:marRight w:val="0"/>
          <w:marTop w:val="134"/>
          <w:marBottom w:val="0"/>
          <w:divBdr>
            <w:top w:val="none" w:sz="0" w:space="0" w:color="auto"/>
            <w:left w:val="none" w:sz="0" w:space="0" w:color="auto"/>
            <w:bottom w:val="none" w:sz="0" w:space="0" w:color="auto"/>
            <w:right w:val="none" w:sz="0" w:space="0" w:color="auto"/>
          </w:divBdr>
        </w:div>
        <w:div w:id="90048118">
          <w:marLeft w:val="547"/>
          <w:marRight w:val="0"/>
          <w:marTop w:val="134"/>
          <w:marBottom w:val="0"/>
          <w:divBdr>
            <w:top w:val="none" w:sz="0" w:space="0" w:color="auto"/>
            <w:left w:val="none" w:sz="0" w:space="0" w:color="auto"/>
            <w:bottom w:val="none" w:sz="0" w:space="0" w:color="auto"/>
            <w:right w:val="none" w:sz="0" w:space="0" w:color="auto"/>
          </w:divBdr>
        </w:div>
        <w:div w:id="593980671">
          <w:marLeft w:val="547"/>
          <w:marRight w:val="0"/>
          <w:marTop w:val="134"/>
          <w:marBottom w:val="0"/>
          <w:divBdr>
            <w:top w:val="none" w:sz="0" w:space="0" w:color="auto"/>
            <w:left w:val="none" w:sz="0" w:space="0" w:color="auto"/>
            <w:bottom w:val="none" w:sz="0" w:space="0" w:color="auto"/>
            <w:right w:val="none" w:sz="0" w:space="0" w:color="auto"/>
          </w:divBdr>
        </w:div>
        <w:div w:id="1044406860">
          <w:marLeft w:val="547"/>
          <w:marRight w:val="0"/>
          <w:marTop w:val="134"/>
          <w:marBottom w:val="0"/>
          <w:divBdr>
            <w:top w:val="none" w:sz="0" w:space="0" w:color="auto"/>
            <w:left w:val="none" w:sz="0" w:space="0" w:color="auto"/>
            <w:bottom w:val="none" w:sz="0" w:space="0" w:color="auto"/>
            <w:right w:val="none" w:sz="0" w:space="0" w:color="auto"/>
          </w:divBdr>
        </w:div>
        <w:div w:id="1849785147">
          <w:marLeft w:val="547"/>
          <w:marRight w:val="0"/>
          <w:marTop w:val="134"/>
          <w:marBottom w:val="0"/>
          <w:divBdr>
            <w:top w:val="none" w:sz="0" w:space="0" w:color="auto"/>
            <w:left w:val="none" w:sz="0" w:space="0" w:color="auto"/>
            <w:bottom w:val="none" w:sz="0" w:space="0" w:color="auto"/>
            <w:right w:val="none" w:sz="0" w:space="0" w:color="auto"/>
          </w:divBdr>
        </w:div>
        <w:div w:id="676154398">
          <w:marLeft w:val="547"/>
          <w:marRight w:val="0"/>
          <w:marTop w:val="134"/>
          <w:marBottom w:val="0"/>
          <w:divBdr>
            <w:top w:val="none" w:sz="0" w:space="0" w:color="auto"/>
            <w:left w:val="none" w:sz="0" w:space="0" w:color="auto"/>
            <w:bottom w:val="none" w:sz="0" w:space="0" w:color="auto"/>
            <w:right w:val="none" w:sz="0" w:space="0" w:color="auto"/>
          </w:divBdr>
        </w:div>
        <w:div w:id="1747343584">
          <w:marLeft w:val="547"/>
          <w:marRight w:val="0"/>
          <w:marTop w:val="134"/>
          <w:marBottom w:val="0"/>
          <w:divBdr>
            <w:top w:val="none" w:sz="0" w:space="0" w:color="auto"/>
            <w:left w:val="none" w:sz="0" w:space="0" w:color="auto"/>
            <w:bottom w:val="none" w:sz="0" w:space="0" w:color="auto"/>
            <w:right w:val="none" w:sz="0" w:space="0" w:color="auto"/>
          </w:divBdr>
        </w:div>
        <w:div w:id="1034236887">
          <w:marLeft w:val="547"/>
          <w:marRight w:val="0"/>
          <w:marTop w:val="134"/>
          <w:marBottom w:val="0"/>
          <w:divBdr>
            <w:top w:val="none" w:sz="0" w:space="0" w:color="auto"/>
            <w:left w:val="none" w:sz="0" w:space="0" w:color="auto"/>
            <w:bottom w:val="none" w:sz="0" w:space="0" w:color="auto"/>
            <w:right w:val="none" w:sz="0" w:space="0" w:color="auto"/>
          </w:divBdr>
        </w:div>
        <w:div w:id="1717461846">
          <w:marLeft w:val="547"/>
          <w:marRight w:val="0"/>
          <w:marTop w:val="134"/>
          <w:marBottom w:val="0"/>
          <w:divBdr>
            <w:top w:val="none" w:sz="0" w:space="0" w:color="auto"/>
            <w:left w:val="none" w:sz="0" w:space="0" w:color="auto"/>
            <w:bottom w:val="none" w:sz="0" w:space="0" w:color="auto"/>
            <w:right w:val="none" w:sz="0" w:space="0" w:color="auto"/>
          </w:divBdr>
        </w:div>
      </w:divsChild>
    </w:div>
    <w:div w:id="2140298865">
      <w:bodyDiv w:val="1"/>
      <w:marLeft w:val="0"/>
      <w:marRight w:val="0"/>
      <w:marTop w:val="0"/>
      <w:marBottom w:val="0"/>
      <w:divBdr>
        <w:top w:val="none" w:sz="0" w:space="0" w:color="auto"/>
        <w:left w:val="none" w:sz="0" w:space="0" w:color="auto"/>
        <w:bottom w:val="none" w:sz="0" w:space="0" w:color="auto"/>
        <w:right w:val="none" w:sz="0" w:space="0" w:color="auto"/>
      </w:divBdr>
      <w:divsChild>
        <w:div w:id="2015838241">
          <w:marLeft w:val="547"/>
          <w:marRight w:val="0"/>
          <w:marTop w:val="134"/>
          <w:marBottom w:val="0"/>
          <w:divBdr>
            <w:top w:val="none" w:sz="0" w:space="0" w:color="auto"/>
            <w:left w:val="none" w:sz="0" w:space="0" w:color="auto"/>
            <w:bottom w:val="none" w:sz="0" w:space="0" w:color="auto"/>
            <w:right w:val="none" w:sz="0" w:space="0" w:color="auto"/>
          </w:divBdr>
        </w:div>
        <w:div w:id="428627951">
          <w:marLeft w:val="547"/>
          <w:marRight w:val="0"/>
          <w:marTop w:val="134"/>
          <w:marBottom w:val="0"/>
          <w:divBdr>
            <w:top w:val="none" w:sz="0" w:space="0" w:color="auto"/>
            <w:left w:val="none" w:sz="0" w:space="0" w:color="auto"/>
            <w:bottom w:val="none" w:sz="0" w:space="0" w:color="auto"/>
            <w:right w:val="none" w:sz="0" w:space="0" w:color="auto"/>
          </w:divBdr>
        </w:div>
        <w:div w:id="1333338533">
          <w:marLeft w:val="1166"/>
          <w:marRight w:val="0"/>
          <w:marTop w:val="115"/>
          <w:marBottom w:val="0"/>
          <w:divBdr>
            <w:top w:val="none" w:sz="0" w:space="0" w:color="auto"/>
            <w:left w:val="none" w:sz="0" w:space="0" w:color="auto"/>
            <w:bottom w:val="none" w:sz="0" w:space="0" w:color="auto"/>
            <w:right w:val="none" w:sz="0" w:space="0" w:color="auto"/>
          </w:divBdr>
        </w:div>
        <w:div w:id="663820027">
          <w:marLeft w:val="1166"/>
          <w:marRight w:val="0"/>
          <w:marTop w:val="115"/>
          <w:marBottom w:val="0"/>
          <w:divBdr>
            <w:top w:val="none" w:sz="0" w:space="0" w:color="auto"/>
            <w:left w:val="none" w:sz="0" w:space="0" w:color="auto"/>
            <w:bottom w:val="none" w:sz="0" w:space="0" w:color="auto"/>
            <w:right w:val="none" w:sz="0" w:space="0" w:color="auto"/>
          </w:divBdr>
        </w:div>
        <w:div w:id="50359278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compensation.pension.km.va.gov/" TargetMode="External"/><Relationship Id="rId18" Type="http://schemas.openxmlformats.org/officeDocument/2006/relationships/hyperlink" Target="https://www.ecfr.gov/cgi-bin/text-idx?SID=ad275643432556b9dda942343fb89296&amp;mc=true&amp;node=pt38.1.3&amp;rgn=div58" TargetMode="External"/><Relationship Id="rId26" Type="http://schemas.openxmlformats.org/officeDocument/2006/relationships/hyperlink" Target="http://www.ecfr.gov/cgi-bin/text-idx?SID=ad275643432556b9dda942343fb89296&amp;mc=true&amp;node=pt38.1.3&amp;rgn=div58" TargetMode="External"/><Relationship Id="rId39" Type="http://schemas.openxmlformats.org/officeDocument/2006/relationships/hyperlink" Target="http://vbaw.vba.va.gov/bl/21/advisory/CAVCDAD.htm" TargetMode="Externa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hyperlink" Target="http://vbaw.vba.va.gov/bl/21/advisory/CAVCDAD.htm" TargetMode="External"/><Relationship Id="rId42" Type="http://schemas.openxmlformats.org/officeDocument/2006/relationships/hyperlink" Target="https://vaww.compensation.pension.km.va.gov/system/templates/selfservice/va_ka/portal.html?encodedHash=" TargetMode="External"/><Relationship Id="rId47" Type="http://schemas.openxmlformats.org/officeDocument/2006/relationships/hyperlink" Target="file:///\\vaww.vba.esp.va.gov@SSL\DavWWWRoot\sites\SPTNCIO\focusedveterans\training\VSRvirtualtraining\Curriculum%20Library\(RVSR%20Challenge)%20DBQ%20and%20Requesting%20Medical%20Opinions%20-\Final%20Documents\DBQ%20and%20Medical%20Opinion%20Requests%20RVSR%20IWT_NEW_N.Atterole.pptx" TargetMode="External"/><Relationship Id="rId50" Type="http://schemas.openxmlformats.org/officeDocument/2006/relationships/hyperlink" Target="http://vbaw.vba.va.gov/bl/21/advisory/CAVCDAD.htm" TargetMode="External"/><Relationship Id="rId55" Type="http://schemas.openxmlformats.org/officeDocument/2006/relationships/hyperlink" Target="https://vaww.compensation.pension.km.va.gov/system/templates/selfservice/va_ka/portal.html?encodedHash="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s://www.ecfr.gov/cgi-bin/text-idx?SID=ad275643432556b9dda942343fb89296&amp;mc=true&amp;node=pt38.1.3&amp;rgn=div58" TargetMode="External"/><Relationship Id="rId29" Type="http://schemas.openxmlformats.org/officeDocument/2006/relationships/hyperlink" Target="https://www.ecfr.gov/cgi-bin/text-idx?SID=ad275643432556b9dda942343fb89296&amp;mc=true&amp;node=pt38.1.4&amp;rgn=div5" TargetMode="External"/><Relationship Id="rId41" Type="http://schemas.openxmlformats.org/officeDocument/2006/relationships/hyperlink" Target="https://vaww.compensation.pension.km.va.gov/system/templates/selfservice/va_ka/portal.html?encodedHash=" TargetMode="External"/><Relationship Id="rId54" Type="http://schemas.openxmlformats.org/officeDocument/2006/relationships/hyperlink" Target="https://vaww.vrm.km.va.gov/system/templates/selfservice/va_kanew/help/agent/locale/en-US/portal/554400000001034/content/554400000014203/M21-1-Part-III-Subpart-iv-Chapter-5-Section-A-Principles-of-Reviewing-Evidence-and-Decision-Mak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3&amp;rgn=div58" TargetMode="External"/><Relationship Id="rId32" Type="http://schemas.openxmlformats.org/officeDocument/2006/relationships/hyperlink" Target="http://vbaw.vba.va.gov/bl/21/advisory/CAVCDAD.htm" TargetMode="External"/><Relationship Id="rId37" Type="http://schemas.openxmlformats.org/officeDocument/2006/relationships/hyperlink" Target="http://vbaw.vba.va.gov/bl/21/advisory/CAVCDAD.htm" TargetMode="External"/><Relationship Id="rId40" Type="http://schemas.openxmlformats.org/officeDocument/2006/relationships/hyperlink" Target="https://vaww.vrm.km.va.gov/system/templates/selfservice/va_kanew/help/agent/locale/en-US/portal/554400000001034/content/554400000014836/Jandreau-v.-Nicholson,-Jul-3,-2007,-492-F.3d-1372" TargetMode="External"/><Relationship Id="rId45" Type="http://schemas.openxmlformats.org/officeDocument/2006/relationships/hyperlink" Target="file:///\\vaww.vba.esp.va.gov@SSL\DavWWWRoot\sites\SPTNCIO\focusedveterans\training\VSRvirtualtraining\Curriculum%20Library\(RVSR%20Challenge)%20DBQ%20and%20Requesting%20Medical%20Opinions%20-\Final%20Documents\DBQ%20and%20Medical%20Opinion%20Requests%20RVSR%20IWT_NEW_N.Atterole.pptx" TargetMode="External"/><Relationship Id="rId53" Type="http://schemas.openxmlformats.org/officeDocument/2006/relationships/hyperlink" Target="https://vaww.compensation.pension.km.va.gov/system/templates/selfservice/va_ka/portal.html?encodedHash=" TargetMode="External"/><Relationship Id="rId58" Type="http://schemas.openxmlformats.org/officeDocument/2006/relationships/hyperlink" Target="http://vbacoweb03.dva.va.gov/bl/21/DBQ/default.asphttp:/vbacoweb03.dva.va.gov/bl/21/DBQ/default.asp" TargetMode="External"/><Relationship Id="rId5" Type="http://schemas.openxmlformats.org/officeDocument/2006/relationships/customXml" Target="../customXml/item5.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3&amp;rgn=div58" TargetMode="External"/><Relationship Id="rId28" Type="http://schemas.openxmlformats.org/officeDocument/2006/relationships/hyperlink" Target="https://www.ecfr.gov/cgi-bin/text-idx?SID=ad275643432556b9dda942343fb89296&amp;mc=true&amp;node=pt38.1.4&amp;rgn=div5" TargetMode="External"/><Relationship Id="rId36" Type="http://schemas.openxmlformats.org/officeDocument/2006/relationships/hyperlink" Target="http://vbaw.vba.va.gov/bl/21/advisory/CAVCDAD.htm" TargetMode="External"/><Relationship Id="rId49" Type="http://schemas.openxmlformats.org/officeDocument/2006/relationships/hyperlink" Target="http://vbaw.vba.va.gov/bl/21/advisory/CAVCDAD.htm" TargetMode="External"/><Relationship Id="rId57" Type="http://schemas.openxmlformats.org/officeDocument/2006/relationships/hyperlink" Target="http://vbacoweb03.dva.va.gov/bl/21/DBQ/default.asp"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cfr.gov/cgi-bin/text-idx?SID=ad275643432556b9dda942343fb89296&amp;mc=true&amp;node=pt38.1.3&amp;rgn=div58" TargetMode="External"/><Relationship Id="rId31" Type="http://schemas.openxmlformats.org/officeDocument/2006/relationships/hyperlink" Target="http://vbaw.vba.va.gov/bl/21/advisory/CAVCDAD.htm" TargetMode="External"/><Relationship Id="rId44" Type="http://schemas.openxmlformats.org/officeDocument/2006/relationships/hyperlink" Target="file:///\\vaww.vba.esp.va.gov@SSL\DavWWWRoot\sites\SPTNCIO\focusedveterans\training\VSRvirtualtraining\Curriculum%20Library\(RVSR%20Challenge)%20DBQ%20and%20Requesting%20Medical%20Opinions%20-\Final%20Documents\DBQ%20and%20Medical%20Opinion%20Requests%20RVSR%20IWT_NEW_N.Atterole.pptx" TargetMode="External"/><Relationship Id="rId52" Type="http://schemas.openxmlformats.org/officeDocument/2006/relationships/hyperlink" Target="https://vaww.compensation.pension.km.va.gov/system/templates/selfservice/va_ka/portal.html?encodedHash=" TargetMode="External"/><Relationship Id="rId60" Type="http://schemas.openxmlformats.org/officeDocument/2006/relationships/hyperlink" Target="http://vbacoweb03.dva.va.gov/bl/21/DBQ/whatsnew.asp?rows=2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www.ecfr.gov/cgi-bin/text-idx?SID=ad275643432556b9dda942343fb89296&amp;mc=true&amp;node=pt38.1.3&amp;rgn=div58" TargetMode="External"/><Relationship Id="rId30" Type="http://schemas.openxmlformats.org/officeDocument/2006/relationships/hyperlink" Target="http://vbaw.vba.va.gov/bl/21/advisory/CAVCDAD.htm" TargetMode="External"/><Relationship Id="rId35" Type="http://schemas.openxmlformats.org/officeDocument/2006/relationships/hyperlink" Target="http://vbaw.vba.va.gov/bl/21/advisory/CAVCDAD.htm" TargetMode="External"/><Relationship Id="rId43" Type="http://schemas.openxmlformats.org/officeDocument/2006/relationships/hyperlink" Target="https://vaww.compensation.pension.km.va.gov/system/templates/selfservice/va_ka/portal.html?encodedHash=" TargetMode="External"/><Relationship Id="rId48" Type="http://schemas.openxmlformats.org/officeDocument/2006/relationships/hyperlink" Target="http://vbaw.vba.va.gov/bl/21/advisory/CAVCDAD.htm" TargetMode="External"/><Relationship Id="rId56" Type="http://schemas.openxmlformats.org/officeDocument/2006/relationships/hyperlink" Target="https://vaww.compensation.pension.km.va.gov/system/templates/selfservice/va_ka/portal.html?encodedHash=" TargetMode="External"/><Relationship Id="rId8" Type="http://schemas.openxmlformats.org/officeDocument/2006/relationships/settings" Target="settings.xml"/><Relationship Id="rId51" Type="http://schemas.openxmlformats.org/officeDocument/2006/relationships/hyperlink" Target="http://vbaw.vba.va.gov/bl/21/advisory/CAVCDAD.htm" TargetMode="External"/><Relationship Id="rId3" Type="http://schemas.openxmlformats.org/officeDocument/2006/relationships/customXml" Target="../customXml/item3.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vbaw.vba.va.gov/bl/21/advisory/CAVCDAD.htm" TargetMode="External"/><Relationship Id="rId38" Type="http://schemas.openxmlformats.org/officeDocument/2006/relationships/hyperlink" Target="http://vbaw.vba.va.gov/bl/21/advisory/CAVCDAD.htm" TargetMode="External"/><Relationship Id="rId46" Type="http://schemas.openxmlformats.org/officeDocument/2006/relationships/hyperlink" Target="file:///\\vaww.vba.esp.va.gov@SSL\DavWWWRoot\sites\SPTNCIO\focusedveterans\training\VSRvirtualtraining\Curriculum%20Library\(RVSR%20Challenge)%20DBQ%20and%20Requesting%20Medical%20Opinions%20-\Final%20Documents\DBQ%20and%20Medical%20Opinion%20Requests%20RVSR%20IWT_NEW_N.Atterole.pptx" TargetMode="External"/><Relationship Id="rId59" Type="http://schemas.openxmlformats.org/officeDocument/2006/relationships/hyperlink" Target="http://vbacoweb03.dva.va.gov/bl/21/DBQ/DBQByDisab.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RO317-839076992-11407</_dlc_DocId>
    <_dlc_DocIdUrl xmlns="b62c6c12-24c5-4d47-ac4d-c5cc93bcdf7b">
      <Url>https://vaww.vashare.vba.va.gov/sites/SPTNCIO/focusedveterans/training/VSRvirtualtraining/_layouts/15/DocIdRedir.aspx?ID=RO317-839076992-11407</Url>
      <Description>RO317-839076992-11407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620E1726-421B-43E1-A060-1FAEC470D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CDF6E-076E-4EC9-A3BE-E6FF42B567B9}">
  <ds:schemaRefs>
    <ds:schemaRef ds:uri="http://schemas.microsoft.com/sharepoint/event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1FAFE9DB-B21D-4DF8-8755-72874A57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2440</TotalTime>
  <Pages>19</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Disability Benefits Questionnaires (DBQs) and Requesting Medical Opinions Lesson Plan</vt:lpstr>
    </vt:vector>
  </TitlesOfParts>
  <Company>Veterans Benefits Administration</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Benefits Questionnaires (DBQs) and Requesting Medical Opinions Lesson Plan</dc:title>
  <dc:subject>RVSR</dc:subject>
  <dc:creator>Department of Veterans Affairs, Veterans Benefits Administration, Compensation Service, STAFF</dc:creator>
  <cp:keywords>disability benefits questionnaires,DBQ,medical opinions,Allen v. Brown,independent medical opinion</cp:keywords>
  <dc:description>This lesson provides information about when and how to request a medical opinion.</dc:description>
  <cp:lastModifiedBy>Kathy Poole</cp:lastModifiedBy>
  <cp:revision>37</cp:revision>
  <cp:lastPrinted>2016-11-25T19:01:00Z</cp:lastPrinted>
  <dcterms:created xsi:type="dcterms:W3CDTF">2016-11-25T17:51:00Z</dcterms:created>
  <dcterms:modified xsi:type="dcterms:W3CDTF">2018-06-08T13:32:00Z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ddcaf9cb-b593-4342-88e7-520811cc60fd</vt:lpwstr>
  </property>
</Properties>
</file>