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4588F8C" w:rsidR="009B2F5A" w:rsidRPr="00961A64" w:rsidRDefault="007F608B">
      <w:pPr>
        <w:pStyle w:val="VBALessonPlanName"/>
        <w:rPr>
          <w:color w:val="auto"/>
        </w:rPr>
      </w:pPr>
      <w:bookmarkStart w:id="0" w:name="_Toc269888736"/>
      <w:bookmarkStart w:id="1" w:name="_Toc269888784"/>
      <w:bookmarkStart w:id="2" w:name="_Toc277338714"/>
      <w:r w:rsidRPr="00961A64">
        <w:rPr>
          <w:color w:val="auto"/>
        </w:rPr>
        <w:t>The Musculoskeletal System</w:t>
      </w:r>
      <w:bookmarkEnd w:id="0"/>
      <w:bookmarkEnd w:id="1"/>
      <w:bookmarkEnd w:id="2"/>
      <w:r w:rsidR="00552AF8">
        <w:rPr>
          <w:color w:val="auto"/>
        </w:rPr>
        <w:t xml:space="preserve"> – Lower Body</w:t>
      </w:r>
    </w:p>
    <w:p w14:paraId="235F411D" w14:textId="77777777" w:rsidR="009B2F5A" w:rsidRPr="00961A64" w:rsidRDefault="009B2F5A">
      <w:pPr>
        <w:pStyle w:val="VBALessonPlanTitle"/>
        <w:rPr>
          <w:color w:val="auto"/>
        </w:rPr>
      </w:pPr>
      <w:bookmarkStart w:id="3" w:name="_Toc277338715"/>
      <w:r w:rsidRPr="00961A64">
        <w:rPr>
          <w:color w:val="auto"/>
        </w:rPr>
        <w:t>Instructor Lesson Plan</w:t>
      </w:r>
      <w:bookmarkEnd w:id="3"/>
    </w:p>
    <w:p w14:paraId="235F411E" w14:textId="7D367657" w:rsidR="009B2F5A" w:rsidRPr="00961A64" w:rsidRDefault="009B2F5A">
      <w:pPr>
        <w:pStyle w:val="VBALessonPlanName"/>
        <w:rPr>
          <w:color w:val="auto"/>
        </w:rPr>
      </w:pPr>
      <w:bookmarkStart w:id="4" w:name="_Toc269888738"/>
      <w:bookmarkStart w:id="5" w:name="_Toc269888786"/>
      <w:bookmarkStart w:id="6" w:name="_Toc277338716"/>
      <w:r w:rsidRPr="00961A64">
        <w:rPr>
          <w:color w:val="auto"/>
        </w:rPr>
        <w:t>Time Required:</w:t>
      </w:r>
      <w:r w:rsidR="00F607D7" w:rsidRPr="00961A64">
        <w:rPr>
          <w:color w:val="auto"/>
        </w:rPr>
        <w:t xml:space="preserve"> 8</w:t>
      </w:r>
      <w:r w:rsidRPr="00961A64">
        <w:rPr>
          <w:color w:val="auto"/>
        </w:rPr>
        <w:t xml:space="preserve"> Hours</w:t>
      </w:r>
      <w:bookmarkEnd w:id="4"/>
      <w:bookmarkEnd w:id="5"/>
      <w:bookmarkEnd w:id="6"/>
    </w:p>
    <w:p w14:paraId="235F411F" w14:textId="77777777" w:rsidR="009B2F5A" w:rsidRPr="00961A64" w:rsidRDefault="009B2F5A">
      <w:pPr>
        <w:jc w:val="center"/>
        <w:rPr>
          <w:b/>
          <w:caps/>
          <w:sz w:val="32"/>
          <w:szCs w:val="32"/>
        </w:rPr>
      </w:pPr>
    </w:p>
    <w:p w14:paraId="235F4120" w14:textId="77777777" w:rsidR="009B2F5A" w:rsidRPr="00961A64" w:rsidRDefault="009B2F5A">
      <w:pPr>
        <w:jc w:val="center"/>
        <w:rPr>
          <w:rFonts w:ascii="Times New Roman Bold" w:hAnsi="Times New Roman Bold"/>
          <w:b/>
          <w:sz w:val="28"/>
          <w:szCs w:val="28"/>
        </w:rPr>
      </w:pPr>
      <w:bookmarkStart w:id="7" w:name="_Toc277338717"/>
      <w:r w:rsidRPr="00961A64">
        <w:rPr>
          <w:rFonts w:ascii="Times New Roman Bold" w:hAnsi="Times New Roman Bold"/>
          <w:b/>
          <w:sz w:val="28"/>
          <w:szCs w:val="28"/>
        </w:rPr>
        <w:t>Table of Contents</w:t>
      </w:r>
      <w:bookmarkEnd w:id="7"/>
    </w:p>
    <w:p w14:paraId="235F4121" w14:textId="77777777" w:rsidR="009B2F5A" w:rsidRPr="00961A64" w:rsidRDefault="009B2F5A"/>
    <w:p w14:paraId="55EC8D97" w14:textId="77777777" w:rsidR="00327DBB"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4032108" w:history="1">
        <w:r w:rsidR="00327DBB" w:rsidRPr="00A605A9">
          <w:rPr>
            <w:rStyle w:val="Hyperlink"/>
          </w:rPr>
          <w:t>Lesson Description</w:t>
        </w:r>
        <w:r w:rsidR="00327DBB">
          <w:rPr>
            <w:webHidden/>
          </w:rPr>
          <w:tab/>
        </w:r>
        <w:r w:rsidR="00327DBB">
          <w:rPr>
            <w:webHidden/>
          </w:rPr>
          <w:fldChar w:fldCharType="begin"/>
        </w:r>
        <w:r w:rsidR="00327DBB">
          <w:rPr>
            <w:webHidden/>
          </w:rPr>
          <w:instrText xml:space="preserve"> PAGEREF _Toc464032108 \h </w:instrText>
        </w:r>
        <w:r w:rsidR="00327DBB">
          <w:rPr>
            <w:webHidden/>
          </w:rPr>
        </w:r>
        <w:r w:rsidR="00327DBB">
          <w:rPr>
            <w:webHidden/>
          </w:rPr>
          <w:fldChar w:fldCharType="separate"/>
        </w:r>
        <w:r w:rsidR="00327DBB">
          <w:rPr>
            <w:webHidden/>
          </w:rPr>
          <w:t>2</w:t>
        </w:r>
        <w:r w:rsidR="00327DBB">
          <w:rPr>
            <w:webHidden/>
          </w:rPr>
          <w:fldChar w:fldCharType="end"/>
        </w:r>
      </w:hyperlink>
    </w:p>
    <w:p w14:paraId="6F00B2CB" w14:textId="77777777" w:rsidR="00327DBB" w:rsidRDefault="00B33752">
      <w:pPr>
        <w:pStyle w:val="TOC1"/>
        <w:rPr>
          <w:rFonts w:asciiTheme="minorHAnsi" w:eastAsiaTheme="minorEastAsia" w:hAnsiTheme="minorHAnsi" w:cstheme="minorBidi"/>
          <w:sz w:val="22"/>
        </w:rPr>
      </w:pPr>
      <w:hyperlink w:anchor="_Toc464032109" w:history="1">
        <w:r w:rsidR="00327DBB" w:rsidRPr="00A605A9">
          <w:rPr>
            <w:rStyle w:val="Hyperlink"/>
          </w:rPr>
          <w:t xml:space="preserve">Introduction to </w:t>
        </w:r>
        <w:r w:rsidR="00327DBB" w:rsidRPr="00A605A9">
          <w:rPr>
            <w:rStyle w:val="Hyperlink"/>
            <w:iCs/>
          </w:rPr>
          <w:t>the Musculoskeletal System – Lower Body</w:t>
        </w:r>
        <w:r w:rsidR="00327DBB">
          <w:rPr>
            <w:webHidden/>
          </w:rPr>
          <w:tab/>
        </w:r>
        <w:r w:rsidR="00327DBB">
          <w:rPr>
            <w:webHidden/>
          </w:rPr>
          <w:fldChar w:fldCharType="begin"/>
        </w:r>
        <w:r w:rsidR="00327DBB">
          <w:rPr>
            <w:webHidden/>
          </w:rPr>
          <w:instrText xml:space="preserve"> PAGEREF _Toc464032109 \h </w:instrText>
        </w:r>
        <w:r w:rsidR="00327DBB">
          <w:rPr>
            <w:webHidden/>
          </w:rPr>
        </w:r>
        <w:r w:rsidR="00327DBB">
          <w:rPr>
            <w:webHidden/>
          </w:rPr>
          <w:fldChar w:fldCharType="separate"/>
        </w:r>
        <w:r w:rsidR="00327DBB">
          <w:rPr>
            <w:webHidden/>
          </w:rPr>
          <w:t>4</w:t>
        </w:r>
        <w:r w:rsidR="00327DBB">
          <w:rPr>
            <w:webHidden/>
          </w:rPr>
          <w:fldChar w:fldCharType="end"/>
        </w:r>
      </w:hyperlink>
    </w:p>
    <w:p w14:paraId="08D806E4" w14:textId="77777777" w:rsidR="00327DBB" w:rsidRDefault="00B33752">
      <w:pPr>
        <w:pStyle w:val="TOC1"/>
        <w:rPr>
          <w:rFonts w:asciiTheme="minorHAnsi" w:eastAsiaTheme="minorEastAsia" w:hAnsiTheme="minorHAnsi" w:cstheme="minorBidi"/>
          <w:sz w:val="22"/>
        </w:rPr>
      </w:pPr>
      <w:hyperlink w:anchor="_Toc464032110" w:history="1">
        <w:r w:rsidR="00327DBB" w:rsidRPr="00A605A9">
          <w:rPr>
            <w:rStyle w:val="Hyperlink"/>
          </w:rPr>
          <w:t>Topic 1: Musculoskeletal Evaluations</w:t>
        </w:r>
        <w:r w:rsidR="00327DBB">
          <w:rPr>
            <w:webHidden/>
          </w:rPr>
          <w:tab/>
        </w:r>
        <w:r w:rsidR="00327DBB">
          <w:rPr>
            <w:webHidden/>
          </w:rPr>
          <w:fldChar w:fldCharType="begin"/>
        </w:r>
        <w:r w:rsidR="00327DBB">
          <w:rPr>
            <w:webHidden/>
          </w:rPr>
          <w:instrText xml:space="preserve"> PAGEREF _Toc464032110 \h </w:instrText>
        </w:r>
        <w:r w:rsidR="00327DBB">
          <w:rPr>
            <w:webHidden/>
          </w:rPr>
        </w:r>
        <w:r w:rsidR="00327DBB">
          <w:rPr>
            <w:webHidden/>
          </w:rPr>
          <w:fldChar w:fldCharType="separate"/>
        </w:r>
        <w:r w:rsidR="00327DBB">
          <w:rPr>
            <w:webHidden/>
          </w:rPr>
          <w:t>6</w:t>
        </w:r>
        <w:r w:rsidR="00327DBB">
          <w:rPr>
            <w:webHidden/>
          </w:rPr>
          <w:fldChar w:fldCharType="end"/>
        </w:r>
      </w:hyperlink>
    </w:p>
    <w:p w14:paraId="628D1717" w14:textId="77777777" w:rsidR="00327DBB" w:rsidRDefault="00B33752">
      <w:pPr>
        <w:pStyle w:val="TOC1"/>
        <w:rPr>
          <w:rFonts w:asciiTheme="minorHAnsi" w:eastAsiaTheme="minorEastAsia" w:hAnsiTheme="minorHAnsi" w:cstheme="minorBidi"/>
          <w:sz w:val="22"/>
        </w:rPr>
      </w:pPr>
      <w:hyperlink w:anchor="_Toc464032111" w:history="1">
        <w:r w:rsidR="00327DBB" w:rsidRPr="00A605A9">
          <w:rPr>
            <w:rStyle w:val="Hyperlink"/>
          </w:rPr>
          <w:t>Topic 2: Disabilities of the Lower Extremities</w:t>
        </w:r>
        <w:r w:rsidR="00327DBB">
          <w:rPr>
            <w:webHidden/>
          </w:rPr>
          <w:tab/>
        </w:r>
        <w:r w:rsidR="00327DBB">
          <w:rPr>
            <w:webHidden/>
          </w:rPr>
          <w:fldChar w:fldCharType="begin"/>
        </w:r>
        <w:r w:rsidR="00327DBB">
          <w:rPr>
            <w:webHidden/>
          </w:rPr>
          <w:instrText xml:space="preserve"> PAGEREF _Toc464032111 \h </w:instrText>
        </w:r>
        <w:r w:rsidR="00327DBB">
          <w:rPr>
            <w:webHidden/>
          </w:rPr>
        </w:r>
        <w:r w:rsidR="00327DBB">
          <w:rPr>
            <w:webHidden/>
          </w:rPr>
          <w:fldChar w:fldCharType="separate"/>
        </w:r>
        <w:r w:rsidR="00327DBB">
          <w:rPr>
            <w:webHidden/>
          </w:rPr>
          <w:t>17</w:t>
        </w:r>
        <w:r w:rsidR="00327DBB">
          <w:rPr>
            <w:webHidden/>
          </w:rPr>
          <w:fldChar w:fldCharType="end"/>
        </w:r>
      </w:hyperlink>
    </w:p>
    <w:p w14:paraId="59BBCB62" w14:textId="77777777" w:rsidR="00327DBB" w:rsidRDefault="00B33752">
      <w:pPr>
        <w:pStyle w:val="TOC1"/>
        <w:rPr>
          <w:rFonts w:asciiTheme="minorHAnsi" w:eastAsiaTheme="minorEastAsia" w:hAnsiTheme="minorHAnsi" w:cstheme="minorBidi"/>
          <w:sz w:val="22"/>
        </w:rPr>
      </w:pPr>
      <w:hyperlink w:anchor="_Toc464032112" w:history="1">
        <w:r w:rsidR="00327DBB" w:rsidRPr="00A605A9">
          <w:rPr>
            <w:rStyle w:val="Hyperlink"/>
          </w:rPr>
          <w:t>Practical Exercise</w:t>
        </w:r>
        <w:r w:rsidR="00327DBB">
          <w:rPr>
            <w:webHidden/>
          </w:rPr>
          <w:tab/>
        </w:r>
        <w:r w:rsidR="00327DBB">
          <w:rPr>
            <w:webHidden/>
          </w:rPr>
          <w:fldChar w:fldCharType="begin"/>
        </w:r>
        <w:r w:rsidR="00327DBB">
          <w:rPr>
            <w:webHidden/>
          </w:rPr>
          <w:instrText xml:space="preserve"> PAGEREF _Toc464032112 \h </w:instrText>
        </w:r>
        <w:r w:rsidR="00327DBB">
          <w:rPr>
            <w:webHidden/>
          </w:rPr>
        </w:r>
        <w:r w:rsidR="00327DBB">
          <w:rPr>
            <w:webHidden/>
          </w:rPr>
          <w:fldChar w:fldCharType="separate"/>
        </w:r>
        <w:r w:rsidR="00327DBB">
          <w:rPr>
            <w:webHidden/>
          </w:rPr>
          <w:t>23</w:t>
        </w:r>
        <w:r w:rsidR="00327DBB">
          <w:rPr>
            <w:webHidden/>
          </w:rPr>
          <w:fldChar w:fldCharType="end"/>
        </w:r>
      </w:hyperlink>
    </w:p>
    <w:p w14:paraId="14765C60" w14:textId="77777777" w:rsidR="00327DBB" w:rsidRDefault="00B33752">
      <w:pPr>
        <w:pStyle w:val="TOC1"/>
        <w:rPr>
          <w:rFonts w:asciiTheme="minorHAnsi" w:eastAsiaTheme="minorEastAsia" w:hAnsiTheme="minorHAnsi" w:cstheme="minorBidi"/>
          <w:sz w:val="22"/>
        </w:rPr>
      </w:pPr>
      <w:hyperlink w:anchor="_Toc464032113" w:history="1">
        <w:r w:rsidR="00327DBB" w:rsidRPr="00A605A9">
          <w:rPr>
            <w:rStyle w:val="Hyperlink"/>
          </w:rPr>
          <w:t>Lesson Review, Assessment, and Wrap-up</w:t>
        </w:r>
        <w:r w:rsidR="00327DBB">
          <w:rPr>
            <w:webHidden/>
          </w:rPr>
          <w:tab/>
        </w:r>
        <w:r w:rsidR="00327DBB">
          <w:rPr>
            <w:webHidden/>
          </w:rPr>
          <w:fldChar w:fldCharType="begin"/>
        </w:r>
        <w:r w:rsidR="00327DBB">
          <w:rPr>
            <w:webHidden/>
          </w:rPr>
          <w:instrText xml:space="preserve"> PAGEREF _Toc464032113 \h </w:instrText>
        </w:r>
        <w:r w:rsidR="00327DBB">
          <w:rPr>
            <w:webHidden/>
          </w:rPr>
        </w:r>
        <w:r w:rsidR="00327DBB">
          <w:rPr>
            <w:webHidden/>
          </w:rPr>
          <w:fldChar w:fldCharType="separate"/>
        </w:r>
        <w:r w:rsidR="00327DBB">
          <w:rPr>
            <w:webHidden/>
          </w:rPr>
          <w:t>28</w:t>
        </w:r>
        <w:r w:rsidR="00327DBB">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bookmarkStart w:id="8" w:name="_GoBack"/>
      <w:bookmarkEnd w:id="8"/>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64032108"/>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Pr="00961A64" w:rsidRDefault="009B2F5A">
            <w:pPr>
              <w:pStyle w:val="VBABodyText"/>
              <w:spacing w:after="120"/>
              <w:rPr>
                <w:color w:val="auto"/>
              </w:rPr>
            </w:pPr>
            <w:r w:rsidRPr="00961A64">
              <w:rPr>
                <w:color w:val="auto"/>
                <w:szCs w:val="24"/>
              </w:rPr>
              <w:t xml:space="preserve">The information below provides </w:t>
            </w:r>
            <w:r w:rsidRPr="00961A64">
              <w:rPr>
                <w:color w:val="auto"/>
              </w:rPr>
              <w:t xml:space="preserve">the instructor with </w:t>
            </w:r>
            <w:r w:rsidRPr="00961A64">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961A64" w:rsidRDefault="000F1A72">
            <w:pPr>
              <w:pStyle w:val="VBALevel1Heading"/>
              <w:spacing w:after="120"/>
            </w:pPr>
            <w:r w:rsidRPr="00961A64">
              <w:t>TMS</w:t>
            </w:r>
            <w:r w:rsidR="009B2F5A" w:rsidRPr="00961A64">
              <w:t xml:space="preserve"> #</w:t>
            </w:r>
          </w:p>
        </w:tc>
        <w:tc>
          <w:tcPr>
            <w:tcW w:w="7224" w:type="dxa"/>
            <w:tcBorders>
              <w:top w:val="nil"/>
              <w:left w:val="nil"/>
              <w:bottom w:val="nil"/>
              <w:right w:val="nil"/>
            </w:tcBorders>
          </w:tcPr>
          <w:p w14:paraId="235F4130" w14:textId="6863D822" w:rsidR="009B2F5A" w:rsidRPr="00961A64" w:rsidRDefault="00395D6E">
            <w:pPr>
              <w:pStyle w:val="VBALMS"/>
              <w:rPr>
                <w:color w:val="auto"/>
              </w:rPr>
            </w:pPr>
            <w:r w:rsidRPr="00395D6E">
              <w:rPr>
                <w:color w:val="auto"/>
              </w:rPr>
              <w:t>4193568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961A64" w:rsidRDefault="009B2F5A" w:rsidP="009D72B4">
            <w:pPr>
              <w:pStyle w:val="VBALevel1Heading"/>
              <w:spacing w:before="0"/>
            </w:pPr>
            <w:bookmarkStart w:id="11" w:name="_Toc269888397"/>
            <w:bookmarkStart w:id="12" w:name="_Toc269888740"/>
            <w:r w:rsidRPr="00961A64">
              <w:t>Prerequisites</w:t>
            </w:r>
            <w:bookmarkEnd w:id="11"/>
            <w:bookmarkEnd w:id="12"/>
          </w:p>
        </w:tc>
        <w:tc>
          <w:tcPr>
            <w:tcW w:w="7224" w:type="dxa"/>
            <w:tcBorders>
              <w:top w:val="nil"/>
              <w:left w:val="nil"/>
              <w:bottom w:val="nil"/>
              <w:right w:val="nil"/>
            </w:tcBorders>
          </w:tcPr>
          <w:p w14:paraId="235F4133" w14:textId="36404D3B" w:rsidR="009B2F5A" w:rsidRPr="00961A64" w:rsidRDefault="009B2F5A" w:rsidP="009D72B4">
            <w:pPr>
              <w:pStyle w:val="VBABodyText"/>
              <w:spacing w:before="0" w:after="0"/>
              <w:rPr>
                <w:b/>
                <w:color w:val="auto"/>
                <w:sz w:val="36"/>
                <w:szCs w:val="36"/>
              </w:rPr>
            </w:pPr>
            <w:r w:rsidRPr="00961A64">
              <w:rPr>
                <w:color w:val="auto"/>
              </w:rPr>
              <w:t xml:space="preserve">Prior to this lesson, the Rating Veteran Service Representatives (RVSRs) should have 24 months of </w:t>
            </w:r>
            <w:r w:rsidR="007F608B" w:rsidRPr="00961A64">
              <w:rPr>
                <w:color w:val="auto"/>
              </w:rPr>
              <w:t>R</w:t>
            </w:r>
            <w:r w:rsidRPr="00961A64">
              <w:rPr>
                <w:color w:val="auto"/>
              </w:rPr>
              <w:t xml:space="preserve">VSR experience. Trainees should also have </w:t>
            </w:r>
            <w:r w:rsidR="007F608B" w:rsidRPr="00961A64">
              <w:rPr>
                <w:color w:val="auto"/>
              </w:rPr>
              <w:t>completed the basic Rating Veterans Service Representatives class.</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961A64" w:rsidRDefault="009B2F5A">
            <w:pPr>
              <w:pStyle w:val="VBALevel1Heading"/>
            </w:pPr>
            <w:r w:rsidRPr="00961A64">
              <w:t>target audience</w:t>
            </w:r>
          </w:p>
        </w:tc>
        <w:tc>
          <w:tcPr>
            <w:tcW w:w="7224" w:type="dxa"/>
            <w:tcBorders>
              <w:top w:val="nil"/>
              <w:left w:val="nil"/>
              <w:bottom w:val="nil"/>
              <w:right w:val="nil"/>
            </w:tcBorders>
          </w:tcPr>
          <w:p w14:paraId="235F4136" w14:textId="5A879B48" w:rsidR="009B2F5A" w:rsidRPr="00961A64" w:rsidRDefault="009B2F5A" w:rsidP="009D72B4">
            <w:pPr>
              <w:pStyle w:val="VBABodyText"/>
              <w:spacing w:before="0" w:after="0"/>
              <w:rPr>
                <w:iCs/>
                <w:color w:val="auto"/>
              </w:rPr>
            </w:pPr>
            <w:r w:rsidRPr="00961A64">
              <w:rPr>
                <w:color w:val="auto"/>
              </w:rPr>
              <w:t xml:space="preserve">The target audience for </w:t>
            </w:r>
            <w:r w:rsidR="007F608B" w:rsidRPr="00961A64">
              <w:rPr>
                <w:color w:val="auto"/>
              </w:rPr>
              <w:t>the Musculoskeletal System</w:t>
            </w:r>
            <w:r w:rsidRPr="00961A64">
              <w:rPr>
                <w:iCs/>
                <w:color w:val="auto"/>
              </w:rPr>
              <w:t xml:space="preserve"> is</w:t>
            </w:r>
            <w:r w:rsidR="007F608B" w:rsidRPr="00961A64">
              <w:rPr>
                <w:iCs/>
                <w:color w:val="auto"/>
              </w:rPr>
              <w:t xml:space="preserve"> Journey Level</w:t>
            </w:r>
            <w:r w:rsidRPr="00961A64">
              <w:rPr>
                <w:iCs/>
                <w:color w:val="auto"/>
              </w:rPr>
              <w:t xml:space="preserve"> </w:t>
            </w:r>
            <w:r w:rsidRPr="00961A64">
              <w:rPr>
                <w:color w:val="auto"/>
              </w:rPr>
              <w:t>RVSR</w:t>
            </w:r>
            <w:r w:rsidRPr="00961A64">
              <w:rPr>
                <w:iCs/>
                <w:color w:val="auto"/>
              </w:rPr>
              <w:t>.</w:t>
            </w:r>
          </w:p>
          <w:p w14:paraId="5E75B70E" w14:textId="77777777" w:rsidR="009D72B4" w:rsidRPr="00961A64" w:rsidRDefault="009D72B4" w:rsidP="009D72B4">
            <w:pPr>
              <w:pStyle w:val="VBABodyText"/>
              <w:spacing w:before="0" w:after="0"/>
              <w:rPr>
                <w:iCs/>
                <w:color w:val="auto"/>
              </w:rPr>
            </w:pPr>
          </w:p>
          <w:p w14:paraId="64FC891F" w14:textId="77777777" w:rsidR="009B2F5A" w:rsidRPr="00961A64" w:rsidRDefault="009B2F5A" w:rsidP="009D72B4">
            <w:pPr>
              <w:pStyle w:val="VBABodyText"/>
              <w:spacing w:before="0" w:after="0"/>
              <w:rPr>
                <w:iCs/>
                <w:color w:val="auto"/>
              </w:rPr>
            </w:pPr>
            <w:r w:rsidRPr="00961A64">
              <w:rPr>
                <w:iCs/>
                <w:color w:val="auto"/>
              </w:rPr>
              <w:t xml:space="preserve">Although this lesson is targeted to teach the </w:t>
            </w:r>
            <w:r w:rsidRPr="00961A64">
              <w:rPr>
                <w:color w:val="auto"/>
              </w:rPr>
              <w:t>Journey Level</w:t>
            </w:r>
            <w:r w:rsidRPr="00961A64">
              <w:rPr>
                <w:iCs/>
                <w:color w:val="auto"/>
              </w:rPr>
              <w:t xml:space="preserve"> </w:t>
            </w:r>
            <w:r w:rsidR="007F608B" w:rsidRPr="00961A64">
              <w:rPr>
                <w:iCs/>
                <w:color w:val="auto"/>
              </w:rPr>
              <w:t>RVSR</w:t>
            </w:r>
            <w:r w:rsidRPr="00961A64">
              <w:rPr>
                <w:iCs/>
                <w:color w:val="auto"/>
              </w:rPr>
              <w:t xml:space="preserve"> employee, it may be taught to other VA personnel as mandatory or refresher type training.</w:t>
            </w:r>
          </w:p>
          <w:p w14:paraId="235F4137" w14:textId="04CF565A" w:rsidR="009D72B4" w:rsidRPr="00961A64" w:rsidRDefault="009D72B4" w:rsidP="009D72B4">
            <w:pPr>
              <w:pStyle w:val="VBABodyText"/>
              <w:spacing w:before="0" w:after="0"/>
              <w:rPr>
                <w:color w:val="auto"/>
              </w:rPr>
            </w:pPr>
          </w:p>
        </w:tc>
      </w:tr>
      <w:tr w:rsidR="009B2F5A" w14:paraId="235F413B" w14:textId="77777777">
        <w:trPr>
          <w:trHeight w:val="80"/>
        </w:trPr>
        <w:tc>
          <w:tcPr>
            <w:tcW w:w="2348" w:type="dxa"/>
            <w:tcBorders>
              <w:top w:val="nil"/>
              <w:left w:val="nil"/>
              <w:bottom w:val="nil"/>
              <w:right w:val="nil"/>
            </w:tcBorders>
          </w:tcPr>
          <w:p w14:paraId="235F4139" w14:textId="77777777" w:rsidR="009B2F5A" w:rsidRPr="00961A64" w:rsidRDefault="009B2F5A">
            <w:pPr>
              <w:pStyle w:val="VBALevel1Heading"/>
            </w:pPr>
            <w:bookmarkStart w:id="13" w:name="_Toc269888398"/>
            <w:bookmarkStart w:id="14" w:name="_Toc269888741"/>
            <w:r w:rsidRPr="00961A64">
              <w:t>Time Required</w:t>
            </w:r>
            <w:bookmarkEnd w:id="13"/>
            <w:bookmarkEnd w:id="14"/>
          </w:p>
        </w:tc>
        <w:tc>
          <w:tcPr>
            <w:tcW w:w="7224" w:type="dxa"/>
            <w:tcBorders>
              <w:top w:val="nil"/>
              <w:left w:val="nil"/>
              <w:bottom w:val="nil"/>
              <w:right w:val="nil"/>
            </w:tcBorders>
          </w:tcPr>
          <w:p w14:paraId="47255FD3" w14:textId="77777777" w:rsidR="009B2F5A" w:rsidRPr="00961A64" w:rsidRDefault="007F608B">
            <w:pPr>
              <w:pStyle w:val="VBATimeReq"/>
              <w:rPr>
                <w:color w:val="auto"/>
              </w:rPr>
            </w:pPr>
            <w:r w:rsidRPr="00961A64">
              <w:rPr>
                <w:color w:val="auto"/>
              </w:rPr>
              <w:t>8</w:t>
            </w:r>
            <w:r w:rsidR="009B2F5A" w:rsidRPr="00961A64">
              <w:rPr>
                <w:color w:val="auto"/>
              </w:rPr>
              <w:t xml:space="preserve"> hour</w:t>
            </w:r>
            <w:r w:rsidRPr="00961A64">
              <w:rPr>
                <w:color w:val="auto"/>
              </w:rPr>
              <w:t>s</w:t>
            </w:r>
          </w:p>
          <w:p w14:paraId="235F413A" w14:textId="1FC1094F" w:rsidR="009D72B4" w:rsidRPr="00961A64" w:rsidRDefault="009D72B4" w:rsidP="009D72B4">
            <w:pPr>
              <w:pStyle w:val="VBATimeReq"/>
              <w:spacing w:before="0"/>
              <w:rPr>
                <w:color w:val="auto"/>
              </w:rPr>
            </w:pPr>
          </w:p>
        </w:tc>
      </w:tr>
      <w:tr w:rsidR="009B2F5A" w14:paraId="235F4142" w14:textId="77777777">
        <w:trPr>
          <w:trHeight w:val="80"/>
        </w:trPr>
        <w:tc>
          <w:tcPr>
            <w:tcW w:w="2348" w:type="dxa"/>
            <w:tcBorders>
              <w:top w:val="nil"/>
              <w:left w:val="nil"/>
              <w:bottom w:val="nil"/>
              <w:right w:val="nil"/>
            </w:tcBorders>
          </w:tcPr>
          <w:p w14:paraId="235F413C" w14:textId="77777777" w:rsidR="009B2F5A" w:rsidRPr="00961A64" w:rsidRDefault="009B2F5A">
            <w:pPr>
              <w:pStyle w:val="VBALevel1Heading"/>
            </w:pPr>
            <w:bookmarkStart w:id="15" w:name="_Toc269888399"/>
            <w:bookmarkStart w:id="16" w:name="_Toc269888742"/>
            <w:r w:rsidRPr="00961A64">
              <w:t>Materials/</w:t>
            </w:r>
            <w:r w:rsidRPr="00961A64">
              <w:br/>
              <w:t>TRAINING AIDS</w:t>
            </w:r>
            <w:bookmarkEnd w:id="15"/>
            <w:bookmarkEnd w:id="16"/>
          </w:p>
        </w:tc>
        <w:tc>
          <w:tcPr>
            <w:tcW w:w="7224" w:type="dxa"/>
            <w:tcBorders>
              <w:top w:val="nil"/>
              <w:left w:val="nil"/>
              <w:bottom w:val="nil"/>
              <w:right w:val="nil"/>
            </w:tcBorders>
          </w:tcPr>
          <w:p w14:paraId="235F413D" w14:textId="77777777" w:rsidR="009B2F5A" w:rsidRPr="00961A64" w:rsidRDefault="009B2F5A">
            <w:pPr>
              <w:pStyle w:val="VBABodyText"/>
              <w:rPr>
                <w:color w:val="auto"/>
              </w:rPr>
            </w:pPr>
            <w:r w:rsidRPr="00961A64">
              <w:rPr>
                <w:color w:val="auto"/>
              </w:rPr>
              <w:t>Lesson materials:</w:t>
            </w:r>
          </w:p>
          <w:p w14:paraId="235F413E" w14:textId="011B2B34" w:rsidR="009B2F5A" w:rsidRPr="00961A64" w:rsidRDefault="007F608B">
            <w:pPr>
              <w:pStyle w:val="VBAFirstLevelBullet"/>
            </w:pPr>
            <w:r w:rsidRPr="00961A64">
              <w:rPr>
                <w:b/>
                <w:iCs/>
              </w:rPr>
              <w:t>The Musculoskeletal System</w:t>
            </w:r>
            <w:r w:rsidR="00552AF8">
              <w:rPr>
                <w:b/>
                <w:iCs/>
              </w:rPr>
              <w:t xml:space="preserve"> – Lower Body</w:t>
            </w:r>
            <w:r w:rsidR="009B2F5A" w:rsidRPr="00961A64">
              <w:rPr>
                <w:iCs/>
              </w:rPr>
              <w:t xml:space="preserve"> </w:t>
            </w:r>
            <w:r w:rsidR="009B2F5A" w:rsidRPr="00961A64">
              <w:t>PowerPoint Presentation</w:t>
            </w:r>
          </w:p>
          <w:p w14:paraId="235F413F" w14:textId="1F7E7175" w:rsidR="009B2F5A" w:rsidRPr="00961A64" w:rsidRDefault="00B33752">
            <w:pPr>
              <w:pStyle w:val="VBAFirstLevelBullet"/>
            </w:pPr>
            <w:r>
              <w:fldChar w:fldCharType="begin"/>
            </w:r>
            <w:r>
              <w:instrText xml:space="preserve"> REF LessonName  \* MERGEFORMAT </w:instrText>
            </w:r>
            <w:r>
              <w:fldChar w:fldCharType="separate"/>
            </w:r>
            <w:r w:rsidR="00552AF8">
              <w:rPr>
                <w:b/>
                <w:bCs/>
              </w:rPr>
              <w:t>The Musculoskeletal System - Lower Body</w:t>
            </w:r>
            <w:r>
              <w:rPr>
                <w:b/>
                <w:bCs/>
              </w:rPr>
              <w:fldChar w:fldCharType="end"/>
            </w:r>
            <w:r w:rsidR="00552AF8">
              <w:rPr>
                <w:b/>
                <w:bCs/>
              </w:rPr>
              <w:t xml:space="preserve"> </w:t>
            </w:r>
            <w:r w:rsidR="009B2F5A" w:rsidRPr="00961A64">
              <w:t>Trainee Handouts</w:t>
            </w:r>
          </w:p>
          <w:p w14:paraId="235F4140" w14:textId="5A4496B9" w:rsidR="009B2F5A" w:rsidRPr="00961A64" w:rsidRDefault="00552AF8">
            <w:pPr>
              <w:pStyle w:val="VBAFirstLevelBullet"/>
            </w:pPr>
            <w:r>
              <w:rPr>
                <w:b/>
                <w:iCs/>
              </w:rPr>
              <w:t xml:space="preserve">The Musculoskeletal System – Lower Body </w:t>
            </w:r>
            <w:r>
              <w:rPr>
                <w:iCs/>
              </w:rPr>
              <w:t>Level II Assessment</w:t>
            </w:r>
          </w:p>
          <w:p w14:paraId="235F4141" w14:textId="21FF6941" w:rsidR="009B2F5A" w:rsidRPr="00961A64" w:rsidRDefault="009B2F5A" w:rsidP="002A7786">
            <w:pPr>
              <w:pStyle w:val="VBAFirstLevelBullet"/>
              <w:numPr>
                <w:ilvl w:val="0"/>
                <w:numId w:val="0"/>
              </w:num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Pr="00961A64" w:rsidRDefault="009B2F5A">
            <w:pPr>
              <w:pStyle w:val="VBALevel1Heading"/>
            </w:pPr>
            <w:r w:rsidRPr="00961A64">
              <w:t xml:space="preserve">Training Area/Tools </w:t>
            </w:r>
          </w:p>
        </w:tc>
        <w:tc>
          <w:tcPr>
            <w:tcW w:w="7224" w:type="dxa"/>
            <w:tcBorders>
              <w:top w:val="nil"/>
              <w:left w:val="nil"/>
              <w:bottom w:val="nil"/>
              <w:right w:val="nil"/>
            </w:tcBorders>
          </w:tcPr>
          <w:p w14:paraId="4D905151" w14:textId="348C732F" w:rsidR="009D72B4" w:rsidRPr="00961A64" w:rsidRDefault="009B2F5A" w:rsidP="009D72B4">
            <w:pPr>
              <w:pStyle w:val="VBABodyText"/>
              <w:spacing w:before="0" w:after="0"/>
              <w:rPr>
                <w:color w:val="auto"/>
              </w:rPr>
            </w:pPr>
            <w:r w:rsidRPr="00961A64">
              <w:rPr>
                <w:color w:val="auto"/>
              </w:rPr>
              <w:t xml:space="preserve">The following are required to ensure the trainees are able to meet the lesson objectives: </w:t>
            </w:r>
          </w:p>
          <w:p w14:paraId="235F4145" w14:textId="77777777" w:rsidR="009B2F5A" w:rsidRPr="00961A64" w:rsidRDefault="009B2F5A" w:rsidP="009D72B4">
            <w:pPr>
              <w:pStyle w:val="VBAFirstLevelBullet"/>
            </w:pPr>
            <w:r w:rsidRPr="00961A64">
              <w:t>Classroom or private area suitable for participatory discussions</w:t>
            </w:r>
          </w:p>
          <w:p w14:paraId="235F4146" w14:textId="77777777" w:rsidR="009B2F5A" w:rsidRPr="00961A64" w:rsidRDefault="009B2F5A" w:rsidP="009D72B4">
            <w:pPr>
              <w:pStyle w:val="VBAFirstLevelBullet"/>
            </w:pPr>
            <w:r w:rsidRPr="00961A64">
              <w:t xml:space="preserve">Seating, writing materials, and writing surfaces for trainee note taking and participation </w:t>
            </w:r>
          </w:p>
          <w:p w14:paraId="235F4147" w14:textId="77777777" w:rsidR="009B2F5A" w:rsidRPr="00961A64" w:rsidRDefault="009B2F5A" w:rsidP="009D72B4">
            <w:pPr>
              <w:pStyle w:val="VBAFirstLevelBullet"/>
            </w:pPr>
            <w:r w:rsidRPr="00961A64">
              <w:t>Handouts, which include a practical exercise</w:t>
            </w:r>
          </w:p>
          <w:p w14:paraId="235F4148" w14:textId="77777777" w:rsidR="009B2F5A" w:rsidRPr="00961A64" w:rsidRDefault="009B2F5A" w:rsidP="009D72B4">
            <w:pPr>
              <w:pStyle w:val="VBAFirstLevelBullet"/>
            </w:pPr>
            <w:r w:rsidRPr="00961A64">
              <w:t>Large writing surface (easel pad, chalkboard, dry erase board, overhead projector, etc.) with appropriate writing materials</w:t>
            </w:r>
          </w:p>
          <w:p w14:paraId="235F4149" w14:textId="77777777" w:rsidR="009B2F5A" w:rsidRPr="00961A64" w:rsidRDefault="009B2F5A" w:rsidP="009D72B4">
            <w:pPr>
              <w:pStyle w:val="VBAFirstLevelBullet"/>
            </w:pPr>
            <w:r w:rsidRPr="00961A64">
              <w:t>Computer with PowerPoint software to present the lesson material</w:t>
            </w:r>
          </w:p>
          <w:p w14:paraId="378A3E99" w14:textId="77777777" w:rsidR="009D72B4" w:rsidRPr="00961A64" w:rsidRDefault="009D72B4" w:rsidP="009D72B4">
            <w:pPr>
              <w:pStyle w:val="VBAFirstLevelBullet"/>
              <w:numPr>
                <w:ilvl w:val="0"/>
                <w:numId w:val="0"/>
              </w:numPr>
              <w:ind w:left="720"/>
            </w:pPr>
          </w:p>
          <w:p w14:paraId="235F414A" w14:textId="77777777" w:rsidR="009B2F5A" w:rsidRPr="00961A64" w:rsidRDefault="009B2F5A" w:rsidP="009D72B4">
            <w:pPr>
              <w:pStyle w:val="VBABodyText"/>
              <w:spacing w:before="0" w:after="0"/>
              <w:rPr>
                <w:color w:val="auto"/>
              </w:rPr>
            </w:pPr>
            <w:r w:rsidRPr="00961A64">
              <w:rPr>
                <w:color w:val="auto"/>
              </w:rPr>
              <w:t xml:space="preserve">Trainees require access to the following tools: </w:t>
            </w:r>
          </w:p>
          <w:p w14:paraId="235F414B" w14:textId="77777777" w:rsidR="009B2F5A" w:rsidRPr="00961A64" w:rsidRDefault="000F1A72" w:rsidP="009D72B4">
            <w:pPr>
              <w:pStyle w:val="VBAFirstLevelBullet"/>
            </w:pPr>
            <w:r w:rsidRPr="00961A64">
              <w:t>VA T</w:t>
            </w:r>
            <w:r w:rsidR="009B2F5A" w:rsidRPr="00961A64">
              <w:t>MS to complete the assessment</w:t>
            </w:r>
          </w:p>
          <w:p w14:paraId="235F414F" w14:textId="3335F909" w:rsidR="009B2F5A" w:rsidRPr="00961A64" w:rsidRDefault="009B2F5A" w:rsidP="007F608B">
            <w:pPr>
              <w:pStyle w:val="VBAFirstLevelBullet"/>
              <w:numPr>
                <w:ilvl w:val="0"/>
                <w:numId w:val="0"/>
              </w:numPr>
              <w:ind w:left="360"/>
            </w:pPr>
          </w:p>
        </w:tc>
      </w:tr>
    </w:tbl>
    <w:p w14:paraId="5C1E7897" w14:textId="77777777" w:rsidR="007F608B" w:rsidRDefault="007F608B">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389F8E2F"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961A64" w14:paraId="235F4169" w14:textId="77777777">
        <w:trPr>
          <w:trHeight w:val="630"/>
        </w:trPr>
        <w:tc>
          <w:tcPr>
            <w:tcW w:w="9752" w:type="dxa"/>
            <w:gridSpan w:val="3"/>
            <w:tcBorders>
              <w:top w:val="nil"/>
              <w:left w:val="nil"/>
              <w:bottom w:val="nil"/>
              <w:right w:val="nil"/>
            </w:tcBorders>
            <w:vAlign w:val="center"/>
          </w:tcPr>
          <w:p w14:paraId="235F4168" w14:textId="47B160C8" w:rsidR="009B2F5A" w:rsidRPr="00961A64" w:rsidRDefault="009B2F5A" w:rsidP="00395D6E">
            <w:pPr>
              <w:pStyle w:val="VBALessonTopicTitle"/>
              <w:rPr>
                <w:color w:val="auto"/>
              </w:rPr>
            </w:pPr>
            <w:bookmarkStart w:id="24" w:name="_Toc464032109"/>
            <w:r w:rsidRPr="00961A64">
              <w:rPr>
                <w:color w:val="auto"/>
              </w:rPr>
              <w:t xml:space="preserve">Introduction to </w:t>
            </w:r>
            <w:r w:rsidR="00395D6E">
              <w:rPr>
                <w:b w:val="0"/>
                <w:iCs/>
                <w:color w:val="auto"/>
              </w:rPr>
              <w:t>t</w:t>
            </w:r>
            <w:r w:rsidR="007F608B" w:rsidRPr="00961A64">
              <w:rPr>
                <w:b w:val="0"/>
                <w:iCs/>
                <w:color w:val="auto"/>
              </w:rPr>
              <w:t>he Musculoskeletal System</w:t>
            </w:r>
            <w:r w:rsidR="0025107A">
              <w:rPr>
                <w:b w:val="0"/>
                <w:iCs/>
                <w:color w:val="auto"/>
              </w:rPr>
              <w:t xml:space="preserve"> </w:t>
            </w:r>
            <w:r w:rsidR="00395D6E">
              <w:rPr>
                <w:b w:val="0"/>
                <w:iCs/>
                <w:color w:val="auto"/>
              </w:rPr>
              <w:t>–</w:t>
            </w:r>
            <w:r w:rsidR="0025107A">
              <w:rPr>
                <w:b w:val="0"/>
                <w:iCs/>
                <w:color w:val="auto"/>
              </w:rPr>
              <w:t xml:space="preserve"> Lower</w:t>
            </w:r>
            <w:r w:rsidR="00395D6E">
              <w:rPr>
                <w:b w:val="0"/>
                <w:iCs/>
                <w:color w:val="auto"/>
              </w:rPr>
              <w:t xml:space="preserve"> Body</w:t>
            </w:r>
            <w:bookmarkEnd w:id="24"/>
          </w:p>
        </w:tc>
      </w:tr>
      <w:tr w:rsidR="009B2F5A" w:rsidRPr="00961A64" w14:paraId="235F416F" w14:textId="77777777">
        <w:trPr>
          <w:trHeight w:val="1003"/>
        </w:trPr>
        <w:tc>
          <w:tcPr>
            <w:tcW w:w="2528" w:type="dxa"/>
            <w:gridSpan w:val="2"/>
            <w:tcBorders>
              <w:top w:val="nil"/>
              <w:left w:val="nil"/>
              <w:bottom w:val="nil"/>
              <w:right w:val="nil"/>
            </w:tcBorders>
          </w:tcPr>
          <w:p w14:paraId="235F416A" w14:textId="77777777" w:rsidR="009B2F5A" w:rsidRPr="00961A64" w:rsidRDefault="009B2F5A">
            <w:pPr>
              <w:pStyle w:val="VBALevel1Heading"/>
            </w:pPr>
            <w:r w:rsidRPr="00961A64">
              <w:t>INSTRUCTOR INTRODUCTION</w:t>
            </w:r>
          </w:p>
        </w:tc>
        <w:tc>
          <w:tcPr>
            <w:tcW w:w="7224" w:type="dxa"/>
            <w:tcBorders>
              <w:top w:val="nil"/>
              <w:left w:val="nil"/>
              <w:bottom w:val="nil"/>
              <w:right w:val="nil"/>
            </w:tcBorders>
          </w:tcPr>
          <w:p w14:paraId="235F416B" w14:textId="77777777" w:rsidR="009B2F5A" w:rsidRDefault="009B2F5A" w:rsidP="009D72B4">
            <w:pPr>
              <w:pStyle w:val="VBABodyText"/>
              <w:spacing w:before="0" w:after="0"/>
              <w:rPr>
                <w:color w:val="auto"/>
              </w:rPr>
            </w:pPr>
            <w:r w:rsidRPr="00961A64">
              <w:rPr>
                <w:color w:val="auto"/>
              </w:rPr>
              <w:t>Complete the following:</w:t>
            </w:r>
          </w:p>
          <w:p w14:paraId="2DBC3005" w14:textId="77777777" w:rsidR="0025107A" w:rsidRPr="0025107A" w:rsidRDefault="0025107A" w:rsidP="009D72B4">
            <w:pPr>
              <w:pStyle w:val="VBABodyText"/>
              <w:spacing w:before="0" w:after="0"/>
              <w:rPr>
                <w:color w:val="auto"/>
                <w:sz w:val="12"/>
                <w:szCs w:val="12"/>
              </w:rPr>
            </w:pPr>
          </w:p>
          <w:p w14:paraId="235F416C" w14:textId="77777777" w:rsidR="009B2F5A" w:rsidRPr="00961A64" w:rsidRDefault="009B2F5A" w:rsidP="009D72B4">
            <w:pPr>
              <w:pStyle w:val="VBAFirstLevelBullet"/>
            </w:pPr>
            <w:r w:rsidRPr="00961A64">
              <w:t>Introduce yourself</w:t>
            </w:r>
          </w:p>
          <w:p w14:paraId="235F416D" w14:textId="77777777" w:rsidR="009B2F5A" w:rsidRPr="00961A64" w:rsidRDefault="009B2F5A" w:rsidP="009D72B4">
            <w:pPr>
              <w:pStyle w:val="VBAFirstLevelBullet"/>
            </w:pPr>
            <w:r w:rsidRPr="00961A64">
              <w:t>Orient learners to the facilities</w:t>
            </w:r>
          </w:p>
          <w:p w14:paraId="7FD9FB43" w14:textId="77777777" w:rsidR="009B2F5A" w:rsidRPr="00961A64" w:rsidRDefault="009B2F5A" w:rsidP="009D72B4">
            <w:pPr>
              <w:pStyle w:val="VBAFirstLevelBullet"/>
            </w:pPr>
            <w:r w:rsidRPr="00961A64">
              <w:t>Ensure that all learners have the required handouts</w:t>
            </w:r>
          </w:p>
          <w:p w14:paraId="235F416E" w14:textId="77777777" w:rsidR="009D72B4" w:rsidRPr="00961A64" w:rsidRDefault="009D72B4" w:rsidP="009D72B4">
            <w:pPr>
              <w:pStyle w:val="VBAFirstLevelBullet"/>
              <w:numPr>
                <w:ilvl w:val="0"/>
                <w:numId w:val="0"/>
              </w:numPr>
              <w:ind w:left="720"/>
            </w:pPr>
          </w:p>
        </w:tc>
      </w:tr>
      <w:tr w:rsidR="009B2F5A" w:rsidRPr="00961A64" w14:paraId="235F4172" w14:textId="77777777">
        <w:trPr>
          <w:trHeight w:val="639"/>
        </w:trPr>
        <w:tc>
          <w:tcPr>
            <w:tcW w:w="2528" w:type="dxa"/>
            <w:gridSpan w:val="2"/>
            <w:tcBorders>
              <w:top w:val="nil"/>
              <w:left w:val="nil"/>
              <w:bottom w:val="nil"/>
              <w:right w:val="nil"/>
            </w:tcBorders>
          </w:tcPr>
          <w:p w14:paraId="235F4170" w14:textId="77777777" w:rsidR="009B2F5A" w:rsidRPr="00961A64" w:rsidRDefault="009B2F5A">
            <w:pPr>
              <w:pStyle w:val="VBALevel1Heading"/>
              <w:spacing w:after="120"/>
            </w:pPr>
            <w:r w:rsidRPr="00961A64">
              <w:t>time required</w:t>
            </w:r>
          </w:p>
        </w:tc>
        <w:tc>
          <w:tcPr>
            <w:tcW w:w="7224" w:type="dxa"/>
            <w:tcBorders>
              <w:top w:val="nil"/>
              <w:left w:val="nil"/>
              <w:bottom w:val="nil"/>
              <w:right w:val="nil"/>
            </w:tcBorders>
          </w:tcPr>
          <w:p w14:paraId="235F4171" w14:textId="5C42A5F2" w:rsidR="009B2F5A" w:rsidRPr="00961A64" w:rsidRDefault="0025107A" w:rsidP="009D72B4">
            <w:pPr>
              <w:pStyle w:val="VBATimeReq"/>
              <w:rPr>
                <w:color w:val="auto"/>
              </w:rPr>
            </w:pPr>
            <w:r>
              <w:rPr>
                <w:color w:val="auto"/>
              </w:rPr>
              <w:t>.</w:t>
            </w:r>
            <w:r w:rsidR="00FA42B2">
              <w:rPr>
                <w:color w:val="auto"/>
              </w:rPr>
              <w:t>5</w:t>
            </w:r>
            <w:r w:rsidR="009B2F5A" w:rsidRPr="00961A64">
              <w:rPr>
                <w:color w:val="auto"/>
              </w:rPr>
              <w:t xml:space="preserve"> hours</w:t>
            </w:r>
          </w:p>
        </w:tc>
      </w:tr>
      <w:tr w:rsidR="009B2F5A" w:rsidRPr="00961A64" w14:paraId="235F417A" w14:textId="77777777">
        <w:trPr>
          <w:trHeight w:val="1075"/>
        </w:trPr>
        <w:tc>
          <w:tcPr>
            <w:tcW w:w="2528" w:type="dxa"/>
            <w:gridSpan w:val="2"/>
            <w:tcBorders>
              <w:top w:val="nil"/>
              <w:left w:val="nil"/>
              <w:bottom w:val="nil"/>
              <w:right w:val="nil"/>
            </w:tcBorders>
          </w:tcPr>
          <w:p w14:paraId="235F4173" w14:textId="77777777" w:rsidR="009B2F5A" w:rsidRPr="00961A64" w:rsidRDefault="009B2F5A">
            <w:pPr>
              <w:pStyle w:val="VBALevel1Heading"/>
            </w:pPr>
            <w:bookmarkStart w:id="25" w:name="_Toc269888401"/>
            <w:bookmarkStart w:id="26" w:name="_Toc269888744"/>
            <w:r w:rsidRPr="00961A64">
              <w:t>Purpose of Lesson</w:t>
            </w:r>
            <w:bookmarkEnd w:id="25"/>
            <w:bookmarkEnd w:id="26"/>
          </w:p>
          <w:p w14:paraId="235F4174" w14:textId="77777777" w:rsidR="009B2F5A" w:rsidRPr="00961A64" w:rsidRDefault="009B2F5A">
            <w:pPr>
              <w:pStyle w:val="VBAInstructorExplanation"/>
              <w:rPr>
                <w:b/>
                <w:bCs/>
                <w:color w:val="auto"/>
              </w:rPr>
            </w:pPr>
            <w:r w:rsidRPr="00961A64">
              <w:rPr>
                <w:color w:val="auto"/>
              </w:rPr>
              <w:t>Explain the following:</w:t>
            </w:r>
          </w:p>
          <w:p w14:paraId="235F4175" w14:textId="77777777" w:rsidR="009B2F5A" w:rsidRPr="00961A64" w:rsidRDefault="009B2F5A">
            <w:pPr>
              <w:pStyle w:val="Header"/>
              <w:spacing w:before="240" w:after="240"/>
              <w:rPr>
                <w:bCs/>
                <w:caps/>
                <w:szCs w:val="24"/>
              </w:rPr>
            </w:pPr>
          </w:p>
        </w:tc>
        <w:tc>
          <w:tcPr>
            <w:tcW w:w="7224" w:type="dxa"/>
            <w:tcBorders>
              <w:top w:val="nil"/>
              <w:left w:val="nil"/>
              <w:bottom w:val="nil"/>
              <w:right w:val="nil"/>
            </w:tcBorders>
          </w:tcPr>
          <w:p w14:paraId="235F4176" w14:textId="7F0FC20B" w:rsidR="009B2F5A" w:rsidRDefault="009B2F5A" w:rsidP="009D72B4">
            <w:pPr>
              <w:pStyle w:val="VBABodyText"/>
              <w:spacing w:before="0" w:after="0"/>
              <w:rPr>
                <w:color w:val="auto"/>
              </w:rPr>
            </w:pPr>
            <w:r w:rsidRPr="00961A64">
              <w:rPr>
                <w:color w:val="auto"/>
              </w:rPr>
              <w:t>This lesson is intended to</w:t>
            </w:r>
            <w:r w:rsidR="007F608B" w:rsidRPr="00961A64">
              <w:rPr>
                <w:color w:val="auto"/>
              </w:rPr>
              <w:t xml:space="preserve"> continue develop</w:t>
            </w:r>
            <w:r w:rsidR="00A3723E" w:rsidRPr="00961A64">
              <w:rPr>
                <w:color w:val="auto"/>
              </w:rPr>
              <w:t>ing</w:t>
            </w:r>
            <w:r w:rsidR="007F608B" w:rsidRPr="00961A64">
              <w:rPr>
                <w:color w:val="auto"/>
              </w:rPr>
              <w:t xml:space="preserve"> the Rating Veterans Service Representatives abilities to identify basic concepts for rating joints and muscle injuries within the musculoskeletal system, while enhancing </w:t>
            </w:r>
            <w:r w:rsidR="00A3723E" w:rsidRPr="00961A64">
              <w:rPr>
                <w:color w:val="auto"/>
              </w:rPr>
              <w:t>understanding surrounding the musculoskeletal disabilities of the</w:t>
            </w:r>
            <w:r w:rsidR="007F608B" w:rsidRPr="00961A64">
              <w:rPr>
                <w:color w:val="auto"/>
              </w:rPr>
              <w:t xml:space="preserve"> </w:t>
            </w:r>
            <w:r w:rsidR="00A3723E" w:rsidRPr="00961A64">
              <w:rPr>
                <w:color w:val="auto"/>
              </w:rPr>
              <w:t>lower extremities</w:t>
            </w:r>
            <w:r w:rsidR="007F608B" w:rsidRPr="00961A64">
              <w:rPr>
                <w:color w:val="auto"/>
              </w:rPr>
              <w:t>.</w:t>
            </w:r>
            <w:r w:rsidRPr="00961A64">
              <w:rPr>
                <w:color w:val="auto"/>
              </w:rPr>
              <w:t xml:space="preserve"> </w:t>
            </w:r>
            <w:r w:rsidR="007F608B" w:rsidRPr="00961A64">
              <w:rPr>
                <w:color w:val="auto"/>
              </w:rPr>
              <w:t xml:space="preserve"> </w:t>
            </w:r>
            <w:r w:rsidRPr="00961A64">
              <w:rPr>
                <w:color w:val="auto"/>
              </w:rPr>
              <w:t xml:space="preserve">This lesson will contain discussions and exercises that will allow you to gain a better understanding of: </w:t>
            </w:r>
          </w:p>
          <w:p w14:paraId="79AD4B0A" w14:textId="77777777" w:rsidR="0025107A" w:rsidRPr="00961A64" w:rsidRDefault="0025107A" w:rsidP="009D72B4">
            <w:pPr>
              <w:pStyle w:val="VBABodyText"/>
              <w:spacing w:before="0" w:after="0"/>
              <w:rPr>
                <w:b/>
                <w:color w:val="auto"/>
              </w:rPr>
            </w:pPr>
          </w:p>
          <w:p w14:paraId="5DE609F6" w14:textId="288B0E38" w:rsidR="009B2F5A" w:rsidRPr="00961A64" w:rsidRDefault="00A3723E" w:rsidP="009D72B4">
            <w:pPr>
              <w:pStyle w:val="VBAFirstLevelBullet"/>
            </w:pPr>
            <w:r w:rsidRPr="00961A64">
              <w:t>The Musculoskeletal System</w:t>
            </w:r>
            <w:r w:rsidR="0025107A">
              <w:t xml:space="preserve"> – Lower Body</w:t>
            </w:r>
          </w:p>
          <w:p w14:paraId="235F4179" w14:textId="54871965" w:rsidR="00A3723E" w:rsidRPr="00961A64" w:rsidRDefault="00A3723E" w:rsidP="009D72B4">
            <w:pPr>
              <w:pStyle w:val="VBAFirstLevelBullet"/>
              <w:numPr>
                <w:ilvl w:val="0"/>
                <w:numId w:val="0"/>
              </w:numPr>
              <w:ind w:left="720" w:hanging="360"/>
            </w:pPr>
          </w:p>
        </w:tc>
      </w:tr>
      <w:tr w:rsidR="009B2F5A" w:rsidRPr="00961A64" w14:paraId="235F4184" w14:textId="77777777">
        <w:trPr>
          <w:trHeight w:val="212"/>
        </w:trPr>
        <w:tc>
          <w:tcPr>
            <w:tcW w:w="2520" w:type="dxa"/>
            <w:tcBorders>
              <w:top w:val="nil"/>
              <w:left w:val="nil"/>
              <w:bottom w:val="nil"/>
              <w:right w:val="nil"/>
            </w:tcBorders>
          </w:tcPr>
          <w:p w14:paraId="235F417B" w14:textId="5D190D23" w:rsidR="009B2F5A" w:rsidRPr="00961A64" w:rsidRDefault="009B2F5A">
            <w:pPr>
              <w:pStyle w:val="VBALevel1Heading"/>
            </w:pPr>
            <w:bookmarkStart w:id="27" w:name="_Toc269888402"/>
            <w:bookmarkStart w:id="28" w:name="_Toc269888745"/>
            <w:r w:rsidRPr="00961A64">
              <w:t>Lesson Objectives</w:t>
            </w:r>
            <w:bookmarkEnd w:id="27"/>
            <w:bookmarkEnd w:id="28"/>
          </w:p>
          <w:p w14:paraId="235F417C" w14:textId="77777777" w:rsidR="009B2F5A" w:rsidRPr="00961A64" w:rsidRDefault="009B2F5A">
            <w:pPr>
              <w:pStyle w:val="VBAInstructorExplanation"/>
              <w:rPr>
                <w:color w:val="auto"/>
              </w:rPr>
            </w:pPr>
            <w:r w:rsidRPr="00961A64">
              <w:rPr>
                <w:color w:val="auto"/>
              </w:rPr>
              <w:t>Discuss the following:</w:t>
            </w:r>
          </w:p>
          <w:p w14:paraId="235F417D" w14:textId="634738C5" w:rsidR="009B2F5A" w:rsidRPr="00961A64" w:rsidRDefault="009D72B4">
            <w:pPr>
              <w:pStyle w:val="VBASlideNumber"/>
              <w:rPr>
                <w:color w:val="auto"/>
              </w:rPr>
            </w:pPr>
            <w:r w:rsidRPr="00961A64">
              <w:rPr>
                <w:color w:val="auto"/>
              </w:rPr>
              <w:t>Slide 2</w:t>
            </w:r>
          </w:p>
          <w:p w14:paraId="235F417E" w14:textId="106E4F0F" w:rsidR="009B2F5A" w:rsidRPr="00961A64" w:rsidRDefault="0025107A" w:rsidP="0025107A">
            <w:pPr>
              <w:pStyle w:val="VBAHandoutNumber"/>
              <w:rPr>
                <w:color w:val="auto"/>
              </w:rPr>
            </w:pPr>
            <w:r>
              <w:rPr>
                <w:color w:val="auto"/>
              </w:rPr>
              <w:br/>
              <w:t xml:space="preserve"> Handout  2</w:t>
            </w:r>
          </w:p>
        </w:tc>
        <w:tc>
          <w:tcPr>
            <w:tcW w:w="7232" w:type="dxa"/>
            <w:gridSpan w:val="2"/>
            <w:tcBorders>
              <w:top w:val="nil"/>
              <w:left w:val="nil"/>
              <w:bottom w:val="nil"/>
              <w:right w:val="nil"/>
            </w:tcBorders>
          </w:tcPr>
          <w:p w14:paraId="235F417F" w14:textId="51690091" w:rsidR="009B2F5A" w:rsidRPr="00961A64" w:rsidRDefault="009B2F5A" w:rsidP="009D72B4">
            <w:pPr>
              <w:pStyle w:val="VBABodyText"/>
              <w:spacing w:before="0" w:after="0"/>
              <w:rPr>
                <w:color w:val="auto"/>
              </w:rPr>
            </w:pPr>
            <w:r w:rsidRPr="00961A64">
              <w:rPr>
                <w:color w:val="auto"/>
              </w:rPr>
              <w:t>In order to accomplish t</w:t>
            </w:r>
            <w:r w:rsidR="00B460E5" w:rsidRPr="00961A64">
              <w:rPr>
                <w:color w:val="auto"/>
              </w:rPr>
              <w:t xml:space="preserve">he purpose of this lesson, the </w:t>
            </w:r>
            <w:r w:rsidRPr="00961A64">
              <w:rPr>
                <w:color w:val="auto"/>
              </w:rPr>
              <w:t>RVSR will be required to accomplish the following lesson objectives.</w:t>
            </w:r>
          </w:p>
          <w:p w14:paraId="235F4180" w14:textId="177DEE6B" w:rsidR="009B2F5A" w:rsidRDefault="009B2F5A" w:rsidP="009D72B4">
            <w:pPr>
              <w:pStyle w:val="VBABodyText"/>
              <w:spacing w:before="0" w:after="0"/>
              <w:rPr>
                <w:color w:val="auto"/>
              </w:rPr>
            </w:pPr>
            <w:r w:rsidRPr="00961A64">
              <w:rPr>
                <w:color w:val="auto"/>
              </w:rPr>
              <w:t>The</w:t>
            </w:r>
            <w:r w:rsidRPr="00961A64">
              <w:rPr>
                <w:b/>
                <w:color w:val="auto"/>
              </w:rPr>
              <w:t xml:space="preserve"> </w:t>
            </w:r>
            <w:r w:rsidRPr="00961A64">
              <w:rPr>
                <w:color w:val="auto"/>
              </w:rPr>
              <w:t>RVSR</w:t>
            </w:r>
            <w:r w:rsidRPr="00961A64">
              <w:rPr>
                <w:b/>
                <w:color w:val="auto"/>
              </w:rPr>
              <w:t xml:space="preserve"> </w:t>
            </w:r>
            <w:r w:rsidRPr="00961A64">
              <w:rPr>
                <w:color w:val="auto"/>
              </w:rPr>
              <w:t xml:space="preserve">will be able to:  </w:t>
            </w:r>
          </w:p>
          <w:p w14:paraId="72B3DF8E" w14:textId="77777777" w:rsidR="0025107A" w:rsidRPr="00961A64" w:rsidRDefault="0025107A" w:rsidP="009D72B4">
            <w:pPr>
              <w:pStyle w:val="VBABodyText"/>
              <w:spacing w:before="0" w:after="0"/>
              <w:rPr>
                <w:color w:val="auto"/>
              </w:rPr>
            </w:pPr>
          </w:p>
          <w:p w14:paraId="34533A27" w14:textId="5C8A8A65" w:rsidR="009B2F5A" w:rsidRPr="00961A64" w:rsidRDefault="00B460E5" w:rsidP="009D72B4">
            <w:pPr>
              <w:pStyle w:val="VBAFirstLevelBullet"/>
            </w:pPr>
            <w:r w:rsidRPr="00961A64">
              <w:t>Demonstrate an understanding of the basic principles fo</w:t>
            </w:r>
            <w:r w:rsidR="00752C87" w:rsidRPr="00961A64">
              <w:t>r applying the Rating Schedule while</w:t>
            </w:r>
            <w:r w:rsidRPr="00961A64">
              <w:t xml:space="preserve"> evaluating </w:t>
            </w:r>
            <w:r w:rsidR="007E4AE1">
              <w:t xml:space="preserve">Lower Body </w:t>
            </w:r>
            <w:r w:rsidRPr="00961A64">
              <w:t>musculoskeletal disabilities</w:t>
            </w:r>
          </w:p>
          <w:p w14:paraId="204A562B" w14:textId="497E2D5B" w:rsidR="00B460E5" w:rsidRPr="00961A64" w:rsidRDefault="00B460E5" w:rsidP="009D72B4">
            <w:pPr>
              <w:pStyle w:val="VBAFirstLevelBullet"/>
            </w:pPr>
            <w:r w:rsidRPr="00961A64">
              <w:t>Identify</w:t>
            </w:r>
            <w:r w:rsidR="00D145F9" w:rsidRPr="00961A64">
              <w:t xml:space="preserve"> </w:t>
            </w:r>
            <w:r w:rsidRPr="00961A64">
              <w:t>the circumstances in which separate evaluations are permissible for the same joint</w:t>
            </w:r>
          </w:p>
          <w:p w14:paraId="31D1000D" w14:textId="089EC544" w:rsidR="00B460E5" w:rsidRPr="00961A64" w:rsidRDefault="00B460E5" w:rsidP="009D72B4">
            <w:pPr>
              <w:pStyle w:val="VBAFirstLevelBullet"/>
            </w:pPr>
            <w:r w:rsidRPr="00961A64">
              <w:t>Recognize</w:t>
            </w:r>
            <w:r w:rsidR="00D145F9" w:rsidRPr="00961A64">
              <w:t xml:space="preserve"> </w:t>
            </w:r>
            <w:r w:rsidRPr="00961A64">
              <w:t>the rules and regulations surrounding musculoskeletal disabilities</w:t>
            </w:r>
          </w:p>
          <w:p w14:paraId="688942D5" w14:textId="4E0286F0" w:rsidR="00B460E5" w:rsidRPr="00961A64" w:rsidRDefault="00B460E5" w:rsidP="009D72B4">
            <w:pPr>
              <w:pStyle w:val="VBAFirstLevelBullet"/>
            </w:pPr>
            <w:r w:rsidRPr="00961A64">
              <w:t>Determine</w:t>
            </w:r>
            <w:r w:rsidR="00D145F9" w:rsidRPr="00961A64">
              <w:t xml:space="preserve"> </w:t>
            </w:r>
            <w:r w:rsidRPr="00961A64">
              <w:t>appropriate evaluation levels based on the evidence surrounding the disabilities</w:t>
            </w:r>
            <w:r w:rsidR="000871C0" w:rsidRPr="00961A64">
              <w:t xml:space="preserve"> of the lower extremities</w:t>
            </w:r>
          </w:p>
          <w:p w14:paraId="235F4183" w14:textId="4633C696" w:rsidR="009D72B4" w:rsidRPr="00961A64" w:rsidRDefault="009D72B4" w:rsidP="009D72B4">
            <w:pPr>
              <w:pStyle w:val="VBAFirstLevelBullet"/>
              <w:numPr>
                <w:ilvl w:val="0"/>
                <w:numId w:val="0"/>
              </w:numPr>
              <w:ind w:left="720"/>
            </w:pPr>
          </w:p>
        </w:tc>
      </w:tr>
      <w:tr w:rsidR="009B2F5A" w:rsidRPr="00961A64" w14:paraId="235F4187" w14:textId="77777777">
        <w:trPr>
          <w:trHeight w:val="212"/>
        </w:trPr>
        <w:tc>
          <w:tcPr>
            <w:tcW w:w="2520" w:type="dxa"/>
            <w:tcBorders>
              <w:top w:val="nil"/>
              <w:left w:val="nil"/>
              <w:bottom w:val="nil"/>
              <w:right w:val="nil"/>
            </w:tcBorders>
          </w:tcPr>
          <w:p w14:paraId="235F4185" w14:textId="39FBCCF0" w:rsidR="009B2F5A" w:rsidRPr="00961A64" w:rsidRDefault="009B2F5A">
            <w:pPr>
              <w:pStyle w:val="VBAInstructorExplanation"/>
              <w:rPr>
                <w:color w:val="auto"/>
              </w:rPr>
            </w:pPr>
            <w:r w:rsidRPr="00961A64">
              <w:rPr>
                <w:color w:val="auto"/>
              </w:rPr>
              <w:t xml:space="preserve">Explain </w:t>
            </w:r>
            <w:r w:rsidRPr="00961A64">
              <w:rPr>
                <w:color w:val="auto"/>
                <w:szCs w:val="24"/>
              </w:rPr>
              <w:t>the</w:t>
            </w:r>
            <w:r w:rsidRPr="00961A64">
              <w:rPr>
                <w:color w:val="auto"/>
              </w:rPr>
              <w:t xml:space="preserve"> following:</w:t>
            </w:r>
          </w:p>
        </w:tc>
        <w:tc>
          <w:tcPr>
            <w:tcW w:w="7232" w:type="dxa"/>
            <w:gridSpan w:val="2"/>
            <w:tcBorders>
              <w:top w:val="nil"/>
              <w:left w:val="nil"/>
              <w:bottom w:val="nil"/>
              <w:right w:val="nil"/>
            </w:tcBorders>
          </w:tcPr>
          <w:p w14:paraId="0E9E365A" w14:textId="77777777" w:rsidR="009D72B4" w:rsidRPr="00961A64" w:rsidRDefault="009B2F5A" w:rsidP="009D72B4">
            <w:pPr>
              <w:pStyle w:val="VBABodyText"/>
              <w:spacing w:before="0" w:after="0"/>
              <w:rPr>
                <w:color w:val="auto"/>
              </w:rPr>
            </w:pPr>
            <w:r w:rsidRPr="00961A64">
              <w:rPr>
                <w:color w:val="auto"/>
              </w:rPr>
              <w:t xml:space="preserve">Each learning objective is covered in the associated topic. At the conclusion of the lesson, the learning objectives will be reviewed. </w:t>
            </w:r>
          </w:p>
          <w:p w14:paraId="235F4186" w14:textId="48E18453" w:rsidR="009D72B4" w:rsidRPr="00961A64" w:rsidRDefault="009D72B4" w:rsidP="009D72B4">
            <w:pPr>
              <w:pStyle w:val="VBABodyText"/>
              <w:spacing w:before="0" w:after="0"/>
              <w:rPr>
                <w:color w:val="auto"/>
              </w:rPr>
            </w:pPr>
          </w:p>
        </w:tc>
      </w:tr>
      <w:tr w:rsidR="009B2F5A" w:rsidRPr="00961A64" w14:paraId="235F418A" w14:textId="77777777">
        <w:trPr>
          <w:trHeight w:val="212"/>
        </w:trPr>
        <w:tc>
          <w:tcPr>
            <w:tcW w:w="2520" w:type="dxa"/>
            <w:tcBorders>
              <w:top w:val="nil"/>
              <w:left w:val="nil"/>
              <w:bottom w:val="nil"/>
              <w:right w:val="nil"/>
            </w:tcBorders>
          </w:tcPr>
          <w:p w14:paraId="235F4188" w14:textId="77777777" w:rsidR="009B2F5A" w:rsidRPr="00961A64" w:rsidRDefault="009B2F5A">
            <w:pPr>
              <w:pStyle w:val="VBALevel1Heading"/>
            </w:pPr>
            <w:bookmarkStart w:id="29" w:name="_Toc269888403"/>
            <w:bookmarkStart w:id="30" w:name="_Toc269888746"/>
            <w:r w:rsidRPr="00961A64">
              <w:t>Motivation</w:t>
            </w:r>
            <w:bookmarkEnd w:id="29"/>
            <w:bookmarkEnd w:id="30"/>
          </w:p>
        </w:tc>
        <w:tc>
          <w:tcPr>
            <w:tcW w:w="7232" w:type="dxa"/>
            <w:gridSpan w:val="2"/>
            <w:tcBorders>
              <w:top w:val="nil"/>
              <w:left w:val="nil"/>
              <w:bottom w:val="nil"/>
              <w:right w:val="nil"/>
            </w:tcBorders>
          </w:tcPr>
          <w:p w14:paraId="6697D822" w14:textId="77777777" w:rsidR="009B2F5A" w:rsidRPr="00961A64" w:rsidRDefault="00B460E5" w:rsidP="009D72B4">
            <w:pPr>
              <w:pStyle w:val="VBABodyText"/>
              <w:spacing w:before="0" w:after="0"/>
              <w:rPr>
                <w:color w:val="auto"/>
              </w:rPr>
            </w:pPr>
            <w:r w:rsidRPr="00961A64">
              <w:rPr>
                <w:color w:val="auto"/>
              </w:rPr>
              <w:t>The most common claimed disabilities involve the musculoskeletal system, and proper evaluations will impact a large segment of our Veteran population.</w:t>
            </w:r>
          </w:p>
          <w:p w14:paraId="235F4189" w14:textId="1F06C5FC" w:rsidR="009D72B4" w:rsidRPr="00961A64" w:rsidRDefault="009D72B4" w:rsidP="009D72B4">
            <w:pPr>
              <w:pStyle w:val="VBABodyText"/>
              <w:spacing w:before="0" w:after="0"/>
              <w:rPr>
                <w:color w:val="auto"/>
              </w:rPr>
            </w:pPr>
          </w:p>
        </w:tc>
      </w:tr>
      <w:tr w:rsidR="001B22D5" w:rsidRPr="00961A64" w14:paraId="7C991B4D" w14:textId="77777777">
        <w:trPr>
          <w:trHeight w:val="212"/>
        </w:trPr>
        <w:tc>
          <w:tcPr>
            <w:tcW w:w="2520" w:type="dxa"/>
            <w:tcBorders>
              <w:top w:val="nil"/>
              <w:left w:val="nil"/>
              <w:bottom w:val="nil"/>
              <w:right w:val="nil"/>
            </w:tcBorders>
          </w:tcPr>
          <w:p w14:paraId="4F6EA490" w14:textId="1B0F0CB8" w:rsidR="001B22D5" w:rsidRPr="00961A64" w:rsidRDefault="001B22D5">
            <w:pPr>
              <w:pStyle w:val="VBALevel1Heading"/>
            </w:pPr>
            <w:r>
              <w:t>STAR Error code(s)</w:t>
            </w:r>
          </w:p>
        </w:tc>
        <w:tc>
          <w:tcPr>
            <w:tcW w:w="7232" w:type="dxa"/>
            <w:gridSpan w:val="2"/>
            <w:tcBorders>
              <w:top w:val="nil"/>
              <w:left w:val="nil"/>
              <w:bottom w:val="nil"/>
              <w:right w:val="nil"/>
            </w:tcBorders>
          </w:tcPr>
          <w:p w14:paraId="62AC0718" w14:textId="30074B4A" w:rsidR="001B22D5" w:rsidRPr="00961A64" w:rsidRDefault="001B22D5" w:rsidP="009D72B4">
            <w:pPr>
              <w:pStyle w:val="VBABodyText"/>
              <w:spacing w:before="0" w:after="0"/>
              <w:rPr>
                <w:color w:val="auto"/>
              </w:rPr>
            </w:pPr>
            <w:r>
              <w:rPr>
                <w:color w:val="auto"/>
              </w:rPr>
              <w:t>A1, B2, C1, C2, D1</w:t>
            </w:r>
          </w:p>
        </w:tc>
      </w:tr>
    </w:tbl>
    <w:p w14:paraId="490BC469" w14:textId="77777777" w:rsidR="0025107A" w:rsidRDefault="0025107A">
      <w:bookmarkStart w:id="31" w:name="_Toc269888405"/>
      <w:bookmarkStart w:id="32"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rsidRPr="00961A64" w14:paraId="235F4196" w14:textId="77777777">
        <w:trPr>
          <w:trHeight w:val="212"/>
        </w:trPr>
        <w:tc>
          <w:tcPr>
            <w:tcW w:w="2520" w:type="dxa"/>
            <w:tcBorders>
              <w:top w:val="nil"/>
              <w:left w:val="nil"/>
              <w:bottom w:val="nil"/>
              <w:right w:val="nil"/>
            </w:tcBorders>
          </w:tcPr>
          <w:p w14:paraId="235F418E" w14:textId="79944AF0" w:rsidR="009B2F5A" w:rsidRPr="00961A64" w:rsidRDefault="009B2F5A">
            <w:pPr>
              <w:pStyle w:val="VBALevel1Heading"/>
            </w:pPr>
            <w:r w:rsidRPr="00961A64">
              <w:t>References</w:t>
            </w:r>
            <w:bookmarkEnd w:id="31"/>
            <w:bookmarkEnd w:id="32"/>
          </w:p>
          <w:p w14:paraId="235F418F" w14:textId="39A8C894" w:rsidR="009B2F5A" w:rsidRPr="00961A64" w:rsidRDefault="009D72B4">
            <w:pPr>
              <w:pStyle w:val="VBASlideNumber"/>
              <w:rPr>
                <w:color w:val="auto"/>
              </w:rPr>
            </w:pPr>
            <w:r w:rsidRPr="00961A64">
              <w:rPr>
                <w:color w:val="auto"/>
              </w:rPr>
              <w:t>Slide 3</w:t>
            </w:r>
            <w:r w:rsidR="009B2F5A" w:rsidRPr="00961A64">
              <w:rPr>
                <w:color w:val="auto"/>
              </w:rPr>
              <w:br/>
            </w:r>
          </w:p>
          <w:p w14:paraId="235F4190" w14:textId="00AFC8B8" w:rsidR="009B2F5A" w:rsidRPr="00961A64" w:rsidRDefault="0025107A" w:rsidP="0025107A">
            <w:pPr>
              <w:pStyle w:val="VBAHandoutNumber"/>
              <w:rPr>
                <w:color w:val="auto"/>
              </w:rPr>
            </w:pPr>
            <w:r>
              <w:rPr>
                <w:color w:val="auto"/>
              </w:rPr>
              <w:t xml:space="preserve"> Handout 3</w:t>
            </w:r>
          </w:p>
        </w:tc>
        <w:tc>
          <w:tcPr>
            <w:tcW w:w="7232" w:type="dxa"/>
            <w:tcBorders>
              <w:top w:val="nil"/>
              <w:left w:val="nil"/>
              <w:bottom w:val="nil"/>
              <w:right w:val="nil"/>
            </w:tcBorders>
          </w:tcPr>
          <w:p w14:paraId="235F4191" w14:textId="77777777" w:rsidR="009B2F5A" w:rsidRPr="00961A64" w:rsidRDefault="009B2F5A" w:rsidP="009D72B4">
            <w:pPr>
              <w:pStyle w:val="VBABodyText"/>
              <w:spacing w:before="0" w:after="0"/>
              <w:rPr>
                <w:noProof/>
                <w:color w:val="auto"/>
              </w:rPr>
            </w:pPr>
            <w:r w:rsidRPr="00961A64">
              <w:rPr>
                <w:noProof/>
                <w:color w:val="auto"/>
              </w:rPr>
              <w:t>Explain where these references are located in the workplace.</w:t>
            </w:r>
          </w:p>
          <w:p w14:paraId="1B239E4C" w14:textId="77777777" w:rsidR="009D72B4" w:rsidRPr="00961A64" w:rsidRDefault="009D72B4" w:rsidP="009D72B4">
            <w:pPr>
              <w:pStyle w:val="VBABodyText"/>
              <w:spacing w:before="0" w:after="0"/>
              <w:rPr>
                <w:b/>
                <w:noProof/>
                <w:color w:val="auto"/>
              </w:rPr>
            </w:pPr>
          </w:p>
          <w:p w14:paraId="139C2D96" w14:textId="21DD1F80" w:rsidR="00553253" w:rsidRDefault="00B33752" w:rsidP="00553253">
            <w:pPr>
              <w:pStyle w:val="VBAFirstLevelBullet"/>
            </w:pPr>
            <w:hyperlink r:id="rId12" w:history="1">
              <w:r w:rsidR="00553253" w:rsidRPr="00A71D51">
                <w:rPr>
                  <w:rStyle w:val="Hyperlink"/>
                </w:rPr>
                <w:t>38 CFR 4.14 – Avoidance of pyramiding</w:t>
              </w:r>
            </w:hyperlink>
          </w:p>
          <w:p w14:paraId="698D9F05" w14:textId="12A4CA20" w:rsidR="00553253" w:rsidRDefault="00B33752" w:rsidP="00553253">
            <w:pPr>
              <w:pStyle w:val="VBAFirstLevelBullet"/>
            </w:pPr>
            <w:hyperlink r:id="rId13" w:anchor="se38.1.4_125" w:history="1">
              <w:r w:rsidR="00553253" w:rsidRPr="00A71D51">
                <w:rPr>
                  <w:rStyle w:val="Hyperlink"/>
                </w:rPr>
                <w:t>38 CFR 4.25 – Combined ratings table</w:t>
              </w:r>
            </w:hyperlink>
          </w:p>
          <w:p w14:paraId="791A6040" w14:textId="58EB2BAA" w:rsidR="00553253" w:rsidRDefault="00B33752" w:rsidP="00553253">
            <w:pPr>
              <w:pStyle w:val="VBAFirstLevelBullet"/>
            </w:pPr>
            <w:hyperlink r:id="rId14" w:anchor="se38.1.4_130" w:history="1">
              <w:r w:rsidR="00553253" w:rsidRPr="00A71D51">
                <w:rPr>
                  <w:rStyle w:val="Hyperlink"/>
                </w:rPr>
                <w:t>38 CFR 4.30 – Convalescent ratings</w:t>
              </w:r>
            </w:hyperlink>
          </w:p>
          <w:p w14:paraId="03EB6480" w14:textId="7119424E" w:rsidR="00553253" w:rsidRDefault="00B33752" w:rsidP="00553253">
            <w:pPr>
              <w:pStyle w:val="VBAFirstLevelBullet"/>
            </w:pPr>
            <w:hyperlink r:id="rId15" w:history="1">
              <w:r w:rsidR="00553253" w:rsidRPr="00A71D51">
                <w:rPr>
                  <w:rStyle w:val="Hyperlink"/>
                </w:rPr>
                <w:t>38 CFR 4.40 – Functional Loss</w:t>
              </w:r>
            </w:hyperlink>
          </w:p>
          <w:p w14:paraId="787B2FAE" w14:textId="70ADD57A" w:rsidR="00553253" w:rsidRDefault="00B33752" w:rsidP="00553253">
            <w:pPr>
              <w:pStyle w:val="VBAFirstLevelBullet"/>
            </w:pPr>
            <w:hyperlink r:id="rId16" w:anchor="se38.1.4_143" w:history="1">
              <w:r w:rsidR="00553253" w:rsidRPr="00A71D51">
                <w:rPr>
                  <w:rStyle w:val="Hyperlink"/>
                </w:rPr>
                <w:t>38 CFR 4.43 - Osteomyelitis</w:t>
              </w:r>
            </w:hyperlink>
          </w:p>
          <w:p w14:paraId="28E1145B" w14:textId="38230963" w:rsidR="00553253" w:rsidRDefault="00B33752" w:rsidP="00553253">
            <w:pPr>
              <w:pStyle w:val="VBAFirstLevelBullet"/>
            </w:pPr>
            <w:hyperlink r:id="rId17" w:history="1">
              <w:r w:rsidR="00553253" w:rsidRPr="00A71D51">
                <w:rPr>
                  <w:rStyle w:val="Hyperlink"/>
                </w:rPr>
                <w:t>38 CFR 4.45 – The Joints</w:t>
              </w:r>
            </w:hyperlink>
          </w:p>
          <w:p w14:paraId="5DD6C17F" w14:textId="38145337" w:rsidR="00553253" w:rsidRDefault="00B33752" w:rsidP="00553253">
            <w:pPr>
              <w:pStyle w:val="VBAFirstLevelBullet"/>
            </w:pPr>
            <w:hyperlink r:id="rId18" w:history="1">
              <w:r w:rsidR="00553253" w:rsidRPr="00A71D51">
                <w:rPr>
                  <w:rStyle w:val="Hyperlink"/>
                </w:rPr>
                <w:t>38 CFR 4.46 – Accurate Measurement</w:t>
              </w:r>
            </w:hyperlink>
          </w:p>
          <w:p w14:paraId="12CA0832" w14:textId="49015235" w:rsidR="00553253" w:rsidRDefault="00B33752" w:rsidP="00553253">
            <w:pPr>
              <w:pStyle w:val="VBAFirstLevelBullet"/>
            </w:pPr>
            <w:hyperlink r:id="rId19" w:anchor="se38.1.4_155" w:history="1">
              <w:r w:rsidR="00553253" w:rsidRPr="00A71D51">
                <w:rPr>
                  <w:rStyle w:val="Hyperlink"/>
                </w:rPr>
                <w:t>38 CFR 4.55 – Principles of combined ra</w:t>
              </w:r>
              <w:r w:rsidR="002A7786" w:rsidRPr="00A71D51">
                <w:rPr>
                  <w:rStyle w:val="Hyperlink"/>
                </w:rPr>
                <w:t>t</w:t>
              </w:r>
              <w:r w:rsidR="00553253" w:rsidRPr="00A71D51">
                <w:rPr>
                  <w:rStyle w:val="Hyperlink"/>
                </w:rPr>
                <w:t>ings for muscle injuries</w:t>
              </w:r>
            </w:hyperlink>
          </w:p>
          <w:p w14:paraId="6BA91E95" w14:textId="17F2DDAB" w:rsidR="00553253" w:rsidRDefault="00B33752" w:rsidP="00553253">
            <w:pPr>
              <w:pStyle w:val="VBAFirstLevelBullet"/>
            </w:pPr>
            <w:hyperlink r:id="rId20" w:anchor="se38.1.4_155" w:history="1">
              <w:r w:rsidR="00553253" w:rsidRPr="00A71D51">
                <w:rPr>
                  <w:rStyle w:val="Hyperlink"/>
                </w:rPr>
                <w:t>38 CFR 4.56 – Evaluation of muscle disabilities</w:t>
              </w:r>
            </w:hyperlink>
          </w:p>
          <w:p w14:paraId="520731B7" w14:textId="3C315E04" w:rsidR="00553253" w:rsidRPr="002A7786" w:rsidRDefault="002A7786" w:rsidP="00553253">
            <w:pPr>
              <w:pStyle w:val="VBAFirstLevelBullet"/>
              <w:rPr>
                <w:rStyle w:val="Hyperlink"/>
              </w:rPr>
            </w:pPr>
            <w:r>
              <w:fldChar w:fldCharType="begin"/>
            </w:r>
            <w:r>
              <w:instrText xml:space="preserve"> HYPERLINK "http://www.ecfr.gov/cgi-bin/text-idx?SID=ad275643432556b9dda942343fb89296&amp;mc=true&amp;node=pt38.1.4&amp;rgn=div5" \l "se38.1.4_155" </w:instrText>
            </w:r>
            <w:r>
              <w:fldChar w:fldCharType="separate"/>
            </w:r>
            <w:r w:rsidR="00553253" w:rsidRPr="002A7786">
              <w:rPr>
                <w:rStyle w:val="Hyperlink"/>
              </w:rPr>
              <w:t>38 CFR 4.57 – Static foot deformities</w:t>
            </w:r>
          </w:p>
          <w:p w14:paraId="790B0F6C" w14:textId="53F3727E" w:rsidR="00553253" w:rsidRDefault="002A7786" w:rsidP="00553253">
            <w:pPr>
              <w:pStyle w:val="VBAFirstLevelBullet"/>
            </w:pPr>
            <w:r>
              <w:fldChar w:fldCharType="end"/>
            </w:r>
            <w:hyperlink r:id="rId21" w:history="1">
              <w:r w:rsidR="00553253" w:rsidRPr="002A7786">
                <w:rPr>
                  <w:rStyle w:val="Hyperlink"/>
                </w:rPr>
                <w:t>38 CFR 4.58 – Arthritis due to strain</w:t>
              </w:r>
            </w:hyperlink>
          </w:p>
          <w:p w14:paraId="385B8930" w14:textId="3E6AA5C5" w:rsidR="00553253" w:rsidRPr="002A7786" w:rsidRDefault="002A7786" w:rsidP="00553253">
            <w:pPr>
              <w:pStyle w:val="VBAFirstLevelBullet"/>
              <w:rPr>
                <w:rStyle w:val="Hyperlink"/>
              </w:rPr>
            </w:pPr>
            <w:r>
              <w:fldChar w:fldCharType="begin"/>
            </w:r>
            <w:r>
              <w:instrText xml:space="preserve"> HYPERLINK "http://www.ecfr.gov/cgi-bin/text-idx?SID=ad275643432556b9dda942343fb89296&amp;mc=true&amp;node=pt38.1.4&amp;rgn=div5" \l "se38.1.4_162" </w:instrText>
            </w:r>
            <w:r>
              <w:fldChar w:fldCharType="separate"/>
            </w:r>
            <w:r w:rsidR="00553253" w:rsidRPr="002A7786">
              <w:rPr>
                <w:rStyle w:val="Hyperlink"/>
              </w:rPr>
              <w:t>38 CFR 4.62 – Circulatory disturbances</w:t>
            </w:r>
          </w:p>
          <w:p w14:paraId="2AAAC018" w14:textId="6C1FF7B6" w:rsidR="00553253" w:rsidRPr="002A7786" w:rsidRDefault="002A7786" w:rsidP="00553253">
            <w:pPr>
              <w:pStyle w:val="VBAFirstLevelBullet"/>
              <w:rPr>
                <w:rStyle w:val="Hyperlink"/>
              </w:rPr>
            </w:pPr>
            <w:r>
              <w:fldChar w:fldCharType="end"/>
            </w:r>
            <w:r>
              <w:fldChar w:fldCharType="begin"/>
            </w:r>
            <w:r>
              <w:instrText xml:space="preserve"> HYPERLINK "http://www.ecfr.gov/cgi-bin/text-idx?SID=ad275643432556b9dda942343fb89296&amp;mc=true&amp;node=pt38.1.4&amp;rgn=div5" \l "se38.1.4_162" </w:instrText>
            </w:r>
            <w:r>
              <w:fldChar w:fldCharType="separate"/>
            </w:r>
            <w:r w:rsidR="00553253" w:rsidRPr="002A7786">
              <w:rPr>
                <w:rStyle w:val="Hyperlink"/>
              </w:rPr>
              <w:t>38 CFR 4.63 – Loss of use of hand or foot</w:t>
            </w:r>
          </w:p>
          <w:p w14:paraId="73982165" w14:textId="65FCB1CF" w:rsidR="00553253" w:rsidRPr="002A7786" w:rsidRDefault="002A7786" w:rsidP="00553253">
            <w:pPr>
              <w:pStyle w:val="VBAFirstLevelBullet"/>
              <w:rPr>
                <w:rStyle w:val="Hyperlink"/>
              </w:rPr>
            </w:pPr>
            <w:r>
              <w:fldChar w:fldCharType="end"/>
            </w:r>
            <w:r>
              <w:fldChar w:fldCharType="begin"/>
            </w:r>
            <w:r>
              <w:instrText xml:space="preserve"> HYPERLINK "http://www.ecfr.gov/cgi-bin/text-idx?SID=ad275643432556b9dda942343fb89296&amp;mc=true&amp;node=pt38.1.4&amp;rgn=div5" \l "se38.1.4_162" </w:instrText>
            </w:r>
            <w:r>
              <w:fldChar w:fldCharType="separate"/>
            </w:r>
            <w:r w:rsidR="00553253" w:rsidRPr="002A7786">
              <w:rPr>
                <w:rStyle w:val="Hyperlink"/>
              </w:rPr>
              <w:t>38 CFR 4.64 – Loss of use of both buttocks</w:t>
            </w:r>
          </w:p>
          <w:p w14:paraId="2E46273D" w14:textId="63FF1F45" w:rsidR="00553253" w:rsidRPr="002A7786" w:rsidRDefault="002A7786" w:rsidP="00553253">
            <w:pPr>
              <w:pStyle w:val="VBAFirstLevelBullet"/>
              <w:rPr>
                <w:rStyle w:val="Hyperlink"/>
              </w:rPr>
            </w:pPr>
            <w:r>
              <w:fldChar w:fldCharType="end"/>
            </w:r>
            <w:r>
              <w:fldChar w:fldCharType="begin"/>
            </w:r>
            <w:r>
              <w:instrText xml:space="preserve"> HYPERLINK "http://vbaw.vba.va.gov/bl/21/publicat/Regs/Part4/4_68.htm" </w:instrText>
            </w:r>
            <w:r>
              <w:fldChar w:fldCharType="separate"/>
            </w:r>
            <w:r w:rsidR="00553253" w:rsidRPr="002A7786">
              <w:rPr>
                <w:rStyle w:val="Hyperlink"/>
              </w:rPr>
              <w:t>38 CFR 4.68 – Amputation Rule</w:t>
            </w:r>
          </w:p>
          <w:p w14:paraId="545C1943" w14:textId="1393F966" w:rsidR="00553253" w:rsidRPr="002A7786" w:rsidRDefault="002A7786" w:rsidP="00553253">
            <w:pPr>
              <w:pStyle w:val="VBAFirstLevelBullet"/>
              <w:rPr>
                <w:rStyle w:val="Hyperlink"/>
              </w:rPr>
            </w:pPr>
            <w:r>
              <w:fldChar w:fldCharType="end"/>
            </w:r>
            <w:r>
              <w:fldChar w:fldCharType="begin"/>
            </w:r>
            <w:r>
              <w:instrText xml:space="preserve"> HYPERLINK "http://www.benefits.va.gov/warms/docs/regs/38CFR/BOOKC/PART4/S4_59.doc" </w:instrText>
            </w:r>
            <w:r>
              <w:fldChar w:fldCharType="separate"/>
            </w:r>
            <w:r w:rsidR="00553253" w:rsidRPr="002A7786">
              <w:rPr>
                <w:rStyle w:val="Hyperlink"/>
              </w:rPr>
              <w:t>38 CFR 4.59 – Painful Motion</w:t>
            </w:r>
          </w:p>
          <w:p w14:paraId="6C4211D4" w14:textId="670F4763" w:rsidR="00553253" w:rsidRPr="002A7786" w:rsidRDefault="002A7786" w:rsidP="00553253">
            <w:pPr>
              <w:pStyle w:val="VBAFirstLevelBullet"/>
              <w:rPr>
                <w:rStyle w:val="Hyperlink"/>
              </w:rPr>
            </w:pPr>
            <w:r>
              <w:fldChar w:fldCharType="end"/>
            </w:r>
            <w:r>
              <w:fldChar w:fldCharType="begin"/>
            </w:r>
            <w:r>
              <w:instrText xml:space="preserve"> HYPERLINK "http://www.benefits.va.gov/warms/docs/regs/38CFR/BOOKC/PART4/S4_71.doc" </w:instrText>
            </w:r>
            <w:r>
              <w:fldChar w:fldCharType="separate"/>
            </w:r>
            <w:r w:rsidR="00553253" w:rsidRPr="002A7786">
              <w:rPr>
                <w:rStyle w:val="Hyperlink"/>
              </w:rPr>
              <w:t>38 CFR 4.71 – Measurement of Ankylosis and Joint Motion</w:t>
            </w:r>
          </w:p>
          <w:p w14:paraId="3DB2E0D6" w14:textId="53703D7D" w:rsidR="00553253" w:rsidRDefault="002A7786" w:rsidP="00553253">
            <w:pPr>
              <w:pStyle w:val="VBAFirstLevelBullet"/>
            </w:pPr>
            <w:r>
              <w:fldChar w:fldCharType="end"/>
            </w:r>
            <w:hyperlink r:id="rId22" w:history="1">
              <w:r w:rsidR="00553253" w:rsidRPr="002A7786">
                <w:rPr>
                  <w:rStyle w:val="Hyperlink"/>
                </w:rPr>
                <w:t>38 CFR 4.71a – Rating Schedule of Musculoskeletal Disabilities</w:t>
              </w:r>
            </w:hyperlink>
          </w:p>
          <w:p w14:paraId="12683E19" w14:textId="6B354A40" w:rsidR="00553253" w:rsidRPr="002A7786" w:rsidRDefault="002A7786" w:rsidP="00553253">
            <w:pPr>
              <w:pStyle w:val="VBAFirstLevelBullet"/>
              <w:rPr>
                <w:rStyle w:val="Hyperlink"/>
              </w:rPr>
            </w:pPr>
            <w:r>
              <w:fldChar w:fldCharType="begin"/>
            </w:r>
            <w:r>
              <w:instrText xml:space="preserve"> HYPERLINK "http://www.benefits.va.gov/WARMS/docs/admin21/m21_1/mr/part3/subptiv/ch04/M21-1MRIII_iv_4_SecA.docx" </w:instrText>
            </w:r>
            <w:r>
              <w:fldChar w:fldCharType="separate"/>
            </w:r>
            <w:r w:rsidR="00553253" w:rsidRPr="002A7786">
              <w:rPr>
                <w:rStyle w:val="Hyperlink"/>
              </w:rPr>
              <w:t>M21-1, Part III, Subpart iv</w:t>
            </w:r>
            <w:r w:rsidR="00553253" w:rsidRPr="00A71D51">
              <w:rPr>
                <w:rStyle w:val="Hyperlink"/>
              </w:rPr>
              <w:t>, 4.A</w:t>
            </w:r>
            <w:r w:rsidR="00553253" w:rsidRPr="002A7786">
              <w:rPr>
                <w:rStyle w:val="Hyperlink"/>
              </w:rPr>
              <w:t xml:space="preserve"> – Musculoskeletal Conditions</w:t>
            </w:r>
          </w:p>
          <w:p w14:paraId="4422FC14" w14:textId="213F6CDB" w:rsidR="00553253" w:rsidRPr="002A7786" w:rsidRDefault="002A7786" w:rsidP="00553253">
            <w:pPr>
              <w:pStyle w:val="VBAFirstLevelBullet"/>
              <w:rPr>
                <w:rStyle w:val="Hyperlink"/>
              </w:rPr>
            </w:pPr>
            <w:r>
              <w:fldChar w:fldCharType="end"/>
            </w:r>
            <w:r>
              <w:fldChar w:fldCharType="begin"/>
            </w:r>
            <w:r>
              <w:instrText xml:space="preserve"> HYPERLINK "https://ssologon.iam.va.gov/CentralLogin/Default.aspx?appname=core&amp;URL=https://ssologon.iam.va.gov/CentralLogin/core/redirect.aspx&amp;TYPE=33619969&amp;REALMOID=06-d403f59d-c057-477f-9c49-c0d2a2d13e2b&amp;GUID=&amp;SMAUTHREASON=0&amp;METHOD=GET&amp;SMAGENTNAME=$SM$Dc1iJnfj0EDnZgoGbQhY8pxQ5cSvKdwMq%2fM4NhznJAhElAp4fDXcFkTew7jYCcYk&amp;TARGET=$SM$HTTPS%3a%2f%2fvaww%2ecompensation%2epension%2ekm%2eva%2egov%2fsystem%2ftemplates%2fselfservice%2fva_ka%2fportal%2ehtml%3fportalid%3d554400000001034" </w:instrText>
            </w:r>
            <w:r>
              <w:fldChar w:fldCharType="separate"/>
            </w:r>
            <w:r w:rsidR="00553253" w:rsidRPr="002A7786">
              <w:rPr>
                <w:rStyle w:val="Hyperlink"/>
              </w:rPr>
              <w:t xml:space="preserve">M21-1, Part III, Subpart iv, </w:t>
            </w:r>
            <w:r w:rsidR="00553253" w:rsidRPr="00A71D51">
              <w:rPr>
                <w:rStyle w:val="Hyperlink"/>
              </w:rPr>
              <w:t>3.D</w:t>
            </w:r>
            <w:r w:rsidR="00553253" w:rsidRPr="002A7786">
              <w:rPr>
                <w:rStyle w:val="Hyperlink"/>
              </w:rPr>
              <w:t xml:space="preserve"> – Examination Reports</w:t>
            </w:r>
          </w:p>
          <w:p w14:paraId="0D2D718C" w14:textId="1EDA2B94" w:rsidR="00553253" w:rsidRPr="002A7786" w:rsidRDefault="002A7786" w:rsidP="00553253">
            <w:pPr>
              <w:pStyle w:val="VBAFirstLevelBullet"/>
              <w:rPr>
                <w:rStyle w:val="Hyperlink"/>
              </w:rPr>
            </w:pPr>
            <w:r>
              <w:fldChar w:fldCharType="end"/>
            </w:r>
            <w:r>
              <w:fldChar w:fldCharType="begin"/>
            </w:r>
            <w:r>
              <w:instrText xml:space="preserve"> HYPERLINK "http://vbacodmoint1.vba.va.gov/bl/21/vscmcalls/CallList.asp?cYear=2014" </w:instrText>
            </w:r>
            <w:r>
              <w:fldChar w:fldCharType="separate"/>
            </w:r>
            <w:r w:rsidR="00553253" w:rsidRPr="002A7786">
              <w:rPr>
                <w:rStyle w:val="Hyperlink"/>
              </w:rPr>
              <w:t>VSCM Conference Calls – July 2011 &amp; April 2014</w:t>
            </w:r>
          </w:p>
          <w:p w14:paraId="2369B904" w14:textId="6F74D2BA" w:rsidR="00553253" w:rsidRPr="002A7786" w:rsidRDefault="002A7786" w:rsidP="00553253">
            <w:pPr>
              <w:pStyle w:val="VBAFirstLevelBullet"/>
              <w:rPr>
                <w:rStyle w:val="Hyperlink"/>
              </w:rPr>
            </w:pPr>
            <w:r>
              <w:fldChar w:fldCharType="end"/>
            </w:r>
            <w:r>
              <w:fldChar w:fldCharType="begin"/>
            </w:r>
            <w:r>
              <w:instrText xml:space="preserve"> HYPERLINK "http://epss.vba.va.gov/mepss" </w:instrText>
            </w:r>
            <w:r>
              <w:fldChar w:fldCharType="separate"/>
            </w:r>
            <w:r w:rsidR="00553253" w:rsidRPr="002A7786">
              <w:rPr>
                <w:rStyle w:val="Hyperlink"/>
              </w:rPr>
              <w:t>MEPSS – Medical EPSS</w:t>
            </w:r>
          </w:p>
          <w:p w14:paraId="29EB87ED" w14:textId="556025DD" w:rsidR="00553253" w:rsidRPr="002A7786" w:rsidRDefault="002A7786" w:rsidP="00553253">
            <w:pPr>
              <w:pStyle w:val="VBAFirstLevelBullet"/>
              <w:rPr>
                <w:rStyle w:val="Hyperlink"/>
              </w:rPr>
            </w:pPr>
            <w:r>
              <w:fldChar w:fldCharType="end"/>
            </w:r>
            <w:r>
              <w:fldChar w:fldCharType="begin"/>
            </w:r>
            <w:r>
              <w:instrText xml:space="preserve"> HYPERLINK "http://vbaw.vba.va.gov/bl/21/Calendar/vbn/transcripts.htm" </w:instrText>
            </w:r>
            <w:r>
              <w:fldChar w:fldCharType="separate"/>
            </w:r>
            <w:r w:rsidR="00553253" w:rsidRPr="002A7786">
              <w:rPr>
                <w:rStyle w:val="Hyperlink"/>
              </w:rPr>
              <w:t>VBN Broadcast – September 2004</w:t>
            </w:r>
          </w:p>
          <w:p w14:paraId="4BCA4EC9" w14:textId="3D8D2C78" w:rsidR="00553253" w:rsidRPr="000E2396" w:rsidRDefault="002A7786" w:rsidP="00553253">
            <w:pPr>
              <w:pStyle w:val="VBAFirstLevelBullet"/>
              <w:rPr>
                <w:rStyle w:val="Hyperlink"/>
              </w:rPr>
            </w:pPr>
            <w:r>
              <w:fldChar w:fldCharType="end"/>
            </w:r>
            <w:hyperlink r:id="rId23" w:history="1">
              <w:r w:rsidR="00553253" w:rsidRPr="00B971CE">
                <w:rPr>
                  <w:rStyle w:val="Hyperlink"/>
                </w:rPr>
                <w:t xml:space="preserve">Deluca </w:t>
              </w:r>
            </w:hyperlink>
            <w:hyperlink r:id="rId24" w:history="1">
              <w:r w:rsidR="00553253" w:rsidRPr="00B971CE">
                <w:rPr>
                  <w:rStyle w:val="Hyperlink"/>
                </w:rPr>
                <w:t>v. Brown</w:t>
              </w:r>
            </w:hyperlink>
            <w:r w:rsidR="00553253" w:rsidRPr="00B971CE">
              <w:t xml:space="preserve"> and </w:t>
            </w:r>
            <w:hyperlink r:id="rId25" w:history="1">
              <w:r w:rsidR="00553253" w:rsidRPr="00B971CE">
                <w:rPr>
                  <w:rStyle w:val="Hyperlink"/>
                </w:rPr>
                <w:t>Mitchell v. Shinseki</w:t>
              </w:r>
            </w:hyperlink>
          </w:p>
          <w:p w14:paraId="2B3D5DFF" w14:textId="23F0F409" w:rsidR="00553253" w:rsidRPr="002A7786" w:rsidRDefault="002A7786" w:rsidP="00553253">
            <w:pPr>
              <w:pStyle w:val="VBAFirstLevelBullet"/>
              <w:rPr>
                <w:rStyle w:val="Hyperlink"/>
              </w:rPr>
            </w:pPr>
            <w:r>
              <w:fldChar w:fldCharType="begin"/>
            </w:r>
            <w:r>
              <w:instrText xml:space="preserve"> HYPERLINK "http://vbaw.vba.va.gov/bl/21/advisory/PRECOP/98op/Prc09_98.doc" </w:instrText>
            </w:r>
            <w:r>
              <w:fldChar w:fldCharType="separate"/>
            </w:r>
            <w:r w:rsidR="00553253" w:rsidRPr="002A7786">
              <w:rPr>
                <w:rStyle w:val="Hyperlink"/>
              </w:rPr>
              <w:t>VAOPGCPREC 9-2004 – Rating Limitation of Flexion and Extension of the Leg</w:t>
            </w:r>
          </w:p>
          <w:p w14:paraId="6C4BC578" w14:textId="00E5C6CA" w:rsidR="00553253" w:rsidRDefault="002A7786" w:rsidP="00553253">
            <w:pPr>
              <w:pStyle w:val="VBAFirstLevelBullet"/>
            </w:pPr>
            <w:r>
              <w:fldChar w:fldCharType="end"/>
            </w:r>
            <w:hyperlink r:id="rId26" w:history="1">
              <w:r w:rsidR="00553253" w:rsidRPr="00B971CE">
                <w:rPr>
                  <w:rStyle w:val="Hyperlink"/>
                </w:rPr>
                <w:t xml:space="preserve">VAOPGCPREC </w:t>
              </w:r>
            </w:hyperlink>
            <w:hyperlink r:id="rId27" w:history="1">
              <w:r w:rsidR="00553253" w:rsidRPr="00B971CE">
                <w:rPr>
                  <w:rStyle w:val="Hyperlink"/>
                </w:rPr>
                <w:t>23-97</w:t>
              </w:r>
            </w:hyperlink>
            <w:r w:rsidR="00A71D51">
              <w:rPr>
                <w:rStyle w:val="Hyperlink"/>
              </w:rPr>
              <w:t xml:space="preserve"> – Multiple Ratings for Knee Disabilities</w:t>
            </w:r>
          </w:p>
          <w:p w14:paraId="31E37186" w14:textId="0F206674" w:rsidR="00553253" w:rsidRPr="00A71D51" w:rsidRDefault="00A71D51" w:rsidP="00553253">
            <w:pPr>
              <w:pStyle w:val="VBAFirstLevelBullet"/>
              <w:rPr>
                <w:rStyle w:val="Hyperlink"/>
              </w:rPr>
            </w:pPr>
            <w:r>
              <w:fldChar w:fldCharType="begin"/>
            </w:r>
            <w:r>
              <w:instrText xml:space="preserve"> HYPERLINK "http://vbaw.vba.va.gov/bl/21/rating/Medical/exams/exam_home.htm" </w:instrText>
            </w:r>
            <w:r>
              <w:fldChar w:fldCharType="separate"/>
            </w:r>
            <w:r w:rsidR="00553253" w:rsidRPr="00A71D51">
              <w:rPr>
                <w:rStyle w:val="Hyperlink"/>
              </w:rPr>
              <w:t>Musculoskeletal DBQs</w:t>
            </w:r>
          </w:p>
          <w:p w14:paraId="235F4195" w14:textId="71F85A3C" w:rsidR="009B2F5A" w:rsidRPr="00961A64" w:rsidRDefault="00A71D51" w:rsidP="009D72B4">
            <w:pPr>
              <w:pStyle w:val="VBAFirstLevelBullet"/>
              <w:numPr>
                <w:ilvl w:val="0"/>
                <w:numId w:val="0"/>
              </w:numPr>
              <w:ind w:left="360"/>
              <w:rPr>
                <w:b/>
              </w:rPr>
            </w:pPr>
            <w:r>
              <w:fldChar w:fldCharType="end"/>
            </w:r>
          </w:p>
        </w:tc>
      </w:tr>
    </w:tbl>
    <w:p w14:paraId="235F4197" w14:textId="77777777" w:rsidR="009B2F5A" w:rsidRPr="00961A64" w:rsidRDefault="009B2F5A">
      <w:pPr>
        <w:rPr>
          <w:b/>
        </w:rPr>
      </w:pPr>
    </w:p>
    <w:p w14:paraId="235F4198" w14:textId="77777777" w:rsidR="009B2F5A" w:rsidRPr="00961A64" w:rsidRDefault="009B2F5A">
      <w:pPr>
        <w:tabs>
          <w:tab w:val="left" w:pos="2610"/>
        </w:tabs>
        <w:rPr>
          <w:b/>
        </w:rPr>
      </w:pPr>
    </w:p>
    <w:p w14:paraId="4CF7136A" w14:textId="77777777" w:rsidR="00DC7FCE" w:rsidRPr="00961A64" w:rsidRDefault="00DC7FCE">
      <w:bookmarkStart w:id="33" w:name="_Toc269888406"/>
      <w:bookmarkStart w:id="34" w:name="_Toc269888749"/>
      <w:bookmarkStart w:id="35" w:name="_Toc269888789"/>
      <w:r w:rsidRPr="00961A64">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20C72" w:rsidRPr="00961A64" w14:paraId="235F419A" w14:textId="77777777">
        <w:trPr>
          <w:trHeight w:val="212"/>
        </w:trPr>
        <w:tc>
          <w:tcPr>
            <w:tcW w:w="9777" w:type="dxa"/>
            <w:gridSpan w:val="2"/>
            <w:tcBorders>
              <w:top w:val="nil"/>
              <w:left w:val="nil"/>
              <w:bottom w:val="nil"/>
              <w:right w:val="nil"/>
            </w:tcBorders>
            <w:vAlign w:val="center"/>
          </w:tcPr>
          <w:p w14:paraId="235F4199" w14:textId="26D7F8FC" w:rsidR="009B2F5A" w:rsidRPr="00961A64" w:rsidRDefault="009B2F5A" w:rsidP="000871C0">
            <w:pPr>
              <w:pStyle w:val="VBALessonTopicTitle"/>
              <w:rPr>
                <w:color w:val="auto"/>
              </w:rPr>
            </w:pPr>
            <w:bookmarkStart w:id="36" w:name="_Toc464032110"/>
            <w:r w:rsidRPr="00961A64">
              <w:rPr>
                <w:color w:val="auto"/>
              </w:rPr>
              <w:t xml:space="preserve">Topic 1: </w:t>
            </w:r>
            <w:bookmarkEnd w:id="33"/>
            <w:bookmarkEnd w:id="34"/>
            <w:bookmarkEnd w:id="35"/>
            <w:r w:rsidR="00ED01FD" w:rsidRPr="00961A64">
              <w:rPr>
                <w:color w:val="auto"/>
              </w:rPr>
              <w:t xml:space="preserve">Musculoskeletal </w:t>
            </w:r>
            <w:r w:rsidR="000871C0" w:rsidRPr="00961A64">
              <w:rPr>
                <w:color w:val="auto"/>
              </w:rPr>
              <w:t>Evaluations</w:t>
            </w:r>
            <w:bookmarkEnd w:id="36"/>
          </w:p>
        </w:tc>
      </w:tr>
      <w:tr w:rsidR="00420C72" w:rsidRPr="00961A64" w14:paraId="235F419D" w14:textId="77777777">
        <w:trPr>
          <w:trHeight w:val="212"/>
        </w:trPr>
        <w:tc>
          <w:tcPr>
            <w:tcW w:w="2560" w:type="dxa"/>
            <w:tcBorders>
              <w:top w:val="nil"/>
              <w:left w:val="nil"/>
              <w:bottom w:val="nil"/>
              <w:right w:val="nil"/>
            </w:tcBorders>
          </w:tcPr>
          <w:p w14:paraId="235F419B" w14:textId="45F562CA" w:rsidR="009B2F5A" w:rsidRPr="00961A64" w:rsidRDefault="009D72B4">
            <w:pPr>
              <w:pStyle w:val="VBALevel1Heading"/>
            </w:pPr>
            <w:bookmarkStart w:id="37" w:name="_Toc269888407"/>
            <w:bookmarkStart w:id="38" w:name="_Toc269888750"/>
            <w:r w:rsidRPr="00961A64">
              <w:rPr>
                <w:b w:val="0"/>
                <w:caps w:val="0"/>
              </w:rPr>
              <w:br w:type="page"/>
            </w:r>
            <w:r w:rsidR="009B2F5A" w:rsidRPr="00961A64">
              <w:t>Introduction</w:t>
            </w:r>
            <w:bookmarkEnd w:id="37"/>
            <w:bookmarkEnd w:id="38"/>
          </w:p>
        </w:tc>
        <w:tc>
          <w:tcPr>
            <w:tcW w:w="7217" w:type="dxa"/>
            <w:tcBorders>
              <w:top w:val="nil"/>
              <w:left w:val="nil"/>
              <w:bottom w:val="nil"/>
              <w:right w:val="nil"/>
            </w:tcBorders>
          </w:tcPr>
          <w:p w14:paraId="235F419C" w14:textId="04695AE2" w:rsidR="009B2F5A" w:rsidRPr="00961A64" w:rsidRDefault="009B2F5A" w:rsidP="00ED01FD">
            <w:pPr>
              <w:pStyle w:val="VBABodyText"/>
              <w:rPr>
                <w:b/>
                <w:color w:val="auto"/>
              </w:rPr>
            </w:pPr>
            <w:r w:rsidRPr="00961A64">
              <w:rPr>
                <w:color w:val="auto"/>
              </w:rPr>
              <w:t xml:space="preserve">This topic will allow the trainee to </w:t>
            </w:r>
            <w:r w:rsidR="00ED01FD" w:rsidRPr="00961A64">
              <w:rPr>
                <w:color w:val="auto"/>
              </w:rPr>
              <w:t>recognize the general considerations when evaluating the musculoskeletal system.</w:t>
            </w:r>
          </w:p>
        </w:tc>
      </w:tr>
      <w:tr w:rsidR="00420C72" w:rsidRPr="00961A64" w14:paraId="235F41A0" w14:textId="77777777">
        <w:trPr>
          <w:trHeight w:val="212"/>
        </w:trPr>
        <w:tc>
          <w:tcPr>
            <w:tcW w:w="2560" w:type="dxa"/>
            <w:tcBorders>
              <w:top w:val="nil"/>
              <w:left w:val="nil"/>
              <w:bottom w:val="nil"/>
              <w:right w:val="nil"/>
            </w:tcBorders>
          </w:tcPr>
          <w:p w14:paraId="235F419E" w14:textId="77777777" w:rsidR="009B2F5A" w:rsidRPr="00961A64" w:rsidRDefault="009B2F5A">
            <w:pPr>
              <w:pStyle w:val="VBALevel1Heading"/>
            </w:pPr>
            <w:bookmarkStart w:id="39" w:name="_Toc269888408"/>
            <w:bookmarkStart w:id="40" w:name="_Toc269888751"/>
            <w:r w:rsidRPr="00961A64">
              <w:t>Time Required</w:t>
            </w:r>
            <w:bookmarkEnd w:id="39"/>
            <w:bookmarkEnd w:id="40"/>
          </w:p>
        </w:tc>
        <w:tc>
          <w:tcPr>
            <w:tcW w:w="7217" w:type="dxa"/>
            <w:tcBorders>
              <w:top w:val="nil"/>
              <w:left w:val="nil"/>
              <w:bottom w:val="nil"/>
              <w:right w:val="nil"/>
            </w:tcBorders>
          </w:tcPr>
          <w:p w14:paraId="235F419F" w14:textId="1B3ACC80" w:rsidR="009B2F5A" w:rsidRPr="00961A64" w:rsidRDefault="0025107A">
            <w:pPr>
              <w:pStyle w:val="VBATimeReq"/>
              <w:rPr>
                <w:color w:val="auto"/>
              </w:rPr>
            </w:pPr>
            <w:r>
              <w:rPr>
                <w:color w:val="auto"/>
              </w:rPr>
              <w:t>3</w:t>
            </w:r>
            <w:r w:rsidR="009B2F5A" w:rsidRPr="00961A64">
              <w:rPr>
                <w:color w:val="auto"/>
              </w:rPr>
              <w:t xml:space="preserve"> hours</w:t>
            </w:r>
          </w:p>
        </w:tc>
      </w:tr>
      <w:tr w:rsidR="00420C72" w:rsidRPr="00961A64" w14:paraId="235F41AB" w14:textId="77777777">
        <w:trPr>
          <w:trHeight w:val="212"/>
        </w:trPr>
        <w:tc>
          <w:tcPr>
            <w:tcW w:w="2560" w:type="dxa"/>
            <w:tcBorders>
              <w:top w:val="nil"/>
              <w:left w:val="nil"/>
              <w:bottom w:val="nil"/>
              <w:right w:val="nil"/>
            </w:tcBorders>
          </w:tcPr>
          <w:p w14:paraId="235F41A1" w14:textId="77777777" w:rsidR="009B2F5A" w:rsidRPr="00961A64" w:rsidRDefault="009B2F5A">
            <w:pPr>
              <w:pStyle w:val="VBALevel1Heading"/>
            </w:pPr>
            <w:r w:rsidRPr="00961A64">
              <w:t>OBJECTIVES/</w:t>
            </w:r>
            <w:r w:rsidRPr="00961A64">
              <w:br/>
              <w:t>Teaching Points</w:t>
            </w:r>
          </w:p>
          <w:p w14:paraId="235F41A2" w14:textId="77777777" w:rsidR="009B2F5A" w:rsidRPr="00961A6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961A64" w:rsidRDefault="009B2F5A">
            <w:pPr>
              <w:tabs>
                <w:tab w:val="left" w:pos="590"/>
              </w:tabs>
              <w:spacing w:after="120"/>
              <w:rPr>
                <w:szCs w:val="24"/>
              </w:rPr>
            </w:pPr>
            <w:r w:rsidRPr="00961A64">
              <w:rPr>
                <w:szCs w:val="24"/>
              </w:rPr>
              <w:t>Topic objectives:</w:t>
            </w:r>
          </w:p>
          <w:p w14:paraId="235F41A4" w14:textId="377B63B9" w:rsidR="009B2F5A" w:rsidRPr="00961A64" w:rsidRDefault="00752C87" w:rsidP="00420C72">
            <w:pPr>
              <w:numPr>
                <w:ilvl w:val="0"/>
                <w:numId w:val="9"/>
              </w:numPr>
              <w:tabs>
                <w:tab w:val="left" w:pos="590"/>
              </w:tabs>
              <w:spacing w:before="0"/>
              <w:contextualSpacing/>
              <w:rPr>
                <w:szCs w:val="24"/>
              </w:rPr>
            </w:pPr>
            <w:r w:rsidRPr="00961A64">
              <w:rPr>
                <w:szCs w:val="24"/>
              </w:rPr>
              <w:t>Demonstrate an understanding of the basic principles for applying the Rating Schedule while evaluating musculoskeletal disabilities.</w:t>
            </w:r>
          </w:p>
          <w:p w14:paraId="235F41A5" w14:textId="04C67254" w:rsidR="009B2F5A" w:rsidRPr="00961A64" w:rsidRDefault="00752C87" w:rsidP="00420C72">
            <w:pPr>
              <w:numPr>
                <w:ilvl w:val="0"/>
                <w:numId w:val="9"/>
              </w:numPr>
              <w:tabs>
                <w:tab w:val="left" w:pos="590"/>
              </w:tabs>
              <w:spacing w:before="0"/>
              <w:contextualSpacing/>
              <w:rPr>
                <w:szCs w:val="24"/>
              </w:rPr>
            </w:pPr>
            <w:r w:rsidRPr="00961A64">
              <w:rPr>
                <w:szCs w:val="24"/>
              </w:rPr>
              <w:t>Recognize the rules and regulations surrounding the musculoskeletal disabilities.</w:t>
            </w:r>
          </w:p>
          <w:p w14:paraId="235F41A7" w14:textId="77777777" w:rsidR="009B2F5A" w:rsidRPr="00961A64" w:rsidRDefault="009B2F5A">
            <w:pPr>
              <w:tabs>
                <w:tab w:val="left" w:pos="590"/>
              </w:tabs>
              <w:spacing w:after="120"/>
              <w:rPr>
                <w:bCs/>
                <w:szCs w:val="24"/>
              </w:rPr>
            </w:pPr>
            <w:r w:rsidRPr="00961A64">
              <w:rPr>
                <w:szCs w:val="24"/>
              </w:rPr>
              <w:t>The following topic teaching points support the topic objectives</w:t>
            </w:r>
            <w:r w:rsidRPr="00961A64">
              <w:rPr>
                <w:bCs/>
                <w:szCs w:val="24"/>
              </w:rPr>
              <w:t xml:space="preserve">: </w:t>
            </w:r>
          </w:p>
          <w:p w14:paraId="235F41A8" w14:textId="7597B21E" w:rsidR="009B2F5A" w:rsidRPr="00961A64" w:rsidRDefault="00F00C24" w:rsidP="002A3973">
            <w:pPr>
              <w:numPr>
                <w:ilvl w:val="0"/>
                <w:numId w:val="9"/>
              </w:numPr>
              <w:tabs>
                <w:tab w:val="left" w:pos="590"/>
              </w:tabs>
              <w:spacing w:before="0"/>
              <w:rPr>
                <w:szCs w:val="24"/>
              </w:rPr>
            </w:pPr>
            <w:r w:rsidRPr="00961A64">
              <w:rPr>
                <w:szCs w:val="24"/>
              </w:rPr>
              <w:t>Functional loss</w:t>
            </w:r>
          </w:p>
          <w:p w14:paraId="3A1289B7" w14:textId="6EB1FE69" w:rsidR="00F00C24" w:rsidRPr="00961A64" w:rsidRDefault="00F00C24" w:rsidP="002A3973">
            <w:pPr>
              <w:numPr>
                <w:ilvl w:val="0"/>
                <w:numId w:val="9"/>
              </w:numPr>
              <w:tabs>
                <w:tab w:val="left" w:pos="590"/>
              </w:tabs>
              <w:spacing w:before="0"/>
              <w:rPr>
                <w:szCs w:val="24"/>
              </w:rPr>
            </w:pPr>
            <w:r w:rsidRPr="00961A64">
              <w:rPr>
                <w:szCs w:val="24"/>
              </w:rPr>
              <w:t>Examinations</w:t>
            </w:r>
          </w:p>
          <w:p w14:paraId="235F41A9" w14:textId="2A78DEAE" w:rsidR="009B2F5A" w:rsidRPr="00961A64" w:rsidRDefault="00F00C24" w:rsidP="002A3973">
            <w:pPr>
              <w:numPr>
                <w:ilvl w:val="0"/>
                <w:numId w:val="9"/>
              </w:numPr>
              <w:tabs>
                <w:tab w:val="left" w:pos="590"/>
              </w:tabs>
              <w:spacing w:before="0"/>
              <w:rPr>
                <w:szCs w:val="24"/>
              </w:rPr>
            </w:pPr>
            <w:r w:rsidRPr="00961A64">
              <w:rPr>
                <w:szCs w:val="24"/>
              </w:rPr>
              <w:t>Major and minor joints</w:t>
            </w:r>
          </w:p>
          <w:p w14:paraId="275DB821" w14:textId="77777777" w:rsidR="009B2F5A" w:rsidRPr="00961A64" w:rsidRDefault="00F00C24" w:rsidP="002A3973">
            <w:pPr>
              <w:numPr>
                <w:ilvl w:val="0"/>
                <w:numId w:val="9"/>
              </w:numPr>
              <w:tabs>
                <w:tab w:val="left" w:pos="590"/>
              </w:tabs>
              <w:spacing w:before="0"/>
              <w:rPr>
                <w:szCs w:val="24"/>
              </w:rPr>
            </w:pPr>
            <w:r w:rsidRPr="00961A64">
              <w:rPr>
                <w:szCs w:val="24"/>
              </w:rPr>
              <w:t>Painful motion</w:t>
            </w:r>
          </w:p>
          <w:p w14:paraId="72981733" w14:textId="77777777" w:rsidR="00F00C24" w:rsidRPr="00961A64" w:rsidRDefault="00F00C24" w:rsidP="002A3973">
            <w:pPr>
              <w:numPr>
                <w:ilvl w:val="0"/>
                <w:numId w:val="9"/>
              </w:numPr>
              <w:tabs>
                <w:tab w:val="left" w:pos="590"/>
              </w:tabs>
              <w:spacing w:before="0"/>
              <w:rPr>
                <w:szCs w:val="24"/>
              </w:rPr>
            </w:pPr>
            <w:r w:rsidRPr="00961A64">
              <w:rPr>
                <w:szCs w:val="24"/>
              </w:rPr>
              <w:t>Circulatory disturbances</w:t>
            </w:r>
          </w:p>
          <w:p w14:paraId="6A5A7DA7" w14:textId="77777777" w:rsidR="00F00C24" w:rsidRPr="00961A64" w:rsidRDefault="00F00C24" w:rsidP="002A3973">
            <w:pPr>
              <w:numPr>
                <w:ilvl w:val="0"/>
                <w:numId w:val="9"/>
              </w:numPr>
              <w:tabs>
                <w:tab w:val="left" w:pos="590"/>
              </w:tabs>
              <w:spacing w:before="0"/>
              <w:rPr>
                <w:szCs w:val="24"/>
              </w:rPr>
            </w:pPr>
            <w:r w:rsidRPr="00961A64">
              <w:rPr>
                <w:szCs w:val="24"/>
              </w:rPr>
              <w:t>Amputation rule</w:t>
            </w:r>
          </w:p>
          <w:p w14:paraId="2A0A6B4E" w14:textId="77777777" w:rsidR="00F00C24" w:rsidRPr="00961A64" w:rsidRDefault="00F00C24" w:rsidP="002A3973">
            <w:pPr>
              <w:numPr>
                <w:ilvl w:val="0"/>
                <w:numId w:val="9"/>
              </w:numPr>
              <w:tabs>
                <w:tab w:val="left" w:pos="590"/>
              </w:tabs>
              <w:spacing w:before="0"/>
              <w:rPr>
                <w:szCs w:val="24"/>
              </w:rPr>
            </w:pPr>
            <w:r w:rsidRPr="00961A64">
              <w:rPr>
                <w:szCs w:val="24"/>
              </w:rPr>
              <w:t>Arthritis</w:t>
            </w:r>
          </w:p>
          <w:p w14:paraId="1CD5357C" w14:textId="77777777" w:rsidR="00F00C24" w:rsidRPr="00961A64" w:rsidRDefault="00F00C24" w:rsidP="002A3973">
            <w:pPr>
              <w:numPr>
                <w:ilvl w:val="0"/>
                <w:numId w:val="9"/>
              </w:numPr>
              <w:tabs>
                <w:tab w:val="left" w:pos="590"/>
              </w:tabs>
              <w:spacing w:before="0"/>
              <w:rPr>
                <w:szCs w:val="24"/>
              </w:rPr>
            </w:pPr>
            <w:r w:rsidRPr="00961A64">
              <w:rPr>
                <w:szCs w:val="24"/>
              </w:rPr>
              <w:t>Acute, subacute, and chronic diseases</w:t>
            </w:r>
          </w:p>
          <w:p w14:paraId="3070AE75" w14:textId="77777777" w:rsidR="00F00C24" w:rsidRPr="00961A64" w:rsidRDefault="00F00C24" w:rsidP="002A3973">
            <w:pPr>
              <w:numPr>
                <w:ilvl w:val="0"/>
                <w:numId w:val="9"/>
              </w:numPr>
              <w:tabs>
                <w:tab w:val="left" w:pos="590"/>
              </w:tabs>
              <w:spacing w:before="0"/>
              <w:rPr>
                <w:szCs w:val="24"/>
              </w:rPr>
            </w:pPr>
            <w:r w:rsidRPr="00961A64">
              <w:rPr>
                <w:szCs w:val="24"/>
              </w:rPr>
              <w:t>Disabilities of bones and joint</w:t>
            </w:r>
          </w:p>
          <w:p w14:paraId="0020165B" w14:textId="77777777" w:rsidR="00F00C24" w:rsidRPr="00961A64" w:rsidRDefault="00F00C24" w:rsidP="002A3973">
            <w:pPr>
              <w:numPr>
                <w:ilvl w:val="0"/>
                <w:numId w:val="9"/>
              </w:numPr>
              <w:tabs>
                <w:tab w:val="left" w:pos="590"/>
              </w:tabs>
              <w:spacing w:before="0"/>
              <w:rPr>
                <w:szCs w:val="24"/>
              </w:rPr>
            </w:pPr>
            <w:r w:rsidRPr="00961A64">
              <w:rPr>
                <w:szCs w:val="24"/>
              </w:rPr>
              <w:t>Prosthetic Implants</w:t>
            </w:r>
          </w:p>
          <w:p w14:paraId="0EF4684F" w14:textId="77777777" w:rsidR="00F00C24" w:rsidRPr="00961A64" w:rsidRDefault="00F00C24" w:rsidP="002A3973">
            <w:pPr>
              <w:numPr>
                <w:ilvl w:val="0"/>
                <w:numId w:val="9"/>
              </w:numPr>
              <w:tabs>
                <w:tab w:val="left" w:pos="590"/>
              </w:tabs>
              <w:spacing w:before="0"/>
              <w:rPr>
                <w:szCs w:val="24"/>
              </w:rPr>
            </w:pPr>
            <w:r w:rsidRPr="00961A64">
              <w:rPr>
                <w:szCs w:val="24"/>
              </w:rPr>
              <w:t>Anatomical loss and loss of use</w:t>
            </w:r>
          </w:p>
          <w:p w14:paraId="4866890A" w14:textId="77777777" w:rsidR="00BC5F4C" w:rsidRDefault="00F00C24" w:rsidP="002A3973">
            <w:pPr>
              <w:numPr>
                <w:ilvl w:val="0"/>
                <w:numId w:val="9"/>
              </w:numPr>
              <w:tabs>
                <w:tab w:val="left" w:pos="590"/>
              </w:tabs>
              <w:spacing w:before="0"/>
              <w:rPr>
                <w:szCs w:val="24"/>
              </w:rPr>
            </w:pPr>
            <w:r w:rsidRPr="00961A64">
              <w:rPr>
                <w:szCs w:val="24"/>
              </w:rPr>
              <w:t>Muscle injuries</w:t>
            </w:r>
          </w:p>
          <w:p w14:paraId="235F41AA" w14:textId="113564BE" w:rsidR="00420C72" w:rsidRPr="00961A64" w:rsidRDefault="00420C72" w:rsidP="00420C72">
            <w:pPr>
              <w:tabs>
                <w:tab w:val="left" w:pos="590"/>
              </w:tabs>
              <w:spacing w:before="0"/>
              <w:ind w:left="720"/>
              <w:rPr>
                <w:szCs w:val="24"/>
              </w:rPr>
            </w:pPr>
          </w:p>
        </w:tc>
      </w:tr>
      <w:tr w:rsidR="00420C72" w:rsidRPr="00961A64" w14:paraId="235F41B0" w14:textId="77777777">
        <w:trPr>
          <w:trHeight w:val="212"/>
        </w:trPr>
        <w:tc>
          <w:tcPr>
            <w:tcW w:w="2560" w:type="dxa"/>
            <w:tcBorders>
              <w:top w:val="nil"/>
              <w:left w:val="nil"/>
              <w:bottom w:val="nil"/>
              <w:right w:val="nil"/>
            </w:tcBorders>
          </w:tcPr>
          <w:p w14:paraId="235F41AC" w14:textId="1CCD7EDE" w:rsidR="009B2F5A" w:rsidRPr="00961A64" w:rsidRDefault="00533334" w:rsidP="009D72B4">
            <w:pPr>
              <w:pStyle w:val="VBALevel2Heading"/>
              <w:spacing w:before="0"/>
              <w:rPr>
                <w:bCs/>
                <w:i/>
                <w:color w:val="auto"/>
              </w:rPr>
            </w:pPr>
            <w:r w:rsidRPr="00961A64">
              <w:rPr>
                <w:color w:val="auto"/>
              </w:rPr>
              <w:t>Functional Loss</w:t>
            </w:r>
            <w:r w:rsidR="009B2F5A" w:rsidRPr="00961A64">
              <w:rPr>
                <w:rFonts w:ascii="Times New Roman Bold" w:hAnsi="Times New Roman Bold"/>
                <w:color w:val="auto"/>
              </w:rPr>
              <w:br/>
            </w:r>
          </w:p>
          <w:p w14:paraId="235F41AD" w14:textId="76404A29" w:rsidR="009B2F5A" w:rsidRPr="00961A64" w:rsidRDefault="00901DB8" w:rsidP="009D72B4">
            <w:pPr>
              <w:pStyle w:val="VBASlideNumber"/>
              <w:spacing w:before="0"/>
              <w:rPr>
                <w:color w:val="auto"/>
              </w:rPr>
            </w:pPr>
            <w:r w:rsidRPr="00961A64">
              <w:rPr>
                <w:color w:val="auto"/>
              </w:rPr>
              <w:t>Slide 4-6</w:t>
            </w:r>
            <w:r w:rsidR="009B2F5A" w:rsidRPr="00961A64">
              <w:rPr>
                <w:color w:val="auto"/>
              </w:rPr>
              <w:br/>
            </w:r>
          </w:p>
          <w:p w14:paraId="235F41AE" w14:textId="33046F26" w:rsidR="009B2F5A" w:rsidRPr="00961A64" w:rsidRDefault="0025107A" w:rsidP="0025107A">
            <w:pPr>
              <w:pStyle w:val="VBAHandoutNumber"/>
              <w:spacing w:before="0"/>
              <w:rPr>
                <w:color w:val="auto"/>
              </w:rPr>
            </w:pPr>
            <w:r>
              <w:rPr>
                <w:color w:val="auto"/>
              </w:rPr>
              <w:t>Handout 4-5</w:t>
            </w:r>
          </w:p>
        </w:tc>
        <w:tc>
          <w:tcPr>
            <w:tcW w:w="7217" w:type="dxa"/>
            <w:tcBorders>
              <w:top w:val="nil"/>
              <w:left w:val="nil"/>
              <w:bottom w:val="nil"/>
              <w:right w:val="nil"/>
            </w:tcBorders>
          </w:tcPr>
          <w:p w14:paraId="77D0113D" w14:textId="3FAEB4E7" w:rsidR="00901DB8" w:rsidRPr="00961A64" w:rsidRDefault="00901DB8" w:rsidP="009D72B4">
            <w:pPr>
              <w:pStyle w:val="VBAbodytext0"/>
              <w:tabs>
                <w:tab w:val="left" w:pos="720"/>
              </w:tabs>
              <w:spacing w:before="0" w:after="0"/>
              <w:rPr>
                <w:i/>
              </w:rPr>
            </w:pPr>
            <w:r w:rsidRPr="00961A64">
              <w:rPr>
                <w:i/>
              </w:rPr>
              <w:t xml:space="preserve">38 CFR 4.40 </w:t>
            </w:r>
            <w:r w:rsidR="00715A77" w:rsidRPr="00961A64">
              <w:rPr>
                <w:i/>
              </w:rPr>
              <w:t xml:space="preserve">  </w:t>
            </w:r>
            <w:r w:rsidRPr="00961A64">
              <w:rPr>
                <w:i/>
              </w:rPr>
              <w:t>Functional Loss</w:t>
            </w:r>
            <w:r w:rsidR="00715A77" w:rsidRPr="00961A64">
              <w:rPr>
                <w:i/>
              </w:rPr>
              <w:t xml:space="preserve">  /  38 CFR 4.45   The Joints </w:t>
            </w:r>
          </w:p>
          <w:p w14:paraId="31EFC76F" w14:textId="77777777" w:rsidR="00715A77" w:rsidRPr="00961A64" w:rsidRDefault="00715A77" w:rsidP="009D72B4">
            <w:pPr>
              <w:pStyle w:val="VBAbodytext0"/>
              <w:tabs>
                <w:tab w:val="left" w:pos="720"/>
              </w:tabs>
              <w:spacing w:before="0" w:after="0"/>
              <w:rPr>
                <w:i/>
              </w:rPr>
            </w:pPr>
          </w:p>
          <w:p w14:paraId="56C2B0FC" w14:textId="3D36BE1D" w:rsidR="00715A77" w:rsidRPr="00961A64" w:rsidRDefault="00715A77" w:rsidP="009D72B4">
            <w:pPr>
              <w:pStyle w:val="VBAbodytext0"/>
              <w:tabs>
                <w:tab w:val="left" w:pos="720"/>
              </w:tabs>
              <w:spacing w:before="0" w:after="0"/>
            </w:pPr>
            <w:r w:rsidRPr="00961A64">
              <w:t>Functional loss describes the degree to which a joint is damaged.  Damage is expressed as the joint’s inability to perform its normal working movement.</w:t>
            </w:r>
          </w:p>
          <w:p w14:paraId="1541E0DA" w14:textId="77777777" w:rsidR="00901DB8" w:rsidRPr="00961A64" w:rsidRDefault="00901DB8" w:rsidP="009D72B4">
            <w:pPr>
              <w:pStyle w:val="VBASubtitle2"/>
              <w:spacing w:before="0"/>
            </w:pPr>
          </w:p>
          <w:p w14:paraId="3D5CA9D2" w14:textId="14937B62" w:rsidR="004E217B" w:rsidRPr="00961A64" w:rsidRDefault="004E217B" w:rsidP="009D72B4">
            <w:pPr>
              <w:pStyle w:val="VBASubtitle2"/>
              <w:spacing w:before="0"/>
            </w:pPr>
            <w:r w:rsidRPr="00961A64">
              <w:t xml:space="preserve">Explain the importance of considering functional loss </w:t>
            </w:r>
            <w:r w:rsidR="006022B6" w:rsidRPr="00961A64">
              <w:t xml:space="preserve">in determining the assigned evaluation.  Emphasize the importance of having the examiner consider the provisions of </w:t>
            </w:r>
            <w:r w:rsidR="006022B6" w:rsidRPr="00961A64">
              <w:rPr>
                <w:i/>
              </w:rPr>
              <w:t>DeLuca v. Brown</w:t>
            </w:r>
            <w:r w:rsidR="006022B6" w:rsidRPr="00961A64">
              <w:t xml:space="preserve">, 1995, </w:t>
            </w:r>
            <w:r w:rsidR="0025107A">
              <w:t xml:space="preserve">and </w:t>
            </w:r>
            <w:r w:rsidR="0025107A">
              <w:rPr>
                <w:i/>
              </w:rPr>
              <w:t xml:space="preserve">Mitchell v. Shinseki, </w:t>
            </w:r>
            <w:r w:rsidR="0025107A">
              <w:t xml:space="preserve">2011, </w:t>
            </w:r>
            <w:r w:rsidR="006022B6" w:rsidRPr="00961A64">
              <w:t>in reporting clinical findings and range of motion studies.</w:t>
            </w:r>
          </w:p>
          <w:p w14:paraId="3D1C504E" w14:textId="77777777" w:rsidR="006022B6" w:rsidRPr="00961A64" w:rsidRDefault="006022B6" w:rsidP="009D72B4">
            <w:pPr>
              <w:pStyle w:val="VBASubtitle2"/>
              <w:spacing w:before="0"/>
            </w:pPr>
          </w:p>
          <w:p w14:paraId="0107399C" w14:textId="77777777" w:rsidR="006022B6" w:rsidRPr="00961A64" w:rsidRDefault="006022B6" w:rsidP="009D72B4">
            <w:pPr>
              <w:pStyle w:val="VBASubtitle2"/>
              <w:spacing w:before="0"/>
            </w:pPr>
            <w:r w:rsidRPr="00961A64">
              <w:t>Consider entitlement to an increased evaluation due to additional loss of range of motion caused by such factors as weakened movement, excess fatigability, incoordination, and pain when evaluating functional loss.</w:t>
            </w:r>
          </w:p>
          <w:p w14:paraId="2C5EEAF8" w14:textId="77777777" w:rsidR="00715A77" w:rsidRPr="00961A64" w:rsidRDefault="00715A77" w:rsidP="009D72B4">
            <w:pPr>
              <w:pStyle w:val="VBASubtitle2"/>
              <w:spacing w:before="0"/>
            </w:pPr>
          </w:p>
          <w:p w14:paraId="6DE8D1BA" w14:textId="77777777" w:rsidR="002A3973" w:rsidRDefault="002A3973" w:rsidP="009D72B4">
            <w:pPr>
              <w:pStyle w:val="VBASubtitle2"/>
              <w:spacing w:before="0"/>
            </w:pPr>
          </w:p>
          <w:p w14:paraId="5068F8E5" w14:textId="77777777" w:rsidR="00715A77" w:rsidRPr="00961A64" w:rsidRDefault="00715A77" w:rsidP="009D72B4">
            <w:pPr>
              <w:pStyle w:val="VBASubtitle2"/>
              <w:spacing w:before="0"/>
            </w:pPr>
            <w:r w:rsidRPr="00961A64">
              <w:t>Tell the trainees that according to the Rating Schedule, there are several different causes of functional loss, such as:</w:t>
            </w:r>
          </w:p>
          <w:p w14:paraId="71D2A757" w14:textId="77777777" w:rsidR="00715A77" w:rsidRPr="00961A64" w:rsidRDefault="00715A77" w:rsidP="009D72B4">
            <w:pPr>
              <w:pStyle w:val="VBASubtitle2"/>
              <w:spacing w:before="0"/>
            </w:pPr>
          </w:p>
          <w:p w14:paraId="153AE278" w14:textId="77777777" w:rsidR="00715A77" w:rsidRDefault="00715A77" w:rsidP="00715A77">
            <w:pPr>
              <w:pStyle w:val="VBASubtitle2"/>
              <w:numPr>
                <w:ilvl w:val="0"/>
                <w:numId w:val="32"/>
              </w:numPr>
              <w:spacing w:before="0"/>
            </w:pPr>
            <w:r w:rsidRPr="00961A64">
              <w:t>Absence of part, or all, of the necessary bones, joints and muscles, or associated structures</w:t>
            </w:r>
          </w:p>
          <w:p w14:paraId="7AD5A563" w14:textId="77777777" w:rsidR="00420C72" w:rsidRPr="00961A64" w:rsidRDefault="00420C72" w:rsidP="00420C72">
            <w:pPr>
              <w:pStyle w:val="VBASubtitle2"/>
              <w:spacing w:before="0"/>
              <w:ind w:left="360"/>
            </w:pPr>
          </w:p>
          <w:p w14:paraId="0F0ED6C9" w14:textId="77777777" w:rsidR="00715A77" w:rsidRDefault="00715A77" w:rsidP="00715A77">
            <w:pPr>
              <w:pStyle w:val="VBASubtitle2"/>
              <w:numPr>
                <w:ilvl w:val="0"/>
                <w:numId w:val="32"/>
              </w:numPr>
              <w:spacing w:before="0"/>
            </w:pPr>
            <w:r w:rsidRPr="00961A64">
              <w:t xml:space="preserve">Deformity, adhesions, nerve problems, or other pathology, or </w:t>
            </w:r>
          </w:p>
          <w:p w14:paraId="7136B867" w14:textId="77777777" w:rsidR="00420C72" w:rsidRPr="00961A64" w:rsidRDefault="00420C72" w:rsidP="00420C72">
            <w:pPr>
              <w:pStyle w:val="VBASubtitle2"/>
              <w:spacing w:before="0"/>
            </w:pPr>
          </w:p>
          <w:p w14:paraId="360D7537" w14:textId="77777777" w:rsidR="00BC5F4C" w:rsidRDefault="00715A77" w:rsidP="009D72B4">
            <w:pPr>
              <w:pStyle w:val="VBASubtitle2"/>
              <w:numPr>
                <w:ilvl w:val="0"/>
                <w:numId w:val="32"/>
              </w:numPr>
              <w:spacing w:before="0"/>
            </w:pPr>
            <w:r w:rsidRPr="00961A64">
              <w:t>Pain, supported by adequate pathology and evidenced by the visible behavior of the claimant undertaking the motion.</w:t>
            </w:r>
          </w:p>
          <w:p w14:paraId="235F41AF" w14:textId="62B8A465" w:rsidR="00420C72" w:rsidRPr="00961A64" w:rsidRDefault="00420C72" w:rsidP="00420C72">
            <w:pPr>
              <w:pStyle w:val="VBASubtitle2"/>
              <w:spacing w:before="0"/>
              <w:ind w:left="720"/>
            </w:pPr>
          </w:p>
        </w:tc>
      </w:tr>
      <w:tr w:rsidR="00420C72" w:rsidRPr="00961A64" w14:paraId="235F41BA" w14:textId="77777777">
        <w:trPr>
          <w:trHeight w:val="212"/>
        </w:trPr>
        <w:tc>
          <w:tcPr>
            <w:tcW w:w="2560" w:type="dxa"/>
            <w:tcBorders>
              <w:top w:val="nil"/>
              <w:left w:val="nil"/>
              <w:bottom w:val="nil"/>
              <w:right w:val="nil"/>
            </w:tcBorders>
          </w:tcPr>
          <w:p w14:paraId="235F41B6" w14:textId="0D39B811" w:rsidR="009B2F5A" w:rsidRPr="00961A64" w:rsidRDefault="00EA2BEB" w:rsidP="009D72B4">
            <w:pPr>
              <w:pStyle w:val="VBALevel2Heading"/>
              <w:spacing w:before="0"/>
              <w:rPr>
                <w:bCs/>
                <w:i/>
                <w:color w:val="auto"/>
              </w:rPr>
            </w:pPr>
            <w:r w:rsidRPr="00961A64">
              <w:rPr>
                <w:rFonts w:ascii="Times New Roman Bold" w:hAnsi="Times New Roman Bold"/>
                <w:color w:val="auto"/>
              </w:rPr>
              <w:t>Major and Groups of Minor Joints</w:t>
            </w:r>
            <w:r w:rsidR="009B2F5A" w:rsidRPr="00961A64">
              <w:rPr>
                <w:rFonts w:ascii="Times New Roman Bold" w:hAnsi="Times New Roman Bold"/>
                <w:color w:val="auto"/>
              </w:rPr>
              <w:br/>
            </w:r>
          </w:p>
          <w:p w14:paraId="235F41B7" w14:textId="380F266E" w:rsidR="009B2F5A" w:rsidRPr="00961A64" w:rsidRDefault="00901DB8" w:rsidP="009D72B4">
            <w:pPr>
              <w:pStyle w:val="VBASlideNumber"/>
              <w:spacing w:before="0"/>
              <w:rPr>
                <w:color w:val="auto"/>
              </w:rPr>
            </w:pPr>
            <w:r w:rsidRPr="00961A64">
              <w:rPr>
                <w:color w:val="auto"/>
              </w:rPr>
              <w:t>Slide 7</w:t>
            </w:r>
            <w:r w:rsidR="0025107A">
              <w:rPr>
                <w:color w:val="auto"/>
              </w:rPr>
              <w:t>-8</w:t>
            </w:r>
            <w:r w:rsidR="009B2F5A" w:rsidRPr="00961A64">
              <w:rPr>
                <w:color w:val="auto"/>
              </w:rPr>
              <w:br/>
            </w:r>
          </w:p>
          <w:p w14:paraId="56FC62E1" w14:textId="376438B7" w:rsidR="009B2F5A" w:rsidRPr="00961A64" w:rsidRDefault="0025107A" w:rsidP="009D72B4">
            <w:pPr>
              <w:pStyle w:val="VBAHandoutNumber"/>
              <w:spacing w:before="0"/>
              <w:rPr>
                <w:color w:val="auto"/>
              </w:rPr>
            </w:pPr>
            <w:r>
              <w:rPr>
                <w:color w:val="auto"/>
              </w:rPr>
              <w:t>Handout 5</w:t>
            </w:r>
          </w:p>
          <w:p w14:paraId="235F41B8" w14:textId="77777777" w:rsidR="00163C60" w:rsidRPr="00961A64" w:rsidRDefault="00163C60" w:rsidP="009D72B4">
            <w:pPr>
              <w:pStyle w:val="VBAHandoutNumber"/>
              <w:spacing w:before="0"/>
              <w:rPr>
                <w:color w:val="auto"/>
              </w:rPr>
            </w:pPr>
          </w:p>
        </w:tc>
        <w:tc>
          <w:tcPr>
            <w:tcW w:w="7217" w:type="dxa"/>
            <w:tcBorders>
              <w:top w:val="nil"/>
              <w:left w:val="nil"/>
              <w:bottom w:val="nil"/>
              <w:right w:val="nil"/>
            </w:tcBorders>
          </w:tcPr>
          <w:p w14:paraId="3D569F44" w14:textId="77777777" w:rsidR="009B2F5A" w:rsidRDefault="00901DB8" w:rsidP="009D72B4">
            <w:pPr>
              <w:spacing w:before="0"/>
            </w:pPr>
            <w:r w:rsidRPr="00961A64">
              <w:t>Explain the difference between major joints and groups of minor joints</w:t>
            </w:r>
            <w:r w:rsidR="006022B6" w:rsidRPr="00961A64">
              <w:t xml:space="preserve"> when rating disabilities of arthritis</w:t>
            </w:r>
            <w:r w:rsidRPr="00961A64">
              <w:t>.</w:t>
            </w:r>
          </w:p>
          <w:p w14:paraId="3F28B6D7" w14:textId="77777777" w:rsidR="00420C72" w:rsidRDefault="00420C72" w:rsidP="009D72B4">
            <w:pPr>
              <w:spacing w:before="0"/>
            </w:pPr>
          </w:p>
          <w:p w14:paraId="17FB265B" w14:textId="77777777" w:rsidR="00420C72" w:rsidRDefault="00420C72" w:rsidP="009D72B4">
            <w:pPr>
              <w:spacing w:before="0"/>
            </w:pPr>
            <w:r>
              <w:t>Major Joints:</w:t>
            </w:r>
          </w:p>
          <w:p w14:paraId="546F5DD0" w14:textId="77777777" w:rsidR="00420C72" w:rsidRDefault="00420C72" w:rsidP="00990E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contextualSpacing/>
              <w:textAlignment w:val="auto"/>
            </w:pPr>
          </w:p>
          <w:p w14:paraId="1B0EA6D6" w14:textId="77777777" w:rsidR="00420C72" w:rsidRDefault="00420C72" w:rsidP="00420C72">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textAlignment w:val="auto"/>
            </w:pPr>
            <w:r>
              <w:t>Hip</w:t>
            </w:r>
            <w:r>
              <w:tab/>
            </w:r>
            <w:r>
              <w:tab/>
            </w:r>
            <w:r>
              <w:tab/>
            </w:r>
            <w:r>
              <w:tab/>
            </w:r>
            <w:r>
              <w:tab/>
            </w:r>
            <w:r>
              <w:tab/>
            </w:r>
            <w:r>
              <w:tab/>
            </w:r>
          </w:p>
          <w:p w14:paraId="090F783C" w14:textId="77777777" w:rsidR="00420C72" w:rsidRDefault="00420C72" w:rsidP="00420C72">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textAlignment w:val="auto"/>
            </w:pPr>
            <w:r>
              <w:t xml:space="preserve">Knee </w:t>
            </w:r>
          </w:p>
          <w:p w14:paraId="3B0FF332" w14:textId="77777777" w:rsidR="00420C72" w:rsidRDefault="00420C72" w:rsidP="00420C72">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textAlignment w:val="auto"/>
            </w:pPr>
            <w:r>
              <w:t>Ankle</w:t>
            </w:r>
            <w:r>
              <w:tab/>
            </w:r>
            <w:r>
              <w:tab/>
            </w:r>
            <w:r>
              <w:tab/>
            </w:r>
            <w:r>
              <w:tab/>
            </w:r>
            <w:r>
              <w:tab/>
            </w:r>
            <w:r>
              <w:tab/>
            </w:r>
          </w:p>
          <w:p w14:paraId="6DF1A811" w14:textId="77777777" w:rsidR="00420C72" w:rsidRDefault="00420C72" w:rsidP="009D72B4">
            <w:pPr>
              <w:spacing w:before="0"/>
            </w:pPr>
          </w:p>
          <w:p w14:paraId="6AC98B62" w14:textId="77777777" w:rsidR="00420C72" w:rsidRDefault="00420C72" w:rsidP="009D72B4">
            <w:pPr>
              <w:spacing w:before="0"/>
            </w:pPr>
            <w:r>
              <w:t>Minor Joints:</w:t>
            </w:r>
          </w:p>
          <w:p w14:paraId="2CF944F1" w14:textId="77777777" w:rsidR="00420C72" w:rsidRDefault="00420C72" w:rsidP="00420C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jc w:val="both"/>
              <w:textAlignment w:val="auto"/>
            </w:pPr>
          </w:p>
          <w:p w14:paraId="6E28A210" w14:textId="77777777" w:rsidR="00420C72" w:rsidRDefault="00420C72" w:rsidP="00420C7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jc w:val="both"/>
              <w:textAlignment w:val="auto"/>
            </w:pPr>
            <w:r>
              <w:t>Interphalangeal, metatarsal and tarsal joints of the Lower Extremities</w:t>
            </w:r>
          </w:p>
          <w:p w14:paraId="185F776E" w14:textId="77777777" w:rsidR="00420C72" w:rsidRDefault="00420C72" w:rsidP="00420C7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jc w:val="both"/>
              <w:textAlignment w:val="auto"/>
            </w:pPr>
            <w:r>
              <w:t>Lumbosacral articulation and both sacroiliac joints (are to be rated on disturbance of lumbar spine functions)</w:t>
            </w:r>
          </w:p>
          <w:p w14:paraId="235F41B9" w14:textId="2A235DC1" w:rsidR="00420C72" w:rsidRPr="00961A64" w:rsidRDefault="00420C72" w:rsidP="009D72B4">
            <w:pPr>
              <w:spacing w:before="0"/>
            </w:pPr>
          </w:p>
        </w:tc>
      </w:tr>
      <w:tr w:rsidR="00420C72" w:rsidRPr="00961A64" w14:paraId="7FBAA236" w14:textId="77777777">
        <w:trPr>
          <w:trHeight w:val="212"/>
        </w:trPr>
        <w:tc>
          <w:tcPr>
            <w:tcW w:w="2560" w:type="dxa"/>
            <w:tcBorders>
              <w:top w:val="nil"/>
              <w:left w:val="nil"/>
              <w:bottom w:val="nil"/>
              <w:right w:val="nil"/>
            </w:tcBorders>
          </w:tcPr>
          <w:p w14:paraId="41C134B9" w14:textId="77777777" w:rsidR="002A3973" w:rsidRDefault="002A3973" w:rsidP="009D72B4">
            <w:pPr>
              <w:pStyle w:val="VBALevel2Heading"/>
              <w:spacing w:before="0"/>
              <w:rPr>
                <w:b w:val="0"/>
                <w:color w:val="auto"/>
              </w:rPr>
            </w:pPr>
            <w:r>
              <w:rPr>
                <w:b w:val="0"/>
                <w:color w:val="auto"/>
              </w:rPr>
              <w:br w:type="page"/>
            </w:r>
          </w:p>
          <w:p w14:paraId="3FFCCF2F" w14:textId="2C107DB7" w:rsidR="00FF42F9" w:rsidRPr="00961A64" w:rsidRDefault="00FF42F9" w:rsidP="009D72B4">
            <w:pPr>
              <w:pStyle w:val="VBALevel2Heading"/>
              <w:spacing w:before="0"/>
              <w:rPr>
                <w:color w:val="auto"/>
              </w:rPr>
            </w:pPr>
            <w:r w:rsidRPr="00961A64">
              <w:rPr>
                <w:color w:val="auto"/>
              </w:rPr>
              <w:t>Painful Motion</w:t>
            </w:r>
            <w:r w:rsidRPr="00961A64">
              <w:rPr>
                <w:color w:val="auto"/>
              </w:rPr>
              <w:br/>
            </w:r>
          </w:p>
          <w:p w14:paraId="60A51AC2" w14:textId="58A42C57" w:rsidR="00FF42F9" w:rsidRPr="00961A64" w:rsidRDefault="0025107A" w:rsidP="009D72B4">
            <w:pPr>
              <w:pStyle w:val="VBASlideNumber"/>
              <w:spacing w:before="0"/>
              <w:rPr>
                <w:color w:val="auto"/>
              </w:rPr>
            </w:pPr>
            <w:r>
              <w:rPr>
                <w:color w:val="auto"/>
              </w:rPr>
              <w:t>Slide 9–10</w:t>
            </w:r>
            <w:r w:rsidR="00FF42F9" w:rsidRPr="00961A64">
              <w:rPr>
                <w:color w:val="auto"/>
              </w:rPr>
              <w:br/>
            </w:r>
          </w:p>
          <w:p w14:paraId="390078C4" w14:textId="5C2DFEB4" w:rsidR="00FF42F9" w:rsidRPr="00961A64" w:rsidRDefault="0025107A" w:rsidP="009D72B4">
            <w:pPr>
              <w:pStyle w:val="VBAHandoutNumber"/>
              <w:spacing w:before="0"/>
              <w:rPr>
                <w:color w:val="auto"/>
              </w:rPr>
            </w:pPr>
            <w:r>
              <w:rPr>
                <w:color w:val="auto"/>
              </w:rPr>
              <w:t>Handout 6</w:t>
            </w:r>
          </w:p>
          <w:p w14:paraId="79A04B26" w14:textId="77777777" w:rsidR="00FF42F9" w:rsidRPr="00961A64" w:rsidRDefault="00FF42F9" w:rsidP="009D72B4">
            <w:pPr>
              <w:pStyle w:val="VBALevel2Heading"/>
              <w:spacing w:before="0"/>
              <w:rPr>
                <w:rFonts w:ascii="Times New Roman Bold" w:hAnsi="Times New Roman Bold"/>
                <w:color w:val="auto"/>
              </w:rPr>
            </w:pPr>
          </w:p>
        </w:tc>
        <w:tc>
          <w:tcPr>
            <w:tcW w:w="7217" w:type="dxa"/>
            <w:tcBorders>
              <w:top w:val="nil"/>
              <w:left w:val="nil"/>
              <w:bottom w:val="nil"/>
              <w:right w:val="nil"/>
            </w:tcBorders>
          </w:tcPr>
          <w:p w14:paraId="0FB3AD86" w14:textId="77777777" w:rsidR="002A3973" w:rsidRDefault="002A3973" w:rsidP="009D72B4">
            <w:pPr>
              <w:spacing w:before="0"/>
              <w:rPr>
                <w:i/>
              </w:rPr>
            </w:pPr>
          </w:p>
          <w:p w14:paraId="79825AEE" w14:textId="77777777" w:rsidR="00FF42F9" w:rsidRPr="00961A64" w:rsidRDefault="00FF42F9" w:rsidP="009D72B4">
            <w:pPr>
              <w:spacing w:before="0"/>
              <w:rPr>
                <w:i/>
              </w:rPr>
            </w:pPr>
            <w:r w:rsidRPr="00961A64">
              <w:rPr>
                <w:i/>
              </w:rPr>
              <w:t>38 CFR 4.59 Painful Motion</w:t>
            </w:r>
          </w:p>
          <w:p w14:paraId="18E76821" w14:textId="77777777" w:rsidR="00FF42F9" w:rsidRPr="00961A64" w:rsidRDefault="00FF42F9" w:rsidP="009D72B4">
            <w:pPr>
              <w:spacing w:before="0"/>
              <w:rPr>
                <w:i/>
              </w:rPr>
            </w:pPr>
          </w:p>
          <w:p w14:paraId="7BBB7D99" w14:textId="77777777" w:rsidR="00FF42F9" w:rsidRPr="00961A64" w:rsidRDefault="004C7B6E" w:rsidP="009D72B4">
            <w:pPr>
              <w:spacing w:before="0"/>
            </w:pPr>
            <w:r w:rsidRPr="00961A64">
              <w:t>Review 38 CFR 4.59 which provides that findings of painful, unstable, or malaligned joints due to healed injury should be entitled to at least the minimum compensable evaluation for the joint.</w:t>
            </w:r>
          </w:p>
          <w:p w14:paraId="62CE3E0E" w14:textId="77777777" w:rsidR="005A60C1" w:rsidRPr="00961A64" w:rsidRDefault="005A60C1" w:rsidP="009D72B4">
            <w:pPr>
              <w:spacing w:before="0"/>
            </w:pPr>
          </w:p>
          <w:p w14:paraId="11AE7E79" w14:textId="77777777" w:rsidR="005A60C1" w:rsidRPr="00961A64" w:rsidRDefault="005A60C1" w:rsidP="005A60C1">
            <w:pPr>
              <w:pStyle w:val="VBAbodytext0"/>
              <w:tabs>
                <w:tab w:val="left" w:pos="720"/>
              </w:tabs>
              <w:spacing w:before="0" w:after="0"/>
            </w:pPr>
            <w:r w:rsidRPr="00961A64">
              <w:t>Explain the inability, due to damage or infection in parts of the system, to perform the normal working movements of the body with normal excursion, strength, speed, coordination and endurance.</w:t>
            </w:r>
          </w:p>
          <w:p w14:paraId="6E36937D" w14:textId="77777777" w:rsidR="005A60C1" w:rsidRPr="00961A64" w:rsidRDefault="005A60C1" w:rsidP="005A60C1">
            <w:pPr>
              <w:pStyle w:val="VBAbodytext0"/>
              <w:tabs>
                <w:tab w:val="left" w:pos="720"/>
              </w:tabs>
              <w:spacing w:before="0" w:after="0"/>
            </w:pPr>
          </w:p>
          <w:p w14:paraId="3EC510B4" w14:textId="77777777" w:rsidR="005A60C1" w:rsidRPr="00961A64" w:rsidRDefault="005A60C1" w:rsidP="005A60C1">
            <w:pPr>
              <w:pStyle w:val="VBASubtitle2"/>
              <w:spacing w:before="0"/>
            </w:pPr>
            <w:r w:rsidRPr="00961A64">
              <w:t xml:space="preserve">Tell the trainees that the majority of musculoskeletal disabilities do not result in obvious physical deformities.  </w:t>
            </w:r>
          </w:p>
          <w:p w14:paraId="291EB19E" w14:textId="77777777" w:rsidR="005A60C1" w:rsidRPr="00961A64" w:rsidRDefault="005A60C1" w:rsidP="005A60C1">
            <w:pPr>
              <w:pStyle w:val="VBASubtitle2"/>
              <w:spacing w:before="0"/>
            </w:pPr>
          </w:p>
          <w:p w14:paraId="1990C747" w14:textId="483C4695" w:rsidR="005A60C1" w:rsidRPr="00961A64" w:rsidRDefault="005A60C1" w:rsidP="005A60C1">
            <w:pPr>
              <w:pStyle w:val="VBASubtitle2"/>
              <w:spacing w:before="0"/>
            </w:pPr>
            <w:r w:rsidRPr="00961A64">
              <w:t>Our joints, including the spine, are prone to permanent injury from trauma.</w:t>
            </w:r>
          </w:p>
          <w:p w14:paraId="6239B034" w14:textId="77777777" w:rsidR="005A60C1" w:rsidRPr="00961A64" w:rsidRDefault="005A60C1" w:rsidP="005A60C1">
            <w:pPr>
              <w:pStyle w:val="VBASubtitle2"/>
              <w:spacing w:before="0"/>
            </w:pPr>
          </w:p>
          <w:p w14:paraId="5A29AAAF" w14:textId="77777777" w:rsidR="005A60C1" w:rsidRPr="00961A64" w:rsidRDefault="005A60C1" w:rsidP="005A60C1">
            <w:pPr>
              <w:pStyle w:val="VBASubtitle2"/>
              <w:spacing w:before="0"/>
            </w:pPr>
            <w:r w:rsidRPr="00961A64">
              <w:t>Some examples of trauma can be a serious single event, such as stepping in a hole and twisting an ankle or knee, or it can be the result of repetitive use, such as repeated overhead lifting injuries to a shoulder.</w:t>
            </w:r>
          </w:p>
          <w:p w14:paraId="1139647A" w14:textId="77777777" w:rsidR="005A60C1" w:rsidRPr="00961A64" w:rsidRDefault="005A60C1" w:rsidP="009D72B4">
            <w:pPr>
              <w:spacing w:before="0"/>
            </w:pPr>
          </w:p>
          <w:p w14:paraId="61D05DE1" w14:textId="35A806AA" w:rsidR="005A60C1" w:rsidRPr="00961A64" w:rsidRDefault="005A60C1" w:rsidP="009D72B4">
            <w:pPr>
              <w:spacing w:before="0"/>
            </w:pPr>
            <w:r w:rsidRPr="00961A64">
              <w:t>Both types of musculoskeletal disabilities, whether trauma or disease, may result in functional loss of a joint.</w:t>
            </w:r>
          </w:p>
          <w:p w14:paraId="156FDE94" w14:textId="2ABC9127" w:rsidR="005A60C1" w:rsidRPr="00961A64" w:rsidRDefault="005A60C1" w:rsidP="009D72B4">
            <w:pPr>
              <w:spacing w:before="0"/>
            </w:pPr>
          </w:p>
        </w:tc>
      </w:tr>
      <w:tr w:rsidR="00420C72" w:rsidRPr="00961A64" w14:paraId="4D3004C1" w14:textId="77777777">
        <w:trPr>
          <w:trHeight w:val="212"/>
        </w:trPr>
        <w:tc>
          <w:tcPr>
            <w:tcW w:w="2560" w:type="dxa"/>
            <w:tcBorders>
              <w:top w:val="nil"/>
              <w:left w:val="nil"/>
              <w:bottom w:val="nil"/>
              <w:right w:val="nil"/>
            </w:tcBorders>
          </w:tcPr>
          <w:p w14:paraId="26861DCC" w14:textId="77777777" w:rsidR="00FF42F9" w:rsidRPr="00961A64" w:rsidRDefault="00FF42F9" w:rsidP="009D72B4">
            <w:pPr>
              <w:pStyle w:val="VBAHandoutNumber"/>
              <w:spacing w:before="0"/>
              <w:rPr>
                <w:b/>
                <w:i w:val="0"/>
                <w:color w:val="auto"/>
              </w:rPr>
            </w:pPr>
            <w:r w:rsidRPr="00961A64">
              <w:rPr>
                <w:b/>
                <w:i w:val="0"/>
                <w:color w:val="auto"/>
              </w:rPr>
              <w:t>Circulatory Disturbances</w:t>
            </w:r>
          </w:p>
          <w:p w14:paraId="0231E3A5" w14:textId="77777777" w:rsidR="00FF42F9" w:rsidRPr="00961A64" w:rsidRDefault="00FF42F9" w:rsidP="009D72B4">
            <w:pPr>
              <w:pStyle w:val="VBAHandoutNumber"/>
              <w:spacing w:before="0"/>
              <w:rPr>
                <w:b/>
                <w:i w:val="0"/>
                <w:color w:val="auto"/>
              </w:rPr>
            </w:pPr>
          </w:p>
          <w:p w14:paraId="4EF6DDD3" w14:textId="77777777" w:rsidR="00FF42F9" w:rsidRPr="00961A64" w:rsidRDefault="00FF42F9" w:rsidP="009D72B4">
            <w:pPr>
              <w:pStyle w:val="VBAHandoutNumber"/>
              <w:spacing w:before="0"/>
              <w:rPr>
                <w:color w:val="auto"/>
              </w:rPr>
            </w:pPr>
            <w:r w:rsidRPr="00961A64">
              <w:rPr>
                <w:color w:val="auto"/>
              </w:rPr>
              <w:t>Slide 11</w:t>
            </w:r>
          </w:p>
          <w:p w14:paraId="6FA8B9EC" w14:textId="77777777" w:rsidR="00FF42F9" w:rsidRPr="00961A64" w:rsidRDefault="00FF42F9" w:rsidP="009D72B4">
            <w:pPr>
              <w:pStyle w:val="VBAHandoutNumber"/>
              <w:spacing w:before="0"/>
              <w:rPr>
                <w:color w:val="auto"/>
              </w:rPr>
            </w:pPr>
          </w:p>
          <w:p w14:paraId="36F19483" w14:textId="678C51B2" w:rsidR="00FF42F9" w:rsidRPr="00961A64" w:rsidRDefault="00FF42F9" w:rsidP="009D72B4">
            <w:pPr>
              <w:pStyle w:val="VBAHandoutNumber"/>
              <w:spacing w:before="0"/>
              <w:rPr>
                <w:color w:val="auto"/>
              </w:rPr>
            </w:pPr>
            <w:r w:rsidRPr="00961A64">
              <w:rPr>
                <w:color w:val="auto"/>
              </w:rPr>
              <w:t>Handout</w:t>
            </w:r>
            <w:r w:rsidR="0025107A">
              <w:rPr>
                <w:color w:val="auto"/>
              </w:rPr>
              <w:t xml:space="preserve"> 6</w:t>
            </w:r>
          </w:p>
          <w:p w14:paraId="7DFCDF14" w14:textId="77777777" w:rsidR="00FF42F9" w:rsidRPr="00961A64" w:rsidRDefault="00FF42F9" w:rsidP="009D72B4">
            <w:pPr>
              <w:pStyle w:val="VBALevel2Heading"/>
              <w:spacing w:before="0"/>
              <w:rPr>
                <w:color w:val="auto"/>
              </w:rPr>
            </w:pPr>
          </w:p>
        </w:tc>
        <w:tc>
          <w:tcPr>
            <w:tcW w:w="7217" w:type="dxa"/>
            <w:tcBorders>
              <w:top w:val="nil"/>
              <w:left w:val="nil"/>
              <w:bottom w:val="nil"/>
              <w:right w:val="nil"/>
            </w:tcBorders>
          </w:tcPr>
          <w:p w14:paraId="12D76F99" w14:textId="77777777" w:rsidR="00FF42F9" w:rsidRPr="00961A64" w:rsidRDefault="00FF42F9" w:rsidP="009D72B4">
            <w:pPr>
              <w:spacing w:before="0"/>
              <w:rPr>
                <w:i/>
              </w:rPr>
            </w:pPr>
            <w:r w:rsidRPr="00961A64">
              <w:rPr>
                <w:i/>
              </w:rPr>
              <w:t>38 CFR 4.62 Circulatory Disturbances</w:t>
            </w:r>
          </w:p>
          <w:p w14:paraId="6DE10BF5" w14:textId="77777777" w:rsidR="00FF42F9" w:rsidRPr="00961A64" w:rsidRDefault="00FF42F9" w:rsidP="009D72B4">
            <w:pPr>
              <w:spacing w:before="0"/>
            </w:pPr>
          </w:p>
          <w:p w14:paraId="690703F7" w14:textId="280BC7AE" w:rsidR="00FF42F9" w:rsidRPr="00961A64" w:rsidRDefault="004C7B6E" w:rsidP="009D72B4">
            <w:pPr>
              <w:spacing w:before="0"/>
              <w:rPr>
                <w:szCs w:val="24"/>
              </w:rPr>
            </w:pPr>
            <w:r w:rsidRPr="00961A64">
              <w:t>Review 38 CFR 4.62 which provides that any circulatory disturbance, especially of the lower extremity following injury in the popliteal space, must not be overlooked, and requires rating generally as phlebitis.</w:t>
            </w:r>
          </w:p>
        </w:tc>
      </w:tr>
      <w:tr w:rsidR="00420C72" w:rsidRPr="00961A64" w14:paraId="3EF98E02" w14:textId="77777777">
        <w:trPr>
          <w:trHeight w:val="212"/>
        </w:trPr>
        <w:tc>
          <w:tcPr>
            <w:tcW w:w="2560" w:type="dxa"/>
            <w:tcBorders>
              <w:top w:val="nil"/>
              <w:left w:val="nil"/>
              <w:bottom w:val="nil"/>
              <w:right w:val="nil"/>
            </w:tcBorders>
          </w:tcPr>
          <w:p w14:paraId="5EE4974B" w14:textId="77777777" w:rsidR="00FF42F9" w:rsidRPr="00961A64" w:rsidRDefault="00FF42F9" w:rsidP="009D72B4">
            <w:pPr>
              <w:pStyle w:val="VBAHandoutNumber"/>
              <w:spacing w:before="0"/>
              <w:rPr>
                <w:i w:val="0"/>
                <w:color w:val="auto"/>
              </w:rPr>
            </w:pPr>
            <w:r w:rsidRPr="00961A64">
              <w:rPr>
                <w:b/>
                <w:i w:val="0"/>
                <w:color w:val="auto"/>
              </w:rPr>
              <w:t>Acute, Subacute, or Chronic Diseases</w:t>
            </w:r>
          </w:p>
          <w:p w14:paraId="028D147B" w14:textId="77777777" w:rsidR="00FF42F9" w:rsidRPr="00961A64" w:rsidRDefault="00FF42F9" w:rsidP="009D72B4">
            <w:pPr>
              <w:pStyle w:val="VBAHandoutNumber"/>
              <w:spacing w:before="0"/>
              <w:rPr>
                <w:i w:val="0"/>
                <w:color w:val="auto"/>
              </w:rPr>
            </w:pPr>
          </w:p>
          <w:p w14:paraId="79576C4D" w14:textId="6BD672E1" w:rsidR="00FF42F9" w:rsidRPr="00961A64" w:rsidRDefault="00FF42F9" w:rsidP="009D72B4">
            <w:pPr>
              <w:pStyle w:val="VBAHandoutNumber"/>
              <w:spacing w:before="0"/>
              <w:rPr>
                <w:color w:val="auto"/>
              </w:rPr>
            </w:pPr>
            <w:r w:rsidRPr="00961A64">
              <w:rPr>
                <w:color w:val="auto"/>
              </w:rPr>
              <w:t>Slide 12–16</w:t>
            </w:r>
          </w:p>
          <w:p w14:paraId="29E2B9F7" w14:textId="77777777" w:rsidR="00FF42F9" w:rsidRPr="00961A64" w:rsidRDefault="00FF42F9" w:rsidP="009D72B4">
            <w:pPr>
              <w:pStyle w:val="VBAHandoutNumber"/>
              <w:spacing w:before="0"/>
              <w:rPr>
                <w:color w:val="auto"/>
              </w:rPr>
            </w:pPr>
          </w:p>
          <w:p w14:paraId="7A050A2D" w14:textId="71CC5B1C" w:rsidR="00FF42F9" w:rsidRPr="00961A64" w:rsidRDefault="00FF42F9" w:rsidP="009D72B4">
            <w:pPr>
              <w:pStyle w:val="VBAHandoutNumber"/>
              <w:spacing w:before="0"/>
              <w:rPr>
                <w:color w:val="auto"/>
              </w:rPr>
            </w:pPr>
            <w:r w:rsidRPr="00961A64">
              <w:rPr>
                <w:color w:val="auto"/>
              </w:rPr>
              <w:t xml:space="preserve">Handout  </w:t>
            </w:r>
            <w:r w:rsidR="0025107A">
              <w:rPr>
                <w:color w:val="auto"/>
              </w:rPr>
              <w:t>6–10</w:t>
            </w:r>
          </w:p>
          <w:p w14:paraId="44C32EB2" w14:textId="77777777" w:rsidR="00FF42F9" w:rsidRPr="00961A64" w:rsidRDefault="00FF42F9" w:rsidP="009D72B4">
            <w:pPr>
              <w:pStyle w:val="VBAHandoutNumber"/>
              <w:spacing w:before="0"/>
              <w:rPr>
                <w:b/>
                <w:i w:val="0"/>
                <w:color w:val="auto"/>
              </w:rPr>
            </w:pPr>
          </w:p>
        </w:tc>
        <w:tc>
          <w:tcPr>
            <w:tcW w:w="7217" w:type="dxa"/>
            <w:tcBorders>
              <w:top w:val="nil"/>
              <w:left w:val="nil"/>
              <w:bottom w:val="nil"/>
              <w:right w:val="nil"/>
            </w:tcBorders>
          </w:tcPr>
          <w:p w14:paraId="10E8CF1A" w14:textId="5D6BE8FF" w:rsidR="005A60C1" w:rsidRPr="00961A64" w:rsidRDefault="005A60C1" w:rsidP="009D72B4">
            <w:pPr>
              <w:pStyle w:val="NormalWeb"/>
              <w:spacing w:before="0" w:after="0"/>
            </w:pPr>
            <w:r w:rsidRPr="00961A64">
              <w:t xml:space="preserve">For a </w:t>
            </w:r>
            <w:r w:rsidRPr="00961A64">
              <w:rPr>
                <w:szCs w:val="24"/>
              </w:rPr>
              <w:t>joint or group of joints affected by degenerative arthritis, use the diagnostic code which justifies the assigned evaluation.</w:t>
            </w:r>
          </w:p>
          <w:p w14:paraId="4E5DC0C2" w14:textId="77777777" w:rsidR="005A60C1" w:rsidRPr="00961A64" w:rsidRDefault="005A60C1" w:rsidP="009D72B4">
            <w:pPr>
              <w:pStyle w:val="NormalWeb"/>
              <w:spacing w:before="0" w:after="0"/>
            </w:pPr>
          </w:p>
          <w:p w14:paraId="4C8A0B4F" w14:textId="5E28E637" w:rsidR="005A60C1" w:rsidRPr="00961A64" w:rsidRDefault="005A60C1" w:rsidP="005A60C1">
            <w:pPr>
              <w:pStyle w:val="NormalWeb"/>
              <w:spacing w:before="0" w:after="0"/>
              <w:rPr>
                <w:szCs w:val="24"/>
              </w:rPr>
            </w:pPr>
            <w:r w:rsidRPr="00961A64">
              <w:rPr>
                <w:rStyle w:val="Emphasis"/>
                <w:bCs/>
                <w:i w:val="0"/>
                <w:szCs w:val="24"/>
              </w:rPr>
              <w:t>For example, w</w:t>
            </w:r>
            <w:r w:rsidRPr="00961A64">
              <w:rPr>
                <w:szCs w:val="24"/>
              </w:rPr>
              <w:t xml:space="preserve">hen the requirements for compensable LOM of a joint are met under a DC other than </w:t>
            </w:r>
            <w:hyperlink r:id="rId28" w:tgtFrame="_blank" w:history="1">
              <w:r w:rsidRPr="00961A64">
                <w:rPr>
                  <w:rStyle w:val="Hyperlink"/>
                  <w:color w:val="auto"/>
                  <w:szCs w:val="24"/>
                </w:rPr>
                <w:t>38 CFR 4.71a, DC 5003</w:t>
              </w:r>
            </w:hyperlink>
            <w:r w:rsidRPr="00961A64">
              <w:rPr>
                <w:szCs w:val="24"/>
              </w:rPr>
              <w:t xml:space="preserve">, hyphenate that DC in the conclusion with a </w:t>
            </w:r>
            <w:r w:rsidR="00780691" w:rsidRPr="00961A64">
              <w:rPr>
                <w:szCs w:val="24"/>
              </w:rPr>
              <w:t>proceeding</w:t>
            </w:r>
            <w:r w:rsidRPr="00961A64">
              <w:rPr>
                <w:szCs w:val="24"/>
              </w:rPr>
              <w:t xml:space="preserve"> “5003</w:t>
            </w:r>
            <w:r w:rsidRPr="00961A64">
              <w:rPr>
                <w:rStyle w:val="Emphasis"/>
                <w:szCs w:val="24"/>
              </w:rPr>
              <w:t>-</w:t>
            </w:r>
            <w:r w:rsidRPr="00961A64">
              <w:rPr>
                <w:szCs w:val="24"/>
              </w:rPr>
              <w:t xml:space="preserve">.” Then list the appropriate DC, such as </w:t>
            </w:r>
            <w:hyperlink r:id="rId29" w:tgtFrame="_blank" w:history="1">
              <w:r w:rsidRPr="00961A64">
                <w:rPr>
                  <w:rStyle w:val="Hyperlink"/>
                  <w:color w:val="auto"/>
                  <w:szCs w:val="24"/>
                </w:rPr>
                <w:t>38 CFR 4.71a, DC 5261</w:t>
              </w:r>
            </w:hyperlink>
            <w:r w:rsidRPr="00961A64">
              <w:rPr>
                <w:szCs w:val="24"/>
              </w:rPr>
              <w:t>, limited extension of the knee, 10 percent, creating the DC “5003-5261.”</w:t>
            </w:r>
          </w:p>
          <w:p w14:paraId="66E0BF33" w14:textId="77777777" w:rsidR="005A60C1" w:rsidRPr="00961A64" w:rsidRDefault="005A60C1" w:rsidP="005A60C1">
            <w:pPr>
              <w:pStyle w:val="NormalWeb"/>
              <w:spacing w:before="0" w:after="0"/>
              <w:rPr>
                <w:szCs w:val="24"/>
              </w:rPr>
            </w:pPr>
          </w:p>
          <w:p w14:paraId="5713E33D" w14:textId="77777777" w:rsidR="005A60C1" w:rsidRPr="00961A64" w:rsidRDefault="005A60C1" w:rsidP="005A60C1">
            <w:pPr>
              <w:pStyle w:val="NormalWeb"/>
              <w:spacing w:before="0" w:after="0"/>
              <w:rPr>
                <w:szCs w:val="24"/>
              </w:rPr>
            </w:pPr>
            <w:r w:rsidRPr="00961A64">
              <w:rPr>
                <w:rStyle w:val="Emphasis"/>
                <w:bCs/>
                <w:i w:val="0"/>
                <w:szCs w:val="24"/>
              </w:rPr>
              <w:t>However, i</w:t>
            </w:r>
            <w:r w:rsidRPr="00961A64">
              <w:rPr>
                <w:szCs w:val="24"/>
              </w:rPr>
              <w:t>f other joints affected by arthritis are compensably evaluated in the same rating decision, use only the DC appropriate to these particular joints which supports the assigned evaluation and omit the modifying “5003.”</w:t>
            </w:r>
          </w:p>
          <w:p w14:paraId="31018197" w14:textId="77777777" w:rsidR="005A60C1" w:rsidRPr="00961A64" w:rsidRDefault="005A60C1" w:rsidP="005A60C1">
            <w:pPr>
              <w:pStyle w:val="NormalWeb"/>
              <w:spacing w:before="0" w:after="0"/>
              <w:rPr>
                <w:szCs w:val="24"/>
              </w:rPr>
            </w:pPr>
          </w:p>
          <w:p w14:paraId="21D53CF2" w14:textId="4C8B6702" w:rsidR="005A60C1" w:rsidRPr="00961A64" w:rsidRDefault="005A60C1" w:rsidP="005A60C1">
            <w:pPr>
              <w:pStyle w:val="NormalWeb"/>
              <w:spacing w:before="0" w:after="0"/>
              <w:rPr>
                <w:szCs w:val="24"/>
              </w:rPr>
            </w:pPr>
            <w:r w:rsidRPr="00961A64">
              <w:rPr>
                <w:b/>
                <w:szCs w:val="24"/>
              </w:rPr>
              <w:t>NOTE:</w:t>
            </w:r>
            <w:r w:rsidRPr="00961A64">
              <w:rPr>
                <w:szCs w:val="24"/>
              </w:rPr>
              <w:t xml:space="preserve">  If the arthritis is caused by a traumatic incident </w:t>
            </w:r>
            <w:r w:rsidRPr="00961A64">
              <w:rPr>
                <w:szCs w:val="24"/>
                <w:u w:val="single"/>
              </w:rPr>
              <w:t xml:space="preserve">do </w:t>
            </w:r>
            <w:r w:rsidR="00780691" w:rsidRPr="00961A64">
              <w:rPr>
                <w:szCs w:val="24"/>
                <w:u w:val="single"/>
              </w:rPr>
              <w:t xml:space="preserve">not </w:t>
            </w:r>
            <w:r w:rsidR="00780691" w:rsidRPr="00961A64">
              <w:rPr>
                <w:szCs w:val="24"/>
              </w:rPr>
              <w:t>use</w:t>
            </w:r>
            <w:r w:rsidRPr="00961A64">
              <w:rPr>
                <w:szCs w:val="24"/>
              </w:rPr>
              <w:t xml:space="preserve"> DC 5003.</w:t>
            </w:r>
          </w:p>
          <w:p w14:paraId="7D3DD977" w14:textId="77777777" w:rsidR="005A60C1" w:rsidRPr="00961A64" w:rsidRDefault="005A60C1" w:rsidP="005A60C1">
            <w:pPr>
              <w:pStyle w:val="NormalWeb"/>
              <w:spacing w:before="0" w:after="0"/>
              <w:rPr>
                <w:szCs w:val="24"/>
              </w:rPr>
            </w:pPr>
          </w:p>
          <w:p w14:paraId="6BAB18FD" w14:textId="77777777" w:rsidR="005A60C1" w:rsidRPr="00961A64" w:rsidRDefault="005A60C1" w:rsidP="005A60C1">
            <w:pPr>
              <w:pStyle w:val="NormalWeb"/>
              <w:spacing w:before="0" w:after="0"/>
              <w:rPr>
                <w:szCs w:val="24"/>
              </w:rPr>
            </w:pPr>
            <w:r w:rsidRPr="00961A64">
              <w:rPr>
                <w:szCs w:val="24"/>
              </w:rPr>
              <w:t xml:space="preserve">Whenever LOM due to arthritis is noncompensable under codes appropriate to a particular joint, assign 10-percent under </w:t>
            </w:r>
            <w:hyperlink r:id="rId30" w:anchor="se38.1.4_171a" w:tgtFrame="_blank" w:history="1">
              <w:r w:rsidRPr="00961A64">
                <w:rPr>
                  <w:rStyle w:val="Hyperlink"/>
                  <w:color w:val="auto"/>
                  <w:szCs w:val="24"/>
                </w:rPr>
                <w:t>38 CFR 4.71a, DC 5003</w:t>
              </w:r>
            </w:hyperlink>
            <w:r w:rsidRPr="00961A64">
              <w:rPr>
                <w:szCs w:val="24"/>
              </w:rPr>
              <w:t xml:space="preserve"> for each major joint or group of minor joints affected by limited or painful motion as prescribed under </w:t>
            </w:r>
            <w:hyperlink r:id="rId31" w:anchor="se38.1.4_171a" w:tgtFrame="_blank" w:history="1">
              <w:r w:rsidRPr="00961A64">
                <w:rPr>
                  <w:rStyle w:val="Hyperlink"/>
                  <w:color w:val="auto"/>
                  <w:szCs w:val="24"/>
                </w:rPr>
                <w:t>38 CFR 4.71a, DC 5003</w:t>
              </w:r>
            </w:hyperlink>
            <w:r w:rsidRPr="00961A64">
              <w:rPr>
                <w:szCs w:val="24"/>
              </w:rPr>
              <w:t>.</w:t>
            </w:r>
          </w:p>
          <w:p w14:paraId="1DEA826C" w14:textId="77777777" w:rsidR="005A60C1" w:rsidRPr="00961A64" w:rsidRDefault="005A60C1" w:rsidP="005A60C1">
            <w:pPr>
              <w:pStyle w:val="NormalWeb"/>
              <w:spacing w:before="0" w:after="0"/>
              <w:rPr>
                <w:szCs w:val="24"/>
              </w:rPr>
            </w:pPr>
          </w:p>
          <w:p w14:paraId="489A1AE9" w14:textId="77777777" w:rsidR="005A60C1" w:rsidRPr="00961A64" w:rsidRDefault="005A60C1" w:rsidP="005A60C1">
            <w:pPr>
              <w:pStyle w:val="NormalWeb"/>
              <w:spacing w:before="0" w:after="0"/>
              <w:rPr>
                <w:szCs w:val="24"/>
              </w:rPr>
            </w:pPr>
            <w:r w:rsidRPr="00961A64">
              <w:rPr>
                <w:szCs w:val="24"/>
              </w:rPr>
              <w:t xml:space="preserve">If there is no limited or painful motion, but there is x-ray evidence of degenerative arthritis, assign under </w:t>
            </w:r>
            <w:hyperlink r:id="rId32" w:tgtFrame="_blank" w:history="1">
              <w:r w:rsidRPr="00961A64">
                <w:rPr>
                  <w:rStyle w:val="Hyperlink"/>
                  <w:color w:val="auto"/>
                  <w:szCs w:val="24"/>
                </w:rPr>
                <w:t>38 CFR 4.71a, DC 5003</w:t>
              </w:r>
            </w:hyperlink>
            <w:r w:rsidRPr="00961A64">
              <w:rPr>
                <w:szCs w:val="24"/>
              </w:rPr>
              <w:t xml:space="preserve"> either a 10-percent evaluation or a 20-percent for occasional incapacitating exacerbations, based on the involvement of two or more major joints or two or more groups of minor joints.</w:t>
            </w:r>
          </w:p>
          <w:p w14:paraId="5B0746E4" w14:textId="77777777" w:rsidR="005A60C1" w:rsidRPr="00961A64" w:rsidRDefault="005A60C1" w:rsidP="005A60C1">
            <w:pPr>
              <w:pStyle w:val="NormalWeb"/>
              <w:spacing w:before="0" w:after="0"/>
              <w:rPr>
                <w:szCs w:val="24"/>
              </w:rPr>
            </w:pPr>
          </w:p>
          <w:p w14:paraId="41378866" w14:textId="77777777" w:rsidR="005A60C1" w:rsidRPr="00961A64" w:rsidRDefault="005A60C1" w:rsidP="005A60C1">
            <w:pPr>
              <w:pStyle w:val="NormalWeb"/>
              <w:spacing w:before="0" w:after="0"/>
              <w:rPr>
                <w:szCs w:val="24"/>
              </w:rPr>
            </w:pPr>
            <w:r w:rsidRPr="00961A64">
              <w:rPr>
                <w:rStyle w:val="Emphasis"/>
                <w:b/>
                <w:bCs/>
                <w:szCs w:val="24"/>
              </w:rPr>
              <w:t>Important</w:t>
            </w:r>
            <w:r w:rsidRPr="00961A64">
              <w:rPr>
                <w:szCs w:val="24"/>
              </w:rPr>
              <w:t xml:space="preserve">: Do </w:t>
            </w:r>
            <w:r w:rsidRPr="00961A64">
              <w:rPr>
                <w:rStyle w:val="Emphasis"/>
                <w:szCs w:val="24"/>
              </w:rPr>
              <w:t>not</w:t>
            </w:r>
            <w:r w:rsidRPr="00961A64">
              <w:rPr>
                <w:szCs w:val="24"/>
              </w:rPr>
              <w:t xml:space="preserve"> combine under </w:t>
            </w:r>
            <w:hyperlink r:id="rId33" w:tgtFrame="_blank" w:history="1">
              <w:r w:rsidRPr="00961A64">
                <w:rPr>
                  <w:rStyle w:val="Hyperlink"/>
                  <w:color w:val="auto"/>
                  <w:szCs w:val="24"/>
                </w:rPr>
                <w:t>38 CFR 4.25</w:t>
              </w:r>
            </w:hyperlink>
            <w:r w:rsidRPr="00961A64">
              <w:rPr>
                <w:szCs w:val="24"/>
              </w:rPr>
              <w:t xml:space="preserve"> a 10- or 20-percent evaluation that is based solely on x-ray findings with evaluation that are based on limited or painful motion. See example in </w:t>
            </w:r>
            <w:hyperlink r:id="rId34" w:anchor="8d" w:history="1">
              <w:r w:rsidRPr="00961A64">
                <w:rPr>
                  <w:rStyle w:val="Hyperlink"/>
                  <w:color w:val="auto"/>
                  <w:szCs w:val="24"/>
                </w:rPr>
                <w:t>M21-1, Part III, Subpart iv, 4.A.8.d</w:t>
              </w:r>
            </w:hyperlink>
            <w:r w:rsidRPr="00961A64">
              <w:rPr>
                <w:szCs w:val="24"/>
              </w:rPr>
              <w:t xml:space="preserve">. </w:t>
            </w:r>
          </w:p>
          <w:p w14:paraId="011638B4" w14:textId="77777777" w:rsidR="005A60C1" w:rsidRPr="00961A64" w:rsidRDefault="005A60C1" w:rsidP="009D72B4">
            <w:pPr>
              <w:pStyle w:val="NormalWeb"/>
              <w:spacing w:before="0" w:after="0"/>
            </w:pPr>
          </w:p>
          <w:p w14:paraId="3E444DDC" w14:textId="77777777" w:rsidR="00990E0B" w:rsidRDefault="00990E0B" w:rsidP="009D72B4">
            <w:pPr>
              <w:pStyle w:val="NormalWeb"/>
              <w:spacing w:before="0" w:after="0"/>
              <w:rPr>
                <w:b/>
              </w:rPr>
            </w:pPr>
          </w:p>
          <w:p w14:paraId="0C8FE782" w14:textId="322529B1" w:rsidR="005A60C1" w:rsidRPr="00961A64" w:rsidRDefault="005A60C1" w:rsidP="009D72B4">
            <w:pPr>
              <w:pStyle w:val="NormalWeb"/>
              <w:spacing w:before="0" w:after="0"/>
            </w:pPr>
            <w:r w:rsidRPr="00961A64">
              <w:rPr>
                <w:b/>
              </w:rPr>
              <w:t>Osteomyelitis</w:t>
            </w:r>
          </w:p>
          <w:p w14:paraId="07B126AB" w14:textId="77777777" w:rsidR="005A60C1" w:rsidRPr="00961A64" w:rsidRDefault="005A60C1" w:rsidP="009D72B4">
            <w:pPr>
              <w:pStyle w:val="NormalWeb"/>
              <w:spacing w:before="0" w:after="0"/>
            </w:pPr>
          </w:p>
          <w:p w14:paraId="73040B91" w14:textId="7833FB4D" w:rsidR="00FF42F9" w:rsidRPr="00961A64" w:rsidRDefault="00EA5A59" w:rsidP="009D72B4">
            <w:pPr>
              <w:pStyle w:val="NormalWeb"/>
              <w:spacing w:before="0" w:after="0"/>
            </w:pPr>
            <w:r w:rsidRPr="00961A64">
              <w:t>Use</w:t>
            </w:r>
            <w:r w:rsidRPr="00961A64">
              <w:rPr>
                <w:i/>
              </w:rPr>
              <w:t xml:space="preserve"> The Merck Manual</w:t>
            </w:r>
            <w:r w:rsidRPr="00961A64">
              <w:t xml:space="preserve"> to define osteomyelitis and describe its signs and symptoms.</w:t>
            </w:r>
          </w:p>
          <w:p w14:paraId="1B15FC8C" w14:textId="77777777" w:rsidR="00EA5A59" w:rsidRPr="00961A64" w:rsidRDefault="00EA5A59" w:rsidP="009D72B4">
            <w:pPr>
              <w:pStyle w:val="NormalWeb"/>
              <w:spacing w:before="0" w:after="0"/>
            </w:pPr>
          </w:p>
          <w:p w14:paraId="7D3CB161" w14:textId="77777777" w:rsidR="00EA5A59" w:rsidRPr="00961A64" w:rsidRDefault="00EA5A59" w:rsidP="009D72B4">
            <w:pPr>
              <w:pStyle w:val="NormalWeb"/>
              <w:spacing w:before="0" w:after="0"/>
            </w:pPr>
            <w:r w:rsidRPr="00961A64">
              <w:t>Discuss 38 CFR 4.43, which provides that once established, osteomyelitis should be considered as a continuously disabling process, unless the affected part is removed by amputation or radical resection.</w:t>
            </w:r>
          </w:p>
          <w:p w14:paraId="55CE924F" w14:textId="77777777" w:rsidR="00EA5A59" w:rsidRPr="00961A64" w:rsidRDefault="00EA5A59" w:rsidP="009D72B4">
            <w:pPr>
              <w:pStyle w:val="NormalWeb"/>
              <w:spacing w:before="0" w:after="0"/>
            </w:pPr>
          </w:p>
          <w:p w14:paraId="349ED075" w14:textId="77777777" w:rsidR="00EA5A59" w:rsidRPr="00961A64" w:rsidRDefault="00EA28B3" w:rsidP="009D72B4">
            <w:pPr>
              <w:pStyle w:val="NormalWeb"/>
              <w:spacing w:before="0" w:after="0"/>
            </w:pPr>
            <w:r w:rsidRPr="00961A64">
              <w:rPr>
                <w:b/>
              </w:rPr>
              <w:t>Rheumatoid Arthritis</w:t>
            </w:r>
          </w:p>
          <w:p w14:paraId="4BAFF471" w14:textId="77777777" w:rsidR="00EA28B3" w:rsidRPr="00961A64" w:rsidRDefault="00EA28B3" w:rsidP="009D72B4">
            <w:pPr>
              <w:pStyle w:val="NormalWeb"/>
              <w:spacing w:before="0" w:after="0"/>
            </w:pPr>
          </w:p>
          <w:p w14:paraId="00D27D00" w14:textId="77777777" w:rsidR="00EA28B3" w:rsidRPr="00961A64" w:rsidRDefault="00EA28B3" w:rsidP="009D72B4">
            <w:pPr>
              <w:pStyle w:val="NormalWeb"/>
              <w:spacing w:before="0" w:after="0"/>
            </w:pPr>
            <w:r w:rsidRPr="00961A64">
              <w:t xml:space="preserve">Use </w:t>
            </w:r>
            <w:r w:rsidRPr="00961A64">
              <w:rPr>
                <w:i/>
              </w:rPr>
              <w:t>The Merck Manual</w:t>
            </w:r>
            <w:r w:rsidRPr="00961A64">
              <w:t xml:space="preserve"> to define rheumatoid arthritis and describe its signs and symptoms.</w:t>
            </w:r>
          </w:p>
          <w:p w14:paraId="203741DB" w14:textId="77777777" w:rsidR="00EA28B3" w:rsidRPr="00961A64" w:rsidRDefault="00EA28B3" w:rsidP="009D72B4">
            <w:pPr>
              <w:pStyle w:val="NormalWeb"/>
              <w:spacing w:before="0" w:after="0"/>
            </w:pPr>
          </w:p>
          <w:p w14:paraId="0500750D" w14:textId="77777777" w:rsidR="00EA28B3" w:rsidRPr="00961A64" w:rsidRDefault="00EA28B3" w:rsidP="009D72B4">
            <w:pPr>
              <w:pStyle w:val="NormalWeb"/>
              <w:spacing w:before="0" w:after="0"/>
            </w:pPr>
            <w:r w:rsidRPr="00961A64">
              <w:t>Review the Rating Schedule, 4.71a, as it pertains to evaluating disabilities of rheumatoid arthritis, DC 5002, explaining that like osteomyelitis, this condition is evaluated as an active or inactive process.</w:t>
            </w:r>
          </w:p>
          <w:p w14:paraId="6187A739" w14:textId="77777777" w:rsidR="00BC5F4C" w:rsidRPr="00961A64" w:rsidRDefault="00BC5F4C" w:rsidP="009D72B4">
            <w:pPr>
              <w:pStyle w:val="NormalWeb"/>
              <w:spacing w:before="0" w:after="0"/>
              <w:rPr>
                <w:b/>
              </w:rPr>
            </w:pPr>
          </w:p>
          <w:p w14:paraId="718E45C0" w14:textId="77777777" w:rsidR="00EA28B3" w:rsidRPr="00961A64" w:rsidRDefault="00EA28B3" w:rsidP="009D72B4">
            <w:pPr>
              <w:pStyle w:val="NormalWeb"/>
              <w:spacing w:before="0" w:after="0"/>
            </w:pPr>
            <w:r w:rsidRPr="00961A64">
              <w:rPr>
                <w:b/>
              </w:rPr>
              <w:t>Degenerative Arthritis (hypertrophic or osteoarthritis)</w:t>
            </w:r>
          </w:p>
          <w:p w14:paraId="7A16CBDC" w14:textId="77777777" w:rsidR="00EA28B3" w:rsidRPr="00961A64" w:rsidRDefault="00EA28B3" w:rsidP="009D72B4">
            <w:pPr>
              <w:pStyle w:val="NormalWeb"/>
              <w:spacing w:before="0" w:after="0"/>
            </w:pPr>
          </w:p>
          <w:p w14:paraId="31D4FA1E" w14:textId="77777777" w:rsidR="00EA28B3" w:rsidRPr="00961A64" w:rsidRDefault="00EA28B3" w:rsidP="009D72B4">
            <w:pPr>
              <w:pStyle w:val="NormalWeb"/>
              <w:spacing w:before="0" w:after="0"/>
            </w:pPr>
            <w:r w:rsidRPr="00961A64">
              <w:t xml:space="preserve">Use </w:t>
            </w:r>
            <w:r w:rsidRPr="00961A64">
              <w:rPr>
                <w:i/>
              </w:rPr>
              <w:t>The Merck Manual</w:t>
            </w:r>
            <w:r w:rsidRPr="00961A64">
              <w:t xml:space="preserve"> to define degenerative arthritis and describe its signs and symptoms.</w:t>
            </w:r>
          </w:p>
          <w:p w14:paraId="67029E50" w14:textId="77777777" w:rsidR="00EA28B3" w:rsidRPr="00961A64" w:rsidRDefault="00EA28B3" w:rsidP="009D72B4">
            <w:pPr>
              <w:pStyle w:val="NormalWeb"/>
              <w:spacing w:before="0" w:after="0"/>
            </w:pPr>
          </w:p>
          <w:p w14:paraId="730966E0" w14:textId="77777777" w:rsidR="00EA28B3" w:rsidRPr="00961A64" w:rsidRDefault="00EA28B3" w:rsidP="009D72B4">
            <w:pPr>
              <w:pStyle w:val="NormalWeb"/>
              <w:spacing w:before="0" w:after="0"/>
            </w:pPr>
            <w:r w:rsidRPr="00961A64">
              <w:t>Review the Rating Schedule evaluation criteria as it pertains to evaluating disabilities of degenerative arthritis, DC 5003.  Explain that x-ray evidence should be used to substantiate a diagnosis.</w:t>
            </w:r>
          </w:p>
          <w:p w14:paraId="43D7D070" w14:textId="77777777" w:rsidR="00EA28B3" w:rsidRPr="00961A64" w:rsidRDefault="00EA28B3" w:rsidP="009D72B4">
            <w:pPr>
              <w:pStyle w:val="NormalWeb"/>
              <w:numPr>
                <w:ilvl w:val="0"/>
                <w:numId w:val="27"/>
              </w:numPr>
              <w:spacing w:before="0" w:after="0"/>
            </w:pPr>
            <w:r w:rsidRPr="00961A64">
              <w:t>Refer the student to M21-1, III.iv.4.A.5&amp;6 for examples of rating degenerative arthritis.</w:t>
            </w:r>
          </w:p>
          <w:p w14:paraId="49644422" w14:textId="77777777" w:rsidR="00EA28B3" w:rsidRPr="00961A64" w:rsidRDefault="00EA28B3" w:rsidP="009D72B4">
            <w:pPr>
              <w:pStyle w:val="NormalWeb"/>
              <w:spacing w:before="0" w:after="0"/>
            </w:pPr>
          </w:p>
          <w:p w14:paraId="7F2A182C" w14:textId="77777777" w:rsidR="00EA28B3" w:rsidRPr="00961A64" w:rsidRDefault="00EA28B3" w:rsidP="009D72B4">
            <w:pPr>
              <w:pStyle w:val="NormalWeb"/>
              <w:spacing w:before="0" w:after="0"/>
              <w:rPr>
                <w:b/>
              </w:rPr>
            </w:pPr>
            <w:r w:rsidRPr="00961A64">
              <w:rPr>
                <w:b/>
              </w:rPr>
              <w:t>Disposition of Arthritis</w:t>
            </w:r>
          </w:p>
          <w:p w14:paraId="2D7B93B4" w14:textId="77777777" w:rsidR="00EA28B3" w:rsidRPr="00961A64" w:rsidRDefault="00EA28B3" w:rsidP="009D72B4">
            <w:pPr>
              <w:pStyle w:val="NormalWeb"/>
              <w:spacing w:before="0" w:after="0"/>
            </w:pPr>
          </w:p>
          <w:p w14:paraId="78DE2ADE" w14:textId="77777777" w:rsidR="00EA28B3" w:rsidRPr="00961A64" w:rsidRDefault="00EA28B3" w:rsidP="009D72B4">
            <w:pPr>
              <w:pStyle w:val="NormalWeb"/>
              <w:spacing w:before="0" w:after="0"/>
            </w:pPr>
            <w:r w:rsidRPr="00961A64">
              <w:t xml:space="preserve">Assign separate evaluations for each joint affected by arthritis.  Rating specialists may encounter cases where arthritis was previously rated as a single disability.  </w:t>
            </w:r>
          </w:p>
          <w:p w14:paraId="17F008B1" w14:textId="77777777" w:rsidR="00EA28B3" w:rsidRPr="00961A64" w:rsidRDefault="00EA28B3" w:rsidP="009D72B4">
            <w:pPr>
              <w:pStyle w:val="NormalWeb"/>
              <w:spacing w:before="0" w:after="0"/>
            </w:pPr>
          </w:p>
          <w:p w14:paraId="041E7B1B" w14:textId="77777777" w:rsidR="00EA28B3" w:rsidRPr="00961A64" w:rsidRDefault="00EA28B3" w:rsidP="009D72B4">
            <w:pPr>
              <w:pStyle w:val="NormalWeb"/>
              <w:spacing w:before="0" w:after="0"/>
            </w:pPr>
            <w:r w:rsidRPr="00961A64">
              <w:t xml:space="preserve">These cases will need to be re-rated with each joint separately assigned an evaluation as appropriate.  </w:t>
            </w:r>
          </w:p>
          <w:p w14:paraId="7019431C" w14:textId="77777777" w:rsidR="00EA28B3" w:rsidRPr="00961A64" w:rsidRDefault="00EA28B3" w:rsidP="009D72B4">
            <w:pPr>
              <w:pStyle w:val="NormalWeb"/>
              <w:spacing w:before="0" w:after="0"/>
            </w:pPr>
          </w:p>
          <w:p w14:paraId="1430755F" w14:textId="77777777" w:rsidR="00EA28B3" w:rsidRPr="00961A64" w:rsidRDefault="00EA28B3" w:rsidP="009D72B4">
            <w:pPr>
              <w:pStyle w:val="NormalWeb"/>
              <w:spacing w:before="0" w:after="0"/>
            </w:pPr>
            <w:r w:rsidRPr="00961A64">
              <w:t>Refer the students to M21-1 III.iv.4.A.6.d for further information on these procedures.</w:t>
            </w:r>
          </w:p>
          <w:p w14:paraId="608BD871" w14:textId="77777777" w:rsidR="00EA28B3" w:rsidRPr="00961A64" w:rsidRDefault="00EA28B3" w:rsidP="009D72B4">
            <w:pPr>
              <w:pStyle w:val="NormalWeb"/>
              <w:spacing w:before="0" w:after="0"/>
            </w:pPr>
          </w:p>
          <w:p w14:paraId="1579768E" w14:textId="77777777" w:rsidR="00EA28B3" w:rsidRPr="00961A64" w:rsidRDefault="00EA28B3" w:rsidP="009D72B4">
            <w:pPr>
              <w:pStyle w:val="NormalWeb"/>
              <w:spacing w:before="0" w:after="0"/>
            </w:pPr>
            <w:r w:rsidRPr="00961A64">
              <w:rPr>
                <w:b/>
              </w:rPr>
              <w:t>Other Types of Arthritis</w:t>
            </w:r>
          </w:p>
          <w:p w14:paraId="6FC5DADB" w14:textId="77777777" w:rsidR="00EA28B3" w:rsidRPr="00961A64" w:rsidRDefault="00EA28B3" w:rsidP="009D72B4">
            <w:pPr>
              <w:pStyle w:val="NormalWeb"/>
              <w:spacing w:before="0" w:after="0"/>
            </w:pPr>
          </w:p>
          <w:p w14:paraId="146A0962" w14:textId="77777777" w:rsidR="00EA28B3" w:rsidRPr="00961A64" w:rsidRDefault="00EA28B3" w:rsidP="009D72B4">
            <w:pPr>
              <w:pStyle w:val="NormalWeb"/>
              <w:spacing w:before="0" w:after="0"/>
            </w:pPr>
            <w:r w:rsidRPr="00961A64">
              <w:t>Review other types of arthritis under DC 5004 through 5009.  Explain that these are not truly rheumatoid arthritis, but are rated as one would rate rheumatoid arthritis.</w:t>
            </w:r>
          </w:p>
          <w:p w14:paraId="0DF67DC8" w14:textId="77777777" w:rsidR="00EA28B3" w:rsidRPr="00961A64" w:rsidRDefault="00EA28B3" w:rsidP="009D72B4">
            <w:pPr>
              <w:pStyle w:val="NormalWeb"/>
              <w:spacing w:before="0" w:after="0"/>
            </w:pPr>
          </w:p>
          <w:p w14:paraId="35F86F5F" w14:textId="77777777" w:rsidR="00EA28B3" w:rsidRPr="00961A64" w:rsidRDefault="00366062" w:rsidP="009D72B4">
            <w:pPr>
              <w:pStyle w:val="NormalWeb"/>
              <w:spacing w:before="0" w:after="0"/>
            </w:pPr>
            <w:r w:rsidRPr="00961A64">
              <w:t>Arthritis due to trauma, DC 5010, results from a direct wound or injury; and like degenerative arthritis, should be substantiated by x-ray findings.</w:t>
            </w:r>
          </w:p>
          <w:p w14:paraId="14AD4E11" w14:textId="77777777" w:rsidR="00366062" w:rsidRPr="00961A64" w:rsidRDefault="00366062" w:rsidP="009D72B4">
            <w:pPr>
              <w:pStyle w:val="NormalWeb"/>
              <w:spacing w:before="0" w:after="0"/>
            </w:pPr>
          </w:p>
          <w:p w14:paraId="2C270EF3" w14:textId="77777777" w:rsidR="00366062" w:rsidRPr="00961A64" w:rsidRDefault="00366062" w:rsidP="009D72B4">
            <w:pPr>
              <w:pStyle w:val="NormalWeb"/>
              <w:spacing w:before="0" w:after="0"/>
            </w:pPr>
            <w:r w:rsidRPr="00961A64">
              <w:t>Furnish a general definition of each, and discuss how these are evaluated using the Rating Schedule.</w:t>
            </w:r>
          </w:p>
          <w:p w14:paraId="0EE33F21" w14:textId="170D72AD" w:rsidR="00BC5F4C" w:rsidRPr="00961A64" w:rsidRDefault="00BC5F4C" w:rsidP="009D72B4">
            <w:pPr>
              <w:pStyle w:val="NormalWeb"/>
              <w:spacing w:before="0" w:after="0"/>
            </w:pPr>
          </w:p>
        </w:tc>
      </w:tr>
      <w:tr w:rsidR="00420C72" w:rsidRPr="00961A64" w14:paraId="235F41C5" w14:textId="77777777">
        <w:trPr>
          <w:trHeight w:val="212"/>
        </w:trPr>
        <w:tc>
          <w:tcPr>
            <w:tcW w:w="2560" w:type="dxa"/>
            <w:tcBorders>
              <w:top w:val="nil"/>
              <w:left w:val="nil"/>
              <w:bottom w:val="nil"/>
              <w:right w:val="nil"/>
            </w:tcBorders>
          </w:tcPr>
          <w:p w14:paraId="5F7B727D" w14:textId="47D0438C" w:rsidR="007242A8" w:rsidRPr="00961A64" w:rsidRDefault="007242A8" w:rsidP="009D72B4">
            <w:pPr>
              <w:pStyle w:val="VBAHandoutNumber"/>
              <w:spacing w:before="0"/>
              <w:rPr>
                <w:i w:val="0"/>
                <w:color w:val="auto"/>
                <w:szCs w:val="24"/>
              </w:rPr>
            </w:pPr>
            <w:bookmarkStart w:id="41" w:name="_Toc269888412"/>
            <w:bookmarkStart w:id="42" w:name="_Toc269888755"/>
            <w:r w:rsidRPr="00961A64">
              <w:rPr>
                <w:b/>
                <w:i w:val="0"/>
                <w:color w:val="auto"/>
                <w:szCs w:val="24"/>
              </w:rPr>
              <w:t>Arthritis</w:t>
            </w:r>
            <w:r w:rsidR="0025107A">
              <w:rPr>
                <w:b/>
                <w:i w:val="0"/>
                <w:color w:val="auto"/>
                <w:szCs w:val="24"/>
              </w:rPr>
              <w:t xml:space="preserve"> due to Strain</w:t>
            </w:r>
          </w:p>
          <w:p w14:paraId="1DE40792" w14:textId="77777777" w:rsidR="007242A8" w:rsidRPr="00961A64" w:rsidRDefault="007242A8" w:rsidP="009D72B4">
            <w:pPr>
              <w:pStyle w:val="VBAHandoutNumber"/>
              <w:spacing w:before="0"/>
              <w:rPr>
                <w:i w:val="0"/>
                <w:color w:val="auto"/>
                <w:szCs w:val="24"/>
              </w:rPr>
            </w:pPr>
          </w:p>
          <w:p w14:paraId="50031D91" w14:textId="2DDCB2D9" w:rsidR="007242A8" w:rsidRPr="00961A64" w:rsidRDefault="007242A8" w:rsidP="009D72B4">
            <w:pPr>
              <w:pStyle w:val="VBAHandoutNumber"/>
              <w:spacing w:before="0"/>
              <w:rPr>
                <w:color w:val="auto"/>
                <w:szCs w:val="24"/>
              </w:rPr>
            </w:pPr>
            <w:r w:rsidRPr="00961A64">
              <w:rPr>
                <w:color w:val="auto"/>
                <w:szCs w:val="24"/>
              </w:rPr>
              <w:t>Slide 1</w:t>
            </w:r>
            <w:r w:rsidR="00D20C2C" w:rsidRPr="00961A64">
              <w:rPr>
                <w:color w:val="auto"/>
                <w:szCs w:val="24"/>
              </w:rPr>
              <w:t>7-</w:t>
            </w:r>
            <w:r w:rsidRPr="00961A64">
              <w:rPr>
                <w:color w:val="auto"/>
                <w:szCs w:val="24"/>
              </w:rPr>
              <w:t>1</w:t>
            </w:r>
            <w:r w:rsidR="00D20C2C" w:rsidRPr="00961A64">
              <w:rPr>
                <w:color w:val="auto"/>
                <w:szCs w:val="24"/>
              </w:rPr>
              <w:t>8</w:t>
            </w:r>
          </w:p>
          <w:p w14:paraId="22921FFD" w14:textId="77777777" w:rsidR="007242A8" w:rsidRPr="00961A64" w:rsidRDefault="007242A8" w:rsidP="009D72B4">
            <w:pPr>
              <w:pStyle w:val="VBAHandoutNumber"/>
              <w:spacing w:before="0"/>
              <w:rPr>
                <w:color w:val="auto"/>
                <w:szCs w:val="24"/>
              </w:rPr>
            </w:pPr>
          </w:p>
          <w:p w14:paraId="5AE1FE5B" w14:textId="1BBC2DCD" w:rsidR="007242A8" w:rsidRPr="00961A64" w:rsidRDefault="007242A8" w:rsidP="009D72B4">
            <w:pPr>
              <w:pStyle w:val="VBAHandoutNumber"/>
              <w:spacing w:before="0"/>
              <w:rPr>
                <w:color w:val="auto"/>
                <w:szCs w:val="24"/>
              </w:rPr>
            </w:pPr>
            <w:r w:rsidRPr="00961A64">
              <w:rPr>
                <w:color w:val="auto"/>
                <w:szCs w:val="24"/>
              </w:rPr>
              <w:t xml:space="preserve">Handout  </w:t>
            </w:r>
            <w:r w:rsidR="0025107A">
              <w:rPr>
                <w:color w:val="auto"/>
                <w:szCs w:val="24"/>
              </w:rPr>
              <w:t>10</w:t>
            </w:r>
          </w:p>
          <w:p w14:paraId="0E5F7F06" w14:textId="77777777" w:rsidR="007242A8" w:rsidRPr="00961A64" w:rsidRDefault="007242A8" w:rsidP="009D72B4">
            <w:pPr>
              <w:pStyle w:val="VBAEXERCISE"/>
              <w:spacing w:before="0"/>
              <w:rPr>
                <w:szCs w:val="24"/>
              </w:rPr>
            </w:pPr>
          </w:p>
          <w:p w14:paraId="0098BBFC" w14:textId="77777777" w:rsidR="007242A8" w:rsidRPr="00961A64" w:rsidRDefault="007242A8" w:rsidP="009D72B4">
            <w:pPr>
              <w:pStyle w:val="VBAEXERCISE"/>
              <w:spacing w:before="0"/>
              <w:rPr>
                <w:szCs w:val="24"/>
              </w:rPr>
            </w:pPr>
          </w:p>
          <w:bookmarkEnd w:id="41"/>
          <w:bookmarkEnd w:id="42"/>
          <w:p w14:paraId="235F41C3" w14:textId="5346E0E3" w:rsidR="009B2F5A" w:rsidRPr="00961A64" w:rsidRDefault="009B2F5A" w:rsidP="009D72B4">
            <w:pPr>
              <w:pStyle w:val="VBAEXERCISE"/>
              <w:spacing w:before="0"/>
              <w:rPr>
                <w:szCs w:val="24"/>
              </w:rPr>
            </w:pPr>
          </w:p>
        </w:tc>
        <w:tc>
          <w:tcPr>
            <w:tcW w:w="7217" w:type="dxa"/>
            <w:tcBorders>
              <w:top w:val="nil"/>
              <w:left w:val="nil"/>
              <w:bottom w:val="nil"/>
              <w:right w:val="nil"/>
            </w:tcBorders>
          </w:tcPr>
          <w:p w14:paraId="1534D820" w14:textId="5A0D9FB2" w:rsidR="009B2F5A" w:rsidRPr="00961A64" w:rsidRDefault="007242A8" w:rsidP="009D72B4">
            <w:pPr>
              <w:pStyle w:val="VBABodyText"/>
              <w:spacing w:before="0" w:after="0"/>
              <w:rPr>
                <w:i/>
                <w:color w:val="auto"/>
                <w:szCs w:val="24"/>
              </w:rPr>
            </w:pPr>
            <w:r w:rsidRPr="00961A64">
              <w:rPr>
                <w:i/>
                <w:color w:val="auto"/>
                <w:szCs w:val="24"/>
              </w:rPr>
              <w:t>38 CFR 4.58 Arthritis due to strain</w:t>
            </w:r>
          </w:p>
          <w:p w14:paraId="1C1E75D6" w14:textId="77777777" w:rsidR="0013690F" w:rsidRPr="00961A64" w:rsidRDefault="0013690F" w:rsidP="009D72B4">
            <w:pPr>
              <w:pStyle w:val="VBABodyText"/>
              <w:spacing w:before="0" w:after="0"/>
              <w:rPr>
                <w:i/>
                <w:color w:val="auto"/>
                <w:szCs w:val="24"/>
              </w:rPr>
            </w:pPr>
          </w:p>
          <w:p w14:paraId="79F5054D" w14:textId="77777777" w:rsidR="00366062" w:rsidRPr="00961A64" w:rsidRDefault="00366062" w:rsidP="009D72B4">
            <w:pPr>
              <w:pStyle w:val="VBABodyText"/>
              <w:spacing w:before="0" w:after="0"/>
              <w:rPr>
                <w:color w:val="auto"/>
                <w:szCs w:val="24"/>
              </w:rPr>
            </w:pPr>
            <w:r w:rsidRPr="00961A64">
              <w:rPr>
                <w:color w:val="auto"/>
                <w:szCs w:val="24"/>
              </w:rPr>
              <w:t>Review 38 CFR 4.58, which provides for establishment of service connection for secondary disabilities that may develop as a result of strain caused by the service connected disability.</w:t>
            </w:r>
          </w:p>
          <w:p w14:paraId="47D94C7D" w14:textId="77777777" w:rsidR="00366062" w:rsidRPr="00961A64" w:rsidRDefault="00366062" w:rsidP="009D72B4">
            <w:pPr>
              <w:pStyle w:val="VBABodyText"/>
              <w:spacing w:before="0" w:after="0"/>
              <w:rPr>
                <w:color w:val="auto"/>
                <w:szCs w:val="24"/>
              </w:rPr>
            </w:pPr>
          </w:p>
          <w:p w14:paraId="579B56C7" w14:textId="3216985B" w:rsidR="0013690F" w:rsidRPr="00961A64" w:rsidRDefault="00366062" w:rsidP="009D72B4">
            <w:pPr>
              <w:pStyle w:val="VBABodyText"/>
              <w:spacing w:before="0" w:after="0"/>
              <w:rPr>
                <w:color w:val="auto"/>
                <w:szCs w:val="24"/>
              </w:rPr>
            </w:pPr>
            <w:r w:rsidRPr="00961A64">
              <w:rPr>
                <w:color w:val="auto"/>
                <w:szCs w:val="24"/>
              </w:rPr>
              <w:t xml:space="preserve">Note:  </w:t>
            </w:r>
            <w:r w:rsidR="0013690F" w:rsidRPr="00961A64">
              <w:rPr>
                <w:color w:val="auto"/>
                <w:szCs w:val="24"/>
              </w:rPr>
              <w:t xml:space="preserve">When there is a lower extremity shortening or amputation, an associated arthritis that subsequently develops </w:t>
            </w:r>
            <w:r w:rsidR="0013690F" w:rsidRPr="00961A64">
              <w:rPr>
                <w:b/>
                <w:color w:val="auto"/>
                <w:szCs w:val="24"/>
              </w:rPr>
              <w:t>will</w:t>
            </w:r>
            <w:r w:rsidR="0013690F" w:rsidRPr="00961A64">
              <w:rPr>
                <w:color w:val="auto"/>
                <w:szCs w:val="24"/>
              </w:rPr>
              <w:t xml:space="preserve"> be service connected.</w:t>
            </w:r>
            <w:r w:rsidR="0025107A">
              <w:rPr>
                <w:color w:val="auto"/>
                <w:szCs w:val="24"/>
              </w:rPr>
              <w:t xml:space="preserve">  (Lower extremity shortening will be explained further, later on.)</w:t>
            </w:r>
          </w:p>
          <w:p w14:paraId="57B453C4" w14:textId="77777777" w:rsidR="007242A8" w:rsidRPr="00961A64" w:rsidRDefault="007242A8" w:rsidP="009D72B4">
            <w:pPr>
              <w:pStyle w:val="VBABodyText"/>
              <w:spacing w:before="0" w:after="0"/>
              <w:rPr>
                <w:i/>
                <w:color w:val="auto"/>
                <w:szCs w:val="24"/>
              </w:rPr>
            </w:pPr>
          </w:p>
          <w:p w14:paraId="69417225" w14:textId="77777777" w:rsidR="0013690F" w:rsidRPr="00961A64" w:rsidRDefault="0013690F" w:rsidP="009D72B4">
            <w:pPr>
              <w:pStyle w:val="NormalWeb"/>
              <w:spacing w:before="0" w:after="0"/>
              <w:rPr>
                <w:szCs w:val="24"/>
              </w:rPr>
            </w:pPr>
            <w:r w:rsidRPr="00961A64">
              <w:rPr>
                <w:szCs w:val="24"/>
              </w:rPr>
              <w:t>The rating activity may encounter cases for which arthritis of multiple joints is rated as a single disability.</w:t>
            </w:r>
          </w:p>
          <w:p w14:paraId="01D32426" w14:textId="77777777" w:rsidR="0013690F" w:rsidRPr="00961A64" w:rsidRDefault="0013690F" w:rsidP="009D72B4">
            <w:pPr>
              <w:pStyle w:val="NormalWeb"/>
              <w:spacing w:before="0" w:after="0"/>
              <w:rPr>
                <w:szCs w:val="24"/>
              </w:rPr>
            </w:pPr>
          </w:p>
          <w:p w14:paraId="0EC4EADB" w14:textId="77777777" w:rsidR="0013690F" w:rsidRPr="00961A64" w:rsidRDefault="0013690F" w:rsidP="009D72B4">
            <w:pPr>
              <w:pStyle w:val="NormalWeb"/>
              <w:spacing w:before="0" w:after="0"/>
              <w:rPr>
                <w:szCs w:val="24"/>
              </w:rPr>
            </w:pPr>
            <w:r w:rsidRPr="00961A64">
              <w:rPr>
                <w:szCs w:val="24"/>
              </w:rPr>
              <w:t>Use the information in the table below to process cases for which arthritis was previously evaluated as a single disability but the criteria for assignment of separate evaluations for affected joints was met at the time of the prior decision.</w:t>
            </w:r>
          </w:p>
          <w:p w14:paraId="7BE1A00D" w14:textId="77777777" w:rsidR="002A3973" w:rsidRPr="00961A64" w:rsidRDefault="002A3973" w:rsidP="009D72B4">
            <w:pPr>
              <w:pStyle w:val="NormalWeb"/>
              <w:spacing w:before="0" w:after="0"/>
              <w:rPr>
                <w:szCs w:val="24"/>
              </w:rPr>
            </w:pPr>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22"/>
              <w:gridCol w:w="3960"/>
            </w:tblGrid>
            <w:tr w:rsidR="002A3973" w:rsidRPr="00961A64" w14:paraId="5800D2A0" w14:textId="77777777" w:rsidTr="0013690F">
              <w:trPr>
                <w:tblCellSpacing w:w="0" w:type="dxa"/>
              </w:trPr>
              <w:tc>
                <w:tcPr>
                  <w:tcW w:w="2922" w:type="dxa"/>
                  <w:tcBorders>
                    <w:top w:val="outset" w:sz="6" w:space="0" w:color="auto"/>
                    <w:left w:val="outset" w:sz="6" w:space="0" w:color="auto"/>
                    <w:bottom w:val="outset" w:sz="6" w:space="0" w:color="auto"/>
                    <w:right w:val="outset" w:sz="6" w:space="0" w:color="auto"/>
                  </w:tcBorders>
                  <w:hideMark/>
                </w:tcPr>
                <w:p w14:paraId="33729F3D" w14:textId="77777777" w:rsidR="0013690F" w:rsidRPr="00961A64" w:rsidRDefault="0013690F" w:rsidP="009D72B4">
                  <w:pPr>
                    <w:pStyle w:val="NormalWeb"/>
                    <w:spacing w:before="0" w:after="0"/>
                    <w:jc w:val="center"/>
                    <w:rPr>
                      <w:szCs w:val="24"/>
                    </w:rPr>
                  </w:pPr>
                  <w:r w:rsidRPr="00961A64">
                    <w:rPr>
                      <w:rStyle w:val="Strong"/>
                      <w:szCs w:val="24"/>
                    </w:rPr>
                    <w:t>If …</w:t>
                  </w:r>
                </w:p>
              </w:tc>
              <w:tc>
                <w:tcPr>
                  <w:tcW w:w="3960" w:type="dxa"/>
                  <w:tcBorders>
                    <w:top w:val="outset" w:sz="6" w:space="0" w:color="auto"/>
                    <w:left w:val="outset" w:sz="6" w:space="0" w:color="auto"/>
                    <w:bottom w:val="outset" w:sz="6" w:space="0" w:color="auto"/>
                    <w:right w:val="outset" w:sz="6" w:space="0" w:color="auto"/>
                  </w:tcBorders>
                  <w:hideMark/>
                </w:tcPr>
                <w:p w14:paraId="4F53AC2B" w14:textId="77777777" w:rsidR="0013690F" w:rsidRPr="00961A64" w:rsidRDefault="0013690F" w:rsidP="009D72B4">
                  <w:pPr>
                    <w:pStyle w:val="NormalWeb"/>
                    <w:spacing w:before="0" w:after="0"/>
                    <w:jc w:val="center"/>
                    <w:rPr>
                      <w:szCs w:val="24"/>
                    </w:rPr>
                  </w:pPr>
                  <w:r w:rsidRPr="00961A64">
                    <w:rPr>
                      <w:rStyle w:val="Strong"/>
                      <w:szCs w:val="24"/>
                    </w:rPr>
                    <w:t>Then …</w:t>
                  </w:r>
                </w:p>
              </w:tc>
            </w:tr>
            <w:tr w:rsidR="002A3973" w:rsidRPr="00961A64" w14:paraId="5E94FA03" w14:textId="77777777" w:rsidTr="0013690F">
              <w:trPr>
                <w:tblCellSpacing w:w="0" w:type="dxa"/>
              </w:trPr>
              <w:tc>
                <w:tcPr>
                  <w:tcW w:w="2922" w:type="dxa"/>
                  <w:tcBorders>
                    <w:top w:val="outset" w:sz="6" w:space="0" w:color="auto"/>
                    <w:left w:val="outset" w:sz="6" w:space="0" w:color="auto"/>
                    <w:bottom w:val="outset" w:sz="6" w:space="0" w:color="auto"/>
                    <w:right w:val="outset" w:sz="6" w:space="0" w:color="auto"/>
                  </w:tcBorders>
                  <w:hideMark/>
                </w:tcPr>
                <w:p w14:paraId="329D1845" w14:textId="77777777" w:rsidR="0013690F" w:rsidRPr="00961A64" w:rsidRDefault="0013690F" w:rsidP="009D72B4">
                  <w:pPr>
                    <w:numPr>
                      <w:ilvl w:val="0"/>
                      <w:numId w:val="23"/>
                    </w:numPr>
                    <w:overflowPunct/>
                    <w:autoSpaceDE/>
                    <w:autoSpaceDN/>
                    <w:adjustRightInd/>
                    <w:spacing w:before="0"/>
                    <w:ind w:left="144" w:right="144"/>
                    <w:textAlignment w:val="auto"/>
                    <w:rPr>
                      <w:szCs w:val="24"/>
                    </w:rPr>
                  </w:pPr>
                  <w:r w:rsidRPr="00961A64">
                    <w:rPr>
                      <w:szCs w:val="24"/>
                    </w:rPr>
                    <w:t>the separate evaluation of the arthritic disability results in no change in the combined degree previously assigned, and</w:t>
                  </w:r>
                </w:p>
                <w:p w14:paraId="4FB8E83B" w14:textId="77777777" w:rsidR="0013690F" w:rsidRPr="00961A64" w:rsidRDefault="0013690F" w:rsidP="009D72B4">
                  <w:pPr>
                    <w:numPr>
                      <w:ilvl w:val="0"/>
                      <w:numId w:val="23"/>
                    </w:numPr>
                    <w:overflowPunct/>
                    <w:autoSpaceDE/>
                    <w:autoSpaceDN/>
                    <w:adjustRightInd/>
                    <w:spacing w:before="0"/>
                    <w:ind w:left="144" w:right="144"/>
                    <w:textAlignment w:val="auto"/>
                    <w:rPr>
                      <w:szCs w:val="24"/>
                    </w:rPr>
                  </w:pPr>
                  <w:r w:rsidRPr="00961A64">
                    <w:rPr>
                      <w:szCs w:val="24"/>
                    </w:rPr>
                    <w:t>a rating decision is required</w:t>
                  </w:r>
                </w:p>
              </w:tc>
              <w:tc>
                <w:tcPr>
                  <w:tcW w:w="3960" w:type="dxa"/>
                  <w:tcBorders>
                    <w:top w:val="outset" w:sz="6" w:space="0" w:color="auto"/>
                    <w:left w:val="outset" w:sz="6" w:space="0" w:color="auto"/>
                    <w:bottom w:val="outset" w:sz="6" w:space="0" w:color="auto"/>
                    <w:right w:val="outset" w:sz="6" w:space="0" w:color="auto"/>
                  </w:tcBorders>
                  <w:hideMark/>
                </w:tcPr>
                <w:p w14:paraId="03B1FF1F" w14:textId="3F34A30C" w:rsidR="0013690F" w:rsidRPr="00961A64" w:rsidRDefault="00780691" w:rsidP="009D72B4">
                  <w:pPr>
                    <w:pStyle w:val="NormalWeb"/>
                    <w:spacing w:before="0" w:after="0"/>
                    <w:ind w:left="144" w:right="144"/>
                    <w:rPr>
                      <w:szCs w:val="24"/>
                    </w:rPr>
                  </w:pPr>
                  <w:r w:rsidRPr="00961A64">
                    <w:rPr>
                      <w:szCs w:val="24"/>
                    </w:rPr>
                    <w:t>Reevaluate</w:t>
                  </w:r>
                  <w:r w:rsidR="0013690F" w:rsidRPr="00961A64">
                    <w:rPr>
                      <w:szCs w:val="24"/>
                    </w:rPr>
                    <w:t xml:space="preserve"> using the current procedure with the same effective date as previously assigned.</w:t>
                  </w:r>
                </w:p>
              </w:tc>
            </w:tr>
            <w:tr w:rsidR="002A3973" w:rsidRPr="00961A64" w14:paraId="20AD99A1" w14:textId="77777777" w:rsidTr="0013690F">
              <w:trPr>
                <w:tblCellSpacing w:w="0" w:type="dxa"/>
              </w:trPr>
              <w:tc>
                <w:tcPr>
                  <w:tcW w:w="2922" w:type="dxa"/>
                  <w:tcBorders>
                    <w:top w:val="outset" w:sz="6" w:space="0" w:color="auto"/>
                    <w:left w:val="outset" w:sz="6" w:space="0" w:color="auto"/>
                    <w:bottom w:val="outset" w:sz="6" w:space="0" w:color="auto"/>
                    <w:right w:val="outset" w:sz="6" w:space="0" w:color="auto"/>
                  </w:tcBorders>
                  <w:hideMark/>
                </w:tcPr>
                <w:p w14:paraId="1448364F" w14:textId="77777777" w:rsidR="0013690F" w:rsidRPr="00961A64" w:rsidRDefault="0013690F" w:rsidP="009D72B4">
                  <w:pPr>
                    <w:pStyle w:val="NormalWeb"/>
                    <w:spacing w:before="0" w:after="0"/>
                    <w:ind w:left="144" w:right="144"/>
                    <w:rPr>
                      <w:szCs w:val="24"/>
                    </w:rPr>
                  </w:pPr>
                  <w:r w:rsidRPr="00961A64">
                    <w:rPr>
                      <w:szCs w:val="24"/>
                    </w:rPr>
                    <w:t>reevaluating the arthritic joint separately results in an increased combined evaluation</w:t>
                  </w:r>
                </w:p>
              </w:tc>
              <w:tc>
                <w:tcPr>
                  <w:tcW w:w="3960" w:type="dxa"/>
                  <w:tcBorders>
                    <w:top w:val="outset" w:sz="6" w:space="0" w:color="auto"/>
                    <w:left w:val="outset" w:sz="6" w:space="0" w:color="auto"/>
                    <w:bottom w:val="outset" w:sz="6" w:space="0" w:color="auto"/>
                    <w:right w:val="outset" w:sz="6" w:space="0" w:color="auto"/>
                  </w:tcBorders>
                  <w:hideMark/>
                </w:tcPr>
                <w:p w14:paraId="315839C9" w14:textId="35F7DC3A" w:rsidR="0013690F" w:rsidRPr="00961A64" w:rsidRDefault="00780691" w:rsidP="009D72B4">
                  <w:pPr>
                    <w:pStyle w:val="NormalWeb"/>
                    <w:spacing w:before="0" w:after="0"/>
                    <w:ind w:left="144" w:right="144"/>
                    <w:rPr>
                      <w:szCs w:val="24"/>
                    </w:rPr>
                  </w:pPr>
                  <w:r w:rsidRPr="00961A64">
                    <w:rPr>
                      <w:szCs w:val="24"/>
                    </w:rPr>
                    <w:t>Apply</w:t>
                  </w:r>
                  <w:r w:rsidR="0013690F" w:rsidRPr="00961A64">
                    <w:rPr>
                      <w:szCs w:val="24"/>
                    </w:rPr>
                    <w:t xml:space="preserve"> </w:t>
                  </w:r>
                  <w:hyperlink r:id="rId35" w:tgtFrame="_blank" w:history="1">
                    <w:r w:rsidR="0013690F" w:rsidRPr="00961A64">
                      <w:rPr>
                        <w:rStyle w:val="Hyperlink"/>
                        <w:color w:val="auto"/>
                        <w:szCs w:val="24"/>
                      </w:rPr>
                      <w:t>38 CFR 3.105(a)</w:t>
                    </w:r>
                  </w:hyperlink>
                  <w:r w:rsidR="0013690F" w:rsidRPr="00961A64">
                    <w:rPr>
                      <w:szCs w:val="24"/>
                    </w:rPr>
                    <w:t xml:space="preserve"> to retroactively increase the assigned evaluation.</w:t>
                  </w:r>
                </w:p>
              </w:tc>
            </w:tr>
            <w:tr w:rsidR="002A3973" w:rsidRPr="00961A64" w14:paraId="2A01ECF6" w14:textId="77777777" w:rsidTr="0013690F">
              <w:trPr>
                <w:tblCellSpacing w:w="0" w:type="dxa"/>
              </w:trPr>
              <w:tc>
                <w:tcPr>
                  <w:tcW w:w="2922" w:type="dxa"/>
                  <w:tcBorders>
                    <w:top w:val="outset" w:sz="6" w:space="0" w:color="auto"/>
                    <w:left w:val="outset" w:sz="6" w:space="0" w:color="auto"/>
                    <w:bottom w:val="outset" w:sz="6" w:space="0" w:color="auto"/>
                    <w:right w:val="outset" w:sz="6" w:space="0" w:color="auto"/>
                  </w:tcBorders>
                  <w:hideMark/>
                </w:tcPr>
                <w:p w14:paraId="3EEB8583" w14:textId="77777777" w:rsidR="0013690F" w:rsidRPr="00961A64" w:rsidRDefault="0013690F" w:rsidP="009D72B4">
                  <w:pPr>
                    <w:pStyle w:val="NormalWeb"/>
                    <w:spacing w:before="0" w:after="0"/>
                    <w:ind w:left="144" w:right="144"/>
                    <w:rPr>
                      <w:szCs w:val="24"/>
                    </w:rPr>
                  </w:pPr>
                  <w:r w:rsidRPr="00961A64">
                    <w:rPr>
                      <w:szCs w:val="24"/>
                    </w:rPr>
                    <w:t>reevaluating the arthritic joint separately results in a reduced combined evaluation</w:t>
                  </w:r>
                </w:p>
              </w:tc>
              <w:tc>
                <w:tcPr>
                  <w:tcW w:w="3960" w:type="dxa"/>
                  <w:tcBorders>
                    <w:top w:val="outset" w:sz="6" w:space="0" w:color="auto"/>
                    <w:left w:val="outset" w:sz="6" w:space="0" w:color="auto"/>
                    <w:bottom w:val="outset" w:sz="6" w:space="0" w:color="auto"/>
                    <w:right w:val="outset" w:sz="6" w:space="0" w:color="auto"/>
                  </w:tcBorders>
                  <w:hideMark/>
                </w:tcPr>
                <w:p w14:paraId="6C6DCC20" w14:textId="77777777" w:rsidR="0013690F" w:rsidRPr="00961A64" w:rsidRDefault="0013690F" w:rsidP="009D72B4">
                  <w:pPr>
                    <w:numPr>
                      <w:ilvl w:val="0"/>
                      <w:numId w:val="24"/>
                    </w:numPr>
                    <w:overflowPunct/>
                    <w:autoSpaceDE/>
                    <w:autoSpaceDN/>
                    <w:adjustRightInd/>
                    <w:spacing w:before="0"/>
                    <w:ind w:left="144" w:right="144"/>
                    <w:textAlignment w:val="auto"/>
                    <w:rPr>
                      <w:szCs w:val="24"/>
                    </w:rPr>
                  </w:pPr>
                  <w:r w:rsidRPr="00961A64">
                    <w:rPr>
                      <w:szCs w:val="24"/>
                    </w:rPr>
                    <w:t>request an examination, and</w:t>
                  </w:r>
                </w:p>
                <w:p w14:paraId="4B3CEA26" w14:textId="77777777" w:rsidR="0013690F" w:rsidRPr="00961A64" w:rsidRDefault="0013690F" w:rsidP="009D72B4">
                  <w:pPr>
                    <w:numPr>
                      <w:ilvl w:val="0"/>
                      <w:numId w:val="24"/>
                    </w:numPr>
                    <w:overflowPunct/>
                    <w:autoSpaceDE/>
                    <w:autoSpaceDN/>
                    <w:adjustRightInd/>
                    <w:spacing w:before="0"/>
                    <w:ind w:left="144" w:right="144"/>
                    <w:textAlignment w:val="auto"/>
                    <w:rPr>
                      <w:szCs w:val="24"/>
                    </w:rPr>
                  </w:pPr>
                  <w:r w:rsidRPr="00961A64">
                    <w:rPr>
                      <w:szCs w:val="24"/>
                    </w:rPr>
                    <w:t xml:space="preserve">if still appropriate, propose reduction under </w:t>
                  </w:r>
                  <w:hyperlink r:id="rId36" w:tgtFrame="_blank" w:history="1">
                    <w:r w:rsidRPr="00961A64">
                      <w:rPr>
                        <w:rStyle w:val="Hyperlink"/>
                        <w:color w:val="auto"/>
                        <w:szCs w:val="24"/>
                      </w:rPr>
                      <w:t>38 CFR 3.105(a)</w:t>
                    </w:r>
                  </w:hyperlink>
                  <w:r w:rsidRPr="00961A64">
                    <w:rPr>
                      <w:szCs w:val="24"/>
                    </w:rPr>
                    <w:t xml:space="preserve"> and </w:t>
                  </w:r>
                  <w:hyperlink r:id="rId37" w:tgtFrame="_blank" w:history="1">
                    <w:r w:rsidRPr="00961A64">
                      <w:rPr>
                        <w:rStyle w:val="Hyperlink"/>
                        <w:color w:val="auto"/>
                        <w:szCs w:val="24"/>
                      </w:rPr>
                      <w:t>38 CFR 3.105(e)</w:t>
                    </w:r>
                  </w:hyperlink>
                  <w:r w:rsidRPr="00961A64">
                    <w:rPr>
                      <w:szCs w:val="24"/>
                    </w:rPr>
                    <w:t>.</w:t>
                  </w:r>
                </w:p>
                <w:p w14:paraId="7AEF9DD3" w14:textId="77777777" w:rsidR="0013690F" w:rsidRPr="00961A64" w:rsidRDefault="0013690F" w:rsidP="009D72B4">
                  <w:pPr>
                    <w:pStyle w:val="NormalWeb"/>
                    <w:spacing w:before="0" w:after="0"/>
                    <w:ind w:left="144" w:right="144"/>
                    <w:rPr>
                      <w:szCs w:val="24"/>
                    </w:rPr>
                  </w:pPr>
                  <w:r w:rsidRPr="00961A64">
                    <w:rPr>
                      <w:rStyle w:val="Emphasis"/>
                      <w:b/>
                      <w:bCs/>
                      <w:szCs w:val="24"/>
                    </w:rPr>
                    <w:t>Exception</w:t>
                  </w:r>
                  <w:r w:rsidRPr="00961A64">
                    <w:rPr>
                      <w:szCs w:val="24"/>
                    </w:rPr>
                    <w:t xml:space="preserve">: Do not apply </w:t>
                  </w:r>
                  <w:hyperlink r:id="rId38" w:tgtFrame="_blank" w:history="1">
                    <w:r w:rsidRPr="00961A64">
                      <w:rPr>
                        <w:rStyle w:val="Hyperlink"/>
                        <w:color w:val="auto"/>
                        <w:szCs w:val="24"/>
                      </w:rPr>
                      <w:t>38 CFR 3.105(a)</w:t>
                    </w:r>
                  </w:hyperlink>
                  <w:r w:rsidRPr="00961A64">
                    <w:rPr>
                      <w:szCs w:val="24"/>
                    </w:rPr>
                    <w:t xml:space="preserve"> if the assigned percentage is protected under </w:t>
                  </w:r>
                  <w:hyperlink r:id="rId39" w:tgtFrame="_blank" w:history="1">
                    <w:r w:rsidRPr="00961A64">
                      <w:rPr>
                        <w:rStyle w:val="Hyperlink"/>
                        <w:color w:val="auto"/>
                        <w:szCs w:val="24"/>
                      </w:rPr>
                      <w:t>38 CFR 3.951</w:t>
                    </w:r>
                  </w:hyperlink>
                  <w:r w:rsidRPr="00961A64">
                    <w:rPr>
                      <w:szCs w:val="24"/>
                    </w:rPr>
                    <w:t>.</w:t>
                  </w:r>
                </w:p>
                <w:p w14:paraId="5586A8AE" w14:textId="77777777" w:rsidR="0013690F" w:rsidRPr="00961A64" w:rsidRDefault="0013690F" w:rsidP="009D72B4">
                  <w:pPr>
                    <w:pStyle w:val="NormalWeb"/>
                    <w:spacing w:before="0" w:after="0"/>
                    <w:ind w:left="144" w:right="144"/>
                    <w:rPr>
                      <w:szCs w:val="24"/>
                    </w:rPr>
                  </w:pPr>
                  <w:r w:rsidRPr="00961A64">
                    <w:rPr>
                      <w:rStyle w:val="Emphasis"/>
                      <w:b/>
                      <w:bCs/>
                      <w:szCs w:val="24"/>
                    </w:rPr>
                    <w:t>Reference</w:t>
                  </w:r>
                  <w:r w:rsidRPr="00961A64">
                    <w:rPr>
                      <w:szCs w:val="24"/>
                    </w:rPr>
                    <w:t xml:space="preserve">: For more information on protected rating decisions, see </w:t>
                  </w:r>
                  <w:hyperlink r:id="rId40" w:anchor="!agent/portal/554400000001034/article/554400000014213/M21-1, Part III, Subpart iv, Chapter 8, Section C - Protected Ratings" w:history="1">
                    <w:r w:rsidRPr="00961A64">
                      <w:rPr>
                        <w:rStyle w:val="Hyperlink"/>
                        <w:color w:val="auto"/>
                        <w:szCs w:val="24"/>
                      </w:rPr>
                      <w:t>M21-1, Part III, Subpart iv, 8.C</w:t>
                    </w:r>
                  </w:hyperlink>
                  <w:r w:rsidRPr="00961A64">
                    <w:rPr>
                      <w:szCs w:val="24"/>
                    </w:rPr>
                    <w:t>.</w:t>
                  </w:r>
                </w:p>
              </w:tc>
            </w:tr>
          </w:tbl>
          <w:p w14:paraId="235F41C4" w14:textId="50BA46A4" w:rsidR="007242A8" w:rsidRPr="00961A64" w:rsidRDefault="007242A8" w:rsidP="009D72B4">
            <w:pPr>
              <w:pStyle w:val="VBABodyText"/>
              <w:spacing w:before="0" w:after="0"/>
              <w:rPr>
                <w:i/>
                <w:color w:val="auto"/>
                <w:szCs w:val="24"/>
              </w:rPr>
            </w:pPr>
          </w:p>
        </w:tc>
      </w:tr>
      <w:tr w:rsidR="00420C72" w:rsidRPr="00961A64" w14:paraId="235F41C8" w14:textId="77777777">
        <w:trPr>
          <w:trHeight w:val="212"/>
        </w:trPr>
        <w:tc>
          <w:tcPr>
            <w:tcW w:w="2560" w:type="dxa"/>
            <w:tcBorders>
              <w:top w:val="nil"/>
              <w:left w:val="nil"/>
              <w:bottom w:val="nil"/>
              <w:right w:val="nil"/>
            </w:tcBorders>
          </w:tcPr>
          <w:p w14:paraId="43AEE850" w14:textId="76583870" w:rsidR="0013690F" w:rsidRPr="00961A64" w:rsidRDefault="00FF42F9" w:rsidP="009D72B4">
            <w:pPr>
              <w:pStyle w:val="VBAHandoutNumber"/>
              <w:spacing w:before="0"/>
              <w:rPr>
                <w:i w:val="0"/>
                <w:color w:val="auto"/>
                <w:szCs w:val="24"/>
              </w:rPr>
            </w:pPr>
            <w:r w:rsidRPr="00961A64">
              <w:rPr>
                <w:b/>
                <w:i w:val="0"/>
                <w:color w:val="auto"/>
                <w:szCs w:val="24"/>
              </w:rPr>
              <w:br/>
            </w:r>
            <w:r w:rsidR="0013690F" w:rsidRPr="00961A64">
              <w:rPr>
                <w:b/>
                <w:i w:val="0"/>
                <w:color w:val="auto"/>
                <w:szCs w:val="24"/>
              </w:rPr>
              <w:t>Examinations</w:t>
            </w:r>
          </w:p>
          <w:p w14:paraId="281314A3" w14:textId="77777777" w:rsidR="0013690F" w:rsidRPr="00961A64" w:rsidRDefault="0013690F" w:rsidP="009D72B4">
            <w:pPr>
              <w:pStyle w:val="VBAHandoutNumber"/>
              <w:spacing w:before="0"/>
              <w:rPr>
                <w:i w:val="0"/>
                <w:color w:val="auto"/>
                <w:szCs w:val="24"/>
              </w:rPr>
            </w:pPr>
          </w:p>
          <w:p w14:paraId="7F0B874E" w14:textId="7215E14D" w:rsidR="0013690F" w:rsidRPr="00961A64" w:rsidRDefault="0013690F" w:rsidP="009D72B4">
            <w:pPr>
              <w:pStyle w:val="VBAHandoutNumber"/>
              <w:spacing w:before="0"/>
              <w:rPr>
                <w:color w:val="auto"/>
                <w:szCs w:val="24"/>
              </w:rPr>
            </w:pPr>
            <w:r w:rsidRPr="00961A64">
              <w:rPr>
                <w:color w:val="auto"/>
                <w:szCs w:val="24"/>
              </w:rPr>
              <w:t xml:space="preserve">Slide </w:t>
            </w:r>
            <w:r w:rsidR="005C3BF6" w:rsidRPr="00961A64">
              <w:rPr>
                <w:color w:val="auto"/>
                <w:szCs w:val="24"/>
              </w:rPr>
              <w:t>19-20</w:t>
            </w:r>
          </w:p>
          <w:p w14:paraId="7852B039" w14:textId="77777777" w:rsidR="0013690F" w:rsidRPr="00961A64" w:rsidRDefault="0013690F" w:rsidP="009D72B4">
            <w:pPr>
              <w:pStyle w:val="VBAHandoutNumber"/>
              <w:spacing w:before="0"/>
              <w:rPr>
                <w:color w:val="auto"/>
                <w:szCs w:val="24"/>
              </w:rPr>
            </w:pPr>
          </w:p>
          <w:p w14:paraId="173F6256" w14:textId="4C008F2A" w:rsidR="0013690F" w:rsidRPr="00961A64" w:rsidRDefault="0013690F" w:rsidP="009D72B4">
            <w:pPr>
              <w:pStyle w:val="VBAHandoutNumber"/>
              <w:spacing w:before="0"/>
              <w:rPr>
                <w:color w:val="auto"/>
                <w:szCs w:val="24"/>
              </w:rPr>
            </w:pPr>
            <w:r w:rsidRPr="00961A64">
              <w:rPr>
                <w:color w:val="auto"/>
                <w:szCs w:val="24"/>
              </w:rPr>
              <w:t xml:space="preserve">Handout  </w:t>
            </w:r>
            <w:r w:rsidR="0025107A">
              <w:rPr>
                <w:color w:val="auto"/>
                <w:szCs w:val="24"/>
              </w:rPr>
              <w:t>11</w:t>
            </w:r>
          </w:p>
          <w:p w14:paraId="235F41C6" w14:textId="75AC38CF" w:rsidR="009B2F5A" w:rsidRPr="00961A64" w:rsidRDefault="009B2F5A" w:rsidP="009D72B4">
            <w:pPr>
              <w:pStyle w:val="VBANOTES"/>
              <w:spacing w:before="0"/>
            </w:pPr>
          </w:p>
        </w:tc>
        <w:tc>
          <w:tcPr>
            <w:tcW w:w="7217" w:type="dxa"/>
            <w:tcBorders>
              <w:top w:val="nil"/>
              <w:left w:val="nil"/>
              <w:bottom w:val="nil"/>
              <w:right w:val="nil"/>
            </w:tcBorders>
          </w:tcPr>
          <w:p w14:paraId="27DFB3C7" w14:textId="77777777" w:rsidR="0025107A" w:rsidRDefault="0025107A" w:rsidP="009D72B4">
            <w:pPr>
              <w:pStyle w:val="VBABodyText"/>
              <w:spacing w:before="0" w:after="0"/>
              <w:rPr>
                <w:color w:val="auto"/>
              </w:rPr>
            </w:pPr>
          </w:p>
          <w:p w14:paraId="50069C34" w14:textId="77777777" w:rsidR="005C3BF6" w:rsidRPr="00961A64" w:rsidRDefault="005C3BF6" w:rsidP="009D72B4">
            <w:pPr>
              <w:pStyle w:val="VBABodyText"/>
              <w:spacing w:before="0" w:after="0"/>
              <w:rPr>
                <w:color w:val="auto"/>
              </w:rPr>
            </w:pPr>
            <w:r w:rsidRPr="00961A64">
              <w:rPr>
                <w:color w:val="auto"/>
              </w:rPr>
              <w:t xml:space="preserve">Have the students read this section in the Handout.  </w:t>
            </w:r>
          </w:p>
          <w:p w14:paraId="1CDB61EB" w14:textId="77777777" w:rsidR="005C3BF6" w:rsidRPr="00961A64" w:rsidRDefault="005C3BF6" w:rsidP="009D72B4">
            <w:pPr>
              <w:pStyle w:val="VBABodyText"/>
              <w:spacing w:before="0" w:after="0"/>
              <w:rPr>
                <w:color w:val="auto"/>
              </w:rPr>
            </w:pPr>
          </w:p>
          <w:p w14:paraId="274831E4" w14:textId="77777777" w:rsidR="005C3BF6" w:rsidRPr="00961A64" w:rsidRDefault="005C3BF6" w:rsidP="009D72B4">
            <w:pPr>
              <w:pStyle w:val="VBABodyText"/>
              <w:spacing w:before="0" w:after="0"/>
              <w:rPr>
                <w:color w:val="auto"/>
              </w:rPr>
            </w:pPr>
            <w:r w:rsidRPr="00961A64">
              <w:rPr>
                <w:color w:val="auto"/>
              </w:rPr>
              <w:t xml:space="preserve">Emphasize the importance of adequate examinations, and discuss local procedures for returning inadequate VA examination reports (VAE).  Explain that we need the examiner to not only fully report the Veteran’s subjective complaints, objective clinical findings, and results of range of motion studies, but also furnish evidence of any additional loss of range of motion due to weakness, fatigue, incoordination, and pain.  </w:t>
            </w:r>
          </w:p>
          <w:p w14:paraId="23A9789B" w14:textId="77777777" w:rsidR="005C3BF6" w:rsidRPr="00961A64" w:rsidRDefault="005C3BF6" w:rsidP="009D72B4">
            <w:pPr>
              <w:pStyle w:val="VBABodyText"/>
              <w:spacing w:before="0" w:after="0"/>
              <w:rPr>
                <w:color w:val="auto"/>
              </w:rPr>
            </w:pPr>
          </w:p>
          <w:p w14:paraId="3E37BBA2" w14:textId="17AEB02D" w:rsidR="005C3BF6" w:rsidRPr="00961A64" w:rsidRDefault="005C3BF6" w:rsidP="009D72B4">
            <w:pPr>
              <w:pStyle w:val="VBABodyText"/>
              <w:spacing w:before="0" w:after="0"/>
              <w:rPr>
                <w:color w:val="auto"/>
              </w:rPr>
            </w:pPr>
            <w:r w:rsidRPr="00961A64">
              <w:rPr>
                <w:color w:val="auto"/>
              </w:rPr>
              <w:t>Emphasize the importance of VA examiner correlation of x-ray studies, lab work, or other tests done in conjunction with a VAE.  Explain that often, the examination report lacks the examiner’s comments on the results of such additional studies.</w:t>
            </w:r>
          </w:p>
          <w:p w14:paraId="7B260A4B" w14:textId="77777777" w:rsidR="005C3BF6" w:rsidRPr="00961A64" w:rsidRDefault="005C3BF6" w:rsidP="009D72B4">
            <w:pPr>
              <w:pStyle w:val="VBABodyText"/>
              <w:spacing w:before="0" w:after="0"/>
              <w:rPr>
                <w:i/>
                <w:color w:val="auto"/>
              </w:rPr>
            </w:pPr>
          </w:p>
          <w:p w14:paraId="7953C03F" w14:textId="77777777" w:rsidR="009B2F5A" w:rsidRPr="00961A64" w:rsidRDefault="0013690F" w:rsidP="009D72B4">
            <w:pPr>
              <w:pStyle w:val="VBABodyText"/>
              <w:spacing w:before="0" w:after="0"/>
              <w:rPr>
                <w:i/>
                <w:color w:val="auto"/>
              </w:rPr>
            </w:pPr>
            <w:r w:rsidRPr="00961A64">
              <w:rPr>
                <w:i/>
                <w:color w:val="auto"/>
              </w:rPr>
              <w:t xml:space="preserve">38 CFR 4.45 </w:t>
            </w:r>
            <w:r w:rsidR="008E5DE2" w:rsidRPr="00961A64">
              <w:rPr>
                <w:i/>
                <w:color w:val="auto"/>
              </w:rPr>
              <w:t>The Joints</w:t>
            </w:r>
          </w:p>
          <w:p w14:paraId="067128D2" w14:textId="77777777" w:rsidR="005C3BF6" w:rsidRPr="00961A64" w:rsidRDefault="005C3BF6" w:rsidP="009D72B4">
            <w:pPr>
              <w:overflowPunct/>
              <w:autoSpaceDE/>
              <w:autoSpaceDN/>
              <w:adjustRightInd/>
              <w:spacing w:before="0"/>
              <w:textAlignment w:val="auto"/>
              <w:rPr>
                <w:szCs w:val="24"/>
              </w:rPr>
            </w:pPr>
          </w:p>
          <w:p w14:paraId="27F62DFC" w14:textId="77777777" w:rsidR="008E5DE2" w:rsidRPr="00961A64" w:rsidRDefault="008E5DE2" w:rsidP="009D72B4">
            <w:pPr>
              <w:overflowPunct/>
              <w:autoSpaceDE/>
              <w:autoSpaceDN/>
              <w:adjustRightInd/>
              <w:spacing w:before="0"/>
              <w:textAlignment w:val="auto"/>
              <w:rPr>
                <w:szCs w:val="24"/>
              </w:rPr>
            </w:pPr>
            <w:r w:rsidRPr="00961A64">
              <w:rPr>
                <w:szCs w:val="24"/>
              </w:rPr>
              <w:t xml:space="preserve">As regards the joints the factors of disability reside in reductions of their normal excursion of movements in different planes. Inquiry will be directed to these considerations: </w:t>
            </w:r>
          </w:p>
          <w:p w14:paraId="295BE384" w14:textId="77777777" w:rsidR="004F0A1E" w:rsidRPr="00961A64" w:rsidRDefault="004F0A1E" w:rsidP="009D72B4">
            <w:pPr>
              <w:overflowPunct/>
              <w:autoSpaceDE/>
              <w:autoSpaceDN/>
              <w:adjustRightInd/>
              <w:spacing w:before="0"/>
              <w:textAlignment w:val="auto"/>
              <w:rPr>
                <w:szCs w:val="24"/>
              </w:rPr>
            </w:pPr>
          </w:p>
          <w:p w14:paraId="2A4EE754" w14:textId="78BF4B66" w:rsidR="008E5DE2" w:rsidRDefault="008E5DE2" w:rsidP="009D72B4">
            <w:pPr>
              <w:pStyle w:val="ListParagraph"/>
              <w:numPr>
                <w:ilvl w:val="0"/>
                <w:numId w:val="26"/>
              </w:numPr>
              <w:overflowPunct/>
              <w:autoSpaceDE/>
              <w:autoSpaceDN/>
              <w:adjustRightInd/>
              <w:spacing w:before="0"/>
              <w:textAlignment w:val="auto"/>
              <w:rPr>
                <w:szCs w:val="24"/>
              </w:rPr>
            </w:pPr>
            <w:bookmarkStart w:id="43" w:name="a"/>
            <w:bookmarkEnd w:id="43"/>
            <w:r w:rsidRPr="00961A64">
              <w:rPr>
                <w:szCs w:val="24"/>
              </w:rPr>
              <w:t xml:space="preserve">Less movement than normal (due to ankylosis, limitation or blocking, adhesions, tendon-tie-up, contracted scars, etc.). </w:t>
            </w:r>
          </w:p>
          <w:p w14:paraId="300D3FA2" w14:textId="73103FA9" w:rsidR="008E5DE2" w:rsidRPr="00961A64" w:rsidRDefault="008E5DE2" w:rsidP="009D72B4">
            <w:pPr>
              <w:pStyle w:val="ListParagraph"/>
              <w:numPr>
                <w:ilvl w:val="0"/>
                <w:numId w:val="26"/>
              </w:numPr>
              <w:overflowPunct/>
              <w:autoSpaceDE/>
              <w:autoSpaceDN/>
              <w:adjustRightInd/>
              <w:spacing w:before="0"/>
              <w:textAlignment w:val="auto"/>
              <w:rPr>
                <w:szCs w:val="24"/>
              </w:rPr>
            </w:pPr>
            <w:bookmarkStart w:id="44" w:name="b"/>
            <w:bookmarkEnd w:id="44"/>
            <w:r w:rsidRPr="00961A64">
              <w:rPr>
                <w:szCs w:val="24"/>
              </w:rPr>
              <w:t xml:space="preserve">More movement than normal (from flail joint, resections, nonunion of fracture, relaxation of ligaments, etc.). </w:t>
            </w:r>
          </w:p>
          <w:p w14:paraId="074EF396" w14:textId="0D348B9C" w:rsidR="008E5DE2" w:rsidRPr="00961A64" w:rsidRDefault="008E5DE2" w:rsidP="009D72B4">
            <w:pPr>
              <w:pStyle w:val="ListParagraph"/>
              <w:numPr>
                <w:ilvl w:val="0"/>
                <w:numId w:val="26"/>
              </w:numPr>
              <w:overflowPunct/>
              <w:autoSpaceDE/>
              <w:autoSpaceDN/>
              <w:adjustRightInd/>
              <w:spacing w:before="0"/>
              <w:textAlignment w:val="auto"/>
              <w:rPr>
                <w:szCs w:val="24"/>
              </w:rPr>
            </w:pPr>
            <w:bookmarkStart w:id="45" w:name="c"/>
            <w:bookmarkEnd w:id="45"/>
            <w:r w:rsidRPr="00961A64">
              <w:rPr>
                <w:szCs w:val="24"/>
              </w:rPr>
              <w:t xml:space="preserve">Weakened movement (due to muscle injury, disease or injury of peripheral nerves, divided or lengthened tendons, etc.). </w:t>
            </w:r>
          </w:p>
          <w:p w14:paraId="7AE36AC6" w14:textId="55D47FCA" w:rsidR="008E5DE2" w:rsidRPr="00961A64" w:rsidRDefault="008E5DE2" w:rsidP="009D72B4">
            <w:pPr>
              <w:pStyle w:val="ListParagraph"/>
              <w:numPr>
                <w:ilvl w:val="0"/>
                <w:numId w:val="26"/>
              </w:numPr>
              <w:overflowPunct/>
              <w:autoSpaceDE/>
              <w:autoSpaceDN/>
              <w:adjustRightInd/>
              <w:spacing w:before="0"/>
              <w:textAlignment w:val="auto"/>
              <w:rPr>
                <w:szCs w:val="24"/>
              </w:rPr>
            </w:pPr>
            <w:bookmarkStart w:id="46" w:name="d"/>
            <w:bookmarkEnd w:id="46"/>
            <w:r w:rsidRPr="00961A64">
              <w:rPr>
                <w:szCs w:val="24"/>
              </w:rPr>
              <w:t xml:space="preserve">Excess fatigability. </w:t>
            </w:r>
          </w:p>
          <w:p w14:paraId="0184315C" w14:textId="141F1832" w:rsidR="008E5DE2" w:rsidRPr="00961A64" w:rsidRDefault="008E5DE2" w:rsidP="009D72B4">
            <w:pPr>
              <w:pStyle w:val="ListParagraph"/>
              <w:numPr>
                <w:ilvl w:val="0"/>
                <w:numId w:val="26"/>
              </w:numPr>
              <w:overflowPunct/>
              <w:autoSpaceDE/>
              <w:autoSpaceDN/>
              <w:adjustRightInd/>
              <w:spacing w:before="0"/>
              <w:textAlignment w:val="auto"/>
              <w:rPr>
                <w:szCs w:val="24"/>
              </w:rPr>
            </w:pPr>
            <w:bookmarkStart w:id="47" w:name="e"/>
            <w:bookmarkEnd w:id="47"/>
            <w:r w:rsidRPr="00961A64">
              <w:rPr>
                <w:szCs w:val="24"/>
              </w:rPr>
              <w:t xml:space="preserve">Incoordination, impaired ability to execute skilled movements smoothly. </w:t>
            </w:r>
          </w:p>
          <w:p w14:paraId="47663A9D" w14:textId="071A11DB" w:rsidR="008E5DE2" w:rsidRPr="00961A64" w:rsidRDefault="008E5DE2" w:rsidP="009D72B4">
            <w:pPr>
              <w:pStyle w:val="ListParagraph"/>
              <w:numPr>
                <w:ilvl w:val="0"/>
                <w:numId w:val="26"/>
              </w:numPr>
              <w:overflowPunct/>
              <w:autoSpaceDE/>
              <w:autoSpaceDN/>
              <w:adjustRightInd/>
              <w:spacing w:before="0"/>
              <w:textAlignment w:val="auto"/>
              <w:rPr>
                <w:szCs w:val="24"/>
              </w:rPr>
            </w:pPr>
            <w:bookmarkStart w:id="48" w:name="f"/>
            <w:bookmarkEnd w:id="48"/>
            <w:r w:rsidRPr="00961A64">
              <w:rPr>
                <w:szCs w:val="24"/>
              </w:rPr>
              <w:t xml:space="preserve">Pain on movement, swelling, deformity or atrophy of disuse. Instability of station, disturbance of locomotion, interference with sitting, standing and weight-bearing are related considerations. For the purpose of rating </w:t>
            </w:r>
            <w:r w:rsidR="00FD5B4F">
              <w:rPr>
                <w:szCs w:val="24"/>
              </w:rPr>
              <w:t xml:space="preserve">lower extremity </w:t>
            </w:r>
            <w:r w:rsidRPr="00961A64">
              <w:rPr>
                <w:szCs w:val="24"/>
              </w:rPr>
              <w:t>disabilit</w:t>
            </w:r>
            <w:r w:rsidR="00FD5B4F">
              <w:rPr>
                <w:szCs w:val="24"/>
              </w:rPr>
              <w:t>ies</w:t>
            </w:r>
            <w:r w:rsidRPr="00961A64">
              <w:rPr>
                <w:szCs w:val="24"/>
              </w:rPr>
              <w:t xml:space="preserve"> from arthritis, the, hip, knee, and ankle are considered major joints; multiple involvements of, the interphalangeal, metatarsal and tarsal joints of the lower extremities, the cervical vertebrae, the dorsal vertebrae, and the lumbar vertebrae, are considered groups of minor joints, ratable on a parity with major joints. The lumbosacral articulation and both sacroiliac joints are considered to be a group of minor joints, ratable on disturbance of lumbar spine functions.</w:t>
            </w:r>
          </w:p>
          <w:p w14:paraId="0E0CA37B" w14:textId="77777777" w:rsidR="004F0A1E" w:rsidRPr="00961A64" w:rsidRDefault="004F0A1E" w:rsidP="009D72B4">
            <w:pPr>
              <w:pStyle w:val="VBASubtitle2"/>
              <w:spacing w:before="0"/>
            </w:pPr>
          </w:p>
          <w:p w14:paraId="5550D0D2" w14:textId="77777777" w:rsidR="004F0A1E" w:rsidRPr="00961A64" w:rsidRDefault="004F0A1E" w:rsidP="009D72B4">
            <w:pPr>
              <w:pStyle w:val="VBASubtitle2"/>
              <w:spacing w:before="0"/>
            </w:pPr>
            <w:r w:rsidRPr="00961A64">
              <w:t xml:space="preserve">Evaluation of these disabilities requires specific evidence regarding active and passive range of motion and detailed description of symptoms and flare-ups.   </w:t>
            </w:r>
          </w:p>
          <w:p w14:paraId="1867F2FD" w14:textId="77777777" w:rsidR="004F0A1E" w:rsidRPr="00961A64" w:rsidRDefault="004F0A1E" w:rsidP="009D72B4">
            <w:pPr>
              <w:pStyle w:val="VBASubtitle2"/>
              <w:spacing w:before="0"/>
            </w:pPr>
          </w:p>
          <w:p w14:paraId="66E1A08F" w14:textId="77777777" w:rsidR="004F0A1E" w:rsidRPr="00961A64" w:rsidRDefault="004F0A1E" w:rsidP="009D72B4">
            <w:pPr>
              <w:pStyle w:val="VBASubtitle2"/>
              <w:spacing w:before="0"/>
            </w:pPr>
            <w:r w:rsidRPr="00961A64">
              <w:t xml:space="preserve">In all but the exceptional case, these disabilities require a VA examination to obtain all the necessary evidence to evaluate.  Post service medical evidence will rarely be sufficient for rating purposes for evaluating functional loss, because treating physicians rarely have a need to document actual range of motion and may not provide any details regarding additional limitation.  These requirements are unique to the VA disability evaluations.  </w:t>
            </w:r>
          </w:p>
          <w:p w14:paraId="78D9872E" w14:textId="77777777" w:rsidR="004F0A1E" w:rsidRPr="00961A64" w:rsidRDefault="004F0A1E" w:rsidP="009D72B4">
            <w:pPr>
              <w:pStyle w:val="VBASubtitle2"/>
              <w:spacing w:before="0"/>
            </w:pPr>
          </w:p>
          <w:p w14:paraId="4C23EBDE" w14:textId="77777777" w:rsidR="004F0A1E" w:rsidRPr="00961A64" w:rsidRDefault="004F0A1E" w:rsidP="009D72B4">
            <w:pPr>
              <w:pStyle w:val="VBASubtitle2"/>
              <w:spacing w:before="0"/>
            </w:pPr>
            <w:r w:rsidRPr="00961A64">
              <w:t>The Joints Exam Worksheet is primarily the one used to evaluate functional loss involving musculoskeletal disabilities</w:t>
            </w:r>
          </w:p>
          <w:p w14:paraId="191C7CBE" w14:textId="77777777" w:rsidR="004F0A1E" w:rsidRPr="00961A64" w:rsidRDefault="004F0A1E" w:rsidP="009D72B4">
            <w:pPr>
              <w:pStyle w:val="VBASubtitle2"/>
              <w:spacing w:before="0"/>
            </w:pPr>
          </w:p>
          <w:p w14:paraId="74EA375F" w14:textId="77777777" w:rsidR="004F0A1E" w:rsidRPr="00961A64" w:rsidRDefault="004F0A1E" w:rsidP="009D72B4">
            <w:pPr>
              <w:pStyle w:val="VBASubtitle2"/>
              <w:spacing w:before="0"/>
            </w:pPr>
            <w:r w:rsidRPr="00961A64">
              <w:t xml:space="preserve">DeLuca Considerations:  Tell the trainees that the requirements imposed by the Court of Appeals for Veterans’ Claims’ (CAVC) </w:t>
            </w:r>
            <w:r w:rsidRPr="00961A64">
              <w:rPr>
                <w:i/>
                <w:iCs/>
              </w:rPr>
              <w:t>DeLuca</w:t>
            </w:r>
            <w:r w:rsidRPr="00961A64">
              <w:t xml:space="preserve"> decision have been incorporated into the Joints Examination Worksheet.</w:t>
            </w:r>
          </w:p>
          <w:p w14:paraId="7AEE82ED" w14:textId="77777777" w:rsidR="004F0A1E" w:rsidRPr="00961A64" w:rsidRDefault="004F0A1E" w:rsidP="009D72B4">
            <w:pPr>
              <w:pStyle w:val="VBASubtitle2"/>
              <w:spacing w:before="0"/>
            </w:pPr>
          </w:p>
          <w:p w14:paraId="2B21BA8E" w14:textId="77777777" w:rsidR="004F0A1E" w:rsidRPr="00961A64" w:rsidRDefault="004F0A1E" w:rsidP="009D72B4">
            <w:pPr>
              <w:pStyle w:val="VBASubtitle2"/>
              <w:spacing w:before="0"/>
            </w:pPr>
            <w:r w:rsidRPr="00961A64">
              <w:t xml:space="preserve">The worksheet requires that the examiner provide </w:t>
            </w:r>
            <w:r w:rsidRPr="00961A64">
              <w:rPr>
                <w:b/>
                <w:bCs w:val="0"/>
              </w:rPr>
              <w:t>actual range of motion</w:t>
            </w:r>
            <w:r w:rsidRPr="00961A64">
              <w:t>, which is measured using an instrument called a goniometer.</w:t>
            </w:r>
          </w:p>
          <w:p w14:paraId="0B8435E3" w14:textId="77777777" w:rsidR="004F0A1E" w:rsidRPr="00961A64" w:rsidRDefault="004F0A1E" w:rsidP="009D72B4">
            <w:pPr>
              <w:pStyle w:val="VBASubtitle2"/>
              <w:spacing w:before="0"/>
            </w:pPr>
          </w:p>
          <w:p w14:paraId="4C812F19" w14:textId="77777777" w:rsidR="0025107A" w:rsidRDefault="004F0A1E" w:rsidP="009D72B4">
            <w:pPr>
              <w:pStyle w:val="VBASubtitle2"/>
              <w:spacing w:before="0"/>
            </w:pPr>
            <w:r w:rsidRPr="00961A64">
              <w:t xml:space="preserve">If the examiner cannot determine any additional functional loss, they would need to so state.  </w:t>
            </w:r>
          </w:p>
          <w:p w14:paraId="6C12E9EF" w14:textId="77777777" w:rsidR="0025107A" w:rsidRDefault="0025107A" w:rsidP="009D72B4">
            <w:pPr>
              <w:pStyle w:val="VBASubtitle2"/>
              <w:spacing w:before="0"/>
            </w:pPr>
          </w:p>
          <w:p w14:paraId="6A13EE4C" w14:textId="12F8C10E" w:rsidR="004F0A1E" w:rsidRDefault="004F0A1E" w:rsidP="009D72B4">
            <w:pPr>
              <w:pStyle w:val="VBASubtitle2"/>
              <w:spacing w:before="0"/>
            </w:pPr>
            <w:r w:rsidRPr="00961A64">
              <w:t xml:space="preserve">For example:  “I cannot determine any additional limitation due to repetitive motion </w:t>
            </w:r>
            <w:r w:rsidRPr="00961A64">
              <w:rPr>
                <w:b/>
                <w:bCs w:val="0"/>
              </w:rPr>
              <w:t>without resorting to speculation</w:t>
            </w:r>
            <w:r w:rsidRPr="00961A64">
              <w:t>.”</w:t>
            </w:r>
          </w:p>
          <w:p w14:paraId="4B31AE7F" w14:textId="77777777" w:rsidR="002A3973" w:rsidRPr="00961A64" w:rsidRDefault="002A3973" w:rsidP="009D72B4">
            <w:pPr>
              <w:pStyle w:val="VBASubtitle2"/>
              <w:spacing w:before="0"/>
            </w:pPr>
          </w:p>
          <w:p w14:paraId="15E85D5C" w14:textId="77777777" w:rsidR="008E5DE2" w:rsidRPr="00961A64" w:rsidRDefault="004F0A1E" w:rsidP="009D72B4">
            <w:pPr>
              <w:pStyle w:val="VBASubtitle2"/>
              <w:spacing w:before="0"/>
            </w:pPr>
            <w:r w:rsidRPr="00961A64">
              <w:t xml:space="preserve">If either actual range of motion or additional limitation of motion is not addressed, the exam is not sufficient for rating purposes.  </w:t>
            </w:r>
          </w:p>
          <w:p w14:paraId="235F41C7" w14:textId="240D32A0" w:rsidR="004F0A1E" w:rsidRPr="00961A64" w:rsidRDefault="004F0A1E" w:rsidP="009D72B4">
            <w:pPr>
              <w:pStyle w:val="VBASubtitle2"/>
              <w:spacing w:before="0"/>
            </w:pPr>
          </w:p>
        </w:tc>
      </w:tr>
      <w:tr w:rsidR="00420C72" w:rsidRPr="00961A64" w14:paraId="235F41CB" w14:textId="77777777">
        <w:trPr>
          <w:trHeight w:val="212"/>
        </w:trPr>
        <w:tc>
          <w:tcPr>
            <w:tcW w:w="2560" w:type="dxa"/>
            <w:tcBorders>
              <w:top w:val="nil"/>
              <w:left w:val="nil"/>
              <w:bottom w:val="nil"/>
              <w:right w:val="nil"/>
            </w:tcBorders>
          </w:tcPr>
          <w:p w14:paraId="7C25E83A" w14:textId="6055ECAF" w:rsidR="008E5DE2" w:rsidRPr="00961A64" w:rsidRDefault="00FF42F9" w:rsidP="009D72B4">
            <w:pPr>
              <w:pStyle w:val="VBAHandoutNumber"/>
              <w:spacing w:before="0"/>
              <w:rPr>
                <w:i w:val="0"/>
                <w:color w:val="auto"/>
                <w:szCs w:val="24"/>
              </w:rPr>
            </w:pPr>
            <w:r w:rsidRPr="00961A64">
              <w:rPr>
                <w:b/>
                <w:i w:val="0"/>
                <w:color w:val="auto"/>
                <w:szCs w:val="24"/>
              </w:rPr>
              <w:t>Amputation</w:t>
            </w:r>
          </w:p>
          <w:p w14:paraId="554B04F6" w14:textId="77777777" w:rsidR="008E5DE2" w:rsidRPr="00961A64" w:rsidRDefault="008E5DE2" w:rsidP="009D72B4">
            <w:pPr>
              <w:pStyle w:val="VBAHandoutNumber"/>
              <w:spacing w:before="0"/>
              <w:rPr>
                <w:i w:val="0"/>
                <w:color w:val="auto"/>
                <w:szCs w:val="24"/>
              </w:rPr>
            </w:pPr>
          </w:p>
          <w:p w14:paraId="3A0A3001" w14:textId="4C713A5D" w:rsidR="008E5DE2" w:rsidRPr="00961A64" w:rsidRDefault="008E5DE2" w:rsidP="009D72B4">
            <w:pPr>
              <w:pStyle w:val="VBAHandoutNumber"/>
              <w:spacing w:before="0"/>
              <w:rPr>
                <w:color w:val="auto"/>
                <w:szCs w:val="24"/>
              </w:rPr>
            </w:pPr>
            <w:r w:rsidRPr="00961A64">
              <w:rPr>
                <w:color w:val="auto"/>
                <w:szCs w:val="24"/>
              </w:rPr>
              <w:t xml:space="preserve">Slide </w:t>
            </w:r>
            <w:r w:rsidR="005C3BF6" w:rsidRPr="00961A64">
              <w:rPr>
                <w:color w:val="auto"/>
                <w:szCs w:val="24"/>
              </w:rPr>
              <w:t>2</w:t>
            </w:r>
            <w:r w:rsidRPr="00961A64">
              <w:rPr>
                <w:color w:val="auto"/>
                <w:szCs w:val="24"/>
              </w:rPr>
              <w:t>1</w:t>
            </w:r>
          </w:p>
          <w:p w14:paraId="33E059A6" w14:textId="77777777" w:rsidR="008E5DE2" w:rsidRPr="00961A64" w:rsidRDefault="008E5DE2" w:rsidP="009D72B4">
            <w:pPr>
              <w:pStyle w:val="VBAHandoutNumber"/>
              <w:spacing w:before="0"/>
              <w:rPr>
                <w:color w:val="auto"/>
                <w:szCs w:val="24"/>
              </w:rPr>
            </w:pPr>
          </w:p>
          <w:p w14:paraId="40DC137D" w14:textId="2CA56A57" w:rsidR="008E5DE2" w:rsidRPr="00961A64" w:rsidRDefault="008E5DE2" w:rsidP="009D72B4">
            <w:pPr>
              <w:pStyle w:val="VBAHandoutNumber"/>
              <w:spacing w:before="0"/>
              <w:rPr>
                <w:color w:val="auto"/>
                <w:szCs w:val="24"/>
              </w:rPr>
            </w:pPr>
            <w:r w:rsidRPr="00961A64">
              <w:rPr>
                <w:color w:val="auto"/>
                <w:szCs w:val="24"/>
              </w:rPr>
              <w:t xml:space="preserve">Handout  </w:t>
            </w:r>
            <w:r w:rsidR="0025107A">
              <w:rPr>
                <w:color w:val="auto"/>
                <w:szCs w:val="24"/>
              </w:rPr>
              <w:t>11</w:t>
            </w:r>
          </w:p>
          <w:p w14:paraId="235F41C9" w14:textId="5B69927F" w:rsidR="009B2F5A" w:rsidRPr="00961A64" w:rsidRDefault="009B2F5A" w:rsidP="009D72B4">
            <w:pPr>
              <w:pStyle w:val="VBADEMONSTRATION"/>
              <w:spacing w:before="0"/>
            </w:pPr>
          </w:p>
        </w:tc>
        <w:tc>
          <w:tcPr>
            <w:tcW w:w="7217" w:type="dxa"/>
            <w:tcBorders>
              <w:top w:val="nil"/>
              <w:left w:val="nil"/>
              <w:bottom w:val="nil"/>
              <w:right w:val="nil"/>
            </w:tcBorders>
          </w:tcPr>
          <w:p w14:paraId="2231A477" w14:textId="77777777" w:rsidR="009B2F5A" w:rsidRPr="00961A64" w:rsidRDefault="006F1EB4" w:rsidP="009D72B4">
            <w:pPr>
              <w:pStyle w:val="VBABodyText"/>
              <w:spacing w:before="0" w:after="0"/>
              <w:rPr>
                <w:i/>
                <w:color w:val="auto"/>
              </w:rPr>
            </w:pPr>
            <w:r w:rsidRPr="00961A64">
              <w:rPr>
                <w:i/>
                <w:color w:val="auto"/>
              </w:rPr>
              <w:t xml:space="preserve">38 CFR 4.68 Amputation Rule </w:t>
            </w:r>
          </w:p>
          <w:p w14:paraId="2FB53F86" w14:textId="77777777" w:rsidR="005C3BF6" w:rsidRPr="00961A64" w:rsidRDefault="005C3BF6" w:rsidP="009D72B4">
            <w:pPr>
              <w:pStyle w:val="VBABodyText"/>
              <w:spacing w:before="0" w:after="0"/>
              <w:rPr>
                <w:i/>
                <w:color w:val="auto"/>
              </w:rPr>
            </w:pPr>
          </w:p>
          <w:p w14:paraId="657F1BA8" w14:textId="6BC775DA" w:rsidR="006F1EB4" w:rsidRPr="00961A64" w:rsidRDefault="005C3BF6" w:rsidP="009D72B4">
            <w:pPr>
              <w:pStyle w:val="VBABodyText"/>
              <w:spacing w:before="0" w:after="0"/>
              <w:rPr>
                <w:color w:val="auto"/>
              </w:rPr>
            </w:pPr>
            <w:r w:rsidRPr="00961A64">
              <w:rPr>
                <w:color w:val="auto"/>
              </w:rPr>
              <w:t xml:space="preserve">Emphasize that a combined evaluation for disabilities affecting a certain extremity shall not exceed the evaluation assigned for the amputation of that extremity were such amputation performed.  </w:t>
            </w:r>
          </w:p>
          <w:p w14:paraId="5E012581" w14:textId="77777777" w:rsidR="005C3BF6" w:rsidRPr="00961A64" w:rsidRDefault="005C3BF6" w:rsidP="009D72B4">
            <w:pPr>
              <w:pStyle w:val="VBABodyText"/>
              <w:spacing w:before="0" w:after="0"/>
              <w:rPr>
                <w:color w:val="auto"/>
              </w:rPr>
            </w:pPr>
          </w:p>
          <w:p w14:paraId="5DC7F4D1" w14:textId="77777777" w:rsidR="006F1EB4" w:rsidRPr="00961A64" w:rsidRDefault="005C3BF6" w:rsidP="009D72B4">
            <w:pPr>
              <w:pStyle w:val="VBABodyText"/>
              <w:spacing w:before="0" w:after="0"/>
              <w:rPr>
                <w:color w:val="auto"/>
              </w:rPr>
            </w:pPr>
            <w:r w:rsidRPr="00961A64">
              <w:rPr>
                <w:color w:val="auto"/>
              </w:rPr>
              <w:t>Explain that this rule applies to musculoskeletal conditions only and that other, unrelated disabilities affecting the extremity can combine at a rate higher than the elective amputation site.</w:t>
            </w:r>
          </w:p>
          <w:p w14:paraId="51ADDD65" w14:textId="77777777" w:rsidR="000D322A" w:rsidRPr="00961A64" w:rsidRDefault="000D322A" w:rsidP="009D72B4">
            <w:pPr>
              <w:pStyle w:val="VBABodyText"/>
              <w:spacing w:before="0" w:after="0"/>
              <w:rPr>
                <w:color w:val="auto"/>
              </w:rPr>
            </w:pPr>
          </w:p>
          <w:p w14:paraId="691E3019" w14:textId="77777777" w:rsidR="005C3BF6" w:rsidRDefault="000D322A">
            <w:pPr>
              <w:pStyle w:val="VBABodyText"/>
              <w:spacing w:before="0" w:after="0"/>
              <w:rPr>
                <w:color w:val="auto"/>
              </w:rPr>
            </w:pPr>
            <w:r w:rsidRPr="00961A64">
              <w:rPr>
                <w:color w:val="auto"/>
              </w:rPr>
              <w:t>Evaluate amputations of the lower extremities using Diagnostic Codes 5160 through 5173.  Special monthly compensation is payable for certain of these conditions.</w:t>
            </w:r>
          </w:p>
          <w:p w14:paraId="235F41CA" w14:textId="34407553" w:rsidR="00395D6E" w:rsidRPr="00961A64" w:rsidRDefault="00395D6E">
            <w:pPr>
              <w:pStyle w:val="VBABodyText"/>
              <w:spacing w:before="0" w:after="0"/>
              <w:rPr>
                <w:color w:val="auto"/>
              </w:rPr>
            </w:pPr>
          </w:p>
        </w:tc>
      </w:tr>
      <w:tr w:rsidR="00420C72" w:rsidRPr="00961A64" w14:paraId="63DBE260" w14:textId="77777777">
        <w:trPr>
          <w:trHeight w:val="212"/>
        </w:trPr>
        <w:tc>
          <w:tcPr>
            <w:tcW w:w="2560" w:type="dxa"/>
            <w:tcBorders>
              <w:top w:val="nil"/>
              <w:left w:val="nil"/>
              <w:bottom w:val="nil"/>
              <w:right w:val="nil"/>
            </w:tcBorders>
          </w:tcPr>
          <w:p w14:paraId="6CCD96C0" w14:textId="56171024" w:rsidR="005C3BF6" w:rsidRPr="00961A64" w:rsidRDefault="005C3BF6" w:rsidP="009D72B4">
            <w:pPr>
              <w:pStyle w:val="VBAHandoutNumber"/>
              <w:spacing w:before="0"/>
              <w:rPr>
                <w:i w:val="0"/>
                <w:color w:val="auto"/>
                <w:szCs w:val="24"/>
              </w:rPr>
            </w:pPr>
            <w:r w:rsidRPr="00961A64">
              <w:rPr>
                <w:b/>
                <w:i w:val="0"/>
                <w:color w:val="auto"/>
                <w:szCs w:val="24"/>
              </w:rPr>
              <w:t>Prosthetic Implants</w:t>
            </w:r>
          </w:p>
          <w:p w14:paraId="261D2F80" w14:textId="77777777" w:rsidR="005C3BF6" w:rsidRPr="00961A64" w:rsidRDefault="005C3BF6" w:rsidP="009D72B4">
            <w:pPr>
              <w:pStyle w:val="VBAHandoutNumber"/>
              <w:spacing w:before="0"/>
              <w:rPr>
                <w:i w:val="0"/>
                <w:color w:val="auto"/>
                <w:szCs w:val="24"/>
              </w:rPr>
            </w:pPr>
          </w:p>
          <w:p w14:paraId="48B40828" w14:textId="4F7BDC87" w:rsidR="005C3BF6" w:rsidRPr="00961A64" w:rsidRDefault="005C3BF6" w:rsidP="009D72B4">
            <w:pPr>
              <w:pStyle w:val="VBAHandoutNumber"/>
              <w:spacing w:before="0"/>
              <w:rPr>
                <w:color w:val="auto"/>
                <w:szCs w:val="24"/>
              </w:rPr>
            </w:pPr>
            <w:r w:rsidRPr="00961A64">
              <w:rPr>
                <w:color w:val="auto"/>
                <w:szCs w:val="24"/>
              </w:rPr>
              <w:t>Slide 22</w:t>
            </w:r>
          </w:p>
          <w:p w14:paraId="3DA9CB63" w14:textId="77777777" w:rsidR="005C3BF6" w:rsidRPr="00961A64" w:rsidRDefault="005C3BF6" w:rsidP="009D72B4">
            <w:pPr>
              <w:pStyle w:val="VBAHandoutNumber"/>
              <w:spacing w:before="0"/>
              <w:rPr>
                <w:color w:val="auto"/>
                <w:szCs w:val="24"/>
              </w:rPr>
            </w:pPr>
          </w:p>
          <w:p w14:paraId="6D641189" w14:textId="60ED5076" w:rsidR="006F1EB4" w:rsidRPr="00961A64" w:rsidRDefault="005C3BF6" w:rsidP="009D72B4">
            <w:pPr>
              <w:pStyle w:val="VBAHandoutNumber"/>
              <w:spacing w:before="0"/>
              <w:rPr>
                <w:b/>
                <w:i w:val="0"/>
                <w:color w:val="auto"/>
                <w:szCs w:val="24"/>
              </w:rPr>
            </w:pPr>
            <w:r w:rsidRPr="00961A64">
              <w:rPr>
                <w:color w:val="auto"/>
                <w:szCs w:val="24"/>
              </w:rPr>
              <w:t xml:space="preserve">Handout  </w:t>
            </w:r>
            <w:r w:rsidR="0025107A">
              <w:rPr>
                <w:color w:val="auto"/>
                <w:szCs w:val="24"/>
              </w:rPr>
              <w:t>11-12</w:t>
            </w:r>
          </w:p>
        </w:tc>
        <w:tc>
          <w:tcPr>
            <w:tcW w:w="7217" w:type="dxa"/>
            <w:tcBorders>
              <w:top w:val="nil"/>
              <w:left w:val="nil"/>
              <w:bottom w:val="nil"/>
              <w:right w:val="nil"/>
            </w:tcBorders>
          </w:tcPr>
          <w:p w14:paraId="5B07E498" w14:textId="77777777" w:rsidR="006F1EB4" w:rsidRPr="00961A64" w:rsidRDefault="005C3BF6" w:rsidP="009D72B4">
            <w:pPr>
              <w:pStyle w:val="VBABodyText"/>
              <w:spacing w:before="0" w:after="0"/>
              <w:rPr>
                <w:color w:val="auto"/>
              </w:rPr>
            </w:pPr>
            <w:r w:rsidRPr="00961A64">
              <w:rPr>
                <w:color w:val="auto"/>
              </w:rPr>
              <w:t xml:space="preserve">Have the students read this section of the Handout. </w:t>
            </w:r>
          </w:p>
          <w:p w14:paraId="2B0D5F5F" w14:textId="77777777" w:rsidR="005C3BF6" w:rsidRPr="00961A64" w:rsidRDefault="005C3BF6" w:rsidP="009D72B4">
            <w:pPr>
              <w:pStyle w:val="VBABodyText"/>
              <w:spacing w:before="0" w:after="0"/>
              <w:rPr>
                <w:color w:val="auto"/>
              </w:rPr>
            </w:pPr>
          </w:p>
          <w:p w14:paraId="3B1082CC" w14:textId="51EAC3D2" w:rsidR="005C3BF6" w:rsidRPr="00961A64" w:rsidRDefault="005C3BF6" w:rsidP="009D72B4">
            <w:pPr>
              <w:pStyle w:val="VBABodyText"/>
              <w:spacing w:before="0" w:after="0"/>
              <w:rPr>
                <w:color w:val="auto"/>
              </w:rPr>
            </w:pPr>
            <w:r w:rsidRPr="00961A64">
              <w:rPr>
                <w:color w:val="auto"/>
              </w:rPr>
              <w:t xml:space="preserve">Explain that </w:t>
            </w:r>
            <w:r w:rsidR="00780691" w:rsidRPr="00961A64">
              <w:rPr>
                <w:color w:val="auto"/>
              </w:rPr>
              <w:t>prosthetic</w:t>
            </w:r>
            <w:r w:rsidRPr="00961A64">
              <w:rPr>
                <w:color w:val="auto"/>
              </w:rPr>
              <w:t xml:space="preserve"> implants of joints are artificial, fabricated metal and plastic devices used to replace lost or severely impaired joints and may also be used to relieve pain and restore function and mobility.</w:t>
            </w:r>
          </w:p>
          <w:p w14:paraId="7A6FE572" w14:textId="77777777" w:rsidR="005C3BF6" w:rsidRPr="00961A64" w:rsidRDefault="005C3BF6" w:rsidP="009D72B4">
            <w:pPr>
              <w:pStyle w:val="VBABodyText"/>
              <w:spacing w:before="0" w:after="0"/>
              <w:rPr>
                <w:color w:val="auto"/>
              </w:rPr>
            </w:pPr>
          </w:p>
          <w:p w14:paraId="314A3A5C" w14:textId="77777777" w:rsidR="005C3BF6" w:rsidRPr="00961A64" w:rsidRDefault="005C3BF6" w:rsidP="009D72B4">
            <w:pPr>
              <w:pStyle w:val="VBABodyText"/>
              <w:spacing w:before="0" w:after="0"/>
              <w:rPr>
                <w:color w:val="auto"/>
              </w:rPr>
            </w:pPr>
            <w:r w:rsidRPr="00961A64">
              <w:rPr>
                <w:color w:val="auto"/>
              </w:rPr>
              <w:t xml:space="preserve">Describe how the Rating Schedule allows for assignment of a one year temporary total 100 percent evaluation following the replacement (prosthetic implant) of </w:t>
            </w:r>
            <w:r w:rsidRPr="00961A64">
              <w:rPr>
                <w:b/>
                <w:color w:val="auto"/>
              </w:rPr>
              <w:t>all</w:t>
            </w:r>
            <w:r w:rsidRPr="00961A64">
              <w:rPr>
                <w:color w:val="auto"/>
              </w:rPr>
              <w:t xml:space="preserve"> major joints.</w:t>
            </w:r>
          </w:p>
          <w:p w14:paraId="2A7D8624" w14:textId="77777777" w:rsidR="005C3BF6" w:rsidRPr="00961A64" w:rsidRDefault="005C3BF6" w:rsidP="009D72B4">
            <w:pPr>
              <w:pStyle w:val="VBABodyText"/>
              <w:spacing w:before="0" w:after="0"/>
              <w:rPr>
                <w:color w:val="auto"/>
              </w:rPr>
            </w:pPr>
          </w:p>
          <w:p w14:paraId="2C8FCC40" w14:textId="77777777" w:rsidR="005C3BF6" w:rsidRPr="00961A64" w:rsidRDefault="005C3BF6" w:rsidP="009D72B4">
            <w:pPr>
              <w:pStyle w:val="VBABodyText"/>
              <w:spacing w:before="0" w:after="0"/>
              <w:rPr>
                <w:color w:val="auto"/>
              </w:rPr>
            </w:pPr>
            <w:r w:rsidRPr="00961A64">
              <w:rPr>
                <w:color w:val="auto"/>
              </w:rPr>
              <w:t>The one year period begins after the end of at least a one month total temporary convalescent period following hospital discharge allowed under 38 CFR 4.30.</w:t>
            </w:r>
          </w:p>
          <w:p w14:paraId="1F27B80F" w14:textId="77777777" w:rsidR="005C3BF6" w:rsidRPr="00961A64" w:rsidRDefault="005C3BF6" w:rsidP="009D72B4">
            <w:pPr>
              <w:pStyle w:val="VBABodyText"/>
              <w:spacing w:before="0" w:after="0"/>
              <w:rPr>
                <w:color w:val="auto"/>
              </w:rPr>
            </w:pPr>
          </w:p>
          <w:p w14:paraId="025A0607" w14:textId="77777777" w:rsidR="005C3BF6" w:rsidRPr="00961A64" w:rsidRDefault="005C3BF6" w:rsidP="009D72B4">
            <w:pPr>
              <w:pStyle w:val="VBABodyText"/>
              <w:spacing w:before="0" w:after="0"/>
              <w:rPr>
                <w:i/>
                <w:color w:val="auto"/>
              </w:rPr>
            </w:pPr>
            <w:r w:rsidRPr="00961A64">
              <w:rPr>
                <w:color w:val="auto"/>
              </w:rPr>
              <w:t xml:space="preserve">At the conclusion of the one-year period (usually a total of 13 months at 100 percent when entitlement to paragraph 30 benefits is considered), evaluate the residual level of impairment or the minimum level following prosthetic implants, </w:t>
            </w:r>
            <w:r w:rsidRPr="00961A64">
              <w:rPr>
                <w:i/>
                <w:color w:val="auto"/>
              </w:rPr>
              <w:t>whichever is higher.</w:t>
            </w:r>
          </w:p>
          <w:p w14:paraId="3301B725" w14:textId="311FD7DA" w:rsidR="005C3BF6" w:rsidRPr="00961A64" w:rsidRDefault="005C3BF6" w:rsidP="009D72B4">
            <w:pPr>
              <w:pStyle w:val="VBABodyText"/>
              <w:spacing w:before="0" w:after="0"/>
              <w:rPr>
                <w:color w:val="auto"/>
              </w:rPr>
            </w:pPr>
          </w:p>
        </w:tc>
      </w:tr>
    </w:tbl>
    <w:p w14:paraId="01288C00" w14:textId="77777777" w:rsidR="0025107A" w:rsidRDefault="0025107A">
      <w:r>
        <w:rPr>
          <w:i/>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20C72" w:rsidRPr="00961A64" w14:paraId="02767FD0" w14:textId="77777777">
        <w:trPr>
          <w:trHeight w:val="212"/>
        </w:trPr>
        <w:tc>
          <w:tcPr>
            <w:tcW w:w="2560" w:type="dxa"/>
            <w:tcBorders>
              <w:top w:val="nil"/>
              <w:left w:val="nil"/>
              <w:bottom w:val="nil"/>
              <w:right w:val="nil"/>
            </w:tcBorders>
          </w:tcPr>
          <w:p w14:paraId="6744FA2F" w14:textId="1632F70D" w:rsidR="005C3BF6" w:rsidRPr="00961A64" w:rsidRDefault="005C3BF6" w:rsidP="009D72B4">
            <w:pPr>
              <w:pStyle w:val="VBAHandoutNumber"/>
              <w:spacing w:before="0"/>
              <w:rPr>
                <w:i w:val="0"/>
                <w:color w:val="auto"/>
                <w:szCs w:val="24"/>
              </w:rPr>
            </w:pPr>
            <w:r w:rsidRPr="00961A64">
              <w:rPr>
                <w:b/>
                <w:i w:val="0"/>
                <w:color w:val="auto"/>
                <w:szCs w:val="24"/>
              </w:rPr>
              <w:t>Anatomical Loss and Loss of Use</w:t>
            </w:r>
          </w:p>
          <w:p w14:paraId="5C3ED1D0" w14:textId="77777777" w:rsidR="005C3BF6" w:rsidRPr="00961A64" w:rsidRDefault="005C3BF6" w:rsidP="009D72B4">
            <w:pPr>
              <w:pStyle w:val="VBAHandoutNumber"/>
              <w:spacing w:before="0"/>
              <w:rPr>
                <w:i w:val="0"/>
                <w:color w:val="auto"/>
                <w:szCs w:val="24"/>
              </w:rPr>
            </w:pPr>
          </w:p>
          <w:p w14:paraId="7103F240" w14:textId="76354F4A" w:rsidR="005C3BF6" w:rsidRPr="00961A64" w:rsidRDefault="005C3BF6" w:rsidP="009D72B4">
            <w:pPr>
              <w:pStyle w:val="VBAHandoutNumber"/>
              <w:spacing w:before="0"/>
              <w:rPr>
                <w:color w:val="auto"/>
                <w:szCs w:val="24"/>
              </w:rPr>
            </w:pPr>
            <w:r w:rsidRPr="00961A64">
              <w:rPr>
                <w:color w:val="auto"/>
                <w:szCs w:val="24"/>
              </w:rPr>
              <w:t>Slide 2</w:t>
            </w:r>
            <w:r w:rsidR="005D625B" w:rsidRPr="00961A64">
              <w:rPr>
                <w:color w:val="auto"/>
                <w:szCs w:val="24"/>
              </w:rPr>
              <w:t>3-</w:t>
            </w:r>
            <w:r w:rsidR="00752EF0" w:rsidRPr="00961A64">
              <w:rPr>
                <w:color w:val="auto"/>
                <w:szCs w:val="24"/>
              </w:rPr>
              <w:t>26</w:t>
            </w:r>
          </w:p>
          <w:p w14:paraId="3F716B59" w14:textId="77777777" w:rsidR="005C3BF6" w:rsidRPr="00961A64" w:rsidRDefault="005C3BF6" w:rsidP="009D72B4">
            <w:pPr>
              <w:pStyle w:val="VBAHandoutNumber"/>
              <w:spacing w:before="0"/>
              <w:rPr>
                <w:color w:val="auto"/>
                <w:szCs w:val="24"/>
              </w:rPr>
            </w:pPr>
          </w:p>
          <w:p w14:paraId="1CB7F7F6" w14:textId="0B8F8E0E" w:rsidR="005C3BF6" w:rsidRPr="00961A64" w:rsidRDefault="005C3BF6" w:rsidP="009D72B4">
            <w:pPr>
              <w:pStyle w:val="VBAHandoutNumber"/>
              <w:spacing w:before="0"/>
              <w:rPr>
                <w:b/>
                <w:i w:val="0"/>
                <w:color w:val="auto"/>
                <w:szCs w:val="24"/>
              </w:rPr>
            </w:pPr>
            <w:r w:rsidRPr="00961A64">
              <w:rPr>
                <w:color w:val="auto"/>
                <w:szCs w:val="24"/>
              </w:rPr>
              <w:t xml:space="preserve">Handout  </w:t>
            </w:r>
            <w:r w:rsidR="0025107A">
              <w:rPr>
                <w:color w:val="auto"/>
                <w:szCs w:val="24"/>
              </w:rPr>
              <w:t>12</w:t>
            </w:r>
          </w:p>
        </w:tc>
        <w:tc>
          <w:tcPr>
            <w:tcW w:w="7217" w:type="dxa"/>
            <w:tcBorders>
              <w:top w:val="nil"/>
              <w:left w:val="nil"/>
              <w:bottom w:val="nil"/>
              <w:right w:val="nil"/>
            </w:tcBorders>
          </w:tcPr>
          <w:p w14:paraId="1BD38AF9" w14:textId="0CD6F37D" w:rsidR="005C3BF6" w:rsidRPr="00961A64" w:rsidRDefault="00594619" w:rsidP="009D72B4">
            <w:pPr>
              <w:pStyle w:val="VBABodyText"/>
              <w:spacing w:before="0" w:after="0"/>
              <w:rPr>
                <w:b/>
                <w:color w:val="auto"/>
              </w:rPr>
            </w:pPr>
            <w:r w:rsidRPr="00961A64">
              <w:rPr>
                <w:b/>
                <w:color w:val="auto"/>
              </w:rPr>
              <w:t>Loss of Use of Hand or Foot</w:t>
            </w:r>
          </w:p>
          <w:p w14:paraId="1D872C14" w14:textId="77777777" w:rsidR="005D625B" w:rsidRPr="00961A64" w:rsidRDefault="005D625B" w:rsidP="009D72B4">
            <w:pPr>
              <w:pStyle w:val="VBABodyText"/>
              <w:spacing w:before="0" w:after="0"/>
              <w:rPr>
                <w:color w:val="auto"/>
              </w:rPr>
            </w:pPr>
          </w:p>
          <w:p w14:paraId="65B2C8E4" w14:textId="2D47BE34" w:rsidR="005D625B" w:rsidRPr="00961A64" w:rsidRDefault="005D625B" w:rsidP="009D72B4">
            <w:pPr>
              <w:pStyle w:val="VBABodyText"/>
              <w:spacing w:before="0" w:after="0"/>
              <w:rPr>
                <w:color w:val="auto"/>
              </w:rPr>
            </w:pPr>
            <w:r w:rsidRPr="00961A64">
              <w:rPr>
                <w:color w:val="auto"/>
              </w:rPr>
              <w:t>Review 38 CFR 4.63, which defines the criteria for loss of use of a hand or foot as it applies to special monthly compensation.</w:t>
            </w:r>
          </w:p>
          <w:p w14:paraId="3D41AB86" w14:textId="77777777" w:rsidR="005D625B" w:rsidRPr="00961A64" w:rsidRDefault="005D625B" w:rsidP="009D72B4">
            <w:pPr>
              <w:pStyle w:val="VBABodyText"/>
              <w:spacing w:before="0" w:after="0"/>
              <w:rPr>
                <w:color w:val="auto"/>
              </w:rPr>
            </w:pPr>
          </w:p>
          <w:p w14:paraId="05E261E6" w14:textId="77777777" w:rsidR="005D625B" w:rsidRPr="00961A64" w:rsidRDefault="005D625B" w:rsidP="009D72B4">
            <w:pPr>
              <w:pStyle w:val="VBABodyText"/>
              <w:spacing w:before="0" w:after="0"/>
              <w:rPr>
                <w:b/>
                <w:color w:val="auto"/>
              </w:rPr>
            </w:pPr>
            <w:r w:rsidRPr="00961A64">
              <w:rPr>
                <w:b/>
                <w:color w:val="auto"/>
              </w:rPr>
              <w:t>Loss of Use of Both Buttocks</w:t>
            </w:r>
          </w:p>
          <w:p w14:paraId="44406EB5" w14:textId="77777777" w:rsidR="005D625B" w:rsidRPr="00961A64" w:rsidRDefault="005D625B" w:rsidP="009D72B4">
            <w:pPr>
              <w:pStyle w:val="VBABodyText"/>
              <w:spacing w:before="0" w:after="0"/>
              <w:rPr>
                <w:b/>
                <w:color w:val="auto"/>
              </w:rPr>
            </w:pPr>
          </w:p>
          <w:p w14:paraId="76E3E327" w14:textId="77777777" w:rsidR="005D625B" w:rsidRPr="00961A64" w:rsidRDefault="005D625B" w:rsidP="009D72B4">
            <w:pPr>
              <w:pStyle w:val="VBABodyText"/>
              <w:spacing w:before="0" w:after="0"/>
              <w:rPr>
                <w:color w:val="auto"/>
              </w:rPr>
            </w:pPr>
            <w:r w:rsidRPr="00961A64">
              <w:rPr>
                <w:color w:val="auto"/>
              </w:rPr>
              <w:t>Review 38 CFR 4.64, which defines the criteria for loss of both buttocks for the purpose of special monthly compensation.</w:t>
            </w:r>
          </w:p>
          <w:p w14:paraId="1F8E415C" w14:textId="77777777" w:rsidR="005D625B" w:rsidRPr="00961A64" w:rsidRDefault="005D625B" w:rsidP="009D72B4">
            <w:pPr>
              <w:pStyle w:val="VBABodyText"/>
              <w:spacing w:before="0" w:after="0"/>
              <w:rPr>
                <w:color w:val="auto"/>
              </w:rPr>
            </w:pPr>
          </w:p>
          <w:p w14:paraId="329BA7E9" w14:textId="18856A8B" w:rsidR="005D625B" w:rsidRPr="00961A64" w:rsidRDefault="005D625B" w:rsidP="009D72B4">
            <w:pPr>
              <w:pStyle w:val="VBABodyText"/>
              <w:spacing w:before="0" w:after="0"/>
              <w:rPr>
                <w:color w:val="auto"/>
              </w:rPr>
            </w:pPr>
            <w:r w:rsidRPr="00961A64">
              <w:rPr>
                <w:b/>
                <w:color w:val="auto"/>
              </w:rPr>
              <w:t>Combinations of Anatomical Loss and Loss of Use Disabilities</w:t>
            </w:r>
          </w:p>
          <w:p w14:paraId="51550241" w14:textId="77777777" w:rsidR="005D625B" w:rsidRPr="00961A64" w:rsidRDefault="005D625B" w:rsidP="009D72B4">
            <w:pPr>
              <w:pStyle w:val="VBABodyText"/>
              <w:spacing w:before="0" w:after="0"/>
              <w:rPr>
                <w:color w:val="auto"/>
              </w:rPr>
            </w:pPr>
          </w:p>
          <w:p w14:paraId="45445473" w14:textId="77777777" w:rsidR="005D625B" w:rsidRPr="00961A64" w:rsidRDefault="005D625B" w:rsidP="009D72B4">
            <w:pPr>
              <w:pStyle w:val="VBABodyText"/>
              <w:spacing w:before="0" w:after="0"/>
              <w:rPr>
                <w:color w:val="auto"/>
              </w:rPr>
            </w:pPr>
            <w:r w:rsidRPr="00961A64">
              <w:rPr>
                <w:color w:val="auto"/>
              </w:rPr>
              <w:t xml:space="preserve">Describe how DC 5104 through DC 5111 provide for a total 100% evaluation based on combinations of disabilities related to the anatomical loss or loss of use of certain combinations of disabilities.  </w:t>
            </w:r>
          </w:p>
          <w:p w14:paraId="69689BA3" w14:textId="77777777" w:rsidR="005D625B" w:rsidRPr="00961A64" w:rsidRDefault="005D625B" w:rsidP="009D72B4">
            <w:pPr>
              <w:pStyle w:val="VBABodyText"/>
              <w:spacing w:before="0" w:after="0"/>
              <w:rPr>
                <w:color w:val="auto"/>
              </w:rPr>
            </w:pPr>
          </w:p>
          <w:p w14:paraId="26ADFAFA" w14:textId="4A3F01A7" w:rsidR="005D625B" w:rsidRPr="00961A64" w:rsidRDefault="005D625B" w:rsidP="009D72B4">
            <w:pPr>
              <w:pStyle w:val="VBABodyText"/>
              <w:spacing w:before="0" w:after="0"/>
              <w:rPr>
                <w:color w:val="auto"/>
              </w:rPr>
            </w:pPr>
            <w:r w:rsidRPr="00961A64">
              <w:rPr>
                <w:color w:val="auto"/>
              </w:rPr>
              <w:t>NOTE:  Entitlement to special monthly compensation is established for these combinations.</w:t>
            </w:r>
          </w:p>
          <w:p w14:paraId="58B06744" w14:textId="16D1B390" w:rsidR="005D625B" w:rsidRPr="00961A64" w:rsidRDefault="005D625B" w:rsidP="009D72B4">
            <w:pPr>
              <w:pStyle w:val="VBABodyText"/>
              <w:spacing w:before="0" w:after="0"/>
              <w:rPr>
                <w:color w:val="auto"/>
              </w:rPr>
            </w:pPr>
          </w:p>
        </w:tc>
      </w:tr>
      <w:tr w:rsidR="00420C72" w:rsidRPr="00961A64" w14:paraId="4FFDA54E" w14:textId="77777777">
        <w:trPr>
          <w:trHeight w:val="212"/>
        </w:trPr>
        <w:tc>
          <w:tcPr>
            <w:tcW w:w="2560" w:type="dxa"/>
            <w:tcBorders>
              <w:top w:val="nil"/>
              <w:left w:val="nil"/>
              <w:bottom w:val="nil"/>
              <w:right w:val="nil"/>
            </w:tcBorders>
          </w:tcPr>
          <w:p w14:paraId="3BE7E6C2" w14:textId="1BF9E2DF" w:rsidR="000D322A" w:rsidRPr="00961A64" w:rsidRDefault="000D322A" w:rsidP="009D72B4">
            <w:pPr>
              <w:pStyle w:val="VBAHandoutNumber"/>
              <w:spacing w:before="0"/>
              <w:rPr>
                <w:i w:val="0"/>
                <w:color w:val="auto"/>
                <w:szCs w:val="24"/>
              </w:rPr>
            </w:pPr>
            <w:r w:rsidRPr="00961A64">
              <w:rPr>
                <w:b/>
                <w:i w:val="0"/>
                <w:color w:val="auto"/>
                <w:szCs w:val="24"/>
              </w:rPr>
              <w:t>Evaluating Non-Amputation Disabilities of the Lower Extremities</w:t>
            </w:r>
          </w:p>
          <w:p w14:paraId="4A8C864E" w14:textId="77777777" w:rsidR="000D322A" w:rsidRPr="00961A64" w:rsidRDefault="000D322A" w:rsidP="009D72B4">
            <w:pPr>
              <w:pStyle w:val="VBAHandoutNumber"/>
              <w:spacing w:before="0"/>
              <w:rPr>
                <w:i w:val="0"/>
                <w:color w:val="auto"/>
                <w:szCs w:val="24"/>
              </w:rPr>
            </w:pPr>
          </w:p>
          <w:p w14:paraId="0C093269" w14:textId="2F840655" w:rsidR="000D322A" w:rsidRPr="00961A64" w:rsidRDefault="000D322A" w:rsidP="009D72B4">
            <w:pPr>
              <w:pStyle w:val="VBAHandoutNumber"/>
              <w:spacing w:before="0"/>
              <w:rPr>
                <w:color w:val="auto"/>
                <w:szCs w:val="24"/>
              </w:rPr>
            </w:pPr>
            <w:r w:rsidRPr="00961A64">
              <w:rPr>
                <w:color w:val="auto"/>
                <w:szCs w:val="24"/>
              </w:rPr>
              <w:t>Slide 27</w:t>
            </w:r>
          </w:p>
          <w:p w14:paraId="57DF91FA" w14:textId="77777777" w:rsidR="000D322A" w:rsidRPr="00961A64" w:rsidRDefault="000D322A" w:rsidP="009D72B4">
            <w:pPr>
              <w:pStyle w:val="VBAHandoutNumber"/>
              <w:spacing w:before="0"/>
              <w:rPr>
                <w:color w:val="auto"/>
                <w:szCs w:val="24"/>
              </w:rPr>
            </w:pPr>
          </w:p>
          <w:p w14:paraId="17BA221A" w14:textId="1D496F74" w:rsidR="005C3BF6" w:rsidRPr="00961A64" w:rsidRDefault="000D322A" w:rsidP="009D72B4">
            <w:pPr>
              <w:pStyle w:val="VBAHandoutNumber"/>
              <w:spacing w:before="0"/>
              <w:rPr>
                <w:b/>
                <w:i w:val="0"/>
                <w:color w:val="auto"/>
                <w:szCs w:val="24"/>
              </w:rPr>
            </w:pPr>
            <w:r w:rsidRPr="00961A64">
              <w:rPr>
                <w:color w:val="auto"/>
                <w:szCs w:val="24"/>
              </w:rPr>
              <w:t xml:space="preserve">Handout  </w:t>
            </w:r>
            <w:r w:rsidR="0025107A">
              <w:rPr>
                <w:color w:val="auto"/>
                <w:szCs w:val="24"/>
              </w:rPr>
              <w:t>13</w:t>
            </w:r>
          </w:p>
        </w:tc>
        <w:tc>
          <w:tcPr>
            <w:tcW w:w="7217" w:type="dxa"/>
            <w:tcBorders>
              <w:top w:val="nil"/>
              <w:left w:val="nil"/>
              <w:bottom w:val="nil"/>
              <w:right w:val="nil"/>
            </w:tcBorders>
          </w:tcPr>
          <w:p w14:paraId="76F3BE1F" w14:textId="77777777" w:rsidR="005C3BF6" w:rsidRPr="00961A64" w:rsidRDefault="000D322A" w:rsidP="009D72B4">
            <w:pPr>
              <w:pStyle w:val="VBABodyText"/>
              <w:spacing w:before="0" w:after="0"/>
              <w:rPr>
                <w:color w:val="auto"/>
              </w:rPr>
            </w:pPr>
            <w:r w:rsidRPr="00961A64">
              <w:rPr>
                <w:color w:val="auto"/>
              </w:rPr>
              <w:t>Review the evaluation criteria used for DC 5250 through DC 5274.  Using Plate II, describe the normal ranges of motion of the hip, knee and ankle.</w:t>
            </w:r>
          </w:p>
          <w:p w14:paraId="288972F7" w14:textId="77777777" w:rsidR="000D322A" w:rsidRPr="00961A64" w:rsidRDefault="000D322A" w:rsidP="009D72B4">
            <w:pPr>
              <w:pStyle w:val="VBABodyText"/>
              <w:spacing w:before="0" w:after="0"/>
              <w:rPr>
                <w:color w:val="auto"/>
              </w:rPr>
            </w:pPr>
          </w:p>
          <w:p w14:paraId="3C0C416D" w14:textId="77777777" w:rsidR="000D322A" w:rsidRPr="00961A64" w:rsidRDefault="000D322A" w:rsidP="009D72B4">
            <w:pPr>
              <w:pStyle w:val="VBABodyText"/>
              <w:spacing w:before="0" w:after="0"/>
              <w:rPr>
                <w:color w:val="auto"/>
              </w:rPr>
            </w:pPr>
            <w:r w:rsidRPr="00961A64">
              <w:rPr>
                <w:color w:val="auto"/>
              </w:rPr>
              <w:t>Have the student read this section of the Handout and review the list of terms contained therein.</w:t>
            </w:r>
          </w:p>
          <w:p w14:paraId="79AF9D78" w14:textId="77777777" w:rsidR="000D322A" w:rsidRPr="00961A64" w:rsidRDefault="000D322A" w:rsidP="009D72B4">
            <w:pPr>
              <w:pStyle w:val="VBABodyText"/>
              <w:spacing w:before="0" w:after="0"/>
              <w:rPr>
                <w:color w:val="auto"/>
              </w:rPr>
            </w:pPr>
          </w:p>
          <w:p w14:paraId="4AA66863" w14:textId="77777777" w:rsidR="000D322A" w:rsidRPr="00961A64" w:rsidRDefault="000D322A" w:rsidP="009D72B4">
            <w:pPr>
              <w:pStyle w:val="VBABodyText"/>
              <w:spacing w:before="0" w:after="0"/>
              <w:rPr>
                <w:color w:val="auto"/>
              </w:rPr>
            </w:pPr>
            <w:r w:rsidRPr="00961A64">
              <w:rPr>
                <w:color w:val="auto"/>
              </w:rPr>
              <w:t>Discuss the application of VAOPCPREC’s 23-97 and 9-2004 in evaluating knee disabilities.</w:t>
            </w:r>
          </w:p>
          <w:p w14:paraId="5ABAEC07" w14:textId="1D6118D7" w:rsidR="00BC5F4C" w:rsidRPr="00961A64" w:rsidRDefault="00BC5F4C" w:rsidP="009D72B4">
            <w:pPr>
              <w:pStyle w:val="VBABodyText"/>
              <w:spacing w:before="0" w:after="0"/>
              <w:rPr>
                <w:color w:val="auto"/>
              </w:rPr>
            </w:pPr>
          </w:p>
        </w:tc>
      </w:tr>
      <w:tr w:rsidR="00420C72" w:rsidRPr="00961A64" w14:paraId="769B7314" w14:textId="77777777">
        <w:trPr>
          <w:trHeight w:val="212"/>
        </w:trPr>
        <w:tc>
          <w:tcPr>
            <w:tcW w:w="2560" w:type="dxa"/>
            <w:tcBorders>
              <w:top w:val="nil"/>
              <w:left w:val="nil"/>
              <w:bottom w:val="nil"/>
              <w:right w:val="nil"/>
            </w:tcBorders>
          </w:tcPr>
          <w:p w14:paraId="672A1935" w14:textId="5F6C050F" w:rsidR="000D322A" w:rsidRPr="00961A64" w:rsidRDefault="000D322A" w:rsidP="009D72B4">
            <w:pPr>
              <w:pStyle w:val="VBAHandoutNumber"/>
              <w:spacing w:before="0"/>
              <w:rPr>
                <w:i w:val="0"/>
                <w:color w:val="auto"/>
                <w:szCs w:val="24"/>
              </w:rPr>
            </w:pPr>
            <w:r w:rsidRPr="00961A64">
              <w:rPr>
                <w:b/>
                <w:i w:val="0"/>
                <w:color w:val="auto"/>
                <w:szCs w:val="24"/>
              </w:rPr>
              <w:t>Shortening of the Lower Extremity</w:t>
            </w:r>
          </w:p>
          <w:p w14:paraId="5515E9D5" w14:textId="77777777" w:rsidR="000D322A" w:rsidRPr="00961A64" w:rsidRDefault="000D322A" w:rsidP="009D72B4">
            <w:pPr>
              <w:pStyle w:val="VBAHandoutNumber"/>
              <w:spacing w:before="0"/>
              <w:rPr>
                <w:i w:val="0"/>
                <w:color w:val="auto"/>
                <w:szCs w:val="24"/>
              </w:rPr>
            </w:pPr>
          </w:p>
          <w:p w14:paraId="44B87994" w14:textId="16D8C761" w:rsidR="000D322A" w:rsidRPr="00961A64" w:rsidRDefault="000D322A" w:rsidP="009D72B4">
            <w:pPr>
              <w:pStyle w:val="VBAHandoutNumber"/>
              <w:spacing w:before="0"/>
              <w:rPr>
                <w:color w:val="auto"/>
                <w:szCs w:val="24"/>
              </w:rPr>
            </w:pPr>
            <w:r w:rsidRPr="00961A64">
              <w:rPr>
                <w:color w:val="auto"/>
                <w:szCs w:val="24"/>
              </w:rPr>
              <w:t>Slide 28</w:t>
            </w:r>
          </w:p>
          <w:p w14:paraId="741CFD80" w14:textId="77777777" w:rsidR="000D322A" w:rsidRPr="00961A64" w:rsidRDefault="000D322A" w:rsidP="009D72B4">
            <w:pPr>
              <w:pStyle w:val="VBAHandoutNumber"/>
              <w:spacing w:before="0"/>
              <w:rPr>
                <w:color w:val="auto"/>
                <w:szCs w:val="24"/>
              </w:rPr>
            </w:pPr>
          </w:p>
          <w:p w14:paraId="7C642F6B" w14:textId="2545753E" w:rsidR="005C3BF6" w:rsidRPr="00961A64" w:rsidRDefault="000D322A" w:rsidP="009D72B4">
            <w:pPr>
              <w:pStyle w:val="VBAHandoutNumber"/>
              <w:spacing w:before="0"/>
              <w:rPr>
                <w:b/>
                <w:i w:val="0"/>
                <w:color w:val="auto"/>
                <w:szCs w:val="24"/>
              </w:rPr>
            </w:pPr>
            <w:r w:rsidRPr="00961A64">
              <w:rPr>
                <w:color w:val="auto"/>
                <w:szCs w:val="24"/>
              </w:rPr>
              <w:t xml:space="preserve">Handout  </w:t>
            </w:r>
            <w:r w:rsidR="0025107A">
              <w:rPr>
                <w:color w:val="auto"/>
                <w:szCs w:val="24"/>
              </w:rPr>
              <w:t>14</w:t>
            </w:r>
          </w:p>
        </w:tc>
        <w:tc>
          <w:tcPr>
            <w:tcW w:w="7217" w:type="dxa"/>
            <w:tcBorders>
              <w:top w:val="nil"/>
              <w:left w:val="nil"/>
              <w:bottom w:val="nil"/>
              <w:right w:val="nil"/>
            </w:tcBorders>
          </w:tcPr>
          <w:p w14:paraId="71C0B47F" w14:textId="77777777" w:rsidR="000D322A" w:rsidRPr="00961A64" w:rsidRDefault="000D322A" w:rsidP="009D72B4">
            <w:pPr>
              <w:pStyle w:val="VBABodyText"/>
              <w:spacing w:before="0" w:after="0"/>
              <w:rPr>
                <w:color w:val="auto"/>
              </w:rPr>
            </w:pPr>
            <w:r w:rsidRPr="00961A64">
              <w:rPr>
                <w:color w:val="auto"/>
              </w:rPr>
              <w:t xml:space="preserve">DC 5275 provides for assigning a separate evaluation of leg length discrepancy in length of lower extremities resulting from disease or injury depending on the difference in leg lengths.  </w:t>
            </w:r>
          </w:p>
          <w:p w14:paraId="145B229B" w14:textId="77777777" w:rsidR="000D322A" w:rsidRPr="00961A64" w:rsidRDefault="000D322A" w:rsidP="009D72B4">
            <w:pPr>
              <w:pStyle w:val="VBABodyText"/>
              <w:spacing w:before="0" w:after="0"/>
              <w:rPr>
                <w:color w:val="auto"/>
              </w:rPr>
            </w:pPr>
          </w:p>
          <w:p w14:paraId="074B46D0" w14:textId="77777777" w:rsidR="000D322A" w:rsidRPr="00961A64" w:rsidRDefault="000D322A" w:rsidP="009D72B4">
            <w:pPr>
              <w:pStyle w:val="VBABodyText"/>
              <w:spacing w:before="0" w:after="0"/>
              <w:rPr>
                <w:color w:val="auto"/>
              </w:rPr>
            </w:pPr>
            <w:r w:rsidRPr="00961A64">
              <w:rPr>
                <w:color w:val="auto"/>
              </w:rPr>
              <w:t xml:space="preserve">However, do not combine this evaluation with other ratings for fracture or faulty union in the same extremity.  </w:t>
            </w:r>
          </w:p>
          <w:p w14:paraId="0652EE1E" w14:textId="77777777" w:rsidR="000D322A" w:rsidRPr="00961A64" w:rsidRDefault="000D322A" w:rsidP="009D72B4">
            <w:pPr>
              <w:pStyle w:val="VBABodyText"/>
              <w:spacing w:before="0" w:after="0"/>
              <w:rPr>
                <w:color w:val="auto"/>
              </w:rPr>
            </w:pPr>
          </w:p>
          <w:p w14:paraId="6CFF7421" w14:textId="77777777" w:rsidR="00BC5F4C" w:rsidRPr="00961A64" w:rsidRDefault="00BC5F4C" w:rsidP="009D72B4">
            <w:pPr>
              <w:pStyle w:val="VBABodyText"/>
              <w:spacing w:before="0" w:after="0"/>
              <w:rPr>
                <w:color w:val="auto"/>
              </w:rPr>
            </w:pPr>
          </w:p>
          <w:p w14:paraId="0851062E" w14:textId="6DE85D5F" w:rsidR="000D322A" w:rsidRPr="00961A64" w:rsidRDefault="000D322A" w:rsidP="009D72B4">
            <w:pPr>
              <w:pStyle w:val="VBABodyText"/>
              <w:spacing w:before="0" w:after="0"/>
              <w:rPr>
                <w:color w:val="auto"/>
              </w:rPr>
            </w:pPr>
            <w:r w:rsidRPr="00961A64">
              <w:rPr>
                <w:color w:val="auto"/>
              </w:rPr>
              <w:t>The Veteran may be entitled to Special Monthly Compensation when there is more than a 3.5 inch difference in the extremity length.</w:t>
            </w:r>
          </w:p>
          <w:p w14:paraId="2766C37E" w14:textId="77777777" w:rsidR="000D322A" w:rsidRPr="00961A64" w:rsidRDefault="000D322A" w:rsidP="009D72B4">
            <w:pPr>
              <w:pStyle w:val="VBABodyText"/>
              <w:spacing w:before="0" w:after="0"/>
              <w:rPr>
                <w:color w:val="auto"/>
              </w:rPr>
            </w:pPr>
          </w:p>
          <w:p w14:paraId="6CAC21C6" w14:textId="77777777" w:rsidR="000D322A" w:rsidRPr="00961A64" w:rsidRDefault="000D322A" w:rsidP="009D72B4">
            <w:pPr>
              <w:pStyle w:val="VBABodyText"/>
              <w:spacing w:before="0" w:after="0"/>
              <w:rPr>
                <w:color w:val="auto"/>
              </w:rPr>
            </w:pPr>
            <w:r w:rsidRPr="00961A64">
              <w:rPr>
                <w:color w:val="auto"/>
              </w:rPr>
              <w:t>Explain that the note under DC 5275 provides that the measurement of both lower extremities should be from the anterior supine spine of the ilium to the internal malleolus of the tibia.</w:t>
            </w:r>
          </w:p>
          <w:p w14:paraId="2A7C1E19" w14:textId="2C6675C4" w:rsidR="004A64DF" w:rsidRPr="00961A64" w:rsidRDefault="004A64DF" w:rsidP="009D72B4">
            <w:pPr>
              <w:pStyle w:val="VBABodyText"/>
              <w:spacing w:before="0" w:after="0"/>
              <w:rPr>
                <w:color w:val="auto"/>
              </w:rPr>
            </w:pPr>
          </w:p>
        </w:tc>
      </w:tr>
      <w:tr w:rsidR="00420C72" w:rsidRPr="00961A64" w14:paraId="30FFE79D" w14:textId="77777777">
        <w:trPr>
          <w:trHeight w:val="212"/>
        </w:trPr>
        <w:tc>
          <w:tcPr>
            <w:tcW w:w="2560" w:type="dxa"/>
            <w:tcBorders>
              <w:top w:val="nil"/>
              <w:left w:val="nil"/>
              <w:bottom w:val="nil"/>
              <w:right w:val="nil"/>
            </w:tcBorders>
          </w:tcPr>
          <w:p w14:paraId="635E151F" w14:textId="77777777" w:rsidR="002A3973" w:rsidRDefault="002A3973" w:rsidP="009D72B4">
            <w:pPr>
              <w:pStyle w:val="VBAHandoutNumber"/>
              <w:spacing w:before="0"/>
              <w:rPr>
                <w:b/>
                <w:i w:val="0"/>
                <w:color w:val="auto"/>
                <w:szCs w:val="24"/>
              </w:rPr>
            </w:pPr>
          </w:p>
          <w:p w14:paraId="2B5D38E7" w14:textId="77777777" w:rsidR="002A3973" w:rsidRDefault="002A3973" w:rsidP="009D72B4">
            <w:pPr>
              <w:pStyle w:val="VBAHandoutNumber"/>
              <w:spacing w:before="0"/>
              <w:rPr>
                <w:b/>
                <w:i w:val="0"/>
                <w:color w:val="auto"/>
                <w:szCs w:val="24"/>
              </w:rPr>
            </w:pPr>
          </w:p>
          <w:p w14:paraId="7C92DF5A" w14:textId="1ECA941D" w:rsidR="004A64DF" w:rsidRPr="00961A64" w:rsidRDefault="004A64DF" w:rsidP="009D72B4">
            <w:pPr>
              <w:pStyle w:val="VBAHandoutNumber"/>
              <w:spacing w:before="0"/>
              <w:rPr>
                <w:i w:val="0"/>
                <w:color w:val="auto"/>
                <w:szCs w:val="24"/>
              </w:rPr>
            </w:pPr>
            <w:r w:rsidRPr="00961A64">
              <w:rPr>
                <w:b/>
                <w:i w:val="0"/>
                <w:color w:val="auto"/>
                <w:szCs w:val="24"/>
              </w:rPr>
              <w:t>Other Disabilities of Bones and Joints</w:t>
            </w:r>
          </w:p>
          <w:p w14:paraId="298F7E53" w14:textId="77777777" w:rsidR="004A64DF" w:rsidRPr="00961A64" w:rsidRDefault="004A64DF" w:rsidP="009D72B4">
            <w:pPr>
              <w:pStyle w:val="VBAHandoutNumber"/>
              <w:spacing w:before="0"/>
              <w:rPr>
                <w:i w:val="0"/>
                <w:color w:val="auto"/>
                <w:szCs w:val="24"/>
              </w:rPr>
            </w:pPr>
          </w:p>
          <w:p w14:paraId="00EE0EF2" w14:textId="248064EA" w:rsidR="004A64DF" w:rsidRPr="00961A64" w:rsidRDefault="004A64DF" w:rsidP="009D72B4">
            <w:pPr>
              <w:pStyle w:val="VBAHandoutNumber"/>
              <w:spacing w:before="0"/>
              <w:rPr>
                <w:color w:val="auto"/>
                <w:szCs w:val="24"/>
              </w:rPr>
            </w:pPr>
            <w:r w:rsidRPr="00961A64">
              <w:rPr>
                <w:color w:val="auto"/>
                <w:szCs w:val="24"/>
              </w:rPr>
              <w:t>Slide 29-30</w:t>
            </w:r>
          </w:p>
          <w:p w14:paraId="47C016C1" w14:textId="77777777" w:rsidR="004A64DF" w:rsidRPr="00961A64" w:rsidRDefault="004A64DF" w:rsidP="009D72B4">
            <w:pPr>
              <w:pStyle w:val="VBAHandoutNumber"/>
              <w:spacing w:before="0"/>
              <w:rPr>
                <w:color w:val="auto"/>
                <w:szCs w:val="24"/>
              </w:rPr>
            </w:pPr>
          </w:p>
          <w:p w14:paraId="56AB2BAB" w14:textId="74AFA147" w:rsidR="004A64DF" w:rsidRPr="00961A64" w:rsidRDefault="004A64DF" w:rsidP="009D72B4">
            <w:pPr>
              <w:pStyle w:val="VBAHandoutNumber"/>
              <w:spacing w:before="0"/>
              <w:rPr>
                <w:b/>
                <w:i w:val="0"/>
                <w:color w:val="auto"/>
                <w:szCs w:val="24"/>
              </w:rPr>
            </w:pPr>
            <w:r w:rsidRPr="00961A64">
              <w:rPr>
                <w:color w:val="auto"/>
                <w:szCs w:val="24"/>
              </w:rPr>
              <w:t xml:space="preserve">Handout  </w:t>
            </w:r>
            <w:r w:rsidR="0025107A">
              <w:rPr>
                <w:color w:val="auto"/>
                <w:szCs w:val="24"/>
              </w:rPr>
              <w:t>14-16</w:t>
            </w:r>
          </w:p>
        </w:tc>
        <w:tc>
          <w:tcPr>
            <w:tcW w:w="7217" w:type="dxa"/>
            <w:tcBorders>
              <w:top w:val="nil"/>
              <w:left w:val="nil"/>
              <w:bottom w:val="nil"/>
              <w:right w:val="nil"/>
            </w:tcBorders>
          </w:tcPr>
          <w:p w14:paraId="325CCC50" w14:textId="77777777" w:rsidR="002A3973" w:rsidRDefault="002A3973" w:rsidP="009D72B4">
            <w:pPr>
              <w:pStyle w:val="VBABodyText"/>
              <w:spacing w:before="0" w:after="0"/>
              <w:rPr>
                <w:b/>
                <w:color w:val="auto"/>
              </w:rPr>
            </w:pPr>
          </w:p>
          <w:p w14:paraId="2D16DD19" w14:textId="77777777" w:rsidR="002A3973" w:rsidRDefault="002A3973" w:rsidP="009D72B4">
            <w:pPr>
              <w:pStyle w:val="VBABodyText"/>
              <w:spacing w:before="0" w:after="0"/>
              <w:rPr>
                <w:b/>
                <w:color w:val="auto"/>
              </w:rPr>
            </w:pPr>
          </w:p>
          <w:p w14:paraId="22988EAF" w14:textId="77777777" w:rsidR="004A64DF" w:rsidRPr="00961A64" w:rsidRDefault="004A64DF" w:rsidP="009D72B4">
            <w:pPr>
              <w:pStyle w:val="VBABodyText"/>
              <w:spacing w:before="0" w:after="0"/>
              <w:rPr>
                <w:b/>
                <w:color w:val="auto"/>
              </w:rPr>
            </w:pPr>
            <w:r w:rsidRPr="00961A64">
              <w:rPr>
                <w:b/>
                <w:color w:val="auto"/>
              </w:rPr>
              <w:t>Fibromyalgia</w:t>
            </w:r>
          </w:p>
          <w:p w14:paraId="7FD56F29" w14:textId="77777777" w:rsidR="004A64DF" w:rsidRPr="00961A64" w:rsidRDefault="004A64DF" w:rsidP="009D72B4">
            <w:pPr>
              <w:pStyle w:val="VBABodyText"/>
              <w:spacing w:before="0" w:after="0"/>
              <w:rPr>
                <w:color w:val="auto"/>
              </w:rPr>
            </w:pPr>
          </w:p>
          <w:p w14:paraId="581BCB8B" w14:textId="54017DAF" w:rsidR="004A64DF" w:rsidRPr="00961A64" w:rsidRDefault="004A64DF" w:rsidP="009D72B4">
            <w:pPr>
              <w:pStyle w:val="VBABodyText"/>
              <w:spacing w:before="0" w:after="0"/>
              <w:rPr>
                <w:color w:val="auto"/>
              </w:rPr>
            </w:pPr>
            <w:r w:rsidRPr="00961A64">
              <w:rPr>
                <w:color w:val="auto"/>
              </w:rPr>
              <w:t xml:space="preserve">Use </w:t>
            </w:r>
            <w:r w:rsidRPr="00961A64">
              <w:rPr>
                <w:i/>
                <w:color w:val="auto"/>
              </w:rPr>
              <w:t>The Merck Manual</w:t>
            </w:r>
            <w:r w:rsidRPr="00961A64">
              <w:rPr>
                <w:color w:val="auto"/>
              </w:rPr>
              <w:t xml:space="preserve"> to define this condition and de</w:t>
            </w:r>
            <w:r w:rsidR="00D9598E">
              <w:rPr>
                <w:color w:val="auto"/>
              </w:rPr>
              <w:t xml:space="preserve">scribe its signs and symptoms. </w:t>
            </w:r>
            <w:r w:rsidRPr="00961A64">
              <w:rPr>
                <w:color w:val="auto"/>
              </w:rPr>
              <w:t>Explain that DC 5025 was included in the Rating Schedule effective May 7, 1</w:t>
            </w:r>
            <w:r w:rsidR="00D9598E">
              <w:rPr>
                <w:color w:val="auto"/>
              </w:rPr>
              <w:t xml:space="preserve">996. </w:t>
            </w:r>
            <w:r w:rsidRPr="00961A64">
              <w:rPr>
                <w:color w:val="auto"/>
              </w:rPr>
              <w:t>Discuss the rating schedule provisions for evaluating fibromyalgia.</w:t>
            </w:r>
          </w:p>
          <w:p w14:paraId="1D42F4C5" w14:textId="77777777" w:rsidR="004A64DF" w:rsidRPr="00961A64" w:rsidRDefault="004A64DF" w:rsidP="009D72B4">
            <w:pPr>
              <w:pStyle w:val="VBABodyText"/>
              <w:spacing w:before="0" w:after="0"/>
              <w:rPr>
                <w:color w:val="auto"/>
              </w:rPr>
            </w:pPr>
          </w:p>
          <w:p w14:paraId="2CB4F732" w14:textId="77777777" w:rsidR="004A64DF" w:rsidRPr="00961A64" w:rsidRDefault="004A64DF" w:rsidP="009D72B4">
            <w:pPr>
              <w:pStyle w:val="VBABodyText"/>
              <w:spacing w:before="0" w:after="0"/>
              <w:rPr>
                <w:b/>
                <w:color w:val="auto"/>
              </w:rPr>
            </w:pPr>
            <w:r w:rsidRPr="00961A64">
              <w:rPr>
                <w:b/>
                <w:color w:val="auto"/>
              </w:rPr>
              <w:t>New Growths of Bones</w:t>
            </w:r>
          </w:p>
          <w:p w14:paraId="6F3A9559" w14:textId="77777777" w:rsidR="004A64DF" w:rsidRPr="00961A64" w:rsidRDefault="004A64DF" w:rsidP="009D72B4">
            <w:pPr>
              <w:pStyle w:val="VBABodyText"/>
              <w:spacing w:before="0" w:after="0"/>
              <w:rPr>
                <w:b/>
                <w:color w:val="auto"/>
              </w:rPr>
            </w:pPr>
          </w:p>
          <w:p w14:paraId="1D11CD89" w14:textId="31FE91F7" w:rsidR="004A64DF" w:rsidRPr="00961A64" w:rsidRDefault="004A64DF" w:rsidP="009D72B4">
            <w:pPr>
              <w:pStyle w:val="VBABodyText"/>
              <w:spacing w:before="0" w:after="0"/>
              <w:rPr>
                <w:color w:val="auto"/>
              </w:rPr>
            </w:pPr>
            <w:r w:rsidRPr="00961A64">
              <w:rPr>
                <w:color w:val="auto"/>
              </w:rPr>
              <w:t xml:space="preserve">Malignant new growth of bones, DC 5012, allows for assigning a total of 100% evaluation for one year following the cessation of surgical, x-ray, antineoplastic </w:t>
            </w:r>
            <w:r w:rsidR="00780691" w:rsidRPr="00961A64">
              <w:rPr>
                <w:color w:val="auto"/>
              </w:rPr>
              <w:t>chemotherapy</w:t>
            </w:r>
            <w:r w:rsidRPr="00961A64">
              <w:rPr>
                <w:color w:val="auto"/>
              </w:rPr>
              <w:t>, or other therapeutic procedure.  If there is no recurrence or metastases, the evaluation is based on residual disability.</w:t>
            </w:r>
          </w:p>
          <w:p w14:paraId="515CEE1E" w14:textId="77777777" w:rsidR="004A64DF" w:rsidRPr="00961A64" w:rsidRDefault="004A64DF" w:rsidP="009D72B4">
            <w:pPr>
              <w:pStyle w:val="VBABodyText"/>
              <w:spacing w:before="0" w:after="0"/>
              <w:rPr>
                <w:color w:val="auto"/>
              </w:rPr>
            </w:pPr>
          </w:p>
          <w:p w14:paraId="11642F28" w14:textId="77777777" w:rsidR="004A64DF" w:rsidRPr="00961A64" w:rsidRDefault="004A64DF" w:rsidP="009D72B4">
            <w:pPr>
              <w:pStyle w:val="VBABodyText"/>
              <w:spacing w:before="0" w:after="0"/>
              <w:rPr>
                <w:color w:val="auto"/>
              </w:rPr>
            </w:pPr>
            <w:r w:rsidRPr="00961A64">
              <w:rPr>
                <w:b/>
                <w:color w:val="auto"/>
              </w:rPr>
              <w:t>Other Disabilities of the Bones and Joints</w:t>
            </w:r>
          </w:p>
          <w:p w14:paraId="4B71CFF2" w14:textId="77777777" w:rsidR="004A64DF" w:rsidRPr="00961A64" w:rsidRDefault="004A64DF" w:rsidP="009D72B4">
            <w:pPr>
              <w:pStyle w:val="VBABodyText"/>
              <w:spacing w:before="0" w:after="0"/>
              <w:rPr>
                <w:color w:val="auto"/>
              </w:rPr>
            </w:pPr>
          </w:p>
          <w:p w14:paraId="0B7B623F" w14:textId="004FF678" w:rsidR="004A64DF" w:rsidRPr="00961A64" w:rsidRDefault="004A64DF" w:rsidP="009D72B4">
            <w:pPr>
              <w:pStyle w:val="VBABodyText"/>
              <w:spacing w:before="0" w:after="0"/>
              <w:rPr>
                <w:color w:val="auto"/>
              </w:rPr>
            </w:pPr>
            <w:r w:rsidRPr="00961A64">
              <w:rPr>
                <w:color w:val="auto"/>
              </w:rPr>
              <w:t xml:space="preserve">Discuss DC 5013 through DC 5024 using definitions found in the Handout and </w:t>
            </w:r>
            <w:r w:rsidRPr="00961A64">
              <w:rPr>
                <w:i/>
                <w:color w:val="auto"/>
              </w:rPr>
              <w:t>The Merck Manual.</w:t>
            </w:r>
            <w:r w:rsidR="00D9598E">
              <w:rPr>
                <w:color w:val="auto"/>
              </w:rPr>
              <w:t xml:space="preserve"> </w:t>
            </w:r>
            <w:r w:rsidRPr="00961A64">
              <w:rPr>
                <w:color w:val="auto"/>
              </w:rPr>
              <w:t>Explain that, except for gout, we evaluate these conditions on the same basis as for degenerative arthritis (DC 5003), based on limitati</w:t>
            </w:r>
            <w:r w:rsidR="00D9598E">
              <w:rPr>
                <w:color w:val="auto"/>
              </w:rPr>
              <w:t xml:space="preserve">on of motion of affected part. </w:t>
            </w:r>
            <w:r w:rsidRPr="00961A64">
              <w:rPr>
                <w:color w:val="auto"/>
              </w:rPr>
              <w:t>The 10 and 20 percent evaluations based solely on x-ray findings do not apply.</w:t>
            </w:r>
          </w:p>
          <w:p w14:paraId="760AF832" w14:textId="77777777" w:rsidR="004A64DF" w:rsidRPr="00961A64" w:rsidRDefault="004A64DF" w:rsidP="009D72B4">
            <w:pPr>
              <w:pStyle w:val="VBABodyText"/>
              <w:spacing w:before="0" w:after="0"/>
              <w:rPr>
                <w:color w:val="auto"/>
              </w:rPr>
            </w:pPr>
          </w:p>
          <w:p w14:paraId="1F1711D9" w14:textId="77777777" w:rsidR="004A64DF" w:rsidRPr="00961A64" w:rsidRDefault="004A64DF" w:rsidP="009D72B4">
            <w:pPr>
              <w:pStyle w:val="VBABodyText"/>
              <w:spacing w:before="0" w:after="0"/>
              <w:rPr>
                <w:color w:val="auto"/>
              </w:rPr>
            </w:pPr>
            <w:r w:rsidRPr="00961A64">
              <w:rPr>
                <w:color w:val="auto"/>
              </w:rPr>
              <w:t>Gout, DC 5017, is to be rated as for rheumatoid arthritis (DC 5002)</w:t>
            </w:r>
          </w:p>
          <w:p w14:paraId="7FB72B2A" w14:textId="1DE07BFE" w:rsidR="00BC5F4C" w:rsidRPr="00961A64" w:rsidRDefault="00BC5F4C" w:rsidP="009D72B4">
            <w:pPr>
              <w:pStyle w:val="VBABodyText"/>
              <w:spacing w:before="0" w:after="0"/>
              <w:rPr>
                <w:color w:val="auto"/>
              </w:rPr>
            </w:pPr>
          </w:p>
        </w:tc>
      </w:tr>
      <w:tr w:rsidR="00420C72" w:rsidRPr="00961A64" w14:paraId="43750D7A" w14:textId="77777777">
        <w:trPr>
          <w:trHeight w:val="212"/>
        </w:trPr>
        <w:tc>
          <w:tcPr>
            <w:tcW w:w="2560" w:type="dxa"/>
            <w:tcBorders>
              <w:top w:val="nil"/>
              <w:left w:val="nil"/>
              <w:bottom w:val="nil"/>
              <w:right w:val="nil"/>
            </w:tcBorders>
          </w:tcPr>
          <w:p w14:paraId="123D6603" w14:textId="52DAF9F9" w:rsidR="002C1B72" w:rsidRPr="00961A64" w:rsidRDefault="002C1B72" w:rsidP="009D72B4">
            <w:pPr>
              <w:pStyle w:val="VBAHandoutNumber"/>
              <w:spacing w:before="0"/>
              <w:rPr>
                <w:i w:val="0"/>
                <w:color w:val="auto"/>
                <w:szCs w:val="24"/>
              </w:rPr>
            </w:pPr>
            <w:r w:rsidRPr="00961A64">
              <w:rPr>
                <w:b/>
                <w:i w:val="0"/>
                <w:color w:val="auto"/>
                <w:szCs w:val="24"/>
              </w:rPr>
              <w:t>Muscle Injuries</w:t>
            </w:r>
          </w:p>
          <w:p w14:paraId="587F4AAB" w14:textId="77777777" w:rsidR="002C1B72" w:rsidRPr="00961A64" w:rsidRDefault="002C1B72" w:rsidP="009D72B4">
            <w:pPr>
              <w:pStyle w:val="VBAHandoutNumber"/>
              <w:spacing w:before="0"/>
              <w:rPr>
                <w:i w:val="0"/>
                <w:color w:val="auto"/>
                <w:szCs w:val="24"/>
              </w:rPr>
            </w:pPr>
          </w:p>
          <w:p w14:paraId="26606A33" w14:textId="5B3367F8" w:rsidR="002C1B72" w:rsidRPr="00961A64" w:rsidRDefault="002C1B72" w:rsidP="009D72B4">
            <w:pPr>
              <w:pStyle w:val="VBAHandoutNumber"/>
              <w:spacing w:before="0"/>
              <w:rPr>
                <w:color w:val="auto"/>
                <w:szCs w:val="24"/>
              </w:rPr>
            </w:pPr>
            <w:r w:rsidRPr="00961A64">
              <w:rPr>
                <w:color w:val="auto"/>
                <w:szCs w:val="24"/>
              </w:rPr>
              <w:t>Slide 31-35</w:t>
            </w:r>
          </w:p>
          <w:p w14:paraId="5BD6E577" w14:textId="77777777" w:rsidR="002C1B72" w:rsidRPr="00961A64" w:rsidRDefault="002C1B72" w:rsidP="009D72B4">
            <w:pPr>
              <w:pStyle w:val="VBAHandoutNumber"/>
              <w:spacing w:before="0"/>
              <w:rPr>
                <w:color w:val="auto"/>
                <w:szCs w:val="24"/>
              </w:rPr>
            </w:pPr>
          </w:p>
          <w:p w14:paraId="271C593E" w14:textId="10CB0982" w:rsidR="004A64DF" w:rsidRPr="00961A64" w:rsidRDefault="002C1B72" w:rsidP="009D72B4">
            <w:pPr>
              <w:pStyle w:val="VBAHandoutNumber"/>
              <w:spacing w:before="0"/>
              <w:rPr>
                <w:b/>
                <w:i w:val="0"/>
                <w:color w:val="auto"/>
                <w:szCs w:val="24"/>
              </w:rPr>
            </w:pPr>
            <w:r w:rsidRPr="00961A64">
              <w:rPr>
                <w:color w:val="auto"/>
                <w:szCs w:val="24"/>
              </w:rPr>
              <w:t xml:space="preserve">Handout  </w:t>
            </w:r>
            <w:r w:rsidR="0025107A">
              <w:rPr>
                <w:color w:val="auto"/>
                <w:szCs w:val="24"/>
              </w:rPr>
              <w:t>16-20</w:t>
            </w:r>
          </w:p>
        </w:tc>
        <w:tc>
          <w:tcPr>
            <w:tcW w:w="7217" w:type="dxa"/>
            <w:tcBorders>
              <w:top w:val="nil"/>
              <w:left w:val="nil"/>
              <w:bottom w:val="nil"/>
              <w:right w:val="nil"/>
            </w:tcBorders>
          </w:tcPr>
          <w:p w14:paraId="6F4815F5" w14:textId="3B7F41CE" w:rsidR="0025107A" w:rsidRPr="0025107A" w:rsidRDefault="0025107A" w:rsidP="009D72B4">
            <w:pPr>
              <w:pStyle w:val="Default"/>
              <w:rPr>
                <w:color w:val="auto"/>
                <w:sz w:val="23"/>
                <w:szCs w:val="23"/>
              </w:rPr>
            </w:pPr>
            <w:r>
              <w:rPr>
                <w:color w:val="auto"/>
                <w:sz w:val="23"/>
                <w:szCs w:val="23"/>
              </w:rPr>
              <w:t>Review the following:</w:t>
            </w:r>
          </w:p>
          <w:p w14:paraId="6818F85E" w14:textId="583880E3" w:rsidR="002C1B72" w:rsidRPr="00961A64" w:rsidRDefault="002C1B72" w:rsidP="009D72B4">
            <w:pPr>
              <w:pStyle w:val="Default"/>
              <w:rPr>
                <w:i/>
                <w:color w:val="auto"/>
                <w:sz w:val="23"/>
                <w:szCs w:val="23"/>
              </w:rPr>
            </w:pPr>
            <w:r w:rsidRPr="00961A64">
              <w:rPr>
                <w:i/>
                <w:color w:val="auto"/>
                <w:sz w:val="23"/>
                <w:szCs w:val="23"/>
              </w:rPr>
              <w:t>38 CFR 4.55</w:t>
            </w:r>
            <w:r w:rsidR="0025107A">
              <w:rPr>
                <w:i/>
                <w:color w:val="auto"/>
                <w:sz w:val="23"/>
                <w:szCs w:val="23"/>
              </w:rPr>
              <w:t xml:space="preserve"> Principles of combined ratings for muscle injuries</w:t>
            </w:r>
          </w:p>
          <w:p w14:paraId="6E40DF19" w14:textId="0AB57B4E" w:rsidR="002C1B72" w:rsidRPr="00961A64" w:rsidRDefault="002C1B72" w:rsidP="009D72B4">
            <w:pPr>
              <w:pStyle w:val="Default"/>
              <w:rPr>
                <w:i/>
                <w:color w:val="auto"/>
                <w:sz w:val="23"/>
                <w:szCs w:val="23"/>
              </w:rPr>
            </w:pPr>
            <w:r w:rsidRPr="00961A64">
              <w:rPr>
                <w:i/>
                <w:color w:val="auto"/>
                <w:sz w:val="23"/>
                <w:szCs w:val="23"/>
              </w:rPr>
              <w:t>38 CFR 4.56</w:t>
            </w:r>
            <w:r w:rsidR="0025107A">
              <w:rPr>
                <w:i/>
                <w:color w:val="auto"/>
                <w:sz w:val="23"/>
                <w:szCs w:val="23"/>
              </w:rPr>
              <w:t xml:space="preserve"> Evaluation of muscle disabilities</w:t>
            </w:r>
          </w:p>
          <w:p w14:paraId="20FD2CC8" w14:textId="77777777" w:rsidR="002C1B72" w:rsidRPr="00961A64" w:rsidRDefault="002C1B72" w:rsidP="009D72B4">
            <w:pPr>
              <w:pStyle w:val="Default"/>
              <w:rPr>
                <w:color w:val="auto"/>
                <w:sz w:val="23"/>
                <w:szCs w:val="23"/>
              </w:rPr>
            </w:pPr>
          </w:p>
          <w:p w14:paraId="24AEB22F" w14:textId="77777777" w:rsidR="002C1B72" w:rsidRPr="00961A64" w:rsidRDefault="002C1B72" w:rsidP="009D72B4">
            <w:pPr>
              <w:pStyle w:val="Default"/>
              <w:rPr>
                <w:color w:val="auto"/>
                <w:sz w:val="23"/>
                <w:szCs w:val="23"/>
              </w:rPr>
            </w:pPr>
            <w:r w:rsidRPr="00961A64">
              <w:rPr>
                <w:color w:val="auto"/>
                <w:sz w:val="23"/>
                <w:szCs w:val="23"/>
              </w:rPr>
              <w:t xml:space="preserve">Explain that the Rating Schedule breaks down the muscle groups into five anatomical regions: </w:t>
            </w:r>
          </w:p>
          <w:p w14:paraId="25BA3B58" w14:textId="0A3F207F" w:rsidR="002C1B72" w:rsidRPr="00961A64" w:rsidRDefault="00FD5B4F" w:rsidP="009D72B4">
            <w:pPr>
              <w:pStyle w:val="Default"/>
              <w:numPr>
                <w:ilvl w:val="0"/>
                <w:numId w:val="27"/>
              </w:numPr>
              <w:rPr>
                <w:color w:val="auto"/>
                <w:sz w:val="23"/>
                <w:szCs w:val="23"/>
              </w:rPr>
            </w:pPr>
            <w:r>
              <w:rPr>
                <w:color w:val="auto"/>
                <w:sz w:val="23"/>
                <w:szCs w:val="23"/>
              </w:rPr>
              <w:t>*</w:t>
            </w:r>
            <w:r w:rsidR="002C1B72" w:rsidRPr="00961A64">
              <w:rPr>
                <w:color w:val="auto"/>
                <w:sz w:val="23"/>
                <w:szCs w:val="23"/>
              </w:rPr>
              <w:t>the shoulder girdle and arm (DC 5301 through DC 5306)</w:t>
            </w:r>
          </w:p>
          <w:p w14:paraId="140F79BE" w14:textId="32CE53BF" w:rsidR="002C1B72" w:rsidRPr="00961A64" w:rsidRDefault="00FD5B4F" w:rsidP="009D72B4">
            <w:pPr>
              <w:pStyle w:val="Default"/>
              <w:numPr>
                <w:ilvl w:val="0"/>
                <w:numId w:val="27"/>
              </w:numPr>
              <w:rPr>
                <w:color w:val="auto"/>
                <w:sz w:val="23"/>
                <w:szCs w:val="23"/>
              </w:rPr>
            </w:pPr>
            <w:r>
              <w:rPr>
                <w:color w:val="auto"/>
                <w:sz w:val="23"/>
                <w:szCs w:val="23"/>
              </w:rPr>
              <w:t>*</w:t>
            </w:r>
            <w:r w:rsidR="002C1B72" w:rsidRPr="00961A64">
              <w:rPr>
                <w:color w:val="auto"/>
                <w:sz w:val="23"/>
                <w:szCs w:val="23"/>
              </w:rPr>
              <w:t>the forearm and hand (DC 5307 through DC 5309)</w:t>
            </w:r>
          </w:p>
          <w:p w14:paraId="5CF66C72" w14:textId="30BE2ADE" w:rsidR="002C1B72" w:rsidRPr="00961A64" w:rsidRDefault="002C1B72" w:rsidP="009D72B4">
            <w:pPr>
              <w:pStyle w:val="Default"/>
              <w:numPr>
                <w:ilvl w:val="0"/>
                <w:numId w:val="27"/>
              </w:numPr>
              <w:rPr>
                <w:color w:val="auto"/>
                <w:sz w:val="23"/>
                <w:szCs w:val="23"/>
              </w:rPr>
            </w:pPr>
            <w:r w:rsidRPr="00961A64">
              <w:rPr>
                <w:color w:val="auto"/>
                <w:sz w:val="23"/>
                <w:szCs w:val="23"/>
              </w:rPr>
              <w:t xml:space="preserve">the foot and leg (DC 5310 through DC 5312), </w:t>
            </w:r>
          </w:p>
          <w:p w14:paraId="0A7F4D02" w14:textId="77777777" w:rsidR="002C1B72" w:rsidRPr="00961A64" w:rsidRDefault="002C1B72" w:rsidP="009D72B4">
            <w:pPr>
              <w:pStyle w:val="VBABodyText"/>
              <w:numPr>
                <w:ilvl w:val="0"/>
                <w:numId w:val="27"/>
              </w:numPr>
              <w:spacing w:before="0" w:after="0"/>
              <w:rPr>
                <w:color w:val="auto"/>
                <w:sz w:val="23"/>
                <w:szCs w:val="23"/>
              </w:rPr>
            </w:pPr>
            <w:r w:rsidRPr="00961A64">
              <w:rPr>
                <w:color w:val="auto"/>
                <w:sz w:val="23"/>
                <w:szCs w:val="23"/>
              </w:rPr>
              <w:t xml:space="preserve">the pelvic girdle and thigh (DC 5313 through DC 5318), and </w:t>
            </w:r>
          </w:p>
          <w:p w14:paraId="0CD30C73" w14:textId="0FE1C861" w:rsidR="002C1B72" w:rsidRPr="00961A64" w:rsidRDefault="00FD5B4F" w:rsidP="009D72B4">
            <w:pPr>
              <w:pStyle w:val="VBABodyText"/>
              <w:numPr>
                <w:ilvl w:val="0"/>
                <w:numId w:val="27"/>
              </w:numPr>
              <w:spacing w:before="0" w:after="0"/>
              <w:rPr>
                <w:color w:val="auto"/>
                <w:sz w:val="23"/>
                <w:szCs w:val="23"/>
              </w:rPr>
            </w:pPr>
            <w:r>
              <w:rPr>
                <w:color w:val="auto"/>
                <w:sz w:val="23"/>
                <w:szCs w:val="23"/>
              </w:rPr>
              <w:t>*</w:t>
            </w:r>
            <w:r w:rsidR="002C1B72" w:rsidRPr="00961A64">
              <w:rPr>
                <w:color w:val="auto"/>
                <w:sz w:val="23"/>
                <w:szCs w:val="23"/>
              </w:rPr>
              <w:t xml:space="preserve">the torso and </w:t>
            </w:r>
            <w:r w:rsidR="007B0B11" w:rsidRPr="00961A64">
              <w:rPr>
                <w:color w:val="auto"/>
                <w:sz w:val="23"/>
                <w:szCs w:val="23"/>
              </w:rPr>
              <w:t>neck (DC 5319 through DC 5323)</w:t>
            </w:r>
          </w:p>
          <w:p w14:paraId="3CE9A3CF" w14:textId="1BA3358E" w:rsidR="002C1B72" w:rsidRDefault="002C1B72" w:rsidP="00FD5B4F">
            <w:pPr>
              <w:pStyle w:val="VBABodyText"/>
              <w:spacing w:before="0" w:after="0"/>
              <w:rPr>
                <w:color w:val="auto"/>
                <w:sz w:val="23"/>
                <w:szCs w:val="23"/>
              </w:rPr>
            </w:pPr>
          </w:p>
          <w:p w14:paraId="755366FF" w14:textId="1603D7B6" w:rsidR="00FD5B4F" w:rsidRDefault="00FD5B4F" w:rsidP="00FD5B4F">
            <w:pPr>
              <w:pStyle w:val="VBABodyText"/>
              <w:spacing w:before="0" w:after="0"/>
              <w:rPr>
                <w:color w:val="auto"/>
                <w:sz w:val="23"/>
                <w:szCs w:val="23"/>
              </w:rPr>
            </w:pPr>
            <w:r>
              <w:rPr>
                <w:color w:val="auto"/>
                <w:sz w:val="23"/>
                <w:szCs w:val="23"/>
              </w:rPr>
              <w:t>* These Muscle groups are covered under the Musculoskeltal System - Upper Body training session.</w:t>
            </w:r>
          </w:p>
          <w:p w14:paraId="248B7B3F" w14:textId="77777777" w:rsidR="00FD5B4F" w:rsidRPr="00961A64" w:rsidRDefault="00FD5B4F" w:rsidP="00FD5B4F">
            <w:pPr>
              <w:pStyle w:val="VBABodyText"/>
              <w:spacing w:before="0" w:after="0"/>
              <w:rPr>
                <w:color w:val="auto"/>
                <w:sz w:val="23"/>
                <w:szCs w:val="23"/>
              </w:rPr>
            </w:pPr>
          </w:p>
          <w:p w14:paraId="6A3E210D" w14:textId="77777777" w:rsidR="004A64DF" w:rsidRPr="00961A64" w:rsidRDefault="002C1B72" w:rsidP="009D72B4">
            <w:pPr>
              <w:pStyle w:val="VBABodyText"/>
              <w:spacing w:before="0" w:after="0"/>
              <w:rPr>
                <w:color w:val="auto"/>
                <w:sz w:val="23"/>
                <w:szCs w:val="23"/>
              </w:rPr>
            </w:pPr>
            <w:r w:rsidRPr="00961A64">
              <w:rPr>
                <w:color w:val="auto"/>
                <w:sz w:val="23"/>
                <w:szCs w:val="23"/>
              </w:rPr>
              <w:t xml:space="preserve">Muscle groups identified by Roman numerals, Group I through Group XXIII, with each having its own diagnostic code. </w:t>
            </w:r>
          </w:p>
          <w:p w14:paraId="6C86DC4B" w14:textId="77777777" w:rsidR="002C1B72" w:rsidRPr="00961A64" w:rsidRDefault="002C1B72" w:rsidP="009D72B4">
            <w:pPr>
              <w:pStyle w:val="VBABodyText"/>
              <w:spacing w:before="0" w:after="0"/>
              <w:rPr>
                <w:color w:val="auto"/>
                <w:sz w:val="23"/>
                <w:szCs w:val="23"/>
              </w:rPr>
            </w:pPr>
          </w:p>
          <w:p w14:paraId="0CBE0AA8" w14:textId="77777777" w:rsidR="002C1B72" w:rsidRPr="00961A64" w:rsidRDefault="002C1B72" w:rsidP="009D72B4">
            <w:pPr>
              <w:pStyle w:val="VBABodyText"/>
              <w:spacing w:before="0" w:after="0"/>
              <w:rPr>
                <w:color w:val="auto"/>
                <w:sz w:val="23"/>
                <w:szCs w:val="23"/>
              </w:rPr>
            </w:pPr>
            <w:r w:rsidRPr="00961A64">
              <w:rPr>
                <w:color w:val="auto"/>
                <w:sz w:val="23"/>
                <w:szCs w:val="23"/>
              </w:rPr>
              <w:t>Emphasize that muscles do not usually work in isolation, but may have overlapping functions working in conjunction with other groups of muscles.  Consider this in determining evaluations for muscle disabilities.</w:t>
            </w:r>
          </w:p>
          <w:p w14:paraId="5C7DFE1A" w14:textId="77777777" w:rsidR="002C1B72" w:rsidRPr="00961A64" w:rsidRDefault="002C1B72" w:rsidP="009D72B4">
            <w:pPr>
              <w:pStyle w:val="VBABodyText"/>
              <w:spacing w:before="0" w:after="0"/>
              <w:rPr>
                <w:color w:val="auto"/>
                <w:sz w:val="23"/>
                <w:szCs w:val="23"/>
              </w:rPr>
            </w:pPr>
          </w:p>
          <w:p w14:paraId="15E7A5EE" w14:textId="77777777" w:rsidR="002C1B72" w:rsidRPr="00961A64" w:rsidRDefault="002C1B72" w:rsidP="009D72B4">
            <w:pPr>
              <w:pStyle w:val="VBABodyText"/>
              <w:spacing w:before="0" w:after="0"/>
              <w:rPr>
                <w:color w:val="auto"/>
                <w:sz w:val="23"/>
                <w:szCs w:val="23"/>
              </w:rPr>
            </w:pPr>
            <w:r w:rsidRPr="00961A64">
              <w:rPr>
                <w:color w:val="auto"/>
                <w:sz w:val="23"/>
                <w:szCs w:val="23"/>
              </w:rPr>
              <w:t>Explain that under DC 5301 through DC 5323, classifications of disabilities resulting from muscle injuries are slight, moderate, moderately severe, or severe.</w:t>
            </w:r>
          </w:p>
          <w:p w14:paraId="72D55DEB" w14:textId="77777777" w:rsidR="002C1B72" w:rsidRPr="00961A64" w:rsidRDefault="002C1B72" w:rsidP="009D72B4">
            <w:pPr>
              <w:pStyle w:val="VBABodyText"/>
              <w:spacing w:before="0" w:after="0"/>
              <w:rPr>
                <w:color w:val="auto"/>
                <w:sz w:val="23"/>
                <w:szCs w:val="23"/>
              </w:rPr>
            </w:pPr>
          </w:p>
          <w:p w14:paraId="4D18F147" w14:textId="77777777" w:rsidR="002C1B72" w:rsidRPr="00961A64" w:rsidRDefault="002C1B72" w:rsidP="009D72B4">
            <w:pPr>
              <w:pStyle w:val="VBABodyText"/>
              <w:spacing w:before="0" w:after="0"/>
              <w:rPr>
                <w:color w:val="auto"/>
                <w:sz w:val="23"/>
                <w:szCs w:val="23"/>
              </w:rPr>
            </w:pPr>
            <w:r w:rsidRPr="00961A64">
              <w:rPr>
                <w:color w:val="auto"/>
                <w:sz w:val="23"/>
                <w:szCs w:val="23"/>
              </w:rPr>
              <w:t>Review the provisions of 38 CFR 4.56 for a description of the evaluation of muscle disabilities.</w:t>
            </w:r>
          </w:p>
          <w:p w14:paraId="50ECFE6B" w14:textId="77777777" w:rsidR="003B5464" w:rsidRPr="00961A64" w:rsidRDefault="003B5464" w:rsidP="009D72B4">
            <w:pPr>
              <w:pStyle w:val="VBABodyText"/>
              <w:spacing w:before="0" w:after="0"/>
              <w:rPr>
                <w:color w:val="auto"/>
                <w:sz w:val="23"/>
                <w:szCs w:val="23"/>
              </w:rPr>
            </w:pPr>
          </w:p>
          <w:p w14:paraId="2ED8BD25" w14:textId="629CA617" w:rsidR="003B5464" w:rsidRPr="00961A64" w:rsidRDefault="003B5464" w:rsidP="009D72B4">
            <w:pPr>
              <w:pStyle w:val="VBABodyText"/>
              <w:spacing w:before="0" w:after="0"/>
              <w:rPr>
                <w:color w:val="auto"/>
                <w:sz w:val="23"/>
                <w:szCs w:val="23"/>
              </w:rPr>
            </w:pPr>
            <w:r w:rsidRPr="00961A64">
              <w:rPr>
                <w:color w:val="auto"/>
                <w:sz w:val="23"/>
                <w:szCs w:val="23"/>
              </w:rPr>
              <w:t xml:space="preserve">REMINDER:  Injuries that cause damage to muscles can also damage bones and nerves… </w:t>
            </w:r>
            <w:r w:rsidRPr="00961A64">
              <w:rPr>
                <w:b/>
                <w:color w:val="auto"/>
                <w:sz w:val="23"/>
                <w:szCs w:val="23"/>
              </w:rPr>
              <w:t>DO NOT</w:t>
            </w:r>
            <w:r w:rsidRPr="00961A64">
              <w:rPr>
                <w:color w:val="auto"/>
                <w:sz w:val="23"/>
                <w:szCs w:val="23"/>
              </w:rPr>
              <w:t xml:space="preserve"> pyramid</w:t>
            </w:r>
            <w:r w:rsidR="007B0B11" w:rsidRPr="00961A64">
              <w:rPr>
                <w:color w:val="auto"/>
                <w:sz w:val="23"/>
                <w:szCs w:val="23"/>
              </w:rPr>
              <w:t xml:space="preserve"> on</w:t>
            </w:r>
            <w:r w:rsidRPr="00961A64">
              <w:rPr>
                <w:color w:val="auto"/>
                <w:sz w:val="23"/>
                <w:szCs w:val="23"/>
              </w:rPr>
              <w:t xml:space="preserve"> these conditions.</w:t>
            </w:r>
          </w:p>
          <w:p w14:paraId="05986C07" w14:textId="6B9058E3" w:rsidR="007B0B11" w:rsidRPr="00961A64" w:rsidRDefault="007B0B11" w:rsidP="009D72B4">
            <w:pPr>
              <w:pStyle w:val="VBABodyText"/>
              <w:spacing w:before="0" w:after="0"/>
              <w:rPr>
                <w:color w:val="auto"/>
              </w:rPr>
            </w:pPr>
          </w:p>
        </w:tc>
      </w:tr>
    </w:tbl>
    <w:p w14:paraId="235F41CC" w14:textId="7335B3D5" w:rsidR="006F1EB4" w:rsidRPr="00961A64" w:rsidRDefault="006F1EB4">
      <w:pPr>
        <w:rPr>
          <w:b/>
          <w:smallCaps/>
        </w:rPr>
      </w:pPr>
    </w:p>
    <w:p w14:paraId="4B1B63A2" w14:textId="77777777" w:rsidR="006F1EB4" w:rsidRPr="00961A64" w:rsidRDefault="006F1EB4">
      <w:pPr>
        <w:overflowPunct/>
        <w:autoSpaceDE/>
        <w:autoSpaceDN/>
        <w:adjustRightInd/>
        <w:spacing w:before="0"/>
        <w:textAlignment w:val="auto"/>
        <w:rPr>
          <w:b/>
          <w:smallCaps/>
        </w:rPr>
      </w:pPr>
      <w:r w:rsidRPr="00961A64">
        <w:rPr>
          <w:b/>
          <w:smallCaps/>
        </w:rPr>
        <w:br w:type="page"/>
      </w:r>
    </w:p>
    <w:p w14:paraId="5D293A47" w14:textId="77777777"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AE5664">
        <w:trPr>
          <w:trHeight w:val="212"/>
        </w:trPr>
        <w:tc>
          <w:tcPr>
            <w:tcW w:w="9777" w:type="dxa"/>
            <w:gridSpan w:val="2"/>
            <w:tcBorders>
              <w:top w:val="nil"/>
              <w:left w:val="nil"/>
              <w:bottom w:val="nil"/>
              <w:right w:val="nil"/>
            </w:tcBorders>
            <w:vAlign w:val="center"/>
          </w:tcPr>
          <w:p w14:paraId="235F41CD" w14:textId="50A0E7E5" w:rsidR="002570A6" w:rsidRPr="00961A64" w:rsidRDefault="002570A6" w:rsidP="00174756">
            <w:pPr>
              <w:pStyle w:val="VBALessonTopicTitle"/>
              <w:rPr>
                <w:color w:val="auto"/>
              </w:rPr>
            </w:pPr>
            <w:bookmarkStart w:id="49" w:name="_Toc464032111"/>
            <w:r w:rsidRPr="00961A64">
              <w:rPr>
                <w:color w:val="auto"/>
              </w:rPr>
              <w:t xml:space="preserve">Topic 2: </w:t>
            </w:r>
            <w:r w:rsidR="00174756" w:rsidRPr="00961A64">
              <w:rPr>
                <w:color w:val="auto"/>
              </w:rPr>
              <w:t>Disabilities of the Lower Extremities</w:t>
            </w:r>
            <w:bookmarkEnd w:id="49"/>
          </w:p>
        </w:tc>
      </w:tr>
      <w:tr w:rsidR="002570A6" w14:paraId="235F41D1" w14:textId="77777777" w:rsidTr="00AE5664">
        <w:trPr>
          <w:trHeight w:val="212"/>
        </w:trPr>
        <w:tc>
          <w:tcPr>
            <w:tcW w:w="2560" w:type="dxa"/>
            <w:tcBorders>
              <w:top w:val="nil"/>
              <w:left w:val="nil"/>
              <w:bottom w:val="nil"/>
              <w:right w:val="nil"/>
            </w:tcBorders>
          </w:tcPr>
          <w:p w14:paraId="235F41CF" w14:textId="77777777" w:rsidR="002570A6" w:rsidRPr="00961A64" w:rsidRDefault="002570A6" w:rsidP="00AE5664">
            <w:pPr>
              <w:pStyle w:val="VBALevel1Heading"/>
            </w:pPr>
            <w:r w:rsidRPr="00961A64">
              <w:t>Introduction</w:t>
            </w:r>
          </w:p>
        </w:tc>
        <w:tc>
          <w:tcPr>
            <w:tcW w:w="7217" w:type="dxa"/>
            <w:tcBorders>
              <w:top w:val="nil"/>
              <w:left w:val="nil"/>
              <w:bottom w:val="nil"/>
              <w:right w:val="nil"/>
            </w:tcBorders>
          </w:tcPr>
          <w:p w14:paraId="235F41D0" w14:textId="18F37A38" w:rsidR="002570A6" w:rsidRPr="00961A64" w:rsidRDefault="00174756" w:rsidP="00AE5664">
            <w:pPr>
              <w:pStyle w:val="VBABodyText"/>
              <w:rPr>
                <w:b/>
                <w:color w:val="auto"/>
              </w:rPr>
            </w:pPr>
            <w:r w:rsidRPr="00961A64">
              <w:rPr>
                <w:color w:val="auto"/>
              </w:rPr>
              <w:t>This topic will allow the trainee to recognize the general considerations when evaluating the lower extremities of the musculoskeletal system.</w:t>
            </w:r>
          </w:p>
        </w:tc>
      </w:tr>
      <w:tr w:rsidR="002570A6" w14:paraId="235F41D4" w14:textId="77777777" w:rsidTr="00AE5664">
        <w:trPr>
          <w:trHeight w:val="212"/>
        </w:trPr>
        <w:tc>
          <w:tcPr>
            <w:tcW w:w="2560" w:type="dxa"/>
            <w:tcBorders>
              <w:top w:val="nil"/>
              <w:left w:val="nil"/>
              <w:bottom w:val="nil"/>
              <w:right w:val="nil"/>
            </w:tcBorders>
          </w:tcPr>
          <w:p w14:paraId="235F41D2" w14:textId="77777777" w:rsidR="002570A6" w:rsidRPr="00961A64" w:rsidRDefault="002570A6" w:rsidP="00AE5664">
            <w:pPr>
              <w:pStyle w:val="VBALevel1Heading"/>
            </w:pPr>
            <w:r w:rsidRPr="00961A64">
              <w:t>Time Required</w:t>
            </w:r>
          </w:p>
        </w:tc>
        <w:tc>
          <w:tcPr>
            <w:tcW w:w="7217" w:type="dxa"/>
            <w:tcBorders>
              <w:top w:val="nil"/>
              <w:left w:val="nil"/>
              <w:bottom w:val="nil"/>
              <w:right w:val="nil"/>
            </w:tcBorders>
          </w:tcPr>
          <w:p w14:paraId="235F41D3" w14:textId="1D3D422E" w:rsidR="002570A6" w:rsidRPr="00961A64" w:rsidRDefault="0025107A" w:rsidP="00AE5664">
            <w:pPr>
              <w:pStyle w:val="VBATimeReq"/>
              <w:rPr>
                <w:color w:val="auto"/>
              </w:rPr>
            </w:pPr>
            <w:r>
              <w:rPr>
                <w:color w:val="auto"/>
              </w:rPr>
              <w:t>3</w:t>
            </w:r>
            <w:r w:rsidR="002570A6" w:rsidRPr="00961A64">
              <w:rPr>
                <w:color w:val="auto"/>
              </w:rPr>
              <w:t xml:space="preserve"> hours</w:t>
            </w:r>
          </w:p>
        </w:tc>
      </w:tr>
      <w:tr w:rsidR="002570A6" w14:paraId="235F41DF" w14:textId="77777777" w:rsidTr="00AE5664">
        <w:trPr>
          <w:trHeight w:val="212"/>
        </w:trPr>
        <w:tc>
          <w:tcPr>
            <w:tcW w:w="2560" w:type="dxa"/>
            <w:tcBorders>
              <w:top w:val="nil"/>
              <w:left w:val="nil"/>
              <w:bottom w:val="nil"/>
              <w:right w:val="nil"/>
            </w:tcBorders>
          </w:tcPr>
          <w:p w14:paraId="235F41D5" w14:textId="77777777" w:rsidR="002570A6" w:rsidRPr="00961A64" w:rsidRDefault="002570A6" w:rsidP="00AE5664">
            <w:pPr>
              <w:pStyle w:val="VBALevel1Heading"/>
            </w:pPr>
            <w:r w:rsidRPr="00961A64">
              <w:t>OBJECTIVES/</w:t>
            </w:r>
            <w:r w:rsidRPr="00961A64">
              <w:br/>
              <w:t>Teaching Points</w:t>
            </w:r>
          </w:p>
          <w:p w14:paraId="235F41D6" w14:textId="77777777" w:rsidR="002570A6" w:rsidRPr="00961A64" w:rsidRDefault="002570A6" w:rsidP="00AE5664">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961A64" w:rsidRDefault="002570A6" w:rsidP="00AE5664">
            <w:pPr>
              <w:tabs>
                <w:tab w:val="left" w:pos="590"/>
              </w:tabs>
              <w:spacing w:after="120"/>
              <w:rPr>
                <w:szCs w:val="24"/>
              </w:rPr>
            </w:pPr>
            <w:r w:rsidRPr="00961A64">
              <w:rPr>
                <w:szCs w:val="24"/>
              </w:rPr>
              <w:t>Topic objectives:</w:t>
            </w:r>
          </w:p>
          <w:p w14:paraId="235F41DA" w14:textId="2DA7CE23" w:rsidR="002570A6" w:rsidRPr="00961A64" w:rsidRDefault="00174756" w:rsidP="00AE5664">
            <w:pPr>
              <w:numPr>
                <w:ilvl w:val="0"/>
                <w:numId w:val="9"/>
              </w:numPr>
              <w:tabs>
                <w:tab w:val="left" w:pos="590"/>
              </w:tabs>
              <w:spacing w:before="60" w:after="60"/>
              <w:rPr>
                <w:szCs w:val="24"/>
              </w:rPr>
            </w:pPr>
            <w:r w:rsidRPr="00961A64">
              <w:rPr>
                <w:szCs w:val="24"/>
              </w:rPr>
              <w:t>Identify the circumstances in which separate evaluations are permissible for the same joint</w:t>
            </w:r>
          </w:p>
          <w:p w14:paraId="199BD827" w14:textId="06160310" w:rsidR="00174756" w:rsidRPr="00961A64" w:rsidRDefault="00174756" w:rsidP="00AE5664">
            <w:pPr>
              <w:numPr>
                <w:ilvl w:val="0"/>
                <w:numId w:val="9"/>
              </w:numPr>
              <w:tabs>
                <w:tab w:val="left" w:pos="590"/>
              </w:tabs>
              <w:spacing w:before="60" w:after="60"/>
              <w:rPr>
                <w:szCs w:val="24"/>
              </w:rPr>
            </w:pPr>
            <w:r w:rsidRPr="00961A64">
              <w:rPr>
                <w:szCs w:val="24"/>
              </w:rPr>
              <w:t>Determine appropriate evaluation levels based on the evidence surrounding the disabilities of the lower extremities.</w:t>
            </w:r>
          </w:p>
          <w:p w14:paraId="235F41DB" w14:textId="77777777" w:rsidR="002570A6" w:rsidRPr="00961A64" w:rsidRDefault="002570A6" w:rsidP="00AE5664">
            <w:pPr>
              <w:tabs>
                <w:tab w:val="left" w:pos="590"/>
              </w:tabs>
              <w:spacing w:after="120"/>
              <w:rPr>
                <w:bCs/>
                <w:szCs w:val="24"/>
              </w:rPr>
            </w:pPr>
            <w:r w:rsidRPr="00961A64">
              <w:rPr>
                <w:szCs w:val="24"/>
              </w:rPr>
              <w:t>The following topic teaching points support the topic objectives</w:t>
            </w:r>
            <w:r w:rsidRPr="00961A64">
              <w:rPr>
                <w:bCs/>
                <w:szCs w:val="24"/>
              </w:rPr>
              <w:t xml:space="preserve">: </w:t>
            </w:r>
          </w:p>
          <w:p w14:paraId="0514F535" w14:textId="77777777" w:rsidR="00986DFE" w:rsidRDefault="00174756" w:rsidP="00AE5664">
            <w:pPr>
              <w:numPr>
                <w:ilvl w:val="0"/>
                <w:numId w:val="9"/>
              </w:numPr>
              <w:tabs>
                <w:tab w:val="left" w:pos="590"/>
              </w:tabs>
              <w:spacing w:before="60" w:after="60"/>
              <w:rPr>
                <w:szCs w:val="24"/>
              </w:rPr>
            </w:pPr>
            <w:r w:rsidRPr="00961A64">
              <w:rPr>
                <w:szCs w:val="24"/>
              </w:rPr>
              <w:t>Spine conditions</w:t>
            </w:r>
          </w:p>
          <w:p w14:paraId="346A4602" w14:textId="100F9C11" w:rsidR="00174756" w:rsidRPr="00961A64" w:rsidRDefault="00174756" w:rsidP="00AE5664">
            <w:pPr>
              <w:numPr>
                <w:ilvl w:val="0"/>
                <w:numId w:val="9"/>
              </w:numPr>
              <w:tabs>
                <w:tab w:val="left" w:pos="590"/>
              </w:tabs>
              <w:spacing w:before="60" w:after="60"/>
              <w:rPr>
                <w:szCs w:val="24"/>
              </w:rPr>
            </w:pPr>
            <w:r w:rsidRPr="00961A64">
              <w:rPr>
                <w:szCs w:val="24"/>
              </w:rPr>
              <w:t>Hip conditions</w:t>
            </w:r>
          </w:p>
          <w:p w14:paraId="3587A012" w14:textId="23F3EC71" w:rsidR="00174756" w:rsidRPr="00961A64" w:rsidRDefault="00174756" w:rsidP="00AE5664">
            <w:pPr>
              <w:numPr>
                <w:ilvl w:val="0"/>
                <w:numId w:val="9"/>
              </w:numPr>
              <w:tabs>
                <w:tab w:val="left" w:pos="590"/>
              </w:tabs>
              <w:spacing w:before="60" w:after="60"/>
              <w:rPr>
                <w:szCs w:val="24"/>
              </w:rPr>
            </w:pPr>
            <w:r w:rsidRPr="00961A64">
              <w:rPr>
                <w:szCs w:val="24"/>
              </w:rPr>
              <w:t>Knee conditions</w:t>
            </w:r>
          </w:p>
          <w:p w14:paraId="158FDAF9" w14:textId="775F740C" w:rsidR="00174756" w:rsidRPr="00961A64" w:rsidRDefault="00174756" w:rsidP="00AE5664">
            <w:pPr>
              <w:numPr>
                <w:ilvl w:val="0"/>
                <w:numId w:val="9"/>
              </w:numPr>
              <w:tabs>
                <w:tab w:val="left" w:pos="590"/>
              </w:tabs>
              <w:spacing w:before="60" w:after="60"/>
              <w:rPr>
                <w:szCs w:val="24"/>
              </w:rPr>
            </w:pPr>
            <w:r w:rsidRPr="00961A64">
              <w:rPr>
                <w:szCs w:val="24"/>
              </w:rPr>
              <w:t>Ankle conditions</w:t>
            </w:r>
          </w:p>
          <w:p w14:paraId="1BB1E8FA" w14:textId="207D0617" w:rsidR="00174756" w:rsidRPr="00961A64" w:rsidRDefault="00174756" w:rsidP="00AE5664">
            <w:pPr>
              <w:numPr>
                <w:ilvl w:val="0"/>
                <w:numId w:val="9"/>
              </w:numPr>
              <w:tabs>
                <w:tab w:val="left" w:pos="590"/>
              </w:tabs>
              <w:spacing w:before="60" w:after="60"/>
              <w:rPr>
                <w:szCs w:val="24"/>
              </w:rPr>
            </w:pPr>
            <w:r w:rsidRPr="00961A64">
              <w:rPr>
                <w:szCs w:val="24"/>
              </w:rPr>
              <w:t>Foot conditions</w:t>
            </w:r>
          </w:p>
          <w:p w14:paraId="235F41DE" w14:textId="158027C0" w:rsidR="00174756" w:rsidRPr="00961A64" w:rsidRDefault="00174756" w:rsidP="00174756">
            <w:pPr>
              <w:tabs>
                <w:tab w:val="left" w:pos="590"/>
              </w:tabs>
              <w:spacing w:before="60" w:after="60"/>
              <w:ind w:left="720"/>
              <w:rPr>
                <w:szCs w:val="24"/>
              </w:rPr>
            </w:pPr>
          </w:p>
        </w:tc>
      </w:tr>
      <w:tr w:rsidR="002570A6" w14:paraId="235F41E4" w14:textId="77777777" w:rsidTr="00AE5664">
        <w:trPr>
          <w:trHeight w:val="212"/>
        </w:trPr>
        <w:tc>
          <w:tcPr>
            <w:tcW w:w="2560" w:type="dxa"/>
            <w:tcBorders>
              <w:top w:val="nil"/>
              <w:left w:val="nil"/>
              <w:bottom w:val="nil"/>
              <w:right w:val="nil"/>
            </w:tcBorders>
          </w:tcPr>
          <w:p w14:paraId="235F41E0" w14:textId="71458E2C" w:rsidR="002570A6" w:rsidRPr="00961A64" w:rsidRDefault="00AB1898" w:rsidP="00AE5664">
            <w:pPr>
              <w:pStyle w:val="VBALevel2Heading"/>
              <w:rPr>
                <w:bCs/>
                <w:i/>
                <w:color w:val="auto"/>
              </w:rPr>
            </w:pPr>
            <w:r w:rsidRPr="00961A64">
              <w:rPr>
                <w:color w:val="auto"/>
              </w:rPr>
              <w:t>The Spine</w:t>
            </w:r>
            <w:r w:rsidR="002570A6" w:rsidRPr="00961A64">
              <w:rPr>
                <w:rFonts w:ascii="Times New Roman Bold" w:hAnsi="Times New Roman Bold"/>
                <w:color w:val="auto"/>
              </w:rPr>
              <w:br/>
            </w:r>
          </w:p>
          <w:p w14:paraId="235F41E1" w14:textId="305BD455" w:rsidR="002570A6" w:rsidRPr="00961A64" w:rsidRDefault="002570A6" w:rsidP="00AE5664">
            <w:pPr>
              <w:pStyle w:val="VBASlideNumber"/>
              <w:rPr>
                <w:color w:val="auto"/>
              </w:rPr>
            </w:pPr>
            <w:r w:rsidRPr="00961A64">
              <w:rPr>
                <w:color w:val="auto"/>
              </w:rPr>
              <w:t xml:space="preserve">Slide </w:t>
            </w:r>
            <w:r w:rsidR="00707F02" w:rsidRPr="00961A64">
              <w:rPr>
                <w:color w:val="auto"/>
              </w:rPr>
              <w:t>36</w:t>
            </w:r>
            <w:r w:rsidRPr="00961A64">
              <w:rPr>
                <w:color w:val="auto"/>
              </w:rPr>
              <w:br/>
            </w:r>
          </w:p>
          <w:p w14:paraId="235F41E2" w14:textId="4DED7E18" w:rsidR="002570A6" w:rsidRPr="00961A64" w:rsidRDefault="0025107A" w:rsidP="0025107A">
            <w:pPr>
              <w:pStyle w:val="VBAHandoutNumber"/>
              <w:rPr>
                <w:color w:val="auto"/>
              </w:rPr>
            </w:pPr>
            <w:r>
              <w:rPr>
                <w:color w:val="auto"/>
              </w:rPr>
              <w:t>Handout 21</w:t>
            </w:r>
          </w:p>
        </w:tc>
        <w:tc>
          <w:tcPr>
            <w:tcW w:w="7217" w:type="dxa"/>
            <w:tcBorders>
              <w:top w:val="nil"/>
              <w:left w:val="nil"/>
              <w:bottom w:val="nil"/>
              <w:right w:val="nil"/>
            </w:tcBorders>
          </w:tcPr>
          <w:p w14:paraId="5220B002" w14:textId="5D91ACBE" w:rsidR="0025107A" w:rsidRDefault="00AB1898" w:rsidP="00AB1898">
            <w:pPr>
              <w:pStyle w:val="Default"/>
              <w:rPr>
                <w:color w:val="auto"/>
                <w:sz w:val="23"/>
                <w:szCs w:val="23"/>
              </w:rPr>
            </w:pPr>
            <w:r w:rsidRPr="00961A64">
              <w:rPr>
                <w:color w:val="auto"/>
                <w:sz w:val="23"/>
                <w:szCs w:val="23"/>
              </w:rPr>
              <w:t xml:space="preserve">Have the student read this section of the Handout. </w:t>
            </w:r>
          </w:p>
          <w:p w14:paraId="509D650B" w14:textId="389CDAC7" w:rsidR="0025107A" w:rsidRDefault="0025107A" w:rsidP="00AB1898">
            <w:pPr>
              <w:pStyle w:val="Default"/>
              <w:rPr>
                <w:color w:val="auto"/>
                <w:sz w:val="23"/>
                <w:szCs w:val="23"/>
              </w:rPr>
            </w:pPr>
          </w:p>
          <w:p w14:paraId="34C3B4CD" w14:textId="5B66BE28" w:rsidR="00403104" w:rsidRDefault="00AB1898" w:rsidP="00AB1898">
            <w:pPr>
              <w:pStyle w:val="Default"/>
              <w:rPr>
                <w:color w:val="auto"/>
                <w:sz w:val="23"/>
                <w:szCs w:val="23"/>
              </w:rPr>
            </w:pPr>
            <w:r w:rsidRPr="00961A64">
              <w:rPr>
                <w:color w:val="auto"/>
                <w:sz w:val="23"/>
                <w:szCs w:val="23"/>
              </w:rPr>
              <w:t xml:space="preserve">Explain the basic function of the spine and review the spinal conditions defined in the Handout (lumbar strains and sprains, herniated or prolapsed disc, scoliosis, spina bifida, etc.). </w:t>
            </w:r>
          </w:p>
          <w:p w14:paraId="241FEF86" w14:textId="0F99DFCC" w:rsidR="00403104" w:rsidRDefault="00403104" w:rsidP="00AB1898">
            <w:pPr>
              <w:pStyle w:val="Default"/>
              <w:rPr>
                <w:color w:val="auto"/>
                <w:sz w:val="23"/>
                <w:szCs w:val="23"/>
              </w:rPr>
            </w:pPr>
          </w:p>
          <w:p w14:paraId="763E862A" w14:textId="21EB2463" w:rsidR="00AB1898" w:rsidRPr="00961A64" w:rsidRDefault="00AB1898" w:rsidP="00AB1898">
            <w:pPr>
              <w:pStyle w:val="Default"/>
              <w:rPr>
                <w:color w:val="auto"/>
                <w:sz w:val="23"/>
                <w:szCs w:val="23"/>
              </w:rPr>
            </w:pPr>
            <w:r w:rsidRPr="00961A64">
              <w:rPr>
                <w:color w:val="auto"/>
                <w:sz w:val="23"/>
                <w:szCs w:val="23"/>
              </w:rPr>
              <w:t xml:space="preserve">The Rating Schedule was amended effective September 26, 2003 (Fast letter 03-28) to provide new diagnostic codes and criteria for the evaluation of the spine. When evaluating conditions of the spine previously evaluated under old criteria, remember that we cannot reduce the evaluation solely because of changes in the rating schedule. </w:t>
            </w:r>
          </w:p>
          <w:p w14:paraId="235F41E3" w14:textId="77777777" w:rsidR="002570A6" w:rsidRPr="00961A64" w:rsidRDefault="002570A6" w:rsidP="005A60C1">
            <w:pPr>
              <w:pStyle w:val="Default"/>
              <w:rPr>
                <w:color w:val="auto"/>
              </w:rPr>
            </w:pPr>
          </w:p>
        </w:tc>
      </w:tr>
      <w:tr w:rsidR="002570A6" w14:paraId="235F41EE" w14:textId="77777777" w:rsidTr="00AE5664">
        <w:trPr>
          <w:trHeight w:val="212"/>
        </w:trPr>
        <w:tc>
          <w:tcPr>
            <w:tcW w:w="2560" w:type="dxa"/>
            <w:tcBorders>
              <w:top w:val="nil"/>
              <w:left w:val="nil"/>
              <w:bottom w:val="nil"/>
              <w:right w:val="nil"/>
            </w:tcBorders>
          </w:tcPr>
          <w:p w14:paraId="235F41EA" w14:textId="12E8830A" w:rsidR="002570A6" w:rsidRPr="00961A64" w:rsidRDefault="00AB1898" w:rsidP="00AE5664">
            <w:pPr>
              <w:pStyle w:val="VBALevel2Heading"/>
              <w:rPr>
                <w:b w:val="0"/>
                <w:bCs/>
                <w:color w:val="auto"/>
              </w:rPr>
            </w:pPr>
            <w:r w:rsidRPr="00961A64">
              <w:rPr>
                <w:color w:val="auto"/>
              </w:rPr>
              <w:t>Evaluation Considerations</w:t>
            </w:r>
            <w:r w:rsidR="002570A6" w:rsidRPr="00961A64">
              <w:rPr>
                <w:rFonts w:ascii="Times New Roman Bold" w:hAnsi="Times New Roman Bold"/>
                <w:b w:val="0"/>
                <w:color w:val="auto"/>
              </w:rPr>
              <w:br/>
            </w:r>
          </w:p>
          <w:p w14:paraId="235F41EB" w14:textId="49987FC4" w:rsidR="002570A6" w:rsidRPr="00961A64" w:rsidRDefault="00707F02" w:rsidP="00AE5664">
            <w:pPr>
              <w:pStyle w:val="VBASlideNumber"/>
              <w:rPr>
                <w:i w:val="0"/>
                <w:color w:val="auto"/>
              </w:rPr>
            </w:pPr>
            <w:r w:rsidRPr="00961A64">
              <w:rPr>
                <w:i w:val="0"/>
                <w:color w:val="auto"/>
              </w:rPr>
              <w:t>Slide 37</w:t>
            </w:r>
            <w:r w:rsidR="002570A6" w:rsidRPr="00961A64">
              <w:rPr>
                <w:i w:val="0"/>
                <w:color w:val="auto"/>
              </w:rPr>
              <w:br/>
            </w:r>
          </w:p>
          <w:p w14:paraId="235F41EC" w14:textId="7A6A59CB" w:rsidR="002570A6" w:rsidRPr="00961A64" w:rsidRDefault="00403104" w:rsidP="00403104">
            <w:pPr>
              <w:pStyle w:val="VBAHandoutNumber"/>
              <w:rPr>
                <w:color w:val="auto"/>
              </w:rPr>
            </w:pPr>
            <w:r>
              <w:rPr>
                <w:i w:val="0"/>
                <w:color w:val="auto"/>
              </w:rPr>
              <w:t>Handout 21</w:t>
            </w:r>
          </w:p>
        </w:tc>
        <w:tc>
          <w:tcPr>
            <w:tcW w:w="7217" w:type="dxa"/>
            <w:tcBorders>
              <w:top w:val="nil"/>
              <w:left w:val="nil"/>
              <w:bottom w:val="nil"/>
              <w:right w:val="nil"/>
            </w:tcBorders>
          </w:tcPr>
          <w:p w14:paraId="267BE4C4" w14:textId="6AD2DD1B" w:rsidR="002570A6" w:rsidRPr="00961A64" w:rsidRDefault="00AB1898" w:rsidP="00707F02">
            <w:pPr>
              <w:spacing w:before="0"/>
              <w:rPr>
                <w:sz w:val="23"/>
                <w:szCs w:val="23"/>
              </w:rPr>
            </w:pPr>
            <w:r w:rsidRPr="00961A64">
              <w:rPr>
                <w:i/>
                <w:sz w:val="23"/>
                <w:szCs w:val="23"/>
              </w:rPr>
              <w:t>Low Back Pain (LBP), Lumbosacral Strain (LS) and Subsequently Developing Herniation of a Nucleus Pulposus (HNP)</w:t>
            </w:r>
          </w:p>
          <w:p w14:paraId="7A03EE3E" w14:textId="367953BD" w:rsidR="00AB1898" w:rsidRPr="00961A64" w:rsidRDefault="00AB1898" w:rsidP="00707F02">
            <w:pPr>
              <w:spacing w:before="0"/>
              <w:rPr>
                <w:sz w:val="23"/>
                <w:szCs w:val="23"/>
              </w:rPr>
            </w:pPr>
          </w:p>
          <w:p w14:paraId="7082B14F" w14:textId="6A613E47" w:rsidR="00AB1898" w:rsidRPr="00961A64" w:rsidRDefault="00AB1898" w:rsidP="00707F02">
            <w:pPr>
              <w:pStyle w:val="Default"/>
              <w:rPr>
                <w:color w:val="auto"/>
                <w:sz w:val="23"/>
                <w:szCs w:val="23"/>
              </w:rPr>
            </w:pPr>
            <w:r w:rsidRPr="00961A64">
              <w:rPr>
                <w:color w:val="auto"/>
                <w:sz w:val="23"/>
                <w:szCs w:val="23"/>
              </w:rPr>
              <w:t xml:space="preserve">Explain that a common theme in low back claims exists where the </w:t>
            </w:r>
            <w:r w:rsidR="00403104">
              <w:rPr>
                <w:color w:val="auto"/>
                <w:sz w:val="23"/>
                <w:szCs w:val="23"/>
              </w:rPr>
              <w:t>V</w:t>
            </w:r>
            <w:r w:rsidRPr="00961A64">
              <w:rPr>
                <w:color w:val="auto"/>
                <w:sz w:val="23"/>
                <w:szCs w:val="23"/>
              </w:rPr>
              <w:t xml:space="preserve">eteran establishes service connection for LS with LBP (DC 5237) and develops after service, a herniation of nucleus pulposus, which may possibly lead to more severe complications as contemplated under DC 5243, intervertebral disc syndrome. </w:t>
            </w:r>
          </w:p>
          <w:p w14:paraId="60D92493" w14:textId="2F9F1A1D" w:rsidR="00AB1898" w:rsidRPr="00961A64" w:rsidRDefault="00AB1898" w:rsidP="00707F02">
            <w:pPr>
              <w:pStyle w:val="Default"/>
              <w:rPr>
                <w:color w:val="auto"/>
                <w:sz w:val="23"/>
                <w:szCs w:val="23"/>
              </w:rPr>
            </w:pPr>
          </w:p>
          <w:p w14:paraId="24041F9B" w14:textId="05B988BB" w:rsidR="00403104" w:rsidRDefault="00403104" w:rsidP="00707F02">
            <w:pPr>
              <w:pStyle w:val="Default"/>
              <w:rPr>
                <w:color w:val="auto"/>
                <w:sz w:val="23"/>
                <w:szCs w:val="23"/>
              </w:rPr>
            </w:pPr>
          </w:p>
          <w:p w14:paraId="462817D5" w14:textId="77777777" w:rsidR="00395D6E" w:rsidRDefault="00395D6E" w:rsidP="00707F02">
            <w:pPr>
              <w:pStyle w:val="Default"/>
              <w:rPr>
                <w:color w:val="auto"/>
                <w:sz w:val="23"/>
                <w:szCs w:val="23"/>
              </w:rPr>
            </w:pPr>
          </w:p>
          <w:p w14:paraId="4D3D49BC" w14:textId="39BF1845" w:rsidR="00403104" w:rsidRDefault="00403104" w:rsidP="00707F02">
            <w:pPr>
              <w:pStyle w:val="Default"/>
              <w:rPr>
                <w:color w:val="auto"/>
                <w:sz w:val="23"/>
                <w:szCs w:val="23"/>
              </w:rPr>
            </w:pPr>
          </w:p>
          <w:p w14:paraId="434295A0" w14:textId="7312DA97" w:rsidR="00403104" w:rsidRDefault="00403104" w:rsidP="00707F02">
            <w:pPr>
              <w:pStyle w:val="Default"/>
              <w:rPr>
                <w:color w:val="auto"/>
                <w:sz w:val="23"/>
                <w:szCs w:val="23"/>
              </w:rPr>
            </w:pPr>
          </w:p>
          <w:p w14:paraId="3BFB0873" w14:textId="5895C0C5" w:rsidR="00AB1898" w:rsidRPr="00961A64" w:rsidRDefault="00AB1898" w:rsidP="00707F02">
            <w:pPr>
              <w:pStyle w:val="Default"/>
              <w:rPr>
                <w:color w:val="auto"/>
                <w:sz w:val="23"/>
                <w:szCs w:val="23"/>
              </w:rPr>
            </w:pPr>
            <w:r w:rsidRPr="00961A64">
              <w:rPr>
                <w:color w:val="auto"/>
                <w:sz w:val="23"/>
                <w:szCs w:val="23"/>
              </w:rPr>
              <w:t>Discuss that although the HNP developed after service, the rating specialist should not rush to deny service connection for this condition as not incurred in or aggravated by se</w:t>
            </w:r>
            <w:r w:rsidR="00403104">
              <w:rPr>
                <w:color w:val="auto"/>
                <w:sz w:val="23"/>
                <w:szCs w:val="23"/>
              </w:rPr>
              <w:t>rvice. It is possible that the V</w:t>
            </w:r>
            <w:r w:rsidRPr="00961A64">
              <w:rPr>
                <w:color w:val="auto"/>
                <w:sz w:val="23"/>
                <w:szCs w:val="23"/>
              </w:rPr>
              <w:t xml:space="preserve">eteran’s service connected LS or LBP disablement progressed to the point of causing muscle spasm, spinal listing and degenerative changes (DC 5237), which ultimately caused the disc herniation. However, medical evidence showing a causal relationship between the veteran’s HNP and his service connected LS or LBP condition is required before entitlement may be established. </w:t>
            </w:r>
          </w:p>
          <w:p w14:paraId="055D056E" w14:textId="04111F1C" w:rsidR="00AB1898" w:rsidRPr="00961A64" w:rsidRDefault="00AB1898" w:rsidP="00707F02">
            <w:pPr>
              <w:pStyle w:val="Default"/>
              <w:rPr>
                <w:color w:val="auto"/>
                <w:sz w:val="23"/>
                <w:szCs w:val="23"/>
              </w:rPr>
            </w:pPr>
          </w:p>
          <w:p w14:paraId="287FF2AE" w14:textId="1FE32AF9" w:rsidR="00AB1898" w:rsidRPr="00961A64" w:rsidRDefault="00AB1898" w:rsidP="00707F02">
            <w:pPr>
              <w:pStyle w:val="Default"/>
              <w:rPr>
                <w:i/>
                <w:color w:val="auto"/>
                <w:sz w:val="23"/>
                <w:szCs w:val="23"/>
              </w:rPr>
            </w:pPr>
            <w:r w:rsidRPr="00961A64">
              <w:rPr>
                <w:i/>
                <w:color w:val="auto"/>
                <w:sz w:val="23"/>
                <w:szCs w:val="23"/>
              </w:rPr>
              <w:t>Residuals of Fracture of the Vertebra</w:t>
            </w:r>
          </w:p>
          <w:p w14:paraId="4F8DBAF4" w14:textId="68F455F7" w:rsidR="00AB1898" w:rsidRPr="00961A64" w:rsidRDefault="00AB1898" w:rsidP="00707F02">
            <w:pPr>
              <w:pStyle w:val="Default"/>
              <w:rPr>
                <w:color w:val="auto"/>
                <w:sz w:val="23"/>
                <w:szCs w:val="23"/>
              </w:rPr>
            </w:pPr>
          </w:p>
          <w:p w14:paraId="416428DB" w14:textId="1C6E6D21" w:rsidR="00AB1898" w:rsidRPr="00961A64" w:rsidRDefault="00AB1898" w:rsidP="00707F02">
            <w:pPr>
              <w:pStyle w:val="Default"/>
              <w:rPr>
                <w:color w:val="auto"/>
                <w:sz w:val="23"/>
                <w:szCs w:val="23"/>
              </w:rPr>
            </w:pPr>
            <w:r w:rsidRPr="00961A64">
              <w:rPr>
                <w:color w:val="auto"/>
                <w:sz w:val="23"/>
                <w:szCs w:val="23"/>
              </w:rPr>
              <w:t xml:space="preserve">DC 5235 provides evaluation criteria for vertebral fracture or dislocation. Explain the criteria for evaluating this condition. Emphasize to the students that a 10 percent evaluation for vertebral deformity alone requires evidence of a vertebral body fracture with loss of 50 percent or more of the height. X-ray evidence is usually required to show evidence of vertebral deformity. </w:t>
            </w:r>
          </w:p>
          <w:p w14:paraId="14FC8098" w14:textId="535D5CA9" w:rsidR="00AB1898" w:rsidRPr="00961A64" w:rsidRDefault="00AB1898" w:rsidP="00707F02">
            <w:pPr>
              <w:pStyle w:val="Default"/>
              <w:rPr>
                <w:color w:val="auto"/>
                <w:sz w:val="23"/>
                <w:szCs w:val="23"/>
              </w:rPr>
            </w:pPr>
          </w:p>
          <w:p w14:paraId="35DDFBE5" w14:textId="3FB8A449" w:rsidR="00707F02" w:rsidRPr="00961A64" w:rsidRDefault="00707F02" w:rsidP="00707F02">
            <w:pPr>
              <w:pStyle w:val="Default"/>
              <w:rPr>
                <w:i/>
                <w:color w:val="auto"/>
                <w:sz w:val="23"/>
                <w:szCs w:val="23"/>
              </w:rPr>
            </w:pPr>
            <w:r w:rsidRPr="00961A64">
              <w:rPr>
                <w:i/>
                <w:color w:val="auto"/>
                <w:sz w:val="23"/>
                <w:szCs w:val="23"/>
              </w:rPr>
              <w:t>Sacroiliac Injury and Weakness</w:t>
            </w:r>
          </w:p>
          <w:p w14:paraId="20154E45" w14:textId="2983616F" w:rsidR="00707F02" w:rsidRPr="00961A64" w:rsidRDefault="00707F02" w:rsidP="00707F02">
            <w:pPr>
              <w:pStyle w:val="Default"/>
              <w:rPr>
                <w:i/>
                <w:color w:val="auto"/>
                <w:sz w:val="23"/>
                <w:szCs w:val="23"/>
              </w:rPr>
            </w:pPr>
          </w:p>
          <w:p w14:paraId="734B5BAC" w14:textId="468E84A0" w:rsidR="00707F02" w:rsidRPr="00961A64" w:rsidRDefault="00707F02" w:rsidP="00707F02">
            <w:pPr>
              <w:pStyle w:val="Default"/>
              <w:rPr>
                <w:color w:val="auto"/>
                <w:sz w:val="23"/>
                <w:szCs w:val="23"/>
              </w:rPr>
            </w:pPr>
            <w:r w:rsidRPr="00961A64">
              <w:rPr>
                <w:color w:val="auto"/>
                <w:sz w:val="23"/>
                <w:szCs w:val="23"/>
              </w:rPr>
              <w:t xml:space="preserve">Explain that this refers to an injury or weakness at the point of articulation between the sacrum and the ilium (the wide upper portion of the hip bone), and that it should be rated under DC 5236. </w:t>
            </w:r>
          </w:p>
          <w:p w14:paraId="7CD93451" w14:textId="6482CBB5" w:rsidR="00707F02" w:rsidRPr="00961A64" w:rsidRDefault="00707F02" w:rsidP="00707F02">
            <w:pPr>
              <w:pStyle w:val="Default"/>
              <w:rPr>
                <w:color w:val="auto"/>
                <w:sz w:val="23"/>
                <w:szCs w:val="23"/>
              </w:rPr>
            </w:pPr>
          </w:p>
          <w:p w14:paraId="2D08C8BA" w14:textId="5C2E9757" w:rsidR="00707F02" w:rsidRPr="00961A64" w:rsidRDefault="00707F02" w:rsidP="00707F02">
            <w:pPr>
              <w:pStyle w:val="Default"/>
              <w:rPr>
                <w:color w:val="auto"/>
                <w:sz w:val="23"/>
                <w:szCs w:val="23"/>
              </w:rPr>
            </w:pPr>
            <w:r w:rsidRPr="00961A64">
              <w:rPr>
                <w:i/>
                <w:color w:val="auto"/>
                <w:sz w:val="23"/>
                <w:szCs w:val="23"/>
              </w:rPr>
              <w:t>Lumbosacral Strain</w:t>
            </w:r>
          </w:p>
          <w:p w14:paraId="1041B4FB" w14:textId="0270C591" w:rsidR="00707F02" w:rsidRPr="00961A64" w:rsidRDefault="00707F02" w:rsidP="00707F02">
            <w:pPr>
              <w:pStyle w:val="Default"/>
              <w:rPr>
                <w:color w:val="auto"/>
                <w:sz w:val="23"/>
                <w:szCs w:val="23"/>
              </w:rPr>
            </w:pPr>
          </w:p>
          <w:p w14:paraId="626F1F10" w14:textId="3A2389FF" w:rsidR="00707F02" w:rsidRPr="00961A64" w:rsidRDefault="00707F02" w:rsidP="00707F02">
            <w:pPr>
              <w:pStyle w:val="Default"/>
              <w:rPr>
                <w:color w:val="auto"/>
                <w:sz w:val="23"/>
                <w:szCs w:val="23"/>
              </w:rPr>
            </w:pPr>
            <w:r w:rsidRPr="00961A64">
              <w:rPr>
                <w:color w:val="auto"/>
                <w:sz w:val="23"/>
                <w:szCs w:val="23"/>
              </w:rPr>
              <w:t xml:space="preserve">Explain that a lumbosacral strain involves injury to the associated muscles, ligaments or tendons of the lumbosacral spine, and will be rated under DC 5237. </w:t>
            </w:r>
          </w:p>
          <w:p w14:paraId="43C8B4F6" w14:textId="0071DE19" w:rsidR="00707F02" w:rsidRPr="00961A64" w:rsidRDefault="00707F02" w:rsidP="00707F02">
            <w:pPr>
              <w:pStyle w:val="Default"/>
              <w:rPr>
                <w:color w:val="auto"/>
                <w:sz w:val="23"/>
                <w:szCs w:val="23"/>
              </w:rPr>
            </w:pPr>
          </w:p>
          <w:p w14:paraId="08F32C2E" w14:textId="179D0B4B" w:rsidR="00707F02" w:rsidRPr="00961A64" w:rsidRDefault="00707F02" w:rsidP="00707F02">
            <w:pPr>
              <w:pStyle w:val="Default"/>
              <w:rPr>
                <w:color w:val="auto"/>
                <w:sz w:val="23"/>
                <w:szCs w:val="23"/>
              </w:rPr>
            </w:pPr>
            <w:r w:rsidRPr="00961A64">
              <w:rPr>
                <w:color w:val="auto"/>
                <w:sz w:val="23"/>
                <w:szCs w:val="23"/>
              </w:rPr>
              <w:t xml:space="preserve">Discuss </w:t>
            </w:r>
            <w:r w:rsidR="00780691" w:rsidRPr="00961A64">
              <w:rPr>
                <w:color w:val="auto"/>
                <w:sz w:val="23"/>
                <w:szCs w:val="23"/>
              </w:rPr>
              <w:t>Goldthwaite’s</w:t>
            </w:r>
            <w:r w:rsidRPr="00961A64">
              <w:rPr>
                <w:color w:val="auto"/>
                <w:sz w:val="23"/>
                <w:szCs w:val="23"/>
              </w:rPr>
              <w:t xml:space="preserve"> sign, which is a test used to determine the location of a lesion affecting the low back. With the veteran lying supine, the examiner raises the leg with one hand, while the other hand is placed under the lower back. Leverage is then applied to the side of the pelvis. If the veteran feels pain before the lumbar spine is moved, the lesion is a sprain of the sacroiliac joint. If pain does not appear until after the lumbar spine moves, the lesion is in the sacroiliac or lumbosacral articulation (joint). </w:t>
            </w:r>
          </w:p>
          <w:p w14:paraId="73F2A1F9" w14:textId="7EC6E8C0" w:rsidR="00707F02" w:rsidRPr="00961A64" w:rsidRDefault="00707F02" w:rsidP="00707F02">
            <w:pPr>
              <w:pStyle w:val="Default"/>
              <w:rPr>
                <w:color w:val="auto"/>
                <w:sz w:val="23"/>
                <w:szCs w:val="23"/>
              </w:rPr>
            </w:pPr>
          </w:p>
          <w:p w14:paraId="34693B20" w14:textId="2FDC09E8" w:rsidR="00707F02" w:rsidRPr="00961A64" w:rsidRDefault="00707F02" w:rsidP="00707F02">
            <w:pPr>
              <w:pStyle w:val="Default"/>
              <w:rPr>
                <w:color w:val="auto"/>
                <w:sz w:val="23"/>
                <w:szCs w:val="23"/>
              </w:rPr>
            </w:pPr>
            <w:r w:rsidRPr="00961A64">
              <w:rPr>
                <w:color w:val="auto"/>
                <w:sz w:val="23"/>
                <w:szCs w:val="23"/>
              </w:rPr>
              <w:t xml:space="preserve">Discuss the evaluation criteria used for lumbosacral strain under DC 5237. </w:t>
            </w:r>
          </w:p>
          <w:p w14:paraId="455D4214" w14:textId="2774E25F" w:rsidR="00707F02" w:rsidRPr="00961A64" w:rsidRDefault="00707F02" w:rsidP="00707F02">
            <w:pPr>
              <w:pStyle w:val="Default"/>
              <w:rPr>
                <w:color w:val="auto"/>
                <w:sz w:val="23"/>
                <w:szCs w:val="23"/>
              </w:rPr>
            </w:pPr>
          </w:p>
          <w:p w14:paraId="25BCDFB2" w14:textId="4A1D2F3A" w:rsidR="00707F02" w:rsidRPr="00961A64" w:rsidRDefault="00707F02" w:rsidP="00707F02">
            <w:pPr>
              <w:pStyle w:val="Default"/>
              <w:rPr>
                <w:i/>
                <w:color w:val="auto"/>
                <w:sz w:val="23"/>
                <w:szCs w:val="23"/>
              </w:rPr>
            </w:pPr>
            <w:r w:rsidRPr="00961A64">
              <w:rPr>
                <w:i/>
                <w:color w:val="auto"/>
                <w:sz w:val="23"/>
                <w:szCs w:val="23"/>
              </w:rPr>
              <w:t>Removal of the Coccyx</w:t>
            </w:r>
          </w:p>
          <w:p w14:paraId="59DE6EC1" w14:textId="5CA9A04E" w:rsidR="00707F02" w:rsidRPr="00961A64" w:rsidRDefault="00707F02" w:rsidP="00707F02">
            <w:pPr>
              <w:pStyle w:val="Default"/>
              <w:rPr>
                <w:color w:val="auto"/>
                <w:sz w:val="23"/>
                <w:szCs w:val="23"/>
              </w:rPr>
            </w:pPr>
          </w:p>
          <w:p w14:paraId="3C2D745B" w14:textId="773ACA50" w:rsidR="00707F02" w:rsidRPr="00961A64" w:rsidRDefault="00707F02" w:rsidP="00707F02">
            <w:pPr>
              <w:pStyle w:val="Default"/>
              <w:rPr>
                <w:color w:val="auto"/>
                <w:sz w:val="23"/>
                <w:szCs w:val="23"/>
              </w:rPr>
            </w:pPr>
            <w:r w:rsidRPr="00961A64">
              <w:rPr>
                <w:color w:val="auto"/>
                <w:sz w:val="23"/>
                <w:szCs w:val="23"/>
              </w:rPr>
              <w:t xml:space="preserve">Explain that DC 5298 is for removal of the coccyx (or tailbone). Review evaluation criteria for this condition in the Rating Schedule. </w:t>
            </w:r>
          </w:p>
          <w:p w14:paraId="235F41ED" w14:textId="079A315B" w:rsidR="00707F02" w:rsidRPr="00961A64" w:rsidRDefault="00707F02" w:rsidP="00707F02">
            <w:pPr>
              <w:pStyle w:val="Default"/>
              <w:rPr>
                <w:color w:val="auto"/>
                <w:sz w:val="23"/>
                <w:szCs w:val="23"/>
              </w:rPr>
            </w:pPr>
          </w:p>
        </w:tc>
      </w:tr>
      <w:tr w:rsidR="002570A6" w14:paraId="235F41F6" w14:textId="77777777" w:rsidTr="00AE5664">
        <w:trPr>
          <w:cantSplit/>
          <w:trHeight w:val="212"/>
        </w:trPr>
        <w:tc>
          <w:tcPr>
            <w:tcW w:w="2560" w:type="dxa"/>
            <w:tcBorders>
              <w:top w:val="nil"/>
              <w:left w:val="nil"/>
              <w:bottom w:val="nil"/>
              <w:right w:val="nil"/>
            </w:tcBorders>
          </w:tcPr>
          <w:p w14:paraId="235F41EF" w14:textId="44356705" w:rsidR="002570A6" w:rsidRPr="00961A64" w:rsidRDefault="00AB1898" w:rsidP="002570A6">
            <w:pPr>
              <w:pStyle w:val="VBALevel2Heading"/>
              <w:rPr>
                <w:color w:val="auto"/>
              </w:rPr>
            </w:pPr>
            <w:r w:rsidRPr="00961A64">
              <w:rPr>
                <w:color w:val="auto"/>
              </w:rPr>
              <w:t>Ankylosis and Limitation of Motion of the Spine</w:t>
            </w:r>
            <w:r w:rsidR="002570A6" w:rsidRPr="00961A64">
              <w:rPr>
                <w:color w:val="auto"/>
              </w:rPr>
              <w:br/>
            </w:r>
          </w:p>
          <w:p w14:paraId="235F41F0" w14:textId="460DA67D" w:rsidR="002570A6" w:rsidRPr="00961A64" w:rsidRDefault="00707F02" w:rsidP="00AE5664">
            <w:pPr>
              <w:pStyle w:val="VBASlideNumber"/>
              <w:rPr>
                <w:color w:val="auto"/>
              </w:rPr>
            </w:pPr>
            <w:r w:rsidRPr="00961A64">
              <w:rPr>
                <w:color w:val="auto"/>
              </w:rPr>
              <w:t>Slide 38</w:t>
            </w:r>
            <w:r w:rsidR="002570A6" w:rsidRPr="00961A64">
              <w:rPr>
                <w:color w:val="auto"/>
              </w:rPr>
              <w:br/>
            </w:r>
          </w:p>
          <w:p w14:paraId="235F41F1" w14:textId="14B8F383" w:rsidR="002570A6" w:rsidRPr="00961A64" w:rsidRDefault="00403104" w:rsidP="00403104">
            <w:pPr>
              <w:pStyle w:val="VBAHandoutNumber"/>
              <w:rPr>
                <w:color w:val="auto"/>
              </w:rPr>
            </w:pPr>
            <w:r>
              <w:rPr>
                <w:color w:val="auto"/>
              </w:rPr>
              <w:t>Handout 22</w:t>
            </w:r>
          </w:p>
        </w:tc>
        <w:tc>
          <w:tcPr>
            <w:tcW w:w="7217" w:type="dxa"/>
            <w:tcBorders>
              <w:top w:val="nil"/>
              <w:left w:val="nil"/>
              <w:bottom w:val="nil"/>
              <w:right w:val="nil"/>
            </w:tcBorders>
          </w:tcPr>
          <w:p w14:paraId="30C927B5" w14:textId="6C11A27A" w:rsidR="00AB1898" w:rsidRPr="00961A64" w:rsidRDefault="00AB1898" w:rsidP="00AB1898">
            <w:pPr>
              <w:pStyle w:val="Default"/>
              <w:rPr>
                <w:color w:val="auto"/>
                <w:sz w:val="23"/>
                <w:szCs w:val="23"/>
              </w:rPr>
            </w:pPr>
            <w:r w:rsidRPr="00961A64">
              <w:rPr>
                <w:color w:val="auto"/>
                <w:sz w:val="23"/>
                <w:szCs w:val="23"/>
              </w:rPr>
              <w:t xml:space="preserve">Explain that ankylosis is the abnormal mobility of a joint. Complete ankylosis means there is no movement possible. The revised DC 5235 through DC 5243 apply the same criteria when considering limitation of motion and ankylosis in the evaluation criteria of the spine </w:t>
            </w:r>
          </w:p>
          <w:p w14:paraId="3005087F" w14:textId="7B931EA0" w:rsidR="00AB1898" w:rsidRPr="00961A64" w:rsidRDefault="00AB1898" w:rsidP="00AB1898">
            <w:pPr>
              <w:pStyle w:val="Default"/>
              <w:rPr>
                <w:color w:val="auto"/>
                <w:sz w:val="23"/>
                <w:szCs w:val="23"/>
              </w:rPr>
            </w:pPr>
          </w:p>
          <w:p w14:paraId="12605866" w14:textId="106A526A" w:rsidR="002570A6" w:rsidRPr="00961A64" w:rsidRDefault="00AB1898" w:rsidP="00AB1898">
            <w:pPr>
              <w:pStyle w:val="Default"/>
              <w:rPr>
                <w:color w:val="auto"/>
                <w:sz w:val="23"/>
                <w:szCs w:val="23"/>
              </w:rPr>
            </w:pPr>
            <w:r w:rsidRPr="00961A64">
              <w:rPr>
                <w:color w:val="auto"/>
                <w:sz w:val="23"/>
                <w:szCs w:val="23"/>
              </w:rPr>
              <w:t xml:space="preserve">Refer the student to </w:t>
            </w:r>
            <w:r w:rsidRPr="00961A64">
              <w:rPr>
                <w:i/>
                <w:iCs/>
                <w:color w:val="auto"/>
                <w:sz w:val="23"/>
                <w:szCs w:val="23"/>
              </w:rPr>
              <w:t>the Disability Examination Worksheets</w:t>
            </w:r>
            <w:r w:rsidRPr="00961A64">
              <w:rPr>
                <w:color w:val="auto"/>
                <w:sz w:val="23"/>
                <w:szCs w:val="23"/>
              </w:rPr>
              <w:t xml:space="preserve">, which provide a chart with the normal ranges of motion for the spine. Review the various planes of motion of the spine. </w:t>
            </w:r>
          </w:p>
          <w:p w14:paraId="235F41F5" w14:textId="65FF68B2" w:rsidR="00AB1898" w:rsidRPr="00961A64" w:rsidRDefault="00AB1898" w:rsidP="00AB1898">
            <w:pPr>
              <w:pStyle w:val="Default"/>
              <w:rPr>
                <w:color w:val="auto"/>
                <w:sz w:val="23"/>
                <w:szCs w:val="23"/>
              </w:rPr>
            </w:pPr>
          </w:p>
        </w:tc>
      </w:tr>
      <w:tr w:rsidR="00707F02" w14:paraId="45F2F2A0" w14:textId="77777777" w:rsidTr="00AE5664">
        <w:trPr>
          <w:cantSplit/>
          <w:trHeight w:val="212"/>
        </w:trPr>
        <w:tc>
          <w:tcPr>
            <w:tcW w:w="2560" w:type="dxa"/>
            <w:tcBorders>
              <w:top w:val="nil"/>
              <w:left w:val="nil"/>
              <w:bottom w:val="nil"/>
              <w:right w:val="nil"/>
            </w:tcBorders>
          </w:tcPr>
          <w:p w14:paraId="240C7C14" w14:textId="1B8525F9" w:rsidR="00707F02" w:rsidRPr="00961A64" w:rsidRDefault="00707F02" w:rsidP="00707F02">
            <w:pPr>
              <w:pStyle w:val="VBALevel2Heading"/>
              <w:rPr>
                <w:color w:val="auto"/>
              </w:rPr>
            </w:pPr>
            <w:r w:rsidRPr="00961A64">
              <w:rPr>
                <w:color w:val="auto"/>
              </w:rPr>
              <w:t>Intervertebral Disc Syndrome (IVDS)</w:t>
            </w:r>
            <w:r w:rsidRPr="00961A64">
              <w:rPr>
                <w:color w:val="auto"/>
              </w:rPr>
              <w:br/>
            </w:r>
          </w:p>
          <w:p w14:paraId="0E00D66C" w14:textId="5E0E79CD" w:rsidR="00707F02" w:rsidRPr="00961A64" w:rsidRDefault="00707F02" w:rsidP="00707F02">
            <w:pPr>
              <w:pStyle w:val="VBASlideNumber"/>
              <w:rPr>
                <w:color w:val="auto"/>
              </w:rPr>
            </w:pPr>
            <w:r w:rsidRPr="00961A64">
              <w:rPr>
                <w:color w:val="auto"/>
              </w:rPr>
              <w:t>Slide 39</w:t>
            </w:r>
            <w:r w:rsidRPr="00961A64">
              <w:rPr>
                <w:color w:val="auto"/>
              </w:rPr>
              <w:br/>
            </w:r>
          </w:p>
          <w:p w14:paraId="330E4568" w14:textId="6C639E16" w:rsidR="00707F02" w:rsidRPr="00403104" w:rsidRDefault="00403104" w:rsidP="00403104">
            <w:pPr>
              <w:pStyle w:val="VBALevel2Heading"/>
              <w:rPr>
                <w:b w:val="0"/>
                <w:i/>
                <w:color w:val="auto"/>
              </w:rPr>
            </w:pPr>
            <w:r w:rsidRPr="00403104">
              <w:rPr>
                <w:b w:val="0"/>
                <w:i/>
                <w:color w:val="auto"/>
              </w:rPr>
              <w:t>Handout 22-23</w:t>
            </w:r>
          </w:p>
        </w:tc>
        <w:tc>
          <w:tcPr>
            <w:tcW w:w="7217" w:type="dxa"/>
            <w:tcBorders>
              <w:top w:val="nil"/>
              <w:left w:val="nil"/>
              <w:bottom w:val="nil"/>
              <w:right w:val="nil"/>
            </w:tcBorders>
          </w:tcPr>
          <w:p w14:paraId="7CA97D7E" w14:textId="6134FC65" w:rsidR="00707F02" w:rsidRPr="00961A64" w:rsidRDefault="00707F02" w:rsidP="00707F02">
            <w:pPr>
              <w:pStyle w:val="Default"/>
              <w:rPr>
                <w:color w:val="auto"/>
                <w:sz w:val="23"/>
                <w:szCs w:val="23"/>
              </w:rPr>
            </w:pPr>
            <w:r w:rsidRPr="00961A64">
              <w:rPr>
                <w:color w:val="auto"/>
                <w:sz w:val="23"/>
                <w:szCs w:val="23"/>
              </w:rPr>
              <w:t xml:space="preserve">Explain that intervertebral disc syndrome, DC 5243, is a condition affecting the layer of fibrocartilage discs between the bodies of the vertebrae. These discs act as cushions absorbing the shocks occurring between vertebrae. Sciatic neuropathy refers to the neurologic impairment due to nerve root impingement or pathology. </w:t>
            </w:r>
          </w:p>
          <w:p w14:paraId="0D4037A6" w14:textId="48C3A7DA" w:rsidR="00707F02" w:rsidRPr="00961A64" w:rsidRDefault="00707F02" w:rsidP="00AB1898">
            <w:pPr>
              <w:pStyle w:val="Default"/>
              <w:rPr>
                <w:color w:val="auto"/>
                <w:sz w:val="23"/>
                <w:szCs w:val="23"/>
              </w:rPr>
            </w:pPr>
          </w:p>
          <w:p w14:paraId="6C5F0981" w14:textId="4F5C1B03" w:rsidR="00707F02" w:rsidRPr="00961A64" w:rsidRDefault="00707F02" w:rsidP="00707F02">
            <w:pPr>
              <w:pStyle w:val="Default"/>
              <w:rPr>
                <w:color w:val="auto"/>
                <w:sz w:val="23"/>
                <w:szCs w:val="23"/>
              </w:rPr>
            </w:pPr>
            <w:r w:rsidRPr="00961A64">
              <w:rPr>
                <w:color w:val="auto"/>
                <w:sz w:val="23"/>
                <w:szCs w:val="23"/>
              </w:rPr>
              <w:t xml:space="preserve">The Rating Schedule for IVDS was amended effective September 23, 2002. Evaluate under the General Rating Formula for Diseases and Injuries of the Spine or under the formula for Rating Intervertebral Disc Syndrome based on incapacitating episodes, whichever method results in the higher evaluation. Discuss the evaluation criteria for DC 5243. </w:t>
            </w:r>
          </w:p>
          <w:p w14:paraId="458978FA" w14:textId="77777777" w:rsidR="00707F02" w:rsidRPr="00961A64" w:rsidRDefault="00707F02" w:rsidP="00AB1898">
            <w:pPr>
              <w:pStyle w:val="Default"/>
              <w:rPr>
                <w:color w:val="auto"/>
                <w:sz w:val="23"/>
                <w:szCs w:val="23"/>
              </w:rPr>
            </w:pPr>
          </w:p>
        </w:tc>
      </w:tr>
      <w:tr w:rsidR="00707F02" w14:paraId="07EE9979" w14:textId="77777777" w:rsidTr="00AE5664">
        <w:trPr>
          <w:cantSplit/>
          <w:trHeight w:val="212"/>
        </w:trPr>
        <w:tc>
          <w:tcPr>
            <w:tcW w:w="2560" w:type="dxa"/>
            <w:tcBorders>
              <w:top w:val="nil"/>
              <w:left w:val="nil"/>
              <w:bottom w:val="nil"/>
              <w:right w:val="nil"/>
            </w:tcBorders>
          </w:tcPr>
          <w:p w14:paraId="296C5087" w14:textId="38637E3E" w:rsidR="00707F02" w:rsidRPr="00961A64" w:rsidRDefault="00707F02" w:rsidP="00707F02">
            <w:pPr>
              <w:pStyle w:val="VBALevel2Heading"/>
              <w:rPr>
                <w:color w:val="auto"/>
              </w:rPr>
            </w:pPr>
            <w:r w:rsidRPr="00961A64">
              <w:rPr>
                <w:color w:val="auto"/>
              </w:rPr>
              <w:t>Hip Conditions</w:t>
            </w:r>
            <w:r w:rsidRPr="00961A64">
              <w:rPr>
                <w:color w:val="auto"/>
              </w:rPr>
              <w:br/>
            </w:r>
          </w:p>
          <w:p w14:paraId="3B5A0BC8" w14:textId="139B94BB" w:rsidR="00707F02" w:rsidRPr="00961A64" w:rsidRDefault="00707F02" w:rsidP="00707F02">
            <w:pPr>
              <w:pStyle w:val="VBASlideNumber"/>
              <w:rPr>
                <w:color w:val="auto"/>
              </w:rPr>
            </w:pPr>
            <w:r w:rsidRPr="00961A64">
              <w:rPr>
                <w:color w:val="auto"/>
              </w:rPr>
              <w:t>Slide 40</w:t>
            </w:r>
            <w:r w:rsidR="003D71E8" w:rsidRPr="00961A64">
              <w:rPr>
                <w:color w:val="auto"/>
              </w:rPr>
              <w:t>-44</w:t>
            </w:r>
            <w:r w:rsidRPr="00961A64">
              <w:rPr>
                <w:color w:val="auto"/>
              </w:rPr>
              <w:br/>
            </w:r>
          </w:p>
          <w:p w14:paraId="20DC43BF" w14:textId="3B6F748F" w:rsidR="00707F02" w:rsidRPr="00403104" w:rsidRDefault="00403104" w:rsidP="00403104">
            <w:pPr>
              <w:pStyle w:val="Default"/>
              <w:rPr>
                <w:i/>
                <w:color w:val="auto"/>
              </w:rPr>
            </w:pPr>
            <w:r w:rsidRPr="00403104">
              <w:rPr>
                <w:i/>
                <w:color w:val="auto"/>
              </w:rPr>
              <w:t>Handout 23-24</w:t>
            </w:r>
          </w:p>
        </w:tc>
        <w:tc>
          <w:tcPr>
            <w:tcW w:w="7217" w:type="dxa"/>
            <w:tcBorders>
              <w:top w:val="nil"/>
              <w:left w:val="nil"/>
              <w:bottom w:val="nil"/>
              <w:right w:val="nil"/>
            </w:tcBorders>
          </w:tcPr>
          <w:p w14:paraId="663BCDEE" w14:textId="77777777" w:rsidR="00707F02" w:rsidRPr="00961A64" w:rsidRDefault="00E65032" w:rsidP="00E65032">
            <w:pPr>
              <w:pStyle w:val="Default"/>
              <w:rPr>
                <w:color w:val="auto"/>
                <w:sz w:val="23"/>
                <w:szCs w:val="23"/>
              </w:rPr>
            </w:pPr>
            <w:r w:rsidRPr="00961A64">
              <w:rPr>
                <w:color w:val="auto"/>
                <w:sz w:val="23"/>
                <w:szCs w:val="23"/>
              </w:rPr>
              <w:t xml:space="preserve">Have the student read this section of the Handout. Explain the basic function of the hip and review the hip disabilities defined in the Handout (ankyloses, thigh impairment, degenerative joint disease, traumatic arthritis, etc.).  </w:t>
            </w:r>
          </w:p>
          <w:p w14:paraId="1F581F8B" w14:textId="77777777" w:rsidR="00E65032" w:rsidRPr="00961A64" w:rsidRDefault="00E65032" w:rsidP="00E65032">
            <w:pPr>
              <w:pStyle w:val="Default"/>
              <w:rPr>
                <w:color w:val="auto"/>
                <w:sz w:val="23"/>
                <w:szCs w:val="23"/>
              </w:rPr>
            </w:pPr>
          </w:p>
          <w:p w14:paraId="12BEE98C" w14:textId="77777777" w:rsidR="00E65032" w:rsidRPr="00961A64" w:rsidRDefault="00E65032" w:rsidP="00E65032">
            <w:pPr>
              <w:pStyle w:val="Default"/>
              <w:rPr>
                <w:color w:val="auto"/>
                <w:sz w:val="23"/>
                <w:szCs w:val="23"/>
              </w:rPr>
            </w:pPr>
            <w:r w:rsidRPr="00961A64">
              <w:rPr>
                <w:color w:val="auto"/>
                <w:sz w:val="23"/>
                <w:szCs w:val="23"/>
              </w:rPr>
              <w:t>Go through the various ranges of motion, and identify when multiple evaluations are appropriate without pyramiding.</w:t>
            </w:r>
          </w:p>
          <w:p w14:paraId="2C6C2C7F" w14:textId="77777777" w:rsidR="003D71E8" w:rsidRPr="00961A64" w:rsidRDefault="003D71E8" w:rsidP="00E65032">
            <w:pPr>
              <w:pStyle w:val="Default"/>
              <w:rPr>
                <w:color w:val="auto"/>
                <w:sz w:val="23"/>
                <w:szCs w:val="23"/>
              </w:rPr>
            </w:pPr>
          </w:p>
          <w:p w14:paraId="4CF3C865" w14:textId="201BC8E1" w:rsidR="003D71E8" w:rsidRPr="00961A64" w:rsidRDefault="003D71E8" w:rsidP="00E65032">
            <w:pPr>
              <w:pStyle w:val="Default"/>
              <w:rPr>
                <w:color w:val="auto"/>
                <w:sz w:val="23"/>
                <w:szCs w:val="23"/>
              </w:rPr>
            </w:pPr>
            <w:r w:rsidRPr="00961A64">
              <w:rPr>
                <w:color w:val="auto"/>
                <w:sz w:val="23"/>
                <w:szCs w:val="23"/>
              </w:rPr>
              <w:t>Discuss the various ways that we can evaluate the hips, and go over the scheduler criteria for the hips, including diagnostic codes 5251 – 5253.</w:t>
            </w:r>
          </w:p>
          <w:p w14:paraId="64F61ED4" w14:textId="77777777" w:rsidR="003D71E8" w:rsidRPr="00961A64" w:rsidRDefault="003D71E8" w:rsidP="00E65032">
            <w:pPr>
              <w:pStyle w:val="Default"/>
              <w:rPr>
                <w:color w:val="auto"/>
                <w:sz w:val="23"/>
                <w:szCs w:val="23"/>
              </w:rPr>
            </w:pPr>
          </w:p>
          <w:p w14:paraId="769D974B" w14:textId="1C62C13A" w:rsidR="003D71E8" w:rsidRPr="00961A64" w:rsidRDefault="003D71E8" w:rsidP="00E65032">
            <w:pPr>
              <w:pStyle w:val="Default"/>
              <w:rPr>
                <w:color w:val="auto"/>
                <w:sz w:val="23"/>
                <w:szCs w:val="23"/>
              </w:rPr>
            </w:pPr>
            <w:r w:rsidRPr="00961A64">
              <w:rPr>
                <w:color w:val="auto"/>
                <w:sz w:val="23"/>
                <w:szCs w:val="23"/>
              </w:rPr>
              <w:t xml:space="preserve">Provide the motion animations in MEPSS and note that the DBQ for the hips match the Evaluation Builder.  </w:t>
            </w:r>
          </w:p>
          <w:p w14:paraId="16C21142" w14:textId="77777777" w:rsidR="003D71E8" w:rsidRPr="00961A64" w:rsidRDefault="003D71E8" w:rsidP="00E65032">
            <w:pPr>
              <w:pStyle w:val="Default"/>
              <w:rPr>
                <w:color w:val="auto"/>
                <w:sz w:val="23"/>
                <w:szCs w:val="23"/>
              </w:rPr>
            </w:pPr>
          </w:p>
          <w:p w14:paraId="22AED089" w14:textId="11020F8F" w:rsidR="003D71E8" w:rsidRPr="00961A64" w:rsidRDefault="003D71E8" w:rsidP="00E65032">
            <w:pPr>
              <w:pStyle w:val="Default"/>
              <w:rPr>
                <w:color w:val="auto"/>
                <w:sz w:val="23"/>
                <w:szCs w:val="23"/>
              </w:rPr>
            </w:pPr>
            <w:r w:rsidRPr="00961A64">
              <w:rPr>
                <w:color w:val="auto"/>
                <w:sz w:val="23"/>
                <w:szCs w:val="23"/>
              </w:rPr>
              <w:t>NOTE:  The Evaluation Builder will help in determining if more than one evaluation is warranted.</w:t>
            </w:r>
          </w:p>
          <w:p w14:paraId="3D1FCC54" w14:textId="38992561" w:rsidR="00E65032" w:rsidRPr="00961A64" w:rsidRDefault="00E65032" w:rsidP="00E65032">
            <w:pPr>
              <w:pStyle w:val="Default"/>
              <w:rPr>
                <w:color w:val="auto"/>
                <w:sz w:val="23"/>
                <w:szCs w:val="23"/>
              </w:rPr>
            </w:pPr>
          </w:p>
        </w:tc>
      </w:tr>
      <w:tr w:rsidR="00707F02" w14:paraId="3BD7153C" w14:textId="77777777" w:rsidTr="00AE5664">
        <w:trPr>
          <w:cantSplit/>
          <w:trHeight w:val="212"/>
        </w:trPr>
        <w:tc>
          <w:tcPr>
            <w:tcW w:w="2560" w:type="dxa"/>
            <w:tcBorders>
              <w:top w:val="nil"/>
              <w:left w:val="nil"/>
              <w:bottom w:val="nil"/>
              <w:right w:val="nil"/>
            </w:tcBorders>
          </w:tcPr>
          <w:p w14:paraId="6BBFC475" w14:textId="52B729B7" w:rsidR="003D71E8" w:rsidRPr="00961A64" w:rsidRDefault="003D71E8" w:rsidP="003D71E8">
            <w:pPr>
              <w:pStyle w:val="VBALevel2Heading"/>
              <w:rPr>
                <w:color w:val="auto"/>
              </w:rPr>
            </w:pPr>
            <w:r w:rsidRPr="00961A64">
              <w:rPr>
                <w:color w:val="auto"/>
              </w:rPr>
              <w:t>Knee Conditions</w:t>
            </w:r>
            <w:r w:rsidRPr="00961A64">
              <w:rPr>
                <w:color w:val="auto"/>
              </w:rPr>
              <w:br/>
            </w:r>
          </w:p>
          <w:p w14:paraId="36E09BAA" w14:textId="41F85CB1" w:rsidR="003D71E8" w:rsidRPr="00961A64" w:rsidRDefault="003D71E8" w:rsidP="003D71E8">
            <w:pPr>
              <w:pStyle w:val="VBASlideNumber"/>
              <w:rPr>
                <w:color w:val="auto"/>
              </w:rPr>
            </w:pPr>
            <w:r w:rsidRPr="00961A64">
              <w:rPr>
                <w:color w:val="auto"/>
              </w:rPr>
              <w:t>Slide 45</w:t>
            </w:r>
            <w:r w:rsidR="005A3D22" w:rsidRPr="00961A64">
              <w:rPr>
                <w:color w:val="auto"/>
              </w:rPr>
              <w:t>-46</w:t>
            </w:r>
            <w:r w:rsidRPr="00961A64">
              <w:rPr>
                <w:color w:val="auto"/>
              </w:rPr>
              <w:br/>
            </w:r>
          </w:p>
          <w:p w14:paraId="29A1E847" w14:textId="7D2EF280" w:rsidR="00707F02" w:rsidRPr="00403104" w:rsidRDefault="00403104" w:rsidP="00403104">
            <w:pPr>
              <w:pStyle w:val="VBALevel2Heading"/>
              <w:rPr>
                <w:b w:val="0"/>
                <w:i/>
                <w:color w:val="auto"/>
              </w:rPr>
            </w:pPr>
            <w:r w:rsidRPr="00403104">
              <w:rPr>
                <w:b w:val="0"/>
                <w:i/>
                <w:color w:val="auto"/>
              </w:rPr>
              <w:t>Handout 24-25</w:t>
            </w:r>
          </w:p>
        </w:tc>
        <w:tc>
          <w:tcPr>
            <w:tcW w:w="7217" w:type="dxa"/>
            <w:tcBorders>
              <w:top w:val="nil"/>
              <w:left w:val="nil"/>
              <w:bottom w:val="nil"/>
              <w:right w:val="nil"/>
            </w:tcBorders>
          </w:tcPr>
          <w:p w14:paraId="0DF3ADC6" w14:textId="77777777" w:rsidR="005A3D22" w:rsidRPr="00961A64" w:rsidRDefault="005A3D22" w:rsidP="005A3D22">
            <w:pPr>
              <w:pStyle w:val="Default"/>
              <w:rPr>
                <w:color w:val="auto"/>
                <w:sz w:val="23"/>
                <w:szCs w:val="23"/>
              </w:rPr>
            </w:pPr>
            <w:r w:rsidRPr="00961A64">
              <w:rPr>
                <w:color w:val="auto"/>
                <w:sz w:val="23"/>
                <w:szCs w:val="23"/>
              </w:rPr>
              <w:t>Knee and leg injuries are common, and as RVSRs, we need to know how to properly evaluate these types of disabilities.</w:t>
            </w:r>
          </w:p>
          <w:p w14:paraId="30DD8882" w14:textId="77777777" w:rsidR="005A3D22" w:rsidRPr="00961A64" w:rsidRDefault="005A3D22" w:rsidP="005A3D22">
            <w:pPr>
              <w:pStyle w:val="Default"/>
              <w:rPr>
                <w:color w:val="auto"/>
                <w:sz w:val="23"/>
                <w:szCs w:val="23"/>
              </w:rPr>
            </w:pPr>
          </w:p>
          <w:p w14:paraId="22EFA771" w14:textId="77777777" w:rsidR="005A3D22" w:rsidRPr="00961A64" w:rsidRDefault="005A3D22" w:rsidP="005A3D22">
            <w:pPr>
              <w:pStyle w:val="Default"/>
              <w:rPr>
                <w:color w:val="auto"/>
                <w:sz w:val="23"/>
                <w:szCs w:val="23"/>
              </w:rPr>
            </w:pPr>
            <w:r w:rsidRPr="00961A64">
              <w:rPr>
                <w:color w:val="auto"/>
                <w:sz w:val="23"/>
                <w:szCs w:val="23"/>
              </w:rPr>
              <w:t>Explain the knee in general terms, with basic anatomy of the knee:</w:t>
            </w:r>
          </w:p>
          <w:p w14:paraId="5EF74FC6" w14:textId="02C99D53" w:rsidR="005A3D22" w:rsidRPr="00961A64" w:rsidRDefault="005A3D22" w:rsidP="005A3D22">
            <w:pPr>
              <w:pStyle w:val="Default"/>
              <w:numPr>
                <w:ilvl w:val="0"/>
                <w:numId w:val="27"/>
              </w:numPr>
              <w:rPr>
                <w:color w:val="auto"/>
                <w:sz w:val="23"/>
                <w:szCs w:val="23"/>
              </w:rPr>
            </w:pPr>
            <w:r w:rsidRPr="00961A64">
              <w:rPr>
                <w:color w:val="auto"/>
                <w:sz w:val="23"/>
                <w:szCs w:val="23"/>
              </w:rPr>
              <w:t>Femur</w:t>
            </w:r>
          </w:p>
          <w:p w14:paraId="0BA527FC" w14:textId="77777777" w:rsidR="005A3D22" w:rsidRPr="00961A64" w:rsidRDefault="005A3D22" w:rsidP="005A3D22">
            <w:pPr>
              <w:pStyle w:val="Default"/>
              <w:numPr>
                <w:ilvl w:val="0"/>
                <w:numId w:val="27"/>
              </w:numPr>
              <w:rPr>
                <w:color w:val="auto"/>
                <w:sz w:val="23"/>
                <w:szCs w:val="23"/>
              </w:rPr>
            </w:pPr>
            <w:r w:rsidRPr="00961A64">
              <w:rPr>
                <w:color w:val="auto"/>
                <w:sz w:val="23"/>
                <w:szCs w:val="23"/>
              </w:rPr>
              <w:t>Tibia</w:t>
            </w:r>
          </w:p>
          <w:p w14:paraId="2888E60F" w14:textId="29757782" w:rsidR="005A3D22" w:rsidRPr="00961A64" w:rsidRDefault="005A3D22" w:rsidP="005A3D22">
            <w:pPr>
              <w:pStyle w:val="Default"/>
              <w:numPr>
                <w:ilvl w:val="0"/>
                <w:numId w:val="27"/>
              </w:numPr>
              <w:rPr>
                <w:color w:val="auto"/>
                <w:sz w:val="23"/>
                <w:szCs w:val="23"/>
              </w:rPr>
            </w:pPr>
            <w:r w:rsidRPr="00961A64">
              <w:rPr>
                <w:color w:val="auto"/>
                <w:sz w:val="23"/>
                <w:szCs w:val="23"/>
              </w:rPr>
              <w:t>Patella</w:t>
            </w:r>
          </w:p>
          <w:p w14:paraId="585E3329" w14:textId="77777777" w:rsidR="005A3D22" w:rsidRPr="00961A64" w:rsidRDefault="005A3D22" w:rsidP="005A3D22">
            <w:pPr>
              <w:pStyle w:val="Default"/>
              <w:rPr>
                <w:color w:val="auto"/>
                <w:sz w:val="23"/>
                <w:szCs w:val="23"/>
              </w:rPr>
            </w:pPr>
          </w:p>
          <w:p w14:paraId="1A768A60" w14:textId="77777777" w:rsidR="005A3D22" w:rsidRPr="00961A64" w:rsidRDefault="00C22884" w:rsidP="005A3D22">
            <w:pPr>
              <w:pStyle w:val="Default"/>
              <w:rPr>
                <w:color w:val="auto"/>
                <w:sz w:val="23"/>
                <w:szCs w:val="23"/>
              </w:rPr>
            </w:pPr>
            <w:r w:rsidRPr="00961A64">
              <w:rPr>
                <w:color w:val="auto"/>
                <w:sz w:val="23"/>
                <w:szCs w:val="23"/>
              </w:rPr>
              <w:t xml:space="preserve">Have the student read this section of the Handout. </w:t>
            </w:r>
          </w:p>
          <w:p w14:paraId="3A0FC788" w14:textId="77777777" w:rsidR="005A3D22" w:rsidRPr="00961A64" w:rsidRDefault="005A3D22" w:rsidP="005A3D22">
            <w:pPr>
              <w:pStyle w:val="Default"/>
              <w:rPr>
                <w:color w:val="auto"/>
                <w:sz w:val="23"/>
                <w:szCs w:val="23"/>
              </w:rPr>
            </w:pPr>
          </w:p>
          <w:p w14:paraId="14F7E7A6" w14:textId="77777777" w:rsidR="005A3D22" w:rsidRPr="00961A64" w:rsidRDefault="00C22884" w:rsidP="005A3D22">
            <w:pPr>
              <w:pStyle w:val="Default"/>
              <w:rPr>
                <w:color w:val="auto"/>
                <w:sz w:val="23"/>
                <w:szCs w:val="23"/>
              </w:rPr>
            </w:pPr>
            <w:r w:rsidRPr="00961A64">
              <w:rPr>
                <w:color w:val="auto"/>
                <w:sz w:val="23"/>
                <w:szCs w:val="23"/>
              </w:rPr>
              <w:t>Explain the basic function of the knee and review knee con</w:t>
            </w:r>
            <w:r w:rsidR="005A3D22" w:rsidRPr="00961A64">
              <w:rPr>
                <w:color w:val="auto"/>
                <w:sz w:val="23"/>
                <w:szCs w:val="23"/>
              </w:rPr>
              <w:t>ditions defined in the Handout.  Knee conditions routinely involve limitation of flexion, limitation of extension, and / or instability.</w:t>
            </w:r>
          </w:p>
          <w:p w14:paraId="60C710D8" w14:textId="77777777" w:rsidR="005A3D22" w:rsidRPr="00961A64" w:rsidRDefault="005A3D22" w:rsidP="005A3D22">
            <w:pPr>
              <w:pStyle w:val="Default"/>
              <w:rPr>
                <w:color w:val="auto"/>
                <w:sz w:val="23"/>
                <w:szCs w:val="23"/>
              </w:rPr>
            </w:pPr>
          </w:p>
          <w:p w14:paraId="7FF4058E" w14:textId="77777777" w:rsidR="005A3D22" w:rsidRPr="00961A64" w:rsidRDefault="005A3D22" w:rsidP="005A3D22">
            <w:pPr>
              <w:pStyle w:val="Default"/>
              <w:rPr>
                <w:color w:val="auto"/>
                <w:sz w:val="23"/>
                <w:szCs w:val="23"/>
              </w:rPr>
            </w:pPr>
            <w:r w:rsidRPr="00961A64">
              <w:rPr>
                <w:color w:val="auto"/>
                <w:sz w:val="23"/>
                <w:szCs w:val="23"/>
              </w:rPr>
              <w:t>Emphasize that the list provided is not all that can go wrong with the knee.</w:t>
            </w:r>
          </w:p>
          <w:p w14:paraId="4358AC4E" w14:textId="4F86253A" w:rsidR="00707F02" w:rsidRPr="00961A64" w:rsidRDefault="00C22884" w:rsidP="005A3D22">
            <w:pPr>
              <w:pStyle w:val="Default"/>
              <w:rPr>
                <w:color w:val="auto"/>
                <w:sz w:val="23"/>
                <w:szCs w:val="23"/>
              </w:rPr>
            </w:pPr>
            <w:r w:rsidRPr="00961A64">
              <w:rPr>
                <w:color w:val="auto"/>
                <w:sz w:val="23"/>
                <w:szCs w:val="23"/>
              </w:rPr>
              <w:t xml:space="preserve"> </w:t>
            </w:r>
          </w:p>
        </w:tc>
      </w:tr>
      <w:tr w:rsidR="00707F02" w14:paraId="23D640DD" w14:textId="77777777" w:rsidTr="00AE5664">
        <w:trPr>
          <w:cantSplit/>
          <w:trHeight w:val="212"/>
        </w:trPr>
        <w:tc>
          <w:tcPr>
            <w:tcW w:w="2560" w:type="dxa"/>
            <w:tcBorders>
              <w:top w:val="nil"/>
              <w:left w:val="nil"/>
              <w:bottom w:val="nil"/>
              <w:right w:val="nil"/>
            </w:tcBorders>
          </w:tcPr>
          <w:p w14:paraId="4DC4E929" w14:textId="0D6096B3" w:rsidR="005A3D22" w:rsidRPr="00961A64" w:rsidRDefault="00D256EF" w:rsidP="005A3D22">
            <w:pPr>
              <w:pStyle w:val="VBALevel2Heading"/>
              <w:rPr>
                <w:color w:val="auto"/>
              </w:rPr>
            </w:pPr>
            <w:r w:rsidRPr="00961A64">
              <w:rPr>
                <w:color w:val="auto"/>
              </w:rPr>
              <w:t xml:space="preserve">Ankylosis / </w:t>
            </w:r>
            <w:r w:rsidR="005A3D22" w:rsidRPr="00961A64">
              <w:rPr>
                <w:color w:val="auto"/>
              </w:rPr>
              <w:t>Limitation of Knee Flexion</w:t>
            </w:r>
            <w:r w:rsidR="005A3D22" w:rsidRPr="00961A64">
              <w:rPr>
                <w:color w:val="auto"/>
              </w:rPr>
              <w:br/>
            </w:r>
          </w:p>
          <w:p w14:paraId="1631981F" w14:textId="1B336246" w:rsidR="005A3D22" w:rsidRPr="00961A64" w:rsidRDefault="005A3D22" w:rsidP="005A3D22">
            <w:pPr>
              <w:pStyle w:val="VBASlideNumber"/>
              <w:rPr>
                <w:color w:val="auto"/>
              </w:rPr>
            </w:pPr>
            <w:r w:rsidRPr="00961A64">
              <w:rPr>
                <w:color w:val="auto"/>
              </w:rPr>
              <w:t>Slide 47</w:t>
            </w:r>
            <w:r w:rsidRPr="00961A64">
              <w:rPr>
                <w:color w:val="auto"/>
              </w:rPr>
              <w:br/>
            </w:r>
          </w:p>
          <w:p w14:paraId="48357B3C" w14:textId="18902718" w:rsidR="00707F02" w:rsidRPr="00403104" w:rsidRDefault="00403104" w:rsidP="00403104">
            <w:pPr>
              <w:pStyle w:val="VBALevel2Heading"/>
              <w:rPr>
                <w:b w:val="0"/>
                <w:i/>
                <w:color w:val="auto"/>
              </w:rPr>
            </w:pPr>
            <w:r w:rsidRPr="00403104">
              <w:rPr>
                <w:b w:val="0"/>
                <w:i/>
                <w:color w:val="auto"/>
              </w:rPr>
              <w:t>Handout 25</w:t>
            </w:r>
          </w:p>
        </w:tc>
        <w:tc>
          <w:tcPr>
            <w:tcW w:w="7217" w:type="dxa"/>
            <w:tcBorders>
              <w:top w:val="nil"/>
              <w:left w:val="nil"/>
              <w:bottom w:val="nil"/>
              <w:right w:val="nil"/>
            </w:tcBorders>
          </w:tcPr>
          <w:p w14:paraId="40C3FAF4" w14:textId="77777777" w:rsidR="00707F02" w:rsidRPr="00961A64" w:rsidRDefault="005A3D22" w:rsidP="00AB1898">
            <w:pPr>
              <w:pStyle w:val="Default"/>
              <w:rPr>
                <w:color w:val="auto"/>
                <w:sz w:val="23"/>
                <w:szCs w:val="23"/>
              </w:rPr>
            </w:pPr>
            <w:r w:rsidRPr="00961A64">
              <w:rPr>
                <w:color w:val="auto"/>
                <w:sz w:val="23"/>
                <w:szCs w:val="23"/>
              </w:rPr>
              <w:t xml:space="preserve">Explain what flexion is, and if needed show the MEPSS animation </w:t>
            </w:r>
            <w:r w:rsidR="00A06B66" w:rsidRPr="00961A64">
              <w:rPr>
                <w:color w:val="auto"/>
                <w:sz w:val="23"/>
                <w:szCs w:val="23"/>
              </w:rPr>
              <w:t>for visual confirmation.</w:t>
            </w:r>
          </w:p>
          <w:p w14:paraId="397F2B8C" w14:textId="77777777" w:rsidR="00A06B66" w:rsidRPr="00961A64" w:rsidRDefault="00A06B66" w:rsidP="00AB1898">
            <w:pPr>
              <w:pStyle w:val="Default"/>
              <w:rPr>
                <w:color w:val="auto"/>
                <w:sz w:val="23"/>
                <w:szCs w:val="23"/>
              </w:rPr>
            </w:pPr>
          </w:p>
          <w:p w14:paraId="6C742353" w14:textId="77777777" w:rsidR="00A06B66" w:rsidRPr="00961A64" w:rsidRDefault="00C86798" w:rsidP="00AB1898">
            <w:pPr>
              <w:pStyle w:val="Default"/>
              <w:rPr>
                <w:color w:val="auto"/>
                <w:sz w:val="23"/>
                <w:szCs w:val="23"/>
              </w:rPr>
            </w:pPr>
            <w:r w:rsidRPr="00961A64">
              <w:rPr>
                <w:color w:val="auto"/>
                <w:sz w:val="23"/>
                <w:szCs w:val="23"/>
              </w:rPr>
              <w:t>Discuss the DBQ and the Evaluation Builder and explain the difference between where pain begins versus actual range of motion (ROM) versus repetitive motion</w:t>
            </w:r>
            <w:r w:rsidR="00C117AB" w:rsidRPr="00961A64">
              <w:rPr>
                <w:color w:val="auto"/>
                <w:sz w:val="23"/>
                <w:szCs w:val="23"/>
              </w:rPr>
              <w:t>.</w:t>
            </w:r>
          </w:p>
          <w:p w14:paraId="61B0A13E" w14:textId="77777777" w:rsidR="00001734" w:rsidRPr="00961A64" w:rsidRDefault="00001734" w:rsidP="00AB1898">
            <w:pPr>
              <w:pStyle w:val="Default"/>
              <w:rPr>
                <w:color w:val="auto"/>
                <w:sz w:val="23"/>
                <w:szCs w:val="23"/>
              </w:rPr>
            </w:pPr>
          </w:p>
          <w:p w14:paraId="5026C1CE" w14:textId="79E5E675" w:rsidR="00001734" w:rsidRPr="00961A64" w:rsidRDefault="00001734" w:rsidP="00AB1898">
            <w:pPr>
              <w:pStyle w:val="Default"/>
              <w:rPr>
                <w:color w:val="auto"/>
                <w:sz w:val="23"/>
                <w:szCs w:val="23"/>
              </w:rPr>
            </w:pPr>
            <w:r w:rsidRPr="00961A64">
              <w:rPr>
                <w:color w:val="auto"/>
                <w:sz w:val="23"/>
                <w:szCs w:val="23"/>
              </w:rPr>
              <w:t>Note:  The normal range of motion for the knee is 0 to 140 degrees.</w:t>
            </w:r>
          </w:p>
          <w:p w14:paraId="3797D280" w14:textId="77777777" w:rsidR="00C117AB" w:rsidRPr="00961A64" w:rsidRDefault="00C117AB" w:rsidP="00AB1898">
            <w:pPr>
              <w:pStyle w:val="Default"/>
              <w:rPr>
                <w:color w:val="auto"/>
                <w:sz w:val="23"/>
                <w:szCs w:val="23"/>
              </w:rPr>
            </w:pPr>
          </w:p>
          <w:p w14:paraId="22C5B2C9" w14:textId="77777777" w:rsidR="00C117AB" w:rsidRPr="00961A64" w:rsidRDefault="00C117AB" w:rsidP="00AB1898">
            <w:pPr>
              <w:pStyle w:val="Default"/>
              <w:rPr>
                <w:color w:val="auto"/>
                <w:sz w:val="23"/>
                <w:szCs w:val="23"/>
              </w:rPr>
            </w:pPr>
            <w:r w:rsidRPr="00961A64">
              <w:rPr>
                <w:color w:val="auto"/>
                <w:sz w:val="23"/>
                <w:szCs w:val="23"/>
              </w:rPr>
              <w:t>Explain DeLuca / Mitchell part of the Evaluation Builder, and explain the relevance of those decisions.</w:t>
            </w:r>
          </w:p>
          <w:p w14:paraId="46C58D9B" w14:textId="56735D0D" w:rsidR="00C117AB" w:rsidRPr="00961A64" w:rsidRDefault="00C117AB" w:rsidP="00AB1898">
            <w:pPr>
              <w:pStyle w:val="Default"/>
              <w:rPr>
                <w:color w:val="auto"/>
                <w:sz w:val="23"/>
                <w:szCs w:val="23"/>
              </w:rPr>
            </w:pPr>
          </w:p>
        </w:tc>
      </w:tr>
      <w:tr w:rsidR="00707F02" w14:paraId="630875E0" w14:textId="77777777" w:rsidTr="00AE5664">
        <w:trPr>
          <w:cantSplit/>
          <w:trHeight w:val="212"/>
        </w:trPr>
        <w:tc>
          <w:tcPr>
            <w:tcW w:w="2560" w:type="dxa"/>
            <w:tcBorders>
              <w:top w:val="nil"/>
              <w:left w:val="nil"/>
              <w:bottom w:val="nil"/>
              <w:right w:val="nil"/>
            </w:tcBorders>
          </w:tcPr>
          <w:p w14:paraId="29D93911" w14:textId="4D81FFB5" w:rsidR="005A3D22" w:rsidRPr="00961A64" w:rsidRDefault="00D256EF" w:rsidP="005A3D22">
            <w:pPr>
              <w:pStyle w:val="VBALevel2Heading"/>
              <w:rPr>
                <w:color w:val="auto"/>
              </w:rPr>
            </w:pPr>
            <w:r w:rsidRPr="00961A64">
              <w:rPr>
                <w:color w:val="auto"/>
              </w:rPr>
              <w:t xml:space="preserve">Ankylosis / </w:t>
            </w:r>
            <w:r w:rsidR="005A3D22" w:rsidRPr="00961A64">
              <w:rPr>
                <w:color w:val="auto"/>
              </w:rPr>
              <w:t>Limitation of Knee Extension</w:t>
            </w:r>
            <w:r w:rsidR="005A3D22" w:rsidRPr="00961A64">
              <w:rPr>
                <w:color w:val="auto"/>
              </w:rPr>
              <w:br/>
            </w:r>
          </w:p>
          <w:p w14:paraId="0D6EF76D" w14:textId="4BBBBFF9" w:rsidR="005A3D22" w:rsidRPr="00961A64" w:rsidRDefault="005A3D22" w:rsidP="005A3D22">
            <w:pPr>
              <w:pStyle w:val="VBASlideNumber"/>
              <w:rPr>
                <w:color w:val="auto"/>
              </w:rPr>
            </w:pPr>
            <w:r w:rsidRPr="00961A64">
              <w:rPr>
                <w:color w:val="auto"/>
              </w:rPr>
              <w:t>Slide 48</w:t>
            </w:r>
            <w:r w:rsidRPr="00961A64">
              <w:rPr>
                <w:color w:val="auto"/>
              </w:rPr>
              <w:br/>
            </w:r>
          </w:p>
          <w:p w14:paraId="0FA8E4DD" w14:textId="6FA1A3E3" w:rsidR="00707F02" w:rsidRPr="00403104" w:rsidRDefault="00403104" w:rsidP="00403104">
            <w:pPr>
              <w:pStyle w:val="VBALevel2Heading"/>
              <w:rPr>
                <w:b w:val="0"/>
                <w:i/>
                <w:color w:val="auto"/>
              </w:rPr>
            </w:pPr>
            <w:r w:rsidRPr="00403104">
              <w:rPr>
                <w:b w:val="0"/>
                <w:i/>
                <w:color w:val="auto"/>
              </w:rPr>
              <w:t>Handout 25</w:t>
            </w:r>
          </w:p>
        </w:tc>
        <w:tc>
          <w:tcPr>
            <w:tcW w:w="7217" w:type="dxa"/>
            <w:tcBorders>
              <w:top w:val="nil"/>
              <w:left w:val="nil"/>
              <w:bottom w:val="nil"/>
              <w:right w:val="nil"/>
            </w:tcBorders>
          </w:tcPr>
          <w:p w14:paraId="1568948D" w14:textId="77777777" w:rsidR="00707F02" w:rsidRPr="00961A64" w:rsidRDefault="00C117AB" w:rsidP="00AB1898">
            <w:pPr>
              <w:pStyle w:val="Default"/>
              <w:rPr>
                <w:color w:val="auto"/>
                <w:sz w:val="23"/>
                <w:szCs w:val="23"/>
              </w:rPr>
            </w:pPr>
            <w:r w:rsidRPr="00961A64">
              <w:rPr>
                <w:color w:val="auto"/>
                <w:sz w:val="23"/>
                <w:szCs w:val="23"/>
              </w:rPr>
              <w:t>Explain what extension is, and if needed show the MEPSS animation for visual confirmation.</w:t>
            </w:r>
          </w:p>
          <w:p w14:paraId="6CD3D67D" w14:textId="77777777" w:rsidR="00C117AB" w:rsidRPr="00961A64" w:rsidRDefault="00C117AB" w:rsidP="00AB1898">
            <w:pPr>
              <w:pStyle w:val="Default"/>
              <w:rPr>
                <w:color w:val="auto"/>
                <w:sz w:val="23"/>
                <w:szCs w:val="23"/>
              </w:rPr>
            </w:pPr>
          </w:p>
          <w:p w14:paraId="298A430E" w14:textId="77777777" w:rsidR="00C117AB" w:rsidRPr="00961A64" w:rsidRDefault="00C117AB" w:rsidP="00C117AB">
            <w:pPr>
              <w:pStyle w:val="Default"/>
              <w:rPr>
                <w:color w:val="auto"/>
                <w:sz w:val="23"/>
                <w:szCs w:val="23"/>
              </w:rPr>
            </w:pPr>
            <w:r w:rsidRPr="00961A64">
              <w:rPr>
                <w:color w:val="auto"/>
                <w:sz w:val="23"/>
                <w:szCs w:val="23"/>
              </w:rPr>
              <w:t>Discuss the DBQ and the Evaluation Builder and explain the difference between where pain begins versus actual range of motion (ROM) versus repetitive motion.</w:t>
            </w:r>
          </w:p>
          <w:p w14:paraId="03C7028E" w14:textId="77777777" w:rsidR="00001734" w:rsidRPr="00961A64" w:rsidRDefault="00001734" w:rsidP="00C117AB">
            <w:pPr>
              <w:pStyle w:val="Default"/>
              <w:rPr>
                <w:color w:val="auto"/>
                <w:sz w:val="23"/>
                <w:szCs w:val="23"/>
              </w:rPr>
            </w:pPr>
          </w:p>
          <w:p w14:paraId="04B9B238" w14:textId="62F6BD66" w:rsidR="00001734" w:rsidRPr="00961A64" w:rsidRDefault="00001734" w:rsidP="00C117AB">
            <w:pPr>
              <w:pStyle w:val="Default"/>
              <w:rPr>
                <w:color w:val="auto"/>
                <w:sz w:val="23"/>
                <w:szCs w:val="23"/>
              </w:rPr>
            </w:pPr>
            <w:r w:rsidRPr="00961A64">
              <w:rPr>
                <w:color w:val="auto"/>
                <w:sz w:val="23"/>
                <w:szCs w:val="23"/>
              </w:rPr>
              <w:t>Note:  The normal range of motion for the knee is 0 to 140 degrees.</w:t>
            </w:r>
          </w:p>
          <w:p w14:paraId="383B328C" w14:textId="77777777" w:rsidR="00C117AB" w:rsidRPr="00961A64" w:rsidRDefault="00C117AB" w:rsidP="00C117AB">
            <w:pPr>
              <w:pStyle w:val="Default"/>
              <w:rPr>
                <w:color w:val="auto"/>
                <w:sz w:val="23"/>
                <w:szCs w:val="23"/>
              </w:rPr>
            </w:pPr>
          </w:p>
          <w:p w14:paraId="2B153458" w14:textId="77777777" w:rsidR="003D4998" w:rsidRPr="00961A64" w:rsidRDefault="00C117AB" w:rsidP="00AB1898">
            <w:pPr>
              <w:pStyle w:val="Default"/>
              <w:rPr>
                <w:color w:val="auto"/>
                <w:sz w:val="23"/>
                <w:szCs w:val="23"/>
              </w:rPr>
            </w:pPr>
            <w:r w:rsidRPr="00961A64">
              <w:rPr>
                <w:color w:val="auto"/>
                <w:sz w:val="23"/>
                <w:szCs w:val="23"/>
              </w:rPr>
              <w:t>Explain DeLuca / Mitchell part of the Evaluation Builder, and explain th</w:t>
            </w:r>
            <w:r w:rsidR="003D4998" w:rsidRPr="00961A64">
              <w:rPr>
                <w:color w:val="auto"/>
                <w:sz w:val="23"/>
                <w:szCs w:val="23"/>
              </w:rPr>
              <w:t>e relevance of those decisions.</w:t>
            </w:r>
          </w:p>
          <w:p w14:paraId="5D60BB90" w14:textId="5D51ED9B" w:rsidR="003D4998" w:rsidRPr="00961A64" w:rsidRDefault="003D4998" w:rsidP="00AB1898">
            <w:pPr>
              <w:pStyle w:val="Default"/>
              <w:rPr>
                <w:color w:val="auto"/>
                <w:sz w:val="23"/>
                <w:szCs w:val="23"/>
              </w:rPr>
            </w:pPr>
          </w:p>
        </w:tc>
      </w:tr>
      <w:tr w:rsidR="00F607D7" w14:paraId="53E67141" w14:textId="77777777" w:rsidTr="00AE5664">
        <w:trPr>
          <w:cantSplit/>
          <w:trHeight w:val="212"/>
        </w:trPr>
        <w:tc>
          <w:tcPr>
            <w:tcW w:w="2560" w:type="dxa"/>
            <w:tcBorders>
              <w:top w:val="nil"/>
              <w:left w:val="nil"/>
              <w:bottom w:val="nil"/>
              <w:right w:val="nil"/>
            </w:tcBorders>
          </w:tcPr>
          <w:p w14:paraId="379C25C2" w14:textId="6B2EDCA2" w:rsidR="00F607D7" w:rsidRPr="00961A64" w:rsidRDefault="00F607D7" w:rsidP="00F607D7">
            <w:pPr>
              <w:pStyle w:val="VBALevel2Heading"/>
              <w:rPr>
                <w:color w:val="auto"/>
              </w:rPr>
            </w:pPr>
            <w:r w:rsidRPr="00961A64">
              <w:rPr>
                <w:color w:val="auto"/>
              </w:rPr>
              <w:t>Separate Evaluations for the Knee</w:t>
            </w:r>
            <w:r w:rsidRPr="00961A64">
              <w:rPr>
                <w:color w:val="auto"/>
              </w:rPr>
              <w:br/>
            </w:r>
          </w:p>
          <w:p w14:paraId="7C6153DF" w14:textId="5C96A012" w:rsidR="00F607D7" w:rsidRPr="00961A64" w:rsidRDefault="00F607D7" w:rsidP="00F607D7">
            <w:pPr>
              <w:pStyle w:val="VBASlideNumber"/>
              <w:rPr>
                <w:color w:val="auto"/>
              </w:rPr>
            </w:pPr>
            <w:r w:rsidRPr="00961A64">
              <w:rPr>
                <w:color w:val="auto"/>
              </w:rPr>
              <w:t>Slide 49-51</w:t>
            </w:r>
            <w:r w:rsidRPr="00961A64">
              <w:rPr>
                <w:color w:val="auto"/>
              </w:rPr>
              <w:br/>
            </w:r>
          </w:p>
          <w:p w14:paraId="751F2555" w14:textId="57898EB0" w:rsidR="00F607D7" w:rsidRPr="00403104" w:rsidRDefault="00403104" w:rsidP="00403104">
            <w:pPr>
              <w:pStyle w:val="VBALevel2Heading"/>
              <w:rPr>
                <w:b w:val="0"/>
                <w:i/>
                <w:color w:val="auto"/>
              </w:rPr>
            </w:pPr>
            <w:r w:rsidRPr="00403104">
              <w:rPr>
                <w:b w:val="0"/>
                <w:i/>
                <w:color w:val="auto"/>
              </w:rPr>
              <w:t>Handout 25-28</w:t>
            </w:r>
          </w:p>
        </w:tc>
        <w:tc>
          <w:tcPr>
            <w:tcW w:w="7217" w:type="dxa"/>
            <w:tcBorders>
              <w:top w:val="nil"/>
              <w:left w:val="nil"/>
              <w:bottom w:val="nil"/>
              <w:right w:val="nil"/>
            </w:tcBorders>
          </w:tcPr>
          <w:p w14:paraId="1EFFBF91" w14:textId="77777777" w:rsidR="00F607D7" w:rsidRPr="00961A64" w:rsidRDefault="00F607D7" w:rsidP="00AB1898">
            <w:pPr>
              <w:pStyle w:val="Default"/>
              <w:rPr>
                <w:color w:val="auto"/>
                <w:sz w:val="23"/>
                <w:szCs w:val="23"/>
              </w:rPr>
            </w:pPr>
            <w:r w:rsidRPr="00961A64">
              <w:rPr>
                <w:color w:val="auto"/>
                <w:sz w:val="23"/>
                <w:szCs w:val="23"/>
              </w:rPr>
              <w:t>Describe that entitlement to two separate evaluations, one for arthritis and the other for instability of the knee, may be established in accordance with the provisions of General Counsel Opinion 23-97 dated July 1, 1997.  Describe the findings of this opinion.</w:t>
            </w:r>
          </w:p>
          <w:p w14:paraId="254ADCA1" w14:textId="77777777" w:rsidR="00F607D7" w:rsidRPr="00961A64" w:rsidRDefault="00F607D7" w:rsidP="00AB1898">
            <w:pPr>
              <w:pStyle w:val="Default"/>
              <w:rPr>
                <w:color w:val="auto"/>
                <w:sz w:val="23"/>
                <w:szCs w:val="23"/>
              </w:rPr>
            </w:pPr>
          </w:p>
          <w:p w14:paraId="426B98E1" w14:textId="60071E4D" w:rsidR="00F607D7" w:rsidRPr="00961A64" w:rsidRDefault="00F607D7" w:rsidP="00AB1898">
            <w:pPr>
              <w:pStyle w:val="Default"/>
              <w:rPr>
                <w:color w:val="auto"/>
                <w:sz w:val="23"/>
                <w:szCs w:val="23"/>
              </w:rPr>
            </w:pPr>
            <w:r w:rsidRPr="00961A64">
              <w:rPr>
                <w:color w:val="auto"/>
                <w:sz w:val="23"/>
                <w:szCs w:val="23"/>
              </w:rPr>
              <w:t>Further, explain the scheduler criteria for instability and compare the criteria to the Evaluation Builder.  Explain that the DBQ provides detailed information to assist us in making our decision.</w:t>
            </w:r>
          </w:p>
          <w:p w14:paraId="0C225BF3" w14:textId="77777777" w:rsidR="00F607D7" w:rsidRPr="00961A64" w:rsidRDefault="00F607D7" w:rsidP="00AB1898">
            <w:pPr>
              <w:pStyle w:val="Default"/>
              <w:rPr>
                <w:color w:val="auto"/>
                <w:sz w:val="23"/>
                <w:szCs w:val="23"/>
              </w:rPr>
            </w:pPr>
          </w:p>
          <w:p w14:paraId="0DFF2ABB" w14:textId="29D2E2F0" w:rsidR="00F607D7" w:rsidRPr="00961A64" w:rsidRDefault="00F607D7" w:rsidP="00AB1898">
            <w:pPr>
              <w:pStyle w:val="Default"/>
              <w:rPr>
                <w:color w:val="auto"/>
                <w:sz w:val="23"/>
                <w:szCs w:val="23"/>
              </w:rPr>
            </w:pPr>
            <w:r w:rsidRPr="00961A64">
              <w:rPr>
                <w:color w:val="auto"/>
                <w:sz w:val="23"/>
                <w:szCs w:val="23"/>
              </w:rPr>
              <w:t>Discuss the ability to have three evaluations of the same knee (as long as we don’t exceed the amputation rule).  One for flexion, one for extension, and one for instability.</w:t>
            </w:r>
          </w:p>
          <w:p w14:paraId="2106ECA2" w14:textId="77777777" w:rsidR="00F607D7" w:rsidRPr="00961A64" w:rsidRDefault="00F607D7" w:rsidP="00AB1898">
            <w:pPr>
              <w:pStyle w:val="Default"/>
              <w:rPr>
                <w:color w:val="auto"/>
                <w:sz w:val="23"/>
                <w:szCs w:val="23"/>
              </w:rPr>
            </w:pPr>
          </w:p>
          <w:p w14:paraId="2095FD5D" w14:textId="77777777" w:rsidR="00F607D7" w:rsidRPr="00961A64" w:rsidRDefault="00F607D7" w:rsidP="00F607D7">
            <w:pPr>
              <w:pStyle w:val="Default"/>
              <w:rPr>
                <w:color w:val="auto"/>
                <w:sz w:val="23"/>
                <w:szCs w:val="23"/>
              </w:rPr>
            </w:pPr>
            <w:r w:rsidRPr="00961A64">
              <w:rPr>
                <w:color w:val="auto"/>
                <w:sz w:val="23"/>
                <w:szCs w:val="23"/>
              </w:rPr>
              <w:t>Explain that where a Veteran meets the requirements for a 0% or higher evaluation under diagnostic code DC 5260 (limitation of flexion) and under DC 5261 (limitation of extension), an evaluation under each diagnostic code may be assigned (</w:t>
            </w:r>
            <w:r w:rsidRPr="00961A64">
              <w:rPr>
                <w:b/>
                <w:color w:val="auto"/>
                <w:sz w:val="23"/>
                <w:szCs w:val="23"/>
              </w:rPr>
              <w:t>as long as the Veteran meets the scheduler requirements for 0%)</w:t>
            </w:r>
            <w:r w:rsidRPr="00961A64">
              <w:rPr>
                <w:color w:val="auto"/>
                <w:sz w:val="23"/>
                <w:szCs w:val="23"/>
              </w:rPr>
              <w:t>.</w:t>
            </w:r>
          </w:p>
          <w:p w14:paraId="4444DB18" w14:textId="77777777" w:rsidR="00F607D7" w:rsidRPr="00961A64" w:rsidRDefault="00F607D7" w:rsidP="00AB1898">
            <w:pPr>
              <w:pStyle w:val="Default"/>
              <w:rPr>
                <w:color w:val="auto"/>
                <w:sz w:val="23"/>
                <w:szCs w:val="23"/>
              </w:rPr>
            </w:pPr>
          </w:p>
          <w:p w14:paraId="46E82BD5" w14:textId="366394A9" w:rsidR="00F607D7" w:rsidRPr="00961A64" w:rsidRDefault="00F607D7" w:rsidP="00AB1898">
            <w:pPr>
              <w:pStyle w:val="Default"/>
              <w:rPr>
                <w:color w:val="auto"/>
                <w:sz w:val="23"/>
                <w:szCs w:val="23"/>
              </w:rPr>
            </w:pPr>
            <w:r w:rsidRPr="00961A64">
              <w:rPr>
                <w:color w:val="auto"/>
                <w:sz w:val="23"/>
                <w:szCs w:val="23"/>
              </w:rPr>
              <w:t>Emphasize that painful motion cannot be rated separately if 0% scheduler is granted for a joint, as it includes the consideration of pain.</w:t>
            </w:r>
          </w:p>
        </w:tc>
      </w:tr>
      <w:tr w:rsidR="00F607D7" w14:paraId="46D156A5" w14:textId="77777777" w:rsidTr="00AE5664">
        <w:trPr>
          <w:cantSplit/>
          <w:trHeight w:val="212"/>
        </w:trPr>
        <w:tc>
          <w:tcPr>
            <w:tcW w:w="2560" w:type="dxa"/>
            <w:tcBorders>
              <w:top w:val="nil"/>
              <w:left w:val="nil"/>
              <w:bottom w:val="nil"/>
              <w:right w:val="nil"/>
            </w:tcBorders>
          </w:tcPr>
          <w:p w14:paraId="039D00C9" w14:textId="31F94C85" w:rsidR="00F607D7" w:rsidRPr="00961A64" w:rsidRDefault="00F607D7" w:rsidP="00F607D7">
            <w:pPr>
              <w:pStyle w:val="VBALevel2Heading"/>
              <w:rPr>
                <w:color w:val="auto"/>
              </w:rPr>
            </w:pPr>
            <w:r w:rsidRPr="00961A64">
              <w:rPr>
                <w:color w:val="auto"/>
              </w:rPr>
              <w:t>Ankle Conditions</w:t>
            </w:r>
            <w:r w:rsidRPr="00961A64">
              <w:rPr>
                <w:color w:val="auto"/>
              </w:rPr>
              <w:br/>
            </w:r>
          </w:p>
          <w:p w14:paraId="3933D558" w14:textId="3255716E" w:rsidR="00F607D7" w:rsidRPr="00961A64" w:rsidRDefault="00F607D7" w:rsidP="00F607D7">
            <w:pPr>
              <w:pStyle w:val="VBASlideNumber"/>
              <w:rPr>
                <w:color w:val="auto"/>
              </w:rPr>
            </w:pPr>
            <w:r w:rsidRPr="00961A64">
              <w:rPr>
                <w:color w:val="auto"/>
              </w:rPr>
              <w:t>Slide 52</w:t>
            </w:r>
            <w:r w:rsidR="00E07992" w:rsidRPr="00961A64">
              <w:rPr>
                <w:color w:val="auto"/>
              </w:rPr>
              <w:t>-53</w:t>
            </w:r>
            <w:r w:rsidRPr="00961A64">
              <w:rPr>
                <w:color w:val="auto"/>
              </w:rPr>
              <w:br/>
            </w:r>
          </w:p>
          <w:p w14:paraId="6FFF73F9" w14:textId="3068D520" w:rsidR="00F607D7" w:rsidRPr="00403104" w:rsidRDefault="00F607D7" w:rsidP="00403104">
            <w:pPr>
              <w:pStyle w:val="VBALevel2Heading"/>
              <w:rPr>
                <w:b w:val="0"/>
                <w:i/>
                <w:color w:val="auto"/>
              </w:rPr>
            </w:pPr>
            <w:r w:rsidRPr="00403104">
              <w:rPr>
                <w:b w:val="0"/>
                <w:i/>
                <w:color w:val="auto"/>
              </w:rPr>
              <w:t>Hando</w:t>
            </w:r>
            <w:r w:rsidR="00403104" w:rsidRPr="00403104">
              <w:rPr>
                <w:b w:val="0"/>
                <w:i/>
                <w:color w:val="auto"/>
              </w:rPr>
              <w:t>ut 28</w:t>
            </w:r>
          </w:p>
        </w:tc>
        <w:tc>
          <w:tcPr>
            <w:tcW w:w="7217" w:type="dxa"/>
            <w:tcBorders>
              <w:top w:val="nil"/>
              <w:left w:val="nil"/>
              <w:bottom w:val="nil"/>
              <w:right w:val="nil"/>
            </w:tcBorders>
          </w:tcPr>
          <w:p w14:paraId="0A1ABB98" w14:textId="48A8A80F" w:rsidR="00E07992" w:rsidRPr="00961A64" w:rsidRDefault="00E07992" w:rsidP="00E07992">
            <w:pPr>
              <w:pStyle w:val="Default"/>
              <w:rPr>
                <w:color w:val="auto"/>
                <w:sz w:val="23"/>
                <w:szCs w:val="23"/>
              </w:rPr>
            </w:pPr>
            <w:r w:rsidRPr="00961A64">
              <w:rPr>
                <w:color w:val="auto"/>
                <w:sz w:val="23"/>
                <w:szCs w:val="23"/>
              </w:rPr>
              <w:t xml:space="preserve">Have the student read this section of the Handout. Explain the basic function of the ankle and review the ankle disabilities defined in the Handout (ankyloses, limitation of motion, etc.).  </w:t>
            </w:r>
          </w:p>
          <w:p w14:paraId="3E9B62CD" w14:textId="77777777" w:rsidR="00E07992" w:rsidRPr="00961A64" w:rsidRDefault="00E07992" w:rsidP="00E07992">
            <w:pPr>
              <w:pStyle w:val="Default"/>
              <w:rPr>
                <w:color w:val="auto"/>
                <w:sz w:val="23"/>
                <w:szCs w:val="23"/>
              </w:rPr>
            </w:pPr>
          </w:p>
          <w:p w14:paraId="6A2A2F3B" w14:textId="77777777" w:rsidR="00E07992" w:rsidRPr="00961A64" w:rsidRDefault="00E07992" w:rsidP="00E07992">
            <w:pPr>
              <w:pStyle w:val="Default"/>
              <w:rPr>
                <w:color w:val="auto"/>
                <w:sz w:val="23"/>
                <w:szCs w:val="23"/>
              </w:rPr>
            </w:pPr>
            <w:r w:rsidRPr="00961A64">
              <w:rPr>
                <w:color w:val="auto"/>
                <w:sz w:val="23"/>
                <w:szCs w:val="23"/>
              </w:rPr>
              <w:t>Go through the various ranges of motion, and identify when multiple evaluations are appropriate without pyramiding.</w:t>
            </w:r>
          </w:p>
          <w:p w14:paraId="6F62E5B0" w14:textId="77777777" w:rsidR="00E07992" w:rsidRPr="00961A64" w:rsidRDefault="00E07992" w:rsidP="00E07992">
            <w:pPr>
              <w:pStyle w:val="Default"/>
              <w:rPr>
                <w:color w:val="auto"/>
                <w:sz w:val="23"/>
                <w:szCs w:val="23"/>
              </w:rPr>
            </w:pPr>
          </w:p>
          <w:p w14:paraId="4012896C" w14:textId="585A13D6" w:rsidR="00E07992" w:rsidRPr="00961A64" w:rsidRDefault="00E07992" w:rsidP="00E07992">
            <w:pPr>
              <w:pStyle w:val="Default"/>
              <w:rPr>
                <w:color w:val="auto"/>
                <w:sz w:val="23"/>
                <w:szCs w:val="23"/>
              </w:rPr>
            </w:pPr>
            <w:r w:rsidRPr="00961A64">
              <w:rPr>
                <w:color w:val="auto"/>
                <w:sz w:val="23"/>
                <w:szCs w:val="23"/>
              </w:rPr>
              <w:t>Discuss the various ways that we can evaluate the ankles, and go over the scheduler criteria, including diagnostic codes 5270 - 5274.</w:t>
            </w:r>
          </w:p>
          <w:p w14:paraId="222ED113" w14:textId="77777777" w:rsidR="00E07992" w:rsidRPr="00961A64" w:rsidRDefault="00E07992" w:rsidP="00E07992">
            <w:pPr>
              <w:pStyle w:val="Default"/>
              <w:rPr>
                <w:color w:val="auto"/>
                <w:sz w:val="23"/>
                <w:szCs w:val="23"/>
              </w:rPr>
            </w:pPr>
          </w:p>
          <w:p w14:paraId="79177B66" w14:textId="67C2AC36" w:rsidR="00E07992" w:rsidRPr="00961A64" w:rsidRDefault="00E07992" w:rsidP="00E07992">
            <w:pPr>
              <w:pStyle w:val="Default"/>
              <w:rPr>
                <w:color w:val="auto"/>
                <w:sz w:val="23"/>
                <w:szCs w:val="23"/>
              </w:rPr>
            </w:pPr>
            <w:r w:rsidRPr="00961A64">
              <w:rPr>
                <w:color w:val="auto"/>
                <w:sz w:val="23"/>
                <w:szCs w:val="23"/>
              </w:rPr>
              <w:t xml:space="preserve">Provide the motion animations in MEPSS and note that the DBQ for the ankles match the Evaluation Builder.  </w:t>
            </w:r>
          </w:p>
          <w:p w14:paraId="14E5EC6C" w14:textId="77777777" w:rsidR="00E07992" w:rsidRPr="00961A64" w:rsidRDefault="00E07992" w:rsidP="00E07992">
            <w:pPr>
              <w:pStyle w:val="Default"/>
              <w:rPr>
                <w:color w:val="auto"/>
                <w:sz w:val="23"/>
                <w:szCs w:val="23"/>
              </w:rPr>
            </w:pPr>
          </w:p>
          <w:p w14:paraId="53ABA228" w14:textId="77777777" w:rsidR="00E07992" w:rsidRPr="00961A64" w:rsidRDefault="00E07992" w:rsidP="00E07992">
            <w:pPr>
              <w:pStyle w:val="Default"/>
              <w:rPr>
                <w:color w:val="auto"/>
                <w:sz w:val="23"/>
                <w:szCs w:val="23"/>
              </w:rPr>
            </w:pPr>
            <w:r w:rsidRPr="00961A64">
              <w:rPr>
                <w:color w:val="auto"/>
                <w:sz w:val="23"/>
                <w:szCs w:val="23"/>
              </w:rPr>
              <w:t>NOTE:  The Evaluation Builder will help in determining if more than one evaluation is warranted.</w:t>
            </w:r>
          </w:p>
          <w:p w14:paraId="36110A9F" w14:textId="77777777" w:rsidR="00F607D7" w:rsidRPr="00961A64" w:rsidRDefault="00F607D7" w:rsidP="00AB1898">
            <w:pPr>
              <w:pStyle w:val="Default"/>
              <w:rPr>
                <w:color w:val="auto"/>
                <w:sz w:val="23"/>
                <w:szCs w:val="23"/>
              </w:rPr>
            </w:pPr>
          </w:p>
        </w:tc>
      </w:tr>
      <w:tr w:rsidR="00F607D7" w14:paraId="61F8EE43" w14:textId="77777777" w:rsidTr="00AE5664">
        <w:trPr>
          <w:cantSplit/>
          <w:trHeight w:val="212"/>
        </w:trPr>
        <w:tc>
          <w:tcPr>
            <w:tcW w:w="2560" w:type="dxa"/>
            <w:tcBorders>
              <w:top w:val="nil"/>
              <w:left w:val="nil"/>
              <w:bottom w:val="nil"/>
              <w:right w:val="nil"/>
            </w:tcBorders>
          </w:tcPr>
          <w:p w14:paraId="578954C6" w14:textId="6E07E64A" w:rsidR="00E07992" w:rsidRPr="00961A64" w:rsidRDefault="00E07992" w:rsidP="00E07992">
            <w:pPr>
              <w:pStyle w:val="VBALevel2Heading"/>
              <w:rPr>
                <w:color w:val="auto"/>
              </w:rPr>
            </w:pPr>
            <w:r w:rsidRPr="00961A64">
              <w:rPr>
                <w:color w:val="auto"/>
              </w:rPr>
              <w:t>Moderate vs. Marked</w:t>
            </w:r>
            <w:r w:rsidRPr="00961A64">
              <w:rPr>
                <w:color w:val="auto"/>
              </w:rPr>
              <w:br/>
            </w:r>
          </w:p>
          <w:p w14:paraId="4A86105D" w14:textId="07303FE7" w:rsidR="00E07992" w:rsidRPr="00961A64" w:rsidRDefault="00E07992" w:rsidP="00E07992">
            <w:pPr>
              <w:pStyle w:val="VBASlideNumber"/>
              <w:rPr>
                <w:color w:val="auto"/>
              </w:rPr>
            </w:pPr>
            <w:r w:rsidRPr="00961A64">
              <w:rPr>
                <w:color w:val="auto"/>
              </w:rPr>
              <w:t>Slide 54</w:t>
            </w:r>
            <w:r w:rsidRPr="00961A64">
              <w:rPr>
                <w:color w:val="auto"/>
              </w:rPr>
              <w:br/>
            </w:r>
          </w:p>
          <w:p w14:paraId="6BF2F9CD" w14:textId="3FE6B9EF" w:rsidR="00F607D7" w:rsidRPr="00403104" w:rsidRDefault="00403104" w:rsidP="00403104">
            <w:pPr>
              <w:pStyle w:val="VBALevel2Heading"/>
              <w:rPr>
                <w:b w:val="0"/>
                <w:i/>
                <w:color w:val="auto"/>
              </w:rPr>
            </w:pPr>
            <w:r w:rsidRPr="00403104">
              <w:rPr>
                <w:b w:val="0"/>
                <w:i/>
                <w:color w:val="auto"/>
              </w:rPr>
              <w:t>Handout 28</w:t>
            </w:r>
          </w:p>
        </w:tc>
        <w:tc>
          <w:tcPr>
            <w:tcW w:w="7217" w:type="dxa"/>
            <w:tcBorders>
              <w:top w:val="nil"/>
              <w:left w:val="nil"/>
              <w:bottom w:val="nil"/>
              <w:right w:val="nil"/>
            </w:tcBorders>
          </w:tcPr>
          <w:p w14:paraId="61102A47" w14:textId="1177DB52" w:rsidR="00F607D7" w:rsidRPr="00961A64" w:rsidRDefault="00E07992" w:rsidP="00AB1898">
            <w:pPr>
              <w:pStyle w:val="Default"/>
              <w:rPr>
                <w:color w:val="auto"/>
                <w:sz w:val="23"/>
                <w:szCs w:val="23"/>
              </w:rPr>
            </w:pPr>
            <w:r w:rsidRPr="00961A64">
              <w:rPr>
                <w:color w:val="auto"/>
                <w:sz w:val="23"/>
                <w:szCs w:val="23"/>
              </w:rPr>
              <w:t>Explain that under DC 5271</w:t>
            </w:r>
            <w:r w:rsidR="00403104">
              <w:rPr>
                <w:color w:val="auto"/>
                <w:sz w:val="23"/>
                <w:szCs w:val="23"/>
              </w:rPr>
              <w:t xml:space="preserve"> (Limited motion of the ankle)</w:t>
            </w:r>
            <w:r w:rsidRPr="00961A64">
              <w:rPr>
                <w:color w:val="auto"/>
                <w:sz w:val="23"/>
                <w:szCs w:val="23"/>
              </w:rPr>
              <w:t>:</w:t>
            </w:r>
          </w:p>
          <w:p w14:paraId="0BB53ED7" w14:textId="77777777" w:rsidR="00E07992" w:rsidRPr="00961A64" w:rsidRDefault="00E07992" w:rsidP="00AB1898">
            <w:pPr>
              <w:pStyle w:val="Default"/>
              <w:rPr>
                <w:color w:val="auto"/>
                <w:sz w:val="23"/>
                <w:szCs w:val="23"/>
              </w:rPr>
            </w:pPr>
          </w:p>
          <w:p w14:paraId="1BF2256B" w14:textId="77777777" w:rsidR="00E07992" w:rsidRPr="00961A64" w:rsidRDefault="00E07992" w:rsidP="00E07992">
            <w:pPr>
              <w:pStyle w:val="Default"/>
              <w:numPr>
                <w:ilvl w:val="0"/>
                <w:numId w:val="27"/>
              </w:numPr>
              <w:rPr>
                <w:color w:val="auto"/>
                <w:sz w:val="23"/>
                <w:szCs w:val="23"/>
              </w:rPr>
            </w:pPr>
            <w:r w:rsidRPr="00961A64">
              <w:rPr>
                <w:color w:val="auto"/>
                <w:sz w:val="23"/>
                <w:szCs w:val="23"/>
              </w:rPr>
              <w:t>Moderate limitation of ankle motion will be present when there is less than 15 degrees dorsiflexion or less than 30 degrees plantar flexion.</w:t>
            </w:r>
          </w:p>
          <w:p w14:paraId="096BE823" w14:textId="77777777" w:rsidR="00E07992" w:rsidRPr="00961A64" w:rsidRDefault="00E07992" w:rsidP="00E07992">
            <w:pPr>
              <w:pStyle w:val="Default"/>
              <w:ind w:left="720"/>
              <w:rPr>
                <w:color w:val="auto"/>
                <w:sz w:val="23"/>
                <w:szCs w:val="23"/>
              </w:rPr>
            </w:pPr>
          </w:p>
          <w:p w14:paraId="1DF7C447" w14:textId="77777777" w:rsidR="00E07992" w:rsidRPr="00961A64" w:rsidRDefault="00E07992" w:rsidP="00E07992">
            <w:pPr>
              <w:pStyle w:val="Default"/>
              <w:numPr>
                <w:ilvl w:val="0"/>
                <w:numId w:val="27"/>
              </w:numPr>
              <w:rPr>
                <w:color w:val="auto"/>
                <w:sz w:val="23"/>
                <w:szCs w:val="23"/>
              </w:rPr>
            </w:pPr>
            <w:r w:rsidRPr="00961A64">
              <w:rPr>
                <w:color w:val="auto"/>
                <w:sz w:val="23"/>
                <w:szCs w:val="23"/>
              </w:rPr>
              <w:t>Marked limitation of motion is demonstrated when there is less than five degrees dorsiflexion or less than 10 degrees plantar flexion.</w:t>
            </w:r>
          </w:p>
          <w:p w14:paraId="63662DD3" w14:textId="0BC84B27" w:rsidR="00E07992" w:rsidRPr="00961A64" w:rsidRDefault="00E07992" w:rsidP="00E07992">
            <w:pPr>
              <w:pStyle w:val="Default"/>
              <w:ind w:left="720"/>
              <w:rPr>
                <w:color w:val="auto"/>
                <w:sz w:val="23"/>
                <w:szCs w:val="23"/>
              </w:rPr>
            </w:pPr>
          </w:p>
        </w:tc>
      </w:tr>
      <w:tr w:rsidR="00F607D7" w14:paraId="4596CABA" w14:textId="77777777" w:rsidTr="00AE5664">
        <w:trPr>
          <w:cantSplit/>
          <w:trHeight w:val="212"/>
        </w:trPr>
        <w:tc>
          <w:tcPr>
            <w:tcW w:w="2560" w:type="dxa"/>
            <w:tcBorders>
              <w:top w:val="nil"/>
              <w:left w:val="nil"/>
              <w:bottom w:val="nil"/>
              <w:right w:val="nil"/>
            </w:tcBorders>
          </w:tcPr>
          <w:p w14:paraId="4531989B" w14:textId="5381153B" w:rsidR="00E07992" w:rsidRPr="00961A64" w:rsidRDefault="00E07992" w:rsidP="00E07992">
            <w:pPr>
              <w:pStyle w:val="VBALevel2Heading"/>
              <w:rPr>
                <w:color w:val="auto"/>
                <w:szCs w:val="24"/>
              </w:rPr>
            </w:pPr>
            <w:r w:rsidRPr="00961A64">
              <w:rPr>
                <w:color w:val="auto"/>
                <w:szCs w:val="24"/>
              </w:rPr>
              <w:t>Parting Reminders</w:t>
            </w:r>
            <w:r w:rsidRPr="00961A64">
              <w:rPr>
                <w:color w:val="auto"/>
                <w:szCs w:val="24"/>
              </w:rPr>
              <w:br/>
            </w:r>
          </w:p>
          <w:p w14:paraId="1AB850B9" w14:textId="7A4ECDCB" w:rsidR="00E07992" w:rsidRPr="00961A64" w:rsidRDefault="00E07992" w:rsidP="00E07992">
            <w:pPr>
              <w:pStyle w:val="VBASlideNumber"/>
              <w:rPr>
                <w:color w:val="auto"/>
                <w:szCs w:val="24"/>
              </w:rPr>
            </w:pPr>
            <w:r w:rsidRPr="00961A64">
              <w:rPr>
                <w:color w:val="auto"/>
                <w:szCs w:val="24"/>
              </w:rPr>
              <w:t>Slide 55</w:t>
            </w:r>
            <w:r w:rsidRPr="00961A64">
              <w:rPr>
                <w:color w:val="auto"/>
                <w:szCs w:val="24"/>
              </w:rPr>
              <w:br/>
            </w:r>
          </w:p>
          <w:p w14:paraId="290610ED" w14:textId="57FE8316" w:rsidR="00E07992" w:rsidRPr="00403104" w:rsidRDefault="00403104" w:rsidP="00403104">
            <w:pPr>
              <w:pStyle w:val="VBALevel2Heading"/>
              <w:rPr>
                <w:b w:val="0"/>
                <w:i/>
                <w:color w:val="auto"/>
                <w:szCs w:val="24"/>
              </w:rPr>
            </w:pPr>
            <w:r w:rsidRPr="00403104">
              <w:rPr>
                <w:b w:val="0"/>
                <w:i/>
                <w:color w:val="auto"/>
                <w:szCs w:val="24"/>
              </w:rPr>
              <w:t>Handout 28</w:t>
            </w:r>
          </w:p>
        </w:tc>
        <w:tc>
          <w:tcPr>
            <w:tcW w:w="7217" w:type="dxa"/>
            <w:tcBorders>
              <w:top w:val="nil"/>
              <w:left w:val="nil"/>
              <w:bottom w:val="nil"/>
              <w:right w:val="nil"/>
            </w:tcBorders>
          </w:tcPr>
          <w:p w14:paraId="3C39E732" w14:textId="77777777" w:rsidR="00F607D7" w:rsidRPr="00961A64" w:rsidRDefault="00E07992" w:rsidP="00AB1898">
            <w:pPr>
              <w:pStyle w:val="Default"/>
              <w:rPr>
                <w:color w:val="auto"/>
              </w:rPr>
            </w:pPr>
            <w:r w:rsidRPr="00961A64">
              <w:rPr>
                <w:color w:val="auto"/>
              </w:rPr>
              <w:t>Remind the trainees:</w:t>
            </w:r>
          </w:p>
          <w:p w14:paraId="6BC87605" w14:textId="77777777" w:rsidR="00E07992" w:rsidRPr="00961A64" w:rsidRDefault="00E07992" w:rsidP="00AB1898">
            <w:pPr>
              <w:pStyle w:val="Default"/>
              <w:rPr>
                <w:color w:val="auto"/>
              </w:rPr>
            </w:pPr>
          </w:p>
          <w:p w14:paraId="10754F7B" w14:textId="66D5A363" w:rsidR="00E07992" w:rsidRPr="00961A64" w:rsidRDefault="00E07992" w:rsidP="00E07992">
            <w:pPr>
              <w:pStyle w:val="ListParagraph"/>
              <w:numPr>
                <w:ilvl w:val="0"/>
                <w:numId w:val="27"/>
              </w:numPr>
              <w:overflowPunct/>
              <w:autoSpaceDE/>
              <w:autoSpaceDN/>
              <w:adjustRightInd/>
              <w:spacing w:before="0"/>
              <w:textAlignment w:val="auto"/>
              <w:rPr>
                <w:szCs w:val="24"/>
              </w:rPr>
            </w:pPr>
            <w:r w:rsidRPr="00961A64">
              <w:rPr>
                <w:szCs w:val="24"/>
              </w:rPr>
              <w:t>Special monthly compensation for loss of use of a foot/lower extremity, or for statutory housebound</w:t>
            </w:r>
          </w:p>
          <w:p w14:paraId="04648705" w14:textId="77777777" w:rsidR="00E07992" w:rsidRPr="00961A64" w:rsidRDefault="00E07992" w:rsidP="00E07992">
            <w:pPr>
              <w:pStyle w:val="ListParagraph"/>
              <w:overflowPunct/>
              <w:autoSpaceDE/>
              <w:autoSpaceDN/>
              <w:adjustRightInd/>
              <w:spacing w:before="0"/>
              <w:textAlignment w:val="auto"/>
              <w:rPr>
                <w:szCs w:val="24"/>
              </w:rPr>
            </w:pPr>
          </w:p>
          <w:p w14:paraId="51C8535E" w14:textId="77777777" w:rsidR="00E07992" w:rsidRPr="00961A64" w:rsidRDefault="00E07992" w:rsidP="00E07992">
            <w:pPr>
              <w:pStyle w:val="ListParagraph"/>
              <w:numPr>
                <w:ilvl w:val="0"/>
                <w:numId w:val="27"/>
              </w:numPr>
              <w:overflowPunct/>
              <w:autoSpaceDE/>
              <w:autoSpaceDN/>
              <w:adjustRightInd/>
              <w:spacing w:before="0"/>
              <w:textAlignment w:val="auto"/>
              <w:rPr>
                <w:szCs w:val="24"/>
              </w:rPr>
            </w:pPr>
            <w:r w:rsidRPr="00961A64">
              <w:rPr>
                <w:szCs w:val="24"/>
              </w:rPr>
              <w:t>Ancillary decisions, to include automobile allowance</w:t>
            </w:r>
          </w:p>
          <w:p w14:paraId="68C41642" w14:textId="22068AC5" w:rsidR="00E07992" w:rsidRPr="00961A64" w:rsidRDefault="00E07992" w:rsidP="00E07992">
            <w:pPr>
              <w:overflowPunct/>
              <w:autoSpaceDE/>
              <w:autoSpaceDN/>
              <w:adjustRightInd/>
              <w:spacing w:before="0"/>
              <w:textAlignment w:val="auto"/>
              <w:rPr>
                <w:szCs w:val="24"/>
              </w:rPr>
            </w:pPr>
          </w:p>
        </w:tc>
      </w:tr>
      <w:tr w:rsidR="00F607D7" w14:paraId="46E987AC" w14:textId="77777777" w:rsidTr="00AE5664">
        <w:trPr>
          <w:cantSplit/>
          <w:trHeight w:val="212"/>
        </w:trPr>
        <w:tc>
          <w:tcPr>
            <w:tcW w:w="2560" w:type="dxa"/>
            <w:tcBorders>
              <w:top w:val="nil"/>
              <w:left w:val="nil"/>
              <w:bottom w:val="nil"/>
              <w:right w:val="nil"/>
            </w:tcBorders>
          </w:tcPr>
          <w:p w14:paraId="51F10491" w14:textId="023C207A" w:rsidR="00E07992" w:rsidRPr="00961A64" w:rsidRDefault="00E07992" w:rsidP="00E07992">
            <w:pPr>
              <w:pStyle w:val="VBALevel2Heading"/>
              <w:rPr>
                <w:color w:val="auto"/>
              </w:rPr>
            </w:pPr>
            <w:r w:rsidRPr="00961A64">
              <w:rPr>
                <w:color w:val="auto"/>
              </w:rPr>
              <w:t>Foot Conditions</w:t>
            </w:r>
            <w:r w:rsidRPr="00961A64">
              <w:rPr>
                <w:color w:val="auto"/>
              </w:rPr>
              <w:br/>
            </w:r>
          </w:p>
          <w:p w14:paraId="2649109C" w14:textId="1575B633" w:rsidR="00E07992" w:rsidRPr="00961A64" w:rsidRDefault="00E07992" w:rsidP="00E07992">
            <w:pPr>
              <w:pStyle w:val="VBASlideNumber"/>
              <w:rPr>
                <w:color w:val="auto"/>
              </w:rPr>
            </w:pPr>
            <w:r w:rsidRPr="00961A64">
              <w:rPr>
                <w:color w:val="auto"/>
              </w:rPr>
              <w:t>Slide 56-59</w:t>
            </w:r>
            <w:r w:rsidRPr="00961A64">
              <w:rPr>
                <w:color w:val="auto"/>
              </w:rPr>
              <w:br/>
            </w:r>
          </w:p>
          <w:p w14:paraId="57810537" w14:textId="6233CE10" w:rsidR="00F607D7" w:rsidRPr="00403104" w:rsidRDefault="00403104" w:rsidP="00403104">
            <w:pPr>
              <w:pStyle w:val="VBALevel2Heading"/>
              <w:rPr>
                <w:b w:val="0"/>
                <w:i/>
                <w:color w:val="auto"/>
              </w:rPr>
            </w:pPr>
            <w:r w:rsidRPr="00403104">
              <w:rPr>
                <w:b w:val="0"/>
                <w:i/>
                <w:color w:val="auto"/>
              </w:rPr>
              <w:t>Handout 29</w:t>
            </w:r>
          </w:p>
        </w:tc>
        <w:tc>
          <w:tcPr>
            <w:tcW w:w="7217" w:type="dxa"/>
            <w:tcBorders>
              <w:top w:val="nil"/>
              <w:left w:val="nil"/>
              <w:bottom w:val="nil"/>
              <w:right w:val="nil"/>
            </w:tcBorders>
          </w:tcPr>
          <w:p w14:paraId="27740D83" w14:textId="77777777" w:rsidR="00253F02" w:rsidRPr="00961A64" w:rsidRDefault="00253F02" w:rsidP="00E07992">
            <w:pPr>
              <w:pStyle w:val="Default"/>
              <w:rPr>
                <w:i/>
                <w:color w:val="auto"/>
                <w:sz w:val="23"/>
                <w:szCs w:val="23"/>
              </w:rPr>
            </w:pPr>
            <w:r w:rsidRPr="00961A64">
              <w:rPr>
                <w:i/>
                <w:color w:val="auto"/>
                <w:sz w:val="23"/>
                <w:szCs w:val="23"/>
              </w:rPr>
              <w:t>Flat Foot</w:t>
            </w:r>
          </w:p>
          <w:p w14:paraId="2A3722D3" w14:textId="77777777" w:rsidR="00253F02" w:rsidRPr="00961A64" w:rsidRDefault="00253F02" w:rsidP="00E07992">
            <w:pPr>
              <w:pStyle w:val="Default"/>
              <w:rPr>
                <w:i/>
                <w:color w:val="auto"/>
                <w:sz w:val="23"/>
                <w:szCs w:val="23"/>
              </w:rPr>
            </w:pPr>
          </w:p>
          <w:p w14:paraId="5FDB8044" w14:textId="050625AF" w:rsidR="00E07992" w:rsidRPr="00961A64" w:rsidRDefault="00253F02" w:rsidP="00E07992">
            <w:pPr>
              <w:pStyle w:val="Default"/>
              <w:rPr>
                <w:color w:val="auto"/>
                <w:sz w:val="23"/>
                <w:szCs w:val="23"/>
              </w:rPr>
            </w:pPr>
            <w:r w:rsidRPr="00961A64">
              <w:rPr>
                <w:color w:val="auto"/>
                <w:sz w:val="23"/>
                <w:szCs w:val="23"/>
              </w:rPr>
              <w:t xml:space="preserve">Remind rating specialists that they should carefully review </w:t>
            </w:r>
            <w:r w:rsidR="00E07992" w:rsidRPr="00961A64">
              <w:rPr>
                <w:color w:val="auto"/>
                <w:sz w:val="23"/>
                <w:szCs w:val="23"/>
              </w:rPr>
              <w:t xml:space="preserve">38 CFR 4.57 </w:t>
            </w:r>
            <w:r w:rsidRPr="00961A64">
              <w:rPr>
                <w:color w:val="auto"/>
                <w:sz w:val="23"/>
                <w:szCs w:val="23"/>
              </w:rPr>
              <w:t xml:space="preserve">to distinguish between developmental and acquired </w:t>
            </w:r>
            <w:r w:rsidR="00901759" w:rsidRPr="00961A64">
              <w:rPr>
                <w:color w:val="auto"/>
                <w:sz w:val="23"/>
                <w:szCs w:val="23"/>
              </w:rPr>
              <w:t>abnormalities of the</w:t>
            </w:r>
            <w:r w:rsidRPr="00961A64">
              <w:rPr>
                <w:color w:val="auto"/>
                <w:sz w:val="23"/>
                <w:szCs w:val="23"/>
              </w:rPr>
              <w:t xml:space="preserve"> feet.</w:t>
            </w:r>
          </w:p>
          <w:p w14:paraId="0495F383" w14:textId="77777777" w:rsidR="00E07992" w:rsidRPr="00961A64" w:rsidRDefault="00E07992" w:rsidP="00E07992">
            <w:pPr>
              <w:pStyle w:val="Default"/>
              <w:rPr>
                <w:color w:val="auto"/>
                <w:sz w:val="23"/>
                <w:szCs w:val="23"/>
              </w:rPr>
            </w:pPr>
          </w:p>
          <w:p w14:paraId="1EA9AAF4" w14:textId="23A38DD9" w:rsidR="00E07992" w:rsidRPr="00961A64" w:rsidRDefault="00E07992" w:rsidP="00E07992">
            <w:pPr>
              <w:pStyle w:val="Default"/>
              <w:rPr>
                <w:color w:val="auto"/>
                <w:sz w:val="23"/>
                <w:szCs w:val="23"/>
              </w:rPr>
            </w:pPr>
            <w:r w:rsidRPr="00961A64">
              <w:rPr>
                <w:color w:val="auto"/>
                <w:sz w:val="23"/>
                <w:szCs w:val="23"/>
              </w:rPr>
              <w:t xml:space="preserve">Explain that this condition may be considered either congenital or an acquired disability incurred in service. We normally do not consider congenital flat foot as related to service.  However, flat foot as a congenital abnormality is subject to service connection if the condition was permanently aggravated due to service. </w:t>
            </w:r>
          </w:p>
          <w:p w14:paraId="5485731B" w14:textId="77777777" w:rsidR="00E07992" w:rsidRPr="00961A64" w:rsidRDefault="00E07992" w:rsidP="00E07992">
            <w:pPr>
              <w:pStyle w:val="Default"/>
              <w:rPr>
                <w:color w:val="auto"/>
                <w:sz w:val="23"/>
                <w:szCs w:val="23"/>
              </w:rPr>
            </w:pPr>
          </w:p>
          <w:p w14:paraId="612CDF39" w14:textId="77777777" w:rsidR="00E07992" w:rsidRDefault="00E07992" w:rsidP="00E07992">
            <w:pPr>
              <w:pStyle w:val="Default"/>
              <w:rPr>
                <w:color w:val="auto"/>
                <w:sz w:val="23"/>
                <w:szCs w:val="23"/>
              </w:rPr>
            </w:pPr>
            <w:r w:rsidRPr="00961A64">
              <w:rPr>
                <w:color w:val="auto"/>
                <w:sz w:val="23"/>
                <w:szCs w:val="23"/>
              </w:rPr>
              <w:t>Emphasize that under DC 5276, extreme tenderness of plantar surfaces of the feet results in a 50% evaluation.  Walk the RVSR through Evaluation Builder to show the evaluation criteria in comparison to the DBQ.</w:t>
            </w:r>
          </w:p>
          <w:p w14:paraId="0BB20153" w14:textId="0B5062D1" w:rsidR="002A3973" w:rsidRPr="00961A64" w:rsidRDefault="002A3973" w:rsidP="00E07992">
            <w:pPr>
              <w:pStyle w:val="Default"/>
              <w:rPr>
                <w:color w:val="auto"/>
                <w:sz w:val="23"/>
                <w:szCs w:val="23"/>
              </w:rPr>
            </w:pPr>
          </w:p>
        </w:tc>
      </w:tr>
      <w:tr w:rsidR="00F607D7" w14:paraId="6DD04FC7" w14:textId="77777777" w:rsidTr="00AE5664">
        <w:trPr>
          <w:cantSplit/>
          <w:trHeight w:val="212"/>
        </w:trPr>
        <w:tc>
          <w:tcPr>
            <w:tcW w:w="2560" w:type="dxa"/>
            <w:tcBorders>
              <w:top w:val="nil"/>
              <w:left w:val="nil"/>
              <w:bottom w:val="nil"/>
              <w:right w:val="nil"/>
            </w:tcBorders>
          </w:tcPr>
          <w:p w14:paraId="5E600946" w14:textId="203FB007" w:rsidR="00E07992" w:rsidRPr="00961A64" w:rsidRDefault="00E07992" w:rsidP="00E07992">
            <w:pPr>
              <w:pStyle w:val="VBALevel2Heading"/>
              <w:rPr>
                <w:color w:val="auto"/>
              </w:rPr>
            </w:pPr>
            <w:r w:rsidRPr="00961A64">
              <w:rPr>
                <w:color w:val="auto"/>
              </w:rPr>
              <w:t>Other Foot Conditions</w:t>
            </w:r>
            <w:r w:rsidRPr="00961A64">
              <w:rPr>
                <w:color w:val="auto"/>
              </w:rPr>
              <w:br/>
            </w:r>
          </w:p>
          <w:p w14:paraId="2550AD34" w14:textId="7816F19C" w:rsidR="00E07992" w:rsidRPr="00961A64" w:rsidRDefault="00E07992" w:rsidP="00E07992">
            <w:pPr>
              <w:pStyle w:val="VBASlideNumber"/>
              <w:rPr>
                <w:color w:val="auto"/>
              </w:rPr>
            </w:pPr>
            <w:r w:rsidRPr="00961A64">
              <w:rPr>
                <w:color w:val="auto"/>
              </w:rPr>
              <w:t>Slide 60</w:t>
            </w:r>
            <w:r w:rsidRPr="00961A64">
              <w:rPr>
                <w:color w:val="auto"/>
              </w:rPr>
              <w:br/>
            </w:r>
          </w:p>
          <w:p w14:paraId="3AAB9BE8" w14:textId="77777777" w:rsidR="00F607D7" w:rsidRDefault="00403104" w:rsidP="00403104">
            <w:pPr>
              <w:pStyle w:val="VBALevel2Heading"/>
              <w:rPr>
                <w:b w:val="0"/>
                <w:i/>
                <w:color w:val="auto"/>
              </w:rPr>
            </w:pPr>
            <w:r w:rsidRPr="00403104">
              <w:rPr>
                <w:b w:val="0"/>
                <w:i/>
                <w:color w:val="auto"/>
              </w:rPr>
              <w:t>Handout 29</w:t>
            </w:r>
          </w:p>
          <w:p w14:paraId="48678CAB" w14:textId="567DFEFA" w:rsidR="00403104" w:rsidRPr="00403104" w:rsidRDefault="00403104" w:rsidP="00403104">
            <w:pPr>
              <w:pStyle w:val="VBALevel2Heading"/>
              <w:spacing w:before="0"/>
              <w:rPr>
                <w:b w:val="0"/>
                <w:i/>
                <w:color w:val="auto"/>
              </w:rPr>
            </w:pPr>
          </w:p>
        </w:tc>
        <w:tc>
          <w:tcPr>
            <w:tcW w:w="7217" w:type="dxa"/>
            <w:tcBorders>
              <w:top w:val="nil"/>
              <w:left w:val="nil"/>
              <w:bottom w:val="nil"/>
              <w:right w:val="nil"/>
            </w:tcBorders>
          </w:tcPr>
          <w:p w14:paraId="2EC63E4E" w14:textId="77777777" w:rsidR="00E07992" w:rsidRPr="00961A64" w:rsidRDefault="00E07992" w:rsidP="00E07992">
            <w:pPr>
              <w:pStyle w:val="Default"/>
              <w:rPr>
                <w:color w:val="auto"/>
                <w:sz w:val="23"/>
                <w:szCs w:val="23"/>
              </w:rPr>
            </w:pPr>
            <w:r w:rsidRPr="00961A64">
              <w:rPr>
                <w:color w:val="auto"/>
                <w:sz w:val="23"/>
                <w:szCs w:val="23"/>
              </w:rPr>
              <w:t xml:space="preserve">Review the definition of these foot conditions and foot injuries as provided in the Handout and the Rating Schedule evaluation criteria for DC 5276 through DC 5284. </w:t>
            </w:r>
          </w:p>
          <w:p w14:paraId="478C561C" w14:textId="77777777" w:rsidR="00F607D7" w:rsidRPr="00961A64" w:rsidRDefault="00F607D7" w:rsidP="00AB1898">
            <w:pPr>
              <w:pStyle w:val="Default"/>
              <w:rPr>
                <w:color w:val="auto"/>
                <w:sz w:val="23"/>
                <w:szCs w:val="23"/>
              </w:rPr>
            </w:pPr>
          </w:p>
        </w:tc>
      </w:tr>
      <w:tr w:rsidR="009B2F5A" w14:paraId="235F4239" w14:textId="77777777">
        <w:trPr>
          <w:trHeight w:val="212"/>
        </w:trPr>
        <w:tc>
          <w:tcPr>
            <w:tcW w:w="2560" w:type="dxa"/>
            <w:tcBorders>
              <w:top w:val="nil"/>
              <w:left w:val="nil"/>
              <w:bottom w:val="nil"/>
              <w:right w:val="nil"/>
            </w:tcBorders>
          </w:tcPr>
          <w:p w14:paraId="235F4234" w14:textId="77AB75EF" w:rsidR="009B2F5A" w:rsidRDefault="00E07992">
            <w:pPr>
              <w:pStyle w:val="VBALevel1Heading"/>
            </w:pPr>
            <w:r>
              <w:br w:type="page"/>
            </w:r>
            <w:r w:rsidR="009B2F5A">
              <w:t>Regional Office Specific Topics</w:t>
            </w:r>
          </w:p>
        </w:tc>
        <w:tc>
          <w:tcPr>
            <w:tcW w:w="7217" w:type="dxa"/>
            <w:tcBorders>
              <w:top w:val="nil"/>
              <w:left w:val="nil"/>
              <w:bottom w:val="nil"/>
              <w:right w:val="nil"/>
            </w:tcBorders>
          </w:tcPr>
          <w:p w14:paraId="235F4236" w14:textId="77777777" w:rsidR="009B2F5A" w:rsidRDefault="009B2F5A" w:rsidP="00403104">
            <w:pPr>
              <w:spacing w:before="0"/>
            </w:pPr>
            <w:r>
              <w:t>At this time add any information pertaining to:</w:t>
            </w:r>
          </w:p>
          <w:p w14:paraId="6488DA03" w14:textId="77777777" w:rsidR="00403104" w:rsidRDefault="00403104" w:rsidP="00403104">
            <w:pPr>
              <w:spacing w:before="0"/>
            </w:pPr>
          </w:p>
          <w:p w14:paraId="235F4237" w14:textId="77777777" w:rsidR="009B2F5A" w:rsidRDefault="009B2F5A" w:rsidP="00403104">
            <w:pPr>
              <w:pStyle w:val="VBAFirstLevelBullet"/>
            </w:pPr>
            <w:r>
              <w:t>Station quality issues with this lesson</w:t>
            </w:r>
          </w:p>
          <w:p w14:paraId="07D85301" w14:textId="77777777" w:rsidR="009B2F5A" w:rsidRDefault="009B2F5A" w:rsidP="00403104">
            <w:pPr>
              <w:pStyle w:val="VBAFirstLevelBullet"/>
              <w:rPr>
                <w:szCs w:val="24"/>
              </w:rPr>
            </w:pPr>
            <w:r>
              <w:rPr>
                <w:szCs w:val="24"/>
              </w:rPr>
              <w:t>Additional State specific programs/guidance on this lesson</w:t>
            </w:r>
          </w:p>
          <w:p w14:paraId="235F4238" w14:textId="77777777" w:rsidR="00E07992" w:rsidRDefault="00E07992" w:rsidP="00E07992">
            <w:pPr>
              <w:pStyle w:val="VBAFirstLevelBullet"/>
              <w:numPr>
                <w:ilvl w:val="0"/>
                <w:numId w:val="0"/>
              </w:numPr>
              <w:ind w:left="720"/>
              <w:rPr>
                <w:szCs w:val="24"/>
              </w:rPr>
            </w:pP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961A64" w:rsidRDefault="009B2F5A">
            <w:pPr>
              <w:pStyle w:val="Heading1"/>
              <w:spacing w:before="0" w:after="0"/>
            </w:pPr>
            <w:bookmarkStart w:id="50" w:name="_Toc464032112"/>
            <w:r w:rsidRPr="00961A64">
              <w:t>Practical Exercise</w:t>
            </w:r>
            <w:bookmarkEnd w:id="50"/>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51" w:name="_Toc269888423"/>
            <w:bookmarkStart w:id="52" w:name="_Toc269888766"/>
            <w:r>
              <w:t>Time Required</w:t>
            </w:r>
            <w:bookmarkEnd w:id="51"/>
            <w:bookmarkEnd w:id="52"/>
          </w:p>
        </w:tc>
        <w:tc>
          <w:tcPr>
            <w:tcW w:w="6967" w:type="dxa"/>
            <w:tcBorders>
              <w:top w:val="nil"/>
              <w:left w:val="nil"/>
              <w:bottom w:val="nil"/>
              <w:right w:val="nil"/>
            </w:tcBorders>
          </w:tcPr>
          <w:p w14:paraId="235F4240" w14:textId="30D6BC93" w:rsidR="009B2F5A" w:rsidRPr="00961A64" w:rsidRDefault="00412933" w:rsidP="00412933">
            <w:pPr>
              <w:pStyle w:val="VBATimeReq"/>
              <w:rPr>
                <w:color w:val="auto"/>
                <w:szCs w:val="24"/>
              </w:rPr>
            </w:pPr>
            <w:r w:rsidRPr="00961A64">
              <w:rPr>
                <w:color w:val="auto"/>
              </w:rPr>
              <w:t>1</w:t>
            </w:r>
            <w:r w:rsidR="009B2F5A" w:rsidRPr="00961A64">
              <w:rPr>
                <w:color w:val="auto"/>
              </w:rPr>
              <w:t xml:space="preserve"> </w:t>
            </w:r>
            <w:r w:rsidRPr="00961A64">
              <w:rPr>
                <w:color w:val="auto"/>
              </w:rPr>
              <w:t>hour</w:t>
            </w:r>
          </w:p>
        </w:tc>
      </w:tr>
      <w:tr w:rsidR="009B2F5A" w14:paraId="235F4245" w14:textId="77777777">
        <w:trPr>
          <w:cantSplit/>
          <w:trHeight w:val="1683"/>
        </w:trPr>
        <w:tc>
          <w:tcPr>
            <w:tcW w:w="2560" w:type="dxa"/>
            <w:tcBorders>
              <w:top w:val="nil"/>
              <w:left w:val="nil"/>
              <w:bottom w:val="nil"/>
              <w:right w:val="nil"/>
            </w:tcBorders>
          </w:tcPr>
          <w:p w14:paraId="6E0A471B" w14:textId="77777777" w:rsidR="002A3973" w:rsidRDefault="002A3973">
            <w:pPr>
              <w:pStyle w:val="VBAEXERCISE"/>
            </w:pPr>
            <w:bookmarkStart w:id="53" w:name="_Toc269888424"/>
            <w:bookmarkStart w:id="54" w:name="_Toc269888767"/>
          </w:p>
          <w:p w14:paraId="235F4242" w14:textId="77777777" w:rsidR="009B2F5A" w:rsidRDefault="009B2F5A">
            <w:pPr>
              <w:pStyle w:val="VBAEXERCISE"/>
            </w:pPr>
            <w:r>
              <w:t>EXERCISE</w:t>
            </w:r>
            <w:bookmarkEnd w:id="53"/>
            <w:bookmarkEnd w:id="54"/>
          </w:p>
        </w:tc>
        <w:tc>
          <w:tcPr>
            <w:tcW w:w="6967" w:type="dxa"/>
            <w:tcBorders>
              <w:top w:val="nil"/>
              <w:left w:val="nil"/>
              <w:bottom w:val="nil"/>
              <w:right w:val="nil"/>
            </w:tcBorders>
          </w:tcPr>
          <w:p w14:paraId="117C7111" w14:textId="77777777" w:rsidR="002A3973" w:rsidRDefault="002A3973" w:rsidP="00E07992">
            <w:pPr>
              <w:pStyle w:val="VBABodyText"/>
              <w:spacing w:before="0" w:after="0"/>
              <w:rPr>
                <w:color w:val="auto"/>
              </w:rPr>
            </w:pPr>
          </w:p>
          <w:p w14:paraId="62F1487A" w14:textId="77777777" w:rsidR="00E07992" w:rsidRPr="00961A64" w:rsidRDefault="00E07992" w:rsidP="00E07992">
            <w:pPr>
              <w:pStyle w:val="VBABodyText"/>
              <w:spacing w:before="0" w:after="0"/>
              <w:rPr>
                <w:color w:val="auto"/>
              </w:rPr>
            </w:pPr>
            <w:r w:rsidRPr="00961A64">
              <w:rPr>
                <w:color w:val="auto"/>
              </w:rPr>
              <w:t>The practical exercise consists of two scenarios with code sheets geared towards the RVSR and five follow up questions.  Allow 30 minutes to read, assess and discuss the scenarios.  Afterwards, discuss the decisions that the groups came to and review the reasoning.</w:t>
            </w:r>
          </w:p>
          <w:p w14:paraId="235F4244" w14:textId="5D765C84" w:rsidR="009B2F5A" w:rsidRPr="00961A64" w:rsidRDefault="00E07992" w:rsidP="00E07992">
            <w:pPr>
              <w:spacing w:after="120"/>
              <w:rPr>
                <w:b/>
                <w:bCs/>
                <w:sz w:val="28"/>
              </w:rPr>
            </w:pPr>
            <w:r w:rsidRPr="00961A64">
              <w:rPr>
                <w:szCs w:val="18"/>
              </w:rPr>
              <w:t>Ask if there are any questions about the information presented in the exercise, and then proceed to the Review.</w:t>
            </w:r>
            <w:r w:rsidRPr="00961A64">
              <w:rPr>
                <w:b/>
                <w:bCs/>
                <w:sz w:val="28"/>
              </w:rPr>
              <w:t xml:space="preserve"> </w:t>
            </w:r>
            <w:r w:rsidR="009B2F5A" w:rsidRPr="00961A64">
              <w:rPr>
                <w:b/>
                <w:bCs/>
                <w:sz w:val="28"/>
              </w:rPr>
              <w:t xml:space="preserve"> </w:t>
            </w:r>
          </w:p>
        </w:tc>
      </w:tr>
    </w:tbl>
    <w:p w14:paraId="235F424C" w14:textId="77777777" w:rsidR="009B2F5A" w:rsidRDefault="009B2F5A">
      <w:pPr>
        <w:jc w:val="center"/>
        <w:rPr>
          <w:b/>
          <w:szCs w:val="24"/>
        </w:rPr>
      </w:pPr>
    </w:p>
    <w:p w14:paraId="0DDE5982" w14:textId="77777777" w:rsidR="00E07992" w:rsidRDefault="00E07992">
      <w:pPr>
        <w:overflowPunct/>
        <w:autoSpaceDE/>
        <w:autoSpaceDN/>
        <w:adjustRightInd/>
        <w:spacing w:before="0"/>
        <w:textAlignment w:val="auto"/>
        <w:rPr>
          <w:rFonts w:ascii="Times New Roman Bold" w:hAnsi="Times New Roman Bold"/>
          <w:b/>
          <w:smallCaps/>
          <w:sz w:val="28"/>
          <w:szCs w:val="36"/>
        </w:rPr>
      </w:pPr>
      <w:r>
        <w:br w:type="page"/>
      </w:r>
    </w:p>
    <w:p w14:paraId="261C934A" w14:textId="0D61640C" w:rsidR="00E07992" w:rsidRDefault="00E07992" w:rsidP="00403104">
      <w:pPr>
        <w:pStyle w:val="VBATopicHeading"/>
        <w:spacing w:before="0" w:after="0"/>
        <w:rPr>
          <w:color w:val="000000"/>
        </w:rPr>
      </w:pPr>
      <w:r>
        <w:rPr>
          <w:color w:val="000000"/>
        </w:rPr>
        <w:t>Practical Exercise</w:t>
      </w:r>
    </w:p>
    <w:p w14:paraId="314B472A" w14:textId="77777777" w:rsidR="00E07992" w:rsidRDefault="00E07992" w:rsidP="00E07992">
      <w:pPr>
        <w:spacing w:before="0"/>
        <w:rPr>
          <w:b/>
          <w:color w:val="000000"/>
        </w:rPr>
      </w:pPr>
    </w:p>
    <w:p w14:paraId="2F003494" w14:textId="72DA1862" w:rsidR="00403104" w:rsidRDefault="00403104" w:rsidP="00403104">
      <w:pPr>
        <w:keepNext/>
        <w:tabs>
          <w:tab w:val="left" w:pos="0"/>
          <w:tab w:val="left" w:pos="450"/>
        </w:tabs>
        <w:spacing w:before="0"/>
        <w:jc w:val="center"/>
        <w:rPr>
          <w:b/>
        </w:rPr>
      </w:pPr>
      <w:r>
        <w:rPr>
          <w:b/>
        </w:rPr>
        <w:t xml:space="preserve">Musculoskeletal Questions </w:t>
      </w:r>
    </w:p>
    <w:p w14:paraId="112D993E" w14:textId="77777777" w:rsidR="00403104" w:rsidRDefault="00403104" w:rsidP="00403104">
      <w:pPr>
        <w:keepNext/>
        <w:spacing w:before="0"/>
      </w:pPr>
    </w:p>
    <w:p w14:paraId="35EDF067" w14:textId="37B40B98" w:rsidR="00403104" w:rsidRPr="00403104" w:rsidRDefault="00403104" w:rsidP="00403104">
      <w:pPr>
        <w:keepNext/>
        <w:spacing w:before="0"/>
      </w:pPr>
      <w:r w:rsidRPr="00403104">
        <w:t>Directions:  Answer the following questions based on the training provided.</w:t>
      </w:r>
    </w:p>
    <w:p w14:paraId="088A2B84" w14:textId="77777777" w:rsidR="00403104" w:rsidRDefault="00403104" w:rsidP="00403104">
      <w:pPr>
        <w:keepNext/>
        <w:spacing w:before="0"/>
        <w:rPr>
          <w:b/>
        </w:rPr>
      </w:pPr>
    </w:p>
    <w:p w14:paraId="042C62B5" w14:textId="511D5896" w:rsidR="00403104" w:rsidRDefault="00D9598E" w:rsidP="00D9598E">
      <w:pPr>
        <w:pStyle w:val="norm12"/>
        <w:keepNext/>
        <w:tabs>
          <w:tab w:val="left" w:pos="360"/>
        </w:tabs>
        <w:spacing w:before="0"/>
        <w:ind w:left="360" w:hanging="360"/>
      </w:pPr>
      <w:r>
        <w:t>1.</w:t>
      </w:r>
      <w:r>
        <w:tab/>
      </w:r>
      <w:r w:rsidR="00403104">
        <w:t>X-ray confirmation of a vertebral body fracture with loss of 50 percent or more of the height but with no limitation of motion found on physical examination will result in what rating action?</w:t>
      </w:r>
    </w:p>
    <w:p w14:paraId="35D37194" w14:textId="49AB4F3D" w:rsidR="00403104" w:rsidRDefault="00403104" w:rsidP="00383DE0">
      <w:pPr>
        <w:keepNext/>
        <w:spacing w:before="0"/>
      </w:pPr>
    </w:p>
    <w:p w14:paraId="0BB8FA9C" w14:textId="4C0BA995" w:rsidR="00403104" w:rsidRDefault="00403104" w:rsidP="00383DE0">
      <w:pPr>
        <w:keepNext/>
        <w:spacing w:before="0"/>
        <w:ind w:left="720"/>
      </w:pPr>
      <w:r>
        <w:t>a. Elevation of the rating to the next higher evaluation.</w:t>
      </w:r>
    </w:p>
    <w:p w14:paraId="5272DCDB" w14:textId="76758B79" w:rsidR="00403104" w:rsidRDefault="00403104" w:rsidP="00383DE0">
      <w:pPr>
        <w:keepNext/>
        <w:spacing w:before="0"/>
        <w:ind w:left="720"/>
      </w:pPr>
      <w:r>
        <w:t>b. Assignment of a 10%  rating.</w:t>
      </w:r>
    </w:p>
    <w:p w14:paraId="1B8FA184" w14:textId="167492B3" w:rsidR="00403104" w:rsidRDefault="00403104" w:rsidP="00383DE0">
      <w:pPr>
        <w:keepNext/>
        <w:spacing w:before="0"/>
        <w:ind w:left="720"/>
      </w:pPr>
      <w:r>
        <w:t>c. Assignment of a 20% rating.</w:t>
      </w:r>
    </w:p>
    <w:p w14:paraId="70340444" w14:textId="112CACAE" w:rsidR="00403104" w:rsidRDefault="00403104" w:rsidP="00383DE0">
      <w:pPr>
        <w:keepNext/>
        <w:spacing w:before="0"/>
      </w:pPr>
    </w:p>
    <w:p w14:paraId="16949134" w14:textId="4686939A" w:rsidR="00403104" w:rsidRDefault="00D9598E" w:rsidP="00D9598E">
      <w:pPr>
        <w:keepNext/>
        <w:tabs>
          <w:tab w:val="left" w:pos="360"/>
        </w:tabs>
        <w:spacing w:before="0"/>
      </w:pPr>
      <w:r>
        <w:t>2.</w:t>
      </w:r>
      <w:r>
        <w:tab/>
      </w:r>
      <w:r w:rsidR="00403104">
        <w:t>Normal flexion and abduction of the shoulder is from 0 degrees to 180 degrees.</w:t>
      </w:r>
    </w:p>
    <w:p w14:paraId="5C932BF7" w14:textId="052BC60D" w:rsidR="00403104" w:rsidRDefault="00403104" w:rsidP="00383DE0">
      <w:pPr>
        <w:keepNext/>
        <w:spacing w:before="0"/>
      </w:pPr>
    </w:p>
    <w:p w14:paraId="150A85CA" w14:textId="7B59A26E" w:rsidR="00403104" w:rsidRDefault="00403104" w:rsidP="00383DE0">
      <w:pPr>
        <w:keepNext/>
        <w:spacing w:before="0"/>
        <w:ind w:left="720"/>
      </w:pPr>
      <w:r>
        <w:t>a. true</w:t>
      </w:r>
    </w:p>
    <w:p w14:paraId="4FBB4ECE" w14:textId="38B961A1" w:rsidR="00403104" w:rsidRDefault="00403104" w:rsidP="00383DE0">
      <w:pPr>
        <w:keepNext/>
        <w:spacing w:before="0"/>
        <w:ind w:left="720"/>
      </w:pPr>
      <w:r>
        <w:t>b. false</w:t>
      </w:r>
    </w:p>
    <w:p w14:paraId="5FCB060E" w14:textId="3AE32725" w:rsidR="00403104" w:rsidRDefault="00403104" w:rsidP="00383DE0">
      <w:pPr>
        <w:keepNext/>
        <w:spacing w:before="0"/>
      </w:pPr>
    </w:p>
    <w:p w14:paraId="0AB44365" w14:textId="0178356A" w:rsidR="00403104" w:rsidRDefault="00D9598E" w:rsidP="00D9598E">
      <w:pPr>
        <w:keepNext/>
        <w:tabs>
          <w:tab w:val="left" w:pos="360"/>
        </w:tabs>
        <w:spacing w:before="0"/>
      </w:pPr>
      <w:r>
        <w:t>3.</w:t>
      </w:r>
      <w:r>
        <w:tab/>
      </w:r>
      <w:r w:rsidR="00403104">
        <w:t>Dupuytren's contracture is evaluated based on limitation of:</w:t>
      </w:r>
    </w:p>
    <w:p w14:paraId="408A3A48" w14:textId="41AF4472" w:rsidR="00403104" w:rsidRDefault="00403104" w:rsidP="00383DE0">
      <w:pPr>
        <w:keepNext/>
        <w:spacing w:before="0"/>
      </w:pPr>
    </w:p>
    <w:p w14:paraId="11EAA5AA" w14:textId="7BE18E92" w:rsidR="00403104" w:rsidRDefault="00403104" w:rsidP="00383DE0">
      <w:pPr>
        <w:keepNext/>
        <w:spacing w:before="0"/>
        <w:ind w:left="720"/>
      </w:pPr>
      <w:r>
        <w:t>a. wrist movement</w:t>
      </w:r>
    </w:p>
    <w:p w14:paraId="71E22580" w14:textId="172769FB" w:rsidR="00403104" w:rsidRDefault="00403104" w:rsidP="00383DE0">
      <w:pPr>
        <w:keepNext/>
        <w:spacing w:before="0"/>
        <w:ind w:left="720"/>
      </w:pPr>
      <w:r>
        <w:t>b. elbow movement</w:t>
      </w:r>
    </w:p>
    <w:p w14:paraId="0BC588ED" w14:textId="15727BA7" w:rsidR="00403104" w:rsidRDefault="00403104" w:rsidP="00383DE0">
      <w:pPr>
        <w:keepNext/>
        <w:spacing w:before="0"/>
        <w:ind w:left="720"/>
      </w:pPr>
      <w:r>
        <w:t>c. finger movement</w:t>
      </w:r>
    </w:p>
    <w:p w14:paraId="3422B574" w14:textId="77777777" w:rsidR="00403104" w:rsidRDefault="00403104" w:rsidP="00403104">
      <w:pPr>
        <w:keepNext/>
        <w:spacing w:before="0"/>
      </w:pPr>
    </w:p>
    <w:p w14:paraId="3297F650" w14:textId="6C123BB4" w:rsidR="00403104" w:rsidRDefault="00D9598E" w:rsidP="00D9598E">
      <w:pPr>
        <w:keepNext/>
        <w:tabs>
          <w:tab w:val="left" w:pos="360"/>
        </w:tabs>
        <w:spacing w:before="0"/>
      </w:pPr>
      <w:r>
        <w:t>4.</w:t>
      </w:r>
      <w:r>
        <w:tab/>
      </w:r>
      <w:r w:rsidR="00403104">
        <w:t xml:space="preserve">Gout is rated as: </w:t>
      </w:r>
    </w:p>
    <w:p w14:paraId="0AD1265E" w14:textId="77777777" w:rsidR="00403104" w:rsidRDefault="00403104" w:rsidP="00403104">
      <w:pPr>
        <w:keepNext/>
        <w:spacing w:before="0"/>
      </w:pPr>
    </w:p>
    <w:p w14:paraId="14B9ACAF" w14:textId="77777777" w:rsidR="00403104" w:rsidRDefault="00403104" w:rsidP="00403104">
      <w:pPr>
        <w:keepNext/>
        <w:spacing w:before="0"/>
        <w:ind w:left="720"/>
      </w:pPr>
      <w:r>
        <w:t>a. rheumatoid arthritis</w:t>
      </w:r>
    </w:p>
    <w:p w14:paraId="32226275" w14:textId="77777777" w:rsidR="00403104" w:rsidRDefault="00403104" w:rsidP="00403104">
      <w:pPr>
        <w:keepNext/>
        <w:spacing w:before="0"/>
        <w:ind w:left="720"/>
      </w:pPr>
      <w:r>
        <w:t>b. degenerative arthritis</w:t>
      </w:r>
    </w:p>
    <w:p w14:paraId="6C27F4C6" w14:textId="77777777" w:rsidR="00403104" w:rsidRDefault="00403104" w:rsidP="00403104">
      <w:pPr>
        <w:keepNext/>
        <w:spacing w:before="0"/>
        <w:ind w:left="720"/>
      </w:pPr>
      <w:r>
        <w:t>c. bursitis</w:t>
      </w:r>
    </w:p>
    <w:p w14:paraId="53E63AB4" w14:textId="77777777" w:rsidR="00403104" w:rsidRDefault="00403104" w:rsidP="00403104">
      <w:pPr>
        <w:keepNext/>
        <w:spacing w:before="0"/>
        <w:ind w:left="720"/>
      </w:pPr>
      <w:r>
        <w:t>d. osteomalacia</w:t>
      </w:r>
    </w:p>
    <w:p w14:paraId="4266DF16" w14:textId="77777777" w:rsidR="00403104" w:rsidRDefault="00403104" w:rsidP="00403104">
      <w:pPr>
        <w:keepNext/>
        <w:spacing w:before="0"/>
      </w:pPr>
    </w:p>
    <w:p w14:paraId="4B522C2A" w14:textId="3E020993" w:rsidR="00403104" w:rsidRDefault="00D9598E" w:rsidP="00D9598E">
      <w:pPr>
        <w:keepNext/>
        <w:tabs>
          <w:tab w:val="left" w:pos="360"/>
        </w:tabs>
        <w:spacing w:before="0"/>
        <w:ind w:left="360" w:hanging="360"/>
      </w:pPr>
      <w:r>
        <w:t>5.</w:t>
      </w:r>
      <w:r>
        <w:tab/>
      </w:r>
      <w:r w:rsidR="00403104">
        <w:t>What rating is provided for fibromyalgia when it requires continuous medication</w:t>
      </w:r>
      <w:r>
        <w:t xml:space="preserve"> </w:t>
      </w:r>
      <w:r w:rsidR="00403104">
        <w:t>for control?</w:t>
      </w:r>
    </w:p>
    <w:p w14:paraId="2A751D34" w14:textId="77777777" w:rsidR="00403104" w:rsidRDefault="00403104" w:rsidP="00403104">
      <w:pPr>
        <w:keepNext/>
        <w:spacing w:before="0"/>
      </w:pPr>
    </w:p>
    <w:p w14:paraId="69EE147A" w14:textId="77777777" w:rsidR="00403104" w:rsidRDefault="00403104" w:rsidP="00403104">
      <w:pPr>
        <w:keepNext/>
        <w:spacing w:before="0"/>
        <w:ind w:left="720"/>
      </w:pPr>
      <w:r>
        <w:t>a. 0%</w:t>
      </w:r>
    </w:p>
    <w:p w14:paraId="6D947C30" w14:textId="77777777" w:rsidR="00403104" w:rsidRDefault="00403104" w:rsidP="00403104">
      <w:pPr>
        <w:keepNext/>
        <w:spacing w:before="0"/>
        <w:ind w:left="720"/>
      </w:pPr>
      <w:r>
        <w:t>b. 10%</w:t>
      </w:r>
    </w:p>
    <w:p w14:paraId="746D1E8B" w14:textId="77777777" w:rsidR="00403104" w:rsidRDefault="00403104" w:rsidP="00403104">
      <w:pPr>
        <w:keepNext/>
        <w:spacing w:before="0"/>
        <w:ind w:left="720"/>
      </w:pPr>
      <w:r>
        <w:t>c. 20%</w:t>
      </w:r>
    </w:p>
    <w:p w14:paraId="1939A3EC" w14:textId="77777777" w:rsidR="00403104" w:rsidRDefault="00403104" w:rsidP="00403104">
      <w:pPr>
        <w:keepNext/>
        <w:spacing w:before="0"/>
        <w:ind w:left="720"/>
      </w:pPr>
      <w:r>
        <w:t>d. 30%</w:t>
      </w:r>
    </w:p>
    <w:p w14:paraId="53525E17" w14:textId="77777777" w:rsidR="00403104" w:rsidRDefault="00403104" w:rsidP="00403104">
      <w:pPr>
        <w:keepNext/>
        <w:spacing w:before="0"/>
      </w:pPr>
    </w:p>
    <w:p w14:paraId="19F06B87" w14:textId="0DE664D8" w:rsidR="00403104" w:rsidRDefault="00D9598E" w:rsidP="00D9598E">
      <w:pPr>
        <w:keepNext/>
        <w:tabs>
          <w:tab w:val="left" w:pos="360"/>
        </w:tabs>
        <w:spacing w:before="0"/>
        <w:ind w:left="360" w:hanging="360"/>
      </w:pPr>
      <w:r>
        <w:t>6.</w:t>
      </w:r>
      <w:r>
        <w:tab/>
      </w:r>
      <w:r w:rsidR="00403104">
        <w:t>A minimum 10% rating will be established for lumbosacral arthritis when there is objective evidence of pain on motion.</w:t>
      </w:r>
    </w:p>
    <w:p w14:paraId="3759E559" w14:textId="77777777" w:rsidR="00403104" w:rsidRDefault="00403104" w:rsidP="00403104">
      <w:pPr>
        <w:keepNext/>
        <w:spacing w:before="0"/>
      </w:pPr>
    </w:p>
    <w:p w14:paraId="0EC04FDE" w14:textId="47B23364" w:rsidR="00403104" w:rsidRDefault="00403104" w:rsidP="00403104">
      <w:pPr>
        <w:keepNext/>
        <w:spacing w:before="0"/>
        <w:ind w:left="720"/>
      </w:pPr>
      <w:r>
        <w:t xml:space="preserve">a. </w:t>
      </w:r>
      <w:r w:rsidR="00D9598E">
        <w:t>T</w:t>
      </w:r>
      <w:r>
        <w:t>rue</w:t>
      </w:r>
    </w:p>
    <w:p w14:paraId="02C4A489" w14:textId="7B5A4540" w:rsidR="00403104" w:rsidRDefault="00403104" w:rsidP="00403104">
      <w:pPr>
        <w:keepNext/>
        <w:spacing w:before="0"/>
        <w:ind w:left="720"/>
      </w:pPr>
      <w:r>
        <w:t xml:space="preserve">b. </w:t>
      </w:r>
      <w:r w:rsidR="00D9598E">
        <w:t>F</w:t>
      </w:r>
      <w:r>
        <w:t>alse</w:t>
      </w:r>
    </w:p>
    <w:p w14:paraId="77AFD15F" w14:textId="4CE8C7AD" w:rsidR="00403104" w:rsidRDefault="00403104" w:rsidP="00403104">
      <w:pPr>
        <w:pStyle w:val="BodyText"/>
        <w:widowControl/>
        <w:spacing w:before="0" w:after="0"/>
        <w:rPr>
          <w:bCs/>
          <w:color w:val="000000"/>
        </w:rPr>
      </w:pPr>
      <w:r>
        <w:rPr>
          <w:bCs/>
        </w:rPr>
        <w:br w:type="page"/>
      </w:r>
    </w:p>
    <w:p w14:paraId="2FF5E276" w14:textId="77777777" w:rsidR="00E07992" w:rsidRDefault="00E07992" w:rsidP="00E07992">
      <w:pPr>
        <w:pStyle w:val="BodyText"/>
        <w:widowControl/>
        <w:spacing w:before="0" w:after="0"/>
        <w:rPr>
          <w:bCs/>
          <w:color w:val="000000"/>
        </w:rPr>
      </w:pPr>
      <w:r>
        <w:rPr>
          <w:bCs/>
          <w:color w:val="000000"/>
        </w:rPr>
        <w:t>Given the scenarios below, describe the actions you as the RVSR of record would take.</w:t>
      </w:r>
    </w:p>
    <w:p w14:paraId="06FD984C" w14:textId="77777777" w:rsidR="00E07992" w:rsidRDefault="00E07992" w:rsidP="00E07992">
      <w:pPr>
        <w:spacing w:before="0"/>
        <w:rPr>
          <w:bCs/>
          <w:color w:val="000000"/>
        </w:rPr>
      </w:pPr>
    </w:p>
    <w:p w14:paraId="49C83D67" w14:textId="45B9FF97" w:rsidR="00E07992" w:rsidRDefault="00395D6E" w:rsidP="00395D6E">
      <w:pPr>
        <w:keepNext/>
        <w:tabs>
          <w:tab w:val="left" w:pos="360"/>
        </w:tabs>
        <w:spacing w:before="0"/>
        <w:ind w:left="360" w:hanging="360"/>
      </w:pPr>
      <w:r>
        <w:t>1.</w:t>
      </w:r>
      <w:r>
        <w:tab/>
      </w:r>
      <w:r w:rsidR="00E07992">
        <w:t>The veteran tore his right knee anterior cruciate ligame</w:t>
      </w:r>
      <w:r w:rsidR="00D9598E">
        <w:t xml:space="preserve">nt. </w:t>
      </w:r>
      <w:r w:rsidR="00E07992">
        <w:t>He underwent arthroscopic repair of the torn ligament</w:t>
      </w:r>
      <w:r w:rsidR="00D9598E">
        <w:t xml:space="preserve">, and scraping of the patella. </w:t>
      </w:r>
      <w:r w:rsidR="00E07992">
        <w:t>X-ra</w:t>
      </w:r>
      <w:r w:rsidR="00D9598E">
        <w:t xml:space="preserve">y showed no arthritic changes. </w:t>
      </w:r>
      <w:r w:rsidR="00E07992">
        <w:t xml:space="preserve">Physical examination showed that the veteran’s knee is slightly unstable, subject to recurring </w:t>
      </w:r>
      <w:r w:rsidR="00D9598E">
        <w:t xml:space="preserve">episodes of swelling and heat. </w:t>
      </w:r>
      <w:r w:rsidR="00E07992">
        <w:t xml:space="preserve">No evidence </w:t>
      </w:r>
      <w:r w:rsidR="00D9598E">
        <w:t xml:space="preserve">of a recurring tear was shown. Arthroscopy scar was noted. </w:t>
      </w:r>
      <w:r w:rsidR="00E07992">
        <w:t>Private physician report noted an acute exacerbation of the veteran's right knee condition, with pain on motion, slight swelling and clicking in the knee joint.</w:t>
      </w:r>
    </w:p>
    <w:p w14:paraId="21E86F30" w14:textId="77777777" w:rsidR="00E07992" w:rsidRDefault="00E07992" w:rsidP="00E07992">
      <w:pPr>
        <w:keepNext/>
        <w:spacing w:before="0"/>
      </w:pPr>
    </w:p>
    <w:p w14:paraId="6CFE44F3" w14:textId="77777777" w:rsidR="00E07992" w:rsidRDefault="00E07992" w:rsidP="00E07992">
      <w:pPr>
        <w:keepNext/>
        <w:spacing w:before="0"/>
        <w:ind w:left="720"/>
      </w:pPr>
      <w:r>
        <w:t>Based on the above fact pattern, what diagnostic code and evaluation would you assigned for the disability?</w:t>
      </w:r>
    </w:p>
    <w:p w14:paraId="71A8072D" w14:textId="77777777" w:rsidR="00E07992" w:rsidRDefault="00E07992" w:rsidP="00E07992">
      <w:pPr>
        <w:keepNext/>
        <w:spacing w:before="0"/>
      </w:pPr>
    </w:p>
    <w:p w14:paraId="4A12CE64" w14:textId="77777777" w:rsidR="00EB1A09" w:rsidRDefault="00EB1A09" w:rsidP="00E07992">
      <w:pPr>
        <w:spacing w:before="0"/>
      </w:pPr>
    </w:p>
    <w:p w14:paraId="4CC9B5EE" w14:textId="77777777" w:rsidR="00EB1A09" w:rsidRDefault="00EB1A09" w:rsidP="00E07992">
      <w:pPr>
        <w:spacing w:before="0"/>
      </w:pPr>
    </w:p>
    <w:p w14:paraId="4E84A31A" w14:textId="77777777" w:rsidR="00EB1A09" w:rsidRDefault="00EB1A09" w:rsidP="00E07992">
      <w:pPr>
        <w:spacing w:before="0"/>
      </w:pPr>
    </w:p>
    <w:p w14:paraId="56282E93" w14:textId="3828FCAC" w:rsidR="00E07992" w:rsidRDefault="00395D6E" w:rsidP="00395D6E">
      <w:pPr>
        <w:tabs>
          <w:tab w:val="left" w:pos="360"/>
        </w:tabs>
        <w:spacing w:before="0"/>
        <w:ind w:left="360" w:hanging="360"/>
      </w:pPr>
      <w:r>
        <w:t>2.</w:t>
      </w:r>
      <w:r>
        <w:tab/>
      </w:r>
      <w:r w:rsidR="00E07992">
        <w:t>The service medical records show the veteran suffered a blow to his mid</w:t>
      </w:r>
      <w:r w:rsidR="00D9598E">
        <w:t xml:space="preserve">-low back area in November 1993 </w:t>
      </w:r>
      <w:r w:rsidR="00E07992">
        <w:t>aboard ship when a refueling winch handle spun out of control.</w:t>
      </w:r>
      <w:r w:rsidR="00D9598E">
        <w:t xml:space="preserve"> </w:t>
      </w:r>
      <w:r w:rsidR="00E07992">
        <w:t xml:space="preserve">SMR's show that routine therapy and medication were not </w:t>
      </w:r>
      <w:r w:rsidR="00D9598E">
        <w:t xml:space="preserve">successful in easing the pain. </w:t>
      </w:r>
      <w:r w:rsidR="00E07992">
        <w:t>He was boarded out on TDRL by a Physical Evaluation Board</w:t>
      </w:r>
      <w:r w:rsidR="00D9598E">
        <w:t xml:space="preserve"> with a 10 percent disability. </w:t>
      </w:r>
      <w:r w:rsidR="00E07992">
        <w:t>Current VA examination continued the di</w:t>
      </w:r>
      <w:r w:rsidR="00D9598E">
        <w:t xml:space="preserve">agnosis of lumbosacral strain. </w:t>
      </w:r>
      <w:r w:rsidR="00E07992">
        <w:t>Range of motion studies showed slight limitation of the lumbosacral s</w:t>
      </w:r>
      <w:r w:rsidR="00D9598E">
        <w:t xml:space="preserve">pine, with complaints of pain. </w:t>
      </w:r>
      <w:r w:rsidR="00E07992">
        <w:t xml:space="preserve">He takes Motrin </w:t>
      </w:r>
      <w:r w:rsidR="00D9598E">
        <w:t xml:space="preserve">daily for control of the pain. </w:t>
      </w:r>
      <w:r w:rsidR="00E07992">
        <w:t>Flexion of the lumbar spine was 85 degre</w:t>
      </w:r>
      <w:r w:rsidR="00D9598E">
        <w:t xml:space="preserve">es. Extension was 30 degrees. </w:t>
      </w:r>
      <w:r w:rsidR="00E07992">
        <w:t xml:space="preserve">Lateral bending was 30 degrees, left and </w:t>
      </w:r>
      <w:r w:rsidR="00D9598E">
        <w:t xml:space="preserve">right. </w:t>
      </w:r>
      <w:r w:rsidR="00E07992">
        <w:t>Rotation was 30 degrees, left and right.</w:t>
      </w:r>
    </w:p>
    <w:p w14:paraId="5E8FA686" w14:textId="77777777" w:rsidR="00E07992" w:rsidRDefault="00E07992" w:rsidP="00E07992">
      <w:pPr>
        <w:keepNext/>
        <w:spacing w:before="0"/>
      </w:pPr>
    </w:p>
    <w:p w14:paraId="47F45CD0" w14:textId="77777777" w:rsidR="00E07992" w:rsidRDefault="00E07992" w:rsidP="00E07992">
      <w:pPr>
        <w:keepNext/>
        <w:spacing w:before="0"/>
        <w:ind w:left="720"/>
      </w:pPr>
      <w:r>
        <w:t>Based on the above fact pattern, what diagnostic code and evaluation would you assigned for the disability?</w:t>
      </w:r>
    </w:p>
    <w:p w14:paraId="04997441" w14:textId="77777777" w:rsidR="00E07992" w:rsidRDefault="00E07992" w:rsidP="00E07992">
      <w:pPr>
        <w:keepNext/>
        <w:spacing w:before="0"/>
      </w:pPr>
    </w:p>
    <w:p w14:paraId="5171EEF1" w14:textId="77777777" w:rsidR="00EB1A09" w:rsidRDefault="00EB1A09" w:rsidP="00E07992">
      <w:pPr>
        <w:keepNext/>
        <w:tabs>
          <w:tab w:val="left" w:pos="720"/>
        </w:tabs>
        <w:spacing w:before="0"/>
      </w:pPr>
    </w:p>
    <w:p w14:paraId="3A0AD63D" w14:textId="77777777" w:rsidR="00EB1A09" w:rsidRDefault="00EB1A09" w:rsidP="00E07992">
      <w:pPr>
        <w:keepNext/>
        <w:tabs>
          <w:tab w:val="left" w:pos="720"/>
        </w:tabs>
        <w:spacing w:before="0"/>
      </w:pPr>
    </w:p>
    <w:p w14:paraId="1AE86CDE" w14:textId="77777777" w:rsidR="00EB1A09" w:rsidRDefault="00EB1A09" w:rsidP="00E07992">
      <w:pPr>
        <w:keepNext/>
        <w:tabs>
          <w:tab w:val="left" w:pos="720"/>
        </w:tabs>
        <w:spacing w:before="0"/>
      </w:pPr>
    </w:p>
    <w:p w14:paraId="0E0D892E" w14:textId="75F60B97" w:rsidR="00E07992" w:rsidRDefault="00395D6E" w:rsidP="00395D6E">
      <w:pPr>
        <w:keepNext/>
        <w:tabs>
          <w:tab w:val="left" w:pos="360"/>
        </w:tabs>
        <w:spacing w:before="0"/>
        <w:ind w:left="360" w:hanging="360"/>
      </w:pPr>
      <w:r>
        <w:t>3.</w:t>
      </w:r>
      <w:r>
        <w:tab/>
      </w:r>
      <w:r w:rsidR="00E07992">
        <w:t>Medical records note straight leg r</w:t>
      </w:r>
      <w:r w:rsidR="00D9598E">
        <w:t xml:space="preserve">aising to 50 degrees on left. </w:t>
      </w:r>
      <w:r w:rsidR="00E07992">
        <w:t xml:space="preserve">The veteran complains of low back pain radiating down the left leg with </w:t>
      </w:r>
      <w:r w:rsidR="00D9598E">
        <w:t xml:space="preserve">intermittent relief by Motrin. </w:t>
      </w:r>
      <w:r w:rsidR="00E07992">
        <w:t xml:space="preserve">Diagnostic testing revealed no neurologic abnormalities. Private medical record gives history of lifting injury and confirms MRI finding of HNP. The veteran’s Physician indicates that he prescribed one week of bed rest during the past 12 months. </w:t>
      </w:r>
    </w:p>
    <w:p w14:paraId="38545997" w14:textId="77777777" w:rsidR="00E07992" w:rsidRDefault="00E07992" w:rsidP="00E07992">
      <w:pPr>
        <w:keepNext/>
        <w:spacing w:before="0"/>
      </w:pPr>
      <w:r>
        <w:t xml:space="preserve"> </w:t>
      </w:r>
    </w:p>
    <w:p w14:paraId="16FDD252" w14:textId="77777777" w:rsidR="00E07992" w:rsidRDefault="00E07992" w:rsidP="00E07992">
      <w:pPr>
        <w:keepNext/>
        <w:spacing w:before="0"/>
        <w:ind w:left="720"/>
      </w:pPr>
      <w:r>
        <w:t>Based on the above fact pattern, what diagnostic code and evaluation would you assigned for the disability?</w:t>
      </w:r>
    </w:p>
    <w:p w14:paraId="227A4CD0" w14:textId="77777777" w:rsidR="00E07992" w:rsidRDefault="00E07992" w:rsidP="00E07992">
      <w:pPr>
        <w:keepNext/>
        <w:spacing w:before="0"/>
      </w:pPr>
    </w:p>
    <w:p w14:paraId="61A547E7" w14:textId="77777777" w:rsidR="00EB1A09" w:rsidRDefault="00EB1A09" w:rsidP="00E07992">
      <w:pPr>
        <w:spacing w:before="0"/>
      </w:pPr>
    </w:p>
    <w:p w14:paraId="1CC45F28" w14:textId="77777777" w:rsidR="00EB1A09" w:rsidRDefault="00EB1A09" w:rsidP="00E07992">
      <w:pPr>
        <w:spacing w:before="0"/>
      </w:pPr>
    </w:p>
    <w:p w14:paraId="2C32F5C2" w14:textId="77777777" w:rsidR="00EB1A09" w:rsidRDefault="00EB1A09">
      <w:pPr>
        <w:overflowPunct/>
        <w:autoSpaceDE/>
        <w:autoSpaceDN/>
        <w:adjustRightInd/>
        <w:spacing w:before="0"/>
        <w:textAlignment w:val="auto"/>
      </w:pPr>
      <w:r>
        <w:br w:type="page"/>
      </w:r>
    </w:p>
    <w:p w14:paraId="48E183CE" w14:textId="5EC774D5" w:rsidR="00E07992" w:rsidRDefault="00395D6E" w:rsidP="00395D6E">
      <w:pPr>
        <w:tabs>
          <w:tab w:val="left" w:pos="360"/>
        </w:tabs>
        <w:spacing w:before="0"/>
        <w:ind w:left="360" w:hanging="360"/>
      </w:pPr>
      <w:r>
        <w:t>4.</w:t>
      </w:r>
      <w:r>
        <w:tab/>
      </w:r>
      <w:r w:rsidR="00E07992">
        <w:t>The veteran is service connect</w:t>
      </w:r>
      <w:r>
        <w:t xml:space="preserve">ed for right knee instability. </w:t>
      </w:r>
      <w:r w:rsidR="00E07992">
        <w:t>The condition was rated 10% disabling</w:t>
      </w:r>
      <w:r>
        <w:t xml:space="preserve"> from 02-22-89, under DC 5257. </w:t>
      </w:r>
      <w:r w:rsidR="00E07992">
        <w:t>VAE at the time of the evaluation revealed mild instability of the right knee and complaints of pain on overuse.</w:t>
      </w:r>
    </w:p>
    <w:p w14:paraId="0E8A512D" w14:textId="77777777" w:rsidR="00E07992" w:rsidRDefault="00E07992" w:rsidP="00395D6E">
      <w:pPr>
        <w:tabs>
          <w:tab w:val="left" w:pos="360"/>
        </w:tabs>
        <w:spacing w:before="0"/>
        <w:ind w:left="360" w:hanging="360"/>
      </w:pPr>
    </w:p>
    <w:p w14:paraId="6B58EEEE" w14:textId="5E59D460" w:rsidR="00E07992" w:rsidRDefault="00395D6E" w:rsidP="00395D6E">
      <w:pPr>
        <w:tabs>
          <w:tab w:val="left" w:pos="360"/>
        </w:tabs>
        <w:spacing w:before="0"/>
        <w:ind w:left="360" w:hanging="360"/>
      </w:pPr>
      <w:r>
        <w:tab/>
      </w:r>
      <w:r w:rsidR="00E07992">
        <w:t>On 06-21-00, the veter</w:t>
      </w:r>
      <w:r>
        <w:t xml:space="preserve">an filed a claim for increase. </w:t>
      </w:r>
      <w:r w:rsidR="00E07992">
        <w:t>VAE of 07-26-00, revealed the veteran to complain of continued ri</w:t>
      </w:r>
      <w:r>
        <w:t xml:space="preserve">ght knee pain and instability. </w:t>
      </w:r>
      <w:r w:rsidR="00E07992">
        <w:t>The exam revealed decreased flexion of the knee to only 110 degrees as compar</w:t>
      </w:r>
      <w:r>
        <w:t xml:space="preserve">ed to 140 degrees on the left. </w:t>
      </w:r>
      <w:r w:rsidR="00E07992">
        <w:t>There was pain on mot</w:t>
      </w:r>
      <w:r>
        <w:t xml:space="preserve">ion and mild swelling present. </w:t>
      </w:r>
      <w:r w:rsidR="00E07992">
        <w:t>The examiner indicated mild instab</w:t>
      </w:r>
      <w:r>
        <w:t xml:space="preserve">ility of the right knee joint. </w:t>
      </w:r>
      <w:r w:rsidR="00E07992">
        <w:t>Diagnosis was traumatic arthritis, right kn</w:t>
      </w:r>
      <w:r>
        <w:t xml:space="preserve">ee, following review of x-ray. </w:t>
      </w:r>
      <w:r w:rsidR="00E07992">
        <w:t>Examiner stated the veteran has post-traumatic arthritic changes of the right knee with pain on motion, mild instability, and slight swelling.</w:t>
      </w:r>
    </w:p>
    <w:p w14:paraId="4DD31A85" w14:textId="77777777" w:rsidR="00E07992" w:rsidRDefault="00E07992" w:rsidP="00E07992">
      <w:pPr>
        <w:spacing w:before="0"/>
      </w:pPr>
    </w:p>
    <w:p w14:paraId="36AD361C" w14:textId="77777777" w:rsidR="00E07992" w:rsidRDefault="00E07992" w:rsidP="00E07992">
      <w:pPr>
        <w:spacing w:before="0"/>
        <w:ind w:firstLine="720"/>
      </w:pPr>
      <w:r>
        <w:t>How should the disability be evaluated?</w:t>
      </w:r>
    </w:p>
    <w:p w14:paraId="2E01A930" w14:textId="77777777" w:rsidR="00E07992" w:rsidRDefault="00E07992" w:rsidP="00E07992">
      <w:pPr>
        <w:spacing w:before="0"/>
      </w:pPr>
    </w:p>
    <w:p w14:paraId="71554825" w14:textId="77777777" w:rsidR="00EB1A09" w:rsidRDefault="00EB1A09" w:rsidP="00E07992">
      <w:pPr>
        <w:spacing w:before="0"/>
      </w:pPr>
    </w:p>
    <w:p w14:paraId="6FBDA7BA" w14:textId="77777777" w:rsidR="00EB1A09" w:rsidRDefault="00EB1A09" w:rsidP="00E07992">
      <w:pPr>
        <w:spacing w:before="0"/>
      </w:pPr>
    </w:p>
    <w:p w14:paraId="59D8872D" w14:textId="77777777" w:rsidR="00EB1A09" w:rsidRDefault="00EB1A09" w:rsidP="00E07992">
      <w:pPr>
        <w:spacing w:before="0"/>
      </w:pPr>
    </w:p>
    <w:p w14:paraId="10C46830" w14:textId="0A47C841" w:rsidR="00E07992" w:rsidRDefault="00395D6E" w:rsidP="00395D6E">
      <w:pPr>
        <w:pStyle w:val="BodyTextIndent2"/>
        <w:tabs>
          <w:tab w:val="left" w:pos="360"/>
        </w:tabs>
        <w:spacing w:before="0" w:after="0" w:line="240" w:lineRule="auto"/>
        <w:ind w:hanging="360"/>
      </w:pPr>
      <w:r>
        <w:t>5.</w:t>
      </w:r>
      <w:r>
        <w:tab/>
      </w:r>
      <w:r w:rsidR="00E07992">
        <w:t>A veteran is already service-connected for diabetes mellitus develops an ulcerated lesio</w:t>
      </w:r>
      <w:r>
        <w:t xml:space="preserve">n on his right foot. </w:t>
      </w:r>
      <w:r w:rsidR="00E07992">
        <w:t xml:space="preserve">The sore did not heal and gangrene developed necessitating a right below the knee amputation of the right leg.  </w:t>
      </w:r>
    </w:p>
    <w:p w14:paraId="59DDB36E" w14:textId="77777777" w:rsidR="00E07992" w:rsidRDefault="00E07992" w:rsidP="00E07992">
      <w:pPr>
        <w:spacing w:before="0"/>
      </w:pPr>
    </w:p>
    <w:p w14:paraId="2939736E" w14:textId="7C491542" w:rsidR="00E07992" w:rsidRDefault="00E07992" w:rsidP="00395D6E">
      <w:pPr>
        <w:pStyle w:val="BodyText2"/>
        <w:spacing w:before="0"/>
        <w:ind w:left="720"/>
        <w:jc w:val="left"/>
      </w:pPr>
      <w:r>
        <w:t>What diagnostic code would you use</w:t>
      </w:r>
      <w:r w:rsidR="00395D6E">
        <w:t xml:space="preserve"> for the right leg amputation? </w:t>
      </w:r>
      <w:r>
        <w:t>What evaluation would you assign?</w:t>
      </w:r>
    </w:p>
    <w:p w14:paraId="1C0E0F17" w14:textId="77777777" w:rsidR="00E07992" w:rsidRDefault="00E07992" w:rsidP="00E07992">
      <w:pPr>
        <w:spacing w:before="0"/>
      </w:pPr>
    </w:p>
    <w:p w14:paraId="6265ADCF" w14:textId="13C19388" w:rsidR="00E07992" w:rsidRDefault="00E07992" w:rsidP="00E07992">
      <w:pPr>
        <w:spacing w:before="0"/>
        <w:ind w:left="720"/>
      </w:pPr>
      <w:r>
        <w:t>Is the veteran entitled to</w:t>
      </w:r>
      <w:r w:rsidR="00395D6E">
        <w:t xml:space="preserve"> special monthly compensation? </w:t>
      </w:r>
      <w:r>
        <w:t>If so, at what level would this be assigned and why?</w:t>
      </w:r>
    </w:p>
    <w:p w14:paraId="71C9D0D6" w14:textId="77777777" w:rsidR="00E07992" w:rsidRDefault="00E07992" w:rsidP="00E07992">
      <w:pPr>
        <w:spacing w:before="0"/>
      </w:pPr>
    </w:p>
    <w:p w14:paraId="62C6A5E2" w14:textId="77777777" w:rsidR="00EB1A09" w:rsidRDefault="00EB1A09" w:rsidP="00E07992">
      <w:pPr>
        <w:spacing w:before="0"/>
      </w:pPr>
    </w:p>
    <w:p w14:paraId="79D6B573" w14:textId="77777777" w:rsidR="00EB1A09" w:rsidRDefault="00EB1A09" w:rsidP="00E07992">
      <w:pPr>
        <w:spacing w:before="0"/>
      </w:pPr>
    </w:p>
    <w:p w14:paraId="3CFC01A0" w14:textId="77777777" w:rsidR="00EB1A09" w:rsidRDefault="00EB1A09" w:rsidP="00E07992">
      <w:pPr>
        <w:spacing w:before="0"/>
      </w:pPr>
    </w:p>
    <w:p w14:paraId="665D9E7F" w14:textId="4168A2A1" w:rsidR="00E07992" w:rsidRDefault="00395D6E" w:rsidP="00395D6E">
      <w:pPr>
        <w:pStyle w:val="BodyTextIndent3"/>
        <w:tabs>
          <w:tab w:val="left" w:pos="360"/>
        </w:tabs>
        <w:spacing w:before="0" w:after="0"/>
        <w:ind w:hanging="360"/>
        <w:rPr>
          <w:sz w:val="24"/>
        </w:rPr>
      </w:pPr>
      <w:r>
        <w:rPr>
          <w:sz w:val="24"/>
        </w:rPr>
        <w:t>6</w:t>
      </w:r>
      <w:r>
        <w:rPr>
          <w:sz w:val="24"/>
        </w:rPr>
        <w:tab/>
      </w:r>
      <w:r w:rsidR="00E07992">
        <w:rPr>
          <w:sz w:val="24"/>
        </w:rPr>
        <w:t xml:space="preserve">If a major joint reveals x-ray evidence of arthritis and the veteran has pain on motion but the schedule fails to support a compensable evaluation under the appropriate diagnostic code for limitation of motion what evaluation should be assigned?  </w:t>
      </w:r>
    </w:p>
    <w:p w14:paraId="3096589C" w14:textId="77777777" w:rsidR="00E07992" w:rsidRDefault="00E07992" w:rsidP="00E07992">
      <w:pPr>
        <w:spacing w:before="0"/>
      </w:pPr>
    </w:p>
    <w:p w14:paraId="551A92CA" w14:textId="77777777" w:rsidR="00901759" w:rsidRDefault="00901759" w:rsidP="00E07992">
      <w:pPr>
        <w:spacing w:before="0"/>
      </w:pPr>
    </w:p>
    <w:p w14:paraId="777E3D26" w14:textId="77777777" w:rsidR="00901759" w:rsidRDefault="00901759" w:rsidP="00E07992">
      <w:pPr>
        <w:spacing w:before="0"/>
      </w:pPr>
    </w:p>
    <w:p w14:paraId="40FCDEFA" w14:textId="77777777" w:rsidR="00901759" w:rsidRDefault="00901759" w:rsidP="00E07992">
      <w:pPr>
        <w:spacing w:before="0"/>
      </w:pPr>
    </w:p>
    <w:p w14:paraId="12D236C9" w14:textId="1E3B20C8" w:rsidR="00E07992" w:rsidRDefault="00395D6E" w:rsidP="00395D6E">
      <w:pPr>
        <w:tabs>
          <w:tab w:val="left" w:pos="360"/>
        </w:tabs>
        <w:spacing w:before="0"/>
        <w:ind w:left="360" w:hanging="360"/>
      </w:pPr>
      <w:r>
        <w:t>7.</w:t>
      </w:r>
      <w:r>
        <w:tab/>
      </w:r>
      <w:r w:rsidR="00E07992">
        <w:t>Furnish evaluation and diagnostic code or codes</w:t>
      </w:r>
      <w:r>
        <w:t xml:space="preserve"> for the following disability. </w:t>
      </w:r>
      <w:r w:rsidR="00E07992">
        <w:t>The veteran is suffering from residual</w:t>
      </w:r>
      <w:r>
        <w:t xml:space="preserve">s of fracture vertebra at L-3. </w:t>
      </w:r>
      <w:r w:rsidR="00E07992">
        <w:t>Exam shows range of motion of lumbar spine to be forward flexion to 85 degrees, extension to 30 degrees, lateral flexion to 30 degre</w:t>
      </w:r>
      <w:r>
        <w:t xml:space="preserve">es and rotation to 30 degrees. </w:t>
      </w:r>
      <w:r w:rsidR="00E07992">
        <w:t>X-ray at exam reveals evidence of spurring of L-3 vertebra and evidence of old fracture.</w:t>
      </w:r>
    </w:p>
    <w:p w14:paraId="258C75E4" w14:textId="77777777" w:rsidR="00E07992" w:rsidRDefault="00E07992" w:rsidP="00E07992">
      <w:pPr>
        <w:spacing w:before="0"/>
      </w:pPr>
    </w:p>
    <w:p w14:paraId="1CC9020B" w14:textId="77777777" w:rsidR="00EB1A09" w:rsidRDefault="00EB1A09" w:rsidP="00E07992">
      <w:pPr>
        <w:spacing w:before="0"/>
      </w:pPr>
    </w:p>
    <w:p w14:paraId="66601AF6" w14:textId="77777777" w:rsidR="00EB1A09" w:rsidRDefault="00EB1A09" w:rsidP="00E07992">
      <w:pPr>
        <w:spacing w:before="0"/>
      </w:pPr>
    </w:p>
    <w:p w14:paraId="1D6C88F2" w14:textId="77777777" w:rsidR="00EB1A09" w:rsidRDefault="00EB1A09">
      <w:pPr>
        <w:overflowPunct/>
        <w:autoSpaceDE/>
        <w:autoSpaceDN/>
        <w:adjustRightInd/>
        <w:spacing w:before="0"/>
        <w:textAlignment w:val="auto"/>
      </w:pPr>
      <w:r>
        <w:br w:type="page"/>
      </w:r>
    </w:p>
    <w:p w14:paraId="6DB56BB7" w14:textId="77570E6C" w:rsidR="00E07992" w:rsidRDefault="00E07992" w:rsidP="00395D6E">
      <w:pPr>
        <w:numPr>
          <w:ilvl w:val="0"/>
          <w:numId w:val="30"/>
        </w:numPr>
        <w:tabs>
          <w:tab w:val="left" w:pos="360"/>
        </w:tabs>
        <w:spacing w:before="0"/>
        <w:ind w:left="360"/>
      </w:pPr>
      <w:r>
        <w:t>The veteran has a service connected multiple finger injury. Exam findings reveal</w:t>
      </w:r>
      <w:r w:rsidR="00395D6E">
        <w:t xml:space="preserve"> </w:t>
      </w:r>
      <w:r>
        <w:t>an amputation of the ring finger through the middle phalanx and amputation of little fi</w:t>
      </w:r>
      <w:r w:rsidR="00395D6E">
        <w:t xml:space="preserve">nger through proximal phalanx. </w:t>
      </w:r>
      <w:r>
        <w:t>Determine the level at which this single hand multiple finger disability should be evaluated.</w:t>
      </w:r>
    </w:p>
    <w:p w14:paraId="63F234AE" w14:textId="77777777" w:rsidR="00E07992" w:rsidRDefault="00E07992" w:rsidP="00E07992">
      <w:pPr>
        <w:numPr>
          <w:ilvl w:val="12"/>
          <w:numId w:val="0"/>
        </w:numPr>
        <w:spacing w:before="0"/>
      </w:pPr>
    </w:p>
    <w:p w14:paraId="67CE793D" w14:textId="77777777" w:rsidR="00EB1A09" w:rsidRDefault="00EB1A09" w:rsidP="00E07992">
      <w:pPr>
        <w:numPr>
          <w:ilvl w:val="12"/>
          <w:numId w:val="0"/>
        </w:numPr>
        <w:spacing w:before="0"/>
      </w:pPr>
    </w:p>
    <w:p w14:paraId="770E0461" w14:textId="77777777" w:rsidR="00EB1A09" w:rsidRDefault="00EB1A09" w:rsidP="00E07992">
      <w:pPr>
        <w:numPr>
          <w:ilvl w:val="12"/>
          <w:numId w:val="0"/>
        </w:numPr>
        <w:spacing w:before="0"/>
      </w:pPr>
    </w:p>
    <w:p w14:paraId="6FCAFAAA" w14:textId="77777777" w:rsidR="00EB1A09" w:rsidRDefault="00EB1A09" w:rsidP="00E07992">
      <w:pPr>
        <w:numPr>
          <w:ilvl w:val="12"/>
          <w:numId w:val="0"/>
        </w:numPr>
        <w:spacing w:before="0"/>
      </w:pPr>
    </w:p>
    <w:p w14:paraId="55122FD7" w14:textId="27D23C3E" w:rsidR="00E07992" w:rsidRDefault="00E07992" w:rsidP="00395D6E">
      <w:pPr>
        <w:numPr>
          <w:ilvl w:val="0"/>
          <w:numId w:val="30"/>
        </w:numPr>
        <w:tabs>
          <w:tab w:val="left" w:pos="360"/>
        </w:tabs>
        <w:spacing w:before="0"/>
        <w:ind w:left="360"/>
      </w:pPr>
      <w:r>
        <w:t>The veteran files a claim for a right knee d</w:t>
      </w:r>
      <w:r w:rsidR="00395D6E">
        <w:t xml:space="preserve">isability on January 12, 2005. </w:t>
      </w:r>
      <w:r>
        <w:t>On examination he has full range of motion; but on repetitive motion, the knee is actually limited to10 degrees extension and 45 degrees flexion due to fatigue.</w:t>
      </w:r>
    </w:p>
    <w:p w14:paraId="35C23FC5" w14:textId="77777777" w:rsidR="00E07992" w:rsidRDefault="00E07992" w:rsidP="00E07992">
      <w:pPr>
        <w:spacing w:before="0"/>
      </w:pPr>
    </w:p>
    <w:p w14:paraId="78153B49" w14:textId="77777777" w:rsidR="00E07992" w:rsidRDefault="00E07992" w:rsidP="00E07992">
      <w:pPr>
        <w:spacing w:before="0"/>
        <w:ind w:firstLine="720"/>
      </w:pPr>
      <w:r>
        <w:t>How should the disability be evaluated?</w:t>
      </w:r>
    </w:p>
    <w:p w14:paraId="235F424D" w14:textId="77E456AE"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961A64" w14:paraId="235F424F" w14:textId="77777777">
        <w:trPr>
          <w:trHeight w:val="212"/>
        </w:trPr>
        <w:tc>
          <w:tcPr>
            <w:tcW w:w="9527" w:type="dxa"/>
            <w:gridSpan w:val="2"/>
            <w:tcBorders>
              <w:top w:val="nil"/>
              <w:left w:val="nil"/>
              <w:bottom w:val="nil"/>
              <w:right w:val="nil"/>
            </w:tcBorders>
          </w:tcPr>
          <w:p w14:paraId="235F424E" w14:textId="77777777" w:rsidR="009B2F5A" w:rsidRPr="00961A64" w:rsidRDefault="009B2F5A">
            <w:pPr>
              <w:pStyle w:val="Heading1"/>
            </w:pPr>
            <w:bookmarkStart w:id="55" w:name="_Toc269888426"/>
            <w:bookmarkStart w:id="56" w:name="_Toc269888769"/>
            <w:bookmarkStart w:id="57" w:name="_Toc269888792"/>
            <w:bookmarkStart w:id="58" w:name="_Toc464032113"/>
            <w:r w:rsidRPr="00961A64">
              <w:t>Lesson Review, Assessment, and Wrap-up</w:t>
            </w:r>
            <w:bookmarkEnd w:id="55"/>
            <w:bookmarkEnd w:id="56"/>
            <w:bookmarkEnd w:id="57"/>
            <w:bookmarkEnd w:id="58"/>
          </w:p>
        </w:tc>
      </w:tr>
      <w:tr w:rsidR="009B2F5A" w:rsidRPr="00961A64" w14:paraId="235F4254" w14:textId="77777777">
        <w:trPr>
          <w:trHeight w:val="1651"/>
        </w:trPr>
        <w:tc>
          <w:tcPr>
            <w:tcW w:w="2553" w:type="dxa"/>
            <w:tcBorders>
              <w:top w:val="nil"/>
              <w:left w:val="nil"/>
              <w:bottom w:val="nil"/>
              <w:right w:val="nil"/>
            </w:tcBorders>
          </w:tcPr>
          <w:p w14:paraId="235F4250" w14:textId="77777777" w:rsidR="009B2F5A" w:rsidRPr="00961A64" w:rsidRDefault="009B2F5A">
            <w:pPr>
              <w:pStyle w:val="VBALevel1Heading"/>
            </w:pPr>
            <w:bookmarkStart w:id="59" w:name="_Toc269888427"/>
            <w:bookmarkStart w:id="60" w:name="_Toc269888770"/>
            <w:r w:rsidRPr="00961A64">
              <w:t>Introduction</w:t>
            </w:r>
            <w:bookmarkEnd w:id="59"/>
            <w:bookmarkEnd w:id="60"/>
          </w:p>
          <w:p w14:paraId="235F4251" w14:textId="77777777" w:rsidR="009B2F5A" w:rsidRPr="00961A64" w:rsidRDefault="009B2F5A">
            <w:pPr>
              <w:pStyle w:val="VBAInstructorExplanation"/>
              <w:rPr>
                <w:color w:val="auto"/>
              </w:rPr>
            </w:pPr>
            <w:r w:rsidRPr="00961A64">
              <w:rPr>
                <w:color w:val="auto"/>
              </w:rPr>
              <w:t>Discuss the following:</w:t>
            </w:r>
          </w:p>
        </w:tc>
        <w:tc>
          <w:tcPr>
            <w:tcW w:w="6974" w:type="dxa"/>
            <w:tcBorders>
              <w:top w:val="nil"/>
              <w:left w:val="nil"/>
              <w:bottom w:val="nil"/>
              <w:right w:val="nil"/>
            </w:tcBorders>
          </w:tcPr>
          <w:p w14:paraId="235F4252" w14:textId="2CE1E43E" w:rsidR="009B2F5A" w:rsidRPr="00961A64" w:rsidRDefault="009B2F5A">
            <w:pPr>
              <w:pStyle w:val="VBABodyText"/>
              <w:rPr>
                <w:color w:val="auto"/>
              </w:rPr>
            </w:pPr>
            <w:r w:rsidRPr="00961A64">
              <w:rPr>
                <w:color w:val="auto"/>
              </w:rPr>
              <w:t xml:space="preserve">The </w:t>
            </w:r>
            <w:r w:rsidR="00E07992" w:rsidRPr="00961A64">
              <w:rPr>
                <w:color w:val="auto"/>
              </w:rPr>
              <w:t>Musculoskeletal System</w:t>
            </w:r>
            <w:r w:rsidRPr="00961A64">
              <w:rPr>
                <w:color w:val="auto"/>
              </w:rPr>
              <w:t xml:space="preserve"> lesson is complete. </w:t>
            </w:r>
          </w:p>
          <w:p w14:paraId="235F4253" w14:textId="77777777" w:rsidR="009B2F5A" w:rsidRPr="00961A64" w:rsidRDefault="009B2F5A">
            <w:pPr>
              <w:pStyle w:val="VBABodyText"/>
              <w:spacing w:after="120"/>
              <w:rPr>
                <w:color w:val="auto"/>
              </w:rPr>
            </w:pPr>
            <w:r w:rsidRPr="00961A64">
              <w:rPr>
                <w:color w:val="auto"/>
              </w:rPr>
              <w:t>Review each lesson objective and ask the trainees for any questions or comments.</w:t>
            </w:r>
          </w:p>
        </w:tc>
      </w:tr>
      <w:tr w:rsidR="009B2F5A" w:rsidRPr="00961A64" w14:paraId="235F4257" w14:textId="77777777">
        <w:tc>
          <w:tcPr>
            <w:tcW w:w="2553" w:type="dxa"/>
            <w:tcBorders>
              <w:top w:val="nil"/>
              <w:left w:val="nil"/>
              <w:bottom w:val="nil"/>
              <w:right w:val="nil"/>
            </w:tcBorders>
          </w:tcPr>
          <w:p w14:paraId="235F4255" w14:textId="77777777" w:rsidR="009B2F5A" w:rsidRPr="00961A64" w:rsidRDefault="009B2F5A">
            <w:pPr>
              <w:pStyle w:val="VBALevel1Heading"/>
            </w:pPr>
            <w:bookmarkStart w:id="61" w:name="_Toc269888428"/>
            <w:bookmarkStart w:id="62" w:name="_Toc269888771"/>
            <w:r w:rsidRPr="00961A64">
              <w:t>Time Required</w:t>
            </w:r>
            <w:bookmarkEnd w:id="61"/>
            <w:bookmarkEnd w:id="62"/>
          </w:p>
        </w:tc>
        <w:tc>
          <w:tcPr>
            <w:tcW w:w="6974" w:type="dxa"/>
            <w:tcBorders>
              <w:top w:val="nil"/>
              <w:left w:val="nil"/>
              <w:bottom w:val="nil"/>
              <w:right w:val="nil"/>
            </w:tcBorders>
          </w:tcPr>
          <w:p w14:paraId="235F4256" w14:textId="45599171" w:rsidR="009B2F5A" w:rsidRPr="00961A64" w:rsidRDefault="00403104" w:rsidP="00E07992">
            <w:pPr>
              <w:pStyle w:val="VBABodyText"/>
              <w:spacing w:after="120"/>
              <w:rPr>
                <w:b/>
                <w:color w:val="auto"/>
              </w:rPr>
            </w:pPr>
            <w:r>
              <w:rPr>
                <w:bCs/>
                <w:color w:val="auto"/>
              </w:rPr>
              <w:t>.</w:t>
            </w:r>
            <w:r w:rsidR="009B2F5A" w:rsidRPr="00961A64">
              <w:rPr>
                <w:bCs/>
                <w:color w:val="auto"/>
              </w:rPr>
              <w:t xml:space="preserve">5 hours </w:t>
            </w:r>
          </w:p>
        </w:tc>
      </w:tr>
      <w:tr w:rsidR="009B2F5A" w:rsidRPr="00961A64" w14:paraId="235F425E" w14:textId="77777777">
        <w:trPr>
          <w:trHeight w:val="212"/>
        </w:trPr>
        <w:tc>
          <w:tcPr>
            <w:tcW w:w="2553" w:type="dxa"/>
            <w:tcBorders>
              <w:top w:val="nil"/>
              <w:left w:val="nil"/>
              <w:bottom w:val="nil"/>
              <w:right w:val="nil"/>
            </w:tcBorders>
          </w:tcPr>
          <w:p w14:paraId="235F4258" w14:textId="77777777" w:rsidR="009B2F5A" w:rsidRPr="00961A64" w:rsidRDefault="009B2F5A">
            <w:pPr>
              <w:pStyle w:val="VBALevel1Heading"/>
            </w:pPr>
            <w:bookmarkStart w:id="63" w:name="_Toc269888429"/>
            <w:bookmarkStart w:id="64" w:name="_Toc269888772"/>
            <w:r w:rsidRPr="00961A64">
              <w:t>Lesson Objectives</w:t>
            </w:r>
            <w:bookmarkEnd w:id="63"/>
            <w:bookmarkEnd w:id="64"/>
          </w:p>
        </w:tc>
        <w:tc>
          <w:tcPr>
            <w:tcW w:w="6974" w:type="dxa"/>
            <w:tcBorders>
              <w:top w:val="nil"/>
              <w:left w:val="nil"/>
              <w:bottom w:val="nil"/>
              <w:right w:val="nil"/>
            </w:tcBorders>
          </w:tcPr>
          <w:p w14:paraId="235F4259" w14:textId="0234C132" w:rsidR="009B2F5A" w:rsidRPr="00961A64" w:rsidRDefault="009B2F5A">
            <w:pPr>
              <w:spacing w:after="120"/>
            </w:pPr>
            <w:r w:rsidRPr="00961A64">
              <w:t xml:space="preserve">You have completed the </w:t>
            </w:r>
            <w:r w:rsidR="00E07992" w:rsidRPr="00961A64">
              <w:t>Musculoskeletal System</w:t>
            </w:r>
            <w:r w:rsidRPr="00961A64">
              <w:t xml:space="preserve"> lesson. </w:t>
            </w:r>
          </w:p>
          <w:p w14:paraId="235F425A" w14:textId="77777777" w:rsidR="009B2F5A" w:rsidRPr="00961A64" w:rsidRDefault="009B2F5A">
            <w:pPr>
              <w:spacing w:after="120"/>
            </w:pPr>
            <w:r w:rsidRPr="00961A64">
              <w:t xml:space="preserve">The trainee should be able to:  </w:t>
            </w:r>
          </w:p>
          <w:p w14:paraId="12DE69DD" w14:textId="76C90B70" w:rsidR="00E07992" w:rsidRPr="00961A64" w:rsidRDefault="00E07992" w:rsidP="00E07992">
            <w:pPr>
              <w:pStyle w:val="VBAFirstLevelBullet"/>
              <w:numPr>
                <w:ilvl w:val="0"/>
                <w:numId w:val="19"/>
              </w:numPr>
            </w:pPr>
            <w:r w:rsidRPr="00961A64">
              <w:t xml:space="preserve">Demonstrate an understanding of the basic principles for applying the Rating Schedule while evaluating </w:t>
            </w:r>
            <w:r w:rsidR="007E4AE1">
              <w:t xml:space="preserve">Lower Body </w:t>
            </w:r>
            <w:r w:rsidRPr="00961A64">
              <w:t>musculoskeletal disabilities</w:t>
            </w:r>
          </w:p>
          <w:p w14:paraId="798FF99B" w14:textId="77777777" w:rsidR="00E07992" w:rsidRPr="00961A64" w:rsidRDefault="00E07992" w:rsidP="00E07992">
            <w:pPr>
              <w:pStyle w:val="VBAFirstLevelBullet"/>
              <w:numPr>
                <w:ilvl w:val="0"/>
                <w:numId w:val="19"/>
              </w:numPr>
            </w:pPr>
            <w:r w:rsidRPr="00961A64">
              <w:t>Identify the circumstances in which separate evaluations are permissible for the same joint</w:t>
            </w:r>
          </w:p>
          <w:p w14:paraId="2367A399" w14:textId="77777777" w:rsidR="00E07992" w:rsidRPr="00961A64" w:rsidRDefault="00E07992" w:rsidP="00E07992">
            <w:pPr>
              <w:pStyle w:val="VBAFirstLevelBullet"/>
              <w:numPr>
                <w:ilvl w:val="0"/>
                <w:numId w:val="19"/>
              </w:numPr>
            </w:pPr>
            <w:r w:rsidRPr="00961A64">
              <w:t>Recognize the rules and regulations surrounding musculoskeletal disabilities</w:t>
            </w:r>
          </w:p>
          <w:p w14:paraId="59FBFAD3" w14:textId="77777777" w:rsidR="00E07992" w:rsidRPr="00961A64" w:rsidRDefault="00E07992" w:rsidP="00E07992">
            <w:pPr>
              <w:pStyle w:val="VBAFirstLevelBullet"/>
              <w:numPr>
                <w:ilvl w:val="0"/>
                <w:numId w:val="19"/>
              </w:numPr>
            </w:pPr>
            <w:r w:rsidRPr="00961A64">
              <w:t>Determine appropriate evaluation levels based on the evidence surrounding the disabilities of the lower extremities</w:t>
            </w:r>
          </w:p>
          <w:p w14:paraId="235F425D" w14:textId="795D7F02" w:rsidR="009B2F5A" w:rsidRPr="00961A64" w:rsidRDefault="009B2F5A" w:rsidP="00E07992">
            <w:pPr>
              <w:spacing w:before="60" w:after="60"/>
            </w:pPr>
          </w:p>
        </w:tc>
      </w:tr>
      <w:tr w:rsidR="009B2F5A" w:rsidRPr="00961A64" w14:paraId="235F4263" w14:textId="77777777">
        <w:trPr>
          <w:trHeight w:val="212"/>
        </w:trPr>
        <w:tc>
          <w:tcPr>
            <w:tcW w:w="2553" w:type="dxa"/>
            <w:tcBorders>
              <w:top w:val="nil"/>
              <w:left w:val="nil"/>
              <w:bottom w:val="nil"/>
              <w:right w:val="nil"/>
            </w:tcBorders>
          </w:tcPr>
          <w:p w14:paraId="235F425F" w14:textId="77777777" w:rsidR="009B2F5A" w:rsidRPr="00961A64" w:rsidRDefault="009B2F5A">
            <w:pPr>
              <w:pStyle w:val="VBALevel1Heading"/>
              <w:spacing w:after="120"/>
            </w:pPr>
            <w:r w:rsidRPr="00961A64">
              <w:t xml:space="preserve">Assessment </w:t>
            </w:r>
          </w:p>
          <w:p w14:paraId="235F4260" w14:textId="77777777" w:rsidR="009B2F5A" w:rsidRPr="00961A64"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961A64" w:rsidRDefault="009B2F5A">
            <w:pPr>
              <w:pStyle w:val="VBABodyText"/>
              <w:spacing w:after="120"/>
              <w:rPr>
                <w:color w:val="auto"/>
              </w:rPr>
            </w:pPr>
            <w:r w:rsidRPr="00961A64">
              <w:rPr>
                <w:color w:val="auto"/>
              </w:rPr>
              <w:t>Remind the trainees to complete the on-line assessment in TMS to receive credit for completion of the course.</w:t>
            </w:r>
          </w:p>
          <w:p w14:paraId="235F4262" w14:textId="77777777" w:rsidR="009B2F5A" w:rsidRPr="00961A64" w:rsidRDefault="009B2F5A">
            <w:pPr>
              <w:pStyle w:val="VBABodyText"/>
              <w:spacing w:after="120"/>
              <w:rPr>
                <w:b/>
                <w:color w:val="auto"/>
              </w:rPr>
            </w:pPr>
            <w:r w:rsidRPr="00961A64">
              <w:rPr>
                <w:color w:val="auto"/>
              </w:rPr>
              <w:t>The assessment will allow the participants to demonstrate their understanding of the information presented in this lesson.</w:t>
            </w:r>
          </w:p>
        </w:tc>
      </w:tr>
    </w:tbl>
    <w:p w14:paraId="235F4264" w14:textId="77777777" w:rsidR="009B2F5A" w:rsidRPr="00961A64" w:rsidRDefault="009B2F5A">
      <w:pPr>
        <w:tabs>
          <w:tab w:val="left" w:pos="240"/>
        </w:tabs>
        <w:rPr>
          <w:b/>
        </w:rPr>
      </w:pPr>
      <w:r w:rsidRPr="00961A64">
        <w:tab/>
      </w:r>
    </w:p>
    <w:sectPr w:rsidR="009B2F5A" w:rsidRPr="00961A64">
      <w:footerReference w:type="defaul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C1966" w14:textId="77777777" w:rsidR="00B33752" w:rsidRDefault="00B33752">
      <w:r>
        <w:separator/>
      </w:r>
    </w:p>
  </w:endnote>
  <w:endnote w:type="continuationSeparator" w:id="0">
    <w:p w14:paraId="7F6A6AB9" w14:textId="77777777" w:rsidR="00B33752" w:rsidRDefault="00B3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A479F" w14:textId="6D92F09C" w:rsidR="00395D6E" w:rsidRDefault="00395D6E" w:rsidP="00F50741">
    <w:pPr>
      <w:pStyle w:val="Footer"/>
      <w:tabs>
        <w:tab w:val="clear" w:pos="8640"/>
        <w:tab w:val="right" w:pos="9360"/>
      </w:tabs>
      <w:ind w:left="-630"/>
    </w:pPr>
    <w:r>
      <w:t xml:space="preserve">September 2016 </w:t>
    </w:r>
    <w:r>
      <w:tab/>
    </w:r>
    <w:r>
      <w:tab/>
      <w:t xml:space="preserve"> Page </w:t>
    </w:r>
    <w:sdt>
      <w:sdtPr>
        <w:id w:val="-1004586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3CE4">
          <w:rPr>
            <w:noProof/>
          </w:rPr>
          <w:t>17</w:t>
        </w:r>
        <w:r>
          <w:rPr>
            <w:noProof/>
          </w:rPr>
          <w:fldChar w:fldCharType="end"/>
        </w:r>
      </w:sdtContent>
    </w:sdt>
  </w:p>
  <w:p w14:paraId="235F426A" w14:textId="77777777" w:rsidR="00395D6E" w:rsidRDefault="00395D6E">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AF94" w14:textId="77777777" w:rsidR="00B33752" w:rsidRDefault="00B33752">
      <w:r>
        <w:separator/>
      </w:r>
    </w:p>
  </w:footnote>
  <w:footnote w:type="continuationSeparator" w:id="0">
    <w:p w14:paraId="2C7751E6" w14:textId="77777777" w:rsidR="00B33752" w:rsidRDefault="00B3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8EE"/>
    <w:multiLevelType w:val="hybridMultilevel"/>
    <w:tmpl w:val="D088955C"/>
    <w:lvl w:ilvl="0" w:tplc="91CA717E">
      <w:start w:val="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145525"/>
    <w:multiLevelType w:val="hybridMultilevel"/>
    <w:tmpl w:val="2BA6FC88"/>
    <w:lvl w:ilvl="0" w:tplc="BD7A8F62">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C0816"/>
    <w:multiLevelType w:val="hybridMultilevel"/>
    <w:tmpl w:val="D85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C50AF"/>
    <w:multiLevelType w:val="hybridMultilevel"/>
    <w:tmpl w:val="56CE77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172F7"/>
    <w:multiLevelType w:val="multilevel"/>
    <w:tmpl w:val="9B56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206D8"/>
    <w:multiLevelType w:val="hybridMultilevel"/>
    <w:tmpl w:val="8B884AC4"/>
    <w:lvl w:ilvl="0" w:tplc="98545FB2">
      <w:start w:val="1"/>
      <w:numFmt w:val="bullet"/>
      <w:lvlText w:val=""/>
      <w:lvlJc w:val="left"/>
      <w:pPr>
        <w:tabs>
          <w:tab w:val="num" w:pos="720"/>
        </w:tabs>
        <w:ind w:left="720" w:hanging="360"/>
      </w:pPr>
      <w:rPr>
        <w:rFonts w:ascii="Wingdings" w:hAnsi="Wingdings" w:hint="default"/>
      </w:rPr>
    </w:lvl>
    <w:lvl w:ilvl="1" w:tplc="AB521D10" w:tentative="1">
      <w:start w:val="1"/>
      <w:numFmt w:val="bullet"/>
      <w:lvlText w:val=""/>
      <w:lvlJc w:val="left"/>
      <w:pPr>
        <w:tabs>
          <w:tab w:val="num" w:pos="1440"/>
        </w:tabs>
        <w:ind w:left="1440" w:hanging="360"/>
      </w:pPr>
      <w:rPr>
        <w:rFonts w:ascii="Wingdings" w:hAnsi="Wingdings" w:hint="default"/>
      </w:rPr>
    </w:lvl>
    <w:lvl w:ilvl="2" w:tplc="7A50C7B4" w:tentative="1">
      <w:start w:val="1"/>
      <w:numFmt w:val="bullet"/>
      <w:lvlText w:val=""/>
      <w:lvlJc w:val="left"/>
      <w:pPr>
        <w:tabs>
          <w:tab w:val="num" w:pos="2160"/>
        </w:tabs>
        <w:ind w:left="2160" w:hanging="360"/>
      </w:pPr>
      <w:rPr>
        <w:rFonts w:ascii="Wingdings" w:hAnsi="Wingdings" w:hint="default"/>
      </w:rPr>
    </w:lvl>
    <w:lvl w:ilvl="3" w:tplc="BE78AD2E" w:tentative="1">
      <w:start w:val="1"/>
      <w:numFmt w:val="bullet"/>
      <w:lvlText w:val=""/>
      <w:lvlJc w:val="left"/>
      <w:pPr>
        <w:tabs>
          <w:tab w:val="num" w:pos="2880"/>
        </w:tabs>
        <w:ind w:left="2880" w:hanging="360"/>
      </w:pPr>
      <w:rPr>
        <w:rFonts w:ascii="Wingdings" w:hAnsi="Wingdings" w:hint="default"/>
      </w:rPr>
    </w:lvl>
    <w:lvl w:ilvl="4" w:tplc="63CAC50C" w:tentative="1">
      <w:start w:val="1"/>
      <w:numFmt w:val="bullet"/>
      <w:lvlText w:val=""/>
      <w:lvlJc w:val="left"/>
      <w:pPr>
        <w:tabs>
          <w:tab w:val="num" w:pos="3600"/>
        </w:tabs>
        <w:ind w:left="3600" w:hanging="360"/>
      </w:pPr>
      <w:rPr>
        <w:rFonts w:ascii="Wingdings" w:hAnsi="Wingdings" w:hint="default"/>
      </w:rPr>
    </w:lvl>
    <w:lvl w:ilvl="5" w:tplc="EEB8B15A" w:tentative="1">
      <w:start w:val="1"/>
      <w:numFmt w:val="bullet"/>
      <w:lvlText w:val=""/>
      <w:lvlJc w:val="left"/>
      <w:pPr>
        <w:tabs>
          <w:tab w:val="num" w:pos="4320"/>
        </w:tabs>
        <w:ind w:left="4320" w:hanging="360"/>
      </w:pPr>
      <w:rPr>
        <w:rFonts w:ascii="Wingdings" w:hAnsi="Wingdings" w:hint="default"/>
      </w:rPr>
    </w:lvl>
    <w:lvl w:ilvl="6" w:tplc="77B03F90" w:tentative="1">
      <w:start w:val="1"/>
      <w:numFmt w:val="bullet"/>
      <w:lvlText w:val=""/>
      <w:lvlJc w:val="left"/>
      <w:pPr>
        <w:tabs>
          <w:tab w:val="num" w:pos="5040"/>
        </w:tabs>
        <w:ind w:left="5040" w:hanging="360"/>
      </w:pPr>
      <w:rPr>
        <w:rFonts w:ascii="Wingdings" w:hAnsi="Wingdings" w:hint="default"/>
      </w:rPr>
    </w:lvl>
    <w:lvl w:ilvl="7" w:tplc="D3F4CAF4" w:tentative="1">
      <w:start w:val="1"/>
      <w:numFmt w:val="bullet"/>
      <w:lvlText w:val=""/>
      <w:lvlJc w:val="left"/>
      <w:pPr>
        <w:tabs>
          <w:tab w:val="num" w:pos="5760"/>
        </w:tabs>
        <w:ind w:left="5760" w:hanging="360"/>
      </w:pPr>
      <w:rPr>
        <w:rFonts w:ascii="Wingdings" w:hAnsi="Wingdings" w:hint="default"/>
      </w:rPr>
    </w:lvl>
    <w:lvl w:ilvl="8" w:tplc="96862264" w:tentative="1">
      <w:start w:val="1"/>
      <w:numFmt w:val="bullet"/>
      <w:lvlText w:val=""/>
      <w:lvlJc w:val="left"/>
      <w:pPr>
        <w:tabs>
          <w:tab w:val="num" w:pos="6480"/>
        </w:tabs>
        <w:ind w:left="6480" w:hanging="360"/>
      </w:pPr>
      <w:rPr>
        <w:rFonts w:ascii="Wingdings" w:hAnsi="Wingdings" w:hint="default"/>
      </w:rPr>
    </w:lvl>
  </w:abstractNum>
  <w:abstractNum w:abstractNumId="10">
    <w:nsid w:val="41755E09"/>
    <w:multiLevelType w:val="hybridMultilevel"/>
    <w:tmpl w:val="EC064350"/>
    <w:lvl w:ilvl="0" w:tplc="91CA717E">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51BF0"/>
    <w:multiLevelType w:val="hybridMultilevel"/>
    <w:tmpl w:val="ED0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B753B"/>
    <w:multiLevelType w:val="hybridMultilevel"/>
    <w:tmpl w:val="67FCB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5DBB2633"/>
    <w:multiLevelType w:val="hybridMultilevel"/>
    <w:tmpl w:val="6E02DCBC"/>
    <w:lvl w:ilvl="0" w:tplc="5E126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B2F3A"/>
    <w:multiLevelType w:val="hybridMultilevel"/>
    <w:tmpl w:val="0AE0B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47458"/>
    <w:multiLevelType w:val="hybridMultilevel"/>
    <w:tmpl w:val="3ED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429EC"/>
    <w:multiLevelType w:val="multilevel"/>
    <w:tmpl w:val="DAEC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7">
    <w:nsid w:val="78814097"/>
    <w:multiLevelType w:val="singleLevel"/>
    <w:tmpl w:val="6608AA38"/>
    <w:lvl w:ilvl="0">
      <w:start w:val="8"/>
      <w:numFmt w:val="decimal"/>
      <w:lvlText w:val="%1."/>
      <w:legacy w:legacy="1" w:legacySpace="120" w:legacyIndent="360"/>
      <w:lvlJc w:val="left"/>
      <w:pPr>
        <w:ind w:left="720" w:hanging="360"/>
      </w:pPr>
    </w:lvl>
  </w:abstractNum>
  <w:num w:numId="1">
    <w:abstractNumId w:val="17"/>
  </w:num>
  <w:num w:numId="2">
    <w:abstractNumId w:val="2"/>
  </w:num>
  <w:num w:numId="3">
    <w:abstractNumId w:val="5"/>
  </w:num>
  <w:num w:numId="4">
    <w:abstractNumId w:val="23"/>
  </w:num>
  <w:num w:numId="5">
    <w:abstractNumId w:val="16"/>
  </w:num>
  <w:num w:numId="6">
    <w:abstractNumId w:val="14"/>
  </w:num>
  <w:num w:numId="7">
    <w:abstractNumId w:val="4"/>
  </w:num>
  <w:num w:numId="8">
    <w:abstractNumId w:val="6"/>
  </w:num>
  <w:num w:numId="9">
    <w:abstractNumId w:val="18"/>
  </w:num>
  <w:num w:numId="10">
    <w:abstractNumId w:val="15"/>
  </w:num>
  <w:num w:numId="11">
    <w:abstractNumId w:val="1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0"/>
  </w:num>
  <w:num w:numId="20">
    <w:abstractNumId w:val="22"/>
  </w:num>
  <w:num w:numId="21">
    <w:abstractNumId w:val="9"/>
  </w:num>
  <w:num w:numId="22">
    <w:abstractNumId w:val="21"/>
  </w:num>
  <w:num w:numId="23">
    <w:abstractNumId w:val="8"/>
  </w:num>
  <w:num w:numId="24">
    <w:abstractNumId w:val="25"/>
  </w:num>
  <w:num w:numId="25">
    <w:abstractNumId w:val="1"/>
  </w:num>
  <w:num w:numId="26">
    <w:abstractNumId w:val="19"/>
  </w:num>
  <w:num w:numId="27">
    <w:abstractNumId w:val="10"/>
  </w:num>
  <w:num w:numId="28">
    <w:abstractNumId w:val="3"/>
  </w:num>
  <w:num w:numId="29">
    <w:abstractNumId w:val="0"/>
  </w:num>
  <w:num w:numId="30">
    <w:abstractNumId w:val="27"/>
  </w:num>
  <w:num w:numId="31">
    <w:abstractNumId w:val="7"/>
  </w:num>
  <w:num w:numId="32">
    <w:abstractNumId w:val="11"/>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734"/>
    <w:rsid w:val="00002B62"/>
    <w:rsid w:val="00065154"/>
    <w:rsid w:val="000871C0"/>
    <w:rsid w:val="000A54FC"/>
    <w:rsid w:val="000D322A"/>
    <w:rsid w:val="000F1A72"/>
    <w:rsid w:val="000F78B6"/>
    <w:rsid w:val="0013690F"/>
    <w:rsid w:val="00153546"/>
    <w:rsid w:val="00155B56"/>
    <w:rsid w:val="00163C60"/>
    <w:rsid w:val="00174756"/>
    <w:rsid w:val="001B22D5"/>
    <w:rsid w:val="001F0CB4"/>
    <w:rsid w:val="00220AA3"/>
    <w:rsid w:val="0025107A"/>
    <w:rsid w:val="002514C5"/>
    <w:rsid w:val="00253F02"/>
    <w:rsid w:val="002570A6"/>
    <w:rsid w:val="002658E8"/>
    <w:rsid w:val="002939D1"/>
    <w:rsid w:val="002A3973"/>
    <w:rsid w:val="002A7786"/>
    <w:rsid w:val="002B7C4D"/>
    <w:rsid w:val="002C1B72"/>
    <w:rsid w:val="00327DBB"/>
    <w:rsid w:val="003526FD"/>
    <w:rsid w:val="00366062"/>
    <w:rsid w:val="00383DE0"/>
    <w:rsid w:val="00395D6E"/>
    <w:rsid w:val="003B5464"/>
    <w:rsid w:val="003D4998"/>
    <w:rsid w:val="003D6EE5"/>
    <w:rsid w:val="003D71E8"/>
    <w:rsid w:val="003D7276"/>
    <w:rsid w:val="00403104"/>
    <w:rsid w:val="00412933"/>
    <w:rsid w:val="00420C72"/>
    <w:rsid w:val="00422E6D"/>
    <w:rsid w:val="00477FA6"/>
    <w:rsid w:val="004A64DF"/>
    <w:rsid w:val="004C7B6E"/>
    <w:rsid w:val="004E217B"/>
    <w:rsid w:val="004F0A1E"/>
    <w:rsid w:val="00502B81"/>
    <w:rsid w:val="00533334"/>
    <w:rsid w:val="00552AF8"/>
    <w:rsid w:val="00553253"/>
    <w:rsid w:val="00594619"/>
    <w:rsid w:val="005A3D22"/>
    <w:rsid w:val="005A60C1"/>
    <w:rsid w:val="005C3BF6"/>
    <w:rsid w:val="005D625B"/>
    <w:rsid w:val="006022B6"/>
    <w:rsid w:val="006F1EB4"/>
    <w:rsid w:val="00707F02"/>
    <w:rsid w:val="00715A77"/>
    <w:rsid w:val="00721ABA"/>
    <w:rsid w:val="007242A8"/>
    <w:rsid w:val="00752C87"/>
    <w:rsid w:val="00752EF0"/>
    <w:rsid w:val="00780691"/>
    <w:rsid w:val="007A5D91"/>
    <w:rsid w:val="007B0B11"/>
    <w:rsid w:val="007D18BA"/>
    <w:rsid w:val="007E3CE4"/>
    <w:rsid w:val="007E4AE1"/>
    <w:rsid w:val="007F608B"/>
    <w:rsid w:val="008363FD"/>
    <w:rsid w:val="00844FCC"/>
    <w:rsid w:val="008802AC"/>
    <w:rsid w:val="008E5DE2"/>
    <w:rsid w:val="00901759"/>
    <w:rsid w:val="00901DB8"/>
    <w:rsid w:val="009224BF"/>
    <w:rsid w:val="00961A64"/>
    <w:rsid w:val="00961C9C"/>
    <w:rsid w:val="00986DFE"/>
    <w:rsid w:val="00990E0B"/>
    <w:rsid w:val="009B2F5A"/>
    <w:rsid w:val="009D72B4"/>
    <w:rsid w:val="00A06B66"/>
    <w:rsid w:val="00A3723E"/>
    <w:rsid w:val="00A639CD"/>
    <w:rsid w:val="00A71D51"/>
    <w:rsid w:val="00A81ECE"/>
    <w:rsid w:val="00AB1898"/>
    <w:rsid w:val="00AD3B65"/>
    <w:rsid w:val="00AE5664"/>
    <w:rsid w:val="00AF7580"/>
    <w:rsid w:val="00B33752"/>
    <w:rsid w:val="00B460E5"/>
    <w:rsid w:val="00B50204"/>
    <w:rsid w:val="00B54FB4"/>
    <w:rsid w:val="00B71A72"/>
    <w:rsid w:val="00B93BC9"/>
    <w:rsid w:val="00B95E5D"/>
    <w:rsid w:val="00BC17E4"/>
    <w:rsid w:val="00BC5F4C"/>
    <w:rsid w:val="00C117AB"/>
    <w:rsid w:val="00C22884"/>
    <w:rsid w:val="00C63EEC"/>
    <w:rsid w:val="00C77268"/>
    <w:rsid w:val="00C8092F"/>
    <w:rsid w:val="00C86798"/>
    <w:rsid w:val="00CE4401"/>
    <w:rsid w:val="00D145F9"/>
    <w:rsid w:val="00D1614C"/>
    <w:rsid w:val="00D20C2C"/>
    <w:rsid w:val="00D256EF"/>
    <w:rsid w:val="00D9598E"/>
    <w:rsid w:val="00DA4B06"/>
    <w:rsid w:val="00DB4FA0"/>
    <w:rsid w:val="00DC7FCE"/>
    <w:rsid w:val="00DF348A"/>
    <w:rsid w:val="00E07992"/>
    <w:rsid w:val="00E32D9E"/>
    <w:rsid w:val="00E46583"/>
    <w:rsid w:val="00E65032"/>
    <w:rsid w:val="00E93036"/>
    <w:rsid w:val="00EA28B3"/>
    <w:rsid w:val="00EA2BEB"/>
    <w:rsid w:val="00EA5A59"/>
    <w:rsid w:val="00EB1A09"/>
    <w:rsid w:val="00EC477B"/>
    <w:rsid w:val="00ED01FD"/>
    <w:rsid w:val="00EF587B"/>
    <w:rsid w:val="00F00C24"/>
    <w:rsid w:val="00F50741"/>
    <w:rsid w:val="00F607D7"/>
    <w:rsid w:val="00F64D37"/>
    <w:rsid w:val="00F75BC0"/>
    <w:rsid w:val="00FA2C31"/>
    <w:rsid w:val="00FA42B2"/>
    <w:rsid w:val="00FD5B4F"/>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533334"/>
    <w:pPr>
      <w:spacing w:after="240"/>
    </w:pPr>
  </w:style>
  <w:style w:type="character" w:styleId="Strong">
    <w:name w:val="Strong"/>
    <w:basedOn w:val="DefaultParagraphFont"/>
    <w:uiPriority w:val="22"/>
    <w:qFormat/>
    <w:rsid w:val="0013690F"/>
    <w:rPr>
      <w:b/>
      <w:bCs/>
    </w:rPr>
  </w:style>
  <w:style w:type="paragraph" w:customStyle="1" w:styleId="VBASubtitle2">
    <w:name w:val="VBA Subtitle 2"/>
    <w:basedOn w:val="Normal"/>
    <w:autoRedefine/>
    <w:rsid w:val="006F1EB4"/>
    <w:pPr>
      <w:textAlignment w:val="auto"/>
    </w:pPr>
    <w:rPr>
      <w:bCs/>
    </w:rPr>
  </w:style>
  <w:style w:type="paragraph" w:customStyle="1" w:styleId="Default">
    <w:name w:val="Default"/>
    <w:rsid w:val="002C1B72"/>
    <w:pPr>
      <w:autoSpaceDE w:val="0"/>
      <w:autoSpaceDN w:val="0"/>
      <w:adjustRightInd w:val="0"/>
    </w:pPr>
    <w:rPr>
      <w:color w:val="000000"/>
      <w:sz w:val="24"/>
      <w:szCs w:val="24"/>
    </w:rPr>
  </w:style>
  <w:style w:type="paragraph" w:styleId="BodyTextIndent2">
    <w:name w:val="Body Text Indent 2"/>
    <w:basedOn w:val="Normal"/>
    <w:link w:val="BodyTextIndent2Char"/>
    <w:uiPriority w:val="99"/>
    <w:semiHidden/>
    <w:unhideWhenUsed/>
    <w:rsid w:val="00E07992"/>
    <w:pPr>
      <w:spacing w:after="120" w:line="480" w:lineRule="auto"/>
      <w:ind w:left="360"/>
    </w:pPr>
  </w:style>
  <w:style w:type="character" w:customStyle="1" w:styleId="BodyTextIndent2Char">
    <w:name w:val="Body Text Indent 2 Char"/>
    <w:basedOn w:val="DefaultParagraphFont"/>
    <w:link w:val="BodyTextIndent2"/>
    <w:uiPriority w:val="99"/>
    <w:semiHidden/>
    <w:rsid w:val="00E07992"/>
    <w:rPr>
      <w:sz w:val="24"/>
    </w:rPr>
  </w:style>
  <w:style w:type="paragraph" w:styleId="BodyTextIndent3">
    <w:name w:val="Body Text Indent 3"/>
    <w:basedOn w:val="Normal"/>
    <w:link w:val="BodyTextIndent3Char"/>
    <w:uiPriority w:val="99"/>
    <w:semiHidden/>
    <w:unhideWhenUsed/>
    <w:rsid w:val="00E079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992"/>
    <w:rPr>
      <w:sz w:val="16"/>
      <w:szCs w:val="16"/>
    </w:rPr>
  </w:style>
  <w:style w:type="character" w:customStyle="1" w:styleId="FooterChar">
    <w:name w:val="Footer Char"/>
    <w:basedOn w:val="DefaultParagraphFont"/>
    <w:link w:val="Footer"/>
    <w:uiPriority w:val="99"/>
    <w:rsid w:val="00F507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533334"/>
    <w:pPr>
      <w:spacing w:after="240"/>
    </w:pPr>
  </w:style>
  <w:style w:type="character" w:styleId="Strong">
    <w:name w:val="Strong"/>
    <w:basedOn w:val="DefaultParagraphFont"/>
    <w:uiPriority w:val="22"/>
    <w:qFormat/>
    <w:rsid w:val="0013690F"/>
    <w:rPr>
      <w:b/>
      <w:bCs/>
    </w:rPr>
  </w:style>
  <w:style w:type="paragraph" w:customStyle="1" w:styleId="VBASubtitle2">
    <w:name w:val="VBA Subtitle 2"/>
    <w:basedOn w:val="Normal"/>
    <w:autoRedefine/>
    <w:rsid w:val="006F1EB4"/>
    <w:pPr>
      <w:textAlignment w:val="auto"/>
    </w:pPr>
    <w:rPr>
      <w:bCs/>
    </w:rPr>
  </w:style>
  <w:style w:type="paragraph" w:customStyle="1" w:styleId="Default">
    <w:name w:val="Default"/>
    <w:rsid w:val="002C1B72"/>
    <w:pPr>
      <w:autoSpaceDE w:val="0"/>
      <w:autoSpaceDN w:val="0"/>
      <w:adjustRightInd w:val="0"/>
    </w:pPr>
    <w:rPr>
      <w:color w:val="000000"/>
      <w:sz w:val="24"/>
      <w:szCs w:val="24"/>
    </w:rPr>
  </w:style>
  <w:style w:type="paragraph" w:styleId="BodyTextIndent2">
    <w:name w:val="Body Text Indent 2"/>
    <w:basedOn w:val="Normal"/>
    <w:link w:val="BodyTextIndent2Char"/>
    <w:uiPriority w:val="99"/>
    <w:semiHidden/>
    <w:unhideWhenUsed/>
    <w:rsid w:val="00E07992"/>
    <w:pPr>
      <w:spacing w:after="120" w:line="480" w:lineRule="auto"/>
      <w:ind w:left="360"/>
    </w:pPr>
  </w:style>
  <w:style w:type="character" w:customStyle="1" w:styleId="BodyTextIndent2Char">
    <w:name w:val="Body Text Indent 2 Char"/>
    <w:basedOn w:val="DefaultParagraphFont"/>
    <w:link w:val="BodyTextIndent2"/>
    <w:uiPriority w:val="99"/>
    <w:semiHidden/>
    <w:rsid w:val="00E07992"/>
    <w:rPr>
      <w:sz w:val="24"/>
    </w:rPr>
  </w:style>
  <w:style w:type="paragraph" w:styleId="BodyTextIndent3">
    <w:name w:val="Body Text Indent 3"/>
    <w:basedOn w:val="Normal"/>
    <w:link w:val="BodyTextIndent3Char"/>
    <w:uiPriority w:val="99"/>
    <w:semiHidden/>
    <w:unhideWhenUsed/>
    <w:rsid w:val="00E079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992"/>
    <w:rPr>
      <w:sz w:val="16"/>
      <w:szCs w:val="16"/>
    </w:rPr>
  </w:style>
  <w:style w:type="character" w:customStyle="1" w:styleId="FooterChar">
    <w:name w:val="Footer Char"/>
    <w:basedOn w:val="DefaultParagraphFont"/>
    <w:link w:val="Footer"/>
    <w:uiPriority w:val="99"/>
    <w:rsid w:val="00F507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30825861">
      <w:bodyDiv w:val="1"/>
      <w:marLeft w:val="0"/>
      <w:marRight w:val="0"/>
      <w:marTop w:val="0"/>
      <w:marBottom w:val="0"/>
      <w:divBdr>
        <w:top w:val="none" w:sz="0" w:space="0" w:color="auto"/>
        <w:left w:val="none" w:sz="0" w:space="0" w:color="auto"/>
        <w:bottom w:val="none" w:sz="0" w:space="0" w:color="auto"/>
        <w:right w:val="none" w:sz="0" w:space="0" w:color="auto"/>
      </w:divBdr>
      <w:divsChild>
        <w:div w:id="2001928640">
          <w:marLeft w:val="547"/>
          <w:marRight w:val="0"/>
          <w:marTop w:val="72"/>
          <w:marBottom w:val="0"/>
          <w:divBdr>
            <w:top w:val="none" w:sz="0" w:space="0" w:color="auto"/>
            <w:left w:val="none" w:sz="0" w:space="0" w:color="auto"/>
            <w:bottom w:val="none" w:sz="0" w:space="0" w:color="auto"/>
            <w:right w:val="none" w:sz="0" w:space="0" w:color="auto"/>
          </w:divBdr>
        </w:div>
        <w:div w:id="1002705519">
          <w:marLeft w:val="547"/>
          <w:marRight w:val="0"/>
          <w:marTop w:val="72"/>
          <w:marBottom w:val="0"/>
          <w:divBdr>
            <w:top w:val="none" w:sz="0" w:space="0" w:color="auto"/>
            <w:left w:val="none" w:sz="0" w:space="0" w:color="auto"/>
            <w:bottom w:val="none" w:sz="0" w:space="0" w:color="auto"/>
            <w:right w:val="none" w:sz="0" w:space="0" w:color="auto"/>
          </w:divBdr>
        </w:div>
        <w:div w:id="1287469494">
          <w:marLeft w:val="547"/>
          <w:marRight w:val="0"/>
          <w:marTop w:val="72"/>
          <w:marBottom w:val="0"/>
          <w:divBdr>
            <w:top w:val="none" w:sz="0" w:space="0" w:color="auto"/>
            <w:left w:val="none" w:sz="0" w:space="0" w:color="auto"/>
            <w:bottom w:val="none" w:sz="0" w:space="0" w:color="auto"/>
            <w:right w:val="none" w:sz="0" w:space="0" w:color="auto"/>
          </w:divBdr>
        </w:div>
        <w:div w:id="1286427557">
          <w:marLeft w:val="547"/>
          <w:marRight w:val="0"/>
          <w:marTop w:val="72"/>
          <w:marBottom w:val="0"/>
          <w:divBdr>
            <w:top w:val="none" w:sz="0" w:space="0" w:color="auto"/>
            <w:left w:val="none" w:sz="0" w:space="0" w:color="auto"/>
            <w:bottom w:val="none" w:sz="0" w:space="0" w:color="auto"/>
            <w:right w:val="none" w:sz="0" w:space="0" w:color="auto"/>
          </w:divBdr>
        </w:div>
        <w:div w:id="1279801252">
          <w:marLeft w:val="547"/>
          <w:marRight w:val="0"/>
          <w:marTop w:val="72"/>
          <w:marBottom w:val="0"/>
          <w:divBdr>
            <w:top w:val="none" w:sz="0" w:space="0" w:color="auto"/>
            <w:left w:val="none" w:sz="0" w:space="0" w:color="auto"/>
            <w:bottom w:val="none" w:sz="0" w:space="0" w:color="auto"/>
            <w:right w:val="none" w:sz="0" w:space="0" w:color="auto"/>
          </w:divBdr>
        </w:div>
        <w:div w:id="443311330">
          <w:marLeft w:val="547"/>
          <w:marRight w:val="0"/>
          <w:marTop w:val="72"/>
          <w:marBottom w:val="0"/>
          <w:divBdr>
            <w:top w:val="none" w:sz="0" w:space="0" w:color="auto"/>
            <w:left w:val="none" w:sz="0" w:space="0" w:color="auto"/>
            <w:bottom w:val="none" w:sz="0" w:space="0" w:color="auto"/>
            <w:right w:val="none" w:sz="0" w:space="0" w:color="auto"/>
          </w:divBdr>
        </w:div>
        <w:div w:id="878399568">
          <w:marLeft w:val="547"/>
          <w:marRight w:val="0"/>
          <w:marTop w:val="72"/>
          <w:marBottom w:val="0"/>
          <w:divBdr>
            <w:top w:val="none" w:sz="0" w:space="0" w:color="auto"/>
            <w:left w:val="none" w:sz="0" w:space="0" w:color="auto"/>
            <w:bottom w:val="none" w:sz="0" w:space="0" w:color="auto"/>
            <w:right w:val="none" w:sz="0" w:space="0" w:color="auto"/>
          </w:divBdr>
        </w:div>
        <w:div w:id="1733503351">
          <w:marLeft w:val="547"/>
          <w:marRight w:val="0"/>
          <w:marTop w:val="72"/>
          <w:marBottom w:val="0"/>
          <w:divBdr>
            <w:top w:val="none" w:sz="0" w:space="0" w:color="auto"/>
            <w:left w:val="none" w:sz="0" w:space="0" w:color="auto"/>
            <w:bottom w:val="none" w:sz="0" w:space="0" w:color="auto"/>
            <w:right w:val="none" w:sz="0" w:space="0" w:color="auto"/>
          </w:divBdr>
        </w:div>
        <w:div w:id="429157010">
          <w:marLeft w:val="547"/>
          <w:marRight w:val="0"/>
          <w:marTop w:val="72"/>
          <w:marBottom w:val="0"/>
          <w:divBdr>
            <w:top w:val="none" w:sz="0" w:space="0" w:color="auto"/>
            <w:left w:val="none" w:sz="0" w:space="0" w:color="auto"/>
            <w:bottom w:val="none" w:sz="0" w:space="0" w:color="auto"/>
            <w:right w:val="none" w:sz="0" w:space="0" w:color="auto"/>
          </w:divBdr>
        </w:div>
        <w:div w:id="1530527916">
          <w:marLeft w:val="547"/>
          <w:marRight w:val="0"/>
          <w:marTop w:val="72"/>
          <w:marBottom w:val="0"/>
          <w:divBdr>
            <w:top w:val="none" w:sz="0" w:space="0" w:color="auto"/>
            <w:left w:val="none" w:sz="0" w:space="0" w:color="auto"/>
            <w:bottom w:val="none" w:sz="0" w:space="0" w:color="auto"/>
            <w:right w:val="none" w:sz="0" w:space="0" w:color="auto"/>
          </w:divBdr>
        </w:div>
        <w:div w:id="144053758">
          <w:marLeft w:val="547"/>
          <w:marRight w:val="0"/>
          <w:marTop w:val="72"/>
          <w:marBottom w:val="0"/>
          <w:divBdr>
            <w:top w:val="none" w:sz="0" w:space="0" w:color="auto"/>
            <w:left w:val="none" w:sz="0" w:space="0" w:color="auto"/>
            <w:bottom w:val="none" w:sz="0" w:space="0" w:color="auto"/>
            <w:right w:val="none" w:sz="0" w:space="0" w:color="auto"/>
          </w:divBdr>
        </w:div>
        <w:div w:id="179399455">
          <w:marLeft w:val="547"/>
          <w:marRight w:val="0"/>
          <w:marTop w:val="72"/>
          <w:marBottom w:val="0"/>
          <w:divBdr>
            <w:top w:val="none" w:sz="0" w:space="0" w:color="auto"/>
            <w:left w:val="none" w:sz="0" w:space="0" w:color="auto"/>
            <w:bottom w:val="none" w:sz="0" w:space="0" w:color="auto"/>
            <w:right w:val="none" w:sz="0" w:space="0" w:color="auto"/>
          </w:divBdr>
        </w:div>
        <w:div w:id="1105534756">
          <w:marLeft w:val="547"/>
          <w:marRight w:val="0"/>
          <w:marTop w:val="72"/>
          <w:marBottom w:val="0"/>
          <w:divBdr>
            <w:top w:val="none" w:sz="0" w:space="0" w:color="auto"/>
            <w:left w:val="none" w:sz="0" w:space="0" w:color="auto"/>
            <w:bottom w:val="none" w:sz="0" w:space="0" w:color="auto"/>
            <w:right w:val="none" w:sz="0" w:space="0" w:color="auto"/>
          </w:divBdr>
        </w:div>
        <w:div w:id="338313323">
          <w:marLeft w:val="547"/>
          <w:marRight w:val="0"/>
          <w:marTop w:val="72"/>
          <w:marBottom w:val="0"/>
          <w:divBdr>
            <w:top w:val="none" w:sz="0" w:space="0" w:color="auto"/>
            <w:left w:val="none" w:sz="0" w:space="0" w:color="auto"/>
            <w:bottom w:val="none" w:sz="0" w:space="0" w:color="auto"/>
            <w:right w:val="none" w:sz="0" w:space="0" w:color="auto"/>
          </w:divBdr>
        </w:div>
        <w:div w:id="325785560">
          <w:marLeft w:val="547"/>
          <w:marRight w:val="0"/>
          <w:marTop w:val="72"/>
          <w:marBottom w:val="0"/>
          <w:divBdr>
            <w:top w:val="none" w:sz="0" w:space="0" w:color="auto"/>
            <w:left w:val="none" w:sz="0" w:space="0" w:color="auto"/>
            <w:bottom w:val="none" w:sz="0" w:space="0" w:color="auto"/>
            <w:right w:val="none" w:sz="0" w:space="0" w:color="auto"/>
          </w:divBdr>
        </w:div>
        <w:div w:id="2558693">
          <w:marLeft w:val="547"/>
          <w:marRight w:val="0"/>
          <w:marTop w:val="72"/>
          <w:marBottom w:val="0"/>
          <w:divBdr>
            <w:top w:val="none" w:sz="0" w:space="0" w:color="auto"/>
            <w:left w:val="none" w:sz="0" w:space="0" w:color="auto"/>
            <w:bottom w:val="none" w:sz="0" w:space="0" w:color="auto"/>
            <w:right w:val="none" w:sz="0" w:space="0" w:color="auto"/>
          </w:divBdr>
        </w:div>
        <w:div w:id="1960451977">
          <w:marLeft w:val="547"/>
          <w:marRight w:val="0"/>
          <w:marTop w:val="72"/>
          <w:marBottom w:val="0"/>
          <w:divBdr>
            <w:top w:val="none" w:sz="0" w:space="0" w:color="auto"/>
            <w:left w:val="none" w:sz="0" w:space="0" w:color="auto"/>
            <w:bottom w:val="none" w:sz="0" w:space="0" w:color="auto"/>
            <w:right w:val="none" w:sz="0" w:space="0" w:color="auto"/>
          </w:divBdr>
        </w:div>
        <w:div w:id="297154268">
          <w:marLeft w:val="547"/>
          <w:marRight w:val="0"/>
          <w:marTop w:val="72"/>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108092">
      <w:bodyDiv w:val="1"/>
      <w:marLeft w:val="0"/>
      <w:marRight w:val="0"/>
      <w:marTop w:val="0"/>
      <w:marBottom w:val="0"/>
      <w:divBdr>
        <w:top w:val="none" w:sz="0" w:space="0" w:color="auto"/>
        <w:left w:val="none" w:sz="0" w:space="0" w:color="auto"/>
        <w:bottom w:val="none" w:sz="0" w:space="0" w:color="auto"/>
        <w:right w:val="none" w:sz="0" w:space="0" w:color="auto"/>
      </w:divBdr>
      <w:divsChild>
        <w:div w:id="799348113">
          <w:marLeft w:val="0"/>
          <w:marRight w:val="0"/>
          <w:marTop w:val="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www.benefits.va.gov/warms/docs/regs/38CFR/BOOKC/PART4/S4_46.doc" TargetMode="External"/><Relationship Id="rId26" Type="http://schemas.openxmlformats.org/officeDocument/2006/relationships/hyperlink" Target="http://vbaw.vba.va.gov/bl/21/Advisory/PGCOP.htm" TargetMode="External"/><Relationship Id="rId39" Type="http://schemas.openxmlformats.org/officeDocument/2006/relationships/hyperlink" Target="http://www.ecfr.gov/cgi-bin/text-idx?SID=f468c4d563a96e488587dc5a693b1846&amp;mc=true&amp;node=se38.1.3_1951&amp;rgn=div8" TargetMode="External"/><Relationship Id="rId3" Type="http://schemas.openxmlformats.org/officeDocument/2006/relationships/customXml" Target="../customXml/item3.xml"/><Relationship Id="rId21" Type="http://schemas.openxmlformats.org/officeDocument/2006/relationships/hyperlink" Target="http://vbaw.vba.va.gov/bl/21/publicat/Regs/Part4/4_58.htm"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vbaw.vba.va.gov/bl/21/publicat/Regs/Part4/4_14.htm" TargetMode="External"/><Relationship Id="rId17" Type="http://schemas.openxmlformats.org/officeDocument/2006/relationships/hyperlink" Target="http://www.benefits.va.gov/warms/docs/regs/38CFR/BOOKC/PART4/S4_45.doc" TargetMode="External"/><Relationship Id="rId25" Type="http://schemas.openxmlformats.org/officeDocument/2006/relationships/hyperlink" Target="http://vbaw.vba.va.gov/bl/21/advisory/DADS/2011dads/Mitchell.doc" TargetMode="External"/><Relationship Id="rId33" Type="http://schemas.openxmlformats.org/officeDocument/2006/relationships/hyperlink" Target="http://www.ecfr.gov/cgi-bin/text-idx?SID=40fc1e088ec92f168f9d24242bd432e7&amp;mc=true&amp;node=se38.1.4_125&amp;rgn=div8" TargetMode="External"/><Relationship Id="rId38" Type="http://schemas.openxmlformats.org/officeDocument/2006/relationships/hyperlink" Target="http://www.ecfr.gov/cgi-bin/text-idx?SID=92932f5845e33fcc776900678bb1dec3&amp;mc=true&amp;node=se38.1.3_1105&amp;rgn=div8"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hyperlink" Target="http://www.ecfr.gov/cgi-bin/text-idx?SID=13bcad22732de2e24d3da7cad62932d5&amp;node=se38.1.4_171a&amp;rgn=div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advisory/DADS/1995dads/Deluca.doc" TargetMode="External"/><Relationship Id="rId32" Type="http://schemas.openxmlformats.org/officeDocument/2006/relationships/hyperlink" Target="http://www.ecfr.gov/cgi-bin/text-idx?SID=13bcad22732de2e24d3da7cad62932d5&amp;node=se38.1.4_171a&amp;rgn=div8" TargetMode="External"/><Relationship Id="rId37" Type="http://schemas.openxmlformats.org/officeDocument/2006/relationships/hyperlink" Target="http://www.ecfr.gov/cgi-bin/text-idx?SID=92932f5845e33fcc776900678bb1dec3&amp;mc=true&amp;node=se38.1.3_1105&amp;rgn=div8" TargetMode="External"/><Relationship Id="rId40" Type="http://schemas.openxmlformats.org/officeDocument/2006/relationships/hyperlink" Target="https://vaww.compensation.pension.km.va.gov/system/templates/selfservice/va_ka/" TargetMode="External"/><Relationship Id="rId5" Type="http://schemas.openxmlformats.org/officeDocument/2006/relationships/numbering" Target="numbering.xml"/><Relationship Id="rId15" Type="http://schemas.openxmlformats.org/officeDocument/2006/relationships/hyperlink" Target="http://www.benefits.va.gov/warms/docs/regs/38CFR/BOOKC/PART4/S4_40.doc" TargetMode="External"/><Relationship Id="rId23" Type="http://schemas.openxmlformats.org/officeDocument/2006/relationships/hyperlink" Target="http://vbaw.vba.va.gov/bl/21/advisory/DADS/1995dads/Deluca.doc" TargetMode="External"/><Relationship Id="rId28" Type="http://schemas.openxmlformats.org/officeDocument/2006/relationships/hyperlink" Target="http://www.ecfr.gov/cgi-bin/text-idx?SID=13bcad22732de2e24d3da7cad62932d5&amp;node=se38.1.4_171a&amp;rgn=div8" TargetMode="External"/><Relationship Id="rId36" Type="http://schemas.openxmlformats.org/officeDocument/2006/relationships/hyperlink" Target="http://www.ecfr.gov/cgi-bin/text-idx?SID=92932f5845e33fcc776900678bb1dec3&amp;mc=true&amp;node=se38.1.3_1105&amp;rgn=div8"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hyperlink" Target="http://www.ecfr.gov/cgi-bin/text-idx?SID=70df8a154d2bdffaab9f94956057a637&amp;node=pt38.1.4&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hyperlink" Target="http://www.benefits.va.gov/warms/docs/regs/38CFR/BOOKC/PART4/S4_71a.doc" TargetMode="External"/><Relationship Id="rId27" Type="http://schemas.openxmlformats.org/officeDocument/2006/relationships/hyperlink" Target="http://vbaw.vba.va.gov/bl/21/Advisory/PGCOP.htm" TargetMode="External"/><Relationship Id="rId30" Type="http://schemas.openxmlformats.org/officeDocument/2006/relationships/hyperlink" Target="http://www.ecfr.gov/cgi-bin/text-idx?SID=70df8a154d2bdffaab9f94956057a637&amp;node=pt38.1.4&amp;rgn=div5" TargetMode="External"/><Relationship Id="rId35" Type="http://schemas.openxmlformats.org/officeDocument/2006/relationships/hyperlink" Target="http://www.ecfr.gov/cgi-bin/text-idx?SID=92932f5845e33fcc776900678bb1dec3&amp;mc=true&amp;node=se38.1.3_1105&amp;rgn=div8"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CB6E5-0BA8-481C-9347-DDDEED14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7F2EBE-1572-4483-81EB-343F31C9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83</TotalTime>
  <Pages>28</Pages>
  <Words>7281</Words>
  <Characters>41506</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Musculoskeletal System - Lower Body Lesson Plan</vt:lpstr>
      <vt:lpstr/>
      <vt:lpstr/>
      <vt:lpstr/>
      <vt:lpstr/>
      <vt:lpstr/>
      <vt:lpstr/>
      <vt:lpstr/>
    </vt:vector>
  </TitlesOfParts>
  <Company>Veterans Benefits Administration</Company>
  <LinksUpToDate>false</LinksUpToDate>
  <CharactersWithSpaces>48690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System - Lower Body Lesson Plan</dc:title>
  <dc:subject>RVSR</dc:subject>
  <dc:creator>Department of Veterans Affairs, Veterans Benefits Administration, Compensation Service, STAFF</dc:creator>
  <cp:keywords>musculoskeletal system,lower body,rating schedule,functional loss,amputation rule,arthritis,prosthetic implants,anatomical loss,spine,hip,knee,ankle,foot</cp:keywords>
  <dc:description>This lesson continues to develope the RVSR's abilities to identify basic concepts for rating joints and muscle injuries within the musculoskeletal system, while enhancing understanding surrounding the musculoskeletal disabilities of the lower extremities.</dc:description>
  <cp:lastModifiedBy>Kathleen Poole</cp:lastModifiedBy>
  <cp:revision>12</cp:revision>
  <cp:lastPrinted>2016-03-04T18:50:00Z</cp:lastPrinted>
  <dcterms:created xsi:type="dcterms:W3CDTF">2016-03-07T23:39:00Z</dcterms:created>
  <dcterms:modified xsi:type="dcterms:W3CDTF">2016-10-12T14:50:00Z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