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235F411C" w14:textId="3C369495" w:rsidR="009B2F5A" w:rsidRPr="0000499F" w:rsidRDefault="003F48BA">
      <w:pPr>
        <w:pStyle w:val="VBALessonPlanName"/>
        <w:rPr>
          <w:color w:val="auto"/>
        </w:rPr>
      </w:pPr>
      <w:r w:rsidRPr="0000499F">
        <w:rPr>
          <w:color w:val="auto"/>
        </w:rPr>
        <w:t>Processing Audit Error Worksheets (AEWs)</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7593B187"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A132C8">
        <w:rPr>
          <w:color w:val="auto"/>
        </w:rPr>
        <w:t>2.5</w:t>
      </w:r>
      <w:r w:rsidRPr="00286C1E">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5BE452A5" w14:textId="77777777" w:rsidR="00E15F5C"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1618917" w:history="1">
        <w:r w:rsidR="00E15F5C" w:rsidRPr="00160470">
          <w:rPr>
            <w:rStyle w:val="Hyperlink"/>
          </w:rPr>
          <w:t>Lesson Description</w:t>
        </w:r>
        <w:r w:rsidR="00E15F5C">
          <w:rPr>
            <w:webHidden/>
          </w:rPr>
          <w:tab/>
        </w:r>
        <w:r w:rsidR="00E15F5C">
          <w:rPr>
            <w:webHidden/>
          </w:rPr>
          <w:fldChar w:fldCharType="begin"/>
        </w:r>
        <w:r w:rsidR="00E15F5C">
          <w:rPr>
            <w:webHidden/>
          </w:rPr>
          <w:instrText xml:space="preserve"> PAGEREF _Toc461618917 \h </w:instrText>
        </w:r>
        <w:r w:rsidR="00E15F5C">
          <w:rPr>
            <w:webHidden/>
          </w:rPr>
        </w:r>
        <w:r w:rsidR="00E15F5C">
          <w:rPr>
            <w:webHidden/>
          </w:rPr>
          <w:fldChar w:fldCharType="separate"/>
        </w:r>
        <w:r w:rsidR="00E15F5C">
          <w:rPr>
            <w:webHidden/>
          </w:rPr>
          <w:t>2</w:t>
        </w:r>
        <w:r w:rsidR="00E15F5C">
          <w:rPr>
            <w:webHidden/>
          </w:rPr>
          <w:fldChar w:fldCharType="end"/>
        </w:r>
      </w:hyperlink>
    </w:p>
    <w:p w14:paraId="61437BD3" w14:textId="77777777" w:rsidR="00E15F5C" w:rsidRDefault="004C5DE3">
      <w:pPr>
        <w:pStyle w:val="TOC1"/>
        <w:rPr>
          <w:rFonts w:asciiTheme="minorHAnsi" w:eastAsiaTheme="minorEastAsia" w:hAnsiTheme="minorHAnsi" w:cstheme="minorBidi"/>
          <w:sz w:val="22"/>
        </w:rPr>
      </w:pPr>
      <w:hyperlink w:anchor="_Toc461618918" w:history="1">
        <w:r w:rsidR="00E15F5C" w:rsidRPr="00160470">
          <w:rPr>
            <w:rStyle w:val="Hyperlink"/>
          </w:rPr>
          <w:t xml:space="preserve">Introduction to </w:t>
        </w:r>
        <w:r w:rsidR="00E15F5C" w:rsidRPr="00160470">
          <w:rPr>
            <w:rStyle w:val="Hyperlink"/>
            <w:iCs/>
          </w:rPr>
          <w:t>Processing Audit Error Worksheets (AEWs)</w:t>
        </w:r>
        <w:r w:rsidR="00E15F5C">
          <w:rPr>
            <w:webHidden/>
          </w:rPr>
          <w:tab/>
        </w:r>
        <w:r w:rsidR="00E15F5C">
          <w:rPr>
            <w:webHidden/>
          </w:rPr>
          <w:fldChar w:fldCharType="begin"/>
        </w:r>
        <w:r w:rsidR="00E15F5C">
          <w:rPr>
            <w:webHidden/>
          </w:rPr>
          <w:instrText xml:space="preserve"> PAGEREF _Toc461618918 \h </w:instrText>
        </w:r>
        <w:r w:rsidR="00E15F5C">
          <w:rPr>
            <w:webHidden/>
          </w:rPr>
        </w:r>
        <w:r w:rsidR="00E15F5C">
          <w:rPr>
            <w:webHidden/>
          </w:rPr>
          <w:fldChar w:fldCharType="separate"/>
        </w:r>
        <w:r w:rsidR="00E15F5C">
          <w:rPr>
            <w:webHidden/>
          </w:rPr>
          <w:t>4</w:t>
        </w:r>
        <w:r w:rsidR="00E15F5C">
          <w:rPr>
            <w:webHidden/>
          </w:rPr>
          <w:fldChar w:fldCharType="end"/>
        </w:r>
      </w:hyperlink>
    </w:p>
    <w:p w14:paraId="74F23F77" w14:textId="77777777" w:rsidR="00E15F5C" w:rsidRDefault="004C5DE3">
      <w:pPr>
        <w:pStyle w:val="TOC1"/>
        <w:rPr>
          <w:rFonts w:asciiTheme="minorHAnsi" w:eastAsiaTheme="minorEastAsia" w:hAnsiTheme="minorHAnsi" w:cstheme="minorBidi"/>
          <w:sz w:val="22"/>
        </w:rPr>
      </w:pPr>
      <w:hyperlink w:anchor="_Toc461618919" w:history="1">
        <w:r w:rsidR="00E15F5C" w:rsidRPr="00160470">
          <w:rPr>
            <w:rStyle w:val="Hyperlink"/>
          </w:rPr>
          <w:t>Topic 1: Background Information</w:t>
        </w:r>
        <w:r w:rsidR="00E15F5C">
          <w:rPr>
            <w:webHidden/>
          </w:rPr>
          <w:tab/>
        </w:r>
        <w:r w:rsidR="00E15F5C">
          <w:rPr>
            <w:webHidden/>
          </w:rPr>
          <w:fldChar w:fldCharType="begin"/>
        </w:r>
        <w:r w:rsidR="00E15F5C">
          <w:rPr>
            <w:webHidden/>
          </w:rPr>
          <w:instrText xml:space="preserve"> PAGEREF _Toc461618919 \h </w:instrText>
        </w:r>
        <w:r w:rsidR="00E15F5C">
          <w:rPr>
            <w:webHidden/>
          </w:rPr>
        </w:r>
        <w:r w:rsidR="00E15F5C">
          <w:rPr>
            <w:webHidden/>
          </w:rPr>
          <w:fldChar w:fldCharType="separate"/>
        </w:r>
        <w:r w:rsidR="00E15F5C">
          <w:rPr>
            <w:webHidden/>
          </w:rPr>
          <w:t>6</w:t>
        </w:r>
        <w:r w:rsidR="00E15F5C">
          <w:rPr>
            <w:webHidden/>
          </w:rPr>
          <w:fldChar w:fldCharType="end"/>
        </w:r>
      </w:hyperlink>
    </w:p>
    <w:p w14:paraId="0C79B511" w14:textId="77777777" w:rsidR="00E15F5C" w:rsidRDefault="004C5DE3">
      <w:pPr>
        <w:pStyle w:val="TOC1"/>
        <w:rPr>
          <w:rFonts w:asciiTheme="minorHAnsi" w:eastAsiaTheme="minorEastAsia" w:hAnsiTheme="minorHAnsi" w:cstheme="minorBidi"/>
          <w:sz w:val="22"/>
        </w:rPr>
      </w:pPr>
      <w:hyperlink w:anchor="_Toc461618920" w:history="1">
        <w:r w:rsidR="00E15F5C" w:rsidRPr="00160470">
          <w:rPr>
            <w:rStyle w:val="Hyperlink"/>
          </w:rPr>
          <w:t>Topic 2: What is an Audit Error Worksheet (AEW)?</w:t>
        </w:r>
        <w:r w:rsidR="00E15F5C">
          <w:rPr>
            <w:webHidden/>
          </w:rPr>
          <w:tab/>
        </w:r>
        <w:r w:rsidR="00E15F5C">
          <w:rPr>
            <w:webHidden/>
          </w:rPr>
          <w:fldChar w:fldCharType="begin"/>
        </w:r>
        <w:r w:rsidR="00E15F5C">
          <w:rPr>
            <w:webHidden/>
          </w:rPr>
          <w:instrText xml:space="preserve"> PAGEREF _Toc461618920 \h </w:instrText>
        </w:r>
        <w:r w:rsidR="00E15F5C">
          <w:rPr>
            <w:webHidden/>
          </w:rPr>
        </w:r>
        <w:r w:rsidR="00E15F5C">
          <w:rPr>
            <w:webHidden/>
          </w:rPr>
          <w:fldChar w:fldCharType="separate"/>
        </w:r>
        <w:r w:rsidR="00E15F5C">
          <w:rPr>
            <w:webHidden/>
          </w:rPr>
          <w:t>7</w:t>
        </w:r>
        <w:r w:rsidR="00E15F5C">
          <w:rPr>
            <w:webHidden/>
          </w:rPr>
          <w:fldChar w:fldCharType="end"/>
        </w:r>
      </w:hyperlink>
    </w:p>
    <w:p w14:paraId="3423F1D1" w14:textId="77777777" w:rsidR="00E15F5C" w:rsidRDefault="004C5DE3">
      <w:pPr>
        <w:pStyle w:val="TOC1"/>
        <w:rPr>
          <w:rFonts w:asciiTheme="minorHAnsi" w:eastAsiaTheme="minorEastAsia" w:hAnsiTheme="minorHAnsi" w:cstheme="minorBidi"/>
          <w:sz w:val="22"/>
        </w:rPr>
      </w:pPr>
      <w:hyperlink w:anchor="_Toc461618921" w:history="1">
        <w:r w:rsidR="00E15F5C" w:rsidRPr="00160470">
          <w:rPr>
            <w:rStyle w:val="Hyperlink"/>
          </w:rPr>
          <w:t>Topic 3: Reviewing and Processing AEWs</w:t>
        </w:r>
        <w:r w:rsidR="00E15F5C">
          <w:rPr>
            <w:webHidden/>
          </w:rPr>
          <w:tab/>
        </w:r>
        <w:r w:rsidR="00E15F5C">
          <w:rPr>
            <w:webHidden/>
          </w:rPr>
          <w:fldChar w:fldCharType="begin"/>
        </w:r>
        <w:r w:rsidR="00E15F5C">
          <w:rPr>
            <w:webHidden/>
          </w:rPr>
          <w:instrText xml:space="preserve"> PAGEREF _Toc461618921 \h </w:instrText>
        </w:r>
        <w:r w:rsidR="00E15F5C">
          <w:rPr>
            <w:webHidden/>
          </w:rPr>
        </w:r>
        <w:r w:rsidR="00E15F5C">
          <w:rPr>
            <w:webHidden/>
          </w:rPr>
          <w:fldChar w:fldCharType="separate"/>
        </w:r>
        <w:r w:rsidR="00E15F5C">
          <w:rPr>
            <w:webHidden/>
          </w:rPr>
          <w:t>9</w:t>
        </w:r>
        <w:r w:rsidR="00E15F5C">
          <w:rPr>
            <w:webHidden/>
          </w:rPr>
          <w:fldChar w:fldCharType="end"/>
        </w:r>
      </w:hyperlink>
    </w:p>
    <w:p w14:paraId="6200B1F2" w14:textId="5ED4436B" w:rsidR="00E15F5C" w:rsidRDefault="00E54B1F">
      <w:pPr>
        <w:pStyle w:val="TOC1"/>
        <w:rPr>
          <w:rFonts w:asciiTheme="minorHAnsi" w:eastAsiaTheme="minorEastAsia" w:hAnsiTheme="minorHAnsi" w:cstheme="minorBidi"/>
          <w:sz w:val="22"/>
        </w:rPr>
      </w:pPr>
      <w:r>
        <w:t>Practical Exercise………………………………………………………………………………...12</w:t>
      </w:r>
    </w:p>
    <w:p w14:paraId="4FB774A5" w14:textId="36820FE8" w:rsidR="00E15F5C" w:rsidRDefault="004C5DE3">
      <w:pPr>
        <w:pStyle w:val="TOC1"/>
        <w:rPr>
          <w:rFonts w:asciiTheme="minorHAnsi" w:eastAsiaTheme="minorEastAsia" w:hAnsiTheme="minorHAnsi" w:cstheme="minorBidi"/>
          <w:sz w:val="22"/>
        </w:rPr>
      </w:pPr>
      <w:hyperlink w:anchor="_Toc461618923" w:history="1">
        <w:r w:rsidR="00E15F5C" w:rsidRPr="00160470">
          <w:rPr>
            <w:rStyle w:val="Hyperlink"/>
          </w:rPr>
          <w:t>Lesson Review, Assessment, and Wrap-up</w:t>
        </w:r>
        <w:r w:rsidR="00E15F5C">
          <w:rPr>
            <w:webHidden/>
          </w:rPr>
          <w:tab/>
        </w:r>
        <w:r w:rsidR="00E54B1F">
          <w:rPr>
            <w:webHidden/>
          </w:rPr>
          <w:t>13</w:t>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61618917"/>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3311E49C" w:rsidR="009B2F5A" w:rsidRDefault="00433D4A">
            <w:pPr>
              <w:pStyle w:val="VBALMS"/>
            </w:pPr>
            <w:r w:rsidRPr="00433D4A">
              <w:rPr>
                <w:color w:val="auto"/>
              </w:rPr>
              <w:t>4193281</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7CE85EF8" w:rsidR="009B2F5A" w:rsidRPr="003F48BA" w:rsidRDefault="009B2F5A" w:rsidP="003F48BA">
            <w:pPr>
              <w:pStyle w:val="VBABodyText"/>
              <w:rPr>
                <w:b/>
                <w:color w:val="auto"/>
                <w:sz w:val="36"/>
                <w:szCs w:val="36"/>
              </w:rPr>
            </w:pPr>
            <w:r w:rsidRPr="003F48BA">
              <w:rPr>
                <w:color w:val="auto"/>
              </w:rPr>
              <w:t>Prior to this lesson, the</w:t>
            </w:r>
            <w:r w:rsidR="003F48BA" w:rsidRPr="003F48BA">
              <w:rPr>
                <w:color w:val="auto"/>
              </w:rPr>
              <w:t xml:space="preserve"> </w:t>
            </w:r>
            <w:r w:rsidRPr="003F48BA">
              <w:rPr>
                <w:color w:val="auto"/>
              </w:rPr>
              <w:t xml:space="preserve">Veteran Service Representatives (VSRs) should have </w:t>
            </w:r>
            <w:r w:rsidR="003F48BA" w:rsidRPr="003F48BA">
              <w:rPr>
                <w:color w:val="auto"/>
              </w:rPr>
              <w:t>completed VSR Post-Determination Challenge</w:t>
            </w:r>
            <w:r w:rsidRPr="003F48BA">
              <w:rPr>
                <w:color w:val="auto"/>
              </w:rPr>
              <w:t xml:space="preserve">. Trainees should also have </w:t>
            </w:r>
            <w:r w:rsidR="003F48BA" w:rsidRPr="003F48BA">
              <w:rPr>
                <w:color w:val="auto"/>
              </w:rPr>
              <w:t>completed the Processing Computer Writeouts course.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14B25E3D" w:rsidR="009B2F5A" w:rsidRPr="003F48BA" w:rsidRDefault="009B2F5A">
            <w:pPr>
              <w:pStyle w:val="VBABodyText"/>
              <w:rPr>
                <w:iCs/>
                <w:color w:val="auto"/>
              </w:rPr>
            </w:pPr>
            <w:r w:rsidRPr="003F48BA">
              <w:rPr>
                <w:color w:val="auto"/>
              </w:rPr>
              <w:t xml:space="preserve">The target audience for </w:t>
            </w:r>
            <w:r w:rsidR="003F48BA" w:rsidRPr="003F48BA">
              <w:rPr>
                <w:iCs/>
                <w:color w:val="auto"/>
              </w:rPr>
              <w:t>Processing Audit Error Worksheets (AEWs)</w:t>
            </w:r>
            <w:r w:rsidRPr="003F48BA">
              <w:rPr>
                <w:iCs/>
                <w:color w:val="auto"/>
              </w:rPr>
              <w:t xml:space="preserve"> is </w:t>
            </w:r>
            <w:r w:rsidRPr="003F48BA">
              <w:rPr>
                <w:color w:val="auto"/>
              </w:rPr>
              <w:t xml:space="preserve">VSR Intermediate or Journey </w:t>
            </w:r>
            <w:r w:rsidR="00A05F11" w:rsidRPr="003F48BA">
              <w:rPr>
                <w:color w:val="auto"/>
              </w:rPr>
              <w:t>Level</w:t>
            </w:r>
            <w:r w:rsidR="00A05F11" w:rsidRPr="003F48BA">
              <w:rPr>
                <w:iCs/>
                <w:color w:val="auto"/>
              </w:rPr>
              <w:t>.</w:t>
            </w:r>
          </w:p>
          <w:p w14:paraId="235F4137" w14:textId="4AE79F47" w:rsidR="009B2F5A" w:rsidRPr="003F48BA" w:rsidRDefault="009B2F5A" w:rsidP="003F48BA">
            <w:pPr>
              <w:pStyle w:val="VBABodyText"/>
              <w:rPr>
                <w:color w:val="auto"/>
              </w:rPr>
            </w:pPr>
            <w:r w:rsidRPr="003F48BA">
              <w:rPr>
                <w:iCs/>
                <w:color w:val="auto"/>
              </w:rPr>
              <w:t xml:space="preserve">Although this lesson is targeted to teach the </w:t>
            </w:r>
            <w:r w:rsidRPr="003F48BA">
              <w:rPr>
                <w:color w:val="auto"/>
              </w:rPr>
              <w:t>VSR</w:t>
            </w:r>
            <w:r w:rsidR="003F48BA" w:rsidRPr="003F48BA">
              <w:rPr>
                <w:color w:val="auto"/>
              </w:rPr>
              <w:t xml:space="preserve"> </w:t>
            </w:r>
            <w:r w:rsidRPr="003F48BA">
              <w:rPr>
                <w:color w:val="auto"/>
              </w:rPr>
              <w:t>Intermediate or Journey Level</w:t>
            </w:r>
            <w:r w:rsidRPr="003F48BA">
              <w:rPr>
                <w:iCs/>
                <w:color w:val="auto"/>
              </w:rPr>
              <w:t xml:space="preserve"> employee, it may be taught to other VA personnel as mandatory or refresher type training.</w:t>
            </w:r>
          </w:p>
        </w:tc>
      </w:tr>
      <w:tr w:rsidR="009B2F5A" w:rsidRPr="00286C1E" w14:paraId="235F413B" w14:textId="77777777">
        <w:trPr>
          <w:trHeight w:val="80"/>
        </w:trPr>
        <w:tc>
          <w:tcPr>
            <w:tcW w:w="2348" w:type="dxa"/>
            <w:tcBorders>
              <w:top w:val="nil"/>
              <w:left w:val="nil"/>
              <w:bottom w:val="nil"/>
              <w:right w:val="nil"/>
            </w:tcBorders>
          </w:tcPr>
          <w:p w14:paraId="235F4139" w14:textId="77777777" w:rsidR="009B2F5A" w:rsidRPr="00286C1E" w:rsidRDefault="009B2F5A">
            <w:pPr>
              <w:pStyle w:val="VBALevel1Heading"/>
            </w:pPr>
            <w:bookmarkStart w:id="9" w:name="_Toc269888398"/>
            <w:bookmarkStart w:id="10" w:name="_Toc269888741"/>
            <w:r w:rsidRPr="00286C1E">
              <w:t>Time Required</w:t>
            </w:r>
            <w:bookmarkEnd w:id="9"/>
            <w:bookmarkEnd w:id="10"/>
          </w:p>
        </w:tc>
        <w:tc>
          <w:tcPr>
            <w:tcW w:w="7224" w:type="dxa"/>
            <w:tcBorders>
              <w:top w:val="nil"/>
              <w:left w:val="nil"/>
              <w:bottom w:val="nil"/>
              <w:right w:val="nil"/>
            </w:tcBorders>
          </w:tcPr>
          <w:p w14:paraId="235F413A" w14:textId="4561079E" w:rsidR="009B2F5A" w:rsidRPr="00286C1E" w:rsidRDefault="007E3F9D">
            <w:pPr>
              <w:pStyle w:val="VBATimeReq"/>
              <w:rPr>
                <w:color w:val="auto"/>
              </w:rPr>
            </w:pPr>
            <w:r>
              <w:rPr>
                <w:color w:val="auto"/>
              </w:rPr>
              <w:t>2.5</w:t>
            </w:r>
            <w:r w:rsidR="009B2F5A" w:rsidRPr="00286C1E">
              <w:rPr>
                <w:color w:val="auto"/>
              </w:rPr>
              <w:t xml:space="preserve"> hour</w:t>
            </w:r>
            <w:r w:rsidR="00286C1E">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7461E135" w:rsidR="009B2F5A" w:rsidRDefault="003F48BA">
            <w:pPr>
              <w:pStyle w:val="VBAFirstLevelBullet"/>
              <w:rPr>
                <w:color w:val="000000"/>
              </w:rPr>
            </w:pPr>
            <w:r w:rsidRPr="003F48BA">
              <w:rPr>
                <w:iCs/>
              </w:rPr>
              <w:t>Processing Audit Error Worksheets (AEWs)</w:t>
            </w:r>
            <w:r>
              <w:rPr>
                <w:iCs/>
              </w:rPr>
              <w:t xml:space="preserve"> </w:t>
            </w:r>
            <w:r w:rsidR="009B2F5A">
              <w:rPr>
                <w:color w:val="000000"/>
              </w:rPr>
              <w:t>PowerPoint Presentation</w:t>
            </w:r>
          </w:p>
          <w:p w14:paraId="235F4141" w14:textId="68BEAC68" w:rsidR="009B2F5A" w:rsidRDefault="003F48BA" w:rsidP="00CC0EC3">
            <w:pPr>
              <w:pStyle w:val="VBAFirstLevelBullet"/>
              <w:rPr>
                <w:color w:val="0070C0"/>
              </w:rPr>
            </w:pPr>
            <w:r w:rsidRPr="003F48BA">
              <w:rPr>
                <w:iCs/>
              </w:rPr>
              <w:t>Processing Audit Error Worksheets (AEWs)</w:t>
            </w:r>
            <w:r w:rsidR="009B2F5A">
              <w:rPr>
                <w:iCs/>
              </w:rPr>
              <w:t xml:space="preserve"> </w:t>
            </w:r>
            <w:r w:rsidR="009B2F5A">
              <w:rPr>
                <w:color w:val="000000"/>
              </w:rPr>
              <w:t>Trainee Handouts</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F" w14:textId="79807693" w:rsidR="009B2F5A" w:rsidRDefault="000F1A72" w:rsidP="003F48BA">
            <w:pPr>
              <w:pStyle w:val="VBAFirstLevelBullet"/>
              <w:rPr>
                <w:color w:val="000000"/>
              </w:rPr>
            </w:pPr>
            <w:r>
              <w:t>VA T</w:t>
            </w:r>
            <w:r w:rsidR="009B2F5A">
              <w:t>MS to complete the assessment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38825080" w14:textId="77777777" w:rsidR="009B2F5A" w:rsidRDefault="009B2F5A">
            <w:pPr>
              <w:pStyle w:val="Heading2"/>
              <w:spacing w:before="60" w:after="60"/>
            </w:pPr>
          </w:p>
          <w:p w14:paraId="7B9B0446" w14:textId="77777777" w:rsidR="00CE7DCC" w:rsidRPr="00CE7DCC" w:rsidRDefault="00CE7DCC" w:rsidP="00CE7DCC"/>
          <w:p w14:paraId="235F4152" w14:textId="7A572107" w:rsidR="00CE7DCC" w:rsidRPr="00CE7DCC" w:rsidRDefault="00CE7DCC" w:rsidP="00CE7DCC">
            <w:pPr>
              <w:jc w:val="center"/>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0754079A" w:rsidR="009B2F5A" w:rsidRDefault="009B2F5A">
            <w:pPr>
              <w:pStyle w:val="VBABulletList"/>
            </w:pPr>
            <w:r>
              <w:t xml:space="preserve">Arrange for equipment such as </w:t>
            </w:r>
            <w:r w:rsidR="00C03DA8">
              <w:t>a white board</w:t>
            </w:r>
            <w:r>
              <w:t>,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61252318" w:rsidR="009B2F5A" w:rsidRDefault="009B2F5A">
            <w:pPr>
              <w:pStyle w:val="VBABulletList"/>
            </w:pPr>
            <w:r>
              <w:t>Make sure that a whiteboard and the associated markers are available.</w:t>
            </w:r>
          </w:p>
          <w:p w14:paraId="235F4163" w14:textId="194AAEEB" w:rsidR="009B2F5A" w:rsidRDefault="00C03DA8">
            <w:pPr>
              <w:pStyle w:val="VBABulletList"/>
            </w:pPr>
            <w:r>
              <w:t xml:space="preserve">You will </w:t>
            </w:r>
            <w:r w:rsidR="00B71A72">
              <w:t>complete a roll call attendance sheet or provide a sign-in sheet to the students</w:t>
            </w:r>
            <w:r w:rsidR="009B2F5A">
              <w:t>.</w:t>
            </w:r>
            <w:r w:rsidR="00B71A72">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C987208" w:rsidR="009B2F5A" w:rsidRDefault="009B2F5A" w:rsidP="00CC0EC3">
            <w:pPr>
              <w:pStyle w:val="VBALessonTopicTitle"/>
            </w:pPr>
            <w:bookmarkStart w:id="20" w:name="_Toc461618918"/>
            <w:r>
              <w:rPr>
                <w:color w:val="auto"/>
              </w:rPr>
              <w:t>Introduction to</w:t>
            </w:r>
            <w:r>
              <w:t xml:space="preserve"> </w:t>
            </w:r>
            <w:r w:rsidR="003F48BA" w:rsidRPr="003F48BA">
              <w:rPr>
                <w:iCs/>
                <w:color w:val="auto"/>
              </w:rPr>
              <w:t>Processing Audit Error Worksheets (AEWs)</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5C2F17AE" w:rsidR="009B2F5A" w:rsidRPr="003F48BA" w:rsidRDefault="003F48BA">
            <w:pPr>
              <w:pStyle w:val="VBATimeReq"/>
              <w:spacing w:after="120"/>
              <w:rPr>
                <w:color w:val="auto"/>
              </w:rPr>
            </w:pPr>
            <w:r w:rsidRPr="003F48BA">
              <w:rPr>
                <w:color w:val="auto"/>
              </w:rPr>
              <w:t>0.25</w:t>
            </w:r>
            <w:r w:rsidR="009B2F5A" w:rsidRPr="003F48BA">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3F48BA" w:rsidRDefault="009B2F5A">
            <w:pPr>
              <w:pStyle w:val="VBAInstructorExplanation"/>
              <w:rPr>
                <w:b/>
                <w:bCs/>
                <w:color w:val="auto"/>
              </w:rPr>
            </w:pPr>
            <w:r w:rsidRPr="003F48BA">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157C9E98" w:rsidR="009B2F5A" w:rsidRPr="003F48BA" w:rsidRDefault="003F48BA">
            <w:pPr>
              <w:pStyle w:val="VBABodyText"/>
              <w:rPr>
                <w:b/>
                <w:color w:val="auto"/>
              </w:rPr>
            </w:pPr>
            <w:r w:rsidRPr="003F48BA">
              <w:rPr>
                <w:color w:val="auto"/>
              </w:rPr>
              <w:t xml:space="preserve">This lesson is </w:t>
            </w:r>
            <w:r w:rsidR="00A05F11" w:rsidRPr="003F48BA">
              <w:rPr>
                <w:color w:val="auto"/>
              </w:rPr>
              <w:t>intended</w:t>
            </w:r>
            <w:r w:rsidRPr="003F48BA">
              <w:rPr>
                <w:color w:val="auto"/>
              </w:rPr>
              <w:t xml:space="preserve"> to provide an overview of processing </w:t>
            </w:r>
            <w:r w:rsidR="00433D4A">
              <w:rPr>
                <w:color w:val="auto"/>
              </w:rPr>
              <w:t xml:space="preserve">Audit Error Worksheets (AEWs). </w:t>
            </w:r>
            <w:r w:rsidRPr="003F48BA">
              <w:rPr>
                <w:color w:val="auto"/>
              </w:rPr>
              <w:t>It will also provide opportunities to practice identifying a</w:t>
            </w:r>
            <w:r w:rsidR="00433D4A">
              <w:rPr>
                <w:color w:val="auto"/>
              </w:rPr>
              <w:t xml:space="preserve">nd accurately processing AEWs. </w:t>
            </w:r>
            <w:r w:rsidR="009B2F5A" w:rsidRPr="003F48BA">
              <w:rPr>
                <w:color w:val="auto"/>
              </w:rPr>
              <w:t xml:space="preserve">This lesson will contain discussions and exercises that will allow you to gain a better understanding of: </w:t>
            </w:r>
          </w:p>
          <w:p w14:paraId="0414AFBE" w14:textId="77777777" w:rsidR="009B2F5A" w:rsidRDefault="003F48BA" w:rsidP="003F48BA">
            <w:pPr>
              <w:pStyle w:val="VBAFirstLevelBullet"/>
            </w:pPr>
            <w:r>
              <w:t>Background Information</w:t>
            </w:r>
          </w:p>
          <w:p w14:paraId="443DF8A1" w14:textId="77777777" w:rsidR="003F48BA" w:rsidRDefault="003F48BA" w:rsidP="003F48BA">
            <w:pPr>
              <w:pStyle w:val="VBAFirstLevelBullet"/>
            </w:pPr>
            <w:r>
              <w:t>What is an Audit Error Worksheet (AEW)?</w:t>
            </w:r>
          </w:p>
          <w:p w14:paraId="235F4179" w14:textId="555B4F5E" w:rsidR="003F48BA" w:rsidRPr="003F48BA" w:rsidRDefault="003F48BA" w:rsidP="00CC0EC3">
            <w:pPr>
              <w:pStyle w:val="VBAFirstLevelBullet"/>
            </w:pPr>
            <w:r>
              <w:t>Reviewing and Processing AEW</w:t>
            </w:r>
            <w:r w:rsidR="006E59AE">
              <w:t>s</w:t>
            </w:r>
          </w:p>
        </w:tc>
      </w:tr>
      <w:tr w:rsidR="003F48BA" w:rsidRPr="003F48BA" w14:paraId="235F4184" w14:textId="77777777">
        <w:trPr>
          <w:trHeight w:val="212"/>
        </w:trPr>
        <w:tc>
          <w:tcPr>
            <w:tcW w:w="2520" w:type="dxa"/>
            <w:tcBorders>
              <w:top w:val="nil"/>
              <w:left w:val="nil"/>
              <w:bottom w:val="nil"/>
              <w:right w:val="nil"/>
            </w:tcBorders>
          </w:tcPr>
          <w:p w14:paraId="235F417B" w14:textId="783E76CF" w:rsidR="009B2F5A" w:rsidRPr="003F48BA" w:rsidRDefault="009B2F5A">
            <w:pPr>
              <w:pStyle w:val="VBALevel1Heading"/>
            </w:pPr>
            <w:bookmarkStart w:id="23" w:name="_Toc269888402"/>
            <w:bookmarkStart w:id="24" w:name="_Toc269888745"/>
            <w:r w:rsidRPr="003F48BA">
              <w:t>Lesson Objectives</w:t>
            </w:r>
            <w:bookmarkEnd w:id="23"/>
            <w:bookmarkEnd w:id="24"/>
          </w:p>
          <w:p w14:paraId="235F417C" w14:textId="77777777" w:rsidR="009B2F5A" w:rsidRPr="003F48BA" w:rsidRDefault="009B2F5A">
            <w:pPr>
              <w:pStyle w:val="VBAInstructorExplanation"/>
              <w:rPr>
                <w:color w:val="auto"/>
              </w:rPr>
            </w:pPr>
            <w:r w:rsidRPr="003F48BA">
              <w:rPr>
                <w:color w:val="auto"/>
              </w:rPr>
              <w:t>Discuss the following:</w:t>
            </w:r>
          </w:p>
          <w:p w14:paraId="235F417D" w14:textId="18F7628D" w:rsidR="009B2F5A" w:rsidRPr="003F48BA" w:rsidRDefault="009B2F5A">
            <w:pPr>
              <w:pStyle w:val="VBASlideNumber"/>
              <w:rPr>
                <w:color w:val="auto"/>
              </w:rPr>
            </w:pPr>
            <w:r w:rsidRPr="003F48BA">
              <w:rPr>
                <w:color w:val="auto"/>
              </w:rPr>
              <w:t xml:space="preserve">Slide </w:t>
            </w:r>
            <w:r w:rsidR="003F48BA" w:rsidRPr="003F48BA">
              <w:rPr>
                <w:color w:val="auto"/>
              </w:rPr>
              <w:t>2</w:t>
            </w:r>
          </w:p>
          <w:p w14:paraId="235F417E" w14:textId="59E6BF06" w:rsidR="009B2F5A" w:rsidRPr="003F48BA" w:rsidRDefault="009B2F5A" w:rsidP="003F48BA">
            <w:pPr>
              <w:pStyle w:val="VBAHandoutNumber"/>
              <w:rPr>
                <w:color w:val="auto"/>
              </w:rPr>
            </w:pPr>
            <w:r w:rsidRPr="003F48BA">
              <w:rPr>
                <w:color w:val="auto"/>
              </w:rPr>
              <w:br/>
              <w:t xml:space="preserve"> Handout  </w:t>
            </w:r>
            <w:r w:rsidR="003F48BA" w:rsidRPr="003F48BA">
              <w:rPr>
                <w:color w:val="auto"/>
              </w:rPr>
              <w:t>p.2</w:t>
            </w:r>
          </w:p>
        </w:tc>
        <w:tc>
          <w:tcPr>
            <w:tcW w:w="7232" w:type="dxa"/>
            <w:gridSpan w:val="2"/>
            <w:tcBorders>
              <w:top w:val="nil"/>
              <w:left w:val="nil"/>
              <w:bottom w:val="nil"/>
              <w:right w:val="nil"/>
            </w:tcBorders>
          </w:tcPr>
          <w:p w14:paraId="235F4180" w14:textId="0CF3A393" w:rsidR="009B2F5A" w:rsidRPr="003F48BA" w:rsidRDefault="009B2F5A" w:rsidP="005C023C">
            <w:pPr>
              <w:pStyle w:val="VBABodyText"/>
              <w:rPr>
                <w:color w:val="auto"/>
              </w:rPr>
            </w:pPr>
            <w:r w:rsidRPr="003F48BA">
              <w:rPr>
                <w:color w:val="auto"/>
              </w:rPr>
              <w:t xml:space="preserve">In order to </w:t>
            </w:r>
            <w:r w:rsidR="005C023C">
              <w:rPr>
                <w:color w:val="auto"/>
              </w:rPr>
              <w:t>meet the objectives</w:t>
            </w:r>
            <w:r w:rsidRPr="003F48BA">
              <w:rPr>
                <w:color w:val="auto"/>
              </w:rPr>
              <w:t xml:space="preserve"> of this lesson, the VSR </w:t>
            </w:r>
            <w:r w:rsidR="005C023C">
              <w:rPr>
                <w:color w:val="auto"/>
              </w:rPr>
              <w:t>must</w:t>
            </w:r>
            <w:r w:rsidRPr="003F48BA">
              <w:rPr>
                <w:color w:val="auto"/>
              </w:rPr>
              <w:t xml:space="preserve"> be able to:  </w:t>
            </w:r>
          </w:p>
          <w:p w14:paraId="52F2D3F0" w14:textId="06FC4356" w:rsidR="003F48BA" w:rsidRPr="003F48BA" w:rsidRDefault="003F48BA" w:rsidP="003F48BA">
            <w:pPr>
              <w:pStyle w:val="VBAFirstLevelBullet"/>
            </w:pPr>
            <w:r w:rsidRPr="003F48BA">
              <w:t>Understand the National Defense Authorization Act</w:t>
            </w:r>
            <w:r w:rsidR="005C023C">
              <w:t>s</w:t>
            </w:r>
            <w:r w:rsidRPr="003F48BA">
              <w:t xml:space="preserve"> (NDAA</w:t>
            </w:r>
            <w:r w:rsidR="005C023C">
              <w:t>s</w:t>
            </w:r>
            <w:r w:rsidRPr="003F48BA">
              <w:t xml:space="preserve">) of </w:t>
            </w:r>
            <w:r w:rsidR="00AC2B9E">
              <w:t xml:space="preserve">2003, 2004, and </w:t>
            </w:r>
            <w:r w:rsidRPr="003F48BA">
              <w:t xml:space="preserve">2008 </w:t>
            </w:r>
            <w:r w:rsidR="005C023C">
              <w:t>as they relate to</w:t>
            </w:r>
            <w:r w:rsidR="005C023C" w:rsidRPr="003F48BA">
              <w:t xml:space="preserve"> </w:t>
            </w:r>
            <w:r w:rsidRPr="003F48BA">
              <w:t>Combat-Related Special Compensation (CRSC) and Concurrent Retirement and Disability Pay (CRDP)</w:t>
            </w:r>
          </w:p>
          <w:p w14:paraId="48B96F2F" w14:textId="78F14236" w:rsidR="003F48BA" w:rsidRPr="003F48BA" w:rsidRDefault="003F48BA" w:rsidP="003F48BA">
            <w:pPr>
              <w:pStyle w:val="VBAFirstLevelBullet"/>
            </w:pPr>
            <w:r w:rsidRPr="003F48BA">
              <w:t xml:space="preserve">Understand </w:t>
            </w:r>
            <w:r w:rsidR="00231083">
              <w:t xml:space="preserve"> how </w:t>
            </w:r>
            <w:r w:rsidRPr="003F48BA">
              <w:t>AEWs are</w:t>
            </w:r>
            <w:r w:rsidR="00231083">
              <w:t xml:space="preserve"> generated and controlled</w:t>
            </w:r>
          </w:p>
          <w:p w14:paraId="0CEB457B" w14:textId="5A8611AB" w:rsidR="003F48BA" w:rsidRPr="003F48BA" w:rsidRDefault="003F48BA" w:rsidP="003F48BA">
            <w:pPr>
              <w:pStyle w:val="VBAFirstLevelBullet"/>
            </w:pPr>
            <w:r w:rsidRPr="003F48BA">
              <w:t xml:space="preserve">Identify the steps </w:t>
            </w:r>
            <w:r w:rsidR="00085821">
              <w:t>VSRs must follow when</w:t>
            </w:r>
            <w:r w:rsidRPr="003F48BA">
              <w:t xml:space="preserve"> processing AEWs within VA systems</w:t>
            </w:r>
          </w:p>
          <w:p w14:paraId="235F4183" w14:textId="14F9A49E" w:rsidR="009B2F5A" w:rsidRPr="003F48BA" w:rsidRDefault="003F48BA" w:rsidP="009F6466">
            <w:pPr>
              <w:pStyle w:val="VBAFirstLevelBullet"/>
            </w:pPr>
            <w:r w:rsidRPr="003F48BA">
              <w:t>Properly notify beneficiar</w:t>
            </w:r>
            <w:r w:rsidR="009F6466">
              <w:t>ies</w:t>
            </w:r>
            <w:r w:rsidRPr="003F48BA">
              <w:t xml:space="preserve"> concerning award adjustments due to AEWs</w:t>
            </w:r>
          </w:p>
        </w:tc>
      </w:tr>
      <w:tr w:rsidR="003F48BA" w:rsidRPr="003F48BA" w14:paraId="235F4187" w14:textId="77777777">
        <w:trPr>
          <w:trHeight w:val="212"/>
        </w:trPr>
        <w:tc>
          <w:tcPr>
            <w:tcW w:w="2520" w:type="dxa"/>
            <w:tcBorders>
              <w:top w:val="nil"/>
              <w:left w:val="nil"/>
              <w:bottom w:val="nil"/>
              <w:right w:val="nil"/>
            </w:tcBorders>
          </w:tcPr>
          <w:p w14:paraId="235F4185" w14:textId="77777777" w:rsidR="009B2F5A" w:rsidRPr="003F48BA" w:rsidRDefault="009B2F5A">
            <w:pPr>
              <w:pStyle w:val="VBAInstructorExplanation"/>
              <w:rPr>
                <w:color w:val="auto"/>
              </w:rPr>
            </w:pPr>
            <w:r w:rsidRPr="003F48BA">
              <w:rPr>
                <w:color w:val="auto"/>
              </w:rPr>
              <w:t xml:space="preserve">Explain </w:t>
            </w:r>
            <w:r w:rsidRPr="003F48BA">
              <w:rPr>
                <w:color w:val="auto"/>
                <w:szCs w:val="24"/>
              </w:rPr>
              <w:t>the</w:t>
            </w:r>
            <w:r w:rsidRPr="003F48BA">
              <w:rPr>
                <w:color w:val="auto"/>
              </w:rPr>
              <w:t xml:space="preserve"> following:</w:t>
            </w:r>
          </w:p>
        </w:tc>
        <w:tc>
          <w:tcPr>
            <w:tcW w:w="7232" w:type="dxa"/>
            <w:gridSpan w:val="2"/>
            <w:tcBorders>
              <w:top w:val="nil"/>
              <w:left w:val="nil"/>
              <w:bottom w:val="nil"/>
              <w:right w:val="nil"/>
            </w:tcBorders>
          </w:tcPr>
          <w:p w14:paraId="235F4186" w14:textId="77777777" w:rsidR="009B2F5A" w:rsidRPr="003F48BA" w:rsidRDefault="009B2F5A">
            <w:pPr>
              <w:pStyle w:val="VBABodyText"/>
              <w:rPr>
                <w:color w:val="auto"/>
                <w:szCs w:val="24"/>
              </w:rPr>
            </w:pPr>
            <w:r w:rsidRPr="003F48BA">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235F4189" w14:textId="637EEDB1" w:rsidR="009B2F5A" w:rsidRPr="00BE1639" w:rsidRDefault="00CA40D6" w:rsidP="00CC0EC3">
            <w:pPr>
              <w:pStyle w:val="VBABodyText"/>
              <w:rPr>
                <w:color w:val="auto"/>
              </w:rPr>
            </w:pPr>
            <w:r>
              <w:rPr>
                <w:color w:val="auto"/>
              </w:rPr>
              <w:t xml:space="preserve">In the past, Veterans were only allowed to receive either their </w:t>
            </w:r>
            <w:r w:rsidR="00231083">
              <w:rPr>
                <w:color w:val="auto"/>
              </w:rPr>
              <w:t>m</w:t>
            </w:r>
            <w:r>
              <w:rPr>
                <w:color w:val="auto"/>
              </w:rPr>
              <w:t xml:space="preserve">ilitary </w:t>
            </w:r>
            <w:r w:rsidR="00231083">
              <w:rPr>
                <w:color w:val="auto"/>
              </w:rPr>
              <w:t>r</w:t>
            </w:r>
            <w:r>
              <w:rPr>
                <w:color w:val="auto"/>
              </w:rPr>
              <w:t xml:space="preserve">etired </w:t>
            </w:r>
            <w:r w:rsidR="00231083">
              <w:rPr>
                <w:color w:val="auto"/>
              </w:rPr>
              <w:t>p</w:t>
            </w:r>
            <w:r>
              <w:rPr>
                <w:color w:val="auto"/>
              </w:rPr>
              <w:t xml:space="preserve">ay or VA </w:t>
            </w:r>
            <w:r w:rsidR="00231083">
              <w:rPr>
                <w:color w:val="auto"/>
              </w:rPr>
              <w:t>c</w:t>
            </w:r>
            <w:r>
              <w:rPr>
                <w:color w:val="auto"/>
              </w:rPr>
              <w:t>ompensation. Now the law allows Veterans to receive both</w:t>
            </w:r>
            <w:r w:rsidR="00231083">
              <w:rPr>
                <w:color w:val="auto"/>
              </w:rPr>
              <w:t xml:space="preserve"> under certain circumstances</w:t>
            </w:r>
            <w:r>
              <w:rPr>
                <w:color w:val="auto"/>
              </w:rPr>
              <w:t xml:space="preserve">. </w:t>
            </w:r>
            <w:r w:rsidR="00433D4A">
              <w:rPr>
                <w:color w:val="auto"/>
              </w:rPr>
              <w:t xml:space="preserve"> </w:t>
            </w:r>
            <w:r w:rsidR="00BE1639" w:rsidRPr="00BE1639">
              <w:rPr>
                <w:color w:val="auto"/>
              </w:rPr>
              <w:t xml:space="preserve">Processing AEWs timely and correctly will </w:t>
            </w:r>
            <w:r w:rsidR="00A05F11" w:rsidRPr="00BE1639">
              <w:rPr>
                <w:color w:val="auto"/>
              </w:rPr>
              <w:t>allow Veteran</w:t>
            </w:r>
            <w:r w:rsidR="00BE1639" w:rsidRPr="00BE1639">
              <w:rPr>
                <w:color w:val="auto"/>
              </w:rPr>
              <w:t>s</w:t>
            </w:r>
            <w:r w:rsidR="00A05F11" w:rsidRPr="00BE1639">
              <w:rPr>
                <w:color w:val="auto"/>
              </w:rPr>
              <w:t xml:space="preserve"> to rec</w:t>
            </w:r>
            <w:r w:rsidR="00BE1639" w:rsidRPr="00BE1639">
              <w:rPr>
                <w:color w:val="auto"/>
              </w:rPr>
              <w:t xml:space="preserve">eive </w:t>
            </w:r>
            <w:r w:rsidR="00231083">
              <w:rPr>
                <w:color w:val="auto"/>
              </w:rPr>
              <w:t>all the benefits to which they are entitled without delay</w:t>
            </w:r>
            <w:r w:rsidR="00BE1639" w:rsidRPr="00BE1639">
              <w:rPr>
                <w:color w:val="auto"/>
              </w:rPr>
              <w:t>.</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2BFB9AC0" w:rsidR="00552A64" w:rsidRPr="00552A64" w:rsidRDefault="00C03DA8">
            <w:pPr>
              <w:pStyle w:val="VBABodyText"/>
              <w:rPr>
                <w:color w:val="auto"/>
              </w:rPr>
            </w:pPr>
            <w:r>
              <w:rPr>
                <w:color w:val="auto"/>
              </w:rPr>
              <w:t>6, 9, 10, 11</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3F283C" w:rsidRDefault="009B2F5A">
            <w:pPr>
              <w:pStyle w:val="VBALevel1Heading"/>
            </w:pPr>
            <w:bookmarkStart w:id="27" w:name="_Toc269888405"/>
            <w:bookmarkStart w:id="28" w:name="_Toc269888748"/>
            <w:r w:rsidRPr="003F283C">
              <w:t>References</w:t>
            </w:r>
            <w:bookmarkEnd w:id="27"/>
            <w:bookmarkEnd w:id="28"/>
          </w:p>
          <w:p w14:paraId="235F418F" w14:textId="56BEE608" w:rsidR="009B2F5A" w:rsidRPr="003F283C" w:rsidRDefault="009B2F5A">
            <w:pPr>
              <w:pStyle w:val="VBASlideNumber"/>
              <w:rPr>
                <w:color w:val="auto"/>
              </w:rPr>
            </w:pPr>
            <w:r w:rsidRPr="003F283C">
              <w:rPr>
                <w:color w:val="auto"/>
              </w:rPr>
              <w:lastRenderedPageBreak/>
              <w:t xml:space="preserve">Slide </w:t>
            </w:r>
            <w:r w:rsidR="003F283C" w:rsidRPr="003F283C">
              <w:rPr>
                <w:color w:val="auto"/>
              </w:rPr>
              <w:t>3</w:t>
            </w:r>
            <w:r w:rsidRPr="003F283C">
              <w:rPr>
                <w:color w:val="auto"/>
              </w:rPr>
              <w:br/>
            </w:r>
          </w:p>
          <w:p w14:paraId="235F4190" w14:textId="2D6B6427" w:rsidR="009B2F5A" w:rsidRPr="003F283C" w:rsidRDefault="009B2F5A" w:rsidP="003F283C">
            <w:pPr>
              <w:pStyle w:val="VBAHandoutNumber"/>
              <w:rPr>
                <w:color w:val="auto"/>
              </w:rPr>
            </w:pPr>
            <w:r w:rsidRPr="003F283C">
              <w:rPr>
                <w:color w:val="auto"/>
              </w:rPr>
              <w:t xml:space="preserve"> Handout </w:t>
            </w:r>
            <w:r w:rsidR="003F283C" w:rsidRPr="003F283C">
              <w:rPr>
                <w:color w:val="auto"/>
              </w:rPr>
              <w:t>p.3</w:t>
            </w:r>
          </w:p>
        </w:tc>
        <w:tc>
          <w:tcPr>
            <w:tcW w:w="7232" w:type="dxa"/>
            <w:gridSpan w:val="2"/>
            <w:tcBorders>
              <w:top w:val="nil"/>
              <w:left w:val="nil"/>
              <w:bottom w:val="nil"/>
              <w:right w:val="nil"/>
            </w:tcBorders>
          </w:tcPr>
          <w:p w14:paraId="235F4191" w14:textId="77777777" w:rsidR="009B2F5A" w:rsidRPr="003F283C" w:rsidRDefault="009B2F5A">
            <w:pPr>
              <w:pStyle w:val="VBABodyText"/>
              <w:rPr>
                <w:noProof/>
                <w:color w:val="auto"/>
              </w:rPr>
            </w:pPr>
            <w:r w:rsidRPr="003F283C">
              <w:rPr>
                <w:noProof/>
                <w:color w:val="auto"/>
              </w:rPr>
              <w:lastRenderedPageBreak/>
              <w:t>Explain where these references are located in the workplace.</w:t>
            </w:r>
          </w:p>
          <w:p w14:paraId="06D16F78" w14:textId="6A484857" w:rsidR="00EC4B58" w:rsidRDefault="00EC4B58" w:rsidP="00EC4B58">
            <w:pPr>
              <w:pStyle w:val="VBABodyText"/>
              <w:spacing w:before="0" w:after="0"/>
              <w:rPr>
                <w:noProof/>
              </w:rPr>
            </w:pPr>
            <w:r w:rsidRPr="003F283C">
              <w:rPr>
                <w:noProof/>
                <w:color w:val="auto"/>
              </w:rPr>
              <w:lastRenderedPageBreak/>
              <w:t xml:space="preserve">All M21-1 </w:t>
            </w:r>
            <w:r w:rsidR="00CA3852" w:rsidRPr="003F283C">
              <w:rPr>
                <w:noProof/>
                <w:color w:val="auto"/>
              </w:rPr>
              <w:t xml:space="preserve">references </w:t>
            </w:r>
            <w:r w:rsidRPr="003F283C">
              <w:rPr>
                <w:noProof/>
                <w:color w:val="auto"/>
              </w:rPr>
              <w:t xml:space="preserve">are found in the </w:t>
            </w:r>
            <w:hyperlink r:id="rId11" w:history="1">
              <w:r w:rsidRPr="00EC4B58">
                <w:rPr>
                  <w:rStyle w:val="Hyperlink"/>
                  <w:noProof/>
                </w:rPr>
                <w:t>Live Manual Website</w:t>
              </w:r>
            </w:hyperlink>
            <w:r>
              <w:rPr>
                <w:noProof/>
              </w:rPr>
              <w:t>.</w:t>
            </w:r>
          </w:p>
          <w:p w14:paraId="0BEDEBC9" w14:textId="77777777" w:rsidR="003F283C" w:rsidRDefault="003F283C" w:rsidP="00EC4B58">
            <w:pPr>
              <w:pStyle w:val="VBABodyText"/>
              <w:spacing w:before="0" w:after="0"/>
              <w:rPr>
                <w:b/>
                <w:noProof/>
              </w:rPr>
            </w:pPr>
          </w:p>
          <w:p w14:paraId="4898E17C" w14:textId="005DA603" w:rsidR="00552A64" w:rsidRDefault="004C5DE3" w:rsidP="00552A64">
            <w:pPr>
              <w:pStyle w:val="VBAFirstLevelBullet"/>
            </w:pPr>
            <w:hyperlink r:id="rId12" w:history="1">
              <w:r w:rsidR="00552A64" w:rsidRPr="00BB0A33">
                <w:rPr>
                  <w:rStyle w:val="Hyperlink"/>
                </w:rPr>
                <w:t>Public Law (PL) 107-314</w:t>
              </w:r>
            </w:hyperlink>
            <w:r w:rsidR="00552A64">
              <w:t>, Bob Stump National Defense Authorization Act (NDAA) for Fiscal Year 2003</w:t>
            </w:r>
          </w:p>
          <w:p w14:paraId="2C0F29F0" w14:textId="1F31F7CB" w:rsidR="00552A64" w:rsidRDefault="004C5DE3" w:rsidP="00552A64">
            <w:pPr>
              <w:pStyle w:val="VBAFirstLevelBullet"/>
            </w:pPr>
            <w:hyperlink r:id="rId13" w:history="1">
              <w:r w:rsidR="00552A64" w:rsidRPr="00BB0A33">
                <w:rPr>
                  <w:rStyle w:val="Hyperlink"/>
                </w:rPr>
                <w:t>Public Law (PL) 108-136</w:t>
              </w:r>
            </w:hyperlink>
            <w:r w:rsidR="00552A64">
              <w:t>, National Defense Authorization Act (NDAA) for Fiscal Year 2004</w:t>
            </w:r>
          </w:p>
          <w:p w14:paraId="5CC8B87F" w14:textId="6CFF6A23" w:rsidR="00552A64" w:rsidRDefault="004C5DE3" w:rsidP="00552A64">
            <w:pPr>
              <w:pStyle w:val="VBAFirstLevelBullet"/>
            </w:pPr>
            <w:hyperlink r:id="rId14" w:history="1">
              <w:r w:rsidR="00552A64" w:rsidRPr="00A758B1">
                <w:rPr>
                  <w:rStyle w:val="Hyperlink"/>
                </w:rPr>
                <w:t>Public Law (PL) 110-181</w:t>
              </w:r>
            </w:hyperlink>
            <w:r w:rsidR="00552A64">
              <w:t xml:space="preserve">, </w:t>
            </w:r>
            <w:r w:rsidR="00552A64" w:rsidRPr="00A758B1">
              <w:t xml:space="preserve">National Defense Authorization Act (NDAA) </w:t>
            </w:r>
            <w:r w:rsidR="00FB0B73">
              <w:t>for Fiscal Year</w:t>
            </w:r>
            <w:r w:rsidR="00FB0B73" w:rsidRPr="00A758B1">
              <w:t xml:space="preserve"> </w:t>
            </w:r>
            <w:r w:rsidR="00552A64" w:rsidRPr="00A758B1">
              <w:t>2008</w:t>
            </w:r>
          </w:p>
          <w:p w14:paraId="071B49C4" w14:textId="606717F4" w:rsidR="00552A64" w:rsidRDefault="004C5DE3" w:rsidP="004C3206">
            <w:pPr>
              <w:pStyle w:val="VBAFirstLevelBullet"/>
            </w:pPr>
            <w:hyperlink r:id="rId15" w:anchor="se38.1.3_1750" w:history="1">
              <w:r w:rsidR="00552A64" w:rsidRPr="005A4F54">
                <w:rPr>
                  <w:rStyle w:val="Hyperlink"/>
                </w:rPr>
                <w:t>38 CFR 3.750</w:t>
              </w:r>
            </w:hyperlink>
            <w:r w:rsidR="00552A64">
              <w:t>, Entitlement to concurrent receipt of military retired pay and disability compensation</w:t>
            </w:r>
          </w:p>
          <w:p w14:paraId="3CE9986E" w14:textId="73DE0983" w:rsidR="00552A64" w:rsidRDefault="004C5DE3" w:rsidP="00552A64">
            <w:pPr>
              <w:pStyle w:val="VBAFirstLevelBullet"/>
            </w:pPr>
            <w:hyperlink r:id="rId16" w:history="1">
              <w:r w:rsidR="00552A64" w:rsidRPr="00315AF3">
                <w:rPr>
                  <w:rStyle w:val="Hyperlink"/>
                </w:rPr>
                <w:t>M21-1, Part III, Subpart v, 5.A.6</w:t>
              </w:r>
            </w:hyperlink>
            <w:r w:rsidR="00552A64">
              <w:t>, CRDP</w:t>
            </w:r>
          </w:p>
          <w:p w14:paraId="68897E96" w14:textId="281FD303" w:rsidR="00552A64" w:rsidRDefault="004C5DE3" w:rsidP="00552A64">
            <w:pPr>
              <w:pStyle w:val="VBAFirstLevelBullet"/>
            </w:pPr>
            <w:hyperlink r:id="rId17" w:history="1">
              <w:r w:rsidR="00552A64" w:rsidRPr="00315AF3">
                <w:rPr>
                  <w:rStyle w:val="Hyperlink"/>
                </w:rPr>
                <w:t>M21-1, Part III, Subpart v, 5.A.7</w:t>
              </w:r>
            </w:hyperlink>
            <w:r w:rsidR="00552A64">
              <w:t>, Concurrent Payment of VA Benefits and CRSC</w:t>
            </w:r>
          </w:p>
          <w:p w14:paraId="7DCA3D65" w14:textId="598C866C" w:rsidR="00552A64" w:rsidRDefault="004C5DE3" w:rsidP="00552A64">
            <w:pPr>
              <w:pStyle w:val="VBAFirstLevelBullet"/>
            </w:pPr>
            <w:hyperlink r:id="rId18" w:history="1">
              <w:r w:rsidR="004C3206" w:rsidRPr="004C3206">
                <w:rPr>
                  <w:rStyle w:val="Hyperlink"/>
                </w:rPr>
                <w:t xml:space="preserve">M21-1, Part III,Subpart </w:t>
              </w:r>
              <w:r w:rsidR="00A51600">
                <w:rPr>
                  <w:rStyle w:val="Hyperlink"/>
                </w:rPr>
                <w:t>v</w:t>
              </w:r>
              <w:r w:rsidR="004C3206" w:rsidRPr="004C3206">
                <w:rPr>
                  <w:rStyle w:val="Hyperlink"/>
                </w:rPr>
                <w:t>, 5.E</w:t>
              </w:r>
              <w:r w:rsidR="00552A64" w:rsidRPr="004C3206">
                <w:rPr>
                  <w:rStyle w:val="Hyperlink"/>
                </w:rPr>
                <w:t>,</w:t>
              </w:r>
            </w:hyperlink>
            <w:r w:rsidR="00552A64">
              <w:t xml:space="preserve"> Processing Audit Error Worksheets (AEWs)</w:t>
            </w:r>
          </w:p>
          <w:p w14:paraId="52A24407" w14:textId="0C251CD7" w:rsidR="00552A64" w:rsidRDefault="004C5DE3" w:rsidP="00552A64">
            <w:pPr>
              <w:pStyle w:val="VBAFirstLevelBullet"/>
            </w:pPr>
            <w:hyperlink r:id="rId19" w:history="1">
              <w:r w:rsidR="00552A64" w:rsidRPr="008913B1">
                <w:rPr>
                  <w:rStyle w:val="Hyperlink"/>
                </w:rPr>
                <w:t>VBMS-A User Guide</w:t>
              </w:r>
            </w:hyperlink>
          </w:p>
          <w:p w14:paraId="6743C627" w14:textId="73856FF4" w:rsidR="00552A64" w:rsidRDefault="004C5DE3" w:rsidP="00552A64">
            <w:pPr>
              <w:pStyle w:val="VBAFirstLevelBullet"/>
              <w:rPr>
                <w:rStyle w:val="Hyperlink"/>
              </w:rPr>
            </w:pPr>
            <w:hyperlink r:id="rId20" w:history="1">
              <w:r w:rsidR="00552A64" w:rsidRPr="00A758B1">
                <w:rPr>
                  <w:rStyle w:val="Hyperlink"/>
                </w:rPr>
                <w:t>Special Military Retirement Benefits</w:t>
              </w:r>
            </w:hyperlink>
            <w:r w:rsidR="00552A64">
              <w:rPr>
                <w:rStyle w:val="Hyperlink"/>
              </w:rPr>
              <w:t xml:space="preserve"> web site</w:t>
            </w:r>
          </w:p>
          <w:p w14:paraId="6124DA66" w14:textId="1CD03783" w:rsidR="005B1994" w:rsidRDefault="004C5DE3" w:rsidP="00552A64">
            <w:pPr>
              <w:pStyle w:val="VBAFirstLevelBullet"/>
              <w:rPr>
                <w:rStyle w:val="Hyperlink"/>
              </w:rPr>
            </w:pPr>
            <w:hyperlink r:id="rId21" w:history="1">
              <w:r w:rsidR="005B1994" w:rsidRPr="005B1994">
                <w:rPr>
                  <w:rStyle w:val="Hyperlink"/>
                </w:rPr>
                <w:t>CRSC/CRDP Document Folder Added to Virtual VA document</w:t>
              </w:r>
            </w:hyperlink>
          </w:p>
          <w:p w14:paraId="6BE53D9E" w14:textId="77777777" w:rsidR="009B2F5A" w:rsidRPr="00FD22AB" w:rsidRDefault="004C5DE3" w:rsidP="00552A64">
            <w:pPr>
              <w:pStyle w:val="VBAFirstLevelBullet"/>
              <w:rPr>
                <w:rStyle w:val="Hyperlink"/>
                <w:color w:val="auto"/>
                <w:u w:val="none"/>
              </w:rPr>
            </w:pPr>
            <w:hyperlink r:id="rId22" w:history="1">
              <w:r w:rsidR="00552A64" w:rsidRPr="00C15D91">
                <w:rPr>
                  <w:rStyle w:val="Hyperlink"/>
                </w:rPr>
                <w:t>Priors Screen and Audit Error Worksheets (AEWs)</w:t>
              </w:r>
            </w:hyperlink>
            <w:r w:rsidR="00552A64">
              <w:rPr>
                <w:rStyle w:val="Hyperlink"/>
              </w:rPr>
              <w:t xml:space="preserve"> document</w:t>
            </w:r>
          </w:p>
          <w:p w14:paraId="235F4195" w14:textId="04AA7826" w:rsidR="00FD22AB" w:rsidRPr="00FD22AB" w:rsidRDefault="004C5DE3" w:rsidP="00552A64">
            <w:pPr>
              <w:pStyle w:val="VBAFirstLevelBullet"/>
            </w:pPr>
            <w:hyperlink r:id="rId23" w:history="1">
              <w:r w:rsidR="00FD22AB" w:rsidRPr="00FD22AB">
                <w:rPr>
                  <w:rStyle w:val="Hyperlink"/>
                </w:rPr>
                <w:t>Letter Creator Tool</w:t>
              </w:r>
            </w:hyperlink>
          </w:p>
        </w:tc>
      </w:tr>
    </w:tbl>
    <w:p w14:paraId="235F4197" w14:textId="77777777" w:rsidR="009B2F5A" w:rsidRDefault="009B2F5A">
      <w:pPr>
        <w:rPr>
          <w:b/>
        </w:rPr>
      </w:pPr>
    </w:p>
    <w:p w14:paraId="235F4198" w14:textId="77777777" w:rsidR="009B2F5A" w:rsidRDefault="009B2F5A">
      <w:pPr>
        <w:tabs>
          <w:tab w:val="left" w:pos="2610"/>
        </w:tabs>
        <w:rPr>
          <w:b/>
        </w:rPr>
      </w:pPr>
    </w:p>
    <w:p w14:paraId="2F5FF8B7" w14:textId="77777777" w:rsidR="003F283C" w:rsidRDefault="003F283C">
      <w:bookmarkStart w:id="29" w:name="_Toc269888406"/>
      <w:bookmarkStart w:id="30" w:name="_Toc269888749"/>
      <w:bookmarkStart w:id="31"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417B39AA" w:rsidR="009B2F5A" w:rsidRDefault="009B2F5A" w:rsidP="00552A64">
            <w:pPr>
              <w:pStyle w:val="VBALessonTopicTitle"/>
            </w:pPr>
            <w:bookmarkStart w:id="32" w:name="_Toc461618919"/>
            <w:r w:rsidRPr="00552A64">
              <w:rPr>
                <w:color w:val="auto"/>
              </w:rPr>
              <w:lastRenderedPageBreak/>
              <w:t xml:space="preserve">Topic 1: </w:t>
            </w:r>
            <w:bookmarkEnd w:id="29"/>
            <w:bookmarkEnd w:id="30"/>
            <w:bookmarkEnd w:id="31"/>
            <w:r w:rsidR="00552A64" w:rsidRPr="00552A64">
              <w:rPr>
                <w:color w:val="auto"/>
              </w:rPr>
              <w:t>Background Information</w:t>
            </w:r>
            <w:bookmarkEnd w:id="32"/>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1BCADE26" w:rsidR="009B2F5A" w:rsidRPr="00795700" w:rsidRDefault="009B2F5A" w:rsidP="00CC0EC3">
            <w:pPr>
              <w:pStyle w:val="VBABodyText"/>
              <w:rPr>
                <w:b/>
                <w:color w:val="auto"/>
              </w:rPr>
            </w:pPr>
            <w:r w:rsidRPr="00795700">
              <w:rPr>
                <w:color w:val="auto"/>
              </w:rPr>
              <w:t>This top</w:t>
            </w:r>
            <w:r w:rsidR="00795700" w:rsidRPr="00795700">
              <w:rPr>
                <w:color w:val="auto"/>
              </w:rPr>
              <w:t>ic will allow the trainee to understand why AEWs exist and where they come from.</w:t>
            </w:r>
          </w:p>
        </w:tc>
      </w:tr>
      <w:tr w:rsidR="00D30202" w:rsidRPr="00D30202" w14:paraId="235F41A0" w14:textId="77777777">
        <w:trPr>
          <w:trHeight w:val="212"/>
        </w:trPr>
        <w:tc>
          <w:tcPr>
            <w:tcW w:w="2560" w:type="dxa"/>
            <w:tcBorders>
              <w:top w:val="nil"/>
              <w:left w:val="nil"/>
              <w:bottom w:val="nil"/>
              <w:right w:val="nil"/>
            </w:tcBorders>
          </w:tcPr>
          <w:p w14:paraId="235F419E" w14:textId="77777777" w:rsidR="009B2F5A" w:rsidRPr="00D30202" w:rsidRDefault="009B2F5A">
            <w:pPr>
              <w:pStyle w:val="VBALevel1Heading"/>
            </w:pPr>
            <w:bookmarkStart w:id="35" w:name="_Toc269888408"/>
            <w:bookmarkStart w:id="36" w:name="_Toc269888751"/>
            <w:r w:rsidRPr="00D30202">
              <w:t>Time Required</w:t>
            </w:r>
            <w:bookmarkEnd w:id="35"/>
            <w:bookmarkEnd w:id="36"/>
          </w:p>
        </w:tc>
        <w:tc>
          <w:tcPr>
            <w:tcW w:w="7217" w:type="dxa"/>
            <w:tcBorders>
              <w:top w:val="nil"/>
              <w:left w:val="nil"/>
              <w:bottom w:val="nil"/>
              <w:right w:val="nil"/>
            </w:tcBorders>
          </w:tcPr>
          <w:p w14:paraId="235F419F" w14:textId="75C15457" w:rsidR="009B2F5A" w:rsidRPr="00D30202" w:rsidRDefault="00D30202">
            <w:pPr>
              <w:pStyle w:val="VBATimeReq"/>
              <w:rPr>
                <w:color w:val="auto"/>
              </w:rPr>
            </w:pPr>
            <w:r w:rsidRPr="00D30202">
              <w:rPr>
                <w:color w:val="auto"/>
              </w:rPr>
              <w:t>0.25</w:t>
            </w:r>
            <w:r w:rsidR="009B2F5A" w:rsidRPr="00D30202">
              <w:rPr>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73D4FB6A" w14:textId="30C4026D" w:rsidR="00795700" w:rsidRPr="00FB1EE6" w:rsidRDefault="00795700" w:rsidP="00795700">
            <w:pPr>
              <w:pStyle w:val="NoSpacing"/>
              <w:numPr>
                <w:ilvl w:val="0"/>
                <w:numId w:val="20"/>
              </w:numPr>
            </w:pPr>
            <w:r w:rsidRPr="00FB1EE6">
              <w:t>Understand the National Defense Authorization Act</w:t>
            </w:r>
            <w:r w:rsidR="00310AE7">
              <w:t>s</w:t>
            </w:r>
            <w:r w:rsidRPr="00FB1EE6">
              <w:t xml:space="preserve"> (NDAA</w:t>
            </w:r>
            <w:r w:rsidR="00310AE7">
              <w:t>s</w:t>
            </w:r>
            <w:r w:rsidRPr="00FB1EE6">
              <w:t xml:space="preserve">) of </w:t>
            </w:r>
            <w:r>
              <w:t xml:space="preserve">2003, 2004, and </w:t>
            </w:r>
            <w:r w:rsidRPr="00FB1EE6">
              <w:t>2008 on Combat-Related Special Compensation (CRSC) and Concurrent Retirement and Disability Pay (CRDP)</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235F41A8" w14:textId="1C152321" w:rsidR="009B2F5A" w:rsidRPr="00795700" w:rsidRDefault="00AC2B9E" w:rsidP="00AD1CD5">
            <w:pPr>
              <w:numPr>
                <w:ilvl w:val="0"/>
                <w:numId w:val="9"/>
              </w:numPr>
              <w:rPr>
                <w:szCs w:val="24"/>
              </w:rPr>
            </w:pPr>
            <w:r w:rsidRPr="00795700">
              <w:rPr>
                <w:szCs w:val="24"/>
              </w:rPr>
              <w:t>Laws</w:t>
            </w:r>
          </w:p>
          <w:p w14:paraId="235F41A9" w14:textId="55130047" w:rsidR="009B2F5A" w:rsidRPr="00795700" w:rsidRDefault="00AC2B9E" w:rsidP="00AD1CD5">
            <w:pPr>
              <w:numPr>
                <w:ilvl w:val="0"/>
                <w:numId w:val="9"/>
              </w:numPr>
              <w:spacing w:before="60"/>
              <w:rPr>
                <w:szCs w:val="24"/>
              </w:rPr>
            </w:pPr>
            <w:r w:rsidRPr="00795700">
              <w:rPr>
                <w:szCs w:val="24"/>
              </w:rPr>
              <w:t>Combat-Related Special Compensation (CRSC)</w:t>
            </w:r>
          </w:p>
          <w:p w14:paraId="235F41AA" w14:textId="6F6DD1FC" w:rsidR="009B2F5A" w:rsidRDefault="00AC2B9E" w:rsidP="00AD1CD5">
            <w:pPr>
              <w:numPr>
                <w:ilvl w:val="0"/>
                <w:numId w:val="9"/>
              </w:numPr>
              <w:spacing w:before="60"/>
              <w:rPr>
                <w:color w:val="2A63A8"/>
                <w:szCs w:val="24"/>
              </w:rPr>
            </w:pPr>
            <w:r w:rsidRPr="00795700">
              <w:rPr>
                <w:szCs w:val="24"/>
              </w:rPr>
              <w:t>Concurrent Retirement and Disability Pay (CRDP)</w:t>
            </w:r>
          </w:p>
        </w:tc>
      </w:tr>
      <w:tr w:rsidR="005E606D" w:rsidRPr="005E606D" w14:paraId="235F41B0" w14:textId="77777777">
        <w:trPr>
          <w:trHeight w:val="212"/>
        </w:trPr>
        <w:tc>
          <w:tcPr>
            <w:tcW w:w="2560" w:type="dxa"/>
            <w:tcBorders>
              <w:top w:val="nil"/>
              <w:left w:val="nil"/>
              <w:bottom w:val="nil"/>
              <w:right w:val="nil"/>
            </w:tcBorders>
          </w:tcPr>
          <w:p w14:paraId="235F41AC" w14:textId="57A2AFCA" w:rsidR="009B2F5A" w:rsidRPr="005E606D" w:rsidRDefault="005E606D">
            <w:pPr>
              <w:pStyle w:val="VBALevel2Heading"/>
              <w:rPr>
                <w:bCs/>
                <w:i/>
                <w:color w:val="auto"/>
              </w:rPr>
            </w:pPr>
            <w:r w:rsidRPr="005E606D">
              <w:rPr>
                <w:color w:val="auto"/>
              </w:rPr>
              <w:t>Laws</w:t>
            </w:r>
            <w:r w:rsidR="009B2F5A" w:rsidRPr="005E606D">
              <w:rPr>
                <w:rFonts w:ascii="Times New Roman Bold" w:hAnsi="Times New Roman Bold"/>
                <w:color w:val="auto"/>
              </w:rPr>
              <w:br/>
            </w:r>
          </w:p>
          <w:p w14:paraId="235F41AD" w14:textId="15994B1C" w:rsidR="009B2F5A" w:rsidRPr="005E606D" w:rsidRDefault="009B2F5A">
            <w:pPr>
              <w:pStyle w:val="VBASlideNumber"/>
              <w:rPr>
                <w:color w:val="auto"/>
              </w:rPr>
            </w:pPr>
            <w:r w:rsidRPr="005E606D">
              <w:rPr>
                <w:color w:val="auto"/>
              </w:rPr>
              <w:t xml:space="preserve">Slide </w:t>
            </w:r>
            <w:r w:rsidR="005E606D" w:rsidRPr="005E606D">
              <w:rPr>
                <w:color w:val="auto"/>
              </w:rPr>
              <w:t>4</w:t>
            </w:r>
            <w:r w:rsidRPr="005E606D">
              <w:rPr>
                <w:color w:val="auto"/>
              </w:rPr>
              <w:br/>
            </w:r>
          </w:p>
          <w:p w14:paraId="235F41AE" w14:textId="007C7A03" w:rsidR="009B2F5A" w:rsidRPr="005E606D" w:rsidRDefault="009B2F5A" w:rsidP="005E606D">
            <w:pPr>
              <w:pStyle w:val="VBAHandoutNumber"/>
              <w:rPr>
                <w:color w:val="auto"/>
              </w:rPr>
            </w:pPr>
            <w:r w:rsidRPr="005E606D">
              <w:rPr>
                <w:color w:val="auto"/>
              </w:rPr>
              <w:t xml:space="preserve">Handout </w:t>
            </w:r>
            <w:r w:rsidR="005E606D" w:rsidRPr="005E606D">
              <w:rPr>
                <w:color w:val="auto"/>
              </w:rPr>
              <w:t>p.4</w:t>
            </w:r>
          </w:p>
        </w:tc>
        <w:tc>
          <w:tcPr>
            <w:tcW w:w="7217" w:type="dxa"/>
            <w:tcBorders>
              <w:top w:val="nil"/>
              <w:left w:val="nil"/>
              <w:bottom w:val="nil"/>
              <w:right w:val="nil"/>
            </w:tcBorders>
          </w:tcPr>
          <w:p w14:paraId="235F41AF" w14:textId="7C003C54" w:rsidR="009B2F5A" w:rsidRPr="005E606D" w:rsidRDefault="005E606D" w:rsidP="005E606D">
            <w:pPr>
              <w:pStyle w:val="VBABodyText"/>
              <w:rPr>
                <w:color w:val="auto"/>
              </w:rPr>
            </w:pPr>
            <w:r w:rsidRPr="005E606D">
              <w:rPr>
                <w:color w:val="auto"/>
              </w:rPr>
              <w:t>Discuss the NDAA</w:t>
            </w:r>
            <w:r w:rsidR="00310AE7">
              <w:rPr>
                <w:color w:val="auto"/>
              </w:rPr>
              <w:t>s</w:t>
            </w:r>
            <w:r w:rsidRPr="005E606D">
              <w:rPr>
                <w:color w:val="auto"/>
              </w:rPr>
              <w:t xml:space="preserve"> of FY 2003 and 2004, and how they pertain to CRSC and CRDP.</w:t>
            </w:r>
          </w:p>
        </w:tc>
      </w:tr>
      <w:tr w:rsidR="009B2F5A" w14:paraId="235F41B5" w14:textId="77777777">
        <w:trPr>
          <w:trHeight w:val="212"/>
        </w:trPr>
        <w:tc>
          <w:tcPr>
            <w:tcW w:w="2560" w:type="dxa"/>
            <w:tcBorders>
              <w:top w:val="nil"/>
              <w:left w:val="nil"/>
              <w:bottom w:val="nil"/>
              <w:right w:val="nil"/>
            </w:tcBorders>
          </w:tcPr>
          <w:p w14:paraId="235F41B1" w14:textId="67EEEDA2" w:rsidR="009B2F5A" w:rsidRPr="001B624D" w:rsidRDefault="005E606D" w:rsidP="002570A6">
            <w:pPr>
              <w:pStyle w:val="VBALevel2Heading"/>
              <w:rPr>
                <w:color w:val="auto"/>
              </w:rPr>
            </w:pPr>
            <w:r w:rsidRPr="001B624D">
              <w:rPr>
                <w:color w:val="auto"/>
              </w:rPr>
              <w:t>CRSC</w:t>
            </w:r>
            <w:r w:rsidR="009B2F5A" w:rsidRPr="001B624D">
              <w:rPr>
                <w:color w:val="auto"/>
              </w:rPr>
              <w:br/>
            </w:r>
          </w:p>
          <w:p w14:paraId="235F41B2" w14:textId="039B7278" w:rsidR="009B2F5A" w:rsidRPr="001B624D" w:rsidRDefault="009B2F5A">
            <w:pPr>
              <w:pStyle w:val="VBASlideNumber"/>
              <w:rPr>
                <w:color w:val="auto"/>
              </w:rPr>
            </w:pPr>
            <w:r w:rsidRPr="001B624D">
              <w:rPr>
                <w:color w:val="auto"/>
              </w:rPr>
              <w:t xml:space="preserve">Slide </w:t>
            </w:r>
            <w:r w:rsidR="005E606D" w:rsidRPr="001B624D">
              <w:rPr>
                <w:color w:val="auto"/>
              </w:rPr>
              <w:t>5</w:t>
            </w:r>
            <w:r w:rsidRPr="001B624D">
              <w:rPr>
                <w:color w:val="auto"/>
              </w:rPr>
              <w:br/>
            </w:r>
          </w:p>
          <w:p w14:paraId="235F41B3" w14:textId="30A3011E" w:rsidR="009B2F5A" w:rsidRPr="001B624D" w:rsidRDefault="009B2F5A" w:rsidP="005E606D">
            <w:pPr>
              <w:pStyle w:val="VBAHandoutNumber"/>
              <w:rPr>
                <w:color w:val="auto"/>
              </w:rPr>
            </w:pPr>
            <w:r w:rsidRPr="001B624D">
              <w:rPr>
                <w:color w:val="auto"/>
              </w:rPr>
              <w:t xml:space="preserve">Handout </w:t>
            </w:r>
            <w:r w:rsidR="005E606D" w:rsidRPr="001B624D">
              <w:rPr>
                <w:color w:val="auto"/>
              </w:rPr>
              <w:t>p.4</w:t>
            </w:r>
            <w:r w:rsidR="002E6FBA">
              <w:rPr>
                <w:color w:val="auto"/>
              </w:rPr>
              <w:t>-5</w:t>
            </w:r>
          </w:p>
        </w:tc>
        <w:tc>
          <w:tcPr>
            <w:tcW w:w="7217" w:type="dxa"/>
            <w:tcBorders>
              <w:top w:val="nil"/>
              <w:left w:val="nil"/>
              <w:bottom w:val="nil"/>
              <w:right w:val="nil"/>
            </w:tcBorders>
          </w:tcPr>
          <w:p w14:paraId="235F41B4" w14:textId="74AAC29A" w:rsidR="009B2F5A" w:rsidRPr="001B624D" w:rsidRDefault="005E606D" w:rsidP="005E606D">
            <w:r w:rsidRPr="001B624D">
              <w:t>Explain what CRSC is, as well as when and how it was established and updated.</w:t>
            </w:r>
          </w:p>
        </w:tc>
      </w:tr>
      <w:tr w:rsidR="009B2F5A" w14:paraId="235F41BA" w14:textId="77777777">
        <w:trPr>
          <w:trHeight w:val="212"/>
        </w:trPr>
        <w:tc>
          <w:tcPr>
            <w:tcW w:w="2560" w:type="dxa"/>
            <w:tcBorders>
              <w:top w:val="nil"/>
              <w:left w:val="nil"/>
              <w:bottom w:val="nil"/>
              <w:right w:val="nil"/>
            </w:tcBorders>
          </w:tcPr>
          <w:p w14:paraId="235F41B6" w14:textId="1DAEEB02" w:rsidR="009B2F5A" w:rsidRPr="001B624D" w:rsidRDefault="00A724E8">
            <w:pPr>
              <w:pStyle w:val="VBALevel2Heading"/>
              <w:rPr>
                <w:bCs/>
                <w:i/>
                <w:color w:val="auto"/>
              </w:rPr>
            </w:pPr>
            <w:r>
              <w:rPr>
                <w:color w:val="auto"/>
              </w:rPr>
              <w:t>CRDP</w:t>
            </w:r>
            <w:r w:rsidR="009B2F5A" w:rsidRPr="001B624D">
              <w:rPr>
                <w:rFonts w:ascii="Times New Roman Bold" w:hAnsi="Times New Roman Bold"/>
                <w:color w:val="auto"/>
              </w:rPr>
              <w:br/>
            </w:r>
          </w:p>
          <w:p w14:paraId="235F41B7" w14:textId="2A2070CE" w:rsidR="009B2F5A" w:rsidRPr="001B624D" w:rsidRDefault="009B2F5A">
            <w:pPr>
              <w:pStyle w:val="VBASlideNumber"/>
              <w:rPr>
                <w:color w:val="auto"/>
              </w:rPr>
            </w:pPr>
            <w:r w:rsidRPr="001B624D">
              <w:rPr>
                <w:color w:val="auto"/>
              </w:rPr>
              <w:t xml:space="preserve">Slide </w:t>
            </w:r>
            <w:r w:rsidR="005E606D" w:rsidRPr="001B624D">
              <w:rPr>
                <w:color w:val="auto"/>
              </w:rPr>
              <w:t>6</w:t>
            </w:r>
            <w:r w:rsidRPr="001B624D">
              <w:rPr>
                <w:color w:val="auto"/>
              </w:rPr>
              <w:br/>
            </w:r>
          </w:p>
          <w:p w14:paraId="235F41B8" w14:textId="3208F39B" w:rsidR="009B2F5A" w:rsidRPr="001B624D" w:rsidRDefault="005E606D">
            <w:pPr>
              <w:pStyle w:val="VBAHandoutNumber"/>
              <w:rPr>
                <w:color w:val="auto"/>
              </w:rPr>
            </w:pPr>
            <w:r w:rsidRPr="001B624D">
              <w:rPr>
                <w:color w:val="auto"/>
              </w:rPr>
              <w:t>Handout p.5</w:t>
            </w:r>
          </w:p>
        </w:tc>
        <w:tc>
          <w:tcPr>
            <w:tcW w:w="7217" w:type="dxa"/>
            <w:tcBorders>
              <w:top w:val="nil"/>
              <w:left w:val="nil"/>
              <w:bottom w:val="nil"/>
              <w:right w:val="nil"/>
            </w:tcBorders>
          </w:tcPr>
          <w:p w14:paraId="09BDA9CD" w14:textId="6CC4323C" w:rsidR="009B2F5A" w:rsidRPr="001B624D" w:rsidRDefault="009937C1" w:rsidP="005E606D">
            <w:r w:rsidRPr="001B624D">
              <w:t>Explain what CRDP is, as well as wh</w:t>
            </w:r>
            <w:r w:rsidR="00433D4A">
              <w:t xml:space="preserve">en and how it was established. </w:t>
            </w:r>
            <w:r w:rsidRPr="001B624D">
              <w:t>Include information such as:</w:t>
            </w:r>
          </w:p>
          <w:p w14:paraId="6B47E747" w14:textId="77777777" w:rsidR="009937C1" w:rsidRPr="001B624D" w:rsidRDefault="009937C1" w:rsidP="009937C1">
            <w:pPr>
              <w:pStyle w:val="ListParagraph"/>
              <w:numPr>
                <w:ilvl w:val="0"/>
                <w:numId w:val="20"/>
              </w:numPr>
            </w:pPr>
            <w:r w:rsidRPr="001B624D">
              <w:t>No application needed</w:t>
            </w:r>
          </w:p>
          <w:p w14:paraId="235F41B9" w14:textId="5E42D089" w:rsidR="009937C1" w:rsidRPr="001B624D" w:rsidRDefault="009937C1" w:rsidP="009937C1">
            <w:pPr>
              <w:pStyle w:val="ListParagraph"/>
              <w:numPr>
                <w:ilvl w:val="0"/>
                <w:numId w:val="20"/>
              </w:numPr>
            </w:pPr>
            <w:r w:rsidRPr="001B624D">
              <w:t>A Veteran cannot receive both CRSC and CRDP at the same time (</w:t>
            </w:r>
            <w:r w:rsidR="00A724E8">
              <w:t>may make an</w:t>
            </w:r>
            <w:r w:rsidR="00A724E8" w:rsidRPr="001B624D">
              <w:t xml:space="preserve"> </w:t>
            </w:r>
            <w:r w:rsidRPr="001B624D">
              <w:t>elect</w:t>
            </w:r>
            <w:r w:rsidR="00A724E8">
              <w:t>ion</w:t>
            </w:r>
            <w:r w:rsidRPr="001B624D">
              <w:t xml:space="preserve"> annually if eligible for both)</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AC7FF5">
        <w:trPr>
          <w:trHeight w:val="212"/>
        </w:trPr>
        <w:tc>
          <w:tcPr>
            <w:tcW w:w="9777" w:type="dxa"/>
            <w:gridSpan w:val="2"/>
            <w:tcBorders>
              <w:top w:val="nil"/>
              <w:left w:val="nil"/>
              <w:bottom w:val="nil"/>
              <w:right w:val="nil"/>
            </w:tcBorders>
            <w:vAlign w:val="center"/>
          </w:tcPr>
          <w:p w14:paraId="235F41CD" w14:textId="5F5FA86C" w:rsidR="002570A6" w:rsidRPr="00FE4B77" w:rsidRDefault="002570A6" w:rsidP="00FE4B77">
            <w:pPr>
              <w:pStyle w:val="VBALessonTopicTitle"/>
              <w:rPr>
                <w:color w:val="auto"/>
              </w:rPr>
            </w:pPr>
            <w:bookmarkStart w:id="37" w:name="_Toc461618920"/>
            <w:r w:rsidRPr="00FE4B77">
              <w:rPr>
                <w:color w:val="auto"/>
              </w:rPr>
              <w:lastRenderedPageBreak/>
              <w:t xml:space="preserve">Topic 2: </w:t>
            </w:r>
            <w:r w:rsidR="00FE4B77" w:rsidRPr="00FE4B77">
              <w:rPr>
                <w:color w:val="auto"/>
              </w:rPr>
              <w:t>What is an Audit Error Worksheet (AEW)?</w:t>
            </w:r>
            <w:bookmarkEnd w:id="37"/>
          </w:p>
        </w:tc>
      </w:tr>
      <w:tr w:rsidR="002570A6" w14:paraId="235F41D1" w14:textId="77777777" w:rsidTr="00AC7FF5">
        <w:trPr>
          <w:trHeight w:val="212"/>
        </w:trPr>
        <w:tc>
          <w:tcPr>
            <w:tcW w:w="2560" w:type="dxa"/>
            <w:tcBorders>
              <w:top w:val="nil"/>
              <w:left w:val="nil"/>
              <w:bottom w:val="nil"/>
              <w:right w:val="nil"/>
            </w:tcBorders>
          </w:tcPr>
          <w:p w14:paraId="235F41CF" w14:textId="77777777" w:rsidR="002570A6" w:rsidRDefault="002570A6" w:rsidP="00AC7FF5">
            <w:pPr>
              <w:pStyle w:val="VBALevel1Heading"/>
            </w:pPr>
            <w:r>
              <w:t>Introduction</w:t>
            </w:r>
          </w:p>
        </w:tc>
        <w:tc>
          <w:tcPr>
            <w:tcW w:w="7217" w:type="dxa"/>
            <w:tcBorders>
              <w:top w:val="nil"/>
              <w:left w:val="nil"/>
              <w:bottom w:val="nil"/>
              <w:right w:val="nil"/>
            </w:tcBorders>
          </w:tcPr>
          <w:p w14:paraId="235F41D0" w14:textId="4058C88A" w:rsidR="002570A6" w:rsidRPr="00562C3D" w:rsidRDefault="002570A6" w:rsidP="00CC0EC3">
            <w:pPr>
              <w:pStyle w:val="VBABodyText"/>
              <w:rPr>
                <w:b/>
                <w:color w:val="auto"/>
              </w:rPr>
            </w:pPr>
            <w:r w:rsidRPr="00562C3D">
              <w:rPr>
                <w:color w:val="auto"/>
              </w:rPr>
              <w:t xml:space="preserve">This topic will allow the trainee to </w:t>
            </w:r>
            <w:r w:rsidR="009937C1" w:rsidRPr="00562C3D">
              <w:rPr>
                <w:color w:val="auto"/>
              </w:rPr>
              <w:t xml:space="preserve">understand </w:t>
            </w:r>
            <w:r w:rsidR="00562C3D" w:rsidRPr="00562C3D">
              <w:rPr>
                <w:color w:val="auto"/>
              </w:rPr>
              <w:t xml:space="preserve">what an AEW is, as well </w:t>
            </w:r>
            <w:r w:rsidR="00A724E8">
              <w:rPr>
                <w:color w:val="auto"/>
              </w:rPr>
              <w:t>as</w:t>
            </w:r>
            <w:r w:rsidR="009937C1" w:rsidRPr="00562C3D">
              <w:rPr>
                <w:color w:val="auto"/>
              </w:rPr>
              <w:t xml:space="preserve"> how </w:t>
            </w:r>
            <w:r w:rsidR="00A724E8">
              <w:rPr>
                <w:color w:val="auto"/>
              </w:rPr>
              <w:t>they</w:t>
            </w:r>
            <w:r w:rsidR="00A724E8" w:rsidRPr="00562C3D">
              <w:rPr>
                <w:color w:val="auto"/>
              </w:rPr>
              <w:t xml:space="preserve"> </w:t>
            </w:r>
            <w:r w:rsidR="009937C1" w:rsidRPr="00562C3D">
              <w:rPr>
                <w:color w:val="auto"/>
              </w:rPr>
              <w:t>are generated</w:t>
            </w:r>
            <w:r w:rsidR="00433D4A">
              <w:rPr>
                <w:color w:val="auto"/>
              </w:rPr>
              <w:t xml:space="preserve">. </w:t>
            </w:r>
            <w:r w:rsidR="00562C3D" w:rsidRPr="00562C3D">
              <w:rPr>
                <w:color w:val="auto"/>
              </w:rPr>
              <w:t xml:space="preserve">It will also allow the trainee to understand </w:t>
            </w:r>
            <w:r w:rsidR="00A724E8">
              <w:rPr>
                <w:color w:val="auto"/>
              </w:rPr>
              <w:t>which</w:t>
            </w:r>
            <w:r w:rsidR="00A724E8" w:rsidRPr="00562C3D">
              <w:rPr>
                <w:color w:val="auto"/>
              </w:rPr>
              <w:t xml:space="preserve"> </w:t>
            </w:r>
            <w:r w:rsidR="00562C3D" w:rsidRPr="00562C3D">
              <w:rPr>
                <w:color w:val="auto"/>
              </w:rPr>
              <w:t xml:space="preserve">EP to </w:t>
            </w:r>
            <w:r w:rsidR="00A724E8">
              <w:rPr>
                <w:color w:val="auto"/>
              </w:rPr>
              <w:t>use</w:t>
            </w:r>
            <w:r w:rsidR="00562C3D" w:rsidRPr="00562C3D">
              <w:rPr>
                <w:color w:val="auto"/>
              </w:rPr>
              <w:t xml:space="preserve"> </w:t>
            </w:r>
            <w:r w:rsidR="00A724E8">
              <w:rPr>
                <w:color w:val="auto"/>
              </w:rPr>
              <w:t xml:space="preserve">to </w:t>
            </w:r>
            <w:r w:rsidR="00562C3D" w:rsidRPr="00562C3D">
              <w:rPr>
                <w:color w:val="auto"/>
              </w:rPr>
              <w:t>control AEWs.</w:t>
            </w:r>
          </w:p>
        </w:tc>
      </w:tr>
      <w:tr w:rsidR="006E59AE" w:rsidRPr="006E59AE" w14:paraId="235F41D4" w14:textId="77777777" w:rsidTr="00AC7FF5">
        <w:trPr>
          <w:trHeight w:val="212"/>
        </w:trPr>
        <w:tc>
          <w:tcPr>
            <w:tcW w:w="2560" w:type="dxa"/>
            <w:tcBorders>
              <w:top w:val="nil"/>
              <w:left w:val="nil"/>
              <w:bottom w:val="nil"/>
              <w:right w:val="nil"/>
            </w:tcBorders>
          </w:tcPr>
          <w:p w14:paraId="235F41D2" w14:textId="77777777" w:rsidR="002570A6" w:rsidRPr="006E59AE" w:rsidRDefault="002570A6" w:rsidP="00AC7FF5">
            <w:pPr>
              <w:pStyle w:val="VBALevel1Heading"/>
            </w:pPr>
            <w:r w:rsidRPr="006E59AE">
              <w:t>Time Required</w:t>
            </w:r>
          </w:p>
        </w:tc>
        <w:tc>
          <w:tcPr>
            <w:tcW w:w="7217" w:type="dxa"/>
            <w:tcBorders>
              <w:top w:val="nil"/>
              <w:left w:val="nil"/>
              <w:bottom w:val="nil"/>
              <w:right w:val="nil"/>
            </w:tcBorders>
          </w:tcPr>
          <w:p w14:paraId="235F41D3" w14:textId="752FFBF1" w:rsidR="002570A6" w:rsidRPr="006E59AE" w:rsidRDefault="006E59AE" w:rsidP="0046062F">
            <w:pPr>
              <w:pStyle w:val="VBATimeReq"/>
              <w:rPr>
                <w:color w:val="auto"/>
              </w:rPr>
            </w:pPr>
            <w:r w:rsidRPr="006E59AE">
              <w:rPr>
                <w:color w:val="auto"/>
              </w:rPr>
              <w:t>0.</w:t>
            </w:r>
            <w:r w:rsidR="0046062F">
              <w:rPr>
                <w:color w:val="auto"/>
              </w:rPr>
              <w:t>25</w:t>
            </w:r>
            <w:r w:rsidR="002570A6" w:rsidRPr="006E59AE">
              <w:rPr>
                <w:color w:val="auto"/>
              </w:rPr>
              <w:t xml:space="preserve"> hours</w:t>
            </w:r>
          </w:p>
        </w:tc>
      </w:tr>
      <w:tr w:rsidR="001B624D" w:rsidRPr="001B624D" w14:paraId="235F41DF" w14:textId="77777777" w:rsidTr="00AC7FF5">
        <w:trPr>
          <w:trHeight w:val="212"/>
        </w:trPr>
        <w:tc>
          <w:tcPr>
            <w:tcW w:w="2560" w:type="dxa"/>
            <w:tcBorders>
              <w:top w:val="nil"/>
              <w:left w:val="nil"/>
              <w:bottom w:val="nil"/>
              <w:right w:val="nil"/>
            </w:tcBorders>
          </w:tcPr>
          <w:p w14:paraId="235F41D5" w14:textId="77777777" w:rsidR="002570A6" w:rsidRPr="001B624D" w:rsidRDefault="002570A6" w:rsidP="00AC7FF5">
            <w:pPr>
              <w:pStyle w:val="VBALevel1Heading"/>
            </w:pPr>
            <w:r w:rsidRPr="001B624D">
              <w:t>OBJECTIVES/</w:t>
            </w:r>
            <w:r w:rsidRPr="001B624D">
              <w:br/>
              <w:t>Teaching Points</w:t>
            </w:r>
          </w:p>
          <w:p w14:paraId="235F41D6" w14:textId="77777777" w:rsidR="002570A6" w:rsidRPr="001B624D" w:rsidRDefault="002570A6" w:rsidP="00AC7FF5">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1B624D" w:rsidRDefault="002570A6" w:rsidP="00AC7FF5">
            <w:pPr>
              <w:tabs>
                <w:tab w:val="left" w:pos="590"/>
              </w:tabs>
              <w:spacing w:after="120"/>
              <w:rPr>
                <w:szCs w:val="24"/>
              </w:rPr>
            </w:pPr>
            <w:r w:rsidRPr="001B624D">
              <w:rPr>
                <w:szCs w:val="24"/>
              </w:rPr>
              <w:t>Topic objectives:</w:t>
            </w:r>
          </w:p>
          <w:p w14:paraId="235F41DA" w14:textId="371B13E9" w:rsidR="002570A6" w:rsidRPr="001B624D" w:rsidRDefault="009937C1" w:rsidP="009937C1">
            <w:pPr>
              <w:numPr>
                <w:ilvl w:val="0"/>
                <w:numId w:val="9"/>
              </w:numPr>
              <w:spacing w:before="60" w:after="60"/>
              <w:rPr>
                <w:szCs w:val="24"/>
              </w:rPr>
            </w:pPr>
            <w:r w:rsidRPr="001B624D">
              <w:rPr>
                <w:szCs w:val="24"/>
              </w:rPr>
              <w:t xml:space="preserve">Understand </w:t>
            </w:r>
            <w:r w:rsidR="00A724E8">
              <w:rPr>
                <w:szCs w:val="24"/>
              </w:rPr>
              <w:t xml:space="preserve">how </w:t>
            </w:r>
            <w:r w:rsidRPr="001B624D">
              <w:rPr>
                <w:szCs w:val="24"/>
              </w:rPr>
              <w:t>AEWs are</w:t>
            </w:r>
            <w:r w:rsidR="00A724E8">
              <w:rPr>
                <w:szCs w:val="24"/>
              </w:rPr>
              <w:t xml:space="preserve"> generated and controlled</w:t>
            </w:r>
          </w:p>
          <w:p w14:paraId="235F41DB" w14:textId="77777777" w:rsidR="002570A6" w:rsidRPr="001B624D" w:rsidRDefault="002570A6" w:rsidP="00AC7FF5">
            <w:pPr>
              <w:tabs>
                <w:tab w:val="left" w:pos="590"/>
              </w:tabs>
              <w:spacing w:after="120"/>
              <w:rPr>
                <w:bCs/>
                <w:szCs w:val="24"/>
              </w:rPr>
            </w:pPr>
            <w:r w:rsidRPr="001B624D">
              <w:rPr>
                <w:szCs w:val="24"/>
              </w:rPr>
              <w:t>The following topic teaching points support the topic objectives</w:t>
            </w:r>
            <w:r w:rsidRPr="001B624D">
              <w:rPr>
                <w:bCs/>
                <w:szCs w:val="24"/>
              </w:rPr>
              <w:t xml:space="preserve">: </w:t>
            </w:r>
          </w:p>
          <w:p w14:paraId="4E6C4D22" w14:textId="65003784" w:rsidR="002570A6" w:rsidRPr="001B624D" w:rsidRDefault="009937C1" w:rsidP="009937C1">
            <w:pPr>
              <w:numPr>
                <w:ilvl w:val="0"/>
                <w:numId w:val="9"/>
              </w:numPr>
              <w:spacing w:before="60" w:after="60"/>
              <w:rPr>
                <w:szCs w:val="24"/>
              </w:rPr>
            </w:pPr>
            <w:r w:rsidRPr="001B624D">
              <w:rPr>
                <w:szCs w:val="24"/>
              </w:rPr>
              <w:t>Definition</w:t>
            </w:r>
            <w:r w:rsidR="00A724E8">
              <w:rPr>
                <w:szCs w:val="24"/>
              </w:rPr>
              <w:t xml:space="preserve"> of an AEW</w:t>
            </w:r>
          </w:p>
          <w:p w14:paraId="05810CF1" w14:textId="4078A3AC" w:rsidR="009937C1" w:rsidRPr="001B624D" w:rsidRDefault="009937C1" w:rsidP="009937C1">
            <w:pPr>
              <w:numPr>
                <w:ilvl w:val="0"/>
                <w:numId w:val="9"/>
              </w:numPr>
              <w:spacing w:before="60" w:after="60"/>
              <w:rPr>
                <w:szCs w:val="24"/>
              </w:rPr>
            </w:pPr>
            <w:r w:rsidRPr="001B624D">
              <w:rPr>
                <w:szCs w:val="24"/>
              </w:rPr>
              <w:t>How AEWs are Generated</w:t>
            </w:r>
          </w:p>
          <w:p w14:paraId="235F41DE" w14:textId="7E4B2334" w:rsidR="009937C1" w:rsidRPr="001B624D" w:rsidRDefault="00E15F5C" w:rsidP="009937C1">
            <w:pPr>
              <w:numPr>
                <w:ilvl w:val="0"/>
                <w:numId w:val="9"/>
              </w:numPr>
              <w:spacing w:before="60" w:after="60"/>
              <w:rPr>
                <w:szCs w:val="24"/>
              </w:rPr>
            </w:pPr>
            <w:r>
              <w:rPr>
                <w:szCs w:val="24"/>
              </w:rPr>
              <w:t>EP</w:t>
            </w:r>
            <w:r w:rsidR="009937C1" w:rsidRPr="001B624D">
              <w:rPr>
                <w:szCs w:val="24"/>
              </w:rPr>
              <w:t xml:space="preserve">s  </w:t>
            </w:r>
            <w:r w:rsidR="00A724E8">
              <w:rPr>
                <w:szCs w:val="24"/>
              </w:rPr>
              <w:t xml:space="preserve">for </w:t>
            </w:r>
            <w:r w:rsidR="009937C1" w:rsidRPr="001B624D">
              <w:rPr>
                <w:szCs w:val="24"/>
              </w:rPr>
              <w:t>Control</w:t>
            </w:r>
            <w:r w:rsidR="00A724E8">
              <w:rPr>
                <w:szCs w:val="24"/>
              </w:rPr>
              <w:t>ling AEW</w:t>
            </w:r>
            <w:r w:rsidR="00A272CC">
              <w:rPr>
                <w:szCs w:val="24"/>
              </w:rPr>
              <w:t>s</w:t>
            </w:r>
          </w:p>
        </w:tc>
      </w:tr>
      <w:tr w:rsidR="001B624D" w:rsidRPr="001B624D" w14:paraId="235F41E4" w14:textId="77777777" w:rsidTr="00AC7FF5">
        <w:trPr>
          <w:trHeight w:val="212"/>
        </w:trPr>
        <w:tc>
          <w:tcPr>
            <w:tcW w:w="2560" w:type="dxa"/>
            <w:tcBorders>
              <w:top w:val="nil"/>
              <w:left w:val="nil"/>
              <w:bottom w:val="nil"/>
              <w:right w:val="nil"/>
            </w:tcBorders>
          </w:tcPr>
          <w:p w14:paraId="235F41E0" w14:textId="287E78C3" w:rsidR="002570A6" w:rsidRPr="001B624D" w:rsidRDefault="00562C3D" w:rsidP="00AC7FF5">
            <w:pPr>
              <w:pStyle w:val="VBALevel2Heading"/>
              <w:rPr>
                <w:bCs/>
                <w:i/>
                <w:color w:val="auto"/>
              </w:rPr>
            </w:pPr>
            <w:r w:rsidRPr="001B624D">
              <w:rPr>
                <w:color w:val="auto"/>
              </w:rPr>
              <w:t>Definition</w:t>
            </w:r>
            <w:r w:rsidR="002570A6" w:rsidRPr="001B624D">
              <w:rPr>
                <w:rFonts w:ascii="Times New Roman Bold" w:hAnsi="Times New Roman Bold"/>
                <w:color w:val="auto"/>
              </w:rPr>
              <w:br/>
            </w:r>
          </w:p>
          <w:p w14:paraId="235F41E1" w14:textId="0A485986" w:rsidR="002570A6" w:rsidRPr="001B624D" w:rsidRDefault="002570A6" w:rsidP="00AC7FF5">
            <w:pPr>
              <w:pStyle w:val="VBASlideNumber"/>
              <w:rPr>
                <w:color w:val="auto"/>
              </w:rPr>
            </w:pPr>
            <w:r w:rsidRPr="001B624D">
              <w:rPr>
                <w:color w:val="auto"/>
              </w:rPr>
              <w:t xml:space="preserve">Slide </w:t>
            </w:r>
            <w:r w:rsidR="00562C3D" w:rsidRPr="001B624D">
              <w:rPr>
                <w:color w:val="auto"/>
              </w:rPr>
              <w:t>7</w:t>
            </w:r>
            <w:r w:rsidRPr="001B624D">
              <w:rPr>
                <w:color w:val="auto"/>
              </w:rPr>
              <w:br/>
            </w:r>
          </w:p>
          <w:p w14:paraId="235F41E2" w14:textId="6792C2D1" w:rsidR="002570A6" w:rsidRPr="001B624D" w:rsidRDefault="002570A6" w:rsidP="00562C3D">
            <w:pPr>
              <w:pStyle w:val="VBAHandoutNumber"/>
              <w:rPr>
                <w:color w:val="auto"/>
              </w:rPr>
            </w:pPr>
            <w:r w:rsidRPr="001B624D">
              <w:rPr>
                <w:color w:val="auto"/>
              </w:rPr>
              <w:t xml:space="preserve">Handout </w:t>
            </w:r>
            <w:r w:rsidR="00562C3D" w:rsidRPr="001B624D">
              <w:rPr>
                <w:color w:val="auto"/>
              </w:rPr>
              <w:t>p.6</w:t>
            </w:r>
          </w:p>
        </w:tc>
        <w:tc>
          <w:tcPr>
            <w:tcW w:w="7217" w:type="dxa"/>
            <w:tcBorders>
              <w:top w:val="nil"/>
              <w:left w:val="nil"/>
              <w:bottom w:val="nil"/>
              <w:right w:val="nil"/>
            </w:tcBorders>
          </w:tcPr>
          <w:p w14:paraId="2032F344" w14:textId="439906DE" w:rsidR="00562C3D" w:rsidRPr="001B624D" w:rsidRDefault="00562C3D" w:rsidP="00562C3D">
            <w:r w:rsidRPr="001B624D">
              <w:t xml:space="preserve">An </w:t>
            </w:r>
            <w:r w:rsidR="00A724E8">
              <w:t>AEW</w:t>
            </w:r>
            <w:r w:rsidRPr="001B624D">
              <w:t xml:space="preserve"> is a document containing data regarding a Veteran’s military retire</w:t>
            </w:r>
            <w:r w:rsidR="00A724E8">
              <w:t>d</w:t>
            </w:r>
            <w:r w:rsidRPr="001B624D">
              <w:t xml:space="preserve"> pay and entitlement to CRDP or CRSC.</w:t>
            </w:r>
          </w:p>
          <w:p w14:paraId="235F41E3" w14:textId="77777777" w:rsidR="002570A6" w:rsidRPr="001B624D" w:rsidRDefault="002570A6" w:rsidP="00562C3D"/>
        </w:tc>
      </w:tr>
      <w:tr w:rsidR="001B624D" w:rsidRPr="001B624D" w14:paraId="235F41E9" w14:textId="77777777" w:rsidTr="00AC7FF5">
        <w:trPr>
          <w:trHeight w:val="212"/>
        </w:trPr>
        <w:tc>
          <w:tcPr>
            <w:tcW w:w="2560" w:type="dxa"/>
            <w:tcBorders>
              <w:top w:val="nil"/>
              <w:left w:val="nil"/>
              <w:bottom w:val="nil"/>
              <w:right w:val="nil"/>
            </w:tcBorders>
          </w:tcPr>
          <w:p w14:paraId="5FA1871A" w14:textId="77777777" w:rsidR="005B1994" w:rsidRDefault="005B1994" w:rsidP="002570A6">
            <w:pPr>
              <w:pStyle w:val="VBALevel2Heading"/>
              <w:rPr>
                <w:color w:val="auto"/>
              </w:rPr>
            </w:pPr>
          </w:p>
          <w:p w14:paraId="235F41E5" w14:textId="2F3000F5" w:rsidR="002570A6" w:rsidRPr="001B624D" w:rsidRDefault="00562C3D" w:rsidP="002570A6">
            <w:pPr>
              <w:pStyle w:val="VBALevel2Heading"/>
              <w:rPr>
                <w:color w:val="auto"/>
              </w:rPr>
            </w:pPr>
            <w:r w:rsidRPr="001B624D">
              <w:rPr>
                <w:color w:val="auto"/>
              </w:rPr>
              <w:t>How AEWs are Generated</w:t>
            </w:r>
            <w:r w:rsidR="002570A6" w:rsidRPr="001B624D">
              <w:rPr>
                <w:color w:val="auto"/>
              </w:rPr>
              <w:br/>
            </w:r>
          </w:p>
          <w:p w14:paraId="235F41E6" w14:textId="7D48C9F4" w:rsidR="002570A6" w:rsidRPr="001B624D" w:rsidRDefault="002570A6" w:rsidP="00AC7FF5">
            <w:pPr>
              <w:pStyle w:val="VBASlideNumber"/>
              <w:rPr>
                <w:color w:val="auto"/>
              </w:rPr>
            </w:pPr>
            <w:r w:rsidRPr="001B624D">
              <w:rPr>
                <w:color w:val="auto"/>
              </w:rPr>
              <w:t>Slide</w:t>
            </w:r>
            <w:r w:rsidR="005B1994">
              <w:rPr>
                <w:color w:val="auto"/>
              </w:rPr>
              <w:t>s</w:t>
            </w:r>
            <w:r w:rsidRPr="001B624D">
              <w:rPr>
                <w:color w:val="auto"/>
              </w:rPr>
              <w:t xml:space="preserve"> </w:t>
            </w:r>
            <w:r w:rsidR="00562C3D" w:rsidRPr="001B624D">
              <w:rPr>
                <w:color w:val="auto"/>
              </w:rPr>
              <w:t>7</w:t>
            </w:r>
            <w:r w:rsidR="005B1994">
              <w:rPr>
                <w:color w:val="auto"/>
              </w:rPr>
              <w:t xml:space="preserve"> and 8</w:t>
            </w:r>
            <w:r w:rsidRPr="001B624D">
              <w:rPr>
                <w:color w:val="auto"/>
              </w:rPr>
              <w:br/>
            </w:r>
          </w:p>
          <w:p w14:paraId="235F41E7" w14:textId="0DAC57BB" w:rsidR="002570A6" w:rsidRPr="001B624D" w:rsidRDefault="002570A6" w:rsidP="00562C3D">
            <w:pPr>
              <w:pStyle w:val="VBAHandoutNumber"/>
              <w:rPr>
                <w:color w:val="auto"/>
              </w:rPr>
            </w:pPr>
            <w:r w:rsidRPr="001B624D">
              <w:rPr>
                <w:color w:val="auto"/>
              </w:rPr>
              <w:t xml:space="preserve">Handout </w:t>
            </w:r>
            <w:r w:rsidR="00562C3D" w:rsidRPr="001B624D">
              <w:rPr>
                <w:color w:val="auto"/>
              </w:rPr>
              <w:t>p.6</w:t>
            </w:r>
          </w:p>
        </w:tc>
        <w:tc>
          <w:tcPr>
            <w:tcW w:w="7217" w:type="dxa"/>
            <w:tcBorders>
              <w:top w:val="nil"/>
              <w:left w:val="nil"/>
              <w:bottom w:val="nil"/>
              <w:right w:val="nil"/>
            </w:tcBorders>
          </w:tcPr>
          <w:p w14:paraId="7D04F8AE" w14:textId="77777777" w:rsidR="005B1994" w:rsidRDefault="005B1994" w:rsidP="00CC0EC3"/>
          <w:p w14:paraId="0E204FBE" w14:textId="77777777" w:rsidR="00BB3749" w:rsidRDefault="00BB3749" w:rsidP="00CC0EC3">
            <w:r w:rsidRPr="001B624D">
              <w:t xml:space="preserve">Explain the electronic transmission of award data at authorization to DFAS and USCG, when </w:t>
            </w:r>
            <w:r w:rsidR="00433D4A">
              <w:t xml:space="preserve">there is retired pay involved. </w:t>
            </w:r>
            <w:r w:rsidRPr="001B624D">
              <w:t xml:space="preserve">Inform the trainee that DFAS and USCG then audit the information against their records and </w:t>
            </w:r>
            <w:r w:rsidR="00DD3389" w:rsidRPr="001B624D">
              <w:t>transmit</w:t>
            </w:r>
            <w:r w:rsidRPr="001B624D">
              <w:t xml:space="preserve"> the audit data to Hines ITC. </w:t>
            </w:r>
            <w:r w:rsidR="009475A4">
              <w:t>Hines ITC then places the AEW under system control by establishing an 840 work item.</w:t>
            </w:r>
          </w:p>
          <w:p w14:paraId="235F41E8" w14:textId="043E135C" w:rsidR="00AE03AF" w:rsidRPr="001B624D" w:rsidRDefault="00AE03AF" w:rsidP="00CC0EC3">
            <w:r w:rsidRPr="00AE03AF">
              <w:t>VA uses batch processing to automate the adjustment of many Veterans’ awards based on the audit data it receives from DFAS or the Coast Guard.  This process includes the generation of an award in the Veterans Benefits Management System – Awards (VBMS-A) and the generation and mailing of a decision notice to the Veteran.</w:t>
            </w:r>
          </w:p>
        </w:tc>
      </w:tr>
      <w:tr w:rsidR="001B624D" w:rsidRPr="001B624D" w14:paraId="235F41EE" w14:textId="77777777" w:rsidTr="00AC7FF5">
        <w:trPr>
          <w:trHeight w:val="212"/>
        </w:trPr>
        <w:tc>
          <w:tcPr>
            <w:tcW w:w="2560" w:type="dxa"/>
            <w:tcBorders>
              <w:top w:val="nil"/>
              <w:left w:val="nil"/>
              <w:bottom w:val="nil"/>
              <w:right w:val="nil"/>
            </w:tcBorders>
          </w:tcPr>
          <w:p w14:paraId="780C474B" w14:textId="77777777" w:rsidR="005B1994" w:rsidRDefault="005B1994" w:rsidP="00AC7FF5">
            <w:pPr>
              <w:pStyle w:val="VBALevel2Heading"/>
              <w:rPr>
                <w:color w:val="auto"/>
              </w:rPr>
            </w:pPr>
          </w:p>
          <w:p w14:paraId="244E4C28" w14:textId="77777777" w:rsidR="00A67088" w:rsidRDefault="00A67088" w:rsidP="00AC7FF5">
            <w:pPr>
              <w:pStyle w:val="VBALevel2Heading"/>
              <w:rPr>
                <w:color w:val="auto"/>
              </w:rPr>
            </w:pPr>
          </w:p>
          <w:p w14:paraId="3B8E8C40" w14:textId="77777777" w:rsidR="00A67088" w:rsidRDefault="00A67088" w:rsidP="00AC7FF5">
            <w:pPr>
              <w:pStyle w:val="VBALevel2Heading"/>
              <w:rPr>
                <w:color w:val="auto"/>
              </w:rPr>
            </w:pPr>
          </w:p>
          <w:p w14:paraId="3C8CEE49" w14:textId="77777777" w:rsidR="00A67088" w:rsidRDefault="00A67088" w:rsidP="00AC7FF5">
            <w:pPr>
              <w:pStyle w:val="VBALevel2Heading"/>
              <w:rPr>
                <w:color w:val="auto"/>
              </w:rPr>
            </w:pPr>
          </w:p>
          <w:p w14:paraId="219C6C2B" w14:textId="77777777" w:rsidR="00A67088" w:rsidRDefault="00A67088" w:rsidP="00AC7FF5">
            <w:pPr>
              <w:pStyle w:val="VBALevel2Heading"/>
              <w:rPr>
                <w:color w:val="auto"/>
              </w:rPr>
            </w:pPr>
          </w:p>
          <w:p w14:paraId="3D0702A2" w14:textId="77777777" w:rsidR="00A67088" w:rsidRDefault="00A67088" w:rsidP="00AC7FF5">
            <w:pPr>
              <w:pStyle w:val="VBALevel2Heading"/>
              <w:rPr>
                <w:color w:val="auto"/>
              </w:rPr>
            </w:pPr>
          </w:p>
          <w:p w14:paraId="0DEE9A88" w14:textId="77777777" w:rsidR="00A67088" w:rsidRDefault="00A67088" w:rsidP="00AC7FF5">
            <w:pPr>
              <w:pStyle w:val="VBALevel2Heading"/>
              <w:rPr>
                <w:color w:val="auto"/>
              </w:rPr>
            </w:pPr>
          </w:p>
          <w:p w14:paraId="5BB2AF1A" w14:textId="77777777" w:rsidR="00A67088" w:rsidRDefault="00A67088" w:rsidP="00AC7FF5">
            <w:pPr>
              <w:pStyle w:val="VBALevel2Heading"/>
              <w:rPr>
                <w:color w:val="auto"/>
              </w:rPr>
            </w:pPr>
          </w:p>
          <w:p w14:paraId="6A38F2D7" w14:textId="77777777" w:rsidR="00A67088" w:rsidRDefault="00A67088" w:rsidP="00AC7FF5">
            <w:pPr>
              <w:pStyle w:val="VBALevel2Heading"/>
              <w:rPr>
                <w:color w:val="auto"/>
              </w:rPr>
            </w:pPr>
          </w:p>
          <w:p w14:paraId="2FDA0683" w14:textId="77777777" w:rsidR="00A67088" w:rsidRDefault="00A67088" w:rsidP="00AC7FF5">
            <w:pPr>
              <w:pStyle w:val="VBALevel2Heading"/>
              <w:rPr>
                <w:color w:val="auto"/>
              </w:rPr>
            </w:pPr>
          </w:p>
          <w:p w14:paraId="235F41EA" w14:textId="53F8BF85" w:rsidR="002570A6" w:rsidRPr="001B624D" w:rsidRDefault="00562C3D" w:rsidP="00AC7FF5">
            <w:pPr>
              <w:pStyle w:val="VBALevel2Heading"/>
              <w:rPr>
                <w:bCs/>
                <w:i/>
                <w:color w:val="auto"/>
              </w:rPr>
            </w:pPr>
            <w:r w:rsidRPr="001B624D">
              <w:rPr>
                <w:color w:val="auto"/>
              </w:rPr>
              <w:t xml:space="preserve">EPs </w:t>
            </w:r>
            <w:r w:rsidR="00A272CC">
              <w:rPr>
                <w:color w:val="auto"/>
              </w:rPr>
              <w:t xml:space="preserve">for </w:t>
            </w:r>
            <w:r w:rsidR="00A272CC" w:rsidRPr="001B624D">
              <w:rPr>
                <w:color w:val="auto"/>
              </w:rPr>
              <w:t xml:space="preserve"> </w:t>
            </w:r>
            <w:r w:rsidRPr="001B624D">
              <w:rPr>
                <w:color w:val="auto"/>
              </w:rPr>
              <w:t>Control</w:t>
            </w:r>
            <w:r w:rsidR="00A272CC">
              <w:rPr>
                <w:color w:val="auto"/>
              </w:rPr>
              <w:t>ling AEWs</w:t>
            </w:r>
            <w:r w:rsidR="002570A6" w:rsidRPr="001B624D">
              <w:rPr>
                <w:rFonts w:ascii="Times New Roman Bold" w:hAnsi="Times New Roman Bold"/>
                <w:color w:val="auto"/>
              </w:rPr>
              <w:br/>
            </w:r>
          </w:p>
          <w:p w14:paraId="235F41EB" w14:textId="058F6A2E" w:rsidR="002570A6" w:rsidRPr="001B624D" w:rsidRDefault="002570A6" w:rsidP="00AC7FF5">
            <w:pPr>
              <w:pStyle w:val="VBASlideNumber"/>
              <w:rPr>
                <w:color w:val="auto"/>
              </w:rPr>
            </w:pPr>
            <w:r w:rsidRPr="001B624D">
              <w:rPr>
                <w:color w:val="auto"/>
              </w:rPr>
              <w:t xml:space="preserve">Slide </w:t>
            </w:r>
            <w:r w:rsidR="009475A4">
              <w:rPr>
                <w:color w:val="auto"/>
              </w:rPr>
              <w:t>9</w:t>
            </w:r>
            <w:r w:rsidRPr="001B624D">
              <w:rPr>
                <w:color w:val="auto"/>
              </w:rPr>
              <w:br/>
            </w:r>
          </w:p>
          <w:p w14:paraId="235F41EC" w14:textId="344F46AB" w:rsidR="002570A6" w:rsidRPr="001B624D" w:rsidRDefault="00562C3D" w:rsidP="00562C3D">
            <w:pPr>
              <w:pStyle w:val="VBAHandoutNumber"/>
              <w:rPr>
                <w:color w:val="auto"/>
              </w:rPr>
            </w:pPr>
            <w:r w:rsidRPr="001B624D">
              <w:rPr>
                <w:color w:val="auto"/>
              </w:rPr>
              <w:t>Handout p.6</w:t>
            </w:r>
            <w:r w:rsidR="002E6FBA">
              <w:rPr>
                <w:color w:val="auto"/>
              </w:rPr>
              <w:t>-7</w:t>
            </w:r>
          </w:p>
        </w:tc>
        <w:tc>
          <w:tcPr>
            <w:tcW w:w="7217" w:type="dxa"/>
            <w:tcBorders>
              <w:top w:val="nil"/>
              <w:left w:val="nil"/>
              <w:bottom w:val="nil"/>
              <w:right w:val="nil"/>
            </w:tcBorders>
          </w:tcPr>
          <w:p w14:paraId="5756921B" w14:textId="77777777" w:rsidR="005B1994" w:rsidRDefault="005B1994" w:rsidP="00D30202"/>
          <w:p w14:paraId="477B98A8" w14:textId="77777777" w:rsidR="00A67088" w:rsidRDefault="00A67088" w:rsidP="00D30202"/>
          <w:p w14:paraId="61AC5F22" w14:textId="77777777" w:rsidR="00A67088" w:rsidRDefault="00A67088" w:rsidP="00D30202"/>
          <w:p w14:paraId="71968116" w14:textId="77777777" w:rsidR="00A67088" w:rsidRDefault="00A67088" w:rsidP="00D30202"/>
          <w:p w14:paraId="64770E84" w14:textId="77777777" w:rsidR="00A67088" w:rsidRDefault="00A67088" w:rsidP="00D30202"/>
          <w:p w14:paraId="09427B53" w14:textId="77777777" w:rsidR="00A67088" w:rsidRDefault="00A67088" w:rsidP="00D30202"/>
          <w:p w14:paraId="4C6EE830" w14:textId="77777777" w:rsidR="00A67088" w:rsidRDefault="00A67088" w:rsidP="00D30202"/>
          <w:p w14:paraId="673DFDE3" w14:textId="77777777" w:rsidR="00A67088" w:rsidRDefault="00A67088" w:rsidP="00D30202"/>
          <w:p w14:paraId="0781E1C3" w14:textId="77777777" w:rsidR="00A67088" w:rsidRDefault="00A67088" w:rsidP="00D30202"/>
          <w:p w14:paraId="576451C3" w14:textId="77777777" w:rsidR="00A67088" w:rsidRDefault="00A67088" w:rsidP="00D30202"/>
          <w:p w14:paraId="7A463E4B" w14:textId="1CBE9B9B" w:rsidR="00D30202" w:rsidRPr="001B624D" w:rsidRDefault="00D30202" w:rsidP="00D30202">
            <w:r w:rsidRPr="001B624D">
              <w:t>EPs related to AEWs:</w:t>
            </w:r>
          </w:p>
          <w:p w14:paraId="73D0C7F1" w14:textId="77777777" w:rsidR="00AC7FF5" w:rsidRPr="001B624D" w:rsidRDefault="00AC7FF5" w:rsidP="00D30202">
            <w:pPr>
              <w:numPr>
                <w:ilvl w:val="0"/>
                <w:numId w:val="23"/>
              </w:numPr>
            </w:pPr>
            <w:r w:rsidRPr="001B624D">
              <w:t xml:space="preserve">EP 840 Series Work Item </w:t>
            </w:r>
          </w:p>
          <w:p w14:paraId="4F5A9A8D" w14:textId="739D36EE" w:rsidR="00AC7FF5" w:rsidRPr="001B624D" w:rsidRDefault="00AC7FF5" w:rsidP="004B50DC">
            <w:pPr>
              <w:numPr>
                <w:ilvl w:val="0"/>
                <w:numId w:val="23"/>
              </w:numPr>
            </w:pPr>
            <w:r w:rsidRPr="001B624D">
              <w:t xml:space="preserve">EP 298 – </w:t>
            </w:r>
            <w:r w:rsidRPr="001B624D">
              <w:rPr>
                <w:i/>
                <w:iCs/>
              </w:rPr>
              <w:t>CRSC/CRDP Processing</w:t>
            </w:r>
          </w:p>
          <w:p w14:paraId="49EAF804" w14:textId="77777777" w:rsidR="009475A4" w:rsidRDefault="009475A4" w:rsidP="00D30202"/>
          <w:p w14:paraId="6E4D027D" w14:textId="53499BCD" w:rsidR="00D30202" w:rsidRPr="001B624D" w:rsidRDefault="00D30202" w:rsidP="00D30202">
            <w:r w:rsidRPr="001B624D">
              <w:t>Upon receipt of an AEW consider the following:</w:t>
            </w:r>
          </w:p>
          <w:p w14:paraId="1B656AE6" w14:textId="77777777" w:rsidR="00AC7FF5" w:rsidRPr="001B624D" w:rsidRDefault="00AC7FF5" w:rsidP="00D30202">
            <w:pPr>
              <w:numPr>
                <w:ilvl w:val="0"/>
                <w:numId w:val="25"/>
              </w:numPr>
            </w:pPr>
            <w:r w:rsidRPr="001B624D">
              <w:t>Is an EP 298 already pending?</w:t>
            </w:r>
          </w:p>
          <w:p w14:paraId="1CC2CC34" w14:textId="7FF5B8AB" w:rsidR="00AC7FF5" w:rsidRPr="001B624D" w:rsidRDefault="009475A4" w:rsidP="00D30202">
            <w:pPr>
              <w:numPr>
                <w:ilvl w:val="0"/>
                <w:numId w:val="25"/>
              </w:numPr>
            </w:pPr>
            <w:r>
              <w:t xml:space="preserve">Has the </w:t>
            </w:r>
            <w:r w:rsidRPr="009475A4">
              <w:rPr>
                <w:i/>
              </w:rPr>
              <w:t>Potential Under/Overpayment</w:t>
            </w:r>
            <w:r>
              <w:t xml:space="preserve"> special issue been added</w:t>
            </w:r>
            <w:r w:rsidR="00AC7FF5" w:rsidRPr="001B624D">
              <w:t>?</w:t>
            </w:r>
          </w:p>
          <w:p w14:paraId="0EBD9903" w14:textId="77777777" w:rsidR="00A86A6B" w:rsidRDefault="00AC7FF5" w:rsidP="00562C3D">
            <w:pPr>
              <w:numPr>
                <w:ilvl w:val="0"/>
                <w:numId w:val="25"/>
              </w:numPr>
            </w:pPr>
            <w:r w:rsidRPr="001B624D">
              <w:t>Clear the 840 work item upon establishing EP 29</w:t>
            </w:r>
            <w:r w:rsidR="009475A4">
              <w:t xml:space="preserve">8 </w:t>
            </w:r>
            <w:r w:rsidRPr="001B624D">
              <w:t>(if applicable)</w:t>
            </w:r>
          </w:p>
          <w:p w14:paraId="235F41ED" w14:textId="7D42C47B" w:rsidR="00D30202" w:rsidRPr="001B624D" w:rsidRDefault="00D30202" w:rsidP="00562C3D">
            <w:pPr>
              <w:numPr>
                <w:ilvl w:val="0"/>
                <w:numId w:val="25"/>
              </w:numPr>
            </w:pPr>
            <w:r w:rsidRPr="001B624D">
              <w:t>Date of claim</w:t>
            </w:r>
            <w:r w:rsidR="00A272CC">
              <w:t xml:space="preserve"> of the EP 298</w:t>
            </w:r>
            <w:r w:rsidRPr="001B624D">
              <w:t xml:space="preserve"> is the “run date” on the AEW (upper right-hand corner)</w:t>
            </w:r>
          </w:p>
        </w:tc>
      </w:tr>
    </w:tbl>
    <w:p w14:paraId="235F4200" w14:textId="5833B6F8" w:rsidR="002570A6" w:rsidRDefault="002570A6">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AC7FF5">
        <w:trPr>
          <w:trHeight w:val="212"/>
        </w:trPr>
        <w:tc>
          <w:tcPr>
            <w:tcW w:w="9777" w:type="dxa"/>
            <w:gridSpan w:val="2"/>
            <w:tcBorders>
              <w:top w:val="nil"/>
              <w:left w:val="nil"/>
              <w:bottom w:val="nil"/>
              <w:right w:val="nil"/>
            </w:tcBorders>
            <w:vAlign w:val="center"/>
          </w:tcPr>
          <w:p w14:paraId="235F4201" w14:textId="29789B0E" w:rsidR="002570A6" w:rsidRPr="00FE4B77" w:rsidRDefault="002570A6" w:rsidP="00CC0EC3">
            <w:pPr>
              <w:pStyle w:val="VBALessonTopicTitle"/>
              <w:rPr>
                <w:color w:val="auto"/>
              </w:rPr>
            </w:pPr>
            <w:bookmarkStart w:id="38" w:name="_Toc461618921"/>
            <w:r w:rsidRPr="00FE4B77">
              <w:rPr>
                <w:color w:val="auto"/>
              </w:rPr>
              <w:lastRenderedPageBreak/>
              <w:t xml:space="preserve">Topic 3: </w:t>
            </w:r>
            <w:r w:rsidR="00FE4B77" w:rsidRPr="00FE4B77">
              <w:rPr>
                <w:color w:val="auto"/>
              </w:rPr>
              <w:t>Reviewing and Processing AEWs</w:t>
            </w:r>
            <w:bookmarkEnd w:id="38"/>
          </w:p>
        </w:tc>
      </w:tr>
      <w:tr w:rsidR="002570A6" w14:paraId="235F4205" w14:textId="77777777" w:rsidTr="00AC7FF5">
        <w:trPr>
          <w:trHeight w:val="212"/>
        </w:trPr>
        <w:tc>
          <w:tcPr>
            <w:tcW w:w="2560" w:type="dxa"/>
            <w:tcBorders>
              <w:top w:val="nil"/>
              <w:left w:val="nil"/>
              <w:bottom w:val="nil"/>
              <w:right w:val="nil"/>
            </w:tcBorders>
          </w:tcPr>
          <w:p w14:paraId="235F4203" w14:textId="77777777" w:rsidR="002570A6" w:rsidRDefault="002570A6" w:rsidP="00AC7FF5">
            <w:pPr>
              <w:pStyle w:val="VBALevel1Heading"/>
            </w:pPr>
            <w:r>
              <w:t>Introduction</w:t>
            </w:r>
          </w:p>
        </w:tc>
        <w:tc>
          <w:tcPr>
            <w:tcW w:w="7217" w:type="dxa"/>
            <w:tcBorders>
              <w:top w:val="nil"/>
              <w:left w:val="nil"/>
              <w:bottom w:val="nil"/>
              <w:right w:val="nil"/>
            </w:tcBorders>
          </w:tcPr>
          <w:p w14:paraId="235F4204" w14:textId="6B3162E9" w:rsidR="002570A6" w:rsidRPr="006E59AE" w:rsidRDefault="002570A6" w:rsidP="001B624D">
            <w:pPr>
              <w:pStyle w:val="VBABodyText"/>
              <w:rPr>
                <w:b/>
                <w:color w:val="auto"/>
              </w:rPr>
            </w:pPr>
            <w:r w:rsidRPr="006E59AE">
              <w:rPr>
                <w:color w:val="auto"/>
              </w:rPr>
              <w:t xml:space="preserve">This topic will allow the trainee to </w:t>
            </w:r>
            <w:r w:rsidR="001B624D" w:rsidRPr="006E59AE">
              <w:rPr>
                <w:color w:val="auto"/>
              </w:rPr>
              <w:t>correctly review and process an AEW</w:t>
            </w:r>
            <w:r w:rsidR="006E59AE" w:rsidRPr="006E59AE">
              <w:rPr>
                <w:color w:val="auto"/>
              </w:rPr>
              <w:t>, to include inputting information into VA systems and</w:t>
            </w:r>
            <w:r w:rsidR="00EC5A20">
              <w:rPr>
                <w:color w:val="auto"/>
              </w:rPr>
              <w:t xml:space="preserve"> providing</w:t>
            </w:r>
            <w:r w:rsidR="006E59AE" w:rsidRPr="006E59AE">
              <w:rPr>
                <w:color w:val="auto"/>
              </w:rPr>
              <w:t xml:space="preserve"> proper notification</w:t>
            </w:r>
            <w:r w:rsidR="00A272CC">
              <w:rPr>
                <w:color w:val="auto"/>
              </w:rPr>
              <w:t xml:space="preserve"> to the Veteran</w:t>
            </w:r>
            <w:r w:rsidR="006E59AE" w:rsidRPr="006E59AE">
              <w:rPr>
                <w:color w:val="auto"/>
              </w:rPr>
              <w:t>.</w:t>
            </w:r>
          </w:p>
        </w:tc>
      </w:tr>
      <w:tr w:rsidR="002570A6" w:rsidRPr="00FB78AC" w14:paraId="235F4208" w14:textId="77777777" w:rsidTr="00AC7FF5">
        <w:trPr>
          <w:trHeight w:val="212"/>
        </w:trPr>
        <w:tc>
          <w:tcPr>
            <w:tcW w:w="2560" w:type="dxa"/>
            <w:tcBorders>
              <w:top w:val="nil"/>
              <w:left w:val="nil"/>
              <w:bottom w:val="nil"/>
              <w:right w:val="nil"/>
            </w:tcBorders>
          </w:tcPr>
          <w:p w14:paraId="235F4206" w14:textId="77777777" w:rsidR="002570A6" w:rsidRPr="00FB78AC" w:rsidRDefault="002570A6" w:rsidP="00AC7FF5">
            <w:pPr>
              <w:pStyle w:val="VBALevel1Heading"/>
            </w:pPr>
            <w:r w:rsidRPr="00FB78AC">
              <w:t>Time Required</w:t>
            </w:r>
          </w:p>
        </w:tc>
        <w:tc>
          <w:tcPr>
            <w:tcW w:w="7217" w:type="dxa"/>
            <w:tcBorders>
              <w:top w:val="nil"/>
              <w:left w:val="nil"/>
              <w:bottom w:val="nil"/>
              <w:right w:val="nil"/>
            </w:tcBorders>
          </w:tcPr>
          <w:p w14:paraId="235F4207" w14:textId="4AA45C9C" w:rsidR="002570A6" w:rsidRPr="00FB78AC" w:rsidRDefault="001416E8" w:rsidP="00F923D2">
            <w:pPr>
              <w:pStyle w:val="VBATimeReq"/>
              <w:rPr>
                <w:color w:val="auto"/>
              </w:rPr>
            </w:pPr>
            <w:r w:rsidRPr="00FB78AC">
              <w:rPr>
                <w:color w:val="auto"/>
              </w:rPr>
              <w:t>1</w:t>
            </w:r>
            <w:r w:rsidR="00F923D2">
              <w:rPr>
                <w:color w:val="auto"/>
              </w:rPr>
              <w:t xml:space="preserve"> </w:t>
            </w:r>
            <w:r w:rsidRPr="00FB78AC">
              <w:rPr>
                <w:color w:val="auto"/>
              </w:rPr>
              <w:t>hour</w:t>
            </w:r>
            <w:r w:rsidR="00FB78AC" w:rsidRPr="00FB78AC">
              <w:rPr>
                <w:color w:val="auto"/>
              </w:rPr>
              <w:t xml:space="preserve"> (0.</w:t>
            </w:r>
            <w:r w:rsidR="00F923D2">
              <w:rPr>
                <w:color w:val="auto"/>
              </w:rPr>
              <w:t>5</w:t>
            </w:r>
            <w:r w:rsidR="00FB78AC" w:rsidRPr="00FB78AC">
              <w:rPr>
                <w:color w:val="auto"/>
              </w:rPr>
              <w:t xml:space="preserve"> for lesson material, 0.5 for demonstration)</w:t>
            </w:r>
          </w:p>
        </w:tc>
      </w:tr>
      <w:tr w:rsidR="002570A6" w14:paraId="235F4213" w14:textId="77777777" w:rsidTr="00AC7FF5">
        <w:trPr>
          <w:trHeight w:val="212"/>
        </w:trPr>
        <w:tc>
          <w:tcPr>
            <w:tcW w:w="2560" w:type="dxa"/>
            <w:tcBorders>
              <w:top w:val="nil"/>
              <w:left w:val="nil"/>
              <w:bottom w:val="nil"/>
              <w:right w:val="nil"/>
            </w:tcBorders>
          </w:tcPr>
          <w:p w14:paraId="235F4209" w14:textId="77777777" w:rsidR="002570A6" w:rsidRDefault="002570A6" w:rsidP="00AC7FF5">
            <w:pPr>
              <w:pStyle w:val="VBALevel1Heading"/>
            </w:pPr>
            <w:r>
              <w:t>OBJECTIVES/</w:t>
            </w:r>
            <w:r>
              <w:br/>
              <w:t>Teaching Points</w:t>
            </w:r>
          </w:p>
          <w:p w14:paraId="235F420A" w14:textId="77777777" w:rsidR="002570A6" w:rsidRDefault="002570A6" w:rsidP="00AC7FF5">
            <w:pPr>
              <w:pStyle w:val="VBALevel3Heading"/>
              <w:spacing w:after="120"/>
              <w:rPr>
                <w:i w:val="0"/>
                <w:szCs w:val="24"/>
              </w:rPr>
            </w:pPr>
          </w:p>
        </w:tc>
        <w:tc>
          <w:tcPr>
            <w:tcW w:w="7217" w:type="dxa"/>
            <w:tcBorders>
              <w:top w:val="nil"/>
              <w:left w:val="nil"/>
              <w:bottom w:val="nil"/>
              <w:right w:val="nil"/>
            </w:tcBorders>
          </w:tcPr>
          <w:p w14:paraId="235F420B" w14:textId="77777777" w:rsidR="002570A6" w:rsidRPr="00EC6F8A" w:rsidRDefault="002570A6" w:rsidP="00AC7FF5">
            <w:pPr>
              <w:tabs>
                <w:tab w:val="left" w:pos="590"/>
              </w:tabs>
              <w:spacing w:after="120"/>
              <w:rPr>
                <w:szCs w:val="24"/>
              </w:rPr>
            </w:pPr>
            <w:r w:rsidRPr="00EC6F8A">
              <w:rPr>
                <w:szCs w:val="24"/>
              </w:rPr>
              <w:t>Topic objectives:</w:t>
            </w:r>
          </w:p>
          <w:p w14:paraId="235F420C" w14:textId="600F9263" w:rsidR="002570A6" w:rsidRPr="00EC6F8A" w:rsidRDefault="00DD3389" w:rsidP="006E59AE">
            <w:pPr>
              <w:numPr>
                <w:ilvl w:val="0"/>
                <w:numId w:val="9"/>
              </w:numPr>
              <w:spacing w:before="60" w:after="60"/>
              <w:rPr>
                <w:szCs w:val="24"/>
              </w:rPr>
            </w:pPr>
            <w:r w:rsidRPr="00EC6F8A">
              <w:rPr>
                <w:szCs w:val="24"/>
              </w:rPr>
              <w:t>Identify</w:t>
            </w:r>
            <w:r w:rsidR="006E59AE" w:rsidRPr="00EC6F8A">
              <w:rPr>
                <w:szCs w:val="24"/>
              </w:rPr>
              <w:t xml:space="preserve"> the steps </w:t>
            </w:r>
            <w:r w:rsidR="00085821">
              <w:rPr>
                <w:szCs w:val="24"/>
              </w:rPr>
              <w:t>VSRs must follow when</w:t>
            </w:r>
            <w:r w:rsidR="006E59AE" w:rsidRPr="00EC6F8A">
              <w:rPr>
                <w:szCs w:val="24"/>
              </w:rPr>
              <w:t xml:space="preserve"> processing AEWs within VA systems</w:t>
            </w:r>
          </w:p>
          <w:p w14:paraId="26835283" w14:textId="76BDC290" w:rsidR="006E59AE" w:rsidRPr="00EC6F8A" w:rsidRDefault="006E59AE" w:rsidP="006E59AE">
            <w:pPr>
              <w:numPr>
                <w:ilvl w:val="0"/>
                <w:numId w:val="9"/>
              </w:numPr>
              <w:spacing w:before="60" w:after="60"/>
              <w:rPr>
                <w:szCs w:val="24"/>
              </w:rPr>
            </w:pPr>
            <w:r w:rsidRPr="00EC6F8A">
              <w:rPr>
                <w:szCs w:val="24"/>
              </w:rPr>
              <w:t>Properly notify beneficiar</w:t>
            </w:r>
            <w:r w:rsidR="00B01C5B">
              <w:rPr>
                <w:szCs w:val="24"/>
              </w:rPr>
              <w:t>ie</w:t>
            </w:r>
            <w:r w:rsidRPr="00EC6F8A">
              <w:rPr>
                <w:szCs w:val="24"/>
              </w:rPr>
              <w:t>s concerning award adjustments due to AEWs</w:t>
            </w:r>
          </w:p>
          <w:p w14:paraId="235F420F" w14:textId="77777777" w:rsidR="002570A6" w:rsidRPr="00EC6F8A" w:rsidRDefault="002570A6" w:rsidP="00AC7FF5">
            <w:pPr>
              <w:tabs>
                <w:tab w:val="left" w:pos="590"/>
              </w:tabs>
              <w:spacing w:after="120"/>
              <w:rPr>
                <w:bCs/>
                <w:szCs w:val="24"/>
              </w:rPr>
            </w:pPr>
            <w:r w:rsidRPr="00EC6F8A">
              <w:rPr>
                <w:szCs w:val="24"/>
              </w:rPr>
              <w:t>The following topic teaching points support the topic objectives</w:t>
            </w:r>
            <w:r w:rsidRPr="00EC6F8A">
              <w:rPr>
                <w:bCs/>
                <w:szCs w:val="24"/>
              </w:rPr>
              <w:t xml:space="preserve">: </w:t>
            </w:r>
          </w:p>
          <w:p w14:paraId="4272C3AD" w14:textId="003E26AA" w:rsidR="002570A6" w:rsidRPr="00EC6F8A" w:rsidRDefault="006E59AE" w:rsidP="006E59AE">
            <w:pPr>
              <w:numPr>
                <w:ilvl w:val="0"/>
                <w:numId w:val="9"/>
              </w:numPr>
              <w:spacing w:after="60"/>
              <w:rPr>
                <w:szCs w:val="24"/>
              </w:rPr>
            </w:pPr>
            <w:r w:rsidRPr="00EC6F8A">
              <w:rPr>
                <w:szCs w:val="24"/>
              </w:rPr>
              <w:t>Reviewing AEWs</w:t>
            </w:r>
          </w:p>
          <w:p w14:paraId="1F149F32" w14:textId="77777777" w:rsidR="006E59AE" w:rsidRPr="00EC6F8A" w:rsidRDefault="006E59AE" w:rsidP="006E59AE">
            <w:pPr>
              <w:numPr>
                <w:ilvl w:val="0"/>
                <w:numId w:val="9"/>
              </w:numPr>
              <w:spacing w:after="60"/>
              <w:rPr>
                <w:szCs w:val="24"/>
              </w:rPr>
            </w:pPr>
            <w:r w:rsidRPr="00EC6F8A">
              <w:rPr>
                <w:szCs w:val="24"/>
              </w:rPr>
              <w:t>Processing an AEW in VA Systems</w:t>
            </w:r>
          </w:p>
          <w:p w14:paraId="23ADC4C0" w14:textId="45844E5E" w:rsidR="00A272CC" w:rsidRDefault="00A272CC" w:rsidP="006E59AE">
            <w:pPr>
              <w:numPr>
                <w:ilvl w:val="0"/>
                <w:numId w:val="9"/>
              </w:numPr>
              <w:spacing w:after="60"/>
              <w:rPr>
                <w:szCs w:val="24"/>
              </w:rPr>
            </w:pPr>
            <w:r w:rsidRPr="00A272CC">
              <w:rPr>
                <w:szCs w:val="24"/>
              </w:rPr>
              <w:t>Previous Out-of-System Awards and Amounts Previously Paid by DFAS</w:t>
            </w:r>
          </w:p>
          <w:p w14:paraId="33913B06" w14:textId="69F97FEE" w:rsidR="006E59AE" w:rsidRPr="00EC6F8A" w:rsidRDefault="009475A4" w:rsidP="006E59AE">
            <w:pPr>
              <w:numPr>
                <w:ilvl w:val="0"/>
                <w:numId w:val="9"/>
              </w:numPr>
              <w:spacing w:after="60"/>
              <w:rPr>
                <w:szCs w:val="24"/>
              </w:rPr>
            </w:pPr>
            <w:r>
              <w:rPr>
                <w:szCs w:val="24"/>
              </w:rPr>
              <w:t>Special Handling of AEWs That Display an APPBD or APPBC</w:t>
            </w:r>
          </w:p>
          <w:p w14:paraId="18418F2E" w14:textId="18C6CDE8" w:rsidR="006E59AE" w:rsidRPr="00EC6F8A" w:rsidRDefault="006E59AE" w:rsidP="006E59AE">
            <w:pPr>
              <w:numPr>
                <w:ilvl w:val="0"/>
                <w:numId w:val="9"/>
              </w:numPr>
              <w:spacing w:after="60"/>
              <w:rPr>
                <w:szCs w:val="24"/>
              </w:rPr>
            </w:pPr>
            <w:r w:rsidRPr="00EC6F8A">
              <w:rPr>
                <w:szCs w:val="24"/>
              </w:rPr>
              <w:t xml:space="preserve">Rounding Down the </w:t>
            </w:r>
            <w:r w:rsidR="00A272CC">
              <w:rPr>
                <w:szCs w:val="24"/>
              </w:rPr>
              <w:t xml:space="preserve">Amount in the </w:t>
            </w:r>
            <w:r w:rsidRPr="00EC6F8A">
              <w:rPr>
                <w:szCs w:val="24"/>
              </w:rPr>
              <w:t>Due from VA Column</w:t>
            </w:r>
          </w:p>
          <w:p w14:paraId="1608BD55" w14:textId="73E28795" w:rsidR="006E59AE" w:rsidRPr="00EC6F8A" w:rsidRDefault="006E59AE" w:rsidP="006E59AE">
            <w:pPr>
              <w:numPr>
                <w:ilvl w:val="0"/>
                <w:numId w:val="9"/>
              </w:numPr>
              <w:spacing w:after="60"/>
              <w:rPr>
                <w:szCs w:val="24"/>
              </w:rPr>
            </w:pPr>
            <w:r w:rsidRPr="00EC6F8A">
              <w:rPr>
                <w:szCs w:val="24"/>
              </w:rPr>
              <w:t>Special Issues in Processing AEWs</w:t>
            </w:r>
          </w:p>
          <w:p w14:paraId="235F4212" w14:textId="506FD899" w:rsidR="006E59AE" w:rsidRPr="00EC6F8A" w:rsidRDefault="006E59AE" w:rsidP="006E59AE">
            <w:pPr>
              <w:numPr>
                <w:ilvl w:val="0"/>
                <w:numId w:val="9"/>
              </w:numPr>
              <w:spacing w:after="60"/>
              <w:rPr>
                <w:szCs w:val="24"/>
              </w:rPr>
            </w:pPr>
            <w:r w:rsidRPr="00EC6F8A">
              <w:rPr>
                <w:szCs w:val="24"/>
              </w:rPr>
              <w:t>Decision Notice</w:t>
            </w:r>
            <w:r w:rsidR="009475A4">
              <w:rPr>
                <w:szCs w:val="24"/>
              </w:rPr>
              <w:t>s</w:t>
            </w:r>
            <w:r w:rsidR="00F71FF5">
              <w:rPr>
                <w:szCs w:val="24"/>
              </w:rPr>
              <w:t xml:space="preserve"> for AEW-Related Adjustments</w:t>
            </w:r>
          </w:p>
        </w:tc>
      </w:tr>
      <w:tr w:rsidR="002570A6" w14:paraId="235F4218" w14:textId="77777777" w:rsidTr="00AC7FF5">
        <w:trPr>
          <w:trHeight w:val="212"/>
        </w:trPr>
        <w:tc>
          <w:tcPr>
            <w:tcW w:w="2560" w:type="dxa"/>
            <w:tcBorders>
              <w:top w:val="nil"/>
              <w:left w:val="nil"/>
              <w:bottom w:val="nil"/>
              <w:right w:val="nil"/>
            </w:tcBorders>
          </w:tcPr>
          <w:p w14:paraId="235F4214" w14:textId="19108139" w:rsidR="002570A6" w:rsidRPr="00317C2C" w:rsidRDefault="008E7F4A" w:rsidP="00AC7FF5">
            <w:pPr>
              <w:pStyle w:val="VBALevel2Heading"/>
              <w:rPr>
                <w:bCs/>
                <w:i/>
                <w:color w:val="auto"/>
              </w:rPr>
            </w:pPr>
            <w:r w:rsidRPr="00317C2C">
              <w:rPr>
                <w:color w:val="auto"/>
              </w:rPr>
              <w:t>Reviewing AEWs</w:t>
            </w:r>
            <w:r w:rsidR="002570A6" w:rsidRPr="00317C2C">
              <w:rPr>
                <w:rFonts w:ascii="Times New Roman Bold" w:hAnsi="Times New Roman Bold"/>
                <w:color w:val="auto"/>
              </w:rPr>
              <w:br/>
            </w:r>
          </w:p>
          <w:p w14:paraId="235F4215" w14:textId="4F16A225" w:rsidR="002570A6" w:rsidRPr="00317C2C" w:rsidRDefault="002570A6" w:rsidP="00AC7FF5">
            <w:pPr>
              <w:pStyle w:val="VBASlideNumber"/>
              <w:rPr>
                <w:color w:val="auto"/>
              </w:rPr>
            </w:pPr>
            <w:r w:rsidRPr="00317C2C">
              <w:rPr>
                <w:color w:val="auto"/>
              </w:rPr>
              <w:t>Slide</w:t>
            </w:r>
            <w:r w:rsidR="0096343D">
              <w:rPr>
                <w:color w:val="auto"/>
              </w:rPr>
              <w:t>s 10-11</w:t>
            </w:r>
            <w:r w:rsidRPr="00317C2C">
              <w:rPr>
                <w:color w:val="auto"/>
              </w:rPr>
              <w:br/>
            </w:r>
          </w:p>
          <w:p w14:paraId="6D5EBCD2" w14:textId="7E89B5B9" w:rsidR="00FC265F" w:rsidRDefault="002570A6" w:rsidP="008E7F4A">
            <w:pPr>
              <w:pStyle w:val="VBAHandoutNumber"/>
              <w:rPr>
                <w:color w:val="auto"/>
              </w:rPr>
            </w:pPr>
            <w:r w:rsidRPr="00317C2C">
              <w:rPr>
                <w:color w:val="auto"/>
              </w:rPr>
              <w:t xml:space="preserve">Handout </w:t>
            </w:r>
            <w:r w:rsidR="008E7F4A" w:rsidRPr="00317C2C">
              <w:rPr>
                <w:color w:val="auto"/>
              </w:rPr>
              <w:t>p.</w:t>
            </w:r>
            <w:r w:rsidR="009D2CF0">
              <w:rPr>
                <w:color w:val="auto"/>
              </w:rPr>
              <w:t>8-9</w:t>
            </w:r>
          </w:p>
          <w:p w14:paraId="040D7DB6" w14:textId="77777777" w:rsidR="009D2CF0" w:rsidRDefault="009D2CF0" w:rsidP="008E7F4A">
            <w:pPr>
              <w:pStyle w:val="VBAHandoutNumber"/>
              <w:rPr>
                <w:b/>
                <w:bCs/>
                <w:i w:val="0"/>
                <w:iCs/>
                <w:color w:val="auto"/>
              </w:rPr>
            </w:pPr>
          </w:p>
          <w:p w14:paraId="235F4216" w14:textId="105CA209" w:rsidR="00FC265F" w:rsidRPr="00FC265F" w:rsidRDefault="00FC265F" w:rsidP="008E7F4A">
            <w:pPr>
              <w:pStyle w:val="VBAHandoutNumber"/>
              <w:rPr>
                <w:i w:val="0"/>
                <w:iCs/>
                <w:color w:val="auto"/>
              </w:rPr>
            </w:pPr>
            <w:r w:rsidRPr="00FC265F">
              <w:rPr>
                <w:b/>
                <w:bCs/>
                <w:i w:val="0"/>
                <w:iCs/>
                <w:color w:val="auto"/>
              </w:rPr>
              <w:t>Demonstration</w:t>
            </w:r>
            <w:r>
              <w:rPr>
                <w:b/>
                <w:bCs/>
                <w:i w:val="0"/>
                <w:iCs/>
                <w:color w:val="auto"/>
              </w:rPr>
              <w:t xml:space="preserve">                </w:t>
            </w:r>
          </w:p>
        </w:tc>
        <w:tc>
          <w:tcPr>
            <w:tcW w:w="7217" w:type="dxa"/>
            <w:tcBorders>
              <w:top w:val="nil"/>
              <w:left w:val="nil"/>
              <w:bottom w:val="nil"/>
              <w:right w:val="nil"/>
            </w:tcBorders>
          </w:tcPr>
          <w:p w14:paraId="316FC807" w14:textId="77777777" w:rsidR="002570A6" w:rsidRDefault="00AC7FF5" w:rsidP="00CC0EC3">
            <w:r>
              <w:t xml:space="preserve">Elaborate on </w:t>
            </w:r>
            <w:r w:rsidR="001416E8">
              <w:t xml:space="preserve">the three steps involved in reviewing AEWs </w:t>
            </w:r>
            <w:r>
              <w:t>as detailed in the PowerPoint and trainee handout.</w:t>
            </w:r>
            <w:r w:rsidR="00700A71">
              <w:t xml:space="preserve"> </w:t>
            </w:r>
          </w:p>
          <w:p w14:paraId="0A45CA7D" w14:textId="77777777" w:rsidR="00FC265F" w:rsidRPr="00FC265F" w:rsidRDefault="00FC265F" w:rsidP="00FC265F"/>
          <w:p w14:paraId="6FE38337" w14:textId="77777777" w:rsidR="00FC265F" w:rsidRPr="00FC265F" w:rsidRDefault="00FC265F" w:rsidP="00FC265F"/>
          <w:p w14:paraId="27413EDC" w14:textId="77777777" w:rsidR="00FC265F" w:rsidRPr="00FC265F" w:rsidRDefault="00FC265F" w:rsidP="00FC265F"/>
          <w:p w14:paraId="27CD770B" w14:textId="77777777" w:rsidR="00FC265F" w:rsidRDefault="00FC265F" w:rsidP="00FC265F"/>
          <w:p w14:paraId="235F4217" w14:textId="500009ED" w:rsidR="00FC265F" w:rsidRPr="00FC265F" w:rsidRDefault="00FC265F" w:rsidP="00FC265F">
            <w:r>
              <w:t>Provide a demonstration showing an example of an out</w:t>
            </w:r>
            <w:r w:rsidR="00F62970">
              <w:t>-</w:t>
            </w:r>
            <w:r>
              <w:t>of</w:t>
            </w:r>
            <w:r w:rsidR="00F62970">
              <w:t>-</w:t>
            </w:r>
            <w:r>
              <w:t xml:space="preserve">system payment of CRSC/CRDP and how it might affect a current AEW. Show what to look for regarding documents in both Legacy Content Manager and </w:t>
            </w:r>
            <w:r w:rsidR="00F62970">
              <w:t xml:space="preserve">the </w:t>
            </w:r>
            <w:r>
              <w:t>Veteran’s eFolder</w:t>
            </w:r>
            <w:r w:rsidR="00F62970">
              <w:t xml:space="preserve"> in VBMS</w:t>
            </w:r>
            <w:r>
              <w:t xml:space="preserve">. </w:t>
            </w:r>
          </w:p>
        </w:tc>
      </w:tr>
      <w:tr w:rsidR="002570A6" w14:paraId="235F421D" w14:textId="77777777" w:rsidTr="00AC7FF5">
        <w:trPr>
          <w:trHeight w:val="212"/>
        </w:trPr>
        <w:tc>
          <w:tcPr>
            <w:tcW w:w="2560" w:type="dxa"/>
            <w:tcBorders>
              <w:top w:val="nil"/>
              <w:left w:val="nil"/>
              <w:bottom w:val="nil"/>
              <w:right w:val="nil"/>
            </w:tcBorders>
          </w:tcPr>
          <w:p w14:paraId="6DAA5593" w14:textId="77777777" w:rsidR="0096343D" w:rsidRDefault="0096343D" w:rsidP="002570A6">
            <w:pPr>
              <w:pStyle w:val="VBALevel2Heading"/>
              <w:rPr>
                <w:color w:val="auto"/>
              </w:rPr>
            </w:pPr>
          </w:p>
          <w:p w14:paraId="235F4219" w14:textId="494EC362" w:rsidR="002570A6" w:rsidRPr="00317C2C" w:rsidRDefault="008E7F4A" w:rsidP="002570A6">
            <w:pPr>
              <w:pStyle w:val="VBALevel2Heading"/>
              <w:rPr>
                <w:color w:val="auto"/>
              </w:rPr>
            </w:pPr>
            <w:r w:rsidRPr="00317C2C">
              <w:rPr>
                <w:color w:val="auto"/>
              </w:rPr>
              <w:t>Processing AEWs in VA Systems</w:t>
            </w:r>
            <w:r w:rsidR="002570A6" w:rsidRPr="00317C2C">
              <w:rPr>
                <w:color w:val="auto"/>
              </w:rPr>
              <w:br/>
            </w:r>
          </w:p>
          <w:p w14:paraId="235F421A" w14:textId="0DF69F6D" w:rsidR="002570A6" w:rsidRPr="00317C2C" w:rsidRDefault="002570A6" w:rsidP="00AC7FF5">
            <w:pPr>
              <w:pStyle w:val="VBASlideNumber"/>
              <w:rPr>
                <w:color w:val="auto"/>
              </w:rPr>
            </w:pPr>
            <w:r w:rsidRPr="00317C2C">
              <w:rPr>
                <w:color w:val="auto"/>
              </w:rPr>
              <w:lastRenderedPageBreak/>
              <w:t xml:space="preserve">Slide </w:t>
            </w:r>
            <w:r w:rsidR="008E7F4A" w:rsidRPr="00317C2C">
              <w:rPr>
                <w:color w:val="auto"/>
              </w:rPr>
              <w:t>1</w:t>
            </w:r>
            <w:r w:rsidR="0096343D">
              <w:rPr>
                <w:color w:val="auto"/>
              </w:rPr>
              <w:t>2-14</w:t>
            </w:r>
            <w:r w:rsidRPr="00317C2C">
              <w:rPr>
                <w:color w:val="auto"/>
              </w:rPr>
              <w:br/>
            </w:r>
          </w:p>
          <w:p w14:paraId="235F421B" w14:textId="38A5D03C" w:rsidR="002570A6" w:rsidRPr="00317C2C" w:rsidRDefault="002570A6" w:rsidP="008E7F4A">
            <w:pPr>
              <w:pStyle w:val="VBAHandoutNumber"/>
              <w:rPr>
                <w:color w:val="auto"/>
              </w:rPr>
            </w:pPr>
            <w:r w:rsidRPr="00317C2C">
              <w:rPr>
                <w:color w:val="auto"/>
              </w:rPr>
              <w:t xml:space="preserve">Handout </w:t>
            </w:r>
            <w:r w:rsidR="008E7F4A" w:rsidRPr="00317C2C">
              <w:rPr>
                <w:color w:val="auto"/>
              </w:rPr>
              <w:t>p.</w:t>
            </w:r>
            <w:r w:rsidR="002E6FBA">
              <w:rPr>
                <w:color w:val="auto"/>
              </w:rPr>
              <w:t>8-9</w:t>
            </w:r>
          </w:p>
        </w:tc>
        <w:tc>
          <w:tcPr>
            <w:tcW w:w="7217" w:type="dxa"/>
            <w:tcBorders>
              <w:top w:val="nil"/>
              <w:left w:val="nil"/>
              <w:bottom w:val="nil"/>
              <w:right w:val="nil"/>
            </w:tcBorders>
          </w:tcPr>
          <w:p w14:paraId="4106EF57" w14:textId="77777777" w:rsidR="0096343D" w:rsidRDefault="0096343D" w:rsidP="008E7F4A"/>
          <w:p w14:paraId="235F421C" w14:textId="34F01577" w:rsidR="002570A6" w:rsidRDefault="00AC7FF5" w:rsidP="008E7F4A">
            <w:r>
              <w:t>Review the step-by-step proce</w:t>
            </w:r>
            <w:r w:rsidR="00F62970">
              <w:t>dure</w:t>
            </w:r>
            <w:r>
              <w:t xml:space="preserve"> for entering award information into VA systems as outlined in the PowerPoint and trainee handout.</w:t>
            </w:r>
          </w:p>
        </w:tc>
      </w:tr>
      <w:tr w:rsidR="002570A6" w14:paraId="235F4222" w14:textId="77777777" w:rsidTr="00AC7FF5">
        <w:trPr>
          <w:trHeight w:val="212"/>
        </w:trPr>
        <w:tc>
          <w:tcPr>
            <w:tcW w:w="2560" w:type="dxa"/>
            <w:tcBorders>
              <w:top w:val="nil"/>
              <w:left w:val="nil"/>
              <w:bottom w:val="nil"/>
              <w:right w:val="nil"/>
            </w:tcBorders>
          </w:tcPr>
          <w:p w14:paraId="6D3AB886" w14:textId="77777777" w:rsidR="0096343D" w:rsidRDefault="0096343D" w:rsidP="00AC7FF5">
            <w:pPr>
              <w:pStyle w:val="VBALevel2Heading"/>
              <w:rPr>
                <w:rFonts w:ascii="Times New Roman Bold" w:hAnsi="Times New Roman Bold"/>
                <w:color w:val="auto"/>
              </w:rPr>
            </w:pPr>
          </w:p>
          <w:p w14:paraId="235F421E" w14:textId="3AA1D37A" w:rsidR="002570A6" w:rsidRPr="00317C2C" w:rsidRDefault="008E7F4A" w:rsidP="00AC7FF5">
            <w:pPr>
              <w:pStyle w:val="VBALevel2Heading"/>
              <w:rPr>
                <w:bCs/>
                <w:i/>
                <w:color w:val="auto"/>
              </w:rPr>
            </w:pPr>
            <w:r w:rsidRPr="00317C2C">
              <w:rPr>
                <w:rFonts w:ascii="Times New Roman Bold" w:hAnsi="Times New Roman Bold"/>
                <w:color w:val="auto"/>
              </w:rPr>
              <w:t>Previous Out-of-System Awards</w:t>
            </w:r>
            <w:r w:rsidR="00AB446F">
              <w:rPr>
                <w:rFonts w:ascii="Times New Roman Bold" w:hAnsi="Times New Roman Bold"/>
                <w:color w:val="auto"/>
              </w:rPr>
              <w:t xml:space="preserve"> </w:t>
            </w:r>
            <w:r w:rsidR="00AB446F" w:rsidRPr="00AB446F">
              <w:rPr>
                <w:color w:val="auto"/>
              </w:rPr>
              <w:t>and Amounts Previously Paid by DFAS</w:t>
            </w:r>
            <w:r w:rsidR="002570A6" w:rsidRPr="00317C2C">
              <w:rPr>
                <w:rFonts w:ascii="Times New Roman Bold" w:hAnsi="Times New Roman Bold"/>
                <w:color w:val="auto"/>
              </w:rPr>
              <w:br/>
            </w:r>
          </w:p>
          <w:p w14:paraId="235F421F" w14:textId="3641C981" w:rsidR="002570A6" w:rsidRPr="00317C2C" w:rsidRDefault="002570A6" w:rsidP="00AC7FF5">
            <w:pPr>
              <w:pStyle w:val="VBASlideNumber"/>
              <w:rPr>
                <w:color w:val="auto"/>
              </w:rPr>
            </w:pPr>
            <w:r w:rsidRPr="00317C2C">
              <w:rPr>
                <w:color w:val="auto"/>
              </w:rPr>
              <w:t xml:space="preserve">Slide </w:t>
            </w:r>
            <w:r w:rsidR="008E7F4A" w:rsidRPr="00317C2C">
              <w:rPr>
                <w:color w:val="auto"/>
              </w:rPr>
              <w:t>1</w:t>
            </w:r>
            <w:r w:rsidR="0096343D">
              <w:rPr>
                <w:color w:val="auto"/>
              </w:rPr>
              <w:t>5</w:t>
            </w:r>
            <w:r w:rsidRPr="00317C2C">
              <w:rPr>
                <w:color w:val="auto"/>
              </w:rPr>
              <w:br/>
            </w:r>
          </w:p>
          <w:p w14:paraId="235F4220" w14:textId="09E767B7" w:rsidR="002570A6" w:rsidRPr="00317C2C" w:rsidRDefault="002570A6" w:rsidP="008E7F4A">
            <w:pPr>
              <w:pStyle w:val="VBAHandoutNumber"/>
              <w:rPr>
                <w:color w:val="auto"/>
              </w:rPr>
            </w:pPr>
            <w:r w:rsidRPr="00317C2C">
              <w:rPr>
                <w:color w:val="auto"/>
              </w:rPr>
              <w:t xml:space="preserve">Handout </w:t>
            </w:r>
            <w:r w:rsidR="008E7F4A" w:rsidRPr="00317C2C">
              <w:rPr>
                <w:color w:val="auto"/>
              </w:rPr>
              <w:t>p.</w:t>
            </w:r>
            <w:r w:rsidR="009D2CF0">
              <w:rPr>
                <w:color w:val="auto"/>
              </w:rPr>
              <w:t>10</w:t>
            </w:r>
          </w:p>
        </w:tc>
        <w:tc>
          <w:tcPr>
            <w:tcW w:w="7217" w:type="dxa"/>
            <w:tcBorders>
              <w:top w:val="nil"/>
              <w:left w:val="nil"/>
              <w:bottom w:val="nil"/>
              <w:right w:val="nil"/>
            </w:tcBorders>
          </w:tcPr>
          <w:p w14:paraId="46674FB8" w14:textId="77777777" w:rsidR="0096343D" w:rsidRDefault="0096343D" w:rsidP="008E7F4A"/>
          <w:p w14:paraId="235F4221" w14:textId="02186099" w:rsidR="002570A6" w:rsidRDefault="00AC7FF5" w:rsidP="008E7F4A">
            <w:r>
              <w:t xml:space="preserve">Discuss what to do when an AEW displays an amount to the right of the </w:t>
            </w:r>
            <w:r w:rsidRPr="00132B55">
              <w:rPr>
                <w:i/>
              </w:rPr>
              <w:t>Amount Previously Paid by DFA</w:t>
            </w:r>
            <w:r w:rsidR="0096343D">
              <w:rPr>
                <w:i/>
              </w:rPr>
              <w:t>S.</w:t>
            </w:r>
          </w:p>
        </w:tc>
      </w:tr>
      <w:tr w:rsidR="00A272CC" w14:paraId="6EFF38E9" w14:textId="77777777" w:rsidTr="00AC7FF5">
        <w:trPr>
          <w:cantSplit/>
          <w:trHeight w:val="212"/>
        </w:trPr>
        <w:tc>
          <w:tcPr>
            <w:tcW w:w="2560" w:type="dxa"/>
            <w:tcBorders>
              <w:top w:val="nil"/>
              <w:left w:val="nil"/>
              <w:bottom w:val="nil"/>
              <w:right w:val="nil"/>
            </w:tcBorders>
          </w:tcPr>
          <w:p w14:paraId="640F0641" w14:textId="6B8F944D" w:rsidR="00A272CC" w:rsidRDefault="00A272CC" w:rsidP="002570A6">
            <w:pPr>
              <w:pStyle w:val="VBALevel2Heading"/>
              <w:rPr>
                <w:color w:val="auto"/>
              </w:rPr>
            </w:pPr>
            <w:r w:rsidRPr="00A272CC">
              <w:rPr>
                <w:color w:val="auto"/>
              </w:rPr>
              <w:t>Special Handling of AEWs That Display an APPBD or APPB</w:t>
            </w:r>
          </w:p>
        </w:tc>
        <w:tc>
          <w:tcPr>
            <w:tcW w:w="7217" w:type="dxa"/>
            <w:tcBorders>
              <w:top w:val="nil"/>
              <w:left w:val="nil"/>
              <w:bottom w:val="nil"/>
              <w:right w:val="nil"/>
            </w:tcBorders>
          </w:tcPr>
          <w:p w14:paraId="2F6FCC59" w14:textId="77777777" w:rsidR="00A272CC" w:rsidRDefault="00A272CC" w:rsidP="00AC7FF5">
            <w:pPr>
              <w:pStyle w:val="NoSpacing"/>
            </w:pPr>
          </w:p>
        </w:tc>
      </w:tr>
      <w:tr w:rsidR="002570A6" w14:paraId="235F422A" w14:textId="77777777" w:rsidTr="00AC7FF5">
        <w:trPr>
          <w:cantSplit/>
          <w:trHeight w:val="212"/>
        </w:trPr>
        <w:tc>
          <w:tcPr>
            <w:tcW w:w="2560" w:type="dxa"/>
            <w:tcBorders>
              <w:top w:val="nil"/>
              <w:left w:val="nil"/>
              <w:bottom w:val="nil"/>
              <w:right w:val="nil"/>
            </w:tcBorders>
          </w:tcPr>
          <w:p w14:paraId="055FC8D3" w14:textId="77777777" w:rsidR="0096343D" w:rsidRDefault="0096343D" w:rsidP="002570A6">
            <w:pPr>
              <w:pStyle w:val="VBALevel2Heading"/>
              <w:rPr>
                <w:color w:val="auto"/>
              </w:rPr>
            </w:pPr>
          </w:p>
          <w:p w14:paraId="235F4223" w14:textId="32B45F68" w:rsidR="002570A6" w:rsidRPr="00317C2C" w:rsidRDefault="008E7F4A" w:rsidP="002570A6">
            <w:pPr>
              <w:pStyle w:val="VBALevel2Heading"/>
              <w:rPr>
                <w:color w:val="auto"/>
              </w:rPr>
            </w:pPr>
            <w:r w:rsidRPr="00317C2C">
              <w:rPr>
                <w:color w:val="auto"/>
              </w:rPr>
              <w:t xml:space="preserve">Rounding Down the </w:t>
            </w:r>
            <w:r w:rsidR="00A272CC">
              <w:rPr>
                <w:color w:val="auto"/>
              </w:rPr>
              <w:t xml:space="preserve">Amount in the </w:t>
            </w:r>
            <w:r w:rsidRPr="00317C2C">
              <w:rPr>
                <w:color w:val="auto"/>
              </w:rPr>
              <w:t>Due from VA Column</w:t>
            </w:r>
            <w:r w:rsidR="002570A6" w:rsidRPr="00317C2C">
              <w:rPr>
                <w:color w:val="auto"/>
              </w:rPr>
              <w:br/>
            </w:r>
          </w:p>
          <w:p w14:paraId="235F4224" w14:textId="5E9C1917" w:rsidR="002570A6" w:rsidRPr="00317C2C" w:rsidRDefault="002570A6" w:rsidP="00AC7FF5">
            <w:pPr>
              <w:pStyle w:val="VBASlideNumber"/>
              <w:rPr>
                <w:color w:val="auto"/>
              </w:rPr>
            </w:pPr>
            <w:r w:rsidRPr="00317C2C">
              <w:rPr>
                <w:color w:val="auto"/>
              </w:rPr>
              <w:t xml:space="preserve">Slide </w:t>
            </w:r>
            <w:r w:rsidR="008E7F4A" w:rsidRPr="00317C2C">
              <w:rPr>
                <w:color w:val="auto"/>
              </w:rPr>
              <w:t>1</w:t>
            </w:r>
            <w:r w:rsidR="0096343D">
              <w:rPr>
                <w:color w:val="auto"/>
              </w:rPr>
              <w:t>6</w:t>
            </w:r>
            <w:r w:rsidRPr="00317C2C">
              <w:rPr>
                <w:color w:val="auto"/>
              </w:rPr>
              <w:br/>
            </w:r>
          </w:p>
          <w:p w14:paraId="235F4225" w14:textId="6A26D928" w:rsidR="002570A6" w:rsidRPr="00317C2C" w:rsidRDefault="002570A6" w:rsidP="008E7F4A">
            <w:pPr>
              <w:pStyle w:val="VBAHandoutNumber"/>
              <w:rPr>
                <w:color w:val="auto"/>
              </w:rPr>
            </w:pPr>
            <w:r w:rsidRPr="00317C2C">
              <w:rPr>
                <w:color w:val="auto"/>
              </w:rPr>
              <w:t xml:space="preserve">Handout </w:t>
            </w:r>
            <w:r w:rsidR="008E7F4A" w:rsidRPr="00317C2C">
              <w:rPr>
                <w:color w:val="auto"/>
              </w:rPr>
              <w:t>p.</w:t>
            </w:r>
            <w:r w:rsidR="002E6FBA">
              <w:rPr>
                <w:color w:val="auto"/>
              </w:rPr>
              <w:t>9-10</w:t>
            </w:r>
          </w:p>
        </w:tc>
        <w:tc>
          <w:tcPr>
            <w:tcW w:w="7217" w:type="dxa"/>
            <w:tcBorders>
              <w:top w:val="nil"/>
              <w:left w:val="nil"/>
              <w:bottom w:val="nil"/>
              <w:right w:val="nil"/>
            </w:tcBorders>
          </w:tcPr>
          <w:p w14:paraId="5E17594E" w14:textId="77777777" w:rsidR="0096343D" w:rsidRDefault="0096343D" w:rsidP="00AC7FF5">
            <w:pPr>
              <w:pStyle w:val="NoSpacing"/>
            </w:pPr>
          </w:p>
          <w:p w14:paraId="1B8952C3" w14:textId="77777777" w:rsidR="0096343D" w:rsidRDefault="0096343D" w:rsidP="00AC7FF5">
            <w:pPr>
              <w:pStyle w:val="NoSpacing"/>
            </w:pPr>
          </w:p>
          <w:p w14:paraId="68C758C3" w14:textId="40C9DF53" w:rsidR="00AC7FF5" w:rsidRDefault="00AC7FF5" w:rsidP="00AC7FF5">
            <w:pPr>
              <w:pStyle w:val="NoSpacing"/>
            </w:pPr>
            <w:r>
              <w:t>When processing older AEWs, the practice of rounding down the amount in the Due From VA column will depend on the adj</w:t>
            </w:r>
            <w:r w:rsidR="00433D4A">
              <w:t xml:space="preserve">ustment date shown on the AEW. </w:t>
            </w:r>
            <w:r>
              <w:t>The chart below explains when rounding down is or is not appropriate:</w:t>
            </w:r>
          </w:p>
          <w:p w14:paraId="42A531A4" w14:textId="77777777" w:rsidR="00AC7FF5" w:rsidRDefault="00AC7FF5" w:rsidP="00AC7FF5">
            <w:pPr>
              <w:pStyle w:val="NoSpacing"/>
            </w:pPr>
          </w:p>
          <w:tbl>
            <w:tblPr>
              <w:tblW w:w="6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10"/>
              <w:gridCol w:w="4182"/>
            </w:tblGrid>
            <w:tr w:rsidR="00AC7FF5" w:rsidRPr="009D2A71" w14:paraId="3C2B4A70" w14:textId="77777777" w:rsidTr="00AC7FF5">
              <w:tc>
                <w:tcPr>
                  <w:tcW w:w="2610" w:type="dxa"/>
                  <w:tcBorders>
                    <w:top w:val="outset" w:sz="6" w:space="0" w:color="auto"/>
                    <w:left w:val="outset" w:sz="6" w:space="0" w:color="auto"/>
                    <w:bottom w:val="outset" w:sz="6" w:space="0" w:color="auto"/>
                    <w:right w:val="outset" w:sz="6" w:space="0" w:color="auto"/>
                  </w:tcBorders>
                  <w:vAlign w:val="bottom"/>
                  <w:hideMark/>
                </w:tcPr>
                <w:p w14:paraId="566E43A2" w14:textId="77777777" w:rsidR="00AC7FF5" w:rsidRPr="009D2A71" w:rsidRDefault="00AC7FF5" w:rsidP="00AC7FF5">
                  <w:pPr>
                    <w:overflowPunct/>
                    <w:autoSpaceDE/>
                    <w:autoSpaceDN/>
                    <w:adjustRightInd/>
                    <w:spacing w:before="100" w:beforeAutospacing="1" w:after="100" w:afterAutospacing="1"/>
                    <w:rPr>
                      <w:sz w:val="18"/>
                      <w:szCs w:val="15"/>
                    </w:rPr>
                  </w:pPr>
                  <w:r w:rsidRPr="009D2A71">
                    <w:rPr>
                      <w:b/>
                      <w:bCs/>
                      <w:szCs w:val="21"/>
                    </w:rPr>
                    <w:t>If processing AEW award line dated...</w:t>
                  </w:r>
                </w:p>
              </w:tc>
              <w:tc>
                <w:tcPr>
                  <w:tcW w:w="4182" w:type="dxa"/>
                  <w:tcBorders>
                    <w:top w:val="outset" w:sz="6" w:space="0" w:color="auto"/>
                    <w:left w:val="outset" w:sz="6" w:space="0" w:color="auto"/>
                    <w:bottom w:val="outset" w:sz="6" w:space="0" w:color="auto"/>
                    <w:right w:val="outset" w:sz="6" w:space="0" w:color="auto"/>
                  </w:tcBorders>
                  <w:vAlign w:val="bottom"/>
                  <w:hideMark/>
                </w:tcPr>
                <w:p w14:paraId="5F257CA2" w14:textId="6B5DCC62" w:rsidR="00AC7FF5" w:rsidRPr="009D2A71" w:rsidRDefault="00AC7FF5" w:rsidP="00433D4A">
                  <w:pPr>
                    <w:overflowPunct/>
                    <w:autoSpaceDE/>
                    <w:autoSpaceDN/>
                    <w:adjustRightInd/>
                    <w:spacing w:before="100" w:beforeAutospacing="1" w:after="100" w:afterAutospacing="1"/>
                    <w:rPr>
                      <w:sz w:val="18"/>
                      <w:szCs w:val="15"/>
                    </w:rPr>
                  </w:pPr>
                  <w:r w:rsidRPr="009D2A71">
                    <w:rPr>
                      <w:b/>
                      <w:bCs/>
                      <w:szCs w:val="21"/>
                    </w:rPr>
                    <w:t>Then...</w:t>
                  </w:r>
                </w:p>
              </w:tc>
            </w:tr>
            <w:tr w:rsidR="00AC7FF5" w:rsidRPr="009D2A71" w14:paraId="7D2AC38D" w14:textId="77777777" w:rsidTr="00AC7FF5">
              <w:tc>
                <w:tcPr>
                  <w:tcW w:w="2610" w:type="dxa"/>
                  <w:tcBorders>
                    <w:top w:val="outset" w:sz="6" w:space="0" w:color="auto"/>
                    <w:left w:val="outset" w:sz="6" w:space="0" w:color="auto"/>
                    <w:bottom w:val="outset" w:sz="6" w:space="0" w:color="auto"/>
                    <w:right w:val="outset" w:sz="6" w:space="0" w:color="auto"/>
                  </w:tcBorders>
                  <w:vAlign w:val="bottom"/>
                  <w:hideMark/>
                </w:tcPr>
                <w:p w14:paraId="63D380A1" w14:textId="3662E6C8" w:rsidR="00AC7FF5" w:rsidRPr="009D2A71" w:rsidRDefault="00AC7FF5" w:rsidP="00AC7FF5">
                  <w:pPr>
                    <w:overflowPunct/>
                    <w:autoSpaceDE/>
                    <w:autoSpaceDN/>
                    <w:adjustRightInd/>
                    <w:spacing w:before="100" w:beforeAutospacing="1" w:after="100" w:afterAutospacing="1"/>
                    <w:rPr>
                      <w:sz w:val="18"/>
                      <w:szCs w:val="15"/>
                    </w:rPr>
                  </w:pPr>
                  <w:r w:rsidRPr="009D2A71">
                    <w:rPr>
                      <w:szCs w:val="21"/>
                    </w:rPr>
                    <w:t>prior to December 2013</w:t>
                  </w:r>
                  <w:r w:rsidR="00AB446F">
                    <w:rPr>
                      <w:szCs w:val="21"/>
                    </w:rPr>
                    <w:t>*</w:t>
                  </w:r>
                </w:p>
              </w:tc>
              <w:tc>
                <w:tcPr>
                  <w:tcW w:w="4182" w:type="dxa"/>
                  <w:tcBorders>
                    <w:top w:val="outset" w:sz="6" w:space="0" w:color="auto"/>
                    <w:left w:val="outset" w:sz="6" w:space="0" w:color="auto"/>
                    <w:bottom w:val="outset" w:sz="6" w:space="0" w:color="auto"/>
                    <w:right w:val="outset" w:sz="6" w:space="0" w:color="auto"/>
                  </w:tcBorders>
                  <w:vAlign w:val="bottom"/>
                  <w:hideMark/>
                </w:tcPr>
                <w:p w14:paraId="43FA8771" w14:textId="77777777" w:rsidR="00AC7FF5" w:rsidRPr="009D2A71" w:rsidRDefault="00AC7FF5" w:rsidP="00AC7FF5">
                  <w:pPr>
                    <w:overflowPunct/>
                    <w:autoSpaceDE/>
                    <w:autoSpaceDN/>
                    <w:adjustRightInd/>
                    <w:spacing w:before="100" w:beforeAutospacing="1" w:after="100" w:afterAutospacing="1"/>
                    <w:rPr>
                      <w:sz w:val="18"/>
                      <w:szCs w:val="15"/>
                    </w:rPr>
                  </w:pPr>
                  <w:r w:rsidRPr="009D2A71">
                    <w:rPr>
                      <w:szCs w:val="21"/>
                    </w:rPr>
                    <w:t xml:space="preserve">round down the amount in the </w:t>
                  </w:r>
                  <w:r w:rsidRPr="009D2A71">
                    <w:rPr>
                      <w:i/>
                      <w:iCs/>
                      <w:szCs w:val="21"/>
                    </w:rPr>
                    <w:t>Due From VA</w:t>
                  </w:r>
                  <w:r w:rsidRPr="009D2A71">
                    <w:rPr>
                      <w:szCs w:val="21"/>
                    </w:rPr>
                    <w:t xml:space="preserve"> column.</w:t>
                  </w:r>
                </w:p>
              </w:tc>
            </w:tr>
            <w:tr w:rsidR="00AC7FF5" w:rsidRPr="009D2A71" w14:paraId="437D32ED" w14:textId="77777777" w:rsidTr="00AC7FF5">
              <w:tc>
                <w:tcPr>
                  <w:tcW w:w="2610" w:type="dxa"/>
                  <w:tcBorders>
                    <w:top w:val="outset" w:sz="6" w:space="0" w:color="auto"/>
                    <w:left w:val="outset" w:sz="6" w:space="0" w:color="auto"/>
                    <w:bottom w:val="outset" w:sz="6" w:space="0" w:color="auto"/>
                    <w:right w:val="outset" w:sz="6" w:space="0" w:color="auto"/>
                  </w:tcBorders>
                  <w:vAlign w:val="bottom"/>
                  <w:hideMark/>
                </w:tcPr>
                <w:p w14:paraId="6C9CFFB1" w14:textId="77777777" w:rsidR="00AC7FF5" w:rsidRPr="009D2A71" w:rsidRDefault="00AC7FF5" w:rsidP="00AC7FF5">
                  <w:pPr>
                    <w:overflowPunct/>
                    <w:autoSpaceDE/>
                    <w:autoSpaceDN/>
                    <w:adjustRightInd/>
                    <w:spacing w:before="100" w:beforeAutospacing="1" w:after="100" w:afterAutospacing="1"/>
                    <w:rPr>
                      <w:sz w:val="18"/>
                      <w:szCs w:val="15"/>
                    </w:rPr>
                  </w:pPr>
                  <w:r w:rsidRPr="009D2A71">
                    <w:rPr>
                      <w:szCs w:val="21"/>
                    </w:rPr>
                    <w:t>December 2013 or later</w:t>
                  </w:r>
                </w:p>
              </w:tc>
              <w:tc>
                <w:tcPr>
                  <w:tcW w:w="4182" w:type="dxa"/>
                  <w:tcBorders>
                    <w:top w:val="outset" w:sz="6" w:space="0" w:color="auto"/>
                    <w:left w:val="outset" w:sz="6" w:space="0" w:color="auto"/>
                    <w:bottom w:val="outset" w:sz="6" w:space="0" w:color="auto"/>
                    <w:right w:val="outset" w:sz="6" w:space="0" w:color="auto"/>
                  </w:tcBorders>
                  <w:vAlign w:val="bottom"/>
                  <w:hideMark/>
                </w:tcPr>
                <w:p w14:paraId="5E0A12B9" w14:textId="77777777" w:rsidR="00AC7FF5" w:rsidRPr="009D2A71" w:rsidRDefault="00AC7FF5" w:rsidP="00AC7FF5">
                  <w:pPr>
                    <w:overflowPunct/>
                    <w:autoSpaceDE/>
                    <w:autoSpaceDN/>
                    <w:adjustRightInd/>
                    <w:spacing w:before="100" w:beforeAutospacing="1" w:after="100" w:afterAutospacing="1"/>
                    <w:rPr>
                      <w:sz w:val="18"/>
                      <w:szCs w:val="15"/>
                    </w:rPr>
                  </w:pPr>
                  <w:r w:rsidRPr="009D2A71">
                    <w:rPr>
                      <w:szCs w:val="21"/>
                    </w:rPr>
                    <w:t xml:space="preserve">do not round down the amount in the </w:t>
                  </w:r>
                  <w:r w:rsidRPr="009D2A71">
                    <w:rPr>
                      <w:i/>
                      <w:iCs/>
                      <w:szCs w:val="21"/>
                    </w:rPr>
                    <w:t>Due From VA</w:t>
                  </w:r>
                  <w:r w:rsidRPr="009D2A71">
                    <w:rPr>
                      <w:szCs w:val="21"/>
                    </w:rPr>
                    <w:t xml:space="preserve"> column.</w:t>
                  </w:r>
                </w:p>
              </w:tc>
            </w:tr>
            <w:tr w:rsidR="00AB446F" w:rsidRPr="009D2A71" w14:paraId="78372A96" w14:textId="77777777" w:rsidTr="00A272CC">
              <w:tc>
                <w:tcPr>
                  <w:tcW w:w="6792" w:type="dxa"/>
                  <w:gridSpan w:val="2"/>
                  <w:tcBorders>
                    <w:top w:val="outset" w:sz="6" w:space="0" w:color="auto"/>
                    <w:left w:val="outset" w:sz="6" w:space="0" w:color="auto"/>
                    <w:bottom w:val="outset" w:sz="6" w:space="0" w:color="auto"/>
                    <w:right w:val="outset" w:sz="6" w:space="0" w:color="auto"/>
                  </w:tcBorders>
                  <w:vAlign w:val="bottom"/>
                </w:tcPr>
                <w:p w14:paraId="005FD9E7" w14:textId="6E4E73F9" w:rsidR="00AB446F" w:rsidRPr="009D2A71" w:rsidRDefault="00AB446F" w:rsidP="00AB446F">
                  <w:pPr>
                    <w:overflowPunct/>
                    <w:autoSpaceDE/>
                    <w:autoSpaceDN/>
                    <w:adjustRightInd/>
                    <w:spacing w:before="100" w:beforeAutospacing="1" w:after="100" w:afterAutospacing="1"/>
                    <w:rPr>
                      <w:szCs w:val="21"/>
                    </w:rPr>
                  </w:pPr>
                  <w:r w:rsidRPr="009D5BD9">
                    <w:rPr>
                      <w:i/>
                      <w:szCs w:val="21"/>
                    </w:rPr>
                    <w:t xml:space="preserve">*The “Due From VA” amount on an AEW should never be rounded down for an </w:t>
                  </w:r>
                  <w:r w:rsidR="00272CF5" w:rsidRPr="009D5BD9">
                    <w:rPr>
                      <w:i/>
                      <w:szCs w:val="21"/>
                    </w:rPr>
                    <w:t>entitlement</w:t>
                  </w:r>
                  <w:r w:rsidRPr="009D5BD9">
                    <w:rPr>
                      <w:i/>
                      <w:szCs w:val="21"/>
                    </w:rPr>
                    <w:t xml:space="preserve"> month </w:t>
                  </w:r>
                  <w:r w:rsidR="00272CF5" w:rsidRPr="009D5BD9">
                    <w:rPr>
                      <w:i/>
                      <w:szCs w:val="21"/>
                    </w:rPr>
                    <w:t>that</w:t>
                  </w:r>
                  <w:r w:rsidRPr="009D5BD9">
                    <w:rPr>
                      <w:i/>
                      <w:szCs w:val="21"/>
                    </w:rPr>
                    <w:t xml:space="preserve"> includes a VA rate change that took effect on a day other than the </w:t>
                  </w:r>
                  <w:r w:rsidR="00272CF5" w:rsidRPr="009D5BD9">
                    <w:rPr>
                      <w:i/>
                      <w:szCs w:val="21"/>
                    </w:rPr>
                    <w:t>first</w:t>
                  </w:r>
                  <w:r w:rsidRPr="009D5BD9">
                    <w:rPr>
                      <w:i/>
                      <w:szCs w:val="21"/>
                    </w:rPr>
                    <w:t xml:space="preserve"> day of the month, regardless of the date.</w:t>
                  </w:r>
                </w:p>
              </w:tc>
            </w:tr>
          </w:tbl>
          <w:p w14:paraId="235F4229" w14:textId="77777777" w:rsidR="002570A6" w:rsidRDefault="002570A6" w:rsidP="008E7F4A"/>
        </w:tc>
      </w:tr>
      <w:tr w:rsidR="007A423A" w14:paraId="343943A3" w14:textId="77777777" w:rsidTr="00AC7FF5">
        <w:trPr>
          <w:cantSplit/>
          <w:trHeight w:val="212"/>
        </w:trPr>
        <w:tc>
          <w:tcPr>
            <w:tcW w:w="2560" w:type="dxa"/>
            <w:tcBorders>
              <w:top w:val="nil"/>
              <w:left w:val="nil"/>
              <w:bottom w:val="nil"/>
              <w:right w:val="nil"/>
            </w:tcBorders>
          </w:tcPr>
          <w:p w14:paraId="65295FE2" w14:textId="77777777" w:rsidR="0096343D" w:rsidRDefault="0096343D" w:rsidP="00AC7FF5">
            <w:pPr>
              <w:pStyle w:val="VBALevel2Heading"/>
              <w:rPr>
                <w:color w:val="auto"/>
              </w:rPr>
            </w:pPr>
          </w:p>
          <w:p w14:paraId="03D66220" w14:textId="7E38D3FC" w:rsidR="007A423A" w:rsidRPr="00317C2C" w:rsidRDefault="008E7F4A" w:rsidP="00AC7FF5">
            <w:pPr>
              <w:pStyle w:val="VBALevel2Heading"/>
              <w:rPr>
                <w:color w:val="auto"/>
              </w:rPr>
            </w:pPr>
            <w:r w:rsidRPr="00317C2C">
              <w:rPr>
                <w:color w:val="auto"/>
              </w:rPr>
              <w:t>Special Issues in Processing AEWs</w:t>
            </w:r>
            <w:r w:rsidR="007A423A" w:rsidRPr="00317C2C">
              <w:rPr>
                <w:color w:val="auto"/>
              </w:rPr>
              <w:br/>
            </w:r>
          </w:p>
          <w:p w14:paraId="527F2324" w14:textId="09FEC4D2" w:rsidR="007A423A" w:rsidRPr="00317C2C" w:rsidRDefault="007A423A" w:rsidP="00AC7FF5">
            <w:pPr>
              <w:pStyle w:val="VBASlideNumber"/>
              <w:rPr>
                <w:color w:val="auto"/>
              </w:rPr>
            </w:pPr>
            <w:r w:rsidRPr="00317C2C">
              <w:rPr>
                <w:color w:val="auto"/>
              </w:rPr>
              <w:t xml:space="preserve">Slide </w:t>
            </w:r>
            <w:r w:rsidR="008E7F4A" w:rsidRPr="00317C2C">
              <w:rPr>
                <w:color w:val="auto"/>
              </w:rPr>
              <w:t>1</w:t>
            </w:r>
            <w:r w:rsidR="0096343D">
              <w:rPr>
                <w:color w:val="auto"/>
              </w:rPr>
              <w:t>7</w:t>
            </w:r>
            <w:r w:rsidRPr="00317C2C">
              <w:rPr>
                <w:color w:val="auto"/>
              </w:rPr>
              <w:br/>
            </w:r>
          </w:p>
          <w:p w14:paraId="6972A072" w14:textId="149E333F" w:rsidR="007A423A" w:rsidRPr="00317C2C" w:rsidRDefault="007A423A" w:rsidP="008E7F4A">
            <w:pPr>
              <w:pStyle w:val="VBALevel2Heading"/>
              <w:rPr>
                <w:b w:val="0"/>
                <w:i/>
                <w:color w:val="auto"/>
              </w:rPr>
            </w:pPr>
            <w:r w:rsidRPr="00317C2C">
              <w:rPr>
                <w:b w:val="0"/>
                <w:i/>
                <w:color w:val="auto"/>
              </w:rPr>
              <w:t xml:space="preserve">Handout </w:t>
            </w:r>
            <w:r w:rsidR="008E7F4A" w:rsidRPr="00317C2C">
              <w:rPr>
                <w:b w:val="0"/>
                <w:i/>
                <w:color w:val="auto"/>
              </w:rPr>
              <w:t>p.1</w:t>
            </w:r>
            <w:r w:rsidR="009D2CF0">
              <w:rPr>
                <w:b w:val="0"/>
                <w:i/>
                <w:color w:val="auto"/>
              </w:rPr>
              <w:t>1</w:t>
            </w:r>
          </w:p>
        </w:tc>
        <w:tc>
          <w:tcPr>
            <w:tcW w:w="7217" w:type="dxa"/>
            <w:tcBorders>
              <w:top w:val="nil"/>
              <w:left w:val="nil"/>
              <w:bottom w:val="nil"/>
              <w:right w:val="nil"/>
            </w:tcBorders>
          </w:tcPr>
          <w:p w14:paraId="468CE338" w14:textId="77777777" w:rsidR="0096343D" w:rsidRDefault="0096343D" w:rsidP="008E7F4A"/>
          <w:p w14:paraId="6668E1A2" w14:textId="5CE87AA2" w:rsidR="007A423A" w:rsidRDefault="00DD3389" w:rsidP="008E7F4A">
            <w:r>
              <w:t>Provide</w:t>
            </w:r>
            <w:r w:rsidR="00AC7FF5">
              <w:t xml:space="preserve"> the reference</w:t>
            </w:r>
            <w:r w:rsidR="00317C2C">
              <w:t>s</w:t>
            </w:r>
            <w:r w:rsidR="00AC7FF5">
              <w:t xml:space="preserve"> for situations </w:t>
            </w:r>
            <w:r w:rsidR="00A87868">
              <w:t xml:space="preserve">involving </w:t>
            </w:r>
            <w:r w:rsidR="00AC7FF5" w:rsidRPr="007C5C7E">
              <w:rPr>
                <w:i/>
              </w:rPr>
              <w:t>Sequential Receipt of AEWs that Cover the Exact Same Time Period</w:t>
            </w:r>
            <w:r w:rsidR="00AC7FF5">
              <w:t xml:space="preserve"> and </w:t>
            </w:r>
            <w:r w:rsidR="00AC7FF5" w:rsidRPr="007C5C7E">
              <w:rPr>
                <w:i/>
              </w:rPr>
              <w:t>Sequential Receipt of AEWs that Cover Some But Not All of the Same Entitlement Months</w:t>
            </w:r>
            <w:r w:rsidR="00AC7FF5">
              <w:rPr>
                <w:i/>
              </w:rPr>
              <w:t xml:space="preserve"> </w:t>
            </w:r>
            <w:r w:rsidR="00AC7FF5" w:rsidRPr="00AC7FF5">
              <w:t>(</w:t>
            </w:r>
            <w:hyperlink r:id="rId24" w:history="1">
              <w:r w:rsidR="000F652F" w:rsidRPr="000F652F">
                <w:rPr>
                  <w:rStyle w:val="Hyperlink"/>
                </w:rPr>
                <w:t>M21-1, Part III, Subpart V.5.E.1.h-i</w:t>
              </w:r>
            </w:hyperlink>
            <w:r w:rsidR="000F652F">
              <w:t>).</w:t>
            </w:r>
          </w:p>
          <w:p w14:paraId="6D822102" w14:textId="5DB58D24" w:rsidR="007A423A" w:rsidRDefault="00317C2C" w:rsidP="00CC0EC3">
            <w:r>
              <w:t xml:space="preserve">Also provide the references for other special issues </w:t>
            </w:r>
            <w:r w:rsidR="00A87868">
              <w:t xml:space="preserve">that may arise while </w:t>
            </w:r>
            <w:r>
              <w:t>processing AEWs (</w:t>
            </w:r>
            <w:hyperlink r:id="rId25" w:history="1">
              <w:r w:rsidR="000F652F" w:rsidRPr="000F652F">
                <w:rPr>
                  <w:rStyle w:val="Hyperlink"/>
                </w:rPr>
                <w:t>M21-1, Part III, Subpart V.5.E.1.l-q</w:t>
              </w:r>
            </w:hyperlink>
            <w:r>
              <w:t>), with examples of the types of other special issues.</w:t>
            </w:r>
          </w:p>
        </w:tc>
      </w:tr>
      <w:tr w:rsidR="007A423A" w14:paraId="3B871192" w14:textId="77777777" w:rsidTr="00AC7FF5">
        <w:trPr>
          <w:cantSplit/>
          <w:trHeight w:val="212"/>
        </w:trPr>
        <w:tc>
          <w:tcPr>
            <w:tcW w:w="2560" w:type="dxa"/>
            <w:tcBorders>
              <w:top w:val="nil"/>
              <w:left w:val="nil"/>
              <w:bottom w:val="nil"/>
              <w:right w:val="nil"/>
            </w:tcBorders>
          </w:tcPr>
          <w:p w14:paraId="36369E26" w14:textId="77777777" w:rsidR="0096343D" w:rsidRDefault="0096343D" w:rsidP="00AC7FF5">
            <w:pPr>
              <w:pStyle w:val="VBALevel2Heading"/>
              <w:rPr>
                <w:color w:val="auto"/>
              </w:rPr>
            </w:pPr>
          </w:p>
          <w:p w14:paraId="5ED4CE3B" w14:textId="41A6A3D4" w:rsidR="007A423A" w:rsidRPr="00317C2C" w:rsidRDefault="007E74FE" w:rsidP="00AC7FF5">
            <w:pPr>
              <w:pStyle w:val="VBALevel2Heading"/>
              <w:rPr>
                <w:color w:val="auto"/>
              </w:rPr>
            </w:pPr>
            <w:r>
              <w:rPr>
                <w:color w:val="auto"/>
              </w:rPr>
              <w:t>Decision Notices</w:t>
            </w:r>
            <w:r w:rsidRPr="00317C2C">
              <w:rPr>
                <w:color w:val="auto"/>
              </w:rPr>
              <w:t xml:space="preserve"> </w:t>
            </w:r>
            <w:r w:rsidR="00F71FF5">
              <w:rPr>
                <w:color w:val="auto"/>
              </w:rPr>
              <w:t>for AEW-Related Adjustments</w:t>
            </w:r>
            <w:r w:rsidR="007A423A" w:rsidRPr="00317C2C">
              <w:rPr>
                <w:color w:val="auto"/>
              </w:rPr>
              <w:br/>
            </w:r>
          </w:p>
          <w:p w14:paraId="24F88853" w14:textId="2ECD3FA1" w:rsidR="007A423A" w:rsidRPr="00317C2C" w:rsidRDefault="007A423A" w:rsidP="00AC7FF5">
            <w:pPr>
              <w:pStyle w:val="VBASlideNumber"/>
              <w:rPr>
                <w:color w:val="auto"/>
              </w:rPr>
            </w:pPr>
            <w:r w:rsidRPr="00317C2C">
              <w:rPr>
                <w:color w:val="auto"/>
              </w:rPr>
              <w:t xml:space="preserve">Slide </w:t>
            </w:r>
            <w:r w:rsidR="008E7F4A" w:rsidRPr="00317C2C">
              <w:rPr>
                <w:color w:val="auto"/>
              </w:rPr>
              <w:t>1</w:t>
            </w:r>
            <w:r w:rsidR="007E74FE">
              <w:rPr>
                <w:color w:val="auto"/>
              </w:rPr>
              <w:t>8</w:t>
            </w:r>
            <w:r w:rsidRPr="00317C2C">
              <w:rPr>
                <w:color w:val="auto"/>
              </w:rPr>
              <w:br/>
            </w:r>
          </w:p>
          <w:p w14:paraId="0D73B61C" w14:textId="2E8778D0" w:rsidR="007A423A" w:rsidRPr="00317C2C" w:rsidRDefault="007A423A" w:rsidP="008E7F4A">
            <w:pPr>
              <w:pStyle w:val="VBALevel2Heading"/>
              <w:rPr>
                <w:b w:val="0"/>
                <w:i/>
                <w:color w:val="auto"/>
              </w:rPr>
            </w:pPr>
            <w:r w:rsidRPr="00317C2C">
              <w:rPr>
                <w:b w:val="0"/>
                <w:i/>
                <w:color w:val="auto"/>
              </w:rPr>
              <w:t xml:space="preserve">Handout </w:t>
            </w:r>
            <w:r w:rsidR="008E7F4A" w:rsidRPr="00317C2C">
              <w:rPr>
                <w:b w:val="0"/>
                <w:i/>
                <w:color w:val="auto"/>
              </w:rPr>
              <w:t>p.1</w:t>
            </w:r>
            <w:r w:rsidR="009D2CF0">
              <w:rPr>
                <w:b w:val="0"/>
                <w:i/>
                <w:color w:val="auto"/>
              </w:rPr>
              <w:t>2</w:t>
            </w:r>
          </w:p>
        </w:tc>
        <w:tc>
          <w:tcPr>
            <w:tcW w:w="7217" w:type="dxa"/>
            <w:tcBorders>
              <w:top w:val="nil"/>
              <w:left w:val="nil"/>
              <w:bottom w:val="nil"/>
              <w:right w:val="nil"/>
            </w:tcBorders>
          </w:tcPr>
          <w:p w14:paraId="76B5DC7D" w14:textId="77777777" w:rsidR="0096343D" w:rsidRDefault="0096343D" w:rsidP="008E7F4A"/>
          <w:p w14:paraId="2BE93B4E" w14:textId="14EFBB34" w:rsidR="007A423A" w:rsidRDefault="00317C2C" w:rsidP="008E7F4A">
            <w:r>
              <w:t xml:space="preserve">Discuss in detail the required content of </w:t>
            </w:r>
            <w:r w:rsidR="0096701A">
              <w:t>a</w:t>
            </w:r>
            <w:r>
              <w:t xml:space="preserve"> decision </w:t>
            </w:r>
            <w:r w:rsidR="00433D4A">
              <w:t>notice</w:t>
            </w:r>
            <w:r w:rsidR="0096701A">
              <w:t xml:space="preserve"> regarding an AEW-related adjustment</w:t>
            </w:r>
            <w:r w:rsidR="00433D4A">
              <w:t xml:space="preserve">. </w:t>
            </w:r>
            <w:r>
              <w:t xml:space="preserve">Show the trainees the references and </w:t>
            </w:r>
            <w:r w:rsidR="000F652F">
              <w:t xml:space="preserve">how to generate the notice in Letter Creator using the AEW Assistant. Tell the trainees that use of Letter Creator and </w:t>
            </w:r>
            <w:r w:rsidR="00AD1CD5">
              <w:t xml:space="preserve">the </w:t>
            </w:r>
            <w:r w:rsidR="000F652F">
              <w:t xml:space="preserve">AEW Assistant is mandatory </w:t>
            </w:r>
            <w:r w:rsidR="0096701A">
              <w:t xml:space="preserve">when preparing </w:t>
            </w:r>
            <w:r w:rsidR="000F652F">
              <w:t>AEW</w:t>
            </w:r>
            <w:r w:rsidR="0096701A">
              <w:t>-related decision notice</w:t>
            </w:r>
            <w:r w:rsidR="000F652F">
              <w:t xml:space="preserve">s. </w:t>
            </w:r>
            <w:r w:rsidR="00A86A6B">
              <w:t xml:space="preserve">Explain that </w:t>
            </w:r>
            <w:r w:rsidR="0096701A">
              <w:t xml:space="preserve">relevant </w:t>
            </w:r>
            <w:r w:rsidR="00A86A6B">
              <w:t>laws and regulations</w:t>
            </w:r>
            <w:r w:rsidR="0096701A">
              <w:t>,</w:t>
            </w:r>
            <w:r w:rsidR="00A86A6B">
              <w:t xml:space="preserve"> </w:t>
            </w:r>
            <w:r w:rsidR="0096701A">
              <w:t>which are listed on the PowerPoint slide, must be cited in the decision notices</w:t>
            </w:r>
            <w:r w:rsidR="00A86A6B">
              <w:t xml:space="preserve">. </w:t>
            </w:r>
          </w:p>
          <w:p w14:paraId="2D94F2E2" w14:textId="77777777" w:rsidR="007A423A" w:rsidRDefault="007A423A" w:rsidP="008E7F4A"/>
          <w:p w14:paraId="46368FE2" w14:textId="77777777" w:rsidR="007A423A" w:rsidRDefault="007A423A" w:rsidP="008E7F4A"/>
          <w:p w14:paraId="2B1E1136" w14:textId="77777777" w:rsidR="007A423A" w:rsidRDefault="007A423A" w:rsidP="008E7F4A"/>
        </w:tc>
      </w:tr>
      <w:tr w:rsidR="007A423A" w14:paraId="235F4233" w14:textId="77777777" w:rsidTr="00AC7FF5">
        <w:trPr>
          <w:trHeight w:val="212"/>
        </w:trPr>
        <w:tc>
          <w:tcPr>
            <w:tcW w:w="2560" w:type="dxa"/>
            <w:tcBorders>
              <w:top w:val="nil"/>
              <w:left w:val="nil"/>
              <w:bottom w:val="nil"/>
              <w:right w:val="nil"/>
            </w:tcBorders>
          </w:tcPr>
          <w:p w14:paraId="235F4231" w14:textId="4666CF4A" w:rsidR="007A423A" w:rsidRDefault="007A423A" w:rsidP="00AC7FF5">
            <w:pPr>
              <w:pStyle w:val="VBADEMONSTRATION"/>
            </w:pPr>
            <w:r>
              <w:t>DEMONSTRATION</w:t>
            </w:r>
          </w:p>
        </w:tc>
        <w:tc>
          <w:tcPr>
            <w:tcW w:w="7217" w:type="dxa"/>
            <w:tcBorders>
              <w:top w:val="nil"/>
              <w:left w:val="nil"/>
              <w:bottom w:val="nil"/>
              <w:right w:val="nil"/>
            </w:tcBorders>
          </w:tcPr>
          <w:p w14:paraId="235F4232" w14:textId="078156B5" w:rsidR="007A423A" w:rsidRDefault="008E7F4A" w:rsidP="00EC5A20">
            <w:pPr>
              <w:pStyle w:val="VBABodyText"/>
            </w:pPr>
            <w:r w:rsidRPr="008E7F4A">
              <w:rPr>
                <w:color w:val="auto"/>
              </w:rPr>
              <w:t xml:space="preserve">Demonstrate how to </w:t>
            </w:r>
            <w:r>
              <w:rPr>
                <w:color w:val="auto"/>
              </w:rPr>
              <w:t xml:space="preserve">review and </w:t>
            </w:r>
            <w:r w:rsidRPr="008E7F4A">
              <w:rPr>
                <w:color w:val="auto"/>
              </w:rPr>
              <w:t>work an AEW in VBMS-A</w:t>
            </w:r>
            <w:r w:rsidR="007E74FE">
              <w:rPr>
                <w:color w:val="auto"/>
              </w:rPr>
              <w:t xml:space="preserve"> and Letter Creator.</w:t>
            </w:r>
          </w:p>
        </w:tc>
      </w:tr>
      <w:tr w:rsidR="007A423A" w14:paraId="235F4239" w14:textId="77777777">
        <w:trPr>
          <w:trHeight w:val="212"/>
        </w:trPr>
        <w:tc>
          <w:tcPr>
            <w:tcW w:w="2560" w:type="dxa"/>
            <w:tcBorders>
              <w:top w:val="nil"/>
              <w:left w:val="nil"/>
              <w:bottom w:val="nil"/>
              <w:right w:val="nil"/>
            </w:tcBorders>
          </w:tcPr>
          <w:p w14:paraId="43D35133" w14:textId="77777777" w:rsidR="000F652F" w:rsidRDefault="000F652F">
            <w:pPr>
              <w:pStyle w:val="VBALevel1Heading"/>
            </w:pPr>
          </w:p>
          <w:p w14:paraId="235F4234" w14:textId="6F26F008" w:rsidR="007A423A" w:rsidRDefault="007A423A">
            <w:pPr>
              <w:pStyle w:val="VBALevel1Heading"/>
            </w:pPr>
            <w:r>
              <w:t>Regional Office Specific Topics</w:t>
            </w:r>
          </w:p>
        </w:tc>
        <w:tc>
          <w:tcPr>
            <w:tcW w:w="7217" w:type="dxa"/>
            <w:tcBorders>
              <w:top w:val="nil"/>
              <w:left w:val="nil"/>
              <w:bottom w:val="nil"/>
              <w:right w:val="nil"/>
            </w:tcBorders>
          </w:tcPr>
          <w:p w14:paraId="58637D13" w14:textId="77777777" w:rsidR="00A67088" w:rsidRDefault="00A67088"/>
          <w:p w14:paraId="235F4236" w14:textId="3EA1987B" w:rsidR="007A423A" w:rsidRDefault="007A423A">
            <w:r>
              <w:t>At this time add any information pertaining to:</w:t>
            </w:r>
          </w:p>
          <w:p w14:paraId="235F4237" w14:textId="77777777" w:rsidR="007A423A" w:rsidRDefault="007A423A">
            <w:pPr>
              <w:pStyle w:val="VBAFirstLevelBullet"/>
            </w:pPr>
            <w:r>
              <w:t>Station quality issues with this lesson</w:t>
            </w:r>
          </w:p>
          <w:p w14:paraId="235F4238" w14:textId="2C899E38" w:rsidR="007A423A" w:rsidRDefault="007A423A">
            <w:pPr>
              <w:pStyle w:val="VBAFirstLevelBullet"/>
              <w:rPr>
                <w:szCs w:val="24"/>
              </w:rPr>
            </w:pPr>
            <w:r>
              <w:rPr>
                <w:szCs w:val="24"/>
              </w:rPr>
              <w:t>Additional State</w:t>
            </w:r>
            <w:r w:rsidR="00AD1CD5">
              <w:rPr>
                <w:szCs w:val="24"/>
              </w:rPr>
              <w:t>-</w:t>
            </w:r>
            <w:r>
              <w:rPr>
                <w:szCs w:val="24"/>
              </w:rPr>
              <w:t>specific programs/guidance on this lesson</w:t>
            </w:r>
          </w:p>
        </w:tc>
      </w:tr>
    </w:tbl>
    <w:p w14:paraId="235F423A" w14:textId="77777777" w:rsidR="009B2F5A" w:rsidRDefault="009B2F5A">
      <w:pPr>
        <w:jc w:val="center"/>
        <w:rPr>
          <w:b/>
          <w:szCs w:val="24"/>
        </w:rPr>
      </w:pPr>
    </w:p>
    <w:p w14:paraId="033EEAD1" w14:textId="4AA37C9C" w:rsidR="00FE4B77" w:rsidRDefault="00FE4B77"/>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39" w:name="_Toc461618922"/>
            <w:r>
              <w:lastRenderedPageBreak/>
              <w:t>Practical Exercise</w:t>
            </w:r>
            <w:bookmarkEnd w:id="39"/>
          </w:p>
        </w:tc>
      </w:tr>
      <w:tr w:rsidR="009B2F5A" w14:paraId="235F4241" w14:textId="77777777">
        <w:trPr>
          <w:cantSplit/>
        </w:trPr>
        <w:tc>
          <w:tcPr>
            <w:tcW w:w="2560" w:type="dxa"/>
            <w:tcBorders>
              <w:top w:val="nil"/>
              <w:left w:val="nil"/>
              <w:bottom w:val="nil"/>
              <w:right w:val="nil"/>
            </w:tcBorders>
          </w:tcPr>
          <w:p w14:paraId="235F423F" w14:textId="77777777" w:rsidR="009B2F5A" w:rsidRPr="00263CF0" w:rsidRDefault="009B2F5A">
            <w:pPr>
              <w:pStyle w:val="VBALevel1Heading"/>
            </w:pPr>
            <w:bookmarkStart w:id="40" w:name="_Toc269888423"/>
            <w:bookmarkStart w:id="41" w:name="_Toc269888766"/>
            <w:r w:rsidRPr="00263CF0">
              <w:t>Time Required</w:t>
            </w:r>
            <w:bookmarkEnd w:id="40"/>
            <w:bookmarkEnd w:id="41"/>
          </w:p>
        </w:tc>
        <w:tc>
          <w:tcPr>
            <w:tcW w:w="6967" w:type="dxa"/>
            <w:tcBorders>
              <w:top w:val="nil"/>
              <w:left w:val="nil"/>
              <w:bottom w:val="nil"/>
              <w:right w:val="nil"/>
            </w:tcBorders>
          </w:tcPr>
          <w:p w14:paraId="235F4240" w14:textId="4EB0DF83" w:rsidR="009B2F5A" w:rsidRPr="00263CF0" w:rsidRDefault="00263CF0">
            <w:pPr>
              <w:pStyle w:val="VBATimeReq"/>
              <w:rPr>
                <w:szCs w:val="24"/>
              </w:rPr>
            </w:pPr>
            <w:r w:rsidRPr="00263CF0">
              <w:rPr>
                <w:color w:val="auto"/>
              </w:rPr>
              <w:t>0.5</w:t>
            </w:r>
            <w:r w:rsidR="009B2F5A" w:rsidRPr="00263CF0">
              <w:rPr>
                <w:color w:val="auto"/>
              </w:rPr>
              <w:t xml:space="preserve"> hours</w:t>
            </w:r>
            <w:r w:rsidRPr="00263CF0">
              <w:rPr>
                <w:color w:val="auto"/>
              </w:rPr>
              <w:t xml:space="preserve"> (0.25 to complete, 0.25 to review)</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2" w:name="_Toc269888424"/>
            <w:bookmarkStart w:id="43" w:name="_Toc269888767"/>
            <w:r>
              <w:t>EXERCISE</w:t>
            </w:r>
            <w:bookmarkEnd w:id="42"/>
            <w:bookmarkEnd w:id="43"/>
          </w:p>
        </w:tc>
        <w:tc>
          <w:tcPr>
            <w:tcW w:w="6967" w:type="dxa"/>
            <w:tcBorders>
              <w:top w:val="nil"/>
              <w:left w:val="nil"/>
              <w:bottom w:val="nil"/>
              <w:right w:val="nil"/>
            </w:tcBorders>
          </w:tcPr>
          <w:p w14:paraId="235F4243" w14:textId="6C12FACC" w:rsidR="009B2F5A" w:rsidRPr="00263CF0" w:rsidRDefault="00263CF0">
            <w:pPr>
              <w:pStyle w:val="VBABodyText"/>
              <w:rPr>
                <w:color w:val="auto"/>
              </w:rPr>
            </w:pPr>
            <w:r w:rsidRPr="00263CF0">
              <w:rPr>
                <w:color w:val="auto"/>
              </w:rPr>
              <w:t xml:space="preserve">Have the trainees turn to page </w:t>
            </w:r>
            <w:r w:rsidR="009D2CF0">
              <w:rPr>
                <w:color w:val="auto"/>
              </w:rPr>
              <w:t>19</w:t>
            </w:r>
            <w:r w:rsidRPr="00263CF0">
              <w:rPr>
                <w:color w:val="auto"/>
              </w:rPr>
              <w:t xml:space="preserve"> in the trainee handout and answer the questions.</w:t>
            </w:r>
          </w:p>
          <w:p w14:paraId="235F4244" w14:textId="77777777" w:rsidR="009B2F5A" w:rsidRPr="00263CF0" w:rsidRDefault="009B2F5A">
            <w:pPr>
              <w:spacing w:after="120"/>
              <w:rPr>
                <w:b/>
                <w:bCs/>
                <w:sz w:val="28"/>
              </w:rPr>
            </w:pPr>
            <w:r w:rsidRPr="00263CF0">
              <w:rPr>
                <w:szCs w:val="18"/>
              </w:rPr>
              <w:t>Ask if there are any questions about the information presented in the exercise, and then proceed to the Review.</w:t>
            </w:r>
            <w:r w:rsidRPr="00263CF0">
              <w:rPr>
                <w:b/>
                <w:bCs/>
                <w:sz w:val="28"/>
              </w:rPr>
              <w:t xml:space="preserve"> </w:t>
            </w:r>
          </w:p>
        </w:tc>
      </w:tr>
      <w:tr w:rsidR="009B2F5A" w:rsidRPr="00FB78AC" w14:paraId="235F424B" w14:textId="77777777">
        <w:trPr>
          <w:cantSplit/>
          <w:trHeight w:val="930"/>
        </w:trPr>
        <w:tc>
          <w:tcPr>
            <w:tcW w:w="2560" w:type="dxa"/>
            <w:tcBorders>
              <w:top w:val="nil"/>
              <w:left w:val="nil"/>
              <w:bottom w:val="nil"/>
              <w:right w:val="nil"/>
            </w:tcBorders>
          </w:tcPr>
          <w:p w14:paraId="632A5D1D" w14:textId="77777777" w:rsidR="00A67088" w:rsidRDefault="00A67088">
            <w:pPr>
              <w:pStyle w:val="VBALevel2Heading"/>
              <w:rPr>
                <w:color w:val="auto"/>
              </w:rPr>
            </w:pPr>
          </w:p>
          <w:p w14:paraId="235F4246" w14:textId="7BC22C4C" w:rsidR="009B2F5A" w:rsidRPr="00FB78AC" w:rsidRDefault="00FB78AC">
            <w:pPr>
              <w:pStyle w:val="VBALevel2Heading"/>
              <w:rPr>
                <w:bCs/>
                <w:i/>
                <w:color w:val="auto"/>
              </w:rPr>
            </w:pPr>
            <w:r w:rsidRPr="00FB78AC">
              <w:rPr>
                <w:color w:val="auto"/>
              </w:rPr>
              <w:t>Processing Audit Error Worksheets (AEWs) Practical Exercise</w:t>
            </w:r>
            <w:r w:rsidR="009B2F5A" w:rsidRPr="00FB78AC">
              <w:rPr>
                <w:rFonts w:ascii="Times New Roman Bold" w:hAnsi="Times New Roman Bold"/>
                <w:color w:val="auto"/>
              </w:rPr>
              <w:br/>
            </w:r>
          </w:p>
          <w:p w14:paraId="235F4247" w14:textId="6DF809F2" w:rsidR="009B2F5A" w:rsidRPr="00FB78AC" w:rsidRDefault="009B2F5A">
            <w:pPr>
              <w:pStyle w:val="VBASlideNumber"/>
              <w:rPr>
                <w:color w:val="auto"/>
              </w:rPr>
            </w:pPr>
            <w:r w:rsidRPr="00FB78AC">
              <w:rPr>
                <w:color w:val="auto"/>
              </w:rPr>
              <w:t xml:space="preserve">Slide </w:t>
            </w:r>
            <w:r w:rsidR="00263CF0" w:rsidRPr="00FB78AC">
              <w:rPr>
                <w:color w:val="auto"/>
              </w:rPr>
              <w:t>1</w:t>
            </w:r>
            <w:r w:rsidR="007E74FE">
              <w:rPr>
                <w:color w:val="auto"/>
              </w:rPr>
              <w:t>9</w:t>
            </w:r>
            <w:r w:rsidRPr="00FB78AC">
              <w:rPr>
                <w:color w:val="auto"/>
              </w:rPr>
              <w:br/>
            </w:r>
          </w:p>
          <w:p w14:paraId="235F4248" w14:textId="4A25F508" w:rsidR="009B2F5A" w:rsidRPr="00FB78AC" w:rsidRDefault="00263CF0" w:rsidP="00263CF0">
            <w:pPr>
              <w:pStyle w:val="VBAHandoutNumber"/>
              <w:rPr>
                <w:color w:val="auto"/>
              </w:rPr>
            </w:pPr>
            <w:r w:rsidRPr="00FB78AC">
              <w:rPr>
                <w:color w:val="auto"/>
              </w:rPr>
              <w:t>Handout p.</w:t>
            </w:r>
            <w:r w:rsidR="009D2CF0">
              <w:rPr>
                <w:color w:val="auto"/>
              </w:rPr>
              <w:t>19</w:t>
            </w:r>
          </w:p>
        </w:tc>
        <w:tc>
          <w:tcPr>
            <w:tcW w:w="6967" w:type="dxa"/>
            <w:tcBorders>
              <w:top w:val="nil"/>
              <w:left w:val="nil"/>
              <w:bottom w:val="nil"/>
              <w:right w:val="nil"/>
            </w:tcBorders>
          </w:tcPr>
          <w:p w14:paraId="052252FF" w14:textId="77777777" w:rsidR="00A67088" w:rsidRDefault="00A67088">
            <w:pPr>
              <w:pStyle w:val="VBAbullets"/>
              <w:spacing w:before="240" w:after="240"/>
              <w:ind w:left="0" w:firstLine="0"/>
              <w:rPr>
                <w:bCs/>
                <w:color w:val="auto"/>
                <w:szCs w:val="24"/>
              </w:rPr>
            </w:pPr>
          </w:p>
          <w:p w14:paraId="235F4249" w14:textId="6B4304F6" w:rsidR="009B2F5A" w:rsidRPr="00FB78AC" w:rsidRDefault="00FB78AC">
            <w:pPr>
              <w:pStyle w:val="VBAbullets"/>
              <w:spacing w:before="240" w:after="240"/>
              <w:ind w:left="0" w:firstLine="0"/>
              <w:rPr>
                <w:bCs/>
                <w:color w:val="auto"/>
                <w:szCs w:val="24"/>
              </w:rPr>
            </w:pPr>
            <w:r w:rsidRPr="00FB78AC">
              <w:rPr>
                <w:bCs/>
                <w:color w:val="auto"/>
                <w:szCs w:val="24"/>
              </w:rPr>
              <w:t>Review the answers with the trainees then ask if there are any questions regarding the practical exercise.</w:t>
            </w:r>
          </w:p>
          <w:p w14:paraId="235F424A" w14:textId="77777777" w:rsidR="009B2F5A" w:rsidRPr="00FB78AC" w:rsidRDefault="009B2F5A">
            <w:pPr>
              <w:pStyle w:val="VBAbullets"/>
              <w:spacing w:before="240" w:after="240"/>
              <w:ind w:left="0" w:firstLine="0"/>
              <w:rPr>
                <w:b/>
                <w:bCs/>
                <w:color w:val="auto"/>
                <w:sz w:val="28"/>
              </w:rPr>
            </w:pP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4" w:name="_Toc269888426"/>
            <w:bookmarkStart w:id="45" w:name="_Toc269888769"/>
            <w:bookmarkStart w:id="46" w:name="_Toc269888792"/>
            <w:bookmarkStart w:id="47" w:name="_Toc461618923"/>
            <w:r>
              <w:lastRenderedPageBreak/>
              <w:t>Lesson Review, Assessment, and Wrap-up</w:t>
            </w:r>
            <w:bookmarkEnd w:id="44"/>
            <w:bookmarkEnd w:id="45"/>
            <w:bookmarkEnd w:id="46"/>
            <w:bookmarkEnd w:id="47"/>
          </w:p>
        </w:tc>
      </w:tr>
      <w:tr w:rsidR="00EC6F8A" w:rsidRPr="00EC6F8A" w14:paraId="235F4254" w14:textId="77777777">
        <w:trPr>
          <w:trHeight w:val="1651"/>
        </w:trPr>
        <w:tc>
          <w:tcPr>
            <w:tcW w:w="2553" w:type="dxa"/>
            <w:tcBorders>
              <w:top w:val="nil"/>
              <w:left w:val="nil"/>
              <w:bottom w:val="nil"/>
              <w:right w:val="nil"/>
            </w:tcBorders>
          </w:tcPr>
          <w:p w14:paraId="235F4250" w14:textId="77777777" w:rsidR="009B2F5A" w:rsidRPr="00EC6F8A" w:rsidRDefault="009B2F5A">
            <w:pPr>
              <w:pStyle w:val="VBALevel1Heading"/>
            </w:pPr>
            <w:bookmarkStart w:id="48" w:name="_Toc269888427"/>
            <w:bookmarkStart w:id="49" w:name="_Toc269888770"/>
            <w:r w:rsidRPr="00EC6F8A">
              <w:t>Introduction</w:t>
            </w:r>
            <w:bookmarkEnd w:id="48"/>
            <w:bookmarkEnd w:id="49"/>
          </w:p>
          <w:p w14:paraId="235F4251" w14:textId="77777777" w:rsidR="009B2F5A" w:rsidRPr="00EC6F8A" w:rsidRDefault="009B2F5A">
            <w:pPr>
              <w:pStyle w:val="VBAInstructorExplanation"/>
              <w:rPr>
                <w:color w:val="auto"/>
              </w:rPr>
            </w:pPr>
            <w:r w:rsidRPr="00EC6F8A">
              <w:rPr>
                <w:color w:val="auto"/>
              </w:rPr>
              <w:t>Discuss the following:</w:t>
            </w:r>
          </w:p>
        </w:tc>
        <w:tc>
          <w:tcPr>
            <w:tcW w:w="6974" w:type="dxa"/>
            <w:tcBorders>
              <w:top w:val="nil"/>
              <w:left w:val="nil"/>
              <w:bottom w:val="nil"/>
              <w:right w:val="nil"/>
            </w:tcBorders>
          </w:tcPr>
          <w:p w14:paraId="235F4252" w14:textId="435059FB" w:rsidR="009B2F5A" w:rsidRPr="00EC6F8A" w:rsidRDefault="009B2F5A">
            <w:pPr>
              <w:pStyle w:val="VBABodyText"/>
              <w:rPr>
                <w:color w:val="auto"/>
              </w:rPr>
            </w:pPr>
            <w:r w:rsidRPr="00EC6F8A">
              <w:rPr>
                <w:color w:val="auto"/>
              </w:rPr>
              <w:t xml:space="preserve">The </w:t>
            </w:r>
            <w:r w:rsidR="00EC6F8A" w:rsidRPr="00EC6F8A">
              <w:rPr>
                <w:color w:val="auto"/>
              </w:rPr>
              <w:t>Processing Audit Error Worksheets (AEWs)</w:t>
            </w:r>
            <w:r w:rsidRPr="00EC6F8A">
              <w:rPr>
                <w:color w:val="auto"/>
              </w:rPr>
              <w:t xml:space="preserve"> lesson is complete. </w:t>
            </w:r>
          </w:p>
          <w:p w14:paraId="235F4253" w14:textId="77777777" w:rsidR="009B2F5A" w:rsidRPr="00EC6F8A" w:rsidRDefault="009B2F5A">
            <w:pPr>
              <w:pStyle w:val="VBABodyText"/>
              <w:spacing w:after="120"/>
              <w:rPr>
                <w:color w:val="auto"/>
              </w:rPr>
            </w:pPr>
            <w:r w:rsidRPr="00EC6F8A">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50" w:name="_Toc269888428"/>
            <w:bookmarkStart w:id="51" w:name="_Toc269888771"/>
            <w:r>
              <w:t>Time Required</w:t>
            </w:r>
            <w:bookmarkEnd w:id="50"/>
            <w:bookmarkEnd w:id="51"/>
          </w:p>
        </w:tc>
        <w:tc>
          <w:tcPr>
            <w:tcW w:w="6974" w:type="dxa"/>
            <w:tcBorders>
              <w:top w:val="nil"/>
              <w:left w:val="nil"/>
              <w:bottom w:val="nil"/>
              <w:right w:val="nil"/>
            </w:tcBorders>
          </w:tcPr>
          <w:p w14:paraId="235F4256" w14:textId="3917648A" w:rsidR="009B2F5A" w:rsidRPr="00EC6F8A" w:rsidRDefault="00EC6F8A" w:rsidP="00EC6F8A">
            <w:pPr>
              <w:pStyle w:val="VBABodyText"/>
              <w:spacing w:after="120"/>
              <w:rPr>
                <w:b/>
                <w:color w:val="auto"/>
              </w:rPr>
            </w:pPr>
            <w:r w:rsidRPr="00EC6F8A">
              <w:rPr>
                <w:bCs/>
                <w:color w:val="auto"/>
              </w:rPr>
              <w:t>0.</w:t>
            </w:r>
            <w:r w:rsidR="009B2F5A" w:rsidRPr="00EC6F8A">
              <w:rPr>
                <w:bCs/>
                <w:color w:val="auto"/>
              </w:rPr>
              <w:t xml:space="preserve">25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2" w:name="_Toc269888429"/>
            <w:bookmarkStart w:id="53" w:name="_Toc269888772"/>
            <w:r>
              <w:t>Lesson Objectives</w:t>
            </w:r>
            <w:bookmarkEnd w:id="52"/>
            <w:bookmarkEnd w:id="53"/>
          </w:p>
        </w:tc>
        <w:tc>
          <w:tcPr>
            <w:tcW w:w="6974" w:type="dxa"/>
            <w:tcBorders>
              <w:top w:val="nil"/>
              <w:left w:val="nil"/>
              <w:bottom w:val="nil"/>
              <w:right w:val="nil"/>
            </w:tcBorders>
          </w:tcPr>
          <w:p w14:paraId="235F4259" w14:textId="1BFEA4A5" w:rsidR="009B2F5A" w:rsidRDefault="009B2F5A">
            <w:pPr>
              <w:spacing w:after="120"/>
            </w:pPr>
            <w:r>
              <w:t xml:space="preserve">You have completed the </w:t>
            </w:r>
            <w:r w:rsidR="00EC6F8A" w:rsidRPr="00EC6F8A">
              <w:t>Processing Audit Error Worksheets (AEWs)</w:t>
            </w:r>
            <w:r>
              <w:t xml:space="preserve"> lesson. </w:t>
            </w:r>
          </w:p>
          <w:p w14:paraId="235F425A" w14:textId="77777777" w:rsidR="009B2F5A" w:rsidRDefault="009B2F5A">
            <w:pPr>
              <w:spacing w:after="120"/>
            </w:pPr>
            <w:r>
              <w:t xml:space="preserve">The trainee should be able to:  </w:t>
            </w:r>
          </w:p>
          <w:p w14:paraId="4EEDBD81" w14:textId="4BED7529" w:rsidR="00EC6F8A" w:rsidRPr="00FB1EE6" w:rsidRDefault="00EC6F8A" w:rsidP="00EC6F8A">
            <w:pPr>
              <w:pStyle w:val="NoSpacing"/>
              <w:numPr>
                <w:ilvl w:val="0"/>
                <w:numId w:val="19"/>
              </w:numPr>
            </w:pPr>
            <w:r w:rsidRPr="00FB1EE6">
              <w:t>Understand the National Defense Authorization Act</w:t>
            </w:r>
            <w:r w:rsidR="00AD1CD5">
              <w:t>s</w:t>
            </w:r>
            <w:r w:rsidRPr="00FB1EE6">
              <w:t xml:space="preserve"> (NDAA</w:t>
            </w:r>
            <w:r w:rsidR="00AD1CD5">
              <w:t>s</w:t>
            </w:r>
            <w:r w:rsidRPr="00FB1EE6">
              <w:t xml:space="preserve">) of </w:t>
            </w:r>
            <w:r>
              <w:t xml:space="preserve">2003, 2004, and </w:t>
            </w:r>
            <w:r w:rsidRPr="00FB1EE6">
              <w:t xml:space="preserve">2008 </w:t>
            </w:r>
            <w:r w:rsidR="00AD1CD5">
              <w:t>as they relate to</w:t>
            </w:r>
            <w:r w:rsidR="00AD1CD5" w:rsidRPr="00FB1EE6">
              <w:t xml:space="preserve"> </w:t>
            </w:r>
            <w:r w:rsidRPr="00FB1EE6">
              <w:t>Combat-Related Special Compensation (CRSC) and Concurrent Retirement and Disability Pay (CRDP)</w:t>
            </w:r>
          </w:p>
          <w:p w14:paraId="118BCC64" w14:textId="2AB5E096" w:rsidR="00EC6F8A" w:rsidRPr="00FB1EE6" w:rsidRDefault="00EC6F8A" w:rsidP="00EC6F8A">
            <w:pPr>
              <w:pStyle w:val="NoSpacing"/>
              <w:numPr>
                <w:ilvl w:val="0"/>
                <w:numId w:val="19"/>
              </w:numPr>
            </w:pPr>
            <w:r w:rsidRPr="00FB1EE6">
              <w:t xml:space="preserve">Understand </w:t>
            </w:r>
            <w:r w:rsidR="00AD1CD5">
              <w:t>how</w:t>
            </w:r>
            <w:r w:rsidRPr="00FB1EE6">
              <w:t xml:space="preserve"> Audit Error Worksheets (AEWs) are</w:t>
            </w:r>
            <w:r w:rsidR="00AD1CD5">
              <w:t xml:space="preserve"> generated and controlled</w:t>
            </w:r>
          </w:p>
          <w:p w14:paraId="3B2CD997" w14:textId="1E759E10" w:rsidR="00EC6F8A" w:rsidRPr="00FB1EE6" w:rsidRDefault="00EC6F8A" w:rsidP="00EC6F8A">
            <w:pPr>
              <w:pStyle w:val="NoSpacing"/>
              <w:numPr>
                <w:ilvl w:val="0"/>
                <w:numId w:val="19"/>
              </w:numPr>
            </w:pPr>
            <w:r w:rsidRPr="00FB1EE6">
              <w:t xml:space="preserve">Identify the steps </w:t>
            </w:r>
            <w:r w:rsidR="00085821">
              <w:t>VSRs must follow when</w:t>
            </w:r>
            <w:r w:rsidRPr="00FB1EE6">
              <w:t xml:space="preserve"> processing AEWs within VA systems</w:t>
            </w:r>
          </w:p>
          <w:p w14:paraId="235F425D" w14:textId="547E4A11" w:rsidR="009B2F5A" w:rsidRPr="00EC6F8A" w:rsidRDefault="00EC6F8A" w:rsidP="00CC0EC3">
            <w:pPr>
              <w:pStyle w:val="NoSpacing"/>
              <w:numPr>
                <w:ilvl w:val="0"/>
                <w:numId w:val="19"/>
              </w:numPr>
            </w:pPr>
            <w:r w:rsidRPr="00FB1EE6">
              <w:t>Properly notify beneficia</w:t>
            </w:r>
            <w:r w:rsidR="007E74FE">
              <w:t>ries</w:t>
            </w:r>
            <w:r w:rsidRPr="00FB1EE6">
              <w:t xml:space="preserve"> concerning award adjustments due to AEWs</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EC6F8A" w:rsidRDefault="009B2F5A">
            <w:pPr>
              <w:pStyle w:val="VBABodyText"/>
              <w:spacing w:after="120"/>
              <w:rPr>
                <w:color w:val="auto"/>
              </w:rPr>
            </w:pPr>
            <w:r w:rsidRPr="00EC6F8A">
              <w:rPr>
                <w:color w:val="auto"/>
              </w:rPr>
              <w:t>Remind the trainees to complete the on-line assessment in TMS to receive credit for completion of the course.</w:t>
            </w:r>
          </w:p>
          <w:p w14:paraId="235F4262" w14:textId="77777777" w:rsidR="009B2F5A" w:rsidRPr="00EC6F8A" w:rsidRDefault="009B2F5A">
            <w:pPr>
              <w:pStyle w:val="VBABodyText"/>
              <w:spacing w:after="120"/>
              <w:rPr>
                <w:b/>
                <w:color w:val="auto"/>
              </w:rPr>
            </w:pPr>
            <w:r w:rsidRPr="00EC6F8A">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rsidSect="009B7BA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71DFE" w14:textId="77777777" w:rsidR="004C5DE3" w:rsidRDefault="004C5DE3">
      <w:r>
        <w:separator/>
      </w:r>
    </w:p>
  </w:endnote>
  <w:endnote w:type="continuationSeparator" w:id="0">
    <w:p w14:paraId="26F6156C" w14:textId="77777777" w:rsidR="004C5DE3" w:rsidRDefault="004C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D07A" w14:textId="77777777" w:rsidR="007212D0" w:rsidRDefault="00721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988519"/>
      <w:docPartObj>
        <w:docPartGallery w:val="Page Numbers (Bottom of Page)"/>
        <w:docPartUnique/>
      </w:docPartObj>
    </w:sdtPr>
    <w:sdtEndPr>
      <w:rPr>
        <w:noProof/>
      </w:rPr>
    </w:sdtEndPr>
    <w:sdtContent>
      <w:p w14:paraId="069472FD" w14:textId="58D7323F" w:rsidR="00A272CC" w:rsidRDefault="007212D0" w:rsidP="00B52396">
        <w:pPr>
          <w:pStyle w:val="Footer"/>
        </w:pPr>
        <w:r>
          <w:t xml:space="preserve">July </w:t>
        </w:r>
        <w:r w:rsidR="00A272CC">
          <w:t>2020</w:t>
        </w:r>
        <w:r w:rsidR="00A272CC">
          <w:tab/>
        </w:r>
        <w:r w:rsidR="00A272CC">
          <w:tab/>
          <w:t xml:space="preserve">Page </w:t>
        </w:r>
        <w:r w:rsidR="00A272CC">
          <w:fldChar w:fldCharType="begin"/>
        </w:r>
        <w:r w:rsidR="00A272CC">
          <w:instrText xml:space="preserve"> PAGE   \* MERGEFORMAT </w:instrText>
        </w:r>
        <w:r w:rsidR="00A272CC">
          <w:fldChar w:fldCharType="separate"/>
        </w:r>
        <w:r w:rsidR="00A272CC">
          <w:rPr>
            <w:noProof/>
          </w:rPr>
          <w:t>1</w:t>
        </w:r>
        <w:r w:rsidR="00A272CC">
          <w:rPr>
            <w:noProof/>
          </w:rPr>
          <w:fldChar w:fldCharType="end"/>
        </w:r>
      </w:p>
    </w:sdtContent>
  </w:sdt>
  <w:p w14:paraId="235F426A" w14:textId="77777777" w:rsidR="00A272CC" w:rsidRDefault="00A272CC">
    <w:pPr>
      <w:pStyle w:val="VBAFooter"/>
      <w:widowControl w:val="0"/>
      <w:tabs>
        <w:tab w:val="center" w:pos="4320"/>
        <w:tab w:val="right" w:pos="8640"/>
      </w:tabs>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27801" w14:textId="77777777" w:rsidR="007212D0" w:rsidRDefault="0072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DBD55" w14:textId="77777777" w:rsidR="004C5DE3" w:rsidRDefault="004C5DE3">
      <w:r>
        <w:separator/>
      </w:r>
    </w:p>
  </w:footnote>
  <w:footnote w:type="continuationSeparator" w:id="0">
    <w:p w14:paraId="52EE2C72" w14:textId="77777777" w:rsidR="004C5DE3" w:rsidRDefault="004C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21938" w14:textId="77777777" w:rsidR="007212D0" w:rsidRDefault="00721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4729" w14:textId="77777777" w:rsidR="007212D0" w:rsidRDefault="00721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119F" w14:textId="77777777" w:rsidR="007212D0" w:rsidRDefault="00721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16099"/>
    <w:multiLevelType w:val="hybridMultilevel"/>
    <w:tmpl w:val="5B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F732E"/>
    <w:multiLevelType w:val="hybridMultilevel"/>
    <w:tmpl w:val="E82A57AC"/>
    <w:lvl w:ilvl="0" w:tplc="04090001">
      <w:start w:val="1"/>
      <w:numFmt w:val="bullet"/>
      <w:lvlText w:val=""/>
      <w:lvlJc w:val="left"/>
      <w:pPr>
        <w:tabs>
          <w:tab w:val="num" w:pos="720"/>
        </w:tabs>
        <w:ind w:left="720" w:hanging="360"/>
      </w:pPr>
      <w:rPr>
        <w:rFonts w:ascii="Symbol" w:hAnsi="Symbol" w:hint="default"/>
      </w:rPr>
    </w:lvl>
    <w:lvl w:ilvl="1" w:tplc="27F68C08" w:tentative="1">
      <w:start w:val="1"/>
      <w:numFmt w:val="bullet"/>
      <w:lvlText w:val=""/>
      <w:lvlJc w:val="left"/>
      <w:pPr>
        <w:tabs>
          <w:tab w:val="num" w:pos="1440"/>
        </w:tabs>
        <w:ind w:left="1440" w:hanging="360"/>
      </w:pPr>
      <w:rPr>
        <w:rFonts w:ascii="Wingdings" w:hAnsi="Wingdings" w:hint="default"/>
      </w:rPr>
    </w:lvl>
    <w:lvl w:ilvl="2" w:tplc="97F869FE" w:tentative="1">
      <w:start w:val="1"/>
      <w:numFmt w:val="bullet"/>
      <w:lvlText w:val=""/>
      <w:lvlJc w:val="left"/>
      <w:pPr>
        <w:tabs>
          <w:tab w:val="num" w:pos="2160"/>
        </w:tabs>
        <w:ind w:left="2160" w:hanging="360"/>
      </w:pPr>
      <w:rPr>
        <w:rFonts w:ascii="Wingdings" w:hAnsi="Wingdings" w:hint="default"/>
      </w:rPr>
    </w:lvl>
    <w:lvl w:ilvl="3" w:tplc="9D80E274" w:tentative="1">
      <w:start w:val="1"/>
      <w:numFmt w:val="bullet"/>
      <w:lvlText w:val=""/>
      <w:lvlJc w:val="left"/>
      <w:pPr>
        <w:tabs>
          <w:tab w:val="num" w:pos="2880"/>
        </w:tabs>
        <w:ind w:left="2880" w:hanging="360"/>
      </w:pPr>
      <w:rPr>
        <w:rFonts w:ascii="Wingdings" w:hAnsi="Wingdings" w:hint="default"/>
      </w:rPr>
    </w:lvl>
    <w:lvl w:ilvl="4" w:tplc="1B96CEB0" w:tentative="1">
      <w:start w:val="1"/>
      <w:numFmt w:val="bullet"/>
      <w:lvlText w:val=""/>
      <w:lvlJc w:val="left"/>
      <w:pPr>
        <w:tabs>
          <w:tab w:val="num" w:pos="3600"/>
        </w:tabs>
        <w:ind w:left="3600" w:hanging="360"/>
      </w:pPr>
      <w:rPr>
        <w:rFonts w:ascii="Wingdings" w:hAnsi="Wingdings" w:hint="default"/>
      </w:rPr>
    </w:lvl>
    <w:lvl w:ilvl="5" w:tplc="E9ACF2E6" w:tentative="1">
      <w:start w:val="1"/>
      <w:numFmt w:val="bullet"/>
      <w:lvlText w:val=""/>
      <w:lvlJc w:val="left"/>
      <w:pPr>
        <w:tabs>
          <w:tab w:val="num" w:pos="4320"/>
        </w:tabs>
        <w:ind w:left="4320" w:hanging="360"/>
      </w:pPr>
      <w:rPr>
        <w:rFonts w:ascii="Wingdings" w:hAnsi="Wingdings" w:hint="default"/>
      </w:rPr>
    </w:lvl>
    <w:lvl w:ilvl="6" w:tplc="2B8E7320" w:tentative="1">
      <w:start w:val="1"/>
      <w:numFmt w:val="bullet"/>
      <w:lvlText w:val=""/>
      <w:lvlJc w:val="left"/>
      <w:pPr>
        <w:tabs>
          <w:tab w:val="num" w:pos="5040"/>
        </w:tabs>
        <w:ind w:left="5040" w:hanging="360"/>
      </w:pPr>
      <w:rPr>
        <w:rFonts w:ascii="Wingdings" w:hAnsi="Wingdings" w:hint="default"/>
      </w:rPr>
    </w:lvl>
    <w:lvl w:ilvl="7" w:tplc="3064E510" w:tentative="1">
      <w:start w:val="1"/>
      <w:numFmt w:val="bullet"/>
      <w:lvlText w:val=""/>
      <w:lvlJc w:val="left"/>
      <w:pPr>
        <w:tabs>
          <w:tab w:val="num" w:pos="5760"/>
        </w:tabs>
        <w:ind w:left="5760" w:hanging="360"/>
      </w:pPr>
      <w:rPr>
        <w:rFonts w:ascii="Wingdings" w:hAnsi="Wingdings" w:hint="default"/>
      </w:rPr>
    </w:lvl>
    <w:lvl w:ilvl="8" w:tplc="4086C4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151F9"/>
    <w:multiLevelType w:val="hybridMultilevel"/>
    <w:tmpl w:val="151AD82C"/>
    <w:lvl w:ilvl="0" w:tplc="B0BE063C">
      <w:start w:val="1"/>
      <w:numFmt w:val="bullet"/>
      <w:lvlText w:val=""/>
      <w:lvlJc w:val="left"/>
      <w:pPr>
        <w:tabs>
          <w:tab w:val="num" w:pos="720"/>
        </w:tabs>
        <w:ind w:left="720" w:hanging="360"/>
      </w:pPr>
      <w:rPr>
        <w:rFonts w:ascii="Wingdings" w:hAnsi="Wingdings" w:hint="default"/>
      </w:rPr>
    </w:lvl>
    <w:lvl w:ilvl="1" w:tplc="A56CC252" w:tentative="1">
      <w:start w:val="1"/>
      <w:numFmt w:val="bullet"/>
      <w:lvlText w:val=""/>
      <w:lvlJc w:val="left"/>
      <w:pPr>
        <w:tabs>
          <w:tab w:val="num" w:pos="1440"/>
        </w:tabs>
        <w:ind w:left="1440" w:hanging="360"/>
      </w:pPr>
      <w:rPr>
        <w:rFonts w:ascii="Wingdings" w:hAnsi="Wingdings" w:hint="default"/>
      </w:rPr>
    </w:lvl>
    <w:lvl w:ilvl="2" w:tplc="48FEB87A" w:tentative="1">
      <w:start w:val="1"/>
      <w:numFmt w:val="bullet"/>
      <w:lvlText w:val=""/>
      <w:lvlJc w:val="left"/>
      <w:pPr>
        <w:tabs>
          <w:tab w:val="num" w:pos="2160"/>
        </w:tabs>
        <w:ind w:left="2160" w:hanging="360"/>
      </w:pPr>
      <w:rPr>
        <w:rFonts w:ascii="Wingdings" w:hAnsi="Wingdings" w:hint="default"/>
      </w:rPr>
    </w:lvl>
    <w:lvl w:ilvl="3" w:tplc="B5CCD7F8" w:tentative="1">
      <w:start w:val="1"/>
      <w:numFmt w:val="bullet"/>
      <w:lvlText w:val=""/>
      <w:lvlJc w:val="left"/>
      <w:pPr>
        <w:tabs>
          <w:tab w:val="num" w:pos="2880"/>
        </w:tabs>
        <w:ind w:left="2880" w:hanging="360"/>
      </w:pPr>
      <w:rPr>
        <w:rFonts w:ascii="Wingdings" w:hAnsi="Wingdings" w:hint="default"/>
      </w:rPr>
    </w:lvl>
    <w:lvl w:ilvl="4" w:tplc="F906FC8E" w:tentative="1">
      <w:start w:val="1"/>
      <w:numFmt w:val="bullet"/>
      <w:lvlText w:val=""/>
      <w:lvlJc w:val="left"/>
      <w:pPr>
        <w:tabs>
          <w:tab w:val="num" w:pos="3600"/>
        </w:tabs>
        <w:ind w:left="3600" w:hanging="360"/>
      </w:pPr>
      <w:rPr>
        <w:rFonts w:ascii="Wingdings" w:hAnsi="Wingdings" w:hint="default"/>
      </w:rPr>
    </w:lvl>
    <w:lvl w:ilvl="5" w:tplc="95427AE2" w:tentative="1">
      <w:start w:val="1"/>
      <w:numFmt w:val="bullet"/>
      <w:lvlText w:val=""/>
      <w:lvlJc w:val="left"/>
      <w:pPr>
        <w:tabs>
          <w:tab w:val="num" w:pos="4320"/>
        </w:tabs>
        <w:ind w:left="4320" w:hanging="360"/>
      </w:pPr>
      <w:rPr>
        <w:rFonts w:ascii="Wingdings" w:hAnsi="Wingdings" w:hint="default"/>
      </w:rPr>
    </w:lvl>
    <w:lvl w:ilvl="6" w:tplc="A162B562" w:tentative="1">
      <w:start w:val="1"/>
      <w:numFmt w:val="bullet"/>
      <w:lvlText w:val=""/>
      <w:lvlJc w:val="left"/>
      <w:pPr>
        <w:tabs>
          <w:tab w:val="num" w:pos="5040"/>
        </w:tabs>
        <w:ind w:left="5040" w:hanging="360"/>
      </w:pPr>
      <w:rPr>
        <w:rFonts w:ascii="Wingdings" w:hAnsi="Wingdings" w:hint="default"/>
      </w:rPr>
    </w:lvl>
    <w:lvl w:ilvl="7" w:tplc="F09AEC80" w:tentative="1">
      <w:start w:val="1"/>
      <w:numFmt w:val="bullet"/>
      <w:lvlText w:val=""/>
      <w:lvlJc w:val="left"/>
      <w:pPr>
        <w:tabs>
          <w:tab w:val="num" w:pos="5760"/>
        </w:tabs>
        <w:ind w:left="5760" w:hanging="360"/>
      </w:pPr>
      <w:rPr>
        <w:rFonts w:ascii="Wingdings" w:hAnsi="Wingdings" w:hint="default"/>
      </w:rPr>
    </w:lvl>
    <w:lvl w:ilvl="8" w:tplc="7E74B8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74EEE"/>
    <w:multiLevelType w:val="hybridMultilevel"/>
    <w:tmpl w:val="7FF67FC8"/>
    <w:lvl w:ilvl="0" w:tplc="04090001">
      <w:start w:val="1"/>
      <w:numFmt w:val="bullet"/>
      <w:lvlText w:val=""/>
      <w:lvlJc w:val="left"/>
      <w:pPr>
        <w:tabs>
          <w:tab w:val="num" w:pos="720"/>
        </w:tabs>
        <w:ind w:left="720" w:hanging="360"/>
      </w:pPr>
      <w:rPr>
        <w:rFonts w:ascii="Symbol" w:hAnsi="Symbol" w:hint="default"/>
      </w:rPr>
    </w:lvl>
    <w:lvl w:ilvl="1" w:tplc="A56CC252" w:tentative="1">
      <w:start w:val="1"/>
      <w:numFmt w:val="bullet"/>
      <w:lvlText w:val=""/>
      <w:lvlJc w:val="left"/>
      <w:pPr>
        <w:tabs>
          <w:tab w:val="num" w:pos="1440"/>
        </w:tabs>
        <w:ind w:left="1440" w:hanging="360"/>
      </w:pPr>
      <w:rPr>
        <w:rFonts w:ascii="Wingdings" w:hAnsi="Wingdings" w:hint="default"/>
      </w:rPr>
    </w:lvl>
    <w:lvl w:ilvl="2" w:tplc="48FEB87A" w:tentative="1">
      <w:start w:val="1"/>
      <w:numFmt w:val="bullet"/>
      <w:lvlText w:val=""/>
      <w:lvlJc w:val="left"/>
      <w:pPr>
        <w:tabs>
          <w:tab w:val="num" w:pos="2160"/>
        </w:tabs>
        <w:ind w:left="2160" w:hanging="360"/>
      </w:pPr>
      <w:rPr>
        <w:rFonts w:ascii="Wingdings" w:hAnsi="Wingdings" w:hint="default"/>
      </w:rPr>
    </w:lvl>
    <w:lvl w:ilvl="3" w:tplc="B5CCD7F8" w:tentative="1">
      <w:start w:val="1"/>
      <w:numFmt w:val="bullet"/>
      <w:lvlText w:val=""/>
      <w:lvlJc w:val="left"/>
      <w:pPr>
        <w:tabs>
          <w:tab w:val="num" w:pos="2880"/>
        </w:tabs>
        <w:ind w:left="2880" w:hanging="360"/>
      </w:pPr>
      <w:rPr>
        <w:rFonts w:ascii="Wingdings" w:hAnsi="Wingdings" w:hint="default"/>
      </w:rPr>
    </w:lvl>
    <w:lvl w:ilvl="4" w:tplc="F906FC8E" w:tentative="1">
      <w:start w:val="1"/>
      <w:numFmt w:val="bullet"/>
      <w:lvlText w:val=""/>
      <w:lvlJc w:val="left"/>
      <w:pPr>
        <w:tabs>
          <w:tab w:val="num" w:pos="3600"/>
        </w:tabs>
        <w:ind w:left="3600" w:hanging="360"/>
      </w:pPr>
      <w:rPr>
        <w:rFonts w:ascii="Wingdings" w:hAnsi="Wingdings" w:hint="default"/>
      </w:rPr>
    </w:lvl>
    <w:lvl w:ilvl="5" w:tplc="95427AE2" w:tentative="1">
      <w:start w:val="1"/>
      <w:numFmt w:val="bullet"/>
      <w:lvlText w:val=""/>
      <w:lvlJc w:val="left"/>
      <w:pPr>
        <w:tabs>
          <w:tab w:val="num" w:pos="4320"/>
        </w:tabs>
        <w:ind w:left="4320" w:hanging="360"/>
      </w:pPr>
      <w:rPr>
        <w:rFonts w:ascii="Wingdings" w:hAnsi="Wingdings" w:hint="default"/>
      </w:rPr>
    </w:lvl>
    <w:lvl w:ilvl="6" w:tplc="A162B562" w:tentative="1">
      <w:start w:val="1"/>
      <w:numFmt w:val="bullet"/>
      <w:lvlText w:val=""/>
      <w:lvlJc w:val="left"/>
      <w:pPr>
        <w:tabs>
          <w:tab w:val="num" w:pos="5040"/>
        </w:tabs>
        <w:ind w:left="5040" w:hanging="360"/>
      </w:pPr>
      <w:rPr>
        <w:rFonts w:ascii="Wingdings" w:hAnsi="Wingdings" w:hint="default"/>
      </w:rPr>
    </w:lvl>
    <w:lvl w:ilvl="7" w:tplc="F09AEC80" w:tentative="1">
      <w:start w:val="1"/>
      <w:numFmt w:val="bullet"/>
      <w:lvlText w:val=""/>
      <w:lvlJc w:val="left"/>
      <w:pPr>
        <w:tabs>
          <w:tab w:val="num" w:pos="5760"/>
        </w:tabs>
        <w:ind w:left="5760" w:hanging="360"/>
      </w:pPr>
      <w:rPr>
        <w:rFonts w:ascii="Wingdings" w:hAnsi="Wingdings" w:hint="default"/>
      </w:rPr>
    </w:lvl>
    <w:lvl w:ilvl="8" w:tplc="7E74B8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A6582"/>
    <w:multiLevelType w:val="hybridMultilevel"/>
    <w:tmpl w:val="D250D7E0"/>
    <w:lvl w:ilvl="0" w:tplc="56B00174">
      <w:start w:val="1"/>
      <w:numFmt w:val="bullet"/>
      <w:lvlText w:val=""/>
      <w:lvlJc w:val="left"/>
      <w:pPr>
        <w:tabs>
          <w:tab w:val="num" w:pos="720"/>
        </w:tabs>
        <w:ind w:left="720" w:hanging="360"/>
      </w:pPr>
      <w:rPr>
        <w:rFonts w:ascii="Wingdings" w:hAnsi="Wingdings" w:hint="default"/>
      </w:rPr>
    </w:lvl>
    <w:lvl w:ilvl="1" w:tplc="27F68C08" w:tentative="1">
      <w:start w:val="1"/>
      <w:numFmt w:val="bullet"/>
      <w:lvlText w:val=""/>
      <w:lvlJc w:val="left"/>
      <w:pPr>
        <w:tabs>
          <w:tab w:val="num" w:pos="1440"/>
        </w:tabs>
        <w:ind w:left="1440" w:hanging="360"/>
      </w:pPr>
      <w:rPr>
        <w:rFonts w:ascii="Wingdings" w:hAnsi="Wingdings" w:hint="default"/>
      </w:rPr>
    </w:lvl>
    <w:lvl w:ilvl="2" w:tplc="97F869FE" w:tentative="1">
      <w:start w:val="1"/>
      <w:numFmt w:val="bullet"/>
      <w:lvlText w:val=""/>
      <w:lvlJc w:val="left"/>
      <w:pPr>
        <w:tabs>
          <w:tab w:val="num" w:pos="2160"/>
        </w:tabs>
        <w:ind w:left="2160" w:hanging="360"/>
      </w:pPr>
      <w:rPr>
        <w:rFonts w:ascii="Wingdings" w:hAnsi="Wingdings" w:hint="default"/>
      </w:rPr>
    </w:lvl>
    <w:lvl w:ilvl="3" w:tplc="9D80E274" w:tentative="1">
      <w:start w:val="1"/>
      <w:numFmt w:val="bullet"/>
      <w:lvlText w:val=""/>
      <w:lvlJc w:val="left"/>
      <w:pPr>
        <w:tabs>
          <w:tab w:val="num" w:pos="2880"/>
        </w:tabs>
        <w:ind w:left="2880" w:hanging="360"/>
      </w:pPr>
      <w:rPr>
        <w:rFonts w:ascii="Wingdings" w:hAnsi="Wingdings" w:hint="default"/>
      </w:rPr>
    </w:lvl>
    <w:lvl w:ilvl="4" w:tplc="1B96CEB0" w:tentative="1">
      <w:start w:val="1"/>
      <w:numFmt w:val="bullet"/>
      <w:lvlText w:val=""/>
      <w:lvlJc w:val="left"/>
      <w:pPr>
        <w:tabs>
          <w:tab w:val="num" w:pos="3600"/>
        </w:tabs>
        <w:ind w:left="3600" w:hanging="360"/>
      </w:pPr>
      <w:rPr>
        <w:rFonts w:ascii="Wingdings" w:hAnsi="Wingdings" w:hint="default"/>
      </w:rPr>
    </w:lvl>
    <w:lvl w:ilvl="5" w:tplc="E9ACF2E6" w:tentative="1">
      <w:start w:val="1"/>
      <w:numFmt w:val="bullet"/>
      <w:lvlText w:val=""/>
      <w:lvlJc w:val="left"/>
      <w:pPr>
        <w:tabs>
          <w:tab w:val="num" w:pos="4320"/>
        </w:tabs>
        <w:ind w:left="4320" w:hanging="360"/>
      </w:pPr>
      <w:rPr>
        <w:rFonts w:ascii="Wingdings" w:hAnsi="Wingdings" w:hint="default"/>
      </w:rPr>
    </w:lvl>
    <w:lvl w:ilvl="6" w:tplc="2B8E7320" w:tentative="1">
      <w:start w:val="1"/>
      <w:numFmt w:val="bullet"/>
      <w:lvlText w:val=""/>
      <w:lvlJc w:val="left"/>
      <w:pPr>
        <w:tabs>
          <w:tab w:val="num" w:pos="5040"/>
        </w:tabs>
        <w:ind w:left="5040" w:hanging="360"/>
      </w:pPr>
      <w:rPr>
        <w:rFonts w:ascii="Wingdings" w:hAnsi="Wingdings" w:hint="default"/>
      </w:rPr>
    </w:lvl>
    <w:lvl w:ilvl="7" w:tplc="3064E510" w:tentative="1">
      <w:start w:val="1"/>
      <w:numFmt w:val="bullet"/>
      <w:lvlText w:val=""/>
      <w:lvlJc w:val="left"/>
      <w:pPr>
        <w:tabs>
          <w:tab w:val="num" w:pos="5760"/>
        </w:tabs>
        <w:ind w:left="5760" w:hanging="360"/>
      </w:pPr>
      <w:rPr>
        <w:rFonts w:ascii="Wingdings" w:hAnsi="Wingdings" w:hint="default"/>
      </w:rPr>
    </w:lvl>
    <w:lvl w:ilvl="8" w:tplc="4086C4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10B6D"/>
    <w:multiLevelType w:val="hybridMultilevel"/>
    <w:tmpl w:val="97B8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4"/>
  </w:num>
  <w:num w:numId="2">
    <w:abstractNumId w:val="0"/>
  </w:num>
  <w:num w:numId="3">
    <w:abstractNumId w:val="3"/>
  </w:num>
  <w:num w:numId="4">
    <w:abstractNumId w:val="17"/>
  </w:num>
  <w:num w:numId="5">
    <w:abstractNumId w:val="13"/>
  </w:num>
  <w:num w:numId="6">
    <w:abstractNumId w:val="11"/>
  </w:num>
  <w:num w:numId="7">
    <w:abstractNumId w:val="2"/>
  </w:num>
  <w:num w:numId="8">
    <w:abstractNumId w:val="4"/>
  </w:num>
  <w:num w:numId="9">
    <w:abstractNumId w:val="15"/>
  </w:num>
  <w:num w:numId="10">
    <w:abstractNumId w:val="12"/>
  </w:num>
  <w:num w:numId="11">
    <w:abstractNumId w:val="9"/>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6"/>
  </w:num>
  <w:num w:numId="20">
    <w:abstractNumId w:val="1"/>
  </w:num>
  <w:num w:numId="21">
    <w:abstractNumId w:val="10"/>
  </w:num>
  <w:num w:numId="22">
    <w:abstractNumId w:val="8"/>
  </w:num>
  <w:num w:numId="23">
    <w:abstractNumId w:val="5"/>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1EE3"/>
    <w:rsid w:val="0000499F"/>
    <w:rsid w:val="00036461"/>
    <w:rsid w:val="00085821"/>
    <w:rsid w:val="000B6DA2"/>
    <w:rsid w:val="000F1A72"/>
    <w:rsid w:val="000F652F"/>
    <w:rsid w:val="000F78B6"/>
    <w:rsid w:val="001416E8"/>
    <w:rsid w:val="00155B56"/>
    <w:rsid w:val="00174AED"/>
    <w:rsid w:val="001B624D"/>
    <w:rsid w:val="001E4FF2"/>
    <w:rsid w:val="002176A1"/>
    <w:rsid w:val="00220AA3"/>
    <w:rsid w:val="00231083"/>
    <w:rsid w:val="002570A6"/>
    <w:rsid w:val="00263CF0"/>
    <w:rsid w:val="00272CF5"/>
    <w:rsid w:val="00286C1E"/>
    <w:rsid w:val="002939D1"/>
    <w:rsid w:val="00295A5C"/>
    <w:rsid w:val="002B7C4D"/>
    <w:rsid w:val="002E6FBA"/>
    <w:rsid w:val="00300DC1"/>
    <w:rsid w:val="00310AE7"/>
    <w:rsid w:val="00317C2C"/>
    <w:rsid w:val="003B4F9E"/>
    <w:rsid w:val="003F1850"/>
    <w:rsid w:val="003F283C"/>
    <w:rsid w:val="003F48BA"/>
    <w:rsid w:val="00406B8C"/>
    <w:rsid w:val="004139F8"/>
    <w:rsid w:val="00433D4A"/>
    <w:rsid w:val="0046062F"/>
    <w:rsid w:val="00477FA6"/>
    <w:rsid w:val="004B50DC"/>
    <w:rsid w:val="004C3206"/>
    <w:rsid w:val="004C5DE3"/>
    <w:rsid w:val="004C7647"/>
    <w:rsid w:val="00552A64"/>
    <w:rsid w:val="00562C3D"/>
    <w:rsid w:val="00582AE8"/>
    <w:rsid w:val="005B1994"/>
    <w:rsid w:val="005C023C"/>
    <w:rsid w:val="005E606D"/>
    <w:rsid w:val="005F19DA"/>
    <w:rsid w:val="006E59AE"/>
    <w:rsid w:val="00700A71"/>
    <w:rsid w:val="007212D0"/>
    <w:rsid w:val="00723F7D"/>
    <w:rsid w:val="007348A5"/>
    <w:rsid w:val="00741C93"/>
    <w:rsid w:val="00774FDA"/>
    <w:rsid w:val="00795700"/>
    <w:rsid w:val="007A423A"/>
    <w:rsid w:val="007B2780"/>
    <w:rsid w:val="007D5290"/>
    <w:rsid w:val="007E3F9D"/>
    <w:rsid w:val="007E74FE"/>
    <w:rsid w:val="00814E7F"/>
    <w:rsid w:val="00844FCC"/>
    <w:rsid w:val="00865523"/>
    <w:rsid w:val="008B68A5"/>
    <w:rsid w:val="008E7F4A"/>
    <w:rsid w:val="009475A4"/>
    <w:rsid w:val="00953DBF"/>
    <w:rsid w:val="0096343D"/>
    <w:rsid w:val="0096701A"/>
    <w:rsid w:val="0099065E"/>
    <w:rsid w:val="009937C1"/>
    <w:rsid w:val="009B2F5A"/>
    <w:rsid w:val="009B7BA7"/>
    <w:rsid w:val="009D2CF0"/>
    <w:rsid w:val="009E6645"/>
    <w:rsid w:val="009F6466"/>
    <w:rsid w:val="00A05F11"/>
    <w:rsid w:val="00A132C8"/>
    <w:rsid w:val="00A272CC"/>
    <w:rsid w:val="00A32305"/>
    <w:rsid w:val="00A51600"/>
    <w:rsid w:val="00A67088"/>
    <w:rsid w:val="00A71C16"/>
    <w:rsid w:val="00A724E8"/>
    <w:rsid w:val="00A768E4"/>
    <w:rsid w:val="00A81ECE"/>
    <w:rsid w:val="00A86A6B"/>
    <w:rsid w:val="00A87868"/>
    <w:rsid w:val="00A95D14"/>
    <w:rsid w:val="00AB446F"/>
    <w:rsid w:val="00AC2B9E"/>
    <w:rsid w:val="00AC7FF5"/>
    <w:rsid w:val="00AD1CD5"/>
    <w:rsid w:val="00AE03AF"/>
    <w:rsid w:val="00AF7580"/>
    <w:rsid w:val="00B01C5B"/>
    <w:rsid w:val="00B10EA6"/>
    <w:rsid w:val="00B4421E"/>
    <w:rsid w:val="00B50204"/>
    <w:rsid w:val="00B52396"/>
    <w:rsid w:val="00B56DF6"/>
    <w:rsid w:val="00B71A72"/>
    <w:rsid w:val="00B90E92"/>
    <w:rsid w:val="00B93BC9"/>
    <w:rsid w:val="00BB3749"/>
    <w:rsid w:val="00BB5F4F"/>
    <w:rsid w:val="00BC17E4"/>
    <w:rsid w:val="00BE1639"/>
    <w:rsid w:val="00C03DA8"/>
    <w:rsid w:val="00C05E3D"/>
    <w:rsid w:val="00C26F6D"/>
    <w:rsid w:val="00C63EEC"/>
    <w:rsid w:val="00C8092F"/>
    <w:rsid w:val="00CA3852"/>
    <w:rsid w:val="00CA40D6"/>
    <w:rsid w:val="00CB5769"/>
    <w:rsid w:val="00CC0EC3"/>
    <w:rsid w:val="00CE4401"/>
    <w:rsid w:val="00CE7DCC"/>
    <w:rsid w:val="00D24AD4"/>
    <w:rsid w:val="00D30202"/>
    <w:rsid w:val="00D87BD4"/>
    <w:rsid w:val="00DB4FA0"/>
    <w:rsid w:val="00DB7661"/>
    <w:rsid w:val="00DB7FD2"/>
    <w:rsid w:val="00DD3389"/>
    <w:rsid w:val="00DF348A"/>
    <w:rsid w:val="00DF7E7C"/>
    <w:rsid w:val="00E056B7"/>
    <w:rsid w:val="00E15F5C"/>
    <w:rsid w:val="00E2752F"/>
    <w:rsid w:val="00E46583"/>
    <w:rsid w:val="00E54B1F"/>
    <w:rsid w:val="00E93036"/>
    <w:rsid w:val="00E94485"/>
    <w:rsid w:val="00EC4B58"/>
    <w:rsid w:val="00EC5A20"/>
    <w:rsid w:val="00EC6F8A"/>
    <w:rsid w:val="00EF587B"/>
    <w:rsid w:val="00F26AAA"/>
    <w:rsid w:val="00F62970"/>
    <w:rsid w:val="00F71FF5"/>
    <w:rsid w:val="00F923D2"/>
    <w:rsid w:val="00FB0B73"/>
    <w:rsid w:val="00FB78AC"/>
    <w:rsid w:val="00FC265F"/>
    <w:rsid w:val="00FD22AB"/>
    <w:rsid w:val="00FE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E8CEADEA-4ACA-4818-AB85-41AF3521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NoSpacing">
    <w:name w:val="No Spacing"/>
    <w:qFormat/>
    <w:rsid w:val="003F48BA"/>
    <w:pPr>
      <w:overflowPunct w:val="0"/>
      <w:autoSpaceDE w:val="0"/>
      <w:autoSpaceDN w:val="0"/>
      <w:adjustRightInd w:val="0"/>
    </w:pPr>
    <w:rPr>
      <w:sz w:val="24"/>
    </w:rPr>
  </w:style>
  <w:style w:type="character" w:customStyle="1" w:styleId="FooterChar">
    <w:name w:val="Footer Char"/>
    <w:basedOn w:val="DefaultParagraphFont"/>
    <w:link w:val="Footer"/>
    <w:uiPriority w:val="99"/>
    <w:rsid w:val="00B52396"/>
    <w:rPr>
      <w:sz w:val="24"/>
    </w:rPr>
  </w:style>
  <w:style w:type="character" w:styleId="UnresolvedMention">
    <w:name w:val="Unresolved Mention"/>
    <w:basedOn w:val="DefaultParagraphFont"/>
    <w:uiPriority w:val="99"/>
    <w:semiHidden/>
    <w:unhideWhenUsed/>
    <w:rsid w:val="004C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00118679">
      <w:bodyDiv w:val="1"/>
      <w:marLeft w:val="0"/>
      <w:marRight w:val="0"/>
      <w:marTop w:val="0"/>
      <w:marBottom w:val="0"/>
      <w:divBdr>
        <w:top w:val="none" w:sz="0" w:space="0" w:color="auto"/>
        <w:left w:val="none" w:sz="0" w:space="0" w:color="auto"/>
        <w:bottom w:val="none" w:sz="0" w:space="0" w:color="auto"/>
        <w:right w:val="none" w:sz="0" w:space="0" w:color="auto"/>
      </w:divBdr>
      <w:divsChild>
        <w:div w:id="1571622267">
          <w:marLeft w:val="547"/>
          <w:marRight w:val="0"/>
          <w:marTop w:val="115"/>
          <w:marBottom w:val="0"/>
          <w:divBdr>
            <w:top w:val="none" w:sz="0" w:space="0" w:color="auto"/>
            <w:left w:val="none" w:sz="0" w:space="0" w:color="auto"/>
            <w:bottom w:val="none" w:sz="0" w:space="0" w:color="auto"/>
            <w:right w:val="none" w:sz="0" w:space="0" w:color="auto"/>
          </w:divBdr>
        </w:div>
        <w:div w:id="1348022164">
          <w:marLeft w:val="547"/>
          <w:marRight w:val="0"/>
          <w:marTop w:val="115"/>
          <w:marBottom w:val="0"/>
          <w:divBdr>
            <w:top w:val="none" w:sz="0" w:space="0" w:color="auto"/>
            <w:left w:val="none" w:sz="0" w:space="0" w:color="auto"/>
            <w:bottom w:val="none" w:sz="0" w:space="0" w:color="auto"/>
            <w:right w:val="none" w:sz="0" w:space="0" w:color="auto"/>
          </w:divBdr>
        </w:div>
        <w:div w:id="1049763863">
          <w:marLeft w:val="547"/>
          <w:marRight w:val="0"/>
          <w:marTop w:val="115"/>
          <w:marBottom w:val="0"/>
          <w:divBdr>
            <w:top w:val="none" w:sz="0" w:space="0" w:color="auto"/>
            <w:left w:val="none" w:sz="0" w:space="0" w:color="auto"/>
            <w:bottom w:val="none" w:sz="0" w:space="0" w:color="auto"/>
            <w:right w:val="none" w:sz="0" w:space="0" w:color="auto"/>
          </w:divBdr>
        </w:div>
      </w:divsChild>
    </w:div>
    <w:div w:id="943222933">
      <w:bodyDiv w:val="1"/>
      <w:marLeft w:val="0"/>
      <w:marRight w:val="0"/>
      <w:marTop w:val="0"/>
      <w:marBottom w:val="0"/>
      <w:divBdr>
        <w:top w:val="none" w:sz="0" w:space="0" w:color="auto"/>
        <w:left w:val="none" w:sz="0" w:space="0" w:color="auto"/>
        <w:bottom w:val="none" w:sz="0" w:space="0" w:color="auto"/>
        <w:right w:val="none" w:sz="0" w:space="0" w:color="auto"/>
      </w:divBdr>
      <w:divsChild>
        <w:div w:id="1849443675">
          <w:marLeft w:val="547"/>
          <w:marRight w:val="0"/>
          <w:marTop w:val="115"/>
          <w:marBottom w:val="0"/>
          <w:divBdr>
            <w:top w:val="none" w:sz="0" w:space="0" w:color="auto"/>
            <w:left w:val="none" w:sz="0" w:space="0" w:color="auto"/>
            <w:bottom w:val="none" w:sz="0" w:space="0" w:color="auto"/>
            <w:right w:val="none" w:sz="0" w:space="0" w:color="auto"/>
          </w:divBdr>
        </w:div>
        <w:div w:id="1153057738">
          <w:marLeft w:val="547"/>
          <w:marRight w:val="0"/>
          <w:marTop w:val="115"/>
          <w:marBottom w:val="0"/>
          <w:divBdr>
            <w:top w:val="none" w:sz="0" w:space="0" w:color="auto"/>
            <w:left w:val="none" w:sz="0" w:space="0" w:color="auto"/>
            <w:bottom w:val="none" w:sz="0" w:space="0" w:color="auto"/>
            <w:right w:val="none" w:sz="0" w:space="0" w:color="auto"/>
          </w:divBdr>
        </w:div>
        <w:div w:id="658728568">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PLAW-108publ136/pdf/PLAW-108publ136.pdf" TargetMode="External"/><Relationship Id="rId18" Type="http://schemas.openxmlformats.org/officeDocument/2006/relationships/hyperlink" Target="https://vaww.vrm.km.va.gov/system/templates/selfservice/va_kanew/help/agent/locale/en-US/portal/554400000001034/topic/554400000003061/M21-1-Adjudication-Procedures-Manua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vbaw.vba.va.gov/bl/21/products/docs/crdocfolder.pdf" TargetMode="External"/><Relationship Id="rId7" Type="http://schemas.openxmlformats.org/officeDocument/2006/relationships/settings" Target="settings.xml"/><Relationship Id="rId12" Type="http://schemas.openxmlformats.org/officeDocument/2006/relationships/hyperlink" Target="https://www.govinfo.gov/content/pkg/PLAW-107publ314/html/PLAW-107publ314.htm" TargetMode="External"/><Relationship Id="rId17" Type="http://schemas.openxmlformats.org/officeDocument/2006/relationships/hyperlink" Target="https://vaww.compensation.pension.km.va.gov/system/templates/selfservice/va_ka/portal.html?encodedHash=%23!agent%2Fportal%2F554400000001034%2Farticle%2F554400000014254%2FM21-1-Part-III-Subpart-v-Chapter-5-Section-A-Elections-and-Waivers-in-Military-Retirement-Pay-Cases" TargetMode="External"/><Relationship Id="rId25" Type="http://schemas.openxmlformats.org/officeDocument/2006/relationships/hyperlink" Target="https://vaww.vrm.km.va.gov/system/templates/selfservice/va_kanew/help/agent/locale/en-US/portal/554400000001034/content/554400000127886/M21-1-Part-III-Subpart-v-Chapter-5-Section-E-Processing-Audit-Error-Worksheets-AEW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254%2FM21-1-Part-III-Subpart-v-Chapter-5-Section-A-Elections-and-Waivers-in-Military-Retirement-Pay-Cases" TargetMode="External"/><Relationship Id="rId20" Type="http://schemas.openxmlformats.org/officeDocument/2006/relationships/hyperlink" Target="http://vbaw.vba.va.gov/vbadod/retiredpay.as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aww.vrm.km.va.gov/system/templates/selfservice/va_kanew/help/agent/locale/en-US/portal/554400000001034/content/554400000127886/M21-1-Part-III-Subpart-v-Chapter-5-Section-E-Processing-Audit-Error-Worksheets-AEW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vbaw.vba.va.gov/bl/21/rating/rat00.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baw.vba.va.gov/VBMS/Resources_Technical_Information.as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PLAW-110publ181/html/PLAW-110publ181.htm" TargetMode="External"/><Relationship Id="rId22" Type="http://schemas.openxmlformats.org/officeDocument/2006/relationships/hyperlink" Target="http://vbaw.vba.va.gov/bl/21/systems/docs/duplicateaews.pdf"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118</Task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B2B84524-BB4F-4574-8C8D-B82CF443C3D5}">
  <ds:schemaRefs>
    <ds:schemaRef ds:uri="http://schemas.openxmlformats.org/officeDocument/2006/bibliography"/>
  </ds:schemaRefs>
</ds:datastoreItem>
</file>

<file path=customXml/itemProps4.xml><?xml version="1.0" encoding="utf-8"?>
<ds:datastoreItem xmlns:ds="http://schemas.openxmlformats.org/officeDocument/2006/customXml" ds:itemID="{6E9E93C8-193C-47C2-8235-AEEAE57B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2</TotalTime>
  <Pages>13</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Processing Audit Error Worksheets (AEWs) Lesson Plan</vt:lpstr>
    </vt:vector>
  </TitlesOfParts>
  <Company>Veterans Benefits Administration</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Audit Error Worksheets (AEWs) Lesson Plan</dc:title>
  <dc:subject>VSR, AQRS</dc:subject>
  <dc:creator>Department of Veterans Affairs, Veterans Benefits Administration, Compensation Service, STAFF</dc:creator>
  <cp:keywords>audit error worksheet,AEW,CRDP,CRSC,NDAA</cp:keywords>
  <dc:description>This lesson provides an overview of processing Audit Error Worksheets (AEWs).</dc:description>
  <cp:lastModifiedBy>Kathy Poole</cp:lastModifiedBy>
  <cp:revision>3</cp:revision>
  <cp:lastPrinted>2010-09-08T15:08:00Z</cp:lastPrinted>
  <dcterms:created xsi:type="dcterms:W3CDTF">2020-07-22T14:54:00Z</dcterms:created>
  <dcterms:modified xsi:type="dcterms:W3CDTF">2020-07-24T18:59:00Z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Teaching Material</vt:lpwstr>
  </property>
</Properties>
</file>