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F9C9A2" w14:textId="77777777" w:rsidR="009B2F5A" w:rsidRDefault="009B2F5A">
      <w:pPr>
        <w:pStyle w:val="LessonTitle"/>
      </w:pPr>
    </w:p>
    <w:p w14:paraId="0FF9C9A3" w14:textId="77777777" w:rsidR="009B2F5A" w:rsidRDefault="009B2F5A">
      <w:pPr>
        <w:pStyle w:val="LessonTitle"/>
      </w:pPr>
    </w:p>
    <w:p w14:paraId="0FF9C9A4" w14:textId="77777777" w:rsidR="009B2F5A" w:rsidRPr="00B53DE5" w:rsidRDefault="005F2999">
      <w:pPr>
        <w:pStyle w:val="VBALessonPlanName"/>
        <w:rPr>
          <w:color w:val="auto"/>
        </w:rPr>
      </w:pPr>
      <w:r w:rsidRPr="00B53DE5">
        <w:rPr>
          <w:color w:val="auto"/>
        </w:rPr>
        <w:t>Presumptive Conditions</w:t>
      </w:r>
    </w:p>
    <w:p w14:paraId="0FF9C9A5" w14:textId="77777777" w:rsidR="009B2F5A" w:rsidRPr="00B53DE5" w:rsidRDefault="009B2F5A">
      <w:pPr>
        <w:pStyle w:val="VBALessonPlanTitle"/>
        <w:rPr>
          <w:color w:val="auto"/>
        </w:rPr>
      </w:pPr>
      <w:bookmarkStart w:id="0" w:name="_Toc277338715"/>
      <w:r w:rsidRPr="00B53DE5">
        <w:rPr>
          <w:color w:val="auto"/>
        </w:rPr>
        <w:t>Instructor Lesson Plan</w:t>
      </w:r>
      <w:bookmarkEnd w:id="0"/>
    </w:p>
    <w:p w14:paraId="0FF9C9A6" w14:textId="77777777" w:rsidR="009B2F5A" w:rsidRPr="00B53DE5" w:rsidRDefault="009B2F5A">
      <w:pPr>
        <w:pStyle w:val="VBALessonPlanName"/>
        <w:rPr>
          <w:color w:val="auto"/>
        </w:rPr>
      </w:pPr>
      <w:bookmarkStart w:id="1" w:name="_Toc269888738"/>
      <w:bookmarkStart w:id="2" w:name="_Toc269888786"/>
      <w:bookmarkStart w:id="3" w:name="_Toc277338716"/>
      <w:r w:rsidRPr="00B53DE5">
        <w:rPr>
          <w:color w:val="auto"/>
        </w:rPr>
        <w:t xml:space="preserve">Time Required: </w:t>
      </w:r>
      <w:r w:rsidR="00C97168" w:rsidRPr="00B53DE5">
        <w:rPr>
          <w:color w:val="auto"/>
        </w:rPr>
        <w:t>2.5</w:t>
      </w:r>
      <w:r w:rsidRPr="00B53DE5">
        <w:rPr>
          <w:color w:val="auto"/>
        </w:rPr>
        <w:t xml:space="preserve"> Hours</w:t>
      </w:r>
      <w:bookmarkEnd w:id="1"/>
      <w:bookmarkEnd w:id="2"/>
      <w:bookmarkEnd w:id="3"/>
    </w:p>
    <w:p w14:paraId="0FF9C9A7" w14:textId="77777777" w:rsidR="009B2F5A" w:rsidRPr="00B53DE5" w:rsidRDefault="009B2F5A">
      <w:pPr>
        <w:jc w:val="center"/>
        <w:rPr>
          <w:b/>
          <w:caps/>
          <w:sz w:val="32"/>
          <w:szCs w:val="32"/>
        </w:rPr>
      </w:pPr>
    </w:p>
    <w:p w14:paraId="0FF9C9A8" w14:textId="77777777" w:rsidR="009B2F5A" w:rsidRDefault="009B2F5A">
      <w:pPr>
        <w:jc w:val="center"/>
        <w:rPr>
          <w:rFonts w:ascii="Times New Roman Bold" w:hAnsi="Times New Roman Bold"/>
          <w:b/>
          <w:sz w:val="28"/>
          <w:szCs w:val="28"/>
        </w:rPr>
      </w:pPr>
      <w:bookmarkStart w:id="4" w:name="_Toc277338717"/>
      <w:r>
        <w:rPr>
          <w:rFonts w:ascii="Times New Roman Bold" w:hAnsi="Times New Roman Bold"/>
          <w:b/>
          <w:sz w:val="28"/>
          <w:szCs w:val="28"/>
        </w:rPr>
        <w:t>Table of Contents</w:t>
      </w:r>
      <w:bookmarkEnd w:id="4"/>
    </w:p>
    <w:p w14:paraId="0FF9C9A9" w14:textId="77777777" w:rsidR="009B2F5A" w:rsidRDefault="009B2F5A"/>
    <w:p w14:paraId="056B38BC" w14:textId="77777777" w:rsidR="00DD6E1A" w:rsidRDefault="009B2F5A">
      <w:pPr>
        <w:pStyle w:val="TOC1"/>
        <w:rPr>
          <w:rFonts w:asciiTheme="minorHAnsi" w:eastAsiaTheme="minorEastAsia" w:hAnsiTheme="minorHAnsi" w:cstheme="minorBidi"/>
          <w:sz w:val="22"/>
        </w:rPr>
      </w:pPr>
      <w:r>
        <w:rPr>
          <w:rStyle w:val="Hyperlink"/>
          <w:color w:val="auto"/>
          <w:szCs w:val="24"/>
          <w:u w:val="none"/>
        </w:rPr>
        <w:fldChar w:fldCharType="begin"/>
      </w:r>
      <w:r>
        <w:rPr>
          <w:rStyle w:val="Hyperlink"/>
          <w:color w:val="auto"/>
          <w:szCs w:val="24"/>
          <w:u w:val="none"/>
        </w:rPr>
        <w:instrText xml:space="preserve"> TOC \o "1-1" \h \z \u </w:instrText>
      </w:r>
      <w:r>
        <w:rPr>
          <w:rStyle w:val="Hyperlink"/>
          <w:color w:val="auto"/>
          <w:szCs w:val="24"/>
          <w:u w:val="none"/>
        </w:rPr>
        <w:fldChar w:fldCharType="separate"/>
      </w:r>
      <w:hyperlink w:anchor="_Toc460580776" w:history="1">
        <w:r w:rsidR="00DD6E1A" w:rsidRPr="005E4FED">
          <w:rPr>
            <w:rStyle w:val="Hyperlink"/>
          </w:rPr>
          <w:t>Lesson Description</w:t>
        </w:r>
        <w:r w:rsidR="00DD6E1A">
          <w:rPr>
            <w:webHidden/>
          </w:rPr>
          <w:tab/>
        </w:r>
        <w:r w:rsidR="00DD6E1A">
          <w:rPr>
            <w:webHidden/>
          </w:rPr>
          <w:fldChar w:fldCharType="begin"/>
        </w:r>
        <w:r w:rsidR="00DD6E1A">
          <w:rPr>
            <w:webHidden/>
          </w:rPr>
          <w:instrText xml:space="preserve"> PAGEREF _Toc460580776 \h </w:instrText>
        </w:r>
        <w:r w:rsidR="00DD6E1A">
          <w:rPr>
            <w:webHidden/>
          </w:rPr>
        </w:r>
        <w:r w:rsidR="00DD6E1A">
          <w:rPr>
            <w:webHidden/>
          </w:rPr>
          <w:fldChar w:fldCharType="separate"/>
        </w:r>
        <w:r w:rsidR="00DD6E1A">
          <w:rPr>
            <w:webHidden/>
          </w:rPr>
          <w:t>2</w:t>
        </w:r>
        <w:r w:rsidR="00DD6E1A">
          <w:rPr>
            <w:webHidden/>
          </w:rPr>
          <w:fldChar w:fldCharType="end"/>
        </w:r>
      </w:hyperlink>
    </w:p>
    <w:p w14:paraId="7D6C4AE0" w14:textId="77777777" w:rsidR="00DD6E1A" w:rsidRDefault="00A123E0">
      <w:pPr>
        <w:pStyle w:val="TOC1"/>
        <w:rPr>
          <w:rFonts w:asciiTheme="minorHAnsi" w:eastAsiaTheme="minorEastAsia" w:hAnsiTheme="minorHAnsi" w:cstheme="minorBidi"/>
          <w:sz w:val="22"/>
        </w:rPr>
      </w:pPr>
      <w:hyperlink w:anchor="_Toc460580777" w:history="1">
        <w:r w:rsidR="00DD6E1A" w:rsidRPr="005E4FED">
          <w:rPr>
            <w:rStyle w:val="Hyperlink"/>
          </w:rPr>
          <w:t>Introduction to Presumptive Conditions</w:t>
        </w:r>
        <w:r w:rsidR="00DD6E1A">
          <w:rPr>
            <w:webHidden/>
          </w:rPr>
          <w:tab/>
        </w:r>
        <w:r w:rsidR="00DD6E1A">
          <w:rPr>
            <w:webHidden/>
          </w:rPr>
          <w:fldChar w:fldCharType="begin"/>
        </w:r>
        <w:r w:rsidR="00DD6E1A">
          <w:rPr>
            <w:webHidden/>
          </w:rPr>
          <w:instrText xml:space="preserve"> PAGEREF _Toc460580777 \h </w:instrText>
        </w:r>
        <w:r w:rsidR="00DD6E1A">
          <w:rPr>
            <w:webHidden/>
          </w:rPr>
        </w:r>
        <w:r w:rsidR="00DD6E1A">
          <w:rPr>
            <w:webHidden/>
          </w:rPr>
          <w:fldChar w:fldCharType="separate"/>
        </w:r>
        <w:r w:rsidR="00DD6E1A">
          <w:rPr>
            <w:webHidden/>
          </w:rPr>
          <w:t>4</w:t>
        </w:r>
        <w:r w:rsidR="00DD6E1A">
          <w:rPr>
            <w:webHidden/>
          </w:rPr>
          <w:fldChar w:fldCharType="end"/>
        </w:r>
      </w:hyperlink>
    </w:p>
    <w:p w14:paraId="3E8177A0" w14:textId="77777777" w:rsidR="00DD6E1A" w:rsidRDefault="00A123E0">
      <w:pPr>
        <w:pStyle w:val="TOC1"/>
        <w:rPr>
          <w:rFonts w:asciiTheme="minorHAnsi" w:eastAsiaTheme="minorEastAsia" w:hAnsiTheme="minorHAnsi" w:cstheme="minorBidi"/>
          <w:sz w:val="22"/>
        </w:rPr>
      </w:pPr>
      <w:hyperlink w:anchor="_Toc460580778" w:history="1">
        <w:r w:rsidR="00DD6E1A" w:rsidRPr="005E4FED">
          <w:rPr>
            <w:rStyle w:val="Hyperlink"/>
          </w:rPr>
          <w:t>Topic 1: Getting Started With Presumption</w:t>
        </w:r>
        <w:r w:rsidR="00DD6E1A">
          <w:rPr>
            <w:webHidden/>
          </w:rPr>
          <w:tab/>
        </w:r>
        <w:r w:rsidR="00DD6E1A">
          <w:rPr>
            <w:webHidden/>
          </w:rPr>
          <w:fldChar w:fldCharType="begin"/>
        </w:r>
        <w:r w:rsidR="00DD6E1A">
          <w:rPr>
            <w:webHidden/>
          </w:rPr>
          <w:instrText xml:space="preserve"> PAGEREF _Toc460580778 \h </w:instrText>
        </w:r>
        <w:r w:rsidR="00DD6E1A">
          <w:rPr>
            <w:webHidden/>
          </w:rPr>
        </w:r>
        <w:r w:rsidR="00DD6E1A">
          <w:rPr>
            <w:webHidden/>
          </w:rPr>
          <w:fldChar w:fldCharType="separate"/>
        </w:r>
        <w:r w:rsidR="00DD6E1A">
          <w:rPr>
            <w:webHidden/>
          </w:rPr>
          <w:t>7</w:t>
        </w:r>
        <w:r w:rsidR="00DD6E1A">
          <w:rPr>
            <w:webHidden/>
          </w:rPr>
          <w:fldChar w:fldCharType="end"/>
        </w:r>
      </w:hyperlink>
    </w:p>
    <w:p w14:paraId="07D6FF88" w14:textId="77777777" w:rsidR="00DD6E1A" w:rsidRDefault="00A123E0">
      <w:pPr>
        <w:pStyle w:val="TOC1"/>
        <w:rPr>
          <w:rFonts w:asciiTheme="minorHAnsi" w:eastAsiaTheme="minorEastAsia" w:hAnsiTheme="minorHAnsi" w:cstheme="minorBidi"/>
          <w:sz w:val="22"/>
        </w:rPr>
      </w:pPr>
      <w:hyperlink w:anchor="_Toc460580779" w:history="1">
        <w:r w:rsidR="00DD6E1A" w:rsidRPr="005E4FED">
          <w:rPr>
            <w:rStyle w:val="Hyperlink"/>
          </w:rPr>
          <w:t>Topic 2: Into the Depths of Presumption</w:t>
        </w:r>
        <w:r w:rsidR="00DD6E1A">
          <w:rPr>
            <w:webHidden/>
          </w:rPr>
          <w:tab/>
        </w:r>
        <w:r w:rsidR="00DD6E1A">
          <w:rPr>
            <w:webHidden/>
          </w:rPr>
          <w:fldChar w:fldCharType="begin"/>
        </w:r>
        <w:r w:rsidR="00DD6E1A">
          <w:rPr>
            <w:webHidden/>
          </w:rPr>
          <w:instrText xml:space="preserve"> PAGEREF _Toc460580779 \h </w:instrText>
        </w:r>
        <w:r w:rsidR="00DD6E1A">
          <w:rPr>
            <w:webHidden/>
          </w:rPr>
        </w:r>
        <w:r w:rsidR="00DD6E1A">
          <w:rPr>
            <w:webHidden/>
          </w:rPr>
          <w:fldChar w:fldCharType="separate"/>
        </w:r>
        <w:r w:rsidR="00DD6E1A">
          <w:rPr>
            <w:webHidden/>
          </w:rPr>
          <w:t>11</w:t>
        </w:r>
        <w:r w:rsidR="00DD6E1A">
          <w:rPr>
            <w:webHidden/>
          </w:rPr>
          <w:fldChar w:fldCharType="end"/>
        </w:r>
      </w:hyperlink>
    </w:p>
    <w:p w14:paraId="5E15C60B" w14:textId="77777777" w:rsidR="00DD6E1A" w:rsidRDefault="00A123E0">
      <w:pPr>
        <w:pStyle w:val="TOC1"/>
        <w:rPr>
          <w:rFonts w:asciiTheme="minorHAnsi" w:eastAsiaTheme="minorEastAsia" w:hAnsiTheme="minorHAnsi" w:cstheme="minorBidi"/>
          <w:sz w:val="22"/>
        </w:rPr>
      </w:pPr>
      <w:hyperlink w:anchor="_Toc460580780" w:history="1">
        <w:r w:rsidR="00DD6E1A" w:rsidRPr="005E4FED">
          <w:rPr>
            <w:rStyle w:val="Hyperlink"/>
          </w:rPr>
          <w:t>Topic 3: Applying concepts for Presumption</w:t>
        </w:r>
        <w:r w:rsidR="00DD6E1A">
          <w:rPr>
            <w:webHidden/>
          </w:rPr>
          <w:tab/>
        </w:r>
        <w:r w:rsidR="00DD6E1A">
          <w:rPr>
            <w:webHidden/>
          </w:rPr>
          <w:fldChar w:fldCharType="begin"/>
        </w:r>
        <w:r w:rsidR="00DD6E1A">
          <w:rPr>
            <w:webHidden/>
          </w:rPr>
          <w:instrText xml:space="preserve"> PAGEREF _Toc460580780 \h </w:instrText>
        </w:r>
        <w:r w:rsidR="00DD6E1A">
          <w:rPr>
            <w:webHidden/>
          </w:rPr>
        </w:r>
        <w:r w:rsidR="00DD6E1A">
          <w:rPr>
            <w:webHidden/>
          </w:rPr>
          <w:fldChar w:fldCharType="separate"/>
        </w:r>
        <w:r w:rsidR="00DD6E1A">
          <w:rPr>
            <w:webHidden/>
          </w:rPr>
          <w:t>17</w:t>
        </w:r>
        <w:r w:rsidR="00DD6E1A">
          <w:rPr>
            <w:webHidden/>
          </w:rPr>
          <w:fldChar w:fldCharType="end"/>
        </w:r>
      </w:hyperlink>
    </w:p>
    <w:p w14:paraId="045B7256" w14:textId="77777777" w:rsidR="00DD6E1A" w:rsidRDefault="00A123E0">
      <w:pPr>
        <w:pStyle w:val="TOC1"/>
        <w:rPr>
          <w:rFonts w:asciiTheme="minorHAnsi" w:eastAsiaTheme="minorEastAsia" w:hAnsiTheme="minorHAnsi" w:cstheme="minorBidi"/>
          <w:sz w:val="22"/>
        </w:rPr>
      </w:pPr>
      <w:hyperlink w:anchor="_Toc460580781" w:history="1">
        <w:r w:rsidR="00DD6E1A" w:rsidRPr="005E4FED">
          <w:rPr>
            <w:rStyle w:val="Hyperlink"/>
          </w:rPr>
          <w:t>Practical Exercise</w:t>
        </w:r>
        <w:r w:rsidR="00DD6E1A">
          <w:rPr>
            <w:webHidden/>
          </w:rPr>
          <w:tab/>
        </w:r>
        <w:r w:rsidR="00DD6E1A">
          <w:rPr>
            <w:webHidden/>
          </w:rPr>
          <w:fldChar w:fldCharType="begin"/>
        </w:r>
        <w:r w:rsidR="00DD6E1A">
          <w:rPr>
            <w:webHidden/>
          </w:rPr>
          <w:instrText xml:space="preserve"> PAGEREF _Toc460580781 \h </w:instrText>
        </w:r>
        <w:r w:rsidR="00DD6E1A">
          <w:rPr>
            <w:webHidden/>
          </w:rPr>
        </w:r>
        <w:r w:rsidR="00DD6E1A">
          <w:rPr>
            <w:webHidden/>
          </w:rPr>
          <w:fldChar w:fldCharType="separate"/>
        </w:r>
        <w:r w:rsidR="00DD6E1A">
          <w:rPr>
            <w:webHidden/>
          </w:rPr>
          <w:t>22</w:t>
        </w:r>
        <w:r w:rsidR="00DD6E1A">
          <w:rPr>
            <w:webHidden/>
          </w:rPr>
          <w:fldChar w:fldCharType="end"/>
        </w:r>
      </w:hyperlink>
    </w:p>
    <w:p w14:paraId="433DF4A8" w14:textId="77777777" w:rsidR="00DD6E1A" w:rsidRDefault="00A123E0">
      <w:pPr>
        <w:pStyle w:val="TOC1"/>
        <w:rPr>
          <w:rFonts w:asciiTheme="minorHAnsi" w:eastAsiaTheme="minorEastAsia" w:hAnsiTheme="minorHAnsi" w:cstheme="minorBidi"/>
          <w:sz w:val="22"/>
        </w:rPr>
      </w:pPr>
      <w:hyperlink w:anchor="_Toc460580782" w:history="1">
        <w:r w:rsidR="00DD6E1A" w:rsidRPr="005E4FED">
          <w:rPr>
            <w:rStyle w:val="Hyperlink"/>
          </w:rPr>
          <w:t>Lesson Review, Assessment, and Wrap-up</w:t>
        </w:r>
        <w:r w:rsidR="00DD6E1A">
          <w:rPr>
            <w:webHidden/>
          </w:rPr>
          <w:tab/>
        </w:r>
        <w:r w:rsidR="00DD6E1A">
          <w:rPr>
            <w:webHidden/>
          </w:rPr>
          <w:fldChar w:fldCharType="begin"/>
        </w:r>
        <w:r w:rsidR="00DD6E1A">
          <w:rPr>
            <w:webHidden/>
          </w:rPr>
          <w:instrText xml:space="preserve"> PAGEREF _Toc460580782 \h </w:instrText>
        </w:r>
        <w:r w:rsidR="00DD6E1A">
          <w:rPr>
            <w:webHidden/>
          </w:rPr>
        </w:r>
        <w:r w:rsidR="00DD6E1A">
          <w:rPr>
            <w:webHidden/>
          </w:rPr>
          <w:fldChar w:fldCharType="separate"/>
        </w:r>
        <w:r w:rsidR="00DD6E1A">
          <w:rPr>
            <w:webHidden/>
          </w:rPr>
          <w:t>22</w:t>
        </w:r>
        <w:r w:rsidR="00DD6E1A">
          <w:rPr>
            <w:webHidden/>
          </w:rPr>
          <w:fldChar w:fldCharType="end"/>
        </w:r>
      </w:hyperlink>
    </w:p>
    <w:p w14:paraId="0FF9C9B1" w14:textId="77777777" w:rsidR="009B2F5A" w:rsidRDefault="009B2F5A">
      <w:pPr>
        <w:pStyle w:val="TOC1"/>
      </w:pPr>
      <w:r>
        <w:rPr>
          <w:rStyle w:val="Hyperlink"/>
          <w:bCs/>
          <w:color w:val="auto"/>
          <w:szCs w:val="24"/>
          <w:u w:val="none"/>
        </w:rPr>
        <w:fldChar w:fldCharType="end"/>
      </w:r>
    </w:p>
    <w:p w14:paraId="0FF9C9B2" w14:textId="77777777" w:rsidR="009B2F5A" w:rsidRDefault="009B2F5A">
      <w:pPr>
        <w:pStyle w:val="LessonTitle"/>
      </w:pPr>
      <w: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0FF9C9B4" w14:textId="77777777">
        <w:tc>
          <w:tcPr>
            <w:tcW w:w="9572" w:type="dxa"/>
            <w:gridSpan w:val="2"/>
            <w:tcBorders>
              <w:top w:val="nil"/>
              <w:left w:val="nil"/>
              <w:bottom w:val="nil"/>
              <w:right w:val="nil"/>
            </w:tcBorders>
          </w:tcPr>
          <w:p w14:paraId="0FF9C9B3" w14:textId="77777777" w:rsidR="009B2F5A" w:rsidRDefault="009B2F5A">
            <w:pPr>
              <w:pStyle w:val="VBALessonTopicTitle"/>
              <w:rPr>
                <w:color w:val="auto"/>
              </w:rPr>
            </w:pPr>
            <w:bookmarkStart w:id="5" w:name="_Toc271527085"/>
            <w:bookmarkStart w:id="6" w:name="_Toc460580776"/>
            <w:r>
              <w:rPr>
                <w:color w:val="auto"/>
              </w:rPr>
              <w:lastRenderedPageBreak/>
              <w:t>Lesson Description</w:t>
            </w:r>
            <w:bookmarkEnd w:id="5"/>
            <w:bookmarkEnd w:id="6"/>
          </w:p>
        </w:tc>
      </w:tr>
      <w:tr w:rsidR="00B53DE5" w:rsidRPr="00B53DE5" w14:paraId="0FF9C9B6" w14:textId="77777777">
        <w:tc>
          <w:tcPr>
            <w:tcW w:w="9572" w:type="dxa"/>
            <w:gridSpan w:val="2"/>
            <w:tcBorders>
              <w:top w:val="nil"/>
              <w:left w:val="nil"/>
              <w:bottom w:val="nil"/>
              <w:right w:val="nil"/>
            </w:tcBorders>
          </w:tcPr>
          <w:p w14:paraId="0FF9C9B5" w14:textId="77777777" w:rsidR="009B2F5A" w:rsidRPr="00B53DE5" w:rsidRDefault="009B2F5A">
            <w:pPr>
              <w:pStyle w:val="VBABodyText"/>
              <w:spacing w:after="120"/>
              <w:rPr>
                <w:color w:val="auto"/>
              </w:rPr>
            </w:pPr>
            <w:r w:rsidRPr="00B53DE5">
              <w:rPr>
                <w:color w:val="auto"/>
                <w:szCs w:val="24"/>
              </w:rPr>
              <w:t xml:space="preserve">The information below provides </w:t>
            </w:r>
            <w:r w:rsidRPr="00B53DE5">
              <w:rPr>
                <w:color w:val="auto"/>
              </w:rPr>
              <w:t xml:space="preserve">the instructor with </w:t>
            </w:r>
            <w:r w:rsidRPr="00B53DE5">
              <w:rPr>
                <w:color w:val="auto"/>
                <w:szCs w:val="24"/>
              </w:rPr>
              <w:t>an overview of the lesson and the materials that are required to effectively present this instruction.</w:t>
            </w:r>
          </w:p>
        </w:tc>
      </w:tr>
      <w:tr w:rsidR="00B53DE5" w:rsidRPr="00B53DE5" w14:paraId="0FF9C9B9" w14:textId="77777777">
        <w:trPr>
          <w:trHeight w:val="80"/>
        </w:trPr>
        <w:tc>
          <w:tcPr>
            <w:tcW w:w="2348" w:type="dxa"/>
            <w:tcBorders>
              <w:top w:val="nil"/>
              <w:left w:val="nil"/>
              <w:bottom w:val="nil"/>
              <w:right w:val="nil"/>
            </w:tcBorders>
          </w:tcPr>
          <w:p w14:paraId="0FF9C9B7" w14:textId="77777777" w:rsidR="009B2F5A" w:rsidRPr="00B53DE5" w:rsidRDefault="000F1A72">
            <w:pPr>
              <w:pStyle w:val="VBALevel1Heading"/>
              <w:spacing w:after="120"/>
            </w:pPr>
            <w:r w:rsidRPr="00B53DE5">
              <w:t>TMS</w:t>
            </w:r>
            <w:r w:rsidR="009B2F5A" w:rsidRPr="00B53DE5">
              <w:t xml:space="preserve"> #</w:t>
            </w:r>
          </w:p>
        </w:tc>
        <w:tc>
          <w:tcPr>
            <w:tcW w:w="7224" w:type="dxa"/>
            <w:tcBorders>
              <w:top w:val="nil"/>
              <w:left w:val="nil"/>
              <w:bottom w:val="nil"/>
              <w:right w:val="nil"/>
            </w:tcBorders>
          </w:tcPr>
          <w:p w14:paraId="0FF9C9B8" w14:textId="66F65A13" w:rsidR="009B2F5A" w:rsidRPr="00B53DE5" w:rsidRDefault="00A123E0" w:rsidP="00B53DE5">
            <w:pPr>
              <w:pStyle w:val="VBALMS"/>
              <w:spacing w:after="120"/>
              <w:rPr>
                <w:color w:val="auto"/>
              </w:rPr>
            </w:pPr>
            <w:r w:rsidRPr="00A123E0">
              <w:rPr>
                <w:color w:val="auto"/>
              </w:rPr>
              <w:t>4193133</w:t>
            </w:r>
          </w:p>
        </w:tc>
      </w:tr>
      <w:tr w:rsidR="00B53DE5" w:rsidRPr="00B53DE5" w14:paraId="0FF9C9BE" w14:textId="77777777">
        <w:trPr>
          <w:trHeight w:val="1296"/>
        </w:trPr>
        <w:tc>
          <w:tcPr>
            <w:tcW w:w="2348" w:type="dxa"/>
            <w:tcBorders>
              <w:top w:val="nil"/>
              <w:left w:val="nil"/>
              <w:bottom w:val="nil"/>
              <w:right w:val="nil"/>
            </w:tcBorders>
          </w:tcPr>
          <w:p w14:paraId="0FF9C9BA" w14:textId="77777777" w:rsidR="009B2F5A" w:rsidRPr="00B53DE5" w:rsidRDefault="009B2F5A">
            <w:pPr>
              <w:pStyle w:val="VBALevel1Heading"/>
            </w:pPr>
            <w:bookmarkStart w:id="7" w:name="_Toc269888397"/>
            <w:bookmarkStart w:id="8" w:name="_Toc269888740"/>
            <w:r w:rsidRPr="00B53DE5">
              <w:t>Prerequisites</w:t>
            </w:r>
            <w:bookmarkEnd w:id="7"/>
            <w:bookmarkEnd w:id="8"/>
          </w:p>
        </w:tc>
        <w:tc>
          <w:tcPr>
            <w:tcW w:w="7224" w:type="dxa"/>
            <w:tcBorders>
              <w:top w:val="nil"/>
              <w:left w:val="nil"/>
              <w:bottom w:val="nil"/>
              <w:right w:val="nil"/>
            </w:tcBorders>
          </w:tcPr>
          <w:p w14:paraId="0FF9C9BD" w14:textId="2F4C9436" w:rsidR="00336995" w:rsidRPr="00B53DE5" w:rsidRDefault="001634BA" w:rsidP="001634BA">
            <w:pPr>
              <w:pStyle w:val="VBABodyText"/>
              <w:spacing w:after="120"/>
              <w:rPr>
                <w:b/>
                <w:color w:val="auto"/>
                <w:sz w:val="36"/>
                <w:szCs w:val="36"/>
              </w:rPr>
            </w:pPr>
            <w:r w:rsidRPr="001634BA">
              <w:rPr>
                <w:color w:val="auto"/>
              </w:rPr>
              <w:t>Prior to this lesson, the Veteran Service Representatives (VSRs) should have successfully completed CHALLENGE or similar course. Trainees should also have knowledge of the Compensation and Pension Website and experience navigating the live manual.</w:t>
            </w:r>
          </w:p>
        </w:tc>
      </w:tr>
      <w:tr w:rsidR="00B53DE5" w:rsidRPr="00B53DE5" w14:paraId="0FF9C9C2" w14:textId="77777777">
        <w:trPr>
          <w:trHeight w:val="1296"/>
        </w:trPr>
        <w:tc>
          <w:tcPr>
            <w:tcW w:w="2348" w:type="dxa"/>
            <w:tcBorders>
              <w:top w:val="nil"/>
              <w:left w:val="nil"/>
              <w:bottom w:val="nil"/>
              <w:right w:val="nil"/>
            </w:tcBorders>
          </w:tcPr>
          <w:p w14:paraId="0FF9C9BF" w14:textId="77777777" w:rsidR="009B2F5A" w:rsidRPr="00B53DE5" w:rsidRDefault="009B2F5A">
            <w:pPr>
              <w:pStyle w:val="VBALevel1Heading"/>
            </w:pPr>
            <w:r w:rsidRPr="00B53DE5">
              <w:t>target audience</w:t>
            </w:r>
          </w:p>
        </w:tc>
        <w:tc>
          <w:tcPr>
            <w:tcW w:w="7224" w:type="dxa"/>
            <w:tcBorders>
              <w:top w:val="nil"/>
              <w:left w:val="nil"/>
              <w:bottom w:val="nil"/>
              <w:right w:val="nil"/>
            </w:tcBorders>
          </w:tcPr>
          <w:p w14:paraId="0FF9C9C0" w14:textId="2866DCFC" w:rsidR="009B2F5A" w:rsidRPr="00B53DE5" w:rsidRDefault="009B2F5A">
            <w:pPr>
              <w:pStyle w:val="VBABodyText"/>
              <w:rPr>
                <w:iCs/>
                <w:color w:val="auto"/>
              </w:rPr>
            </w:pPr>
            <w:r w:rsidRPr="00B53DE5">
              <w:rPr>
                <w:color w:val="auto"/>
              </w:rPr>
              <w:t xml:space="preserve">The target audience for </w:t>
            </w:r>
            <w:r w:rsidR="005F2999" w:rsidRPr="00B53DE5">
              <w:rPr>
                <w:b/>
                <w:iCs/>
                <w:color w:val="auto"/>
              </w:rPr>
              <w:t>Presumptive Conditions</w:t>
            </w:r>
            <w:r w:rsidRPr="00B53DE5">
              <w:rPr>
                <w:iCs/>
                <w:color w:val="auto"/>
              </w:rPr>
              <w:t xml:space="preserve"> is </w:t>
            </w:r>
            <w:r w:rsidR="001634BA" w:rsidRPr="00C658AA">
              <w:rPr>
                <w:color w:val="auto"/>
              </w:rPr>
              <w:t>VSR, Entry, Intermediate, or Journey Level</w:t>
            </w:r>
            <w:r w:rsidR="001634BA" w:rsidRPr="00C658AA">
              <w:rPr>
                <w:iCs/>
                <w:color w:val="auto"/>
              </w:rPr>
              <w:t>.</w:t>
            </w:r>
          </w:p>
          <w:p w14:paraId="0FF9C9C1" w14:textId="77777777" w:rsidR="009B2F5A" w:rsidRPr="00B53DE5" w:rsidRDefault="009B2F5A" w:rsidP="00D074FD">
            <w:pPr>
              <w:pStyle w:val="VBABodyText"/>
              <w:rPr>
                <w:color w:val="auto"/>
              </w:rPr>
            </w:pPr>
            <w:r w:rsidRPr="00B53DE5">
              <w:rPr>
                <w:iCs/>
                <w:color w:val="auto"/>
              </w:rPr>
              <w:t xml:space="preserve">Although this </w:t>
            </w:r>
            <w:r w:rsidR="00D074FD" w:rsidRPr="00B53DE5">
              <w:rPr>
                <w:iCs/>
                <w:color w:val="auto"/>
              </w:rPr>
              <w:t>lesson is targeted to teach non-entry level VSRs</w:t>
            </w:r>
            <w:r w:rsidRPr="00B53DE5">
              <w:rPr>
                <w:iCs/>
                <w:color w:val="auto"/>
              </w:rPr>
              <w:t>, it may be taught to other VA personnel as mandatory or refresher type training.</w:t>
            </w:r>
          </w:p>
        </w:tc>
      </w:tr>
      <w:tr w:rsidR="00B53DE5" w:rsidRPr="00B53DE5" w14:paraId="0FF9C9C5" w14:textId="77777777">
        <w:trPr>
          <w:trHeight w:val="80"/>
        </w:trPr>
        <w:tc>
          <w:tcPr>
            <w:tcW w:w="2348" w:type="dxa"/>
            <w:tcBorders>
              <w:top w:val="nil"/>
              <w:left w:val="nil"/>
              <w:bottom w:val="nil"/>
              <w:right w:val="nil"/>
            </w:tcBorders>
          </w:tcPr>
          <w:p w14:paraId="0FF9C9C3" w14:textId="77777777" w:rsidR="009B2F5A" w:rsidRPr="00B53DE5" w:rsidRDefault="009B2F5A">
            <w:pPr>
              <w:pStyle w:val="VBALevel1Heading"/>
            </w:pPr>
            <w:bookmarkStart w:id="9" w:name="_Toc269888398"/>
            <w:bookmarkStart w:id="10" w:name="_Toc269888741"/>
            <w:r w:rsidRPr="00B53DE5">
              <w:t>Time Required</w:t>
            </w:r>
            <w:bookmarkEnd w:id="9"/>
            <w:bookmarkEnd w:id="10"/>
          </w:p>
        </w:tc>
        <w:tc>
          <w:tcPr>
            <w:tcW w:w="7224" w:type="dxa"/>
            <w:tcBorders>
              <w:top w:val="nil"/>
              <w:left w:val="nil"/>
              <w:bottom w:val="nil"/>
              <w:right w:val="nil"/>
            </w:tcBorders>
          </w:tcPr>
          <w:p w14:paraId="0FF9C9C4" w14:textId="13EA8424" w:rsidR="009B2F5A" w:rsidRPr="00B53DE5" w:rsidRDefault="00C97168" w:rsidP="001634BA">
            <w:pPr>
              <w:pStyle w:val="VBATimeReq"/>
              <w:spacing w:after="120"/>
              <w:rPr>
                <w:color w:val="auto"/>
              </w:rPr>
            </w:pPr>
            <w:r w:rsidRPr="00B53DE5">
              <w:rPr>
                <w:color w:val="auto"/>
              </w:rPr>
              <w:t xml:space="preserve">2.5 </w:t>
            </w:r>
            <w:r w:rsidR="009B2F5A" w:rsidRPr="00B53DE5">
              <w:rPr>
                <w:color w:val="auto"/>
              </w:rPr>
              <w:t xml:space="preserve"> hour</w:t>
            </w:r>
            <w:r w:rsidR="00A123E0">
              <w:rPr>
                <w:color w:val="auto"/>
              </w:rPr>
              <w:t>s</w:t>
            </w:r>
          </w:p>
        </w:tc>
      </w:tr>
      <w:tr w:rsidR="00B53DE5" w:rsidRPr="00B53DE5" w14:paraId="0FF9C9CB" w14:textId="77777777">
        <w:trPr>
          <w:trHeight w:val="80"/>
        </w:trPr>
        <w:tc>
          <w:tcPr>
            <w:tcW w:w="2348" w:type="dxa"/>
            <w:tcBorders>
              <w:top w:val="nil"/>
              <w:left w:val="nil"/>
              <w:bottom w:val="nil"/>
              <w:right w:val="nil"/>
            </w:tcBorders>
          </w:tcPr>
          <w:p w14:paraId="0FF9C9C6" w14:textId="77777777" w:rsidR="009B2F5A" w:rsidRPr="00B53DE5" w:rsidRDefault="009B2F5A">
            <w:pPr>
              <w:pStyle w:val="VBALevel1Heading"/>
            </w:pPr>
            <w:bookmarkStart w:id="11" w:name="_Toc269888399"/>
            <w:bookmarkStart w:id="12" w:name="_Toc269888742"/>
            <w:r w:rsidRPr="00B53DE5">
              <w:t>Materials/</w:t>
            </w:r>
            <w:r w:rsidRPr="00B53DE5">
              <w:br/>
              <w:t>TRAINING AIDS</w:t>
            </w:r>
            <w:bookmarkEnd w:id="11"/>
            <w:bookmarkEnd w:id="12"/>
          </w:p>
        </w:tc>
        <w:tc>
          <w:tcPr>
            <w:tcW w:w="7224" w:type="dxa"/>
            <w:tcBorders>
              <w:top w:val="nil"/>
              <w:left w:val="nil"/>
              <w:bottom w:val="nil"/>
              <w:right w:val="nil"/>
            </w:tcBorders>
          </w:tcPr>
          <w:p w14:paraId="0FF9C9C7" w14:textId="77777777" w:rsidR="009B2F5A" w:rsidRPr="00B53DE5" w:rsidRDefault="009B2F5A">
            <w:pPr>
              <w:pStyle w:val="VBABodyText"/>
              <w:rPr>
                <w:color w:val="auto"/>
              </w:rPr>
            </w:pPr>
            <w:r w:rsidRPr="00B53DE5">
              <w:rPr>
                <w:color w:val="auto"/>
              </w:rPr>
              <w:t>Lesson materials:</w:t>
            </w:r>
          </w:p>
          <w:p w14:paraId="0FF9C9C8" w14:textId="77777777" w:rsidR="005F2999" w:rsidRPr="00B53DE5" w:rsidRDefault="005F2999" w:rsidP="005F2999">
            <w:pPr>
              <w:pStyle w:val="VBAFirstLevelBullet"/>
            </w:pPr>
            <w:r w:rsidRPr="00B53DE5">
              <w:rPr>
                <w:b/>
                <w:iCs/>
              </w:rPr>
              <w:t>Presumptive Conditions</w:t>
            </w:r>
            <w:r w:rsidRPr="00B53DE5">
              <w:rPr>
                <w:iCs/>
              </w:rPr>
              <w:t xml:space="preserve"> </w:t>
            </w:r>
            <w:r w:rsidRPr="00B53DE5">
              <w:t>PowerPoint Presentation</w:t>
            </w:r>
          </w:p>
          <w:p w14:paraId="0FF9C9C9" w14:textId="77777777" w:rsidR="005F2999" w:rsidRPr="00B53DE5" w:rsidRDefault="005F2999" w:rsidP="005F2999">
            <w:pPr>
              <w:pStyle w:val="VBAFirstLevelBullet"/>
            </w:pPr>
            <w:r w:rsidRPr="00B53DE5">
              <w:rPr>
                <w:b/>
                <w:iCs/>
              </w:rPr>
              <w:t>Presumptive Conditions</w:t>
            </w:r>
            <w:r w:rsidRPr="00B53DE5">
              <w:rPr>
                <w:iCs/>
              </w:rPr>
              <w:t xml:space="preserve"> </w:t>
            </w:r>
            <w:r w:rsidRPr="00B53DE5">
              <w:t>Trainee Handouts</w:t>
            </w:r>
          </w:p>
          <w:p w14:paraId="0FF9C9CA" w14:textId="77777777" w:rsidR="009B2F5A" w:rsidRPr="00B53DE5" w:rsidRDefault="005F2999" w:rsidP="001634BA">
            <w:pPr>
              <w:pStyle w:val="VBAFirstLevelBullet"/>
              <w:spacing w:after="120"/>
            </w:pPr>
            <w:r w:rsidRPr="00B53DE5">
              <w:rPr>
                <w:b/>
                <w:iCs/>
              </w:rPr>
              <w:t>Presumptive Conditions</w:t>
            </w:r>
            <w:r w:rsidRPr="00B53DE5">
              <w:rPr>
                <w:iCs/>
              </w:rPr>
              <w:t xml:space="preserve"> Lesson Plan</w:t>
            </w:r>
            <w:r w:rsidRPr="00B53DE5">
              <w:t xml:space="preserve"> </w:t>
            </w:r>
          </w:p>
        </w:tc>
      </w:tr>
      <w:tr w:rsidR="00B53DE5" w:rsidRPr="00B53DE5" w14:paraId="0FF9C9D7" w14:textId="77777777">
        <w:trPr>
          <w:trHeight w:val="80"/>
        </w:trPr>
        <w:tc>
          <w:tcPr>
            <w:tcW w:w="2348" w:type="dxa"/>
            <w:tcBorders>
              <w:top w:val="nil"/>
              <w:left w:val="nil"/>
              <w:bottom w:val="nil"/>
              <w:right w:val="nil"/>
            </w:tcBorders>
          </w:tcPr>
          <w:p w14:paraId="0FF9C9CC" w14:textId="77777777" w:rsidR="009B2F5A" w:rsidRPr="00B53DE5" w:rsidRDefault="009B2F5A">
            <w:pPr>
              <w:pStyle w:val="VBALevel1Heading"/>
            </w:pPr>
            <w:r w:rsidRPr="00B53DE5">
              <w:t xml:space="preserve">Training Area/Tools </w:t>
            </w:r>
          </w:p>
        </w:tc>
        <w:tc>
          <w:tcPr>
            <w:tcW w:w="7224" w:type="dxa"/>
            <w:tcBorders>
              <w:top w:val="nil"/>
              <w:left w:val="nil"/>
              <w:bottom w:val="nil"/>
              <w:right w:val="nil"/>
            </w:tcBorders>
          </w:tcPr>
          <w:p w14:paraId="0FF9C9CD" w14:textId="77777777" w:rsidR="009B2F5A" w:rsidRPr="00B53DE5" w:rsidRDefault="009B2F5A" w:rsidP="001634BA">
            <w:pPr>
              <w:pStyle w:val="VBABodyText"/>
              <w:spacing w:after="120"/>
              <w:rPr>
                <w:color w:val="auto"/>
              </w:rPr>
            </w:pPr>
            <w:r w:rsidRPr="00B53DE5">
              <w:rPr>
                <w:color w:val="auto"/>
              </w:rPr>
              <w:t xml:space="preserve">The following are required to ensure the trainees are able to meet the lesson objectives: </w:t>
            </w:r>
          </w:p>
          <w:p w14:paraId="0FF9C9CE" w14:textId="77777777" w:rsidR="009B2F5A" w:rsidRPr="00B53DE5" w:rsidRDefault="009B2F5A">
            <w:pPr>
              <w:pStyle w:val="VBAFirstLevelBullet"/>
            </w:pPr>
            <w:r w:rsidRPr="00B53DE5">
              <w:t>Classroom or private area suitable for participatory discussions</w:t>
            </w:r>
          </w:p>
          <w:p w14:paraId="0FF9C9CF" w14:textId="77777777" w:rsidR="009B2F5A" w:rsidRPr="00B53DE5" w:rsidRDefault="009B2F5A">
            <w:pPr>
              <w:pStyle w:val="VBAFirstLevelBullet"/>
            </w:pPr>
            <w:r w:rsidRPr="00B53DE5">
              <w:t xml:space="preserve">Seating, writing materials, and writing surfaces for trainee note taking and participation </w:t>
            </w:r>
          </w:p>
          <w:p w14:paraId="0FF9C9D0" w14:textId="77777777" w:rsidR="009B2F5A" w:rsidRPr="00B53DE5" w:rsidRDefault="009B2F5A">
            <w:pPr>
              <w:pStyle w:val="VBAFirstLevelBullet"/>
            </w:pPr>
            <w:r w:rsidRPr="00B53DE5">
              <w:t>Handouts, which include a practical exercise</w:t>
            </w:r>
          </w:p>
          <w:p w14:paraId="0FF9C9D1" w14:textId="77777777" w:rsidR="009B2F5A" w:rsidRPr="00B53DE5" w:rsidRDefault="009B2F5A">
            <w:pPr>
              <w:pStyle w:val="VBAFirstLevelBullet"/>
            </w:pPr>
            <w:r w:rsidRPr="00B53DE5">
              <w:t>Large writing surface (easel pad, chalkboard, dry erase board, overhead projector, etc.) with appropriate writing materials</w:t>
            </w:r>
          </w:p>
          <w:p w14:paraId="0FF9C9D2" w14:textId="77777777" w:rsidR="009B2F5A" w:rsidRPr="00B53DE5" w:rsidRDefault="009B2F5A">
            <w:pPr>
              <w:pStyle w:val="VBAFirstLevelBullet"/>
            </w:pPr>
            <w:r w:rsidRPr="00B53DE5">
              <w:t>Computer with PowerPoint software to present the lesson material</w:t>
            </w:r>
          </w:p>
          <w:p w14:paraId="32393AFD" w14:textId="77777777" w:rsidR="001634BA" w:rsidRDefault="001634BA" w:rsidP="001634BA">
            <w:pPr>
              <w:pStyle w:val="VBABodyText"/>
              <w:spacing w:after="120"/>
              <w:rPr>
                <w:color w:val="auto"/>
              </w:rPr>
            </w:pPr>
            <w:r>
              <w:rPr>
                <w:color w:val="auto"/>
              </w:rPr>
              <w:t xml:space="preserve">Trainees require access to the following tools: </w:t>
            </w:r>
          </w:p>
          <w:p w14:paraId="02DDE05E" w14:textId="77777777" w:rsidR="001634BA" w:rsidRDefault="001634BA" w:rsidP="001634BA">
            <w:pPr>
              <w:pStyle w:val="VBAFirstLevelBullet"/>
            </w:pPr>
            <w:r>
              <w:t>VA TMS to complete the assessment</w:t>
            </w:r>
          </w:p>
          <w:p w14:paraId="0FF9C9D6" w14:textId="14F51E8A" w:rsidR="009B2F5A" w:rsidRPr="00B53DE5" w:rsidRDefault="001634BA" w:rsidP="001634BA">
            <w:pPr>
              <w:pStyle w:val="VBAFirstLevelBullet"/>
              <w:spacing w:after="120"/>
            </w:pPr>
            <w:r>
              <w:rPr>
                <w:color w:val="000000"/>
              </w:rPr>
              <w:t>C&amp;P Website</w:t>
            </w:r>
            <w:r w:rsidRPr="00B53DE5">
              <w:t xml:space="preserve"> </w:t>
            </w:r>
          </w:p>
        </w:tc>
      </w:tr>
    </w:tbl>
    <w:p w14:paraId="5499484B" w14:textId="77777777" w:rsidR="001634BA" w:rsidRDefault="001634BA">
      <w:r>
        <w:rPr>
          <w:b/>
          <w:caps/>
        </w:rP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B53DE5" w:rsidRPr="00B53DE5" w14:paraId="0FF9C9E2" w14:textId="77777777">
        <w:trPr>
          <w:trHeight w:val="80"/>
        </w:trPr>
        <w:tc>
          <w:tcPr>
            <w:tcW w:w="2348" w:type="dxa"/>
            <w:tcBorders>
              <w:top w:val="nil"/>
              <w:left w:val="nil"/>
              <w:bottom w:val="nil"/>
              <w:right w:val="nil"/>
            </w:tcBorders>
          </w:tcPr>
          <w:p w14:paraId="0FF9C9D8" w14:textId="530A7E3A" w:rsidR="009B2F5A" w:rsidRPr="00B53DE5" w:rsidRDefault="009B2F5A">
            <w:pPr>
              <w:pStyle w:val="VBALevel1Heading"/>
            </w:pPr>
            <w:r w:rsidRPr="00B53DE5">
              <w:t xml:space="preserve">Pre-Planning </w:t>
            </w:r>
          </w:p>
          <w:p w14:paraId="0FF9C9D9" w14:textId="77777777" w:rsidR="009B2F5A" w:rsidRPr="00B53DE5" w:rsidRDefault="009B2F5A">
            <w:pPr>
              <w:pStyle w:val="Heading2"/>
              <w:spacing w:before="60" w:after="60"/>
              <w:rPr>
                <w:color w:val="auto"/>
              </w:rPr>
            </w:pPr>
          </w:p>
        </w:tc>
        <w:tc>
          <w:tcPr>
            <w:tcW w:w="7224" w:type="dxa"/>
            <w:tcBorders>
              <w:top w:val="nil"/>
              <w:left w:val="nil"/>
              <w:bottom w:val="nil"/>
              <w:right w:val="nil"/>
            </w:tcBorders>
          </w:tcPr>
          <w:p w14:paraId="0FF9C9DA" w14:textId="77777777" w:rsidR="009B2F5A" w:rsidRPr="00B53DE5" w:rsidRDefault="009B2F5A">
            <w:pPr>
              <w:pStyle w:val="VBABulletList"/>
            </w:pPr>
            <w:bookmarkStart w:id="13" w:name="_Toc46738919"/>
            <w:bookmarkStart w:id="14" w:name="_Toc46738985"/>
            <w:bookmarkStart w:id="15" w:name="_Toc46739118"/>
            <w:bookmarkStart w:id="16" w:name="_Toc46739151"/>
            <w:bookmarkStart w:id="17" w:name="_Toc46739632"/>
            <w:bookmarkStart w:id="18" w:name="_Toc48125390"/>
            <w:bookmarkStart w:id="19" w:name="_Toc265570467"/>
            <w:r w:rsidRPr="00B53DE5">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0FF9C9DB" w14:textId="77777777" w:rsidR="009B2F5A" w:rsidRPr="00B53DE5" w:rsidRDefault="009B2F5A">
            <w:pPr>
              <w:pStyle w:val="VBABulletList"/>
            </w:pPr>
            <w:r w:rsidRPr="00B53DE5">
              <w:t xml:space="preserve">Become familiar with the content of the trainee handouts and their association to the Lesson Plan. </w:t>
            </w:r>
          </w:p>
          <w:p w14:paraId="0FF9C9DC" w14:textId="77777777" w:rsidR="009B2F5A" w:rsidRPr="00B53DE5" w:rsidRDefault="009B2F5A">
            <w:pPr>
              <w:pStyle w:val="VBABulletList"/>
            </w:pPr>
            <w:r w:rsidRPr="00B53DE5">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3"/>
          <w:bookmarkEnd w:id="14"/>
          <w:bookmarkEnd w:id="15"/>
          <w:bookmarkEnd w:id="16"/>
          <w:bookmarkEnd w:id="17"/>
          <w:bookmarkEnd w:id="18"/>
          <w:bookmarkEnd w:id="19"/>
          <w:p w14:paraId="0FF9C9DD" w14:textId="77777777" w:rsidR="009B2F5A" w:rsidRPr="00B53DE5" w:rsidRDefault="009B2F5A">
            <w:pPr>
              <w:pStyle w:val="VBABulletList"/>
            </w:pPr>
            <w:r w:rsidRPr="00B53DE5">
              <w:t>Ensure that there are copies of all handouts before the training session.</w:t>
            </w:r>
          </w:p>
          <w:p w14:paraId="0FF9C9DE" w14:textId="77777777" w:rsidR="009B2F5A" w:rsidRPr="00B53DE5" w:rsidRDefault="009B2F5A">
            <w:pPr>
              <w:pStyle w:val="VBABulletList"/>
            </w:pPr>
            <w:r w:rsidRPr="00B53DE5">
              <w:t>When required, reserve the training room.</w:t>
            </w:r>
          </w:p>
          <w:p w14:paraId="0FF9C9DF" w14:textId="77777777" w:rsidR="009B2F5A" w:rsidRPr="00B53DE5" w:rsidRDefault="009B2F5A">
            <w:pPr>
              <w:pStyle w:val="VBABulletList"/>
            </w:pPr>
            <w:r w:rsidRPr="00B53DE5">
              <w:t>Arrange for equipment such as flip charts, an overhead projector, and any other equipment (as needed).</w:t>
            </w:r>
          </w:p>
          <w:p w14:paraId="0FF9C9E0" w14:textId="77777777" w:rsidR="009B2F5A" w:rsidRPr="00B53DE5" w:rsidRDefault="009B2F5A">
            <w:pPr>
              <w:pStyle w:val="VBABulletList"/>
            </w:pPr>
            <w:r w:rsidRPr="00B53DE5">
              <w:t xml:space="preserve">Talk to people in your office who are most familiar with this topic to collect experiences that you can include as examples in the lesson. </w:t>
            </w:r>
          </w:p>
          <w:p w14:paraId="0FF9C9E1" w14:textId="77777777" w:rsidR="009B2F5A" w:rsidRPr="00B53DE5" w:rsidRDefault="009B2F5A">
            <w:pPr>
              <w:pStyle w:val="VBABulletList"/>
            </w:pPr>
            <w:r w:rsidRPr="00B53DE5">
              <w:t xml:space="preserve">This lesson plan belongs to you. Feel free to highlight headings, key phrases, or other information to help the instruction flow smoothly. Feel free to add any notes or information that you need in the margins. </w:t>
            </w:r>
          </w:p>
        </w:tc>
      </w:tr>
      <w:tr w:rsidR="001634BA" w:rsidRPr="00B53DE5" w14:paraId="0FF9C9EB" w14:textId="77777777">
        <w:trPr>
          <w:trHeight w:val="80"/>
        </w:trPr>
        <w:tc>
          <w:tcPr>
            <w:tcW w:w="2348" w:type="dxa"/>
            <w:tcBorders>
              <w:top w:val="nil"/>
              <w:left w:val="nil"/>
              <w:bottom w:val="nil"/>
              <w:right w:val="nil"/>
            </w:tcBorders>
          </w:tcPr>
          <w:p w14:paraId="0FF9C9E3" w14:textId="77777777" w:rsidR="009B2F5A" w:rsidRPr="00B53DE5" w:rsidRDefault="009B2F5A">
            <w:pPr>
              <w:pStyle w:val="VBALevel1Heading"/>
            </w:pPr>
            <w:r w:rsidRPr="00B53DE5">
              <w:t xml:space="preserve">Training Day </w:t>
            </w:r>
          </w:p>
          <w:p w14:paraId="0FF9C9E4" w14:textId="77777777" w:rsidR="009B2F5A" w:rsidRPr="00B53DE5" w:rsidRDefault="009B2F5A">
            <w:pPr>
              <w:pStyle w:val="Heading2"/>
              <w:spacing w:before="60" w:after="60"/>
              <w:rPr>
                <w:color w:val="auto"/>
              </w:rPr>
            </w:pPr>
          </w:p>
        </w:tc>
        <w:tc>
          <w:tcPr>
            <w:tcW w:w="7224" w:type="dxa"/>
            <w:tcBorders>
              <w:top w:val="nil"/>
              <w:left w:val="nil"/>
              <w:bottom w:val="nil"/>
              <w:right w:val="nil"/>
            </w:tcBorders>
          </w:tcPr>
          <w:p w14:paraId="0FF9C9E5" w14:textId="77777777" w:rsidR="009B2F5A" w:rsidRPr="00B53DE5" w:rsidRDefault="009B2F5A">
            <w:pPr>
              <w:pStyle w:val="VBABulletList"/>
            </w:pPr>
            <w:r w:rsidRPr="00B53DE5">
              <w:t xml:space="preserve">Arrive as early as possible to ensure access to the facility and computers. </w:t>
            </w:r>
          </w:p>
          <w:p w14:paraId="0FF9C9E6" w14:textId="77777777" w:rsidR="009B2F5A" w:rsidRPr="00B53DE5" w:rsidRDefault="009B2F5A">
            <w:pPr>
              <w:pStyle w:val="VBABulletList"/>
            </w:pPr>
            <w:r w:rsidRPr="00B53DE5">
              <w:t xml:space="preserve">Become familiar with the location of restrooms and other facilities that the trainees will require. </w:t>
            </w:r>
          </w:p>
          <w:p w14:paraId="0FF9C9E7" w14:textId="77777777" w:rsidR="009B2F5A" w:rsidRPr="00B53DE5" w:rsidRDefault="009B2F5A">
            <w:pPr>
              <w:pStyle w:val="VBABulletList"/>
            </w:pPr>
            <w:r w:rsidRPr="00B53DE5">
              <w:t xml:space="preserve">Test the computer and projector to ensure they are working properly. </w:t>
            </w:r>
          </w:p>
          <w:p w14:paraId="0FF9C9E8" w14:textId="77777777" w:rsidR="009B2F5A" w:rsidRPr="00B53DE5" w:rsidRDefault="009B2F5A">
            <w:pPr>
              <w:pStyle w:val="VBABulletList"/>
            </w:pPr>
            <w:r w:rsidRPr="00B53DE5">
              <w:t xml:space="preserve">Before class begins, open the PowerPoint presentation to the first slide. This will help to ensure the presentation is functioning properly. </w:t>
            </w:r>
          </w:p>
          <w:p w14:paraId="0FF9C9E9" w14:textId="77777777" w:rsidR="009B2F5A" w:rsidRPr="00B53DE5" w:rsidRDefault="009B2F5A">
            <w:pPr>
              <w:pStyle w:val="VBABulletList"/>
            </w:pPr>
            <w:r w:rsidRPr="00B53DE5">
              <w:t>Make sure that a whiteboard or flip chart and the associated markers are available.</w:t>
            </w:r>
          </w:p>
          <w:p w14:paraId="0FF9C9EA" w14:textId="77777777" w:rsidR="009B2F5A" w:rsidRPr="00B53DE5" w:rsidRDefault="00B71A72">
            <w:pPr>
              <w:pStyle w:val="VBABulletList"/>
            </w:pPr>
            <w:r w:rsidRPr="00B53DE5">
              <w:t>The instructor completes a roll call attendance sheet or provides a sign-in sheet to the students</w:t>
            </w:r>
            <w:r w:rsidR="009B2F5A" w:rsidRPr="00B53DE5">
              <w:t>.</w:t>
            </w:r>
            <w:r w:rsidRPr="00B53DE5">
              <w:t xml:space="preserve"> The attendance records are forwarded to the Regional Office Training Managers.</w:t>
            </w:r>
            <w:r w:rsidR="009B2F5A" w:rsidRPr="00B53DE5">
              <w:t xml:space="preserve"> </w:t>
            </w:r>
          </w:p>
        </w:tc>
      </w:tr>
    </w:tbl>
    <w:p w14:paraId="0FF9C9EC" w14:textId="77777777" w:rsidR="009B2F5A" w:rsidRPr="00B53DE5" w:rsidRDefault="009B2F5A">
      <w:pPr>
        <w:spacing w:before="60" w:after="60"/>
      </w:pPr>
    </w:p>
    <w:p w14:paraId="0FF9C9ED" w14:textId="77777777" w:rsidR="009B2F5A" w:rsidRPr="00B53DE5" w:rsidRDefault="009B2F5A">
      <w:pPr>
        <w:pStyle w:val="Heading1"/>
      </w:pPr>
      <w:r w:rsidRPr="00B53DE5">
        <w:br w:type="page"/>
      </w:r>
    </w:p>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B53DE5" w:rsidRPr="00B53DE5" w14:paraId="0FF9C9EF" w14:textId="77777777" w:rsidTr="00E6025B">
        <w:trPr>
          <w:trHeight w:val="270"/>
        </w:trPr>
        <w:tc>
          <w:tcPr>
            <w:tcW w:w="9752" w:type="dxa"/>
            <w:gridSpan w:val="3"/>
            <w:tcBorders>
              <w:top w:val="nil"/>
              <w:left w:val="nil"/>
              <w:bottom w:val="nil"/>
              <w:right w:val="nil"/>
            </w:tcBorders>
            <w:vAlign w:val="center"/>
          </w:tcPr>
          <w:p w14:paraId="0FF9C9EE" w14:textId="77777777" w:rsidR="009B2F5A" w:rsidRPr="00B53DE5" w:rsidRDefault="009B2F5A" w:rsidP="00E6025B">
            <w:pPr>
              <w:pStyle w:val="VBALessonTopicTitle"/>
              <w:spacing w:before="60" w:after="60"/>
              <w:rPr>
                <w:color w:val="auto"/>
              </w:rPr>
            </w:pPr>
            <w:bookmarkStart w:id="20" w:name="_Toc460580777"/>
            <w:r w:rsidRPr="00B53DE5">
              <w:rPr>
                <w:color w:val="auto"/>
              </w:rPr>
              <w:t xml:space="preserve">Introduction to </w:t>
            </w:r>
            <w:r w:rsidR="005F2999" w:rsidRPr="00B53DE5">
              <w:rPr>
                <w:color w:val="auto"/>
              </w:rPr>
              <w:t>Presumptive Conditions</w:t>
            </w:r>
            <w:bookmarkEnd w:id="20"/>
          </w:p>
        </w:tc>
      </w:tr>
      <w:tr w:rsidR="00B53DE5" w:rsidRPr="00B53DE5" w14:paraId="0FF9C9F5" w14:textId="77777777">
        <w:trPr>
          <w:trHeight w:val="1003"/>
        </w:trPr>
        <w:tc>
          <w:tcPr>
            <w:tcW w:w="2528" w:type="dxa"/>
            <w:gridSpan w:val="2"/>
            <w:tcBorders>
              <w:top w:val="nil"/>
              <w:left w:val="nil"/>
              <w:bottom w:val="nil"/>
              <w:right w:val="nil"/>
            </w:tcBorders>
          </w:tcPr>
          <w:p w14:paraId="0FF9C9F0" w14:textId="77777777" w:rsidR="009B2F5A" w:rsidRPr="00B53DE5" w:rsidRDefault="009B2F5A">
            <w:pPr>
              <w:pStyle w:val="VBALevel1Heading"/>
            </w:pPr>
            <w:r w:rsidRPr="00B53DE5">
              <w:t>INSTRUCTOR INTRODUCTION</w:t>
            </w:r>
          </w:p>
        </w:tc>
        <w:tc>
          <w:tcPr>
            <w:tcW w:w="7224" w:type="dxa"/>
            <w:tcBorders>
              <w:top w:val="nil"/>
              <w:left w:val="nil"/>
              <w:bottom w:val="nil"/>
              <w:right w:val="nil"/>
            </w:tcBorders>
          </w:tcPr>
          <w:p w14:paraId="0FF9C9F1" w14:textId="77777777" w:rsidR="009B2F5A" w:rsidRPr="00B53DE5" w:rsidRDefault="009B2F5A" w:rsidP="001634BA">
            <w:pPr>
              <w:pStyle w:val="VBABodyText"/>
              <w:spacing w:after="120"/>
              <w:rPr>
                <w:color w:val="auto"/>
              </w:rPr>
            </w:pPr>
            <w:r w:rsidRPr="00B53DE5">
              <w:rPr>
                <w:color w:val="auto"/>
              </w:rPr>
              <w:t>Complete the following:</w:t>
            </w:r>
          </w:p>
          <w:p w14:paraId="0FF9C9F2" w14:textId="77777777" w:rsidR="009B2F5A" w:rsidRPr="00B53DE5" w:rsidRDefault="009B2F5A">
            <w:pPr>
              <w:pStyle w:val="VBAFirstLevelBullet"/>
            </w:pPr>
            <w:r w:rsidRPr="00B53DE5">
              <w:t>Introduce yourself</w:t>
            </w:r>
          </w:p>
          <w:p w14:paraId="0FF9C9F3" w14:textId="77777777" w:rsidR="009B2F5A" w:rsidRPr="00B53DE5" w:rsidRDefault="009B2F5A">
            <w:pPr>
              <w:pStyle w:val="VBAFirstLevelBullet"/>
            </w:pPr>
            <w:r w:rsidRPr="00B53DE5">
              <w:t>Orient learners to the facilities</w:t>
            </w:r>
          </w:p>
          <w:p w14:paraId="0FF9C9F4" w14:textId="77777777" w:rsidR="009B2F5A" w:rsidRPr="00B53DE5" w:rsidRDefault="009B2F5A" w:rsidP="001634BA">
            <w:pPr>
              <w:pStyle w:val="VBAFirstLevelBullet"/>
              <w:spacing w:after="120"/>
            </w:pPr>
            <w:r w:rsidRPr="00B53DE5">
              <w:t>Ensure that all learners have the required handouts</w:t>
            </w:r>
          </w:p>
        </w:tc>
      </w:tr>
      <w:tr w:rsidR="00B53DE5" w:rsidRPr="00B53DE5" w14:paraId="0FF9C9F8" w14:textId="77777777" w:rsidTr="001634BA">
        <w:trPr>
          <w:trHeight w:val="198"/>
        </w:trPr>
        <w:tc>
          <w:tcPr>
            <w:tcW w:w="2528" w:type="dxa"/>
            <w:gridSpan w:val="2"/>
            <w:tcBorders>
              <w:top w:val="nil"/>
              <w:left w:val="nil"/>
              <w:bottom w:val="nil"/>
              <w:right w:val="nil"/>
            </w:tcBorders>
          </w:tcPr>
          <w:p w14:paraId="0FF9C9F6" w14:textId="77777777" w:rsidR="009B2F5A" w:rsidRPr="00B53DE5" w:rsidRDefault="009B2F5A" w:rsidP="00E6025B">
            <w:pPr>
              <w:pStyle w:val="VBALevel1Heading"/>
              <w:spacing w:before="60" w:after="60"/>
            </w:pPr>
            <w:r w:rsidRPr="00B53DE5">
              <w:t>time required</w:t>
            </w:r>
          </w:p>
        </w:tc>
        <w:tc>
          <w:tcPr>
            <w:tcW w:w="7224" w:type="dxa"/>
            <w:tcBorders>
              <w:top w:val="nil"/>
              <w:left w:val="nil"/>
              <w:bottom w:val="nil"/>
              <w:right w:val="nil"/>
            </w:tcBorders>
          </w:tcPr>
          <w:p w14:paraId="0FF9C9F7" w14:textId="45193902" w:rsidR="009B2F5A" w:rsidRPr="00B53DE5" w:rsidRDefault="0001785F" w:rsidP="00E6025B">
            <w:pPr>
              <w:pStyle w:val="VBATimeReq"/>
              <w:spacing w:before="60" w:after="60"/>
              <w:rPr>
                <w:color w:val="auto"/>
              </w:rPr>
            </w:pPr>
            <w:r>
              <w:rPr>
                <w:color w:val="auto"/>
              </w:rPr>
              <w:t>.</w:t>
            </w:r>
            <w:r w:rsidR="00C97168" w:rsidRPr="00B53DE5">
              <w:rPr>
                <w:color w:val="auto"/>
              </w:rPr>
              <w:t>5</w:t>
            </w:r>
            <w:r>
              <w:rPr>
                <w:color w:val="auto"/>
              </w:rPr>
              <w:t>0</w:t>
            </w:r>
            <w:r w:rsidR="00C97168" w:rsidRPr="00B53DE5">
              <w:rPr>
                <w:color w:val="auto"/>
              </w:rPr>
              <w:t xml:space="preserve"> </w:t>
            </w:r>
            <w:r w:rsidR="009B2F5A" w:rsidRPr="00B53DE5">
              <w:rPr>
                <w:color w:val="auto"/>
              </w:rPr>
              <w:t xml:space="preserve"> hours</w:t>
            </w:r>
          </w:p>
        </w:tc>
      </w:tr>
      <w:tr w:rsidR="00B53DE5" w:rsidRPr="00B53DE5" w14:paraId="0FF9CA02" w14:textId="77777777">
        <w:trPr>
          <w:trHeight w:val="1075"/>
        </w:trPr>
        <w:tc>
          <w:tcPr>
            <w:tcW w:w="2528" w:type="dxa"/>
            <w:gridSpan w:val="2"/>
            <w:tcBorders>
              <w:top w:val="nil"/>
              <w:left w:val="nil"/>
              <w:bottom w:val="nil"/>
              <w:right w:val="nil"/>
            </w:tcBorders>
          </w:tcPr>
          <w:p w14:paraId="0FF9C9F9" w14:textId="77777777" w:rsidR="009B2F5A" w:rsidRPr="00B53DE5" w:rsidRDefault="009B2F5A">
            <w:pPr>
              <w:pStyle w:val="VBALevel1Heading"/>
            </w:pPr>
            <w:bookmarkStart w:id="21" w:name="_Toc269888401"/>
            <w:bookmarkStart w:id="22" w:name="_Toc269888744"/>
            <w:r w:rsidRPr="00B53DE5">
              <w:t>Purpose of Lesson</w:t>
            </w:r>
            <w:bookmarkEnd w:id="21"/>
            <w:bookmarkEnd w:id="22"/>
          </w:p>
          <w:p w14:paraId="0FF9C9FA" w14:textId="77777777" w:rsidR="009B2F5A" w:rsidRPr="00B53DE5" w:rsidRDefault="009B2F5A">
            <w:pPr>
              <w:pStyle w:val="VBAInstructorExplanation"/>
              <w:rPr>
                <w:b/>
                <w:bCs/>
                <w:color w:val="auto"/>
              </w:rPr>
            </w:pPr>
            <w:r w:rsidRPr="00B53DE5">
              <w:rPr>
                <w:color w:val="auto"/>
              </w:rPr>
              <w:t>Explain the following:</w:t>
            </w:r>
          </w:p>
          <w:p w14:paraId="0FF9C9FB" w14:textId="77777777" w:rsidR="009B2F5A" w:rsidRPr="00B53DE5" w:rsidRDefault="009B2F5A">
            <w:pPr>
              <w:pStyle w:val="Header"/>
              <w:spacing w:before="240" w:after="240"/>
              <w:rPr>
                <w:bCs/>
                <w:caps/>
                <w:szCs w:val="24"/>
              </w:rPr>
            </w:pPr>
          </w:p>
        </w:tc>
        <w:tc>
          <w:tcPr>
            <w:tcW w:w="7224" w:type="dxa"/>
            <w:tcBorders>
              <w:top w:val="nil"/>
              <w:left w:val="nil"/>
              <w:bottom w:val="nil"/>
              <w:right w:val="nil"/>
            </w:tcBorders>
          </w:tcPr>
          <w:p w14:paraId="0FF9C9FC" w14:textId="77777777" w:rsidR="005F2999" w:rsidRDefault="005F2999" w:rsidP="00E6025B">
            <w:pPr>
              <w:pStyle w:val="VBABodyText"/>
              <w:spacing w:after="0"/>
              <w:rPr>
                <w:color w:val="auto"/>
              </w:rPr>
            </w:pPr>
            <w:r w:rsidRPr="00B53DE5">
              <w:rPr>
                <w:color w:val="auto"/>
              </w:rPr>
              <w:t xml:space="preserve">This lesson is intended to enhance skills when development is required </w:t>
            </w:r>
            <w:proofErr w:type="gramStart"/>
            <w:r w:rsidRPr="00B53DE5">
              <w:rPr>
                <w:color w:val="auto"/>
              </w:rPr>
              <w:t>for  presumptive</w:t>
            </w:r>
            <w:proofErr w:type="gramEnd"/>
            <w:r w:rsidRPr="00B53DE5">
              <w:rPr>
                <w:color w:val="auto"/>
              </w:rPr>
              <w:t xml:space="preserve"> conditions.  This lesson will contain discussions and exercises that will allow you to gain a better understanding of: </w:t>
            </w:r>
          </w:p>
          <w:p w14:paraId="6C948C96" w14:textId="77777777" w:rsidR="00E6025B" w:rsidRPr="00E6025B" w:rsidRDefault="00E6025B" w:rsidP="00E6025B">
            <w:pPr>
              <w:pStyle w:val="VBABodyText"/>
              <w:spacing w:before="0" w:after="0"/>
              <w:rPr>
                <w:b/>
                <w:color w:val="auto"/>
                <w:sz w:val="12"/>
                <w:szCs w:val="12"/>
              </w:rPr>
            </w:pPr>
          </w:p>
          <w:p w14:paraId="0FF9C9FD" w14:textId="77777777" w:rsidR="005F2999" w:rsidRPr="00B53DE5" w:rsidRDefault="005F2999" w:rsidP="005F2999">
            <w:pPr>
              <w:pStyle w:val="VBAFirstLevelBullet"/>
            </w:pPr>
            <w:r w:rsidRPr="00B53DE5">
              <w:t>Identifying Presumptive Conditions</w:t>
            </w:r>
          </w:p>
          <w:p w14:paraId="0FF9C9FE" w14:textId="77777777" w:rsidR="000E4FAF" w:rsidRPr="00B53DE5" w:rsidRDefault="000E4FAF" w:rsidP="005F2999">
            <w:pPr>
              <w:pStyle w:val="VBAFirstLevelBullet"/>
            </w:pPr>
            <w:r w:rsidRPr="00B53DE5">
              <w:t>Determine when a claim qualifies under presumption</w:t>
            </w:r>
          </w:p>
          <w:p w14:paraId="0FF9CA01" w14:textId="29DCCFFC" w:rsidR="00F30754" w:rsidRPr="00B53DE5" w:rsidRDefault="005F2999" w:rsidP="001634BA">
            <w:pPr>
              <w:pStyle w:val="VBAFirstLevelBullet"/>
              <w:spacing w:after="120"/>
            </w:pPr>
            <w:r w:rsidRPr="00B53DE5">
              <w:t xml:space="preserve">Applying concepts </w:t>
            </w:r>
            <w:r w:rsidR="000E4FAF" w:rsidRPr="00B53DE5">
              <w:t>for presumption</w:t>
            </w:r>
          </w:p>
        </w:tc>
      </w:tr>
      <w:tr w:rsidR="00B53DE5" w:rsidRPr="00B53DE5" w14:paraId="0FF9CA0C" w14:textId="77777777">
        <w:trPr>
          <w:trHeight w:val="212"/>
        </w:trPr>
        <w:tc>
          <w:tcPr>
            <w:tcW w:w="2520" w:type="dxa"/>
            <w:tcBorders>
              <w:top w:val="nil"/>
              <w:left w:val="nil"/>
              <w:bottom w:val="nil"/>
              <w:right w:val="nil"/>
            </w:tcBorders>
          </w:tcPr>
          <w:p w14:paraId="0FF9CA03" w14:textId="77777777" w:rsidR="009B2F5A" w:rsidRPr="00B53DE5" w:rsidRDefault="009B2F5A">
            <w:pPr>
              <w:pStyle w:val="VBALevel1Heading"/>
            </w:pPr>
            <w:bookmarkStart w:id="23" w:name="_Toc269888402"/>
            <w:bookmarkStart w:id="24" w:name="_Toc269888745"/>
            <w:r w:rsidRPr="00B53DE5">
              <w:t>Lesson Objectives</w:t>
            </w:r>
            <w:bookmarkEnd w:id="23"/>
            <w:bookmarkEnd w:id="24"/>
          </w:p>
          <w:p w14:paraId="0FF9CA04" w14:textId="77777777" w:rsidR="009B2F5A" w:rsidRPr="00B53DE5" w:rsidRDefault="009B2F5A">
            <w:pPr>
              <w:pStyle w:val="VBAInstructorExplanation"/>
              <w:rPr>
                <w:color w:val="auto"/>
              </w:rPr>
            </w:pPr>
            <w:r w:rsidRPr="00B53DE5">
              <w:rPr>
                <w:color w:val="auto"/>
              </w:rPr>
              <w:t>Discuss the following:</w:t>
            </w:r>
          </w:p>
          <w:p w14:paraId="0FF9CA05" w14:textId="3B9C8E8D" w:rsidR="009B2F5A" w:rsidRPr="00B53DE5" w:rsidRDefault="009B2F5A">
            <w:pPr>
              <w:pStyle w:val="VBASlideNumber"/>
              <w:rPr>
                <w:color w:val="auto"/>
              </w:rPr>
            </w:pPr>
            <w:r w:rsidRPr="00B53DE5">
              <w:rPr>
                <w:color w:val="auto"/>
              </w:rPr>
              <w:t xml:space="preserve">Slide </w:t>
            </w:r>
            <w:r w:rsidR="00DD6E1A">
              <w:rPr>
                <w:color w:val="auto"/>
              </w:rPr>
              <w:t>2</w:t>
            </w:r>
          </w:p>
          <w:p w14:paraId="0FF9CA06" w14:textId="63578E41" w:rsidR="009B2F5A" w:rsidRPr="00B53DE5" w:rsidRDefault="00E6025B" w:rsidP="00E6025B">
            <w:pPr>
              <w:pStyle w:val="VBAHandoutNumber"/>
              <w:rPr>
                <w:color w:val="auto"/>
              </w:rPr>
            </w:pPr>
            <w:r>
              <w:rPr>
                <w:color w:val="auto"/>
              </w:rPr>
              <w:br/>
            </w:r>
            <w:r w:rsidR="009B2F5A" w:rsidRPr="00B53DE5">
              <w:rPr>
                <w:color w:val="auto"/>
              </w:rPr>
              <w:t xml:space="preserve">Handout  </w:t>
            </w:r>
            <w:r>
              <w:rPr>
                <w:color w:val="auto"/>
              </w:rPr>
              <w:t>2</w:t>
            </w:r>
          </w:p>
        </w:tc>
        <w:tc>
          <w:tcPr>
            <w:tcW w:w="7232" w:type="dxa"/>
            <w:gridSpan w:val="2"/>
            <w:tcBorders>
              <w:top w:val="nil"/>
              <w:left w:val="nil"/>
              <w:bottom w:val="nil"/>
              <w:right w:val="nil"/>
            </w:tcBorders>
          </w:tcPr>
          <w:p w14:paraId="0FF9CA07" w14:textId="77777777" w:rsidR="009B2F5A" w:rsidRPr="00B53DE5" w:rsidRDefault="009B2F5A" w:rsidP="00E6025B">
            <w:pPr>
              <w:pStyle w:val="VBABodyText"/>
              <w:spacing w:after="120"/>
              <w:rPr>
                <w:color w:val="auto"/>
              </w:rPr>
            </w:pPr>
            <w:r w:rsidRPr="00B53DE5">
              <w:rPr>
                <w:color w:val="auto"/>
              </w:rPr>
              <w:t xml:space="preserve">In order to accomplish the purpose of this lesson, the </w:t>
            </w:r>
            <w:r w:rsidR="004D5B76" w:rsidRPr="00B53DE5">
              <w:rPr>
                <w:color w:val="auto"/>
              </w:rPr>
              <w:t>VSR</w:t>
            </w:r>
            <w:r w:rsidRPr="00B53DE5">
              <w:rPr>
                <w:color w:val="auto"/>
              </w:rPr>
              <w:t xml:space="preserve"> will be required to accomplish the following lesson objectives.</w:t>
            </w:r>
          </w:p>
          <w:p w14:paraId="0FF9CA08" w14:textId="77777777" w:rsidR="009B2F5A" w:rsidRPr="00B53DE5" w:rsidRDefault="009B2F5A" w:rsidP="001634BA">
            <w:pPr>
              <w:pStyle w:val="VBABodyText"/>
              <w:spacing w:after="120"/>
              <w:rPr>
                <w:color w:val="auto"/>
              </w:rPr>
            </w:pPr>
            <w:r w:rsidRPr="00B53DE5">
              <w:rPr>
                <w:color w:val="auto"/>
              </w:rPr>
              <w:t>The</w:t>
            </w:r>
            <w:r w:rsidRPr="00B53DE5">
              <w:rPr>
                <w:b/>
                <w:color w:val="auto"/>
              </w:rPr>
              <w:t xml:space="preserve"> </w:t>
            </w:r>
            <w:r w:rsidR="004D5B76" w:rsidRPr="00B53DE5">
              <w:rPr>
                <w:color w:val="auto"/>
              </w:rPr>
              <w:t>VSR</w:t>
            </w:r>
            <w:r w:rsidRPr="00B53DE5">
              <w:rPr>
                <w:b/>
                <w:color w:val="auto"/>
              </w:rPr>
              <w:t xml:space="preserve"> </w:t>
            </w:r>
            <w:r w:rsidRPr="00B53DE5">
              <w:rPr>
                <w:color w:val="auto"/>
              </w:rPr>
              <w:t xml:space="preserve">will be able to:  </w:t>
            </w:r>
          </w:p>
          <w:p w14:paraId="186FA7BA" w14:textId="77777777" w:rsidR="00863DF2" w:rsidRPr="00863DF2" w:rsidRDefault="00863DF2" w:rsidP="00863DF2">
            <w:pPr>
              <w:pStyle w:val="VBAFirstLevelBullet"/>
              <w:numPr>
                <w:ilvl w:val="0"/>
                <w:numId w:val="4"/>
              </w:numPr>
            </w:pPr>
            <w:r w:rsidRPr="00863DF2">
              <w:t>Understand presumptive service-connection</w:t>
            </w:r>
          </w:p>
          <w:p w14:paraId="0E8249D0" w14:textId="77777777" w:rsidR="00863DF2" w:rsidRPr="00863DF2" w:rsidRDefault="00863DF2" w:rsidP="00863DF2">
            <w:pPr>
              <w:pStyle w:val="VBAFirstLevelBullet"/>
              <w:numPr>
                <w:ilvl w:val="0"/>
                <w:numId w:val="4"/>
              </w:numPr>
            </w:pPr>
            <w:r w:rsidRPr="00863DF2">
              <w:t>Understand presumptive service-connection regulations</w:t>
            </w:r>
          </w:p>
          <w:p w14:paraId="37566FBA" w14:textId="77777777" w:rsidR="00863DF2" w:rsidRPr="00863DF2" w:rsidRDefault="00863DF2" w:rsidP="00863DF2">
            <w:pPr>
              <w:pStyle w:val="VBAFirstLevelBullet"/>
              <w:numPr>
                <w:ilvl w:val="0"/>
                <w:numId w:val="4"/>
              </w:numPr>
            </w:pPr>
            <w:r w:rsidRPr="00863DF2">
              <w:t>Identify presumptive conditions</w:t>
            </w:r>
          </w:p>
          <w:p w14:paraId="0FF9CA0B" w14:textId="241BF44B" w:rsidR="009B2F5A" w:rsidRPr="00B53DE5" w:rsidRDefault="00863DF2" w:rsidP="00863DF2">
            <w:pPr>
              <w:pStyle w:val="VBAFirstLevelBullet"/>
              <w:numPr>
                <w:ilvl w:val="0"/>
                <w:numId w:val="4"/>
              </w:numPr>
              <w:spacing w:after="120"/>
            </w:pPr>
            <w:r w:rsidRPr="00863DF2">
              <w:t>Develop basic practices for handling presumptive service-connection claims</w:t>
            </w:r>
          </w:p>
        </w:tc>
      </w:tr>
      <w:tr w:rsidR="00B53DE5" w:rsidRPr="00B53DE5" w14:paraId="0FF9CA0F" w14:textId="77777777" w:rsidTr="001634BA">
        <w:trPr>
          <w:trHeight w:val="80"/>
        </w:trPr>
        <w:tc>
          <w:tcPr>
            <w:tcW w:w="2520" w:type="dxa"/>
            <w:tcBorders>
              <w:top w:val="nil"/>
              <w:left w:val="nil"/>
              <w:bottom w:val="nil"/>
              <w:right w:val="nil"/>
            </w:tcBorders>
          </w:tcPr>
          <w:p w14:paraId="0FF9CA0D" w14:textId="77777777" w:rsidR="009B2F5A" w:rsidRPr="00B53DE5" w:rsidRDefault="009B2F5A">
            <w:pPr>
              <w:pStyle w:val="VBAInstructorExplanation"/>
              <w:rPr>
                <w:color w:val="auto"/>
              </w:rPr>
            </w:pPr>
            <w:r w:rsidRPr="00B53DE5">
              <w:rPr>
                <w:color w:val="auto"/>
              </w:rPr>
              <w:t xml:space="preserve">Explain </w:t>
            </w:r>
            <w:r w:rsidRPr="00B53DE5">
              <w:rPr>
                <w:color w:val="auto"/>
                <w:szCs w:val="24"/>
              </w:rPr>
              <w:t>the</w:t>
            </w:r>
            <w:r w:rsidRPr="00B53DE5">
              <w:rPr>
                <w:color w:val="auto"/>
              </w:rPr>
              <w:t xml:space="preserve"> following:</w:t>
            </w:r>
          </w:p>
        </w:tc>
        <w:tc>
          <w:tcPr>
            <w:tcW w:w="7232" w:type="dxa"/>
            <w:gridSpan w:val="2"/>
            <w:tcBorders>
              <w:top w:val="nil"/>
              <w:left w:val="nil"/>
              <w:bottom w:val="nil"/>
              <w:right w:val="nil"/>
            </w:tcBorders>
          </w:tcPr>
          <w:p w14:paraId="0FF9CA0E" w14:textId="77777777" w:rsidR="009B2F5A" w:rsidRPr="00B53DE5" w:rsidRDefault="009B2F5A" w:rsidP="001634BA">
            <w:pPr>
              <w:pStyle w:val="VBABodyText"/>
              <w:spacing w:after="120"/>
              <w:rPr>
                <w:color w:val="auto"/>
                <w:szCs w:val="24"/>
              </w:rPr>
            </w:pPr>
            <w:r w:rsidRPr="00B53DE5">
              <w:rPr>
                <w:color w:val="auto"/>
              </w:rPr>
              <w:t xml:space="preserve">Each learning objective is covered in the associated topic. At the conclusion of the lesson, the learning objectives will be reviewed. </w:t>
            </w:r>
          </w:p>
        </w:tc>
      </w:tr>
      <w:tr w:rsidR="00B53DE5" w:rsidRPr="00B53DE5" w14:paraId="0FF9CA12" w14:textId="77777777" w:rsidTr="00E6025B">
        <w:trPr>
          <w:trHeight w:val="1206"/>
        </w:trPr>
        <w:tc>
          <w:tcPr>
            <w:tcW w:w="2520" w:type="dxa"/>
            <w:tcBorders>
              <w:top w:val="nil"/>
              <w:left w:val="nil"/>
              <w:bottom w:val="nil"/>
              <w:right w:val="nil"/>
            </w:tcBorders>
          </w:tcPr>
          <w:p w14:paraId="0FF9CA10" w14:textId="77777777" w:rsidR="009B2F5A" w:rsidRPr="00B53DE5" w:rsidRDefault="009B2F5A">
            <w:pPr>
              <w:pStyle w:val="VBALevel1Heading"/>
            </w:pPr>
            <w:bookmarkStart w:id="25" w:name="_Toc269888403"/>
            <w:bookmarkStart w:id="26" w:name="_Toc269888746"/>
            <w:r w:rsidRPr="00B53DE5">
              <w:t>Motivation</w:t>
            </w:r>
            <w:bookmarkEnd w:id="25"/>
            <w:bookmarkEnd w:id="26"/>
          </w:p>
        </w:tc>
        <w:tc>
          <w:tcPr>
            <w:tcW w:w="7232" w:type="dxa"/>
            <w:gridSpan w:val="2"/>
            <w:tcBorders>
              <w:top w:val="nil"/>
              <w:left w:val="nil"/>
              <w:bottom w:val="nil"/>
              <w:right w:val="nil"/>
            </w:tcBorders>
          </w:tcPr>
          <w:p w14:paraId="0FF9CA11" w14:textId="77777777" w:rsidR="009B2F5A" w:rsidRPr="00B53DE5" w:rsidRDefault="005F2999" w:rsidP="00E6025B">
            <w:pPr>
              <w:pStyle w:val="VBABodyText"/>
              <w:spacing w:after="120"/>
              <w:rPr>
                <w:color w:val="auto"/>
              </w:rPr>
            </w:pPr>
            <w:r w:rsidRPr="00B53DE5">
              <w:rPr>
                <w:b/>
                <w:color w:val="auto"/>
              </w:rPr>
              <w:t>An understanding of the topics will assure trainees are able to process a presumptive claim in a timely manner and adhere that the proper development is being completed; so that the veteran can rest assure we are taking care of them.</w:t>
            </w:r>
          </w:p>
        </w:tc>
      </w:tr>
      <w:tr w:rsidR="00B53DE5" w:rsidRPr="00B53DE5" w14:paraId="0FF9CA15" w14:textId="77777777">
        <w:trPr>
          <w:trHeight w:val="212"/>
        </w:trPr>
        <w:tc>
          <w:tcPr>
            <w:tcW w:w="2520" w:type="dxa"/>
            <w:tcBorders>
              <w:top w:val="nil"/>
              <w:left w:val="nil"/>
              <w:bottom w:val="nil"/>
              <w:right w:val="nil"/>
            </w:tcBorders>
          </w:tcPr>
          <w:p w14:paraId="0FF9CA13" w14:textId="77777777" w:rsidR="009B2F5A" w:rsidRPr="00B53DE5" w:rsidRDefault="009B2F5A">
            <w:pPr>
              <w:pStyle w:val="VBALevel1Heading"/>
              <w:spacing w:after="120"/>
            </w:pPr>
            <w:r w:rsidRPr="00B53DE5">
              <w:t>STAR Error code(s)</w:t>
            </w:r>
          </w:p>
        </w:tc>
        <w:tc>
          <w:tcPr>
            <w:tcW w:w="7232" w:type="dxa"/>
            <w:gridSpan w:val="2"/>
            <w:tcBorders>
              <w:top w:val="nil"/>
              <w:left w:val="nil"/>
              <w:bottom w:val="nil"/>
              <w:right w:val="nil"/>
            </w:tcBorders>
          </w:tcPr>
          <w:p w14:paraId="1E97813C" w14:textId="77777777" w:rsidR="001634BA" w:rsidRPr="00C16B13" w:rsidRDefault="001634BA" w:rsidP="001634BA">
            <w:pPr>
              <w:widowControl w:val="0"/>
              <w:overflowPunct/>
              <w:autoSpaceDE/>
              <w:autoSpaceDN/>
              <w:adjustRightInd/>
              <w:textAlignment w:val="auto"/>
              <w:rPr>
                <w:rFonts w:eastAsia="Calibri" w:hAnsi="Calibri"/>
                <w:szCs w:val="22"/>
              </w:rPr>
            </w:pPr>
            <w:r w:rsidRPr="00C16B13">
              <w:rPr>
                <w:rFonts w:eastAsia="Calibri" w:hAnsi="Calibri"/>
                <w:szCs w:val="22"/>
              </w:rPr>
              <w:t xml:space="preserve">The Systematic Technical Accuracy Review (STAR) Program reviews cases and considers them either </w:t>
            </w:r>
            <w:r w:rsidRPr="00C16B13">
              <w:rPr>
                <w:rFonts w:eastAsia="Calibri" w:hAnsi="Calibri"/>
                <w:szCs w:val="22"/>
              </w:rPr>
              <w:t>“</w:t>
            </w:r>
            <w:r w:rsidRPr="00C16B13">
              <w:rPr>
                <w:rFonts w:eastAsia="Calibri" w:hAnsi="Calibri"/>
                <w:szCs w:val="22"/>
              </w:rPr>
              <w:t>accurate</w:t>
            </w:r>
            <w:r w:rsidRPr="00C16B13">
              <w:rPr>
                <w:rFonts w:eastAsia="Calibri" w:hAnsi="Calibri"/>
                <w:szCs w:val="22"/>
              </w:rPr>
              <w:t>”</w:t>
            </w:r>
            <w:r w:rsidRPr="00C16B13">
              <w:rPr>
                <w:rFonts w:eastAsia="Calibri" w:hAnsi="Calibri"/>
                <w:szCs w:val="22"/>
              </w:rPr>
              <w:t xml:space="preserve"> or </w:t>
            </w:r>
            <w:r w:rsidRPr="00C16B13">
              <w:rPr>
                <w:rFonts w:eastAsia="Calibri" w:hAnsi="Calibri"/>
                <w:szCs w:val="22"/>
              </w:rPr>
              <w:t>“</w:t>
            </w:r>
            <w:r w:rsidRPr="00C16B13">
              <w:rPr>
                <w:rFonts w:eastAsia="Calibri" w:hAnsi="Calibri"/>
                <w:szCs w:val="22"/>
              </w:rPr>
              <w:t>in error</w:t>
            </w:r>
            <w:r w:rsidRPr="00C16B13">
              <w:rPr>
                <w:rFonts w:eastAsia="Calibri" w:hAnsi="Calibri"/>
                <w:szCs w:val="22"/>
              </w:rPr>
              <w:t>”</w:t>
            </w:r>
            <w:r w:rsidRPr="00C16B13">
              <w:rPr>
                <w:rFonts w:eastAsia="Calibri" w:hAnsi="Calibri"/>
                <w:szCs w:val="22"/>
              </w:rPr>
              <w:t xml:space="preserve"> for the purpose of measuring technical accuracy.  </w:t>
            </w:r>
          </w:p>
          <w:p w14:paraId="35458C66" w14:textId="77777777" w:rsidR="001634BA" w:rsidRPr="00027A95" w:rsidRDefault="001634BA" w:rsidP="001634BA">
            <w:pPr>
              <w:widowControl w:val="0"/>
              <w:overflowPunct/>
              <w:autoSpaceDE/>
              <w:autoSpaceDN/>
              <w:adjustRightInd/>
              <w:spacing w:before="0"/>
              <w:textAlignment w:val="auto"/>
              <w:rPr>
                <w:rFonts w:eastAsia="Calibri" w:hAnsi="Calibri"/>
                <w:sz w:val="12"/>
                <w:szCs w:val="12"/>
              </w:rPr>
            </w:pPr>
          </w:p>
          <w:p w14:paraId="48280856" w14:textId="77777777" w:rsidR="001634BA" w:rsidRPr="00C16B13" w:rsidRDefault="001634BA" w:rsidP="001634BA">
            <w:pPr>
              <w:widowControl w:val="0"/>
              <w:overflowPunct/>
              <w:autoSpaceDE/>
              <w:autoSpaceDN/>
              <w:adjustRightInd/>
              <w:spacing w:before="0" w:after="120"/>
              <w:textAlignment w:val="auto"/>
              <w:rPr>
                <w:rFonts w:eastAsia="Calibri" w:hAnsi="Calibri"/>
                <w:szCs w:val="22"/>
              </w:rPr>
            </w:pPr>
            <w:r w:rsidRPr="00C16B13">
              <w:rPr>
                <w:rFonts w:eastAsia="Calibri" w:hAnsi="Calibri"/>
                <w:szCs w:val="22"/>
              </w:rPr>
              <w:t xml:space="preserve">Common errors will include whether </w:t>
            </w:r>
          </w:p>
          <w:p w14:paraId="3BCF4C27" w14:textId="49F4B260" w:rsidR="001634BA" w:rsidRPr="001634BA" w:rsidRDefault="001634BA" w:rsidP="001634BA">
            <w:pPr>
              <w:widowControl w:val="0"/>
              <w:numPr>
                <w:ilvl w:val="0"/>
                <w:numId w:val="30"/>
              </w:numPr>
              <w:overflowPunct/>
              <w:autoSpaceDE/>
              <w:autoSpaceDN/>
              <w:adjustRightInd/>
              <w:spacing w:before="0"/>
              <w:textAlignment w:val="auto"/>
              <w:rPr>
                <w:rFonts w:eastAsia="Calibri" w:hAnsi="Calibri"/>
                <w:szCs w:val="22"/>
              </w:rPr>
            </w:pPr>
            <w:r w:rsidRPr="001634BA">
              <w:rPr>
                <w:rFonts w:eastAsia="Calibri" w:hAnsi="Calibri"/>
                <w:szCs w:val="22"/>
              </w:rPr>
              <w:t>Miss development for required evidence</w:t>
            </w:r>
          </w:p>
          <w:p w14:paraId="1AA94BD6" w14:textId="4BD0BB66" w:rsidR="001634BA" w:rsidRDefault="00070A2C" w:rsidP="001634BA">
            <w:pPr>
              <w:widowControl w:val="0"/>
              <w:numPr>
                <w:ilvl w:val="0"/>
                <w:numId w:val="30"/>
              </w:numPr>
              <w:overflowPunct/>
              <w:autoSpaceDE/>
              <w:autoSpaceDN/>
              <w:adjustRightInd/>
              <w:spacing w:before="0"/>
              <w:textAlignment w:val="auto"/>
              <w:rPr>
                <w:rFonts w:eastAsia="Calibri" w:hAnsi="Calibri"/>
                <w:szCs w:val="22"/>
              </w:rPr>
            </w:pPr>
            <w:r>
              <w:rPr>
                <w:rFonts w:eastAsia="Calibri" w:hAnsi="Calibri"/>
                <w:szCs w:val="22"/>
              </w:rPr>
              <w:t>Requests an exam when not warranted</w:t>
            </w:r>
          </w:p>
          <w:p w14:paraId="44CC3D19" w14:textId="359F9E41" w:rsidR="00070A2C" w:rsidRPr="001634BA" w:rsidRDefault="00070A2C" w:rsidP="001634BA">
            <w:pPr>
              <w:widowControl w:val="0"/>
              <w:numPr>
                <w:ilvl w:val="0"/>
                <w:numId w:val="30"/>
              </w:numPr>
              <w:overflowPunct/>
              <w:autoSpaceDE/>
              <w:autoSpaceDN/>
              <w:adjustRightInd/>
              <w:spacing w:before="0"/>
              <w:textAlignment w:val="auto"/>
              <w:rPr>
                <w:rFonts w:eastAsia="Calibri" w:hAnsi="Calibri"/>
                <w:szCs w:val="22"/>
              </w:rPr>
            </w:pPr>
            <w:r>
              <w:rPr>
                <w:rFonts w:eastAsia="Calibri" w:hAnsi="Calibri"/>
                <w:szCs w:val="22"/>
              </w:rPr>
              <w:t>Did not request an exam that is warranted</w:t>
            </w:r>
          </w:p>
          <w:p w14:paraId="1A7684E0" w14:textId="77777777" w:rsidR="009B2F5A" w:rsidRPr="001634BA" w:rsidRDefault="001634BA" w:rsidP="001634BA">
            <w:pPr>
              <w:widowControl w:val="0"/>
              <w:numPr>
                <w:ilvl w:val="0"/>
                <w:numId w:val="30"/>
              </w:numPr>
              <w:overflowPunct/>
              <w:autoSpaceDE/>
              <w:autoSpaceDN/>
              <w:adjustRightInd/>
              <w:spacing w:before="0" w:after="120"/>
              <w:textAlignment w:val="auto"/>
            </w:pPr>
            <w:r w:rsidRPr="001634BA">
              <w:rPr>
                <w:rFonts w:eastAsia="Calibri" w:hAnsi="Calibri"/>
                <w:szCs w:val="22"/>
              </w:rPr>
              <w:t>Superfluous development</w:t>
            </w:r>
          </w:p>
          <w:p w14:paraId="4C452361" w14:textId="77777777" w:rsidR="001634BA" w:rsidRDefault="001634BA" w:rsidP="001634BA">
            <w:pPr>
              <w:widowControl w:val="0"/>
              <w:overflowPunct/>
              <w:autoSpaceDE/>
              <w:autoSpaceDN/>
              <w:adjustRightInd/>
              <w:spacing w:before="0" w:after="120"/>
              <w:textAlignment w:val="auto"/>
            </w:pPr>
            <w:r>
              <w:t>The STAR code errors are as follows:</w:t>
            </w:r>
          </w:p>
          <w:p w14:paraId="0FF9CA14" w14:textId="03FD8342" w:rsidR="001634BA" w:rsidRPr="00B53DE5" w:rsidRDefault="001634BA" w:rsidP="00D172EE">
            <w:pPr>
              <w:widowControl w:val="0"/>
              <w:overflowPunct/>
              <w:autoSpaceDE/>
              <w:autoSpaceDN/>
              <w:adjustRightInd/>
              <w:spacing w:before="0" w:after="120"/>
              <w:textAlignment w:val="auto"/>
            </w:pPr>
            <w:r>
              <w:t>A1</w:t>
            </w:r>
            <w:r w:rsidR="000C6F64">
              <w:t xml:space="preserve">, A2, </w:t>
            </w:r>
            <w:r>
              <w:t>B1, B2,</w:t>
            </w:r>
            <w:r w:rsidR="000C6F64">
              <w:t xml:space="preserve"> B3,</w:t>
            </w:r>
            <w:r>
              <w:t xml:space="preserve"> </w:t>
            </w:r>
            <w:r w:rsidR="00D172EE">
              <w:t>K1, K2,</w:t>
            </w:r>
            <w:r>
              <w:t xml:space="preserve"> and K4.</w:t>
            </w:r>
          </w:p>
        </w:tc>
      </w:tr>
      <w:tr w:rsidR="009B2F5A" w:rsidRPr="00B53DE5" w14:paraId="0FF9CA35" w14:textId="77777777">
        <w:trPr>
          <w:trHeight w:val="212"/>
        </w:trPr>
        <w:tc>
          <w:tcPr>
            <w:tcW w:w="2520" w:type="dxa"/>
            <w:tcBorders>
              <w:top w:val="nil"/>
              <w:left w:val="nil"/>
              <w:bottom w:val="nil"/>
              <w:right w:val="nil"/>
            </w:tcBorders>
          </w:tcPr>
          <w:p w14:paraId="0FF9CA16" w14:textId="6A50B794" w:rsidR="009B2F5A" w:rsidRPr="00B53DE5" w:rsidRDefault="009B2F5A">
            <w:pPr>
              <w:pStyle w:val="VBALevel1Heading"/>
            </w:pPr>
            <w:bookmarkStart w:id="27" w:name="_Toc269888405"/>
            <w:bookmarkStart w:id="28" w:name="_Toc269888748"/>
            <w:r w:rsidRPr="00B53DE5">
              <w:t>References</w:t>
            </w:r>
            <w:bookmarkEnd w:id="27"/>
            <w:bookmarkEnd w:id="28"/>
          </w:p>
          <w:p w14:paraId="0FF9CA17" w14:textId="3501C159" w:rsidR="009B2F5A" w:rsidRPr="00B53DE5" w:rsidRDefault="009B2F5A">
            <w:pPr>
              <w:pStyle w:val="VBASlideNumber"/>
              <w:rPr>
                <w:color w:val="auto"/>
              </w:rPr>
            </w:pPr>
            <w:r w:rsidRPr="00B53DE5">
              <w:rPr>
                <w:color w:val="auto"/>
              </w:rPr>
              <w:t xml:space="preserve">Slide </w:t>
            </w:r>
            <w:r w:rsidR="00DD6E1A">
              <w:rPr>
                <w:color w:val="auto"/>
              </w:rPr>
              <w:t>3-9</w:t>
            </w:r>
            <w:r w:rsidRPr="00B53DE5">
              <w:rPr>
                <w:color w:val="auto"/>
              </w:rPr>
              <w:br/>
            </w:r>
          </w:p>
          <w:p w14:paraId="0FF9CA18" w14:textId="517E0AC6" w:rsidR="009B2F5A" w:rsidRPr="00B53DE5" w:rsidRDefault="009B2F5A" w:rsidP="00E6025B">
            <w:pPr>
              <w:pStyle w:val="VBAHandoutNumber"/>
              <w:rPr>
                <w:color w:val="auto"/>
              </w:rPr>
            </w:pPr>
            <w:r w:rsidRPr="00B53DE5">
              <w:rPr>
                <w:color w:val="auto"/>
              </w:rPr>
              <w:t xml:space="preserve">Handout </w:t>
            </w:r>
            <w:r w:rsidR="00E6025B">
              <w:rPr>
                <w:color w:val="auto"/>
              </w:rPr>
              <w:t>2</w:t>
            </w:r>
          </w:p>
        </w:tc>
        <w:tc>
          <w:tcPr>
            <w:tcW w:w="7232" w:type="dxa"/>
            <w:gridSpan w:val="2"/>
            <w:tcBorders>
              <w:top w:val="nil"/>
              <w:left w:val="nil"/>
              <w:bottom w:val="nil"/>
              <w:right w:val="nil"/>
            </w:tcBorders>
          </w:tcPr>
          <w:p w14:paraId="0FF9CA19" w14:textId="77777777" w:rsidR="009B2F5A" w:rsidRPr="00B53DE5" w:rsidRDefault="009B2F5A">
            <w:pPr>
              <w:pStyle w:val="VBABodyText"/>
              <w:rPr>
                <w:noProof/>
                <w:color w:val="auto"/>
              </w:rPr>
            </w:pPr>
            <w:r w:rsidRPr="00B53DE5">
              <w:rPr>
                <w:noProof/>
                <w:color w:val="auto"/>
              </w:rPr>
              <w:t>Explain where these references are located in the workplace.</w:t>
            </w:r>
          </w:p>
          <w:p w14:paraId="0FF9CA1A" w14:textId="77777777" w:rsidR="00EC4B58" w:rsidRPr="00B53DE5" w:rsidRDefault="00EC4B58" w:rsidP="00EC4B58">
            <w:pPr>
              <w:pStyle w:val="VBABodyText"/>
              <w:spacing w:before="0" w:after="0"/>
              <w:rPr>
                <w:b/>
                <w:noProof/>
                <w:color w:val="auto"/>
              </w:rPr>
            </w:pPr>
            <w:r w:rsidRPr="00B53DE5">
              <w:rPr>
                <w:noProof/>
                <w:color w:val="auto"/>
              </w:rPr>
              <w:t xml:space="preserve">All M21-1 </w:t>
            </w:r>
            <w:r w:rsidR="00CA3852" w:rsidRPr="00B53DE5">
              <w:rPr>
                <w:noProof/>
                <w:color w:val="auto"/>
              </w:rPr>
              <w:t xml:space="preserve">references </w:t>
            </w:r>
            <w:r w:rsidRPr="00B53DE5">
              <w:rPr>
                <w:noProof/>
                <w:color w:val="auto"/>
              </w:rPr>
              <w:t xml:space="preserve">are found in the </w:t>
            </w:r>
            <w:hyperlink r:id="rId12" w:history="1">
              <w:r w:rsidRPr="00B53DE5">
                <w:rPr>
                  <w:rStyle w:val="Hyperlink"/>
                  <w:noProof/>
                  <w:color w:val="auto"/>
                </w:rPr>
                <w:t>Live Manual Website</w:t>
              </w:r>
            </w:hyperlink>
            <w:r w:rsidRPr="00B53DE5">
              <w:rPr>
                <w:noProof/>
                <w:color w:val="auto"/>
              </w:rPr>
              <w:t>.</w:t>
            </w:r>
          </w:p>
          <w:p w14:paraId="0FF9CA1B" w14:textId="2B95BE9F" w:rsidR="005F2999" w:rsidRPr="00B53DE5" w:rsidRDefault="00A123E0" w:rsidP="005F2999">
            <w:pPr>
              <w:pStyle w:val="VBAFirstLevelBullet"/>
              <w:rPr>
                <w:b/>
              </w:rPr>
            </w:pPr>
            <w:hyperlink r:id="rId13" w:anchor="se38.1.3_1309" w:history="1">
              <w:r w:rsidR="005F2999" w:rsidRPr="00D172EE">
                <w:rPr>
                  <w:rStyle w:val="Hyperlink"/>
                  <w:b/>
                </w:rPr>
                <w:t>38 CFR 3.309 Disease Subject to presumptive service connection</w:t>
              </w:r>
            </w:hyperlink>
          </w:p>
          <w:p w14:paraId="0FF9CA1C" w14:textId="4E1E3703" w:rsidR="005F2999" w:rsidRPr="00B53DE5" w:rsidRDefault="00A123E0" w:rsidP="005F2999">
            <w:pPr>
              <w:pStyle w:val="VBAFirstLevelBullet"/>
              <w:rPr>
                <w:b/>
              </w:rPr>
            </w:pPr>
            <w:hyperlink r:id="rId14" w:anchor="se38.1.3_1303" w:history="1">
              <w:r w:rsidR="005F2999" w:rsidRPr="00D172EE">
                <w:rPr>
                  <w:rStyle w:val="Hyperlink"/>
                  <w:b/>
                </w:rPr>
                <w:t>38 CFR 3.303 (d) Principles relating to service connection</w:t>
              </w:r>
            </w:hyperlink>
          </w:p>
          <w:p w14:paraId="0FF9CA1D" w14:textId="18BA5B00" w:rsidR="005F2999" w:rsidRPr="00B53DE5" w:rsidRDefault="00A123E0" w:rsidP="005F2999">
            <w:pPr>
              <w:pStyle w:val="VBAFirstLevelBullet"/>
              <w:rPr>
                <w:b/>
              </w:rPr>
            </w:pPr>
            <w:hyperlink r:id="rId15" w:anchor="se38.1.3_1307" w:history="1">
              <w:r w:rsidR="005F2999" w:rsidRPr="00D172EE">
                <w:rPr>
                  <w:rStyle w:val="Hyperlink"/>
                  <w:b/>
                </w:rPr>
                <w:t>38 CFR 3.307 Presumptive service connection for chronic</w:t>
              </w:r>
              <w:r w:rsidR="00D172EE" w:rsidRPr="00D172EE">
                <w:rPr>
                  <w:rStyle w:val="Hyperlink"/>
                  <w:b/>
                </w:rPr>
                <w:t>,</w:t>
              </w:r>
              <w:r w:rsidR="005F2999" w:rsidRPr="00D172EE">
                <w:rPr>
                  <w:rStyle w:val="Hyperlink"/>
                  <w:b/>
                </w:rPr>
                <w:t xml:space="preserve"> Tropical or prisoner-of-war related disease, or diseases associated with exposure to certain herbicide agents; wartime and service on or after January 1, 1947</w:t>
              </w:r>
            </w:hyperlink>
          </w:p>
          <w:p w14:paraId="0FF9CA1E" w14:textId="2CEEAE29" w:rsidR="005F5501" w:rsidRPr="00B53DE5" w:rsidRDefault="00A123E0" w:rsidP="005F5501">
            <w:pPr>
              <w:pStyle w:val="VBAFirstLevelBullet"/>
              <w:rPr>
                <w:b/>
              </w:rPr>
            </w:pPr>
            <w:hyperlink r:id="rId16" w:anchor="se38.1.3_1159" w:history="1">
              <w:r w:rsidR="005F5501" w:rsidRPr="00D172EE">
                <w:rPr>
                  <w:rStyle w:val="Hyperlink"/>
                  <w:b/>
                </w:rPr>
                <w:t>38 CFR 3.159 Department of Veterans Affairs assistance in developing claims</w:t>
              </w:r>
            </w:hyperlink>
          </w:p>
          <w:p w14:paraId="0FF9CA1F" w14:textId="5610469E" w:rsidR="005F5501" w:rsidRPr="00B53DE5" w:rsidRDefault="00A123E0" w:rsidP="005F5501">
            <w:pPr>
              <w:pStyle w:val="VBAFirstLevelBullet"/>
              <w:rPr>
                <w:b/>
              </w:rPr>
            </w:pPr>
            <w:hyperlink r:id="rId17" w:anchor="se38.1.3_1313" w:history="1">
              <w:r w:rsidR="005F5501" w:rsidRPr="00D172EE">
                <w:rPr>
                  <w:rStyle w:val="Hyperlink"/>
                  <w:b/>
                </w:rPr>
                <w:t>38 CFR 3.313 Claims Based on Service in Vietnam</w:t>
              </w:r>
            </w:hyperlink>
          </w:p>
          <w:p w14:paraId="0FF9CA20" w14:textId="00C87E0B" w:rsidR="005F5501" w:rsidRPr="00B53DE5" w:rsidRDefault="00A123E0" w:rsidP="005F5501">
            <w:pPr>
              <w:pStyle w:val="VBAFirstLevelBullet"/>
              <w:rPr>
                <w:b/>
              </w:rPr>
            </w:pPr>
            <w:hyperlink r:id="rId18" w:anchor="se38.1.3_1316" w:history="1">
              <w:r w:rsidR="005F5501" w:rsidRPr="00D172EE">
                <w:rPr>
                  <w:rStyle w:val="Hyperlink"/>
                  <w:b/>
                </w:rPr>
                <w:t>38 CFR 3.316</w:t>
              </w:r>
              <w:r w:rsidR="0020064E" w:rsidRPr="00D172EE">
                <w:rPr>
                  <w:rStyle w:val="Hyperlink"/>
                  <w:b/>
                </w:rPr>
                <w:t xml:space="preserve"> Claims based on chronic effects of expos</w:t>
              </w:r>
              <w:r w:rsidR="00D172EE" w:rsidRPr="00D172EE">
                <w:rPr>
                  <w:rStyle w:val="Hyperlink"/>
                  <w:b/>
                </w:rPr>
                <w:t>ure to mustard gas and Lewisite</w:t>
              </w:r>
            </w:hyperlink>
          </w:p>
          <w:p w14:paraId="0FF9CA21" w14:textId="39B40BBC" w:rsidR="005F5501" w:rsidRPr="00B53DE5" w:rsidRDefault="00A123E0" w:rsidP="005F5501">
            <w:pPr>
              <w:pStyle w:val="VBAFirstLevelBullet"/>
              <w:rPr>
                <w:b/>
              </w:rPr>
            </w:pPr>
            <w:hyperlink r:id="rId19" w:anchor="se38.1.3_1317" w:history="1">
              <w:r w:rsidR="005F5501" w:rsidRPr="00C77120">
                <w:rPr>
                  <w:rStyle w:val="Hyperlink"/>
                  <w:b/>
                </w:rPr>
                <w:t>38 CFR 3.317</w:t>
              </w:r>
              <w:r w:rsidR="0020064E" w:rsidRPr="00C77120">
                <w:rPr>
                  <w:rStyle w:val="Hyperlink"/>
                  <w:b/>
                </w:rPr>
                <w:t xml:space="preserve"> Compensation for certain disabilities occurring in Persian Gulf veterans</w:t>
              </w:r>
            </w:hyperlink>
          </w:p>
          <w:p w14:paraId="0FF9CA22" w14:textId="7F370767" w:rsidR="005F5501" w:rsidRPr="00B53DE5" w:rsidRDefault="00A123E0" w:rsidP="005F5501">
            <w:pPr>
              <w:pStyle w:val="VBAFirstLevelBullet"/>
              <w:rPr>
                <w:b/>
              </w:rPr>
            </w:pPr>
            <w:hyperlink r:id="rId20" w:anchor="se38.1.3_1318" w:history="1">
              <w:r w:rsidR="005F5501" w:rsidRPr="00C77120">
                <w:rPr>
                  <w:rStyle w:val="Hyperlink"/>
                  <w:b/>
                </w:rPr>
                <w:t>38 CFR 3.318</w:t>
              </w:r>
              <w:r w:rsidR="0020064E" w:rsidRPr="00C77120">
                <w:rPr>
                  <w:rStyle w:val="Hyperlink"/>
                  <w:b/>
                </w:rPr>
                <w:t xml:space="preserve"> Presumptive service connection for amyotrophic lateral sclerosis</w:t>
              </w:r>
            </w:hyperlink>
          </w:p>
          <w:p w14:paraId="0FF9CA23" w14:textId="17521AF2" w:rsidR="005F2999" w:rsidRPr="00B53DE5" w:rsidRDefault="00A123E0" w:rsidP="005F2999">
            <w:pPr>
              <w:pStyle w:val="VBAFirstLevelBullet"/>
              <w:rPr>
                <w:b/>
              </w:rPr>
            </w:pPr>
            <w:hyperlink r:id="rId21" w:anchor="!agent/portal/554400000001034/article/554400000014940/M21-1-Part-IV-Subpart-ii-Chapter-1-Section-H-Developing-Claims-for-Service-Connection-SC-Based-on-Herbicide-Exposure" w:history="1">
              <w:r w:rsidR="005F2999" w:rsidRPr="00C77120">
                <w:rPr>
                  <w:rStyle w:val="Hyperlink"/>
                  <w:b/>
                </w:rPr>
                <w:t>M21-1 IV.ii.1.H Developing Claims for Service Connection Based on Herbicide Exposure</w:t>
              </w:r>
            </w:hyperlink>
          </w:p>
          <w:p w14:paraId="0FF9CA24" w14:textId="2B2C0E17" w:rsidR="005F2999" w:rsidRPr="00B53DE5" w:rsidRDefault="00A123E0" w:rsidP="005F2999">
            <w:pPr>
              <w:pStyle w:val="VBAFirstLevelBullet"/>
              <w:rPr>
                <w:b/>
              </w:rPr>
            </w:pPr>
            <w:hyperlink r:id="rId22" w:anchor="!agent/portal/554400000001034/article/554400000014553/M21-1-Part-IV-Subpart-ii-Chapter-2-Section-B-Determining-Service-Connection-SC" w:history="1">
              <w:r w:rsidR="005F2999" w:rsidRPr="00C77120">
                <w:rPr>
                  <w:rStyle w:val="Hyperlink"/>
                  <w:b/>
                </w:rPr>
                <w:t>M21-1 IV.ii.2.B.2 Determining Service Connection, Presumptive Conditions</w:t>
              </w:r>
            </w:hyperlink>
          </w:p>
          <w:p w14:paraId="0FF9CA25" w14:textId="2312E815" w:rsidR="005F2999" w:rsidRPr="00B53DE5" w:rsidRDefault="00A123E0" w:rsidP="005F2999">
            <w:pPr>
              <w:pStyle w:val="VBAFirstLevelBullet"/>
              <w:rPr>
                <w:b/>
              </w:rPr>
            </w:pPr>
            <w:hyperlink r:id="rId23" w:anchor="!agent/portal/554400000001034/topic/554400000003097/Chapter-05-Evaluating-Evidence-and-Making-a-Decision" w:history="1">
              <w:r w:rsidR="005F2999" w:rsidRPr="00C77120">
                <w:rPr>
                  <w:rStyle w:val="Hyperlink"/>
                  <w:b/>
                </w:rPr>
                <w:t>M21-1 III.iv.5 Evaluating Evidence and Making a Decision</w:t>
              </w:r>
            </w:hyperlink>
          </w:p>
          <w:p w14:paraId="0FF9CA26" w14:textId="5EEA1415" w:rsidR="005F2999" w:rsidRPr="00B53DE5" w:rsidRDefault="00A123E0" w:rsidP="005F2999">
            <w:pPr>
              <w:pStyle w:val="VBAFirstLevelBullet"/>
              <w:rPr>
                <w:b/>
              </w:rPr>
            </w:pPr>
            <w:hyperlink r:id="rId24" w:anchor="!agent/portal/554400000001034/topic/554400000003097/Chapter-05-Evaluating-Evidence-and-Making-a-Decision" w:history="1">
              <w:r w:rsidR="005F2999" w:rsidRPr="00A711D9">
                <w:rPr>
                  <w:rStyle w:val="Hyperlink"/>
                  <w:b/>
                </w:rPr>
                <w:t>M21-1 III.iv.5.7.a When Development to Obtain Additional Evidence May Be Needed</w:t>
              </w:r>
            </w:hyperlink>
          </w:p>
          <w:p w14:paraId="0FF9CA27" w14:textId="73ED0F59" w:rsidR="005F2999" w:rsidRPr="00B53DE5" w:rsidRDefault="00A123E0" w:rsidP="005F2999">
            <w:pPr>
              <w:pStyle w:val="VBAFirstLevelBullet"/>
              <w:rPr>
                <w:b/>
              </w:rPr>
            </w:pPr>
            <w:hyperlink r:id="rId25" w:anchor="!agent/portal/554400000001034/topic/554400000003098/Chapter-06-The-Rating-Decision" w:history="1">
              <w:r w:rsidR="005F2999" w:rsidRPr="00A711D9">
                <w:rPr>
                  <w:rStyle w:val="Hyperlink"/>
                  <w:b/>
                </w:rPr>
                <w:t>M21-1 III.iv.6.B.5.</w:t>
              </w:r>
              <w:proofErr w:type="spellStart"/>
              <w:r w:rsidR="005F2999" w:rsidRPr="00A711D9">
                <w:rPr>
                  <w:rStyle w:val="Hyperlink"/>
                  <w:b/>
                </w:rPr>
                <w:t>a</w:t>
              </w:r>
              <w:proofErr w:type="spellEnd"/>
              <w:r w:rsidR="005F2999" w:rsidRPr="00A711D9">
                <w:rPr>
                  <w:rStyle w:val="Hyperlink"/>
                  <w:b/>
                </w:rPr>
                <w:t xml:space="preserve"> Other Issues to Consider When Evaluating Evidence</w:t>
              </w:r>
            </w:hyperlink>
          </w:p>
          <w:p w14:paraId="0FF9CA28" w14:textId="38C35770" w:rsidR="005F2999" w:rsidRPr="00B53DE5" w:rsidRDefault="00A123E0" w:rsidP="005F2999">
            <w:pPr>
              <w:pStyle w:val="VBAFirstLevelBullet"/>
              <w:rPr>
                <w:b/>
              </w:rPr>
            </w:pPr>
            <w:hyperlink r:id="rId26" w:anchor="!agent/portal/554400000001034/article/554400000015807/M21-1-Part-III-Subpart-iv-Chapter-2-Section-A-Preliminary-Review-of-Claims-by-the-Rating-Activity" w:history="1">
              <w:r w:rsidR="005F2999" w:rsidRPr="00A711D9">
                <w:rPr>
                  <w:rStyle w:val="Hyperlink"/>
                  <w:b/>
                </w:rPr>
                <w:t>M21-1 III.iv.2.A.2 Considering VA’s Duty to Notify and Assist</w:t>
              </w:r>
            </w:hyperlink>
          </w:p>
          <w:p w14:paraId="0FF9CA29" w14:textId="5692A6A2" w:rsidR="005F2999" w:rsidRPr="00B53DE5" w:rsidRDefault="00A123E0" w:rsidP="005F2999">
            <w:pPr>
              <w:pStyle w:val="VBAFirstLevelBullet"/>
              <w:rPr>
                <w:b/>
              </w:rPr>
            </w:pPr>
            <w:hyperlink r:id="rId27" w:anchor="!agent/portal/554400000001034/article/554400000014556/M21-1-Part-IV-Subpart-ii-Chapter-2-Section-C-Service-Connection-SC-for-Disabilities-Resulting-From-Exposure-to-Environmental-Hazards-or-Service-in-the-Republic-of-Vietnam-RVN" w:history="1">
              <w:r w:rsidR="005F2999" w:rsidRPr="00A711D9">
                <w:rPr>
                  <w:rStyle w:val="Hyperlink"/>
                  <w:b/>
                </w:rPr>
                <w:t>M21-1 IV.ii.2.C Service Connection for Disabilities Resulting From Exposure to Environmental Hazards or Service in the Republic of Vietnam</w:t>
              </w:r>
            </w:hyperlink>
          </w:p>
          <w:p w14:paraId="0FF9CA2A" w14:textId="001E0349" w:rsidR="005F2999" w:rsidRPr="00B53DE5" w:rsidRDefault="00A123E0" w:rsidP="005F2999">
            <w:pPr>
              <w:pStyle w:val="VBAFirstLevelBullet"/>
              <w:rPr>
                <w:b/>
              </w:rPr>
            </w:pPr>
            <w:hyperlink r:id="rId28" w:anchor="!agent/portal/554400000001034/article/554400000014199/M21-1-Part-III-Subpart-iv-Chapter-4-Section-F-Endocrine-Conditions" w:history="1">
              <w:r w:rsidR="005F2999" w:rsidRPr="00A711D9">
                <w:rPr>
                  <w:rStyle w:val="Hyperlink"/>
                  <w:b/>
                </w:rPr>
                <w:t>M21-1 III.iv.4.F.1.f  Scope of Diabetes Claims for Increase</w:t>
              </w:r>
            </w:hyperlink>
          </w:p>
          <w:p w14:paraId="0FF9CA2B" w14:textId="391544FA" w:rsidR="005F2999" w:rsidRPr="00B53DE5" w:rsidRDefault="00A123E0" w:rsidP="005F2999">
            <w:pPr>
              <w:pStyle w:val="VBAFirstLevelBullet"/>
              <w:rPr>
                <w:b/>
              </w:rPr>
            </w:pPr>
            <w:hyperlink r:id="rId29" w:anchor="!agent/portal/554400000001034/article/554400000014199/M21-1-Part-III-Subpart-iv-Chapter-4-Section-F-Endocrine-Conditions" w:history="1">
              <w:r w:rsidR="005F2999" w:rsidRPr="00A711D9">
                <w:rPr>
                  <w:rStyle w:val="Hyperlink"/>
                  <w:b/>
                </w:rPr>
                <w:t>M21-1 III.iv.4.F.2.a Complications of Diabetes Mellitus</w:t>
              </w:r>
            </w:hyperlink>
          </w:p>
          <w:p w14:paraId="0FF9CA2C" w14:textId="1FB97148" w:rsidR="005F2999" w:rsidRPr="00B53DE5" w:rsidRDefault="00A123E0" w:rsidP="005F2999">
            <w:pPr>
              <w:pStyle w:val="VBAFirstLevelBullet"/>
              <w:rPr>
                <w:b/>
              </w:rPr>
            </w:pPr>
            <w:hyperlink r:id="rId30" w:anchor="!agent/portal/554400000001034/article/554400000033326/M21-1-Part-IV-Subpart-ii-Chapter-1-Section-I-Developing-Claims-for-Service-Connection-SC-Based-on-Other-Exposure-Types" w:history="1">
              <w:r w:rsidR="005F2999" w:rsidRPr="00A711D9">
                <w:rPr>
                  <w:rStyle w:val="Hyperlink"/>
                  <w:b/>
                </w:rPr>
                <w:t>M21-1 IV.ii.1.I  Developing Claims for Service Connection Based on Other Types of Exposure Types</w:t>
              </w:r>
            </w:hyperlink>
          </w:p>
          <w:p w14:paraId="0FF9CA2D" w14:textId="763CA5C4" w:rsidR="005F2999" w:rsidRPr="00B53DE5" w:rsidRDefault="00A123E0" w:rsidP="005F2999">
            <w:pPr>
              <w:pStyle w:val="VBAFirstLevelBullet"/>
              <w:rPr>
                <w:b/>
              </w:rPr>
            </w:pPr>
            <w:hyperlink r:id="rId31" w:anchor="!agent/portal/554400000001034/article/554400000015809/M21-1-Part-III-Subpart-iv-Chapter-3-Section-A-Examination-Requests-Overview" w:history="1">
              <w:r w:rsidR="005F2999" w:rsidRPr="001A05A0">
                <w:rPr>
                  <w:rStyle w:val="Hyperlink"/>
                  <w:b/>
                </w:rPr>
                <w:t>M21-MR III.iv.3.A Examination Requests</w:t>
              </w:r>
            </w:hyperlink>
          </w:p>
          <w:p w14:paraId="0FF9CA2E" w14:textId="3B45BA46" w:rsidR="005F2999" w:rsidRPr="00B53DE5" w:rsidRDefault="00A123E0" w:rsidP="005F2999">
            <w:pPr>
              <w:pStyle w:val="VBAFirstLevelBullet"/>
              <w:rPr>
                <w:b/>
              </w:rPr>
            </w:pPr>
            <w:hyperlink r:id="rId32" w:anchor="!agent/portal/554400000001034/article/554400000014066/M21-1-Part-I-Chapter-1-Section-C-Requesting-Records" w:history="1">
              <w:r w:rsidR="005F2999" w:rsidRPr="001A05A0">
                <w:rPr>
                  <w:rStyle w:val="Hyperlink"/>
                  <w:b/>
                </w:rPr>
                <w:t>M21-MR I.1.C.3. Assisting With Medical Opinion or Examination Requests</w:t>
              </w:r>
            </w:hyperlink>
          </w:p>
          <w:p w14:paraId="0FF9CA2F" w14:textId="26893D8A" w:rsidR="005F2999" w:rsidRPr="00B53DE5" w:rsidRDefault="00A123E0" w:rsidP="005F2999">
            <w:pPr>
              <w:pStyle w:val="VBAFirstLevelBullet"/>
              <w:rPr>
                <w:b/>
              </w:rPr>
            </w:pPr>
            <w:hyperlink r:id="rId33" w:anchor="!agent/portal/554400000001034/article/554400000015809/M21-1-Part-III-Subpart-iv-Chapter-3-Section-A-Examination-Requests-Overview" w:history="1">
              <w:r w:rsidR="005F2999" w:rsidRPr="001A05A0">
                <w:rPr>
                  <w:rStyle w:val="Hyperlink"/>
                  <w:b/>
                </w:rPr>
                <w:t>M21-1 III.iv.3.A.2.c Index of DBQ/Exams by Disability Tool</w:t>
              </w:r>
            </w:hyperlink>
          </w:p>
          <w:p w14:paraId="0FF9CA30" w14:textId="3598C725" w:rsidR="0020064E" w:rsidRPr="00B53DE5" w:rsidRDefault="00A123E0" w:rsidP="005F2999">
            <w:pPr>
              <w:pStyle w:val="VBAFirstLevelBullet"/>
              <w:rPr>
                <w:b/>
              </w:rPr>
            </w:pPr>
            <w:hyperlink r:id="rId34" w:anchor="!agent/portal/554400000001034/article/554400000014904/M21-1-Part-IV-Subpart-ii-Chapter-1-Section-B-Claims-for-Service-Connection-for-Radiogenic-Diseases-Under-38-CFR-3309d" w:history="1">
              <w:r w:rsidR="0020064E" w:rsidRPr="00D95486">
                <w:rPr>
                  <w:rStyle w:val="Hyperlink"/>
                  <w:b/>
                </w:rPr>
                <w:t>M21-1 IV.ii.1.B Claims for Service Connection for Radiogenic Diseases Under 38 CFR 3.309(d)</w:t>
              </w:r>
            </w:hyperlink>
          </w:p>
          <w:p w14:paraId="0FF9CA31" w14:textId="5B840FB4" w:rsidR="0020064E" w:rsidRPr="00B53DE5" w:rsidRDefault="00A123E0" w:rsidP="005F2999">
            <w:pPr>
              <w:pStyle w:val="VBAFirstLevelBullet"/>
              <w:rPr>
                <w:b/>
              </w:rPr>
            </w:pPr>
            <w:hyperlink r:id="rId35" w:anchor="!agent/portal/554400000001034/article/554400000014938/M21-1-Part-IV-Subpart-ii-Chapter-1-Section-E-Developing-Claims-Based-on-Service-in-Southwest-Asia-Under-38-CFR-3317" w:history="1">
              <w:r w:rsidR="0020064E" w:rsidRPr="00D95486">
                <w:rPr>
                  <w:rStyle w:val="Hyperlink"/>
                  <w:b/>
                </w:rPr>
                <w:t>M21-1 IV.ii.1.E Claims Based on Service in Southwest Asia</w:t>
              </w:r>
            </w:hyperlink>
          </w:p>
          <w:p w14:paraId="0FF9CA32" w14:textId="601BA906" w:rsidR="0020064E" w:rsidRPr="00B53DE5" w:rsidRDefault="00A123E0" w:rsidP="005F2999">
            <w:pPr>
              <w:pStyle w:val="VBAFirstLevelBullet"/>
              <w:rPr>
                <w:b/>
              </w:rPr>
            </w:pPr>
            <w:hyperlink r:id="rId36" w:anchor="!agent/portal/554400000001034/article/554400000014322/M21-1-Part-IV-Subpart-ii-Chapter-1-Section-F-Developing-Claims-for-Service-Connection-SC-for-Disabilities-Resulting-From-Exposure-to-Mustard-Gas-or-Lewisite" w:history="1">
              <w:r w:rsidR="0020064E" w:rsidRPr="00D95486">
                <w:rPr>
                  <w:rStyle w:val="Hyperlink"/>
                  <w:b/>
                </w:rPr>
                <w:t xml:space="preserve">M21-1 IV.ii.1.F Developing Claims for Service Connection for Disabilities Resulting From Exposure to Mustard Gas or </w:t>
              </w:r>
              <w:proofErr w:type="spellStart"/>
              <w:r w:rsidR="0020064E" w:rsidRPr="00D95486">
                <w:rPr>
                  <w:rStyle w:val="Hyperlink"/>
                  <w:b/>
                </w:rPr>
                <w:t>Lewsite</w:t>
              </w:r>
              <w:proofErr w:type="spellEnd"/>
            </w:hyperlink>
          </w:p>
          <w:p w14:paraId="48228654" w14:textId="77777777" w:rsidR="00D81ABE" w:rsidRPr="009F1FAF" w:rsidRDefault="00A123E0" w:rsidP="009F1FAF">
            <w:pPr>
              <w:pStyle w:val="VBAFirstLevelBullet"/>
              <w:rPr>
                <w:rStyle w:val="Hyperlink"/>
                <w:b/>
                <w:color w:val="auto"/>
                <w:u w:val="none"/>
              </w:rPr>
            </w:pPr>
            <w:hyperlink r:id="rId37" w:anchor="!agent/portal/554400000001034/article/554400000014323/M21-1-Part-IV-Subpart-ii-Chapter-1-Section-G-Claims-Based-on-Former-Prisoner-of-War-FPOW-Status" w:history="1">
              <w:r w:rsidR="0020064E" w:rsidRPr="00D95486">
                <w:rPr>
                  <w:rStyle w:val="Hyperlink"/>
                  <w:b/>
                </w:rPr>
                <w:t xml:space="preserve">M21-1 IV.ii.1.G Claims Based on Former Prisoner </w:t>
              </w:r>
              <w:proofErr w:type="spellStart"/>
              <w:r w:rsidR="0020064E" w:rsidRPr="00D95486">
                <w:rPr>
                  <w:rStyle w:val="Hyperlink"/>
                  <w:b/>
                </w:rPr>
                <w:t>f</w:t>
              </w:r>
              <w:proofErr w:type="spellEnd"/>
              <w:r w:rsidR="0020064E" w:rsidRPr="00D95486">
                <w:rPr>
                  <w:rStyle w:val="Hyperlink"/>
                  <w:b/>
                </w:rPr>
                <w:t xml:space="preserve"> War Status</w:t>
              </w:r>
            </w:hyperlink>
          </w:p>
          <w:p w14:paraId="0FF9CA34" w14:textId="189EE5DF" w:rsidR="009F1FAF" w:rsidRPr="009F1FAF" w:rsidRDefault="00A123E0" w:rsidP="009F1FAF">
            <w:pPr>
              <w:pStyle w:val="ListParagraph"/>
              <w:numPr>
                <w:ilvl w:val="0"/>
                <w:numId w:val="31"/>
              </w:numPr>
              <w:spacing w:before="0" w:after="120"/>
              <w:contextualSpacing/>
              <w:textAlignment w:val="auto"/>
              <w:rPr>
                <w:b/>
                <w:szCs w:val="24"/>
              </w:rPr>
            </w:pPr>
            <w:hyperlink r:id="rId38" w:anchor="!agent/portal/554400000001034/topic/554400000004588/Appendix-C-Index-of-Claim-Attributes" w:history="1">
              <w:r w:rsidR="009F1FAF" w:rsidRPr="000E04CB">
                <w:rPr>
                  <w:rStyle w:val="Hyperlink"/>
                  <w:b/>
                  <w:szCs w:val="24"/>
                </w:rPr>
                <w:t>M21-4 Appendix C Section II, Corporate Flashes</w:t>
              </w:r>
            </w:hyperlink>
          </w:p>
        </w:tc>
      </w:tr>
    </w:tbl>
    <w:p w14:paraId="0FF9CA36" w14:textId="77777777" w:rsidR="00B80E84" w:rsidRPr="00B53DE5" w:rsidRDefault="00B80E84">
      <w:pPr>
        <w:rPr>
          <w:b/>
        </w:rPr>
      </w:pPr>
    </w:p>
    <w:p w14:paraId="5EA818C2" w14:textId="77777777" w:rsidR="00D95486" w:rsidRDefault="00D95486">
      <w:bookmarkStart w:id="29" w:name="_Toc269888406"/>
      <w:bookmarkStart w:id="30" w:name="_Toc269888749"/>
      <w:bookmarkStart w:id="31" w:name="_Toc269888789"/>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B53DE5" w:rsidRPr="00B53DE5" w14:paraId="0FF9CA38" w14:textId="77777777">
        <w:trPr>
          <w:trHeight w:val="212"/>
        </w:trPr>
        <w:tc>
          <w:tcPr>
            <w:tcW w:w="9777" w:type="dxa"/>
            <w:gridSpan w:val="2"/>
            <w:tcBorders>
              <w:top w:val="nil"/>
              <w:left w:val="nil"/>
              <w:bottom w:val="nil"/>
              <w:right w:val="nil"/>
            </w:tcBorders>
            <w:vAlign w:val="center"/>
          </w:tcPr>
          <w:p w14:paraId="0FF9CA37" w14:textId="25DA42B4" w:rsidR="009B2F5A" w:rsidRPr="00B53DE5" w:rsidRDefault="009B2F5A" w:rsidP="00A123E0">
            <w:pPr>
              <w:pStyle w:val="VBALessonTopicTitle"/>
              <w:rPr>
                <w:color w:val="auto"/>
              </w:rPr>
            </w:pPr>
            <w:bookmarkStart w:id="32" w:name="_Toc460580778"/>
            <w:r w:rsidRPr="00B53DE5">
              <w:rPr>
                <w:color w:val="auto"/>
              </w:rPr>
              <w:t xml:space="preserve">Topic 1: </w:t>
            </w:r>
            <w:bookmarkEnd w:id="29"/>
            <w:bookmarkEnd w:id="30"/>
            <w:bookmarkEnd w:id="31"/>
            <w:r w:rsidR="005F2999" w:rsidRPr="00B53DE5">
              <w:rPr>
                <w:color w:val="auto"/>
              </w:rPr>
              <w:t xml:space="preserve">Getting Started </w:t>
            </w:r>
            <w:r w:rsidR="00A123E0">
              <w:rPr>
                <w:color w:val="auto"/>
              </w:rPr>
              <w:t>w</w:t>
            </w:r>
            <w:r w:rsidR="005F2999" w:rsidRPr="00B53DE5">
              <w:rPr>
                <w:color w:val="auto"/>
              </w:rPr>
              <w:t>ith Presumption</w:t>
            </w:r>
            <w:bookmarkEnd w:id="32"/>
          </w:p>
        </w:tc>
      </w:tr>
      <w:tr w:rsidR="00B53DE5" w:rsidRPr="00B53DE5" w14:paraId="0FF9CA3B" w14:textId="77777777" w:rsidTr="00456A14">
        <w:trPr>
          <w:trHeight w:val="603"/>
        </w:trPr>
        <w:tc>
          <w:tcPr>
            <w:tcW w:w="2560" w:type="dxa"/>
            <w:tcBorders>
              <w:top w:val="nil"/>
              <w:left w:val="nil"/>
              <w:bottom w:val="nil"/>
              <w:right w:val="nil"/>
            </w:tcBorders>
          </w:tcPr>
          <w:p w14:paraId="0FF9CA39" w14:textId="77777777" w:rsidR="009B2F5A" w:rsidRPr="00B53DE5" w:rsidRDefault="009B2F5A">
            <w:pPr>
              <w:pStyle w:val="VBALevel1Heading"/>
            </w:pPr>
            <w:bookmarkStart w:id="33" w:name="_Toc269888407"/>
            <w:bookmarkStart w:id="34" w:name="_Toc269888750"/>
            <w:r w:rsidRPr="00B53DE5">
              <w:t>Introduction</w:t>
            </w:r>
            <w:bookmarkEnd w:id="33"/>
            <w:bookmarkEnd w:id="34"/>
          </w:p>
        </w:tc>
        <w:tc>
          <w:tcPr>
            <w:tcW w:w="7217" w:type="dxa"/>
            <w:tcBorders>
              <w:top w:val="nil"/>
              <w:left w:val="nil"/>
              <w:bottom w:val="nil"/>
              <w:right w:val="nil"/>
            </w:tcBorders>
          </w:tcPr>
          <w:p w14:paraId="0FF9CA3A" w14:textId="77777777" w:rsidR="009B2F5A" w:rsidRPr="00B53DE5" w:rsidRDefault="0096028F" w:rsidP="00456A14">
            <w:pPr>
              <w:pStyle w:val="VBABodyText"/>
              <w:spacing w:after="120"/>
              <w:rPr>
                <w:b/>
                <w:color w:val="auto"/>
              </w:rPr>
            </w:pPr>
            <w:r w:rsidRPr="00B53DE5">
              <w:rPr>
                <w:color w:val="auto"/>
              </w:rPr>
              <w:t xml:space="preserve">The purpose of this lesson is to help trainees identify </w:t>
            </w:r>
            <w:r w:rsidR="00DC256D" w:rsidRPr="00B53DE5">
              <w:rPr>
                <w:color w:val="auto"/>
              </w:rPr>
              <w:t>what presumptive service connection is and begin to understand the basis in which presumption can be established</w:t>
            </w:r>
            <w:proofErr w:type="gramStart"/>
            <w:r w:rsidR="00DC256D" w:rsidRPr="00B53DE5">
              <w:rPr>
                <w:color w:val="auto"/>
              </w:rPr>
              <w:t>.</w:t>
            </w:r>
            <w:r w:rsidRPr="00B53DE5">
              <w:rPr>
                <w:color w:val="auto"/>
              </w:rPr>
              <w:t>.</w:t>
            </w:r>
            <w:proofErr w:type="gramEnd"/>
          </w:p>
        </w:tc>
      </w:tr>
      <w:tr w:rsidR="00B53DE5" w:rsidRPr="00B53DE5" w14:paraId="0FF9CA3E" w14:textId="77777777">
        <w:trPr>
          <w:trHeight w:val="212"/>
        </w:trPr>
        <w:tc>
          <w:tcPr>
            <w:tcW w:w="2560" w:type="dxa"/>
            <w:tcBorders>
              <w:top w:val="nil"/>
              <w:left w:val="nil"/>
              <w:bottom w:val="nil"/>
              <w:right w:val="nil"/>
            </w:tcBorders>
          </w:tcPr>
          <w:p w14:paraId="0FF9CA3C" w14:textId="77777777" w:rsidR="009B2F5A" w:rsidRPr="00B53DE5" w:rsidRDefault="009B2F5A">
            <w:pPr>
              <w:pStyle w:val="VBALevel1Heading"/>
            </w:pPr>
            <w:bookmarkStart w:id="35" w:name="_Toc269888408"/>
            <w:bookmarkStart w:id="36" w:name="_Toc269888751"/>
            <w:r w:rsidRPr="00B53DE5">
              <w:t>Time Required</w:t>
            </w:r>
            <w:bookmarkEnd w:id="35"/>
            <w:bookmarkEnd w:id="36"/>
          </w:p>
        </w:tc>
        <w:tc>
          <w:tcPr>
            <w:tcW w:w="7217" w:type="dxa"/>
            <w:tcBorders>
              <w:top w:val="nil"/>
              <w:left w:val="nil"/>
              <w:bottom w:val="nil"/>
              <w:right w:val="nil"/>
            </w:tcBorders>
          </w:tcPr>
          <w:p w14:paraId="0FF9CA3D" w14:textId="6BE19FB4" w:rsidR="009B2F5A" w:rsidRPr="00B53DE5" w:rsidRDefault="0001785F" w:rsidP="00D95486">
            <w:pPr>
              <w:pStyle w:val="VBATimeReq"/>
              <w:spacing w:after="120"/>
              <w:rPr>
                <w:color w:val="auto"/>
              </w:rPr>
            </w:pPr>
            <w:r>
              <w:rPr>
                <w:color w:val="auto"/>
              </w:rPr>
              <w:t>.50</w:t>
            </w:r>
            <w:r w:rsidR="009B2F5A" w:rsidRPr="00B53DE5">
              <w:rPr>
                <w:color w:val="auto"/>
              </w:rPr>
              <w:t xml:space="preserve"> hours</w:t>
            </w:r>
          </w:p>
        </w:tc>
      </w:tr>
      <w:tr w:rsidR="00B53DE5" w:rsidRPr="00B53DE5" w14:paraId="0FF9CA4A" w14:textId="77777777">
        <w:trPr>
          <w:trHeight w:val="212"/>
        </w:trPr>
        <w:tc>
          <w:tcPr>
            <w:tcW w:w="2560" w:type="dxa"/>
            <w:tcBorders>
              <w:top w:val="nil"/>
              <w:left w:val="nil"/>
              <w:bottom w:val="nil"/>
              <w:right w:val="nil"/>
            </w:tcBorders>
          </w:tcPr>
          <w:p w14:paraId="0FF9CA3F" w14:textId="77777777" w:rsidR="009B2F5A" w:rsidRPr="00B53DE5" w:rsidRDefault="009B2F5A">
            <w:pPr>
              <w:pStyle w:val="VBALevel1Heading"/>
            </w:pPr>
            <w:r w:rsidRPr="00B53DE5">
              <w:t>OBJECTIVES/</w:t>
            </w:r>
            <w:r w:rsidRPr="00B53DE5">
              <w:br/>
              <w:t>Teaching Points</w:t>
            </w:r>
          </w:p>
          <w:p w14:paraId="0FF9CA40" w14:textId="77777777" w:rsidR="009B2F5A" w:rsidRPr="00B53DE5" w:rsidRDefault="009B2F5A">
            <w:pPr>
              <w:pStyle w:val="VBALevel3Heading"/>
              <w:spacing w:after="120"/>
              <w:rPr>
                <w:i w:val="0"/>
                <w:color w:val="auto"/>
                <w:szCs w:val="24"/>
              </w:rPr>
            </w:pPr>
          </w:p>
        </w:tc>
        <w:tc>
          <w:tcPr>
            <w:tcW w:w="7217" w:type="dxa"/>
            <w:tcBorders>
              <w:top w:val="nil"/>
              <w:left w:val="nil"/>
              <w:bottom w:val="nil"/>
              <w:right w:val="nil"/>
            </w:tcBorders>
          </w:tcPr>
          <w:p w14:paraId="0FF9CA41" w14:textId="77777777" w:rsidR="009B2F5A" w:rsidRPr="00B53DE5" w:rsidRDefault="009B2F5A">
            <w:pPr>
              <w:tabs>
                <w:tab w:val="left" w:pos="590"/>
              </w:tabs>
              <w:spacing w:after="120"/>
              <w:rPr>
                <w:szCs w:val="24"/>
              </w:rPr>
            </w:pPr>
            <w:r w:rsidRPr="00B53DE5">
              <w:rPr>
                <w:szCs w:val="24"/>
              </w:rPr>
              <w:t>Topic objectives:</w:t>
            </w:r>
          </w:p>
          <w:p w14:paraId="0FF9CA43" w14:textId="57E1EE60" w:rsidR="005F2999" w:rsidRPr="00B53DE5" w:rsidRDefault="00863DF2" w:rsidP="00D95486">
            <w:pPr>
              <w:numPr>
                <w:ilvl w:val="0"/>
                <w:numId w:val="3"/>
              </w:numPr>
              <w:spacing w:before="0" w:after="120"/>
              <w:rPr>
                <w:bCs/>
                <w:szCs w:val="24"/>
              </w:rPr>
            </w:pPr>
            <w:r>
              <w:rPr>
                <w:szCs w:val="24"/>
              </w:rPr>
              <w:t>Understand presumptive service connection</w:t>
            </w:r>
          </w:p>
          <w:p w14:paraId="0FF9CA44" w14:textId="77777777" w:rsidR="009B2F5A" w:rsidRPr="00B53DE5" w:rsidRDefault="009B2F5A">
            <w:pPr>
              <w:tabs>
                <w:tab w:val="left" w:pos="590"/>
              </w:tabs>
              <w:spacing w:after="120"/>
              <w:rPr>
                <w:bCs/>
                <w:szCs w:val="24"/>
              </w:rPr>
            </w:pPr>
            <w:r w:rsidRPr="00B53DE5">
              <w:rPr>
                <w:szCs w:val="24"/>
              </w:rPr>
              <w:t>The following topic teaching points support the topic objectives</w:t>
            </w:r>
            <w:r w:rsidRPr="00B53DE5">
              <w:rPr>
                <w:bCs/>
                <w:szCs w:val="24"/>
              </w:rPr>
              <w:t xml:space="preserve">: </w:t>
            </w:r>
          </w:p>
          <w:p w14:paraId="22E6BAFB" w14:textId="1AA3FBA5" w:rsidR="005F2999" w:rsidRDefault="008137C6" w:rsidP="008137C6">
            <w:pPr>
              <w:numPr>
                <w:ilvl w:val="0"/>
                <w:numId w:val="3"/>
              </w:numPr>
              <w:spacing w:before="60" w:after="60"/>
              <w:rPr>
                <w:szCs w:val="24"/>
              </w:rPr>
            </w:pPr>
            <w:r>
              <w:rPr>
                <w:szCs w:val="24"/>
              </w:rPr>
              <w:t>Presumption</w:t>
            </w:r>
            <w:r w:rsidR="00456A14">
              <w:rPr>
                <w:szCs w:val="24"/>
              </w:rPr>
              <w:t xml:space="preserve"> explained</w:t>
            </w:r>
          </w:p>
          <w:p w14:paraId="397CADB8" w14:textId="77777777" w:rsidR="008137C6" w:rsidRDefault="008137C6" w:rsidP="008137C6">
            <w:pPr>
              <w:numPr>
                <w:ilvl w:val="0"/>
                <w:numId w:val="3"/>
              </w:numPr>
              <w:spacing w:before="60" w:after="60"/>
              <w:rPr>
                <w:szCs w:val="24"/>
              </w:rPr>
            </w:pPr>
            <w:r>
              <w:rPr>
                <w:szCs w:val="24"/>
              </w:rPr>
              <w:t>Types of presumptions</w:t>
            </w:r>
          </w:p>
          <w:p w14:paraId="0FF9CA49" w14:textId="77AC8A32" w:rsidR="008137C6" w:rsidRPr="008137C6" w:rsidRDefault="008137C6" w:rsidP="008137C6">
            <w:pPr>
              <w:numPr>
                <w:ilvl w:val="0"/>
                <w:numId w:val="3"/>
              </w:numPr>
              <w:spacing w:before="60" w:after="60"/>
              <w:rPr>
                <w:szCs w:val="24"/>
              </w:rPr>
            </w:pPr>
            <w:r>
              <w:rPr>
                <w:szCs w:val="24"/>
              </w:rPr>
              <w:t xml:space="preserve">Evidence </w:t>
            </w:r>
            <w:r w:rsidR="000C4AFC">
              <w:rPr>
                <w:szCs w:val="24"/>
              </w:rPr>
              <w:t>requirements</w:t>
            </w:r>
          </w:p>
        </w:tc>
      </w:tr>
      <w:tr w:rsidR="00B53DE5" w:rsidRPr="00B53DE5" w14:paraId="0FF9CA57" w14:textId="77777777">
        <w:trPr>
          <w:trHeight w:val="212"/>
        </w:trPr>
        <w:tc>
          <w:tcPr>
            <w:tcW w:w="2560" w:type="dxa"/>
            <w:tcBorders>
              <w:top w:val="nil"/>
              <w:left w:val="nil"/>
              <w:bottom w:val="nil"/>
              <w:right w:val="nil"/>
            </w:tcBorders>
          </w:tcPr>
          <w:p w14:paraId="0FF9CA4B" w14:textId="7C27744E" w:rsidR="00AD220A" w:rsidRPr="00B53DE5" w:rsidRDefault="005F2999">
            <w:pPr>
              <w:pStyle w:val="VBALevel2Heading"/>
              <w:rPr>
                <w:bCs/>
                <w:i/>
                <w:color w:val="auto"/>
              </w:rPr>
            </w:pPr>
            <w:r w:rsidRPr="00B53DE5">
              <w:rPr>
                <w:color w:val="auto"/>
              </w:rPr>
              <w:t>Presumption</w:t>
            </w:r>
            <w:r w:rsidR="00456A14">
              <w:rPr>
                <w:color w:val="auto"/>
              </w:rPr>
              <w:t xml:space="preserve"> Explained</w:t>
            </w:r>
            <w:r w:rsidR="00AD220A" w:rsidRPr="00B53DE5">
              <w:rPr>
                <w:rFonts w:ascii="Times New Roman Bold" w:hAnsi="Times New Roman Bold"/>
                <w:color w:val="auto"/>
              </w:rPr>
              <w:br/>
            </w:r>
          </w:p>
          <w:p w14:paraId="0FF9CA4C" w14:textId="71F64938" w:rsidR="00AD220A" w:rsidRPr="00B53DE5" w:rsidRDefault="00AD220A">
            <w:pPr>
              <w:pStyle w:val="VBASlideNumber"/>
              <w:rPr>
                <w:color w:val="auto"/>
              </w:rPr>
            </w:pPr>
            <w:r w:rsidRPr="00B53DE5">
              <w:rPr>
                <w:color w:val="auto"/>
              </w:rPr>
              <w:t xml:space="preserve">Slide </w:t>
            </w:r>
            <w:r w:rsidR="00DD6E1A">
              <w:rPr>
                <w:color w:val="auto"/>
              </w:rPr>
              <w:t>10-12</w:t>
            </w:r>
            <w:r w:rsidRPr="00B53DE5">
              <w:rPr>
                <w:color w:val="auto"/>
              </w:rPr>
              <w:br/>
            </w:r>
          </w:p>
          <w:p w14:paraId="0FF9CA4D" w14:textId="558C5677" w:rsidR="00AD220A" w:rsidRPr="00B53DE5" w:rsidRDefault="00AD220A" w:rsidP="002C7C3F">
            <w:pPr>
              <w:pStyle w:val="VBAHandoutNumber"/>
              <w:rPr>
                <w:color w:val="auto"/>
              </w:rPr>
            </w:pPr>
            <w:r w:rsidRPr="00B53DE5">
              <w:rPr>
                <w:color w:val="auto"/>
              </w:rPr>
              <w:t xml:space="preserve">Handout </w:t>
            </w:r>
            <w:r w:rsidR="002C7C3F">
              <w:rPr>
                <w:color w:val="auto"/>
              </w:rPr>
              <w:t>3</w:t>
            </w:r>
          </w:p>
        </w:tc>
        <w:tc>
          <w:tcPr>
            <w:tcW w:w="7217" w:type="dxa"/>
            <w:tcBorders>
              <w:top w:val="nil"/>
              <w:left w:val="nil"/>
              <w:bottom w:val="nil"/>
              <w:right w:val="nil"/>
            </w:tcBorders>
          </w:tcPr>
          <w:p w14:paraId="30E5FBDE" w14:textId="77777777" w:rsidR="008137C6" w:rsidRDefault="008137C6" w:rsidP="00B53DE5">
            <w:pPr>
              <w:pStyle w:val="Default"/>
              <w:spacing w:before="120"/>
              <w:rPr>
                <w:color w:val="auto"/>
              </w:rPr>
            </w:pPr>
            <w:r w:rsidRPr="008137C6">
              <w:rPr>
                <w:color w:val="auto"/>
              </w:rPr>
              <w:t>Presumptive conditions are conditions that are considered to have been incurred in or aggravated by service if manifested to compensable level within the time frame specified for that certain disease under the regulation, even if there is no evidence of such a disease during service.</w:t>
            </w:r>
          </w:p>
          <w:p w14:paraId="0FF9CA4E" w14:textId="01FC5236" w:rsidR="00425389" w:rsidRPr="00B53DE5" w:rsidRDefault="00425389" w:rsidP="00B53DE5">
            <w:pPr>
              <w:pStyle w:val="Default"/>
              <w:spacing w:before="120"/>
              <w:rPr>
                <w:color w:val="auto"/>
              </w:rPr>
            </w:pPr>
            <w:r w:rsidRPr="00B53DE5">
              <w:rPr>
                <w:color w:val="auto"/>
              </w:rPr>
              <w:t>There are several reasons justifying the widespread use of presumptions in the adjudication of VA benefit claims. Presumptions simplify and streamline the adjudication process by eliminating the need to obtain evidence and decide complex issues. Presumptions also promote accuracy and consistency by requiring similar treatment in similar cases. Presumptions relieve claimants and VA of the necessity to produce direct evidence when it is impractical or unduly burdensome to do so.</w:t>
            </w:r>
          </w:p>
          <w:p w14:paraId="0FF9CA4F" w14:textId="77777777" w:rsidR="00425389" w:rsidRPr="000C4AFC" w:rsidRDefault="00425389" w:rsidP="00425389">
            <w:pPr>
              <w:pStyle w:val="Default"/>
              <w:rPr>
                <w:color w:val="auto"/>
                <w:sz w:val="12"/>
                <w:szCs w:val="12"/>
              </w:rPr>
            </w:pPr>
          </w:p>
          <w:p w14:paraId="0FF9CA50" w14:textId="77777777" w:rsidR="00425389" w:rsidRPr="00B53DE5" w:rsidRDefault="00425389" w:rsidP="00456A14">
            <w:pPr>
              <w:pStyle w:val="Default"/>
              <w:spacing w:after="120"/>
              <w:rPr>
                <w:color w:val="auto"/>
              </w:rPr>
            </w:pPr>
            <w:r w:rsidRPr="00B53DE5">
              <w:rPr>
                <w:color w:val="auto"/>
              </w:rPr>
              <w:t xml:space="preserve">To establish service connection for a VA disability compensation claim, a veteran must demonstrate the following: </w:t>
            </w:r>
          </w:p>
          <w:p w14:paraId="0FF9CA51" w14:textId="77777777" w:rsidR="00425389" w:rsidRPr="00B53DE5" w:rsidRDefault="00425389" w:rsidP="00C97168">
            <w:pPr>
              <w:pStyle w:val="Default"/>
              <w:numPr>
                <w:ilvl w:val="0"/>
                <w:numId w:val="7"/>
              </w:numPr>
              <w:rPr>
                <w:color w:val="auto"/>
              </w:rPr>
            </w:pPr>
            <w:r w:rsidRPr="00B53DE5">
              <w:rPr>
                <w:color w:val="auto"/>
              </w:rPr>
              <w:t>that a disability or symptoms of a disability currently exists</w:t>
            </w:r>
          </w:p>
          <w:p w14:paraId="0FF9CA52" w14:textId="77777777" w:rsidR="00425389" w:rsidRPr="00B53DE5" w:rsidRDefault="00425389" w:rsidP="00456A14">
            <w:pPr>
              <w:pStyle w:val="Default"/>
              <w:numPr>
                <w:ilvl w:val="0"/>
                <w:numId w:val="7"/>
              </w:numPr>
              <w:rPr>
                <w:color w:val="auto"/>
              </w:rPr>
            </w:pPr>
            <w:r w:rsidRPr="00B53DE5">
              <w:rPr>
                <w:color w:val="auto"/>
              </w:rPr>
              <w:t>that an event of disease or injury occurred or was aggravated in the military</w:t>
            </w:r>
          </w:p>
          <w:p w14:paraId="0FF9CA53" w14:textId="77777777" w:rsidR="00425389" w:rsidRPr="00B53DE5" w:rsidRDefault="00425389" w:rsidP="00C97168">
            <w:pPr>
              <w:pStyle w:val="Default"/>
              <w:numPr>
                <w:ilvl w:val="0"/>
                <w:numId w:val="7"/>
              </w:numPr>
              <w:rPr>
                <w:color w:val="auto"/>
              </w:rPr>
            </w:pPr>
            <w:proofErr w:type="gramStart"/>
            <w:r w:rsidRPr="00B53DE5">
              <w:rPr>
                <w:color w:val="auto"/>
              </w:rPr>
              <w:t>that</w:t>
            </w:r>
            <w:proofErr w:type="gramEnd"/>
            <w:r w:rsidRPr="00B53DE5">
              <w:rPr>
                <w:color w:val="auto"/>
              </w:rPr>
              <w:t xml:space="preserve"> a medical connection can be shown between the service event and the existing disability. </w:t>
            </w:r>
          </w:p>
          <w:p w14:paraId="0FF9CA56" w14:textId="581BD9CA" w:rsidR="00AD220A" w:rsidRPr="00B53DE5" w:rsidRDefault="00425389" w:rsidP="009F5596">
            <w:pPr>
              <w:pStyle w:val="VBABodyText"/>
              <w:spacing w:after="120"/>
              <w:rPr>
                <w:color w:val="auto"/>
              </w:rPr>
            </w:pPr>
            <w:r w:rsidRPr="00B53DE5">
              <w:rPr>
                <w:color w:val="auto"/>
              </w:rPr>
              <w:t xml:space="preserve">Presumptions lighten the burden of proof when patterns of circumstances </w:t>
            </w:r>
            <w:r w:rsidR="009F5596">
              <w:rPr>
                <w:color w:val="auto"/>
              </w:rPr>
              <w:t>impair</w:t>
            </w:r>
            <w:r w:rsidRPr="00B53DE5">
              <w:rPr>
                <w:color w:val="auto"/>
              </w:rPr>
              <w:t xml:space="preserve"> veterans’ abilities to establish direct service connection. A presumption relieves the veteran of proving one or more of the requirements for direct service connection. The only difference between direct and presumptive service connection is the amount of proof required.</w:t>
            </w:r>
          </w:p>
        </w:tc>
      </w:tr>
    </w:tbl>
    <w:p w14:paraId="1C00DF78" w14:textId="77777777" w:rsidR="005235A9" w:rsidRDefault="005235A9">
      <w:r>
        <w:rPr>
          <w:b/>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B53DE5" w:rsidRPr="00B53DE5" w14:paraId="0FF9CA79" w14:textId="77777777">
        <w:trPr>
          <w:trHeight w:val="212"/>
        </w:trPr>
        <w:tc>
          <w:tcPr>
            <w:tcW w:w="2560" w:type="dxa"/>
            <w:tcBorders>
              <w:top w:val="nil"/>
              <w:left w:val="nil"/>
              <w:bottom w:val="nil"/>
              <w:right w:val="nil"/>
            </w:tcBorders>
          </w:tcPr>
          <w:p w14:paraId="0FF9CA58" w14:textId="65021588" w:rsidR="009B2F5A" w:rsidRPr="00B53DE5" w:rsidRDefault="00425389" w:rsidP="002570A6">
            <w:pPr>
              <w:pStyle w:val="VBALevel2Heading"/>
              <w:rPr>
                <w:color w:val="auto"/>
              </w:rPr>
            </w:pPr>
            <w:r w:rsidRPr="00B53DE5">
              <w:rPr>
                <w:color w:val="auto"/>
              </w:rPr>
              <w:t>Types of Presumptions</w:t>
            </w:r>
          </w:p>
          <w:p w14:paraId="0FF9CA59" w14:textId="23B9AD73" w:rsidR="009B2F5A" w:rsidRPr="00B53DE5" w:rsidRDefault="009B2F5A">
            <w:pPr>
              <w:pStyle w:val="VBASlideNumber"/>
              <w:rPr>
                <w:color w:val="auto"/>
              </w:rPr>
            </w:pPr>
            <w:r w:rsidRPr="00B53DE5">
              <w:rPr>
                <w:color w:val="auto"/>
              </w:rPr>
              <w:t xml:space="preserve">Slide </w:t>
            </w:r>
            <w:r w:rsidR="00DD6E1A">
              <w:rPr>
                <w:color w:val="auto"/>
              </w:rPr>
              <w:t>13-16</w:t>
            </w:r>
            <w:r w:rsidRPr="00B53DE5">
              <w:rPr>
                <w:color w:val="auto"/>
              </w:rPr>
              <w:br/>
            </w:r>
          </w:p>
          <w:p w14:paraId="0FF9CA5A" w14:textId="03DE0833" w:rsidR="009B2F5A" w:rsidRPr="00B53DE5" w:rsidRDefault="009B2F5A" w:rsidP="002C7C3F">
            <w:pPr>
              <w:pStyle w:val="VBAHandoutNumber"/>
              <w:rPr>
                <w:color w:val="auto"/>
              </w:rPr>
            </w:pPr>
            <w:r w:rsidRPr="00B53DE5">
              <w:rPr>
                <w:color w:val="auto"/>
              </w:rPr>
              <w:t xml:space="preserve">Handout </w:t>
            </w:r>
            <w:r w:rsidR="002C7C3F">
              <w:rPr>
                <w:color w:val="auto"/>
              </w:rPr>
              <w:t>3-4</w:t>
            </w:r>
          </w:p>
        </w:tc>
        <w:tc>
          <w:tcPr>
            <w:tcW w:w="7217" w:type="dxa"/>
            <w:tcBorders>
              <w:top w:val="nil"/>
              <w:left w:val="nil"/>
              <w:bottom w:val="nil"/>
              <w:right w:val="nil"/>
            </w:tcBorders>
          </w:tcPr>
          <w:p w14:paraId="0FF9CA5B" w14:textId="77777777" w:rsidR="00425389" w:rsidRPr="00B53DE5" w:rsidRDefault="00425389" w:rsidP="00B53DE5">
            <w:pPr>
              <w:pStyle w:val="Default"/>
              <w:spacing w:before="120"/>
              <w:rPr>
                <w:color w:val="auto"/>
              </w:rPr>
            </w:pPr>
            <w:r w:rsidRPr="00B53DE5">
              <w:rPr>
                <w:color w:val="auto"/>
              </w:rPr>
              <w:t>Presumptions usually link a condition to either a location or an exposure.  Presumptions fall into two categories:</w:t>
            </w:r>
          </w:p>
          <w:p w14:paraId="0FF9CA5C" w14:textId="77777777" w:rsidR="00425389" w:rsidRPr="000C4AFC" w:rsidRDefault="00425389" w:rsidP="00425389">
            <w:pPr>
              <w:pStyle w:val="Default"/>
              <w:rPr>
                <w:color w:val="auto"/>
                <w:sz w:val="12"/>
                <w:szCs w:val="12"/>
              </w:rPr>
            </w:pPr>
          </w:p>
          <w:p w14:paraId="0FF9CA5D" w14:textId="77777777" w:rsidR="00425389" w:rsidRPr="00B53DE5" w:rsidRDefault="00425389" w:rsidP="00C97168">
            <w:pPr>
              <w:pStyle w:val="Default"/>
              <w:numPr>
                <w:ilvl w:val="0"/>
                <w:numId w:val="6"/>
              </w:numPr>
              <w:rPr>
                <w:color w:val="auto"/>
              </w:rPr>
            </w:pPr>
            <w:r w:rsidRPr="00B53DE5">
              <w:rPr>
                <w:color w:val="auto"/>
              </w:rPr>
              <w:t xml:space="preserve">administrative in nature </w:t>
            </w:r>
          </w:p>
          <w:p w14:paraId="0FF9CA5E" w14:textId="77777777" w:rsidR="00425389" w:rsidRPr="00B53DE5" w:rsidRDefault="00425389" w:rsidP="00C97168">
            <w:pPr>
              <w:pStyle w:val="Default"/>
              <w:numPr>
                <w:ilvl w:val="0"/>
                <w:numId w:val="6"/>
              </w:numPr>
              <w:rPr>
                <w:color w:val="auto"/>
              </w:rPr>
            </w:pPr>
            <w:r w:rsidRPr="00B53DE5">
              <w:rPr>
                <w:color w:val="auto"/>
              </w:rPr>
              <w:t>medical health outcomes</w:t>
            </w:r>
          </w:p>
          <w:p w14:paraId="0FF9CA5F" w14:textId="77777777" w:rsidR="00425389" w:rsidRPr="000C4AFC" w:rsidRDefault="00425389" w:rsidP="000C4AFC">
            <w:pPr>
              <w:pStyle w:val="Default"/>
              <w:rPr>
                <w:color w:val="auto"/>
                <w:sz w:val="12"/>
                <w:szCs w:val="12"/>
              </w:rPr>
            </w:pPr>
          </w:p>
          <w:p w14:paraId="0FF9CA60" w14:textId="77777777" w:rsidR="00425389" w:rsidRPr="00B53DE5" w:rsidRDefault="00425389" w:rsidP="00425389">
            <w:pPr>
              <w:pStyle w:val="Default"/>
              <w:rPr>
                <w:color w:val="auto"/>
              </w:rPr>
            </w:pPr>
            <w:proofErr w:type="spellStart"/>
            <w:r w:rsidRPr="00B53DE5">
              <w:rPr>
                <w:color w:val="auto"/>
              </w:rPr>
              <w:t>Administative</w:t>
            </w:r>
            <w:proofErr w:type="spellEnd"/>
            <w:r w:rsidRPr="00B53DE5">
              <w:rPr>
                <w:color w:val="auto"/>
              </w:rPr>
              <w:t xml:space="preserve"> in nature refers to the following:</w:t>
            </w:r>
          </w:p>
          <w:p w14:paraId="0FF9CA61" w14:textId="77777777" w:rsidR="00425389" w:rsidRPr="000C4AFC" w:rsidRDefault="00425389" w:rsidP="00425389">
            <w:pPr>
              <w:pStyle w:val="Default"/>
              <w:rPr>
                <w:color w:val="auto"/>
                <w:sz w:val="12"/>
                <w:szCs w:val="12"/>
              </w:rPr>
            </w:pPr>
          </w:p>
          <w:p w14:paraId="0FF9CA62" w14:textId="77777777" w:rsidR="00425389" w:rsidRPr="00B53DE5" w:rsidRDefault="00425389" w:rsidP="00C97168">
            <w:pPr>
              <w:pStyle w:val="Default"/>
              <w:numPr>
                <w:ilvl w:val="0"/>
                <w:numId w:val="8"/>
              </w:numPr>
              <w:rPr>
                <w:color w:val="auto"/>
                <w:sz w:val="23"/>
                <w:szCs w:val="23"/>
              </w:rPr>
            </w:pPr>
            <w:r w:rsidRPr="00B53DE5">
              <w:rPr>
                <w:color w:val="auto"/>
                <w:sz w:val="23"/>
                <w:szCs w:val="23"/>
              </w:rPr>
              <w:t xml:space="preserve">Presumption of death: Presumption of death upon 7 years of unexplained absence (Seven-Year Absence Presumption of Death. 38 U.S.C. § 108[b]) </w:t>
            </w:r>
          </w:p>
          <w:p w14:paraId="0FF9CA63" w14:textId="77777777" w:rsidR="00425389" w:rsidRPr="00B53DE5" w:rsidRDefault="00425389" w:rsidP="00C97168">
            <w:pPr>
              <w:pStyle w:val="Default"/>
              <w:numPr>
                <w:ilvl w:val="0"/>
                <w:numId w:val="8"/>
              </w:numPr>
              <w:rPr>
                <w:color w:val="auto"/>
                <w:sz w:val="23"/>
                <w:szCs w:val="23"/>
              </w:rPr>
            </w:pPr>
            <w:r w:rsidRPr="00B53DE5">
              <w:rPr>
                <w:color w:val="auto"/>
                <w:sz w:val="23"/>
                <w:szCs w:val="23"/>
              </w:rPr>
              <w:t xml:space="preserve">Presumption of sound condition: “Every veteran shall be taken to have been in sound condition when examined, accepted, and enrolled for service except as to defects, infirmities, or disorders noted at the time of the examination, acceptance, and enrollment, or where clear and unmistakable evidence demonstrates that the injury or disease existed before acceptance and enrollment and was not aggravated by such service.” (Presumption of Sound Condition. 38 U.S.C. § 1111) </w:t>
            </w:r>
          </w:p>
          <w:p w14:paraId="0FF9CA64" w14:textId="77777777" w:rsidR="00425389" w:rsidRPr="00B53DE5" w:rsidRDefault="00425389" w:rsidP="00C97168">
            <w:pPr>
              <w:pStyle w:val="Default"/>
              <w:numPr>
                <w:ilvl w:val="0"/>
                <w:numId w:val="8"/>
              </w:numPr>
              <w:rPr>
                <w:color w:val="auto"/>
                <w:sz w:val="23"/>
                <w:szCs w:val="23"/>
              </w:rPr>
            </w:pPr>
            <w:r w:rsidRPr="00B53DE5">
              <w:rPr>
                <w:color w:val="auto"/>
                <w:sz w:val="23"/>
                <w:szCs w:val="23"/>
              </w:rPr>
              <w:t xml:space="preserve">Presumption of service connection—Aggravation: “A preexisting injury or disease will be considered to have been aggravated by active military, naval, or air service, where there is an increase in disability during such [active] service, unless there is a specific finding that the increase in disability is due to the natural progress of the disease.” (Compensation for Service-Connected Disability or Death. Aggravation. 38 U.S.C. § 1153) </w:t>
            </w:r>
          </w:p>
          <w:p w14:paraId="0FF9CA65" w14:textId="77777777" w:rsidR="00425389" w:rsidRPr="00B53DE5" w:rsidRDefault="00425389" w:rsidP="00C97168">
            <w:pPr>
              <w:pStyle w:val="Default"/>
              <w:numPr>
                <w:ilvl w:val="0"/>
                <w:numId w:val="8"/>
              </w:numPr>
              <w:rPr>
                <w:color w:val="auto"/>
                <w:sz w:val="23"/>
                <w:szCs w:val="23"/>
              </w:rPr>
            </w:pPr>
            <w:r w:rsidRPr="00B53DE5">
              <w:rPr>
                <w:color w:val="auto"/>
                <w:sz w:val="23"/>
                <w:szCs w:val="23"/>
              </w:rPr>
              <w:t>Presumption of total disability: “A person shall be considered to be permanently and totally disabled if such person is … suffering from any disability which is sufficient to render it impossible for the average person to follow a substantially gainful occupation, but only if it is reasonably certain that such disability will continue throughout the life of the person.” (Veterans’ Benefits. Determination with Respect to Disability. 38 U.S.C. § 1502)</w:t>
            </w:r>
          </w:p>
          <w:p w14:paraId="0FF9CA66" w14:textId="77777777" w:rsidR="00425389" w:rsidRPr="00B53DE5" w:rsidRDefault="00425389" w:rsidP="000C4AFC">
            <w:pPr>
              <w:pStyle w:val="Default"/>
              <w:rPr>
                <w:color w:val="auto"/>
                <w:sz w:val="23"/>
                <w:szCs w:val="23"/>
              </w:rPr>
            </w:pPr>
          </w:p>
          <w:p w14:paraId="0FF9CA6E" w14:textId="77777777" w:rsidR="00425389" w:rsidRPr="00B53DE5" w:rsidRDefault="00425389" w:rsidP="000C4AFC">
            <w:pPr>
              <w:pStyle w:val="Default"/>
              <w:spacing w:after="120"/>
              <w:rPr>
                <w:color w:val="auto"/>
                <w:sz w:val="23"/>
                <w:szCs w:val="23"/>
              </w:rPr>
            </w:pPr>
            <w:r w:rsidRPr="00B53DE5">
              <w:rPr>
                <w:color w:val="auto"/>
                <w:sz w:val="23"/>
                <w:szCs w:val="23"/>
              </w:rPr>
              <w:t>Medical Health Outcomes have been categorized into the following categories:</w:t>
            </w:r>
          </w:p>
          <w:p w14:paraId="0FF9CA6F" w14:textId="77777777" w:rsidR="00425389" w:rsidRPr="00B53DE5" w:rsidRDefault="00425389" w:rsidP="00C97168">
            <w:pPr>
              <w:pStyle w:val="Default"/>
              <w:numPr>
                <w:ilvl w:val="0"/>
                <w:numId w:val="9"/>
              </w:numPr>
              <w:rPr>
                <w:color w:val="auto"/>
                <w:sz w:val="23"/>
                <w:szCs w:val="23"/>
              </w:rPr>
            </w:pPr>
            <w:r w:rsidRPr="00B53DE5">
              <w:rPr>
                <w:color w:val="auto"/>
                <w:sz w:val="23"/>
                <w:szCs w:val="23"/>
              </w:rPr>
              <w:t>Chronic Diseases</w:t>
            </w:r>
          </w:p>
          <w:p w14:paraId="0FF9CA70" w14:textId="77777777" w:rsidR="00425389" w:rsidRPr="00B53DE5" w:rsidRDefault="00425389" w:rsidP="00C97168">
            <w:pPr>
              <w:pStyle w:val="Default"/>
              <w:numPr>
                <w:ilvl w:val="0"/>
                <w:numId w:val="9"/>
              </w:numPr>
              <w:rPr>
                <w:color w:val="auto"/>
                <w:sz w:val="23"/>
                <w:szCs w:val="23"/>
              </w:rPr>
            </w:pPr>
            <w:r w:rsidRPr="00B53DE5">
              <w:rPr>
                <w:color w:val="auto"/>
                <w:sz w:val="23"/>
                <w:szCs w:val="23"/>
              </w:rPr>
              <w:t>Tropical Diseases</w:t>
            </w:r>
          </w:p>
          <w:p w14:paraId="0FF9CA71" w14:textId="1071233E" w:rsidR="00425389" w:rsidRPr="00B53DE5" w:rsidRDefault="00425389" w:rsidP="00C97168">
            <w:pPr>
              <w:pStyle w:val="Default"/>
              <w:numPr>
                <w:ilvl w:val="0"/>
                <w:numId w:val="9"/>
              </w:numPr>
              <w:rPr>
                <w:color w:val="auto"/>
                <w:sz w:val="23"/>
                <w:szCs w:val="23"/>
              </w:rPr>
            </w:pPr>
            <w:r w:rsidRPr="00B53DE5">
              <w:rPr>
                <w:color w:val="auto"/>
                <w:sz w:val="23"/>
                <w:szCs w:val="23"/>
              </w:rPr>
              <w:t>Former Prisoner of War (</w:t>
            </w:r>
            <w:r w:rsidR="007B2E58">
              <w:rPr>
                <w:color w:val="auto"/>
                <w:sz w:val="23"/>
                <w:szCs w:val="23"/>
              </w:rPr>
              <w:t>FPOW/</w:t>
            </w:r>
            <w:r w:rsidRPr="00B53DE5">
              <w:rPr>
                <w:color w:val="auto"/>
                <w:sz w:val="23"/>
                <w:szCs w:val="23"/>
              </w:rPr>
              <w:t>POW)</w:t>
            </w:r>
          </w:p>
          <w:p w14:paraId="0FF9CA72" w14:textId="77777777" w:rsidR="00425389" w:rsidRPr="00B53DE5" w:rsidRDefault="00425389" w:rsidP="00C97168">
            <w:pPr>
              <w:pStyle w:val="Default"/>
              <w:numPr>
                <w:ilvl w:val="0"/>
                <w:numId w:val="9"/>
              </w:numPr>
              <w:rPr>
                <w:color w:val="auto"/>
                <w:sz w:val="23"/>
                <w:szCs w:val="23"/>
              </w:rPr>
            </w:pPr>
            <w:r w:rsidRPr="00B53DE5">
              <w:rPr>
                <w:color w:val="auto"/>
                <w:sz w:val="23"/>
                <w:szCs w:val="23"/>
              </w:rPr>
              <w:t xml:space="preserve">Radiation </w:t>
            </w:r>
          </w:p>
          <w:p w14:paraId="0FF9CA73" w14:textId="7DF0F00A" w:rsidR="00425389" w:rsidRPr="00B53DE5" w:rsidRDefault="00425389" w:rsidP="00C97168">
            <w:pPr>
              <w:pStyle w:val="Default"/>
              <w:numPr>
                <w:ilvl w:val="0"/>
                <w:numId w:val="9"/>
              </w:numPr>
              <w:rPr>
                <w:color w:val="auto"/>
                <w:sz w:val="23"/>
                <w:szCs w:val="23"/>
              </w:rPr>
            </w:pPr>
            <w:r w:rsidRPr="00B53DE5">
              <w:rPr>
                <w:color w:val="auto"/>
                <w:sz w:val="23"/>
                <w:szCs w:val="23"/>
              </w:rPr>
              <w:t>Herbicide Agents</w:t>
            </w:r>
            <w:r w:rsidR="007B2E58">
              <w:rPr>
                <w:color w:val="auto"/>
                <w:sz w:val="23"/>
                <w:szCs w:val="23"/>
              </w:rPr>
              <w:t xml:space="preserve"> (more commonly referred to Agent Orange)</w:t>
            </w:r>
          </w:p>
          <w:p w14:paraId="0FF9CA74" w14:textId="77777777" w:rsidR="00425389" w:rsidRPr="00B53DE5" w:rsidRDefault="00425389" w:rsidP="00C97168">
            <w:pPr>
              <w:pStyle w:val="Default"/>
              <w:numPr>
                <w:ilvl w:val="0"/>
                <w:numId w:val="9"/>
              </w:numPr>
              <w:rPr>
                <w:color w:val="auto"/>
                <w:sz w:val="23"/>
                <w:szCs w:val="23"/>
              </w:rPr>
            </w:pPr>
            <w:r w:rsidRPr="00B53DE5">
              <w:rPr>
                <w:color w:val="auto"/>
                <w:sz w:val="23"/>
                <w:szCs w:val="23"/>
              </w:rPr>
              <w:t>Persian Gulf War</w:t>
            </w:r>
          </w:p>
          <w:p w14:paraId="0FF9CA75" w14:textId="77777777" w:rsidR="00425389" w:rsidRPr="00B53DE5" w:rsidRDefault="00425389" w:rsidP="00C97168">
            <w:pPr>
              <w:pStyle w:val="Default"/>
              <w:numPr>
                <w:ilvl w:val="0"/>
                <w:numId w:val="9"/>
              </w:numPr>
              <w:rPr>
                <w:color w:val="auto"/>
                <w:sz w:val="23"/>
                <w:szCs w:val="23"/>
              </w:rPr>
            </w:pPr>
            <w:r w:rsidRPr="00B53DE5">
              <w:rPr>
                <w:color w:val="auto"/>
                <w:sz w:val="23"/>
                <w:szCs w:val="23"/>
              </w:rPr>
              <w:t xml:space="preserve">Mustard Gas and </w:t>
            </w:r>
            <w:proofErr w:type="spellStart"/>
            <w:r w:rsidRPr="00B53DE5">
              <w:rPr>
                <w:color w:val="auto"/>
                <w:sz w:val="23"/>
                <w:szCs w:val="23"/>
              </w:rPr>
              <w:t>Lewsite</w:t>
            </w:r>
            <w:proofErr w:type="spellEnd"/>
          </w:p>
          <w:p w14:paraId="0FF9CA76" w14:textId="1F35AE1D" w:rsidR="00425389" w:rsidRPr="00B53DE5" w:rsidRDefault="00425389" w:rsidP="00C97168">
            <w:pPr>
              <w:pStyle w:val="Default"/>
              <w:numPr>
                <w:ilvl w:val="0"/>
                <w:numId w:val="9"/>
              </w:numPr>
              <w:rPr>
                <w:color w:val="auto"/>
                <w:sz w:val="23"/>
                <w:szCs w:val="23"/>
              </w:rPr>
            </w:pPr>
            <w:r w:rsidRPr="00B53DE5">
              <w:rPr>
                <w:color w:val="auto"/>
                <w:sz w:val="23"/>
                <w:szCs w:val="23"/>
              </w:rPr>
              <w:t>Amyotrophic Lateral Sclerosis</w:t>
            </w:r>
            <w:r w:rsidR="007B2E58">
              <w:rPr>
                <w:color w:val="auto"/>
                <w:sz w:val="23"/>
                <w:szCs w:val="23"/>
              </w:rPr>
              <w:t xml:space="preserve"> (ALS)</w:t>
            </w:r>
          </w:p>
          <w:p w14:paraId="0FF9CA77" w14:textId="77777777" w:rsidR="00425389" w:rsidRPr="000C4AFC" w:rsidRDefault="00425389" w:rsidP="000C4AFC">
            <w:pPr>
              <w:pStyle w:val="Default"/>
              <w:rPr>
                <w:color w:val="auto"/>
                <w:sz w:val="12"/>
                <w:szCs w:val="12"/>
              </w:rPr>
            </w:pPr>
          </w:p>
          <w:p w14:paraId="0FF9CA78" w14:textId="77777777" w:rsidR="009B2F5A" w:rsidRPr="00B53DE5" w:rsidRDefault="00425389" w:rsidP="000C4AFC">
            <w:pPr>
              <w:pStyle w:val="Default"/>
              <w:spacing w:after="120"/>
              <w:rPr>
                <w:b/>
                <w:color w:val="auto"/>
              </w:rPr>
            </w:pPr>
            <w:r w:rsidRPr="00B53DE5">
              <w:rPr>
                <w:color w:val="auto"/>
                <w:sz w:val="23"/>
                <w:szCs w:val="23"/>
              </w:rPr>
              <w:t xml:space="preserve">In this lesson we will focus on </w:t>
            </w:r>
            <w:proofErr w:type="spellStart"/>
            <w:r w:rsidRPr="00B53DE5">
              <w:rPr>
                <w:color w:val="auto"/>
                <w:sz w:val="23"/>
                <w:szCs w:val="23"/>
              </w:rPr>
              <w:t>presumptives</w:t>
            </w:r>
            <w:proofErr w:type="spellEnd"/>
            <w:r w:rsidRPr="00B53DE5">
              <w:rPr>
                <w:color w:val="auto"/>
                <w:sz w:val="23"/>
                <w:szCs w:val="23"/>
              </w:rPr>
              <w:t xml:space="preserve"> of medical health outcomes.</w:t>
            </w:r>
          </w:p>
        </w:tc>
      </w:tr>
    </w:tbl>
    <w:p w14:paraId="08F0C6A4" w14:textId="77777777" w:rsidR="005235A9" w:rsidRDefault="005235A9">
      <w:r>
        <w:rPr>
          <w:b/>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B53DE5" w:rsidRPr="00B53DE5" w14:paraId="0FF9CA99" w14:textId="77777777">
        <w:trPr>
          <w:trHeight w:val="212"/>
        </w:trPr>
        <w:tc>
          <w:tcPr>
            <w:tcW w:w="2560" w:type="dxa"/>
            <w:tcBorders>
              <w:top w:val="nil"/>
              <w:left w:val="nil"/>
              <w:bottom w:val="nil"/>
              <w:right w:val="nil"/>
            </w:tcBorders>
          </w:tcPr>
          <w:p w14:paraId="0FF9CA7A" w14:textId="42C4D9A9" w:rsidR="009B2F5A" w:rsidRPr="00B53DE5" w:rsidRDefault="00425389">
            <w:pPr>
              <w:pStyle w:val="VBALevel2Heading"/>
              <w:rPr>
                <w:bCs/>
                <w:i/>
                <w:color w:val="auto"/>
              </w:rPr>
            </w:pPr>
            <w:r w:rsidRPr="00B53DE5">
              <w:rPr>
                <w:color w:val="auto"/>
              </w:rPr>
              <w:t>Evidence Requirements</w:t>
            </w:r>
            <w:r w:rsidR="009B2F5A" w:rsidRPr="00B53DE5">
              <w:rPr>
                <w:rFonts w:ascii="Times New Roman Bold" w:hAnsi="Times New Roman Bold"/>
                <w:color w:val="auto"/>
              </w:rPr>
              <w:br/>
            </w:r>
          </w:p>
          <w:p w14:paraId="24EA3300" w14:textId="77777777" w:rsidR="00D9408A" w:rsidRDefault="00D9408A" w:rsidP="00D9408A">
            <w:pPr>
              <w:pStyle w:val="VBAHandoutNumber"/>
              <w:spacing w:before="0"/>
              <w:rPr>
                <w:color w:val="auto"/>
              </w:rPr>
            </w:pPr>
            <w:r>
              <w:rPr>
                <w:color w:val="auto"/>
              </w:rPr>
              <w:t>Slide 16</w:t>
            </w:r>
          </w:p>
          <w:p w14:paraId="47B351C7" w14:textId="77777777" w:rsidR="00D9408A" w:rsidRDefault="00D9408A" w:rsidP="00D9408A">
            <w:pPr>
              <w:pStyle w:val="VBAHandoutNumber"/>
              <w:spacing w:before="0"/>
              <w:rPr>
                <w:color w:val="auto"/>
              </w:rPr>
            </w:pPr>
          </w:p>
          <w:p w14:paraId="5B516BD8" w14:textId="3D188B6A" w:rsidR="009B2F5A" w:rsidRDefault="002C7C3F" w:rsidP="00D9408A">
            <w:pPr>
              <w:pStyle w:val="VBAHandoutNumber"/>
              <w:spacing w:before="0"/>
              <w:rPr>
                <w:color w:val="auto"/>
              </w:rPr>
            </w:pPr>
            <w:r>
              <w:rPr>
                <w:color w:val="auto"/>
              </w:rPr>
              <w:t>Handout 4-5</w:t>
            </w:r>
          </w:p>
          <w:p w14:paraId="5DA326BE" w14:textId="77777777" w:rsidR="00DD6E1A" w:rsidRDefault="00DD6E1A" w:rsidP="00D9408A">
            <w:pPr>
              <w:pStyle w:val="VBAHandoutNumber"/>
              <w:spacing w:before="0"/>
              <w:rPr>
                <w:color w:val="auto"/>
              </w:rPr>
            </w:pPr>
          </w:p>
          <w:p w14:paraId="571228BB" w14:textId="77777777" w:rsidR="00DD6E1A" w:rsidRDefault="00DD6E1A">
            <w:pPr>
              <w:pStyle w:val="VBAHandoutNumber"/>
              <w:rPr>
                <w:color w:val="auto"/>
              </w:rPr>
            </w:pPr>
          </w:p>
          <w:p w14:paraId="6EB16260" w14:textId="77777777" w:rsidR="00DD6E1A" w:rsidRDefault="00DD6E1A">
            <w:pPr>
              <w:pStyle w:val="VBAHandoutNumber"/>
              <w:rPr>
                <w:color w:val="auto"/>
              </w:rPr>
            </w:pPr>
          </w:p>
          <w:p w14:paraId="2617F1EA" w14:textId="77777777" w:rsidR="00DD6E1A" w:rsidRDefault="00DD6E1A">
            <w:pPr>
              <w:pStyle w:val="VBAHandoutNumber"/>
              <w:rPr>
                <w:color w:val="auto"/>
              </w:rPr>
            </w:pPr>
          </w:p>
          <w:p w14:paraId="7FA86D34" w14:textId="77777777" w:rsidR="00DD6E1A" w:rsidRDefault="00DD6E1A">
            <w:pPr>
              <w:pStyle w:val="VBAHandoutNumber"/>
              <w:rPr>
                <w:color w:val="auto"/>
              </w:rPr>
            </w:pPr>
          </w:p>
          <w:p w14:paraId="7B7263DD" w14:textId="77777777" w:rsidR="00DD6E1A" w:rsidRDefault="00DD6E1A">
            <w:pPr>
              <w:pStyle w:val="VBAHandoutNumber"/>
              <w:rPr>
                <w:color w:val="auto"/>
              </w:rPr>
            </w:pPr>
          </w:p>
          <w:p w14:paraId="6E6E1EC7" w14:textId="77777777" w:rsidR="00DD6E1A" w:rsidRDefault="00DD6E1A">
            <w:pPr>
              <w:pStyle w:val="VBAHandoutNumber"/>
              <w:rPr>
                <w:color w:val="auto"/>
              </w:rPr>
            </w:pPr>
          </w:p>
          <w:p w14:paraId="119F9E20" w14:textId="77777777" w:rsidR="00DD6E1A" w:rsidRDefault="00DD6E1A">
            <w:pPr>
              <w:pStyle w:val="VBAHandoutNumber"/>
              <w:rPr>
                <w:color w:val="auto"/>
              </w:rPr>
            </w:pPr>
          </w:p>
          <w:p w14:paraId="3381DF68" w14:textId="77777777" w:rsidR="00DD6E1A" w:rsidRDefault="00DD6E1A">
            <w:pPr>
              <w:pStyle w:val="VBAHandoutNumber"/>
              <w:rPr>
                <w:color w:val="auto"/>
              </w:rPr>
            </w:pPr>
          </w:p>
          <w:p w14:paraId="186471F3" w14:textId="77777777" w:rsidR="00DD6E1A" w:rsidRDefault="00DD6E1A">
            <w:pPr>
              <w:pStyle w:val="VBAHandoutNumber"/>
              <w:rPr>
                <w:color w:val="auto"/>
              </w:rPr>
            </w:pPr>
          </w:p>
          <w:p w14:paraId="60743099" w14:textId="77777777" w:rsidR="00DD6E1A" w:rsidRDefault="00DD6E1A">
            <w:pPr>
              <w:pStyle w:val="VBAHandoutNumber"/>
              <w:rPr>
                <w:color w:val="auto"/>
              </w:rPr>
            </w:pPr>
          </w:p>
          <w:p w14:paraId="647935B2" w14:textId="77777777" w:rsidR="00DD6E1A" w:rsidRDefault="00DD6E1A">
            <w:pPr>
              <w:pStyle w:val="VBAHandoutNumber"/>
              <w:rPr>
                <w:color w:val="auto"/>
              </w:rPr>
            </w:pPr>
          </w:p>
          <w:p w14:paraId="190DDEE2" w14:textId="77777777" w:rsidR="00DD6E1A" w:rsidRDefault="00DD6E1A">
            <w:pPr>
              <w:pStyle w:val="VBAHandoutNumber"/>
              <w:rPr>
                <w:color w:val="auto"/>
              </w:rPr>
            </w:pPr>
          </w:p>
          <w:p w14:paraId="442C492F" w14:textId="77777777" w:rsidR="00DD6E1A" w:rsidRDefault="00DD6E1A">
            <w:pPr>
              <w:pStyle w:val="VBAHandoutNumber"/>
              <w:rPr>
                <w:color w:val="auto"/>
              </w:rPr>
            </w:pPr>
          </w:p>
          <w:p w14:paraId="72007C0B" w14:textId="77777777" w:rsidR="00DD6E1A" w:rsidRDefault="00DD6E1A">
            <w:pPr>
              <w:pStyle w:val="VBAHandoutNumber"/>
              <w:rPr>
                <w:color w:val="auto"/>
              </w:rPr>
            </w:pPr>
          </w:p>
          <w:p w14:paraId="17A3A863" w14:textId="77777777" w:rsidR="00DD6E1A" w:rsidRDefault="00DD6E1A">
            <w:pPr>
              <w:pStyle w:val="VBAHandoutNumber"/>
              <w:rPr>
                <w:color w:val="auto"/>
              </w:rPr>
            </w:pPr>
          </w:p>
          <w:p w14:paraId="7C7F9123" w14:textId="77777777" w:rsidR="00DD6E1A" w:rsidRDefault="00DD6E1A">
            <w:pPr>
              <w:pStyle w:val="VBAHandoutNumber"/>
              <w:rPr>
                <w:color w:val="auto"/>
              </w:rPr>
            </w:pPr>
          </w:p>
          <w:p w14:paraId="44EFEE3D" w14:textId="77777777" w:rsidR="00DD6E1A" w:rsidRDefault="00DD6E1A">
            <w:pPr>
              <w:pStyle w:val="VBAHandoutNumber"/>
              <w:rPr>
                <w:color w:val="auto"/>
              </w:rPr>
            </w:pPr>
          </w:p>
          <w:p w14:paraId="43938409" w14:textId="77777777" w:rsidR="00DD6E1A" w:rsidRDefault="00DD6E1A">
            <w:pPr>
              <w:pStyle w:val="VBAHandoutNumber"/>
              <w:rPr>
                <w:color w:val="auto"/>
              </w:rPr>
            </w:pPr>
          </w:p>
          <w:p w14:paraId="0D3D1A00" w14:textId="77777777" w:rsidR="00DD6E1A" w:rsidRDefault="00DD6E1A">
            <w:pPr>
              <w:pStyle w:val="VBAHandoutNumber"/>
              <w:rPr>
                <w:color w:val="auto"/>
              </w:rPr>
            </w:pPr>
          </w:p>
          <w:p w14:paraId="7C1B2579" w14:textId="77777777" w:rsidR="00DD6E1A" w:rsidRDefault="00DD6E1A">
            <w:pPr>
              <w:pStyle w:val="VBAHandoutNumber"/>
              <w:rPr>
                <w:color w:val="auto"/>
              </w:rPr>
            </w:pPr>
          </w:p>
          <w:p w14:paraId="38798AFE" w14:textId="77777777" w:rsidR="00DD6E1A" w:rsidRDefault="00DD6E1A">
            <w:pPr>
              <w:pStyle w:val="VBAHandoutNumber"/>
              <w:rPr>
                <w:color w:val="auto"/>
              </w:rPr>
            </w:pPr>
          </w:p>
          <w:p w14:paraId="29D60BAA" w14:textId="77777777" w:rsidR="00DD6E1A" w:rsidRDefault="00DD6E1A">
            <w:pPr>
              <w:pStyle w:val="VBAHandoutNumber"/>
              <w:rPr>
                <w:color w:val="auto"/>
              </w:rPr>
            </w:pPr>
          </w:p>
          <w:p w14:paraId="138A46FC" w14:textId="77777777" w:rsidR="00DD6E1A" w:rsidRDefault="00DD6E1A">
            <w:pPr>
              <w:pStyle w:val="VBAHandoutNumber"/>
              <w:rPr>
                <w:color w:val="auto"/>
              </w:rPr>
            </w:pPr>
          </w:p>
          <w:p w14:paraId="3AD1FD4D" w14:textId="77777777" w:rsidR="00DD6E1A" w:rsidRDefault="00DD6E1A">
            <w:pPr>
              <w:pStyle w:val="VBAHandoutNumber"/>
              <w:rPr>
                <w:color w:val="auto"/>
              </w:rPr>
            </w:pPr>
          </w:p>
          <w:p w14:paraId="7EC877DF" w14:textId="77777777" w:rsidR="00DD6E1A" w:rsidRDefault="00DD6E1A" w:rsidP="00DD6E1A">
            <w:pPr>
              <w:pStyle w:val="VBAHandoutNumber"/>
              <w:spacing w:before="0"/>
              <w:rPr>
                <w:color w:val="auto"/>
              </w:rPr>
            </w:pPr>
          </w:p>
          <w:p w14:paraId="33F1B3B2" w14:textId="2EA01F0B" w:rsidR="00DD6E1A" w:rsidRDefault="00DD6E1A" w:rsidP="00DD6E1A">
            <w:pPr>
              <w:pStyle w:val="VBAHandoutNumber"/>
              <w:spacing w:before="0"/>
              <w:rPr>
                <w:color w:val="auto"/>
              </w:rPr>
            </w:pPr>
            <w:r>
              <w:rPr>
                <w:color w:val="auto"/>
              </w:rPr>
              <w:t>Slide 1</w:t>
            </w:r>
            <w:r w:rsidR="00D9408A">
              <w:rPr>
                <w:color w:val="auto"/>
              </w:rPr>
              <w:t>7</w:t>
            </w:r>
          </w:p>
          <w:p w14:paraId="5A8782B6" w14:textId="77777777" w:rsidR="00DD6E1A" w:rsidRDefault="00DD6E1A" w:rsidP="00DD6E1A">
            <w:pPr>
              <w:pStyle w:val="VBAHandoutNumber"/>
              <w:spacing w:before="0"/>
              <w:rPr>
                <w:color w:val="auto"/>
              </w:rPr>
            </w:pPr>
          </w:p>
          <w:p w14:paraId="1BAE7229" w14:textId="77777777" w:rsidR="00DD6E1A" w:rsidRDefault="00DD6E1A" w:rsidP="00DD6E1A">
            <w:pPr>
              <w:pStyle w:val="VBAHandoutNumber"/>
              <w:spacing w:before="0"/>
              <w:rPr>
                <w:color w:val="auto"/>
              </w:rPr>
            </w:pPr>
          </w:p>
          <w:p w14:paraId="0E5E53E8" w14:textId="77777777" w:rsidR="00DD6E1A" w:rsidRDefault="00DD6E1A" w:rsidP="00DD6E1A">
            <w:pPr>
              <w:pStyle w:val="VBAHandoutNumber"/>
              <w:spacing w:before="0"/>
              <w:rPr>
                <w:color w:val="auto"/>
              </w:rPr>
            </w:pPr>
          </w:p>
          <w:p w14:paraId="4FD3C622" w14:textId="77777777" w:rsidR="00D9408A" w:rsidRDefault="00D9408A" w:rsidP="00DD6E1A">
            <w:pPr>
              <w:pStyle w:val="VBAHandoutNumber"/>
              <w:spacing w:before="0"/>
              <w:rPr>
                <w:color w:val="auto"/>
              </w:rPr>
            </w:pPr>
          </w:p>
          <w:p w14:paraId="050702B5" w14:textId="77777777" w:rsidR="00DD6E1A" w:rsidRDefault="00DD6E1A" w:rsidP="00D9408A">
            <w:pPr>
              <w:pStyle w:val="VBAHandoutNumber"/>
              <w:spacing w:before="0"/>
              <w:rPr>
                <w:color w:val="auto"/>
              </w:rPr>
            </w:pPr>
            <w:r>
              <w:rPr>
                <w:color w:val="auto"/>
              </w:rPr>
              <w:t>Slide 1</w:t>
            </w:r>
            <w:r w:rsidR="00D9408A">
              <w:rPr>
                <w:color w:val="auto"/>
              </w:rPr>
              <w:t>8</w:t>
            </w:r>
          </w:p>
          <w:p w14:paraId="78FF7DA4" w14:textId="77777777" w:rsidR="00D9408A" w:rsidRDefault="00D9408A" w:rsidP="00D9408A">
            <w:pPr>
              <w:pStyle w:val="VBAHandoutNumber"/>
              <w:spacing w:before="0"/>
              <w:rPr>
                <w:color w:val="auto"/>
              </w:rPr>
            </w:pPr>
          </w:p>
          <w:p w14:paraId="7C83FD00" w14:textId="77777777" w:rsidR="00D9408A" w:rsidRDefault="00D9408A" w:rsidP="00D9408A">
            <w:pPr>
              <w:pStyle w:val="VBAHandoutNumber"/>
              <w:spacing w:before="0"/>
              <w:rPr>
                <w:color w:val="auto"/>
              </w:rPr>
            </w:pPr>
          </w:p>
          <w:p w14:paraId="6E8DF5F0" w14:textId="77777777" w:rsidR="00D9408A" w:rsidRDefault="00D9408A" w:rsidP="00D9408A">
            <w:pPr>
              <w:pStyle w:val="VBAHandoutNumber"/>
              <w:spacing w:before="0"/>
              <w:rPr>
                <w:color w:val="auto"/>
              </w:rPr>
            </w:pPr>
          </w:p>
          <w:p w14:paraId="5720EBA7" w14:textId="77777777" w:rsidR="00D9408A" w:rsidRDefault="00D9408A" w:rsidP="00D9408A">
            <w:pPr>
              <w:pStyle w:val="VBAHandoutNumber"/>
              <w:spacing w:before="0"/>
              <w:rPr>
                <w:color w:val="auto"/>
              </w:rPr>
            </w:pPr>
          </w:p>
          <w:p w14:paraId="24FD3C10" w14:textId="77777777" w:rsidR="00D9408A" w:rsidRDefault="00D9408A" w:rsidP="00D9408A">
            <w:pPr>
              <w:pStyle w:val="VBAHandoutNumber"/>
              <w:spacing w:before="0"/>
              <w:rPr>
                <w:color w:val="auto"/>
              </w:rPr>
            </w:pPr>
          </w:p>
          <w:p w14:paraId="21F5F5D9" w14:textId="77777777" w:rsidR="00D9408A" w:rsidRDefault="00D9408A" w:rsidP="00D9408A">
            <w:pPr>
              <w:pStyle w:val="VBAHandoutNumber"/>
              <w:spacing w:before="0"/>
              <w:rPr>
                <w:color w:val="auto"/>
              </w:rPr>
            </w:pPr>
          </w:p>
          <w:p w14:paraId="73E55CF9" w14:textId="77777777" w:rsidR="00D9408A" w:rsidRDefault="00D9408A" w:rsidP="00D9408A">
            <w:pPr>
              <w:pStyle w:val="VBAHandoutNumber"/>
              <w:spacing w:before="0"/>
              <w:rPr>
                <w:color w:val="auto"/>
              </w:rPr>
            </w:pPr>
          </w:p>
          <w:p w14:paraId="412C9FD0" w14:textId="77777777" w:rsidR="00D9408A" w:rsidRDefault="00D9408A" w:rsidP="00D9408A">
            <w:pPr>
              <w:pStyle w:val="VBAHandoutNumber"/>
              <w:spacing w:before="0"/>
              <w:rPr>
                <w:color w:val="auto"/>
              </w:rPr>
            </w:pPr>
          </w:p>
          <w:p w14:paraId="67FBC2DB" w14:textId="77777777" w:rsidR="00D9408A" w:rsidRDefault="00D9408A" w:rsidP="00D9408A">
            <w:pPr>
              <w:pStyle w:val="VBAHandoutNumber"/>
              <w:spacing w:before="0"/>
              <w:rPr>
                <w:color w:val="auto"/>
              </w:rPr>
            </w:pPr>
          </w:p>
          <w:p w14:paraId="406F32A9" w14:textId="77777777" w:rsidR="00D9408A" w:rsidRDefault="00D9408A" w:rsidP="00D9408A">
            <w:pPr>
              <w:pStyle w:val="VBAHandoutNumber"/>
              <w:spacing w:before="0"/>
              <w:rPr>
                <w:color w:val="auto"/>
              </w:rPr>
            </w:pPr>
          </w:p>
          <w:p w14:paraId="50661A7B" w14:textId="77777777" w:rsidR="00D9408A" w:rsidRDefault="00D9408A" w:rsidP="00D9408A">
            <w:pPr>
              <w:pStyle w:val="VBAHandoutNumber"/>
              <w:spacing w:before="0"/>
              <w:rPr>
                <w:color w:val="auto"/>
              </w:rPr>
            </w:pPr>
            <w:r>
              <w:rPr>
                <w:color w:val="auto"/>
              </w:rPr>
              <w:t>Slide 19</w:t>
            </w:r>
          </w:p>
          <w:p w14:paraId="7812C948" w14:textId="77777777" w:rsidR="00D9408A" w:rsidRDefault="00D9408A" w:rsidP="00D9408A">
            <w:pPr>
              <w:pStyle w:val="VBAHandoutNumber"/>
              <w:spacing w:before="0"/>
              <w:rPr>
                <w:color w:val="auto"/>
              </w:rPr>
            </w:pPr>
          </w:p>
          <w:p w14:paraId="03C0BEE1" w14:textId="77777777" w:rsidR="00D9408A" w:rsidRDefault="00D9408A" w:rsidP="00D9408A">
            <w:pPr>
              <w:pStyle w:val="VBAHandoutNumber"/>
              <w:spacing w:before="0"/>
              <w:rPr>
                <w:color w:val="auto"/>
              </w:rPr>
            </w:pPr>
          </w:p>
          <w:p w14:paraId="14676AA0" w14:textId="77777777" w:rsidR="00D9408A" w:rsidRDefault="00D9408A" w:rsidP="00D9408A">
            <w:pPr>
              <w:pStyle w:val="VBAHandoutNumber"/>
              <w:spacing w:before="0"/>
              <w:rPr>
                <w:color w:val="auto"/>
              </w:rPr>
            </w:pPr>
          </w:p>
          <w:p w14:paraId="5E722808" w14:textId="77777777" w:rsidR="00D9408A" w:rsidRDefault="00D9408A" w:rsidP="00D9408A">
            <w:pPr>
              <w:pStyle w:val="VBAHandoutNumber"/>
              <w:spacing w:before="0"/>
              <w:rPr>
                <w:color w:val="auto"/>
              </w:rPr>
            </w:pPr>
          </w:p>
          <w:p w14:paraId="5C76A5AD" w14:textId="77777777" w:rsidR="00D9408A" w:rsidRDefault="00D9408A" w:rsidP="00D9408A">
            <w:pPr>
              <w:pStyle w:val="VBAHandoutNumber"/>
              <w:spacing w:before="0"/>
              <w:rPr>
                <w:color w:val="auto"/>
              </w:rPr>
            </w:pPr>
          </w:p>
          <w:p w14:paraId="4EBED7D5" w14:textId="77777777" w:rsidR="00D9408A" w:rsidRDefault="00D9408A" w:rsidP="00D9408A">
            <w:pPr>
              <w:pStyle w:val="VBAHandoutNumber"/>
              <w:spacing w:before="0"/>
              <w:rPr>
                <w:color w:val="auto"/>
              </w:rPr>
            </w:pPr>
          </w:p>
          <w:p w14:paraId="0A6AD522" w14:textId="77777777" w:rsidR="00D9408A" w:rsidRDefault="00D9408A" w:rsidP="00D9408A">
            <w:pPr>
              <w:pStyle w:val="VBAHandoutNumber"/>
              <w:spacing w:before="0"/>
              <w:rPr>
                <w:color w:val="auto"/>
              </w:rPr>
            </w:pPr>
          </w:p>
          <w:p w14:paraId="0C5AB907" w14:textId="77777777" w:rsidR="00D9408A" w:rsidRDefault="00D9408A" w:rsidP="00D9408A">
            <w:pPr>
              <w:pStyle w:val="VBAHandoutNumber"/>
              <w:spacing w:before="0"/>
              <w:rPr>
                <w:color w:val="auto"/>
              </w:rPr>
            </w:pPr>
            <w:r>
              <w:rPr>
                <w:color w:val="auto"/>
              </w:rPr>
              <w:t>Slide 20</w:t>
            </w:r>
          </w:p>
          <w:p w14:paraId="0F78FEB0" w14:textId="77777777" w:rsidR="00D9408A" w:rsidRDefault="00D9408A" w:rsidP="00D9408A">
            <w:pPr>
              <w:pStyle w:val="VBAHandoutNumber"/>
              <w:spacing w:before="0"/>
              <w:rPr>
                <w:color w:val="auto"/>
              </w:rPr>
            </w:pPr>
          </w:p>
          <w:p w14:paraId="2FCF61CE" w14:textId="77777777" w:rsidR="00D9408A" w:rsidRDefault="00D9408A" w:rsidP="00D9408A">
            <w:pPr>
              <w:pStyle w:val="VBAHandoutNumber"/>
              <w:spacing w:before="0"/>
              <w:rPr>
                <w:color w:val="auto"/>
              </w:rPr>
            </w:pPr>
          </w:p>
          <w:p w14:paraId="41E7FAB2" w14:textId="77777777" w:rsidR="00D9408A" w:rsidRDefault="00D9408A" w:rsidP="00D9408A">
            <w:pPr>
              <w:pStyle w:val="VBAHandoutNumber"/>
              <w:spacing w:before="0"/>
              <w:rPr>
                <w:color w:val="auto"/>
              </w:rPr>
            </w:pPr>
          </w:p>
          <w:p w14:paraId="7B8956DA" w14:textId="77777777" w:rsidR="00D9408A" w:rsidRDefault="00D9408A" w:rsidP="00D9408A">
            <w:pPr>
              <w:pStyle w:val="VBAHandoutNumber"/>
              <w:spacing w:before="0"/>
              <w:rPr>
                <w:color w:val="auto"/>
              </w:rPr>
            </w:pPr>
          </w:p>
          <w:p w14:paraId="5ED5E161" w14:textId="77777777" w:rsidR="00D9408A" w:rsidRDefault="00D9408A" w:rsidP="00D9408A">
            <w:pPr>
              <w:pStyle w:val="VBAHandoutNumber"/>
              <w:spacing w:before="0"/>
              <w:rPr>
                <w:color w:val="auto"/>
              </w:rPr>
            </w:pPr>
          </w:p>
          <w:p w14:paraId="4E342D90" w14:textId="77777777" w:rsidR="00D9408A" w:rsidRDefault="00D9408A" w:rsidP="00D9408A">
            <w:pPr>
              <w:pStyle w:val="VBAHandoutNumber"/>
              <w:spacing w:before="0"/>
              <w:rPr>
                <w:color w:val="auto"/>
              </w:rPr>
            </w:pPr>
            <w:r>
              <w:rPr>
                <w:color w:val="auto"/>
              </w:rPr>
              <w:t>Slide 21</w:t>
            </w:r>
          </w:p>
          <w:p w14:paraId="14DEF4E6" w14:textId="77777777" w:rsidR="00D9408A" w:rsidRDefault="00D9408A" w:rsidP="00D9408A">
            <w:pPr>
              <w:pStyle w:val="VBAHandoutNumber"/>
              <w:spacing w:before="0"/>
              <w:rPr>
                <w:color w:val="auto"/>
              </w:rPr>
            </w:pPr>
          </w:p>
          <w:p w14:paraId="4865E07D" w14:textId="77777777" w:rsidR="00D9408A" w:rsidRDefault="00D9408A" w:rsidP="00D9408A">
            <w:pPr>
              <w:pStyle w:val="VBAHandoutNumber"/>
              <w:spacing w:before="0"/>
              <w:rPr>
                <w:color w:val="auto"/>
              </w:rPr>
            </w:pPr>
          </w:p>
          <w:p w14:paraId="0761F973" w14:textId="77777777" w:rsidR="00D9408A" w:rsidRDefault="00D9408A" w:rsidP="00D9408A">
            <w:pPr>
              <w:pStyle w:val="VBAHandoutNumber"/>
              <w:spacing w:before="0"/>
              <w:rPr>
                <w:color w:val="auto"/>
              </w:rPr>
            </w:pPr>
          </w:p>
          <w:p w14:paraId="36C78219" w14:textId="77777777" w:rsidR="00D9408A" w:rsidRDefault="00D9408A" w:rsidP="00D9408A">
            <w:pPr>
              <w:pStyle w:val="VBAHandoutNumber"/>
              <w:spacing w:before="0"/>
              <w:rPr>
                <w:color w:val="auto"/>
              </w:rPr>
            </w:pPr>
            <w:r>
              <w:rPr>
                <w:color w:val="auto"/>
              </w:rPr>
              <w:t>Slide 22-23</w:t>
            </w:r>
          </w:p>
          <w:p w14:paraId="1ED6C044" w14:textId="77777777" w:rsidR="00F739F5" w:rsidRDefault="00F739F5" w:rsidP="00D9408A">
            <w:pPr>
              <w:pStyle w:val="VBAHandoutNumber"/>
              <w:spacing w:before="0"/>
              <w:rPr>
                <w:color w:val="auto"/>
              </w:rPr>
            </w:pPr>
          </w:p>
          <w:p w14:paraId="2F9AB99C" w14:textId="77777777" w:rsidR="00F739F5" w:rsidRDefault="00F739F5" w:rsidP="00D9408A">
            <w:pPr>
              <w:pStyle w:val="VBAHandoutNumber"/>
              <w:spacing w:before="0"/>
              <w:rPr>
                <w:color w:val="auto"/>
              </w:rPr>
            </w:pPr>
          </w:p>
          <w:p w14:paraId="5DCF6565" w14:textId="77777777" w:rsidR="00F739F5" w:rsidRDefault="00F739F5" w:rsidP="00D9408A">
            <w:pPr>
              <w:pStyle w:val="VBAHandoutNumber"/>
              <w:spacing w:before="0"/>
              <w:rPr>
                <w:color w:val="auto"/>
              </w:rPr>
            </w:pPr>
          </w:p>
          <w:p w14:paraId="7871B7B8" w14:textId="77777777" w:rsidR="00F739F5" w:rsidRDefault="00F739F5" w:rsidP="00D9408A">
            <w:pPr>
              <w:pStyle w:val="VBAHandoutNumber"/>
              <w:spacing w:before="0"/>
              <w:rPr>
                <w:color w:val="auto"/>
              </w:rPr>
            </w:pPr>
          </w:p>
          <w:p w14:paraId="3DA1FA7E" w14:textId="77777777" w:rsidR="00F739F5" w:rsidRDefault="00F739F5" w:rsidP="00D9408A">
            <w:pPr>
              <w:pStyle w:val="VBAHandoutNumber"/>
              <w:spacing w:before="0"/>
              <w:rPr>
                <w:color w:val="auto"/>
              </w:rPr>
            </w:pPr>
          </w:p>
          <w:p w14:paraId="0A1375CA" w14:textId="77777777" w:rsidR="00F739F5" w:rsidRDefault="00F739F5" w:rsidP="00D9408A">
            <w:pPr>
              <w:pStyle w:val="VBAHandoutNumber"/>
              <w:spacing w:before="0"/>
              <w:rPr>
                <w:color w:val="auto"/>
              </w:rPr>
            </w:pPr>
          </w:p>
          <w:p w14:paraId="279A7AD6" w14:textId="77777777" w:rsidR="00F739F5" w:rsidRDefault="00F739F5" w:rsidP="00D9408A">
            <w:pPr>
              <w:pStyle w:val="VBAHandoutNumber"/>
              <w:spacing w:before="0"/>
              <w:rPr>
                <w:color w:val="auto"/>
              </w:rPr>
            </w:pPr>
          </w:p>
          <w:p w14:paraId="6C671CE9" w14:textId="77777777" w:rsidR="00F739F5" w:rsidRDefault="00F739F5" w:rsidP="00D9408A">
            <w:pPr>
              <w:pStyle w:val="VBAHandoutNumber"/>
              <w:spacing w:before="0"/>
              <w:rPr>
                <w:color w:val="auto"/>
              </w:rPr>
            </w:pPr>
          </w:p>
          <w:p w14:paraId="4ACD0730" w14:textId="77777777" w:rsidR="00F739F5" w:rsidRDefault="00F739F5" w:rsidP="00D9408A">
            <w:pPr>
              <w:pStyle w:val="VBAHandoutNumber"/>
              <w:spacing w:before="0"/>
              <w:rPr>
                <w:color w:val="auto"/>
              </w:rPr>
            </w:pPr>
          </w:p>
          <w:p w14:paraId="36998F89" w14:textId="77777777" w:rsidR="00F739F5" w:rsidRDefault="00F739F5" w:rsidP="00D9408A">
            <w:pPr>
              <w:pStyle w:val="VBAHandoutNumber"/>
              <w:spacing w:before="0"/>
              <w:rPr>
                <w:color w:val="auto"/>
              </w:rPr>
            </w:pPr>
          </w:p>
          <w:p w14:paraId="3C243F1B" w14:textId="77777777" w:rsidR="00F739F5" w:rsidRDefault="00F739F5" w:rsidP="00D9408A">
            <w:pPr>
              <w:pStyle w:val="VBAHandoutNumber"/>
              <w:spacing w:before="0"/>
              <w:rPr>
                <w:color w:val="auto"/>
              </w:rPr>
            </w:pPr>
          </w:p>
          <w:p w14:paraId="5595BB76" w14:textId="77777777" w:rsidR="00F739F5" w:rsidRDefault="00F739F5" w:rsidP="00D9408A">
            <w:pPr>
              <w:pStyle w:val="VBAHandoutNumber"/>
              <w:spacing w:before="0"/>
              <w:rPr>
                <w:color w:val="auto"/>
              </w:rPr>
            </w:pPr>
          </w:p>
          <w:p w14:paraId="6C4570BC" w14:textId="77777777" w:rsidR="00F739F5" w:rsidRDefault="00F739F5" w:rsidP="00D9408A">
            <w:pPr>
              <w:pStyle w:val="VBAHandoutNumber"/>
              <w:spacing w:before="0"/>
              <w:rPr>
                <w:color w:val="auto"/>
              </w:rPr>
            </w:pPr>
          </w:p>
          <w:p w14:paraId="0FF9CA7C" w14:textId="3F02D874" w:rsidR="00F739F5" w:rsidRPr="00B53DE5" w:rsidRDefault="00F739F5" w:rsidP="00D9408A">
            <w:pPr>
              <w:pStyle w:val="VBAHandoutNumber"/>
              <w:spacing w:before="0"/>
              <w:rPr>
                <w:color w:val="auto"/>
              </w:rPr>
            </w:pPr>
            <w:r>
              <w:rPr>
                <w:color w:val="auto"/>
              </w:rPr>
              <w:t>Slide 24</w:t>
            </w:r>
          </w:p>
        </w:tc>
        <w:tc>
          <w:tcPr>
            <w:tcW w:w="7217" w:type="dxa"/>
            <w:tcBorders>
              <w:top w:val="nil"/>
              <w:left w:val="nil"/>
              <w:bottom w:val="nil"/>
              <w:right w:val="nil"/>
            </w:tcBorders>
          </w:tcPr>
          <w:p w14:paraId="0FF9CA7D" w14:textId="2627F1FD" w:rsidR="00425389" w:rsidRPr="00B53DE5" w:rsidRDefault="005235A9" w:rsidP="000C4AFC">
            <w:pPr>
              <w:spacing w:after="120"/>
              <w:jc w:val="center"/>
              <w:rPr>
                <w:b/>
              </w:rPr>
            </w:pPr>
            <w:r w:rsidRPr="00B53DE5">
              <w:rPr>
                <w:b/>
              </w:rPr>
              <w:t>Service Requirement</w:t>
            </w:r>
          </w:p>
          <w:p w14:paraId="0FF9CA7E" w14:textId="3BC1765A" w:rsidR="00425389" w:rsidRPr="00B53DE5" w:rsidRDefault="00425389" w:rsidP="00425389">
            <w:pPr>
              <w:pStyle w:val="Default"/>
              <w:rPr>
                <w:color w:val="auto"/>
                <w:sz w:val="23"/>
                <w:szCs w:val="23"/>
              </w:rPr>
            </w:pPr>
            <w:r w:rsidRPr="00B53DE5">
              <w:rPr>
                <w:color w:val="auto"/>
                <w:sz w:val="23"/>
                <w:szCs w:val="23"/>
              </w:rPr>
              <w:t>In respect to chronic and tropical presumptive conditions, a veteran must have served 90 days or more of active, continuous service during a wartime period or after December 31, 1946.</w:t>
            </w:r>
            <w:r w:rsidR="007B2E58">
              <w:rPr>
                <w:color w:val="auto"/>
                <w:sz w:val="23"/>
                <w:szCs w:val="23"/>
              </w:rPr>
              <w:t xml:space="preserve"> </w:t>
            </w:r>
            <w:bookmarkStart w:id="37" w:name="_GoBack"/>
            <w:bookmarkEnd w:id="37"/>
            <w:r w:rsidRPr="00B53DE5">
              <w:rPr>
                <w:color w:val="auto"/>
                <w:sz w:val="23"/>
                <w:szCs w:val="23"/>
              </w:rPr>
              <w:t xml:space="preserve">The date of separation from service will be either the date of discharge during a war period or, if service continued after the war, the end of the war period. </w:t>
            </w:r>
          </w:p>
          <w:p w14:paraId="0FF9CA7F" w14:textId="77777777" w:rsidR="00425389" w:rsidRPr="005235A9" w:rsidRDefault="00425389" w:rsidP="00425389">
            <w:pPr>
              <w:pStyle w:val="Default"/>
              <w:rPr>
                <w:color w:val="auto"/>
                <w:sz w:val="18"/>
                <w:szCs w:val="18"/>
              </w:rPr>
            </w:pPr>
          </w:p>
          <w:p w14:paraId="0FF9CA80" w14:textId="77777777" w:rsidR="00425389" w:rsidRPr="00B53DE5" w:rsidRDefault="00425389" w:rsidP="00425389">
            <w:pPr>
              <w:pStyle w:val="Default"/>
              <w:rPr>
                <w:color w:val="auto"/>
                <w:sz w:val="23"/>
                <w:szCs w:val="23"/>
              </w:rPr>
            </w:pPr>
            <w:r w:rsidRPr="00B53DE5">
              <w:rPr>
                <w:color w:val="auto"/>
                <w:sz w:val="23"/>
                <w:szCs w:val="23"/>
              </w:rPr>
              <w:t xml:space="preserve">Any period of service after December 31, 1946 is sufficient for establishing presumptive service connection of a specified disease under the conditions listed for POWs and herbicide exposure. </w:t>
            </w:r>
          </w:p>
          <w:p w14:paraId="0FF9CA81" w14:textId="77777777" w:rsidR="00425389" w:rsidRPr="005235A9" w:rsidRDefault="00425389" w:rsidP="00425389">
            <w:pPr>
              <w:pStyle w:val="Default"/>
              <w:rPr>
                <w:color w:val="auto"/>
                <w:sz w:val="18"/>
                <w:szCs w:val="18"/>
              </w:rPr>
            </w:pPr>
          </w:p>
          <w:p w14:paraId="0FF9CA82" w14:textId="18818469" w:rsidR="00425389" w:rsidRPr="00B53DE5" w:rsidRDefault="00425389" w:rsidP="00425389">
            <w:pPr>
              <w:pStyle w:val="Default"/>
              <w:rPr>
                <w:color w:val="auto"/>
                <w:szCs w:val="20"/>
              </w:rPr>
            </w:pPr>
            <w:r w:rsidRPr="00B53DE5">
              <w:rPr>
                <w:color w:val="auto"/>
                <w:sz w:val="23"/>
                <w:szCs w:val="23"/>
              </w:rPr>
              <w:t>A Persian Gulf veteran means a veteran who had service on active military, naval, or air service in the Southwe</w:t>
            </w:r>
            <w:r w:rsidR="00A123E0">
              <w:rPr>
                <w:color w:val="auto"/>
                <w:sz w:val="23"/>
                <w:szCs w:val="23"/>
              </w:rPr>
              <w:t xml:space="preserve">st Asia theater of operations. </w:t>
            </w:r>
            <w:r w:rsidRPr="00B53DE5">
              <w:rPr>
                <w:color w:val="auto"/>
                <w:szCs w:val="20"/>
              </w:rPr>
              <w:t xml:space="preserve">The </w:t>
            </w:r>
            <w:r w:rsidRPr="00B53DE5">
              <w:rPr>
                <w:iCs/>
                <w:color w:val="auto"/>
                <w:szCs w:val="20"/>
              </w:rPr>
              <w:t>Southwest Asia theater of operations</w:t>
            </w:r>
            <w:r w:rsidRPr="00B53DE5">
              <w:rPr>
                <w:color w:val="auto"/>
                <w:szCs w:val="20"/>
              </w:rPr>
              <w:t xml:space="preserve"> refers to Iraq, Kuwait, Saudi Arabia, the neutral zone between Iraq and Saudi Arabia, Bahrain, Qatar, the United Arab Emirates, Oman, the Gulf of Aden, the Gulf of Oman, the Persian Gulf, the Arabian Sea, the Red Sea, and the airspace above these locations.</w:t>
            </w:r>
          </w:p>
          <w:p w14:paraId="0FF9CA83" w14:textId="77777777" w:rsidR="00425389" w:rsidRPr="005235A9" w:rsidRDefault="00425389" w:rsidP="00425389">
            <w:pPr>
              <w:pStyle w:val="Default"/>
              <w:rPr>
                <w:color w:val="auto"/>
                <w:sz w:val="18"/>
                <w:szCs w:val="18"/>
              </w:rPr>
            </w:pPr>
          </w:p>
          <w:p w14:paraId="0FF9CA84" w14:textId="12349D00" w:rsidR="00425389" w:rsidRPr="00B53DE5" w:rsidRDefault="00425389" w:rsidP="00425389">
            <w:pPr>
              <w:pStyle w:val="Default"/>
              <w:rPr>
                <w:color w:val="auto"/>
                <w:sz w:val="23"/>
                <w:szCs w:val="23"/>
              </w:rPr>
            </w:pPr>
            <w:r w:rsidRPr="00B53DE5">
              <w:rPr>
                <w:color w:val="auto"/>
                <w:szCs w:val="20"/>
              </w:rPr>
              <w:t xml:space="preserve">Presumption for </w:t>
            </w:r>
            <w:r w:rsidR="007B2E58">
              <w:rPr>
                <w:color w:val="auto"/>
                <w:sz w:val="23"/>
                <w:szCs w:val="23"/>
              </w:rPr>
              <w:t>ALS</w:t>
            </w:r>
            <w:r w:rsidRPr="00B53DE5">
              <w:rPr>
                <w:color w:val="auto"/>
                <w:sz w:val="23"/>
                <w:szCs w:val="23"/>
              </w:rPr>
              <w:t xml:space="preserve"> must show the veteran had 90 days or more of continuous active service.</w:t>
            </w:r>
          </w:p>
          <w:p w14:paraId="0FF9CA85" w14:textId="77777777" w:rsidR="00425389" w:rsidRPr="005235A9" w:rsidRDefault="00425389" w:rsidP="00425389">
            <w:pPr>
              <w:pStyle w:val="Default"/>
              <w:rPr>
                <w:color w:val="auto"/>
                <w:sz w:val="18"/>
                <w:szCs w:val="18"/>
              </w:rPr>
            </w:pPr>
          </w:p>
          <w:p w14:paraId="0FF9CA86" w14:textId="77777777" w:rsidR="00425389" w:rsidRPr="00B53DE5" w:rsidRDefault="00425389" w:rsidP="00425389">
            <w:pPr>
              <w:pStyle w:val="Default"/>
              <w:rPr>
                <w:color w:val="auto"/>
              </w:rPr>
            </w:pPr>
            <w:r w:rsidRPr="00B53DE5">
              <w:rPr>
                <w:color w:val="auto"/>
              </w:rPr>
              <w:t>Claims based on Radiation exposure must show a veteran who while serving on active duty, or an individual who while a member of a reserve component of the Armed Forces during a period of active duty for training or inactive duty training, participated in a radiation-risk activity.</w:t>
            </w:r>
          </w:p>
          <w:p w14:paraId="0FF9CA87" w14:textId="0429B7CB" w:rsidR="00425389" w:rsidRPr="005235A9" w:rsidRDefault="00425389" w:rsidP="00425389">
            <w:pPr>
              <w:pStyle w:val="Default"/>
              <w:rPr>
                <w:color w:val="auto"/>
                <w:sz w:val="18"/>
                <w:szCs w:val="18"/>
              </w:rPr>
            </w:pPr>
          </w:p>
          <w:p w14:paraId="0FF9CA88" w14:textId="3FCD5DEC" w:rsidR="00D87A15" w:rsidRPr="00B53DE5" w:rsidRDefault="00425389" w:rsidP="00D87A15">
            <w:pPr>
              <w:pStyle w:val="Default"/>
              <w:rPr>
                <w:color w:val="auto"/>
                <w:sz w:val="23"/>
                <w:szCs w:val="23"/>
              </w:rPr>
            </w:pPr>
            <w:r w:rsidRPr="00B53DE5">
              <w:rPr>
                <w:color w:val="auto"/>
                <w:sz w:val="23"/>
                <w:szCs w:val="23"/>
              </w:rPr>
              <w:t>Mustard Gas</w:t>
            </w:r>
            <w:r w:rsidR="002907C2">
              <w:rPr>
                <w:color w:val="auto"/>
                <w:sz w:val="23"/>
                <w:szCs w:val="23"/>
              </w:rPr>
              <w:t xml:space="preserve"> –</w:t>
            </w:r>
            <w:r w:rsidR="00D87A15" w:rsidRPr="00B53DE5">
              <w:rPr>
                <w:color w:val="auto"/>
                <w:sz w:val="23"/>
                <w:szCs w:val="23"/>
              </w:rPr>
              <w:t xml:space="preserve"> the</w:t>
            </w:r>
            <w:r w:rsidR="002907C2">
              <w:rPr>
                <w:color w:val="auto"/>
                <w:sz w:val="23"/>
                <w:szCs w:val="23"/>
              </w:rPr>
              <w:t xml:space="preserve"> </w:t>
            </w:r>
            <w:r w:rsidR="00D87A15" w:rsidRPr="00B53DE5">
              <w:rPr>
                <w:color w:val="auto"/>
                <w:sz w:val="23"/>
                <w:szCs w:val="23"/>
              </w:rPr>
              <w:t>evidence must show the veteran served in the active military, naval, or air service and was discharged or released under conditions other than dishonorable.</w:t>
            </w:r>
          </w:p>
          <w:p w14:paraId="0FF9CA89" w14:textId="77777777" w:rsidR="00425389" w:rsidRPr="005235A9" w:rsidRDefault="00425389" w:rsidP="00425389">
            <w:pPr>
              <w:pStyle w:val="Default"/>
              <w:rPr>
                <w:color w:val="auto"/>
                <w:sz w:val="18"/>
                <w:szCs w:val="20"/>
              </w:rPr>
            </w:pPr>
          </w:p>
          <w:p w14:paraId="0FF9CA8A" w14:textId="77777777" w:rsidR="00D87A15" w:rsidRPr="00B53DE5" w:rsidRDefault="00D87A15" w:rsidP="000C4AFC">
            <w:pPr>
              <w:spacing w:before="0" w:after="120"/>
              <w:jc w:val="center"/>
              <w:rPr>
                <w:b/>
              </w:rPr>
            </w:pPr>
            <w:r w:rsidRPr="00B53DE5">
              <w:rPr>
                <w:b/>
              </w:rPr>
              <w:t>Medical Requirement</w:t>
            </w:r>
          </w:p>
          <w:p w14:paraId="4D863DEC" w14:textId="4B01BFF9" w:rsidR="000C4AFC" w:rsidRDefault="00D87A15" w:rsidP="000C4AFC">
            <w:pPr>
              <w:spacing w:before="0"/>
            </w:pPr>
            <w:r w:rsidRPr="00B53DE5">
              <w:t>38 CFR 3.309 cover presumptive diseases for chronic, tropical, radiation</w:t>
            </w:r>
            <w:proofErr w:type="gramStart"/>
            <w:r w:rsidRPr="00B53DE5">
              <w:t>,  POW</w:t>
            </w:r>
            <w:proofErr w:type="gramEnd"/>
            <w:r w:rsidRPr="00B53DE5">
              <w:t xml:space="preserve">,  and herbicide exposure.  38 CFR 3.317 covers disease associated with Persian </w:t>
            </w:r>
            <w:proofErr w:type="gramStart"/>
            <w:r w:rsidRPr="00B53DE5">
              <w:t>Gulf  veterans</w:t>
            </w:r>
            <w:proofErr w:type="gramEnd"/>
            <w:r w:rsidRPr="00B53DE5">
              <w:t>.</w:t>
            </w:r>
            <w:r w:rsidR="00AC282C" w:rsidRPr="00B53DE5">
              <w:t xml:space="preserve"> 38 CFR 3.318 covers ALS and 38 CFR 3.316 covers Mustard Gas.</w:t>
            </w:r>
          </w:p>
          <w:p w14:paraId="1D2EA234" w14:textId="77777777" w:rsidR="00885B52" w:rsidRPr="005235A9" w:rsidRDefault="00885B52" w:rsidP="000C4AFC">
            <w:pPr>
              <w:spacing w:before="0"/>
              <w:rPr>
                <w:sz w:val="20"/>
              </w:rPr>
            </w:pPr>
          </w:p>
          <w:p w14:paraId="0FF9CA8C" w14:textId="77777777" w:rsidR="00D87A15" w:rsidRDefault="00D87A15" w:rsidP="000C4AFC">
            <w:pPr>
              <w:spacing w:before="0"/>
            </w:pPr>
            <w:r w:rsidRPr="00B53DE5">
              <w:t xml:space="preserve">When reviewing medical evidence we are looking for a diagnosis of the claimed condition </w:t>
            </w:r>
            <w:r w:rsidRPr="00B53DE5">
              <w:rPr>
                <w:b/>
              </w:rPr>
              <w:t>or</w:t>
            </w:r>
            <w:r w:rsidRPr="00B53DE5">
              <w:t xml:space="preserve"> symptoms or findings of the condition noted during the presumptive period.  A confirmed diagnosis of the presumptive condition does not have to be made during the presumptive period itself.</w:t>
            </w:r>
          </w:p>
          <w:p w14:paraId="657EC2BD" w14:textId="77777777" w:rsidR="00885B52" w:rsidRPr="005235A9" w:rsidRDefault="00885B52" w:rsidP="000C4AFC">
            <w:pPr>
              <w:spacing w:before="0"/>
              <w:rPr>
                <w:sz w:val="20"/>
              </w:rPr>
            </w:pPr>
          </w:p>
          <w:p w14:paraId="0FF9CA8D" w14:textId="77777777" w:rsidR="00D87A15" w:rsidRDefault="00D87A15" w:rsidP="00885B52">
            <w:pPr>
              <w:spacing w:before="0"/>
            </w:pPr>
            <w:r w:rsidRPr="00B53DE5">
              <w:t xml:space="preserve">Chronic Disease: The disease must have become manifest to a degree of 10 percent or more within 1 year (for Hansen's disease (leprosy) and tuberculosis, within 3 years; multiple sclerosis, within 7 years) from the date of separation from service. </w:t>
            </w:r>
          </w:p>
          <w:p w14:paraId="4E537F43" w14:textId="77777777" w:rsidR="00885B52" w:rsidRPr="00B53DE5" w:rsidRDefault="00885B52" w:rsidP="00885B52">
            <w:pPr>
              <w:spacing w:before="0"/>
            </w:pPr>
          </w:p>
          <w:p w14:paraId="0FF9CA8E" w14:textId="510F7030" w:rsidR="00D87A15" w:rsidRPr="00B53DE5" w:rsidRDefault="00D87A15" w:rsidP="00885B52">
            <w:pPr>
              <w:spacing w:before="0"/>
            </w:pPr>
            <w:r w:rsidRPr="00B53DE5">
              <w:t>Tropical Disease: The disease must have become manifest to a degree of 10 percent or more within 1 year from date of separation from service, or at a time when standard accepted treatises indicate that the incubation period commenced during such service. The resultant disorders or diseases originating because of therapy administered in connection with a tropical disease or as a preventative may also be service connected.</w:t>
            </w:r>
          </w:p>
          <w:p w14:paraId="6536CD9C" w14:textId="77777777" w:rsidR="00885B52" w:rsidRDefault="00885B52" w:rsidP="00885B52">
            <w:pPr>
              <w:spacing w:before="0"/>
            </w:pPr>
          </w:p>
          <w:p w14:paraId="0FF9CA8F" w14:textId="6ABD50A9" w:rsidR="00D87A15" w:rsidRPr="00B53DE5" w:rsidRDefault="00D87A15" w:rsidP="00885B52">
            <w:pPr>
              <w:spacing w:before="0"/>
            </w:pPr>
            <w:r w:rsidRPr="00B53DE5">
              <w:t>Former Prisoner of War:</w:t>
            </w:r>
            <w:r w:rsidR="002907C2">
              <w:t xml:space="preserve"> </w:t>
            </w:r>
            <w:r w:rsidRPr="00B53DE5">
              <w:t xml:space="preserve">The diseases listed in </w:t>
            </w:r>
            <w:hyperlink r:id="rId39" w:anchor="c" w:history="1">
              <w:r w:rsidRPr="00B53DE5">
                <w:rPr>
                  <w:u w:val="single"/>
                </w:rPr>
                <w:t>§3.309(c)</w:t>
              </w:r>
            </w:hyperlink>
            <w:r w:rsidRPr="00B53DE5">
              <w:t xml:space="preserve"> shall have become manifest to a degree of 10 percent or more at any time after discharge or release from active service. </w:t>
            </w:r>
          </w:p>
          <w:p w14:paraId="688F384A" w14:textId="77777777" w:rsidR="00885B52" w:rsidRDefault="00885B52" w:rsidP="00885B52">
            <w:pPr>
              <w:spacing w:before="0"/>
            </w:pPr>
          </w:p>
          <w:p w14:paraId="0FF9CA90" w14:textId="69412B55" w:rsidR="00D87A15" w:rsidRPr="00B53DE5" w:rsidRDefault="00A123E0" w:rsidP="00885B52">
            <w:pPr>
              <w:spacing w:before="0"/>
            </w:pPr>
            <w:r>
              <w:t xml:space="preserve">Herbicide Exposure: </w:t>
            </w:r>
            <w:r w:rsidR="00D87A15" w:rsidRPr="00B53DE5">
              <w:t xml:space="preserve">The diseases listed at </w:t>
            </w:r>
            <w:hyperlink r:id="rId40" w:anchor="e" w:history="1">
              <w:r w:rsidR="00D87A15" w:rsidRPr="00B53DE5">
                <w:rPr>
                  <w:u w:val="single"/>
                </w:rPr>
                <w:t>§3.309(e)</w:t>
              </w:r>
            </w:hyperlink>
            <w:r w:rsidR="00D87A15" w:rsidRPr="00B53DE5">
              <w:t xml:space="preserve"> shall have become manifest to a degree of 10 percent or more at any time after service, except that </w:t>
            </w:r>
            <w:proofErr w:type="spellStart"/>
            <w:r w:rsidR="00D87A15" w:rsidRPr="00B53DE5">
              <w:t>chloracne</w:t>
            </w:r>
            <w:proofErr w:type="spellEnd"/>
            <w:r w:rsidR="00D87A15" w:rsidRPr="00B53DE5">
              <w:t xml:space="preserve"> or other </w:t>
            </w:r>
            <w:proofErr w:type="spellStart"/>
            <w:r w:rsidR="00D87A15" w:rsidRPr="00B53DE5">
              <w:t>acneform</w:t>
            </w:r>
            <w:proofErr w:type="spellEnd"/>
            <w:r w:rsidR="00D87A15" w:rsidRPr="00B53DE5">
              <w:t xml:space="preserve"> disease consistent with </w:t>
            </w:r>
            <w:proofErr w:type="spellStart"/>
            <w:r w:rsidR="00D87A15" w:rsidRPr="00B53DE5">
              <w:t>chloracne</w:t>
            </w:r>
            <w:proofErr w:type="spellEnd"/>
            <w:r w:rsidR="00D87A15" w:rsidRPr="00B53DE5">
              <w:t xml:space="preserve">, porphyria </w:t>
            </w:r>
            <w:proofErr w:type="spellStart"/>
            <w:r w:rsidR="00D87A15" w:rsidRPr="00B53DE5">
              <w:t>cutanea</w:t>
            </w:r>
            <w:proofErr w:type="spellEnd"/>
            <w:r w:rsidR="00D87A15" w:rsidRPr="00B53DE5">
              <w:t xml:space="preserve"> </w:t>
            </w:r>
            <w:proofErr w:type="spellStart"/>
            <w:r w:rsidR="00D87A15" w:rsidRPr="00B53DE5">
              <w:t>tarda</w:t>
            </w:r>
            <w:proofErr w:type="spellEnd"/>
            <w:r w:rsidR="00D87A15" w:rsidRPr="00B53DE5">
              <w:t>, and early-onset peripheral neuropathy shall have become manifest to a degree of 10 percent or more within a year after the last date on which the veteran was exposed to an herbicide agent during active military, naval, or air service.</w:t>
            </w:r>
          </w:p>
          <w:p w14:paraId="54D87735" w14:textId="77777777" w:rsidR="00885B52" w:rsidRDefault="00885B52" w:rsidP="00885B52">
            <w:pPr>
              <w:spacing w:before="0"/>
              <w:rPr>
                <w:iCs/>
              </w:rPr>
            </w:pPr>
          </w:p>
          <w:p w14:paraId="0FF9CA91" w14:textId="1F7E6E9C" w:rsidR="00D87A15" w:rsidRPr="00B53DE5" w:rsidRDefault="00D9408A" w:rsidP="00885B52">
            <w:pPr>
              <w:spacing w:before="0"/>
            </w:pPr>
            <w:r>
              <w:rPr>
                <w:iCs/>
              </w:rPr>
              <w:t xml:space="preserve">Gulf War: </w:t>
            </w:r>
            <w:r w:rsidR="00D87A15" w:rsidRPr="00B53DE5">
              <w:rPr>
                <w:iCs/>
              </w:rPr>
              <w:t>Disabilities due to undiagnosed illness and medically unexplained chronic multi-symptom illnesses</w:t>
            </w:r>
            <w:r w:rsidR="00D87A15" w:rsidRPr="00B53DE5">
              <w:rPr>
                <w:i/>
                <w:iCs/>
              </w:rPr>
              <w:t xml:space="preserve"> </w:t>
            </w:r>
            <w:r w:rsidR="00D87A15" w:rsidRPr="00B53DE5">
              <w:rPr>
                <w:iCs/>
              </w:rPr>
              <w:t>must became</w:t>
            </w:r>
            <w:r w:rsidR="00D87A15" w:rsidRPr="00B53DE5">
              <w:rPr>
                <w:i/>
                <w:iCs/>
              </w:rPr>
              <w:t xml:space="preserve"> </w:t>
            </w:r>
            <w:r w:rsidR="00D87A15" w:rsidRPr="00B53DE5">
              <w:t>manifest either during active military, naval, or air service in the Southwest Asia theater of operations, or to a degree of 10 percent or more not later than December 31, 2016</w:t>
            </w:r>
          </w:p>
          <w:p w14:paraId="4D7255BF" w14:textId="77777777" w:rsidR="00885B52" w:rsidRDefault="00885B52" w:rsidP="00885B52">
            <w:pPr>
              <w:spacing w:before="0"/>
              <w:rPr>
                <w:szCs w:val="24"/>
              </w:rPr>
            </w:pPr>
          </w:p>
          <w:p w14:paraId="0FF9CA92" w14:textId="4D9D26B1" w:rsidR="00D87A15" w:rsidRPr="00B53DE5" w:rsidRDefault="002907C2" w:rsidP="00885B52">
            <w:pPr>
              <w:spacing w:before="0"/>
              <w:rPr>
                <w:szCs w:val="24"/>
              </w:rPr>
            </w:pPr>
            <w:r>
              <w:rPr>
                <w:szCs w:val="24"/>
              </w:rPr>
              <w:t>ALS</w:t>
            </w:r>
            <w:r w:rsidR="00D87A15" w:rsidRPr="00B53DE5">
              <w:rPr>
                <w:szCs w:val="24"/>
              </w:rPr>
              <w:t xml:space="preserve"> can have manifested at any time after discharge or release from active military, naval, or air service to establish service connection for that disease.</w:t>
            </w:r>
          </w:p>
          <w:p w14:paraId="55113D99" w14:textId="77777777" w:rsidR="00885B52" w:rsidRDefault="00885B52" w:rsidP="00885B52">
            <w:pPr>
              <w:spacing w:before="0"/>
              <w:rPr>
                <w:szCs w:val="24"/>
              </w:rPr>
            </w:pPr>
          </w:p>
          <w:p w14:paraId="0FF9CA93" w14:textId="08100C87" w:rsidR="00D87A15" w:rsidRDefault="00D87A15" w:rsidP="00885B52">
            <w:pPr>
              <w:spacing w:before="0"/>
              <w:rPr>
                <w:szCs w:val="24"/>
              </w:rPr>
            </w:pPr>
            <w:r w:rsidRPr="00B53DE5">
              <w:rPr>
                <w:szCs w:val="24"/>
              </w:rPr>
              <w:t>Radiation/ionizing Radiation- the evidence must show the disease became manifest after service and was not manifest to a compensable degree within any applicable presumptive period as specified in 3.307 or 3.309, and it is contended the disease is a result of exposure to ionizing radiation in service, an assessment will be made as to the size and nature o</w:t>
            </w:r>
            <w:r w:rsidR="00A123E0">
              <w:rPr>
                <w:szCs w:val="24"/>
              </w:rPr>
              <w:t xml:space="preserve">f the radiation dose or doses. </w:t>
            </w:r>
            <w:r w:rsidRPr="00B53DE5">
              <w:rPr>
                <w:szCs w:val="24"/>
              </w:rPr>
              <w:t>The following exclusions apply:</w:t>
            </w:r>
          </w:p>
          <w:p w14:paraId="11750362" w14:textId="77777777" w:rsidR="00885B52" w:rsidRPr="00885B52" w:rsidRDefault="00885B52" w:rsidP="00885B52">
            <w:pPr>
              <w:spacing w:before="0"/>
              <w:rPr>
                <w:sz w:val="12"/>
                <w:szCs w:val="12"/>
              </w:rPr>
            </w:pPr>
          </w:p>
          <w:p w14:paraId="0FF9CA94" w14:textId="77777777" w:rsidR="00D87A15" w:rsidRPr="00B53DE5" w:rsidRDefault="00D87A15" w:rsidP="00D87A15">
            <w:pPr>
              <w:pStyle w:val="VBAFirstLevelBullet"/>
            </w:pPr>
            <w:r w:rsidRPr="00B53DE5">
              <w:t>Bone cancer must become manifest within 30 years after exposure</w:t>
            </w:r>
          </w:p>
          <w:p w14:paraId="0FF9CA95" w14:textId="77777777" w:rsidR="00D87A15" w:rsidRPr="00B53DE5" w:rsidRDefault="00D87A15" w:rsidP="00D87A15">
            <w:pPr>
              <w:pStyle w:val="VBAFirstLevelBullet"/>
            </w:pPr>
            <w:r w:rsidRPr="00B53DE5">
              <w:t xml:space="preserve">Leukemia may become manifest at </w:t>
            </w:r>
            <w:proofErr w:type="spellStart"/>
            <w:r w:rsidRPr="00B53DE5">
              <w:t>anytime</w:t>
            </w:r>
            <w:proofErr w:type="spellEnd"/>
            <w:r w:rsidRPr="00B53DE5">
              <w:t xml:space="preserve"> after exposure</w:t>
            </w:r>
          </w:p>
          <w:p w14:paraId="0FF9CA96" w14:textId="77777777" w:rsidR="00D87A15" w:rsidRPr="00B53DE5" w:rsidRDefault="00D87A15" w:rsidP="00D87A15">
            <w:pPr>
              <w:pStyle w:val="VBAFirstLevelBullet"/>
            </w:pPr>
            <w:r w:rsidRPr="00B53DE5">
              <w:t xml:space="preserve">Posterior </w:t>
            </w:r>
            <w:proofErr w:type="spellStart"/>
            <w:r w:rsidRPr="00B53DE5">
              <w:t>subcapsular</w:t>
            </w:r>
            <w:proofErr w:type="spellEnd"/>
            <w:r w:rsidRPr="00B53DE5">
              <w:t xml:space="preserve"> cataracts must become manifest 6 months or more after exposure</w:t>
            </w:r>
          </w:p>
          <w:p w14:paraId="5F229134" w14:textId="77777777" w:rsidR="009E365D" w:rsidRDefault="00D87A15" w:rsidP="00B53DE5">
            <w:pPr>
              <w:pStyle w:val="VBAFirstLevelBullet"/>
              <w:spacing w:after="120"/>
            </w:pPr>
            <w:r w:rsidRPr="00B53DE5">
              <w:t>Other diseases specified in paragraph 38 CFR 3.311(b)(2) must have become manifest 5 years or more after exposure</w:t>
            </w:r>
          </w:p>
          <w:p w14:paraId="0FF9CA98" w14:textId="4C29649C" w:rsidR="00D9408A" w:rsidRPr="00B53DE5" w:rsidRDefault="00D9408A" w:rsidP="00D9408A">
            <w:pPr>
              <w:pStyle w:val="VBAFirstLevelBullet"/>
              <w:numPr>
                <w:ilvl w:val="0"/>
                <w:numId w:val="0"/>
              </w:numPr>
              <w:spacing w:after="120"/>
            </w:pPr>
            <w:r>
              <w:t xml:space="preserve">Mustard Gas and </w:t>
            </w:r>
            <w:proofErr w:type="spellStart"/>
            <w:r>
              <w:t>lewsite</w:t>
            </w:r>
            <w:proofErr w:type="spellEnd"/>
            <w:r>
              <w:t>: fall under Muskogee RO jurisdiction</w:t>
            </w:r>
          </w:p>
        </w:tc>
      </w:tr>
      <w:tr w:rsidR="00B53DE5" w:rsidRPr="00B53DE5" w14:paraId="0FF9CA9C" w14:textId="77777777" w:rsidTr="001B3DB7">
        <w:trPr>
          <w:trHeight w:val="212"/>
        </w:trPr>
        <w:tc>
          <w:tcPr>
            <w:tcW w:w="9777" w:type="dxa"/>
            <w:gridSpan w:val="2"/>
            <w:tcBorders>
              <w:top w:val="nil"/>
              <w:left w:val="nil"/>
              <w:bottom w:val="nil"/>
              <w:right w:val="nil"/>
            </w:tcBorders>
            <w:vAlign w:val="center"/>
          </w:tcPr>
          <w:p w14:paraId="0FF9CA9B" w14:textId="0209C899" w:rsidR="002570A6" w:rsidRPr="00B53DE5" w:rsidRDefault="005235A9" w:rsidP="00DC256D">
            <w:pPr>
              <w:pStyle w:val="VBALessonTopicTitle"/>
              <w:rPr>
                <w:color w:val="auto"/>
              </w:rPr>
            </w:pPr>
            <w:r>
              <w:rPr>
                <w:b w:val="0"/>
                <w:smallCaps w:val="0"/>
              </w:rPr>
              <w:br w:type="page"/>
            </w:r>
            <w:r w:rsidR="002570A6" w:rsidRPr="00B53DE5">
              <w:rPr>
                <w:b w:val="0"/>
                <w:smallCaps w:val="0"/>
              </w:rPr>
              <w:br w:type="page"/>
            </w:r>
            <w:bookmarkStart w:id="38" w:name="_Toc460580779"/>
            <w:r w:rsidR="002570A6" w:rsidRPr="00B53DE5">
              <w:rPr>
                <w:color w:val="auto"/>
              </w:rPr>
              <w:t xml:space="preserve">Topic 2: </w:t>
            </w:r>
            <w:r w:rsidR="00DC256D" w:rsidRPr="00B53DE5">
              <w:rPr>
                <w:color w:val="auto"/>
              </w:rPr>
              <w:t>Into the Depths of Presumption</w:t>
            </w:r>
            <w:bookmarkEnd w:id="38"/>
          </w:p>
        </w:tc>
      </w:tr>
      <w:tr w:rsidR="00B53DE5" w:rsidRPr="00B53DE5" w14:paraId="0FF9CA9F" w14:textId="77777777" w:rsidTr="001B3DB7">
        <w:trPr>
          <w:trHeight w:val="212"/>
        </w:trPr>
        <w:tc>
          <w:tcPr>
            <w:tcW w:w="2560" w:type="dxa"/>
            <w:tcBorders>
              <w:top w:val="nil"/>
              <w:left w:val="nil"/>
              <w:bottom w:val="nil"/>
              <w:right w:val="nil"/>
            </w:tcBorders>
          </w:tcPr>
          <w:p w14:paraId="0FF9CA9D" w14:textId="77777777" w:rsidR="002570A6" w:rsidRPr="00B53DE5" w:rsidRDefault="002570A6" w:rsidP="001B3DB7">
            <w:pPr>
              <w:pStyle w:val="VBALevel1Heading"/>
            </w:pPr>
            <w:r w:rsidRPr="00B53DE5">
              <w:t>Introduction</w:t>
            </w:r>
          </w:p>
        </w:tc>
        <w:tc>
          <w:tcPr>
            <w:tcW w:w="7217" w:type="dxa"/>
            <w:tcBorders>
              <w:top w:val="nil"/>
              <w:left w:val="nil"/>
              <w:bottom w:val="nil"/>
              <w:right w:val="nil"/>
            </w:tcBorders>
          </w:tcPr>
          <w:p w14:paraId="0FF9CA9E" w14:textId="77777777" w:rsidR="002570A6" w:rsidRPr="00B53DE5" w:rsidRDefault="00DC256D" w:rsidP="00E436D2">
            <w:pPr>
              <w:pStyle w:val="VBABodyText"/>
              <w:spacing w:after="120"/>
              <w:rPr>
                <w:b/>
                <w:color w:val="auto"/>
              </w:rPr>
            </w:pPr>
            <w:r w:rsidRPr="00B53DE5">
              <w:rPr>
                <w:color w:val="auto"/>
              </w:rPr>
              <w:t>The purpose of this lesson is to help trainees to get a more in depth training in each specific case in which presumption can be established.</w:t>
            </w:r>
          </w:p>
        </w:tc>
      </w:tr>
      <w:tr w:rsidR="00B53DE5" w:rsidRPr="00B53DE5" w14:paraId="0FF9CAA2" w14:textId="77777777" w:rsidTr="001B3DB7">
        <w:trPr>
          <w:trHeight w:val="212"/>
        </w:trPr>
        <w:tc>
          <w:tcPr>
            <w:tcW w:w="2560" w:type="dxa"/>
            <w:tcBorders>
              <w:top w:val="nil"/>
              <w:left w:val="nil"/>
              <w:bottom w:val="nil"/>
              <w:right w:val="nil"/>
            </w:tcBorders>
          </w:tcPr>
          <w:p w14:paraId="0FF9CAA0" w14:textId="77777777" w:rsidR="002570A6" w:rsidRPr="00B53DE5" w:rsidRDefault="002570A6" w:rsidP="001B3DB7">
            <w:pPr>
              <w:pStyle w:val="VBALevel1Heading"/>
            </w:pPr>
            <w:r w:rsidRPr="00B53DE5">
              <w:t>Time Required</w:t>
            </w:r>
          </w:p>
        </w:tc>
        <w:tc>
          <w:tcPr>
            <w:tcW w:w="7217" w:type="dxa"/>
            <w:tcBorders>
              <w:top w:val="nil"/>
              <w:left w:val="nil"/>
              <w:bottom w:val="nil"/>
              <w:right w:val="nil"/>
            </w:tcBorders>
          </w:tcPr>
          <w:p w14:paraId="0FF9CAA1" w14:textId="2E5F071A" w:rsidR="002570A6" w:rsidRPr="00B53DE5" w:rsidRDefault="0001785F" w:rsidP="00E436D2">
            <w:pPr>
              <w:pStyle w:val="VBATimeReq"/>
              <w:spacing w:after="120"/>
              <w:rPr>
                <w:color w:val="auto"/>
              </w:rPr>
            </w:pPr>
            <w:r>
              <w:rPr>
                <w:color w:val="auto"/>
              </w:rPr>
              <w:t>.50</w:t>
            </w:r>
            <w:r w:rsidR="002570A6" w:rsidRPr="00B53DE5">
              <w:rPr>
                <w:color w:val="auto"/>
              </w:rPr>
              <w:t xml:space="preserve"> hours</w:t>
            </w:r>
          </w:p>
        </w:tc>
      </w:tr>
      <w:tr w:rsidR="00B53DE5" w:rsidRPr="00B53DE5" w14:paraId="0FF9CAA9" w14:textId="77777777" w:rsidTr="001B3DB7">
        <w:trPr>
          <w:trHeight w:val="212"/>
        </w:trPr>
        <w:tc>
          <w:tcPr>
            <w:tcW w:w="2560" w:type="dxa"/>
            <w:tcBorders>
              <w:top w:val="nil"/>
              <w:left w:val="nil"/>
              <w:bottom w:val="nil"/>
              <w:right w:val="nil"/>
            </w:tcBorders>
          </w:tcPr>
          <w:p w14:paraId="0FF9CAA3" w14:textId="77777777" w:rsidR="002570A6" w:rsidRPr="00B53DE5" w:rsidRDefault="002570A6" w:rsidP="001B3DB7">
            <w:pPr>
              <w:pStyle w:val="VBALevel1Heading"/>
            </w:pPr>
            <w:r w:rsidRPr="00B53DE5">
              <w:t>OBJECTIVES/</w:t>
            </w:r>
            <w:r w:rsidRPr="00B53DE5">
              <w:br/>
              <w:t>Teaching Points</w:t>
            </w:r>
          </w:p>
          <w:p w14:paraId="0FF9CAA4" w14:textId="77777777" w:rsidR="002570A6" w:rsidRPr="00B53DE5" w:rsidRDefault="002570A6" w:rsidP="001B3DB7">
            <w:pPr>
              <w:pStyle w:val="VBALevel3Heading"/>
              <w:spacing w:after="120"/>
              <w:rPr>
                <w:i w:val="0"/>
                <w:color w:val="auto"/>
                <w:szCs w:val="24"/>
              </w:rPr>
            </w:pPr>
          </w:p>
        </w:tc>
        <w:tc>
          <w:tcPr>
            <w:tcW w:w="7217" w:type="dxa"/>
            <w:tcBorders>
              <w:top w:val="nil"/>
              <w:left w:val="nil"/>
              <w:bottom w:val="nil"/>
              <w:right w:val="nil"/>
            </w:tcBorders>
          </w:tcPr>
          <w:p w14:paraId="0FF9CAA5" w14:textId="77777777" w:rsidR="002570A6" w:rsidRPr="00B53DE5" w:rsidRDefault="002570A6" w:rsidP="001B3DB7">
            <w:pPr>
              <w:tabs>
                <w:tab w:val="left" w:pos="590"/>
              </w:tabs>
              <w:spacing w:after="120"/>
              <w:rPr>
                <w:szCs w:val="24"/>
              </w:rPr>
            </w:pPr>
            <w:r w:rsidRPr="00B53DE5">
              <w:rPr>
                <w:szCs w:val="24"/>
              </w:rPr>
              <w:t>Topic objectives:</w:t>
            </w:r>
          </w:p>
          <w:p w14:paraId="0FF9CAA6" w14:textId="365E4637" w:rsidR="002570A6" w:rsidRDefault="00863DF2" w:rsidP="00863DF2">
            <w:pPr>
              <w:numPr>
                <w:ilvl w:val="0"/>
                <w:numId w:val="3"/>
              </w:numPr>
              <w:tabs>
                <w:tab w:val="left" w:pos="590"/>
              </w:tabs>
              <w:spacing w:before="60"/>
              <w:rPr>
                <w:szCs w:val="24"/>
              </w:rPr>
            </w:pPr>
            <w:r>
              <w:rPr>
                <w:szCs w:val="24"/>
              </w:rPr>
              <w:t>Understand presumptive service connection regulations</w:t>
            </w:r>
          </w:p>
          <w:p w14:paraId="59B8843F" w14:textId="45CE9362" w:rsidR="00863DF2" w:rsidRPr="00B53DE5" w:rsidRDefault="00863DF2" w:rsidP="00863DF2">
            <w:pPr>
              <w:numPr>
                <w:ilvl w:val="0"/>
                <w:numId w:val="3"/>
              </w:numPr>
              <w:tabs>
                <w:tab w:val="left" w:pos="590"/>
              </w:tabs>
              <w:spacing w:before="0" w:after="60"/>
              <w:rPr>
                <w:szCs w:val="24"/>
              </w:rPr>
            </w:pPr>
            <w:r>
              <w:rPr>
                <w:szCs w:val="24"/>
              </w:rPr>
              <w:t>Identify presumptive conditions</w:t>
            </w:r>
          </w:p>
          <w:p w14:paraId="0FF9CAA7" w14:textId="77777777" w:rsidR="002570A6" w:rsidRPr="00B53DE5" w:rsidRDefault="002570A6" w:rsidP="001B3DB7">
            <w:pPr>
              <w:tabs>
                <w:tab w:val="left" w:pos="590"/>
              </w:tabs>
              <w:spacing w:after="120"/>
              <w:rPr>
                <w:bCs/>
                <w:szCs w:val="24"/>
              </w:rPr>
            </w:pPr>
            <w:r w:rsidRPr="00B53DE5">
              <w:rPr>
                <w:szCs w:val="24"/>
              </w:rPr>
              <w:t>The following topic teaching points support the topic objectives</w:t>
            </w:r>
            <w:r w:rsidRPr="00B53DE5">
              <w:rPr>
                <w:bCs/>
                <w:szCs w:val="24"/>
              </w:rPr>
              <w:t xml:space="preserve">: </w:t>
            </w:r>
          </w:p>
          <w:p w14:paraId="088BC750" w14:textId="77777777" w:rsidR="002570A6" w:rsidRDefault="00E436D2" w:rsidP="00E436D2">
            <w:pPr>
              <w:numPr>
                <w:ilvl w:val="0"/>
                <w:numId w:val="3"/>
              </w:numPr>
              <w:spacing w:before="60"/>
              <w:rPr>
                <w:szCs w:val="24"/>
              </w:rPr>
            </w:pPr>
            <w:r>
              <w:rPr>
                <w:szCs w:val="24"/>
              </w:rPr>
              <w:t>Chronic and tropical diseases</w:t>
            </w:r>
          </w:p>
          <w:p w14:paraId="20B5F405" w14:textId="77777777" w:rsidR="00E436D2" w:rsidRDefault="00E436D2" w:rsidP="00E436D2">
            <w:pPr>
              <w:numPr>
                <w:ilvl w:val="0"/>
                <w:numId w:val="3"/>
              </w:numPr>
              <w:spacing w:before="0"/>
              <w:rPr>
                <w:szCs w:val="24"/>
              </w:rPr>
            </w:pPr>
            <w:r>
              <w:rPr>
                <w:szCs w:val="24"/>
              </w:rPr>
              <w:t>Former prisoner of war</w:t>
            </w:r>
          </w:p>
          <w:p w14:paraId="554CB7F4" w14:textId="77777777" w:rsidR="00E436D2" w:rsidRDefault="00E436D2" w:rsidP="00E436D2">
            <w:pPr>
              <w:numPr>
                <w:ilvl w:val="0"/>
                <w:numId w:val="3"/>
              </w:numPr>
              <w:spacing w:before="0"/>
              <w:rPr>
                <w:szCs w:val="24"/>
              </w:rPr>
            </w:pPr>
            <w:r>
              <w:rPr>
                <w:szCs w:val="24"/>
              </w:rPr>
              <w:t xml:space="preserve">Radiation </w:t>
            </w:r>
          </w:p>
          <w:p w14:paraId="7B39FEA7" w14:textId="36211335" w:rsidR="00E436D2" w:rsidRDefault="00E436D2" w:rsidP="00E436D2">
            <w:pPr>
              <w:numPr>
                <w:ilvl w:val="0"/>
                <w:numId w:val="3"/>
              </w:numPr>
              <w:spacing w:before="0"/>
              <w:rPr>
                <w:szCs w:val="24"/>
              </w:rPr>
            </w:pPr>
            <w:r>
              <w:rPr>
                <w:szCs w:val="24"/>
              </w:rPr>
              <w:t>Herbicides</w:t>
            </w:r>
          </w:p>
          <w:p w14:paraId="2DEAB0F8" w14:textId="77777777" w:rsidR="00E436D2" w:rsidRDefault="00E436D2" w:rsidP="00E436D2">
            <w:pPr>
              <w:numPr>
                <w:ilvl w:val="0"/>
                <w:numId w:val="3"/>
              </w:numPr>
              <w:spacing w:before="0"/>
              <w:rPr>
                <w:szCs w:val="24"/>
              </w:rPr>
            </w:pPr>
            <w:r>
              <w:rPr>
                <w:szCs w:val="24"/>
              </w:rPr>
              <w:t>Gulf war</w:t>
            </w:r>
          </w:p>
          <w:p w14:paraId="20BE89A1" w14:textId="77777777" w:rsidR="00E436D2" w:rsidRDefault="00E436D2" w:rsidP="00E436D2">
            <w:pPr>
              <w:numPr>
                <w:ilvl w:val="0"/>
                <w:numId w:val="3"/>
              </w:numPr>
              <w:spacing w:before="0"/>
              <w:rPr>
                <w:szCs w:val="24"/>
              </w:rPr>
            </w:pPr>
            <w:r>
              <w:rPr>
                <w:szCs w:val="24"/>
              </w:rPr>
              <w:t>Mustard gas</w:t>
            </w:r>
          </w:p>
          <w:p w14:paraId="0FF9CAA8" w14:textId="1330E797" w:rsidR="00E436D2" w:rsidRPr="00B53DE5" w:rsidRDefault="00E436D2" w:rsidP="00E436D2">
            <w:pPr>
              <w:numPr>
                <w:ilvl w:val="0"/>
                <w:numId w:val="3"/>
              </w:numPr>
              <w:spacing w:before="0" w:after="120"/>
              <w:rPr>
                <w:szCs w:val="24"/>
              </w:rPr>
            </w:pPr>
            <w:r>
              <w:rPr>
                <w:szCs w:val="24"/>
              </w:rPr>
              <w:t xml:space="preserve">Amyotrophic lateral sclerosis </w:t>
            </w:r>
          </w:p>
        </w:tc>
      </w:tr>
      <w:tr w:rsidR="00B53DE5" w:rsidRPr="00B53DE5" w14:paraId="0FF9CB44" w14:textId="77777777" w:rsidTr="001B3DB7">
        <w:trPr>
          <w:trHeight w:val="212"/>
        </w:trPr>
        <w:tc>
          <w:tcPr>
            <w:tcW w:w="2560" w:type="dxa"/>
            <w:tcBorders>
              <w:top w:val="nil"/>
              <w:left w:val="nil"/>
              <w:bottom w:val="nil"/>
              <w:right w:val="nil"/>
            </w:tcBorders>
          </w:tcPr>
          <w:p w14:paraId="0FF9CAAA" w14:textId="16B63DAE" w:rsidR="002570A6" w:rsidRPr="00B53DE5" w:rsidRDefault="00D749F3" w:rsidP="001B3DB7">
            <w:pPr>
              <w:pStyle w:val="VBALevel2Heading"/>
              <w:rPr>
                <w:bCs/>
                <w:i/>
                <w:color w:val="auto"/>
              </w:rPr>
            </w:pPr>
            <w:r w:rsidRPr="00B53DE5">
              <w:rPr>
                <w:color w:val="auto"/>
              </w:rPr>
              <w:t xml:space="preserve">Chronic </w:t>
            </w:r>
            <w:r w:rsidR="00D26D87" w:rsidRPr="00B53DE5">
              <w:rPr>
                <w:color w:val="auto"/>
              </w:rPr>
              <w:t xml:space="preserve">and Tropical </w:t>
            </w:r>
            <w:r w:rsidRPr="00B53DE5">
              <w:rPr>
                <w:color w:val="auto"/>
              </w:rPr>
              <w:t>Diseases</w:t>
            </w:r>
            <w:r w:rsidRPr="00B53DE5">
              <w:rPr>
                <w:rFonts w:ascii="Times New Roman Bold" w:hAnsi="Times New Roman Bold"/>
                <w:color w:val="auto"/>
              </w:rPr>
              <w:t xml:space="preserve"> </w:t>
            </w:r>
            <w:r w:rsidR="002570A6" w:rsidRPr="00B53DE5">
              <w:rPr>
                <w:rFonts w:ascii="Times New Roman Bold" w:hAnsi="Times New Roman Bold"/>
                <w:color w:val="auto"/>
              </w:rPr>
              <w:br/>
            </w:r>
          </w:p>
          <w:p w14:paraId="0FF9CAAC" w14:textId="6E4F54C7" w:rsidR="002570A6" w:rsidRPr="00B53DE5" w:rsidRDefault="002C7C3F" w:rsidP="001B3DB7">
            <w:pPr>
              <w:pStyle w:val="VBAHandoutNumber"/>
              <w:rPr>
                <w:color w:val="auto"/>
              </w:rPr>
            </w:pPr>
            <w:r>
              <w:rPr>
                <w:color w:val="auto"/>
              </w:rPr>
              <w:t>Handout 6</w:t>
            </w:r>
          </w:p>
          <w:p w14:paraId="0FF9CAAD" w14:textId="77777777" w:rsidR="00F66349" w:rsidRPr="00B53DE5" w:rsidRDefault="00F66349" w:rsidP="001B3DB7">
            <w:pPr>
              <w:pStyle w:val="VBAHandoutNumber"/>
              <w:rPr>
                <w:color w:val="auto"/>
              </w:rPr>
            </w:pPr>
          </w:p>
          <w:p w14:paraId="0FF9CAAE" w14:textId="77777777" w:rsidR="00F66349" w:rsidRPr="00B53DE5" w:rsidRDefault="00F66349" w:rsidP="001B3DB7">
            <w:pPr>
              <w:pStyle w:val="VBAHandoutNumber"/>
              <w:rPr>
                <w:color w:val="auto"/>
              </w:rPr>
            </w:pPr>
          </w:p>
          <w:p w14:paraId="0FF9CAAF" w14:textId="77777777" w:rsidR="00F66349" w:rsidRPr="00B53DE5" w:rsidRDefault="00F66349" w:rsidP="001B3DB7">
            <w:pPr>
              <w:pStyle w:val="VBAHandoutNumber"/>
              <w:rPr>
                <w:color w:val="auto"/>
              </w:rPr>
            </w:pPr>
          </w:p>
          <w:p w14:paraId="0FF9CAB0" w14:textId="77777777" w:rsidR="00F66349" w:rsidRPr="00B53DE5" w:rsidRDefault="00F66349" w:rsidP="001B3DB7">
            <w:pPr>
              <w:pStyle w:val="VBAHandoutNumber"/>
              <w:rPr>
                <w:color w:val="auto"/>
              </w:rPr>
            </w:pPr>
          </w:p>
          <w:p w14:paraId="0FF9CAB1" w14:textId="77777777" w:rsidR="00F66349" w:rsidRPr="00B53DE5" w:rsidRDefault="00F66349" w:rsidP="001B3DB7">
            <w:pPr>
              <w:pStyle w:val="VBAHandoutNumber"/>
              <w:rPr>
                <w:color w:val="auto"/>
              </w:rPr>
            </w:pPr>
          </w:p>
          <w:p w14:paraId="0FF9CAB2" w14:textId="77777777" w:rsidR="00F66349" w:rsidRPr="00B53DE5" w:rsidRDefault="00F66349" w:rsidP="001B3DB7">
            <w:pPr>
              <w:pStyle w:val="VBAHandoutNumber"/>
              <w:rPr>
                <w:color w:val="auto"/>
              </w:rPr>
            </w:pPr>
          </w:p>
          <w:p w14:paraId="0FF9CAB3" w14:textId="77777777" w:rsidR="00F66349" w:rsidRPr="00B53DE5" w:rsidRDefault="00F66349" w:rsidP="001B3DB7">
            <w:pPr>
              <w:pStyle w:val="VBAHandoutNumber"/>
              <w:rPr>
                <w:color w:val="auto"/>
              </w:rPr>
            </w:pPr>
          </w:p>
          <w:p w14:paraId="0FF9CAB4" w14:textId="77777777" w:rsidR="00F66349" w:rsidRPr="00B53DE5" w:rsidRDefault="00F66349" w:rsidP="001B3DB7">
            <w:pPr>
              <w:pStyle w:val="VBAHandoutNumber"/>
              <w:rPr>
                <w:color w:val="auto"/>
              </w:rPr>
            </w:pPr>
          </w:p>
          <w:p w14:paraId="0FF9CAB5" w14:textId="77777777" w:rsidR="00F66349" w:rsidRPr="00B53DE5" w:rsidRDefault="00F66349" w:rsidP="001B3DB7">
            <w:pPr>
              <w:pStyle w:val="VBAHandoutNumber"/>
              <w:rPr>
                <w:color w:val="auto"/>
              </w:rPr>
            </w:pPr>
          </w:p>
          <w:p w14:paraId="0FF9CAB6" w14:textId="77777777" w:rsidR="00F66349" w:rsidRPr="00B53DE5" w:rsidRDefault="00F66349" w:rsidP="001B3DB7">
            <w:pPr>
              <w:pStyle w:val="VBAHandoutNumber"/>
              <w:rPr>
                <w:color w:val="auto"/>
              </w:rPr>
            </w:pPr>
          </w:p>
          <w:p w14:paraId="0FF9CAB7" w14:textId="77777777" w:rsidR="00F66349" w:rsidRPr="00B53DE5" w:rsidRDefault="00F66349" w:rsidP="001B3DB7">
            <w:pPr>
              <w:pStyle w:val="VBAHandoutNumber"/>
              <w:rPr>
                <w:color w:val="auto"/>
              </w:rPr>
            </w:pPr>
          </w:p>
          <w:p w14:paraId="0FF9CAB8" w14:textId="77777777" w:rsidR="00F66349" w:rsidRPr="00B53DE5" w:rsidRDefault="00F66349" w:rsidP="001B3DB7">
            <w:pPr>
              <w:pStyle w:val="VBAHandoutNumber"/>
              <w:rPr>
                <w:color w:val="auto"/>
              </w:rPr>
            </w:pPr>
          </w:p>
          <w:p w14:paraId="0FF9CAB9" w14:textId="77777777" w:rsidR="00F66349" w:rsidRPr="00B53DE5" w:rsidRDefault="00F66349" w:rsidP="001B3DB7">
            <w:pPr>
              <w:pStyle w:val="VBAHandoutNumber"/>
              <w:rPr>
                <w:color w:val="auto"/>
              </w:rPr>
            </w:pPr>
          </w:p>
          <w:p w14:paraId="0FF9CABA" w14:textId="77777777" w:rsidR="00F66349" w:rsidRPr="00B53DE5" w:rsidRDefault="00F66349" w:rsidP="001B3DB7">
            <w:pPr>
              <w:pStyle w:val="VBAHandoutNumber"/>
              <w:rPr>
                <w:color w:val="auto"/>
              </w:rPr>
            </w:pPr>
          </w:p>
          <w:p w14:paraId="0FF9CABB" w14:textId="77777777" w:rsidR="00F66349" w:rsidRPr="00B53DE5" w:rsidRDefault="00F66349" w:rsidP="001B3DB7">
            <w:pPr>
              <w:pStyle w:val="VBAHandoutNumber"/>
              <w:rPr>
                <w:color w:val="auto"/>
              </w:rPr>
            </w:pPr>
          </w:p>
          <w:p w14:paraId="0FF9CABC" w14:textId="77777777" w:rsidR="00F66349" w:rsidRPr="00B53DE5" w:rsidRDefault="00F66349" w:rsidP="006C5E81">
            <w:pPr>
              <w:pStyle w:val="VBAHandoutNumber"/>
              <w:spacing w:before="0"/>
              <w:rPr>
                <w:color w:val="auto"/>
              </w:rPr>
            </w:pPr>
          </w:p>
          <w:p w14:paraId="0FF9CABD" w14:textId="77777777" w:rsidR="00F66349" w:rsidRPr="00B53DE5" w:rsidRDefault="00F66349" w:rsidP="006C5E81">
            <w:pPr>
              <w:pStyle w:val="VBAHandoutNumber"/>
              <w:spacing w:before="0"/>
              <w:rPr>
                <w:color w:val="auto"/>
              </w:rPr>
            </w:pPr>
          </w:p>
          <w:p w14:paraId="0FF9CABE" w14:textId="77777777" w:rsidR="00F66349" w:rsidRPr="00B53DE5" w:rsidRDefault="00F66349" w:rsidP="001B3DB7">
            <w:pPr>
              <w:pStyle w:val="VBAHandoutNumber"/>
              <w:rPr>
                <w:color w:val="auto"/>
              </w:rPr>
            </w:pPr>
          </w:p>
          <w:p w14:paraId="0FF9CABF" w14:textId="77777777" w:rsidR="00F66349" w:rsidRPr="00B53DE5" w:rsidRDefault="00F66349" w:rsidP="006C5E81">
            <w:pPr>
              <w:pStyle w:val="VBAHandoutNumber"/>
              <w:spacing w:before="0"/>
              <w:rPr>
                <w:color w:val="auto"/>
              </w:rPr>
            </w:pPr>
          </w:p>
          <w:p w14:paraId="0FF9CAC0" w14:textId="77777777" w:rsidR="00F66349" w:rsidRPr="00E645A0" w:rsidRDefault="00F66349" w:rsidP="001B3DB7">
            <w:pPr>
              <w:pStyle w:val="VBAHandoutNumber"/>
              <w:rPr>
                <w:color w:val="auto"/>
                <w:sz w:val="12"/>
                <w:szCs w:val="12"/>
              </w:rPr>
            </w:pPr>
          </w:p>
          <w:p w14:paraId="480F253E" w14:textId="77777777" w:rsidR="006C5E81" w:rsidRDefault="006C5E81" w:rsidP="00E645A0">
            <w:pPr>
              <w:pStyle w:val="VBALevel2Heading"/>
              <w:spacing w:before="0"/>
              <w:rPr>
                <w:color w:val="auto"/>
              </w:rPr>
            </w:pPr>
          </w:p>
          <w:p w14:paraId="0814A28E" w14:textId="77777777" w:rsidR="006C5E81" w:rsidRDefault="006C5E81" w:rsidP="00E645A0">
            <w:pPr>
              <w:pStyle w:val="VBALevel2Heading"/>
              <w:spacing w:before="0"/>
              <w:rPr>
                <w:color w:val="auto"/>
              </w:rPr>
            </w:pPr>
          </w:p>
          <w:p w14:paraId="5E9E87A2" w14:textId="77777777" w:rsidR="006C5E81" w:rsidRDefault="006C5E81" w:rsidP="00E645A0">
            <w:pPr>
              <w:pStyle w:val="VBALevel2Heading"/>
              <w:spacing w:before="0"/>
              <w:rPr>
                <w:color w:val="auto"/>
              </w:rPr>
            </w:pPr>
          </w:p>
          <w:p w14:paraId="5B475979" w14:textId="77777777" w:rsidR="006C5E81" w:rsidRDefault="006C5E81" w:rsidP="00E645A0">
            <w:pPr>
              <w:pStyle w:val="VBALevel2Heading"/>
              <w:spacing w:before="0"/>
              <w:rPr>
                <w:color w:val="auto"/>
              </w:rPr>
            </w:pPr>
          </w:p>
          <w:p w14:paraId="0FF9CAC1" w14:textId="77777777" w:rsidR="00F66349" w:rsidRPr="00B53DE5" w:rsidRDefault="00F66349" w:rsidP="00E645A0">
            <w:pPr>
              <w:pStyle w:val="VBALevel2Heading"/>
              <w:spacing w:before="0"/>
              <w:rPr>
                <w:color w:val="auto"/>
              </w:rPr>
            </w:pPr>
            <w:r w:rsidRPr="00B53DE5">
              <w:rPr>
                <w:color w:val="auto"/>
              </w:rPr>
              <w:t>Former Prisoner of War</w:t>
            </w:r>
            <w:r w:rsidRPr="00B53DE5">
              <w:rPr>
                <w:color w:val="auto"/>
              </w:rPr>
              <w:br/>
            </w:r>
          </w:p>
          <w:p w14:paraId="0FF9CAC3" w14:textId="6A433EA9" w:rsidR="00F66349" w:rsidRPr="00B53DE5" w:rsidRDefault="00F66349" w:rsidP="00E645A0">
            <w:pPr>
              <w:pStyle w:val="VBAHandoutNumber"/>
              <w:spacing w:before="0"/>
              <w:rPr>
                <w:color w:val="auto"/>
              </w:rPr>
            </w:pPr>
            <w:r w:rsidRPr="00B53DE5">
              <w:rPr>
                <w:color w:val="auto"/>
              </w:rPr>
              <w:t xml:space="preserve">Handout </w:t>
            </w:r>
            <w:r w:rsidR="002C7C3F">
              <w:rPr>
                <w:color w:val="auto"/>
              </w:rPr>
              <w:t>6-7</w:t>
            </w:r>
          </w:p>
          <w:p w14:paraId="0FF9CAC4" w14:textId="77777777" w:rsidR="002D4C27" w:rsidRPr="00B53DE5" w:rsidRDefault="002D4C27" w:rsidP="00F66349">
            <w:pPr>
              <w:pStyle w:val="VBAHandoutNumber"/>
              <w:rPr>
                <w:color w:val="auto"/>
              </w:rPr>
            </w:pPr>
          </w:p>
          <w:p w14:paraId="0FF9CAC5" w14:textId="77777777" w:rsidR="002D4C27" w:rsidRPr="00B53DE5" w:rsidRDefault="002D4C27" w:rsidP="00F66349">
            <w:pPr>
              <w:pStyle w:val="VBAHandoutNumber"/>
              <w:rPr>
                <w:color w:val="auto"/>
              </w:rPr>
            </w:pPr>
          </w:p>
          <w:p w14:paraId="0FF9CAC6" w14:textId="77777777" w:rsidR="002D4C27" w:rsidRPr="00B53DE5" w:rsidRDefault="002D4C27" w:rsidP="00F66349">
            <w:pPr>
              <w:pStyle w:val="VBAHandoutNumber"/>
              <w:rPr>
                <w:color w:val="auto"/>
              </w:rPr>
            </w:pPr>
          </w:p>
          <w:p w14:paraId="0FF9CAC7" w14:textId="77777777" w:rsidR="002D4C27" w:rsidRPr="00B53DE5" w:rsidRDefault="002D4C27" w:rsidP="00F66349">
            <w:pPr>
              <w:pStyle w:val="VBAHandoutNumber"/>
              <w:rPr>
                <w:color w:val="auto"/>
              </w:rPr>
            </w:pPr>
          </w:p>
          <w:p w14:paraId="0FF9CAC8" w14:textId="77777777" w:rsidR="002D4C27" w:rsidRPr="00B53DE5" w:rsidRDefault="002D4C27" w:rsidP="00F66349">
            <w:pPr>
              <w:pStyle w:val="VBAHandoutNumber"/>
              <w:rPr>
                <w:color w:val="auto"/>
              </w:rPr>
            </w:pPr>
          </w:p>
          <w:p w14:paraId="0FF9CAC9" w14:textId="77777777" w:rsidR="002D4C27" w:rsidRPr="00B53DE5" w:rsidRDefault="002D4C27" w:rsidP="00F66349">
            <w:pPr>
              <w:pStyle w:val="VBAHandoutNumber"/>
              <w:rPr>
                <w:color w:val="auto"/>
              </w:rPr>
            </w:pPr>
          </w:p>
          <w:p w14:paraId="0FF9CACA" w14:textId="77777777" w:rsidR="002D4C27" w:rsidRPr="00B53DE5" w:rsidRDefault="002D4C27" w:rsidP="00F66349">
            <w:pPr>
              <w:pStyle w:val="VBAHandoutNumber"/>
              <w:rPr>
                <w:color w:val="auto"/>
              </w:rPr>
            </w:pPr>
          </w:p>
          <w:p w14:paraId="0FF9CACB" w14:textId="77777777" w:rsidR="002D4C27" w:rsidRPr="00B53DE5" w:rsidRDefault="002D4C27" w:rsidP="00F66349">
            <w:pPr>
              <w:pStyle w:val="VBAHandoutNumber"/>
              <w:rPr>
                <w:color w:val="auto"/>
              </w:rPr>
            </w:pPr>
          </w:p>
          <w:p w14:paraId="0FF9CACC" w14:textId="77777777" w:rsidR="002D4C27" w:rsidRPr="00B53DE5" w:rsidRDefault="002D4C27" w:rsidP="00F66349">
            <w:pPr>
              <w:pStyle w:val="VBAHandoutNumber"/>
              <w:rPr>
                <w:color w:val="auto"/>
              </w:rPr>
            </w:pPr>
          </w:p>
          <w:p w14:paraId="0FF9CACD" w14:textId="77777777" w:rsidR="002D4C27" w:rsidRPr="00B53DE5" w:rsidRDefault="002D4C27" w:rsidP="00F66349">
            <w:pPr>
              <w:pStyle w:val="VBAHandoutNumber"/>
              <w:rPr>
                <w:color w:val="auto"/>
              </w:rPr>
            </w:pPr>
          </w:p>
          <w:p w14:paraId="0FF9CACE" w14:textId="77777777" w:rsidR="002D4C27" w:rsidRPr="00B53DE5" w:rsidRDefault="002D4C27" w:rsidP="00F66349">
            <w:pPr>
              <w:pStyle w:val="VBAHandoutNumber"/>
              <w:rPr>
                <w:color w:val="auto"/>
              </w:rPr>
            </w:pPr>
          </w:p>
          <w:p w14:paraId="0FF9CACF" w14:textId="77777777" w:rsidR="002D4C27" w:rsidRPr="00B53DE5" w:rsidRDefault="002D4C27" w:rsidP="00F66349">
            <w:pPr>
              <w:pStyle w:val="VBAHandoutNumber"/>
              <w:rPr>
                <w:color w:val="auto"/>
              </w:rPr>
            </w:pPr>
          </w:p>
          <w:p w14:paraId="0FF9CAD0" w14:textId="77777777" w:rsidR="002D4C27" w:rsidRPr="00B53DE5" w:rsidRDefault="002D4C27" w:rsidP="00F66349">
            <w:pPr>
              <w:pStyle w:val="VBAHandoutNumber"/>
              <w:rPr>
                <w:color w:val="auto"/>
              </w:rPr>
            </w:pPr>
          </w:p>
          <w:p w14:paraId="0FF9CAD1" w14:textId="77777777" w:rsidR="002D4C27" w:rsidRPr="00B53DE5" w:rsidRDefault="002D4C27" w:rsidP="00F66349">
            <w:pPr>
              <w:pStyle w:val="VBAHandoutNumber"/>
              <w:rPr>
                <w:color w:val="auto"/>
              </w:rPr>
            </w:pPr>
          </w:p>
          <w:p w14:paraId="0FF9CAD2" w14:textId="77777777" w:rsidR="002D4C27" w:rsidRPr="00B53DE5" w:rsidRDefault="002D4C27" w:rsidP="00F66349">
            <w:pPr>
              <w:pStyle w:val="VBAHandoutNumber"/>
              <w:rPr>
                <w:color w:val="auto"/>
              </w:rPr>
            </w:pPr>
          </w:p>
          <w:p w14:paraId="0FF9CAD3" w14:textId="77777777" w:rsidR="002D4C27" w:rsidRPr="00B53DE5" w:rsidRDefault="002D4C27" w:rsidP="00F66349">
            <w:pPr>
              <w:pStyle w:val="VBAHandoutNumber"/>
              <w:rPr>
                <w:color w:val="auto"/>
              </w:rPr>
            </w:pPr>
          </w:p>
          <w:p w14:paraId="0FF9CAD4" w14:textId="77777777" w:rsidR="002D4C27" w:rsidRPr="00B53DE5" w:rsidRDefault="002D4C27" w:rsidP="00F66349">
            <w:pPr>
              <w:pStyle w:val="VBAHandoutNumber"/>
              <w:rPr>
                <w:color w:val="auto"/>
              </w:rPr>
            </w:pPr>
          </w:p>
          <w:p w14:paraId="0FF9CAD5" w14:textId="77777777" w:rsidR="002D4C27" w:rsidRPr="00B53DE5" w:rsidRDefault="002D4C27" w:rsidP="00F66349">
            <w:pPr>
              <w:pStyle w:val="VBAHandoutNumber"/>
              <w:rPr>
                <w:color w:val="auto"/>
              </w:rPr>
            </w:pPr>
          </w:p>
          <w:p w14:paraId="0FF9CAD6" w14:textId="77777777" w:rsidR="002D4C27" w:rsidRPr="00B53DE5" w:rsidRDefault="002D4C27" w:rsidP="00F66349">
            <w:pPr>
              <w:pStyle w:val="VBAHandoutNumber"/>
              <w:rPr>
                <w:color w:val="auto"/>
              </w:rPr>
            </w:pPr>
          </w:p>
          <w:p w14:paraId="0FF9CAD7" w14:textId="77777777" w:rsidR="002D4C27" w:rsidRPr="00B53DE5" w:rsidRDefault="002D4C27" w:rsidP="00F66349">
            <w:pPr>
              <w:pStyle w:val="VBAHandoutNumber"/>
              <w:rPr>
                <w:color w:val="auto"/>
              </w:rPr>
            </w:pPr>
          </w:p>
          <w:p w14:paraId="0FF9CAD8" w14:textId="77777777" w:rsidR="002D4C27" w:rsidRPr="00B53DE5" w:rsidRDefault="002D4C27" w:rsidP="00F66349">
            <w:pPr>
              <w:pStyle w:val="VBAHandoutNumber"/>
              <w:rPr>
                <w:color w:val="auto"/>
              </w:rPr>
            </w:pPr>
          </w:p>
          <w:p w14:paraId="762FB7BD" w14:textId="77777777" w:rsidR="00E645A0" w:rsidRDefault="00E645A0" w:rsidP="00301625">
            <w:pPr>
              <w:pStyle w:val="VBALevel2Heading"/>
              <w:spacing w:before="0"/>
              <w:rPr>
                <w:color w:val="auto"/>
              </w:rPr>
            </w:pPr>
          </w:p>
          <w:p w14:paraId="18887D78" w14:textId="77777777" w:rsidR="005235A9" w:rsidRDefault="005235A9" w:rsidP="00E645A0">
            <w:pPr>
              <w:pStyle w:val="VBALevel2Heading"/>
              <w:spacing w:before="0"/>
              <w:rPr>
                <w:color w:val="auto"/>
              </w:rPr>
            </w:pPr>
          </w:p>
          <w:p w14:paraId="5B406314" w14:textId="77777777" w:rsidR="006C5E81" w:rsidRDefault="006C5E81" w:rsidP="00E645A0">
            <w:pPr>
              <w:pStyle w:val="VBALevel2Heading"/>
              <w:spacing w:before="0"/>
              <w:rPr>
                <w:color w:val="auto"/>
              </w:rPr>
            </w:pPr>
          </w:p>
          <w:p w14:paraId="0FF9CADC" w14:textId="77777777" w:rsidR="002D4C27" w:rsidRPr="00B53DE5" w:rsidRDefault="002D4C27" w:rsidP="00E645A0">
            <w:pPr>
              <w:pStyle w:val="VBALevel2Heading"/>
              <w:spacing w:before="0"/>
              <w:rPr>
                <w:bCs/>
                <w:i/>
                <w:color w:val="auto"/>
              </w:rPr>
            </w:pPr>
            <w:r w:rsidRPr="00B53DE5">
              <w:rPr>
                <w:color w:val="auto"/>
              </w:rPr>
              <w:t>Radiation</w:t>
            </w:r>
            <w:r w:rsidRPr="00B53DE5">
              <w:rPr>
                <w:rFonts w:ascii="Times New Roman Bold" w:hAnsi="Times New Roman Bold"/>
                <w:color w:val="auto"/>
              </w:rPr>
              <w:br/>
            </w:r>
          </w:p>
          <w:p w14:paraId="0FF9CADE" w14:textId="78931490" w:rsidR="002D4C27" w:rsidRPr="00B53DE5" w:rsidRDefault="002D4C27" w:rsidP="00301625">
            <w:pPr>
              <w:pStyle w:val="VBAHandoutNumber"/>
              <w:spacing w:before="0"/>
              <w:rPr>
                <w:color w:val="auto"/>
              </w:rPr>
            </w:pPr>
            <w:r w:rsidRPr="00B53DE5">
              <w:rPr>
                <w:color w:val="auto"/>
              </w:rPr>
              <w:t xml:space="preserve">Handout </w:t>
            </w:r>
            <w:r w:rsidR="002C7C3F">
              <w:rPr>
                <w:color w:val="auto"/>
              </w:rPr>
              <w:t>7-8</w:t>
            </w:r>
          </w:p>
          <w:p w14:paraId="0FF9CADF" w14:textId="77777777" w:rsidR="001B3DB7" w:rsidRPr="00B53DE5" w:rsidRDefault="001B3DB7" w:rsidP="002D4C27">
            <w:pPr>
              <w:pStyle w:val="VBAHandoutNumber"/>
              <w:rPr>
                <w:color w:val="auto"/>
              </w:rPr>
            </w:pPr>
          </w:p>
          <w:p w14:paraId="0FF9CAE0" w14:textId="77777777" w:rsidR="001B3DB7" w:rsidRPr="00B53DE5" w:rsidRDefault="001B3DB7" w:rsidP="002D4C27">
            <w:pPr>
              <w:pStyle w:val="VBAHandoutNumber"/>
              <w:rPr>
                <w:color w:val="auto"/>
              </w:rPr>
            </w:pPr>
          </w:p>
          <w:p w14:paraId="0FF9CAE1" w14:textId="77777777" w:rsidR="001B3DB7" w:rsidRPr="00B53DE5" w:rsidRDefault="001B3DB7" w:rsidP="002D4C27">
            <w:pPr>
              <w:pStyle w:val="VBAHandoutNumber"/>
              <w:rPr>
                <w:color w:val="auto"/>
              </w:rPr>
            </w:pPr>
          </w:p>
          <w:p w14:paraId="0FF9CAE2" w14:textId="77777777" w:rsidR="001B3DB7" w:rsidRPr="00B53DE5" w:rsidRDefault="001B3DB7" w:rsidP="002D4C27">
            <w:pPr>
              <w:pStyle w:val="VBAHandoutNumber"/>
              <w:rPr>
                <w:color w:val="auto"/>
              </w:rPr>
            </w:pPr>
          </w:p>
          <w:p w14:paraId="0FF9CAE3" w14:textId="77777777" w:rsidR="001B3DB7" w:rsidRPr="00B53DE5" w:rsidRDefault="001B3DB7" w:rsidP="002D4C27">
            <w:pPr>
              <w:pStyle w:val="VBAHandoutNumber"/>
              <w:rPr>
                <w:color w:val="auto"/>
              </w:rPr>
            </w:pPr>
          </w:p>
          <w:p w14:paraId="0FF9CAE4" w14:textId="77777777" w:rsidR="001B3DB7" w:rsidRPr="00B53DE5" w:rsidRDefault="001B3DB7" w:rsidP="002D4C27">
            <w:pPr>
              <w:pStyle w:val="VBAHandoutNumber"/>
              <w:rPr>
                <w:color w:val="auto"/>
              </w:rPr>
            </w:pPr>
          </w:p>
          <w:p w14:paraId="0FF9CAE5" w14:textId="77777777" w:rsidR="001B3DB7" w:rsidRPr="00B53DE5" w:rsidRDefault="001B3DB7" w:rsidP="002D4C27">
            <w:pPr>
              <w:pStyle w:val="VBAHandoutNumber"/>
              <w:rPr>
                <w:color w:val="auto"/>
              </w:rPr>
            </w:pPr>
          </w:p>
          <w:p w14:paraId="0FF9CAE6" w14:textId="77777777" w:rsidR="001B3DB7" w:rsidRPr="00B53DE5" w:rsidRDefault="001B3DB7" w:rsidP="002D4C27">
            <w:pPr>
              <w:pStyle w:val="VBAHandoutNumber"/>
              <w:rPr>
                <w:color w:val="auto"/>
              </w:rPr>
            </w:pPr>
          </w:p>
          <w:p w14:paraId="0FF9CAE7" w14:textId="77777777" w:rsidR="001B3DB7" w:rsidRPr="00B53DE5" w:rsidRDefault="001B3DB7" w:rsidP="002D4C27">
            <w:pPr>
              <w:pStyle w:val="VBAHandoutNumber"/>
              <w:rPr>
                <w:color w:val="auto"/>
              </w:rPr>
            </w:pPr>
          </w:p>
          <w:p w14:paraId="0FF9CAE8" w14:textId="77777777" w:rsidR="001B3DB7" w:rsidRPr="00B53DE5" w:rsidRDefault="001B3DB7" w:rsidP="002D4C27">
            <w:pPr>
              <w:pStyle w:val="VBAHandoutNumber"/>
              <w:rPr>
                <w:color w:val="auto"/>
              </w:rPr>
            </w:pPr>
          </w:p>
          <w:p w14:paraId="0FF9CAE9" w14:textId="77777777" w:rsidR="001B3DB7" w:rsidRPr="00B53DE5" w:rsidRDefault="001B3DB7" w:rsidP="002D4C27">
            <w:pPr>
              <w:pStyle w:val="VBAHandoutNumber"/>
              <w:rPr>
                <w:color w:val="auto"/>
              </w:rPr>
            </w:pPr>
          </w:p>
          <w:p w14:paraId="0FF9CAEA" w14:textId="77777777" w:rsidR="001B3DB7" w:rsidRPr="00B53DE5" w:rsidRDefault="001B3DB7" w:rsidP="002D4C27">
            <w:pPr>
              <w:pStyle w:val="VBAHandoutNumber"/>
              <w:rPr>
                <w:color w:val="auto"/>
              </w:rPr>
            </w:pPr>
          </w:p>
          <w:p w14:paraId="0FF9CAEB" w14:textId="77777777" w:rsidR="001B3DB7" w:rsidRPr="00B53DE5" w:rsidRDefault="001B3DB7" w:rsidP="002D4C27">
            <w:pPr>
              <w:pStyle w:val="VBAHandoutNumber"/>
              <w:rPr>
                <w:color w:val="auto"/>
              </w:rPr>
            </w:pPr>
          </w:p>
          <w:p w14:paraId="0FF9CAEC" w14:textId="77777777" w:rsidR="001B3DB7" w:rsidRPr="00B53DE5" w:rsidRDefault="001B3DB7" w:rsidP="002D4C27">
            <w:pPr>
              <w:pStyle w:val="VBAHandoutNumber"/>
              <w:rPr>
                <w:color w:val="auto"/>
              </w:rPr>
            </w:pPr>
          </w:p>
          <w:p w14:paraId="0FF9CAED" w14:textId="77777777" w:rsidR="001B3DB7" w:rsidRPr="00B53DE5" w:rsidRDefault="001B3DB7" w:rsidP="002D4C27">
            <w:pPr>
              <w:pStyle w:val="VBAHandoutNumber"/>
              <w:rPr>
                <w:color w:val="auto"/>
              </w:rPr>
            </w:pPr>
          </w:p>
          <w:p w14:paraId="0FF9CAEE" w14:textId="77777777" w:rsidR="001B3DB7" w:rsidRPr="00B53DE5" w:rsidRDefault="001B3DB7" w:rsidP="002D4C27">
            <w:pPr>
              <w:pStyle w:val="VBAHandoutNumber"/>
              <w:rPr>
                <w:color w:val="auto"/>
              </w:rPr>
            </w:pPr>
          </w:p>
          <w:p w14:paraId="0FF9CAEF" w14:textId="77777777" w:rsidR="001B3DB7" w:rsidRPr="00B53DE5" w:rsidRDefault="001B3DB7" w:rsidP="002D4C27">
            <w:pPr>
              <w:pStyle w:val="VBAHandoutNumber"/>
              <w:rPr>
                <w:color w:val="auto"/>
              </w:rPr>
            </w:pPr>
          </w:p>
          <w:p w14:paraId="0FF9CAF0" w14:textId="77777777" w:rsidR="001B3DB7" w:rsidRPr="00B53DE5" w:rsidRDefault="001B3DB7" w:rsidP="002D4C27">
            <w:pPr>
              <w:pStyle w:val="VBAHandoutNumber"/>
              <w:rPr>
                <w:color w:val="auto"/>
              </w:rPr>
            </w:pPr>
          </w:p>
          <w:p w14:paraId="0FF9CAF1" w14:textId="77777777" w:rsidR="001B3DB7" w:rsidRPr="00B53DE5" w:rsidRDefault="001B3DB7" w:rsidP="002D4C27">
            <w:pPr>
              <w:pStyle w:val="VBAHandoutNumber"/>
              <w:rPr>
                <w:color w:val="auto"/>
              </w:rPr>
            </w:pPr>
          </w:p>
          <w:p w14:paraId="0FF9CAF2" w14:textId="77777777" w:rsidR="001B3DB7" w:rsidRPr="00B53DE5" w:rsidRDefault="001B3DB7" w:rsidP="002D4C27">
            <w:pPr>
              <w:pStyle w:val="VBAHandoutNumber"/>
              <w:rPr>
                <w:color w:val="auto"/>
              </w:rPr>
            </w:pPr>
          </w:p>
          <w:p w14:paraId="0FF9CAF3" w14:textId="77777777" w:rsidR="001B3DB7" w:rsidRPr="00B53DE5" w:rsidRDefault="001B3DB7" w:rsidP="002D4C27">
            <w:pPr>
              <w:pStyle w:val="VBAHandoutNumber"/>
              <w:rPr>
                <w:color w:val="auto"/>
              </w:rPr>
            </w:pPr>
          </w:p>
          <w:p w14:paraId="0FF9CAF4" w14:textId="77777777" w:rsidR="001B3DB7" w:rsidRPr="00B53DE5" w:rsidRDefault="001B3DB7" w:rsidP="002D4C27">
            <w:pPr>
              <w:pStyle w:val="VBAHandoutNumber"/>
              <w:rPr>
                <w:color w:val="auto"/>
              </w:rPr>
            </w:pPr>
          </w:p>
          <w:p w14:paraId="0FF9CAF5" w14:textId="77777777" w:rsidR="001B3DB7" w:rsidRPr="00B53DE5" w:rsidRDefault="001B3DB7" w:rsidP="002D4C27">
            <w:pPr>
              <w:pStyle w:val="VBAHandoutNumber"/>
              <w:rPr>
                <w:color w:val="auto"/>
              </w:rPr>
            </w:pPr>
          </w:p>
          <w:p w14:paraId="0FF9CAF6" w14:textId="77777777" w:rsidR="001B3DB7" w:rsidRPr="00B53DE5" w:rsidRDefault="001B3DB7" w:rsidP="002D4C27">
            <w:pPr>
              <w:pStyle w:val="VBAHandoutNumber"/>
              <w:rPr>
                <w:color w:val="auto"/>
              </w:rPr>
            </w:pPr>
          </w:p>
          <w:p w14:paraId="0FF9CAF7" w14:textId="77777777" w:rsidR="001B3DB7" w:rsidRPr="00B53DE5" w:rsidRDefault="001B3DB7" w:rsidP="002D4C27">
            <w:pPr>
              <w:pStyle w:val="VBAHandoutNumber"/>
              <w:rPr>
                <w:color w:val="auto"/>
              </w:rPr>
            </w:pPr>
          </w:p>
          <w:p w14:paraId="0FF9CAF8" w14:textId="77777777" w:rsidR="001B3DB7" w:rsidRPr="00B53DE5" w:rsidRDefault="001B3DB7" w:rsidP="002D4C27">
            <w:pPr>
              <w:pStyle w:val="VBAHandoutNumber"/>
              <w:rPr>
                <w:color w:val="auto"/>
              </w:rPr>
            </w:pPr>
          </w:p>
          <w:p w14:paraId="0FF9CAF9" w14:textId="77777777" w:rsidR="001B3DB7" w:rsidRPr="00B53DE5" w:rsidRDefault="001B3DB7" w:rsidP="002D4C27">
            <w:pPr>
              <w:pStyle w:val="VBAHandoutNumber"/>
              <w:rPr>
                <w:color w:val="auto"/>
              </w:rPr>
            </w:pPr>
          </w:p>
          <w:p w14:paraId="0FF9CAFA" w14:textId="77777777" w:rsidR="001B3DB7" w:rsidRPr="00B53DE5" w:rsidRDefault="001B3DB7" w:rsidP="002D4C27">
            <w:pPr>
              <w:pStyle w:val="VBAHandoutNumber"/>
              <w:rPr>
                <w:color w:val="auto"/>
              </w:rPr>
            </w:pPr>
          </w:p>
          <w:p w14:paraId="0FF9CAFB" w14:textId="77777777" w:rsidR="001B3DB7" w:rsidRPr="00B53DE5" w:rsidRDefault="001B3DB7" w:rsidP="002D4C27">
            <w:pPr>
              <w:pStyle w:val="VBAHandoutNumber"/>
              <w:rPr>
                <w:color w:val="auto"/>
              </w:rPr>
            </w:pPr>
          </w:p>
          <w:p w14:paraId="0FF9CAFC" w14:textId="77777777" w:rsidR="001B3DB7" w:rsidRPr="00B53DE5" w:rsidRDefault="001B3DB7" w:rsidP="002D4C27">
            <w:pPr>
              <w:pStyle w:val="VBAHandoutNumber"/>
              <w:rPr>
                <w:color w:val="auto"/>
              </w:rPr>
            </w:pPr>
          </w:p>
          <w:p w14:paraId="0FF9CAFD" w14:textId="77777777" w:rsidR="001B3DB7" w:rsidRPr="00B53DE5" w:rsidRDefault="001B3DB7" w:rsidP="002D4C27">
            <w:pPr>
              <w:pStyle w:val="VBAHandoutNumber"/>
              <w:rPr>
                <w:color w:val="auto"/>
              </w:rPr>
            </w:pPr>
          </w:p>
          <w:p w14:paraId="0FF9CAFE" w14:textId="77777777" w:rsidR="001B3DB7" w:rsidRPr="00B53DE5" w:rsidRDefault="001B3DB7" w:rsidP="002D4C27">
            <w:pPr>
              <w:pStyle w:val="VBAHandoutNumber"/>
              <w:rPr>
                <w:color w:val="auto"/>
              </w:rPr>
            </w:pPr>
          </w:p>
          <w:p w14:paraId="0FF9CAFF" w14:textId="77777777" w:rsidR="001B3DB7" w:rsidRPr="00B53DE5" w:rsidRDefault="001B3DB7" w:rsidP="002D4C27">
            <w:pPr>
              <w:pStyle w:val="VBAHandoutNumber"/>
              <w:rPr>
                <w:color w:val="auto"/>
              </w:rPr>
            </w:pPr>
          </w:p>
          <w:p w14:paraId="0FF9CB00" w14:textId="77777777" w:rsidR="001B3DB7" w:rsidRPr="00B53DE5" w:rsidRDefault="001B3DB7" w:rsidP="006C5E81">
            <w:pPr>
              <w:pStyle w:val="VBAHandoutNumber"/>
              <w:spacing w:before="0"/>
              <w:rPr>
                <w:color w:val="auto"/>
              </w:rPr>
            </w:pPr>
          </w:p>
          <w:p w14:paraId="0FF9CB01" w14:textId="77777777" w:rsidR="001B3DB7" w:rsidRPr="00B53DE5" w:rsidRDefault="001B3DB7" w:rsidP="002D4C27">
            <w:pPr>
              <w:pStyle w:val="VBAHandoutNumber"/>
              <w:rPr>
                <w:color w:val="auto"/>
              </w:rPr>
            </w:pPr>
          </w:p>
          <w:p w14:paraId="0FF9CB02" w14:textId="77777777" w:rsidR="001B3DB7" w:rsidRPr="00B53DE5" w:rsidRDefault="001B3DB7" w:rsidP="00301625">
            <w:pPr>
              <w:pStyle w:val="VBAHandoutNumber"/>
              <w:spacing w:before="0"/>
              <w:rPr>
                <w:color w:val="auto"/>
              </w:rPr>
            </w:pPr>
          </w:p>
          <w:p w14:paraId="0FF9CB04" w14:textId="77777777" w:rsidR="001B3DB7" w:rsidRPr="00B53DE5" w:rsidRDefault="001B3DB7" w:rsidP="00301625">
            <w:pPr>
              <w:pStyle w:val="VBALevel2Heading"/>
              <w:spacing w:before="0"/>
              <w:rPr>
                <w:color w:val="auto"/>
              </w:rPr>
            </w:pPr>
            <w:r w:rsidRPr="00B53DE5">
              <w:rPr>
                <w:color w:val="auto"/>
              </w:rPr>
              <w:t>Herbicides</w:t>
            </w:r>
            <w:r w:rsidRPr="00B53DE5">
              <w:rPr>
                <w:color w:val="auto"/>
              </w:rPr>
              <w:br/>
            </w:r>
          </w:p>
          <w:p w14:paraId="0FF9CB06" w14:textId="3939C08E" w:rsidR="001B3DB7" w:rsidRPr="00B53DE5" w:rsidRDefault="001B3DB7" w:rsidP="002C7C3F">
            <w:pPr>
              <w:pStyle w:val="VBAHandoutNumber"/>
              <w:spacing w:before="0"/>
              <w:rPr>
                <w:color w:val="auto"/>
              </w:rPr>
            </w:pPr>
            <w:r w:rsidRPr="00B53DE5">
              <w:rPr>
                <w:color w:val="auto"/>
              </w:rPr>
              <w:t xml:space="preserve">Handout </w:t>
            </w:r>
            <w:r w:rsidR="002C7C3F">
              <w:rPr>
                <w:color w:val="auto"/>
              </w:rPr>
              <w:t>8</w:t>
            </w:r>
          </w:p>
        </w:tc>
        <w:tc>
          <w:tcPr>
            <w:tcW w:w="7217" w:type="dxa"/>
            <w:tcBorders>
              <w:top w:val="nil"/>
              <w:left w:val="nil"/>
              <w:bottom w:val="nil"/>
              <w:right w:val="nil"/>
            </w:tcBorders>
          </w:tcPr>
          <w:p w14:paraId="0FF9CB07" w14:textId="1A88CF3A" w:rsidR="00D26D87" w:rsidRDefault="00D26D87" w:rsidP="00E436D2">
            <w:pPr>
              <w:overflowPunct/>
              <w:autoSpaceDE/>
              <w:autoSpaceDN/>
              <w:adjustRightInd/>
              <w:textAlignment w:val="auto"/>
              <w:rPr>
                <w:szCs w:val="24"/>
              </w:rPr>
            </w:pPr>
            <w:r w:rsidRPr="00B53DE5">
              <w:rPr>
                <w:szCs w:val="24"/>
              </w:rPr>
              <w:t xml:space="preserve">When deciding any claim for </w:t>
            </w:r>
            <w:r w:rsidR="00E436D2">
              <w:rPr>
                <w:szCs w:val="24"/>
              </w:rPr>
              <w:t>service connection (</w:t>
            </w:r>
            <w:r w:rsidRPr="00B53DE5">
              <w:rPr>
                <w:szCs w:val="24"/>
              </w:rPr>
              <w:t>SC</w:t>
            </w:r>
            <w:r w:rsidR="00E436D2">
              <w:rPr>
                <w:szCs w:val="24"/>
              </w:rPr>
              <w:t>)</w:t>
            </w:r>
            <w:r w:rsidRPr="00B53DE5">
              <w:rPr>
                <w:szCs w:val="24"/>
              </w:rPr>
              <w:t xml:space="preserve"> for a chronic or tropical disease, it is  necessary to consider</w:t>
            </w:r>
          </w:p>
          <w:p w14:paraId="21237702" w14:textId="77777777" w:rsidR="00E436D2" w:rsidRPr="00E436D2" w:rsidRDefault="00E436D2" w:rsidP="00E436D2">
            <w:pPr>
              <w:overflowPunct/>
              <w:autoSpaceDE/>
              <w:autoSpaceDN/>
              <w:adjustRightInd/>
              <w:spacing w:before="0"/>
              <w:textAlignment w:val="auto"/>
              <w:rPr>
                <w:sz w:val="12"/>
                <w:szCs w:val="12"/>
              </w:rPr>
            </w:pPr>
          </w:p>
          <w:p w14:paraId="0FF9CB08" w14:textId="77777777" w:rsidR="00D26D87" w:rsidRPr="00B53DE5" w:rsidRDefault="00D26D87" w:rsidP="00E436D2">
            <w:pPr>
              <w:numPr>
                <w:ilvl w:val="0"/>
                <w:numId w:val="10"/>
              </w:numPr>
              <w:tabs>
                <w:tab w:val="clear" w:pos="720"/>
              </w:tabs>
              <w:overflowPunct/>
              <w:autoSpaceDE/>
              <w:autoSpaceDN/>
              <w:adjustRightInd/>
              <w:spacing w:before="0"/>
              <w:ind w:left="504" w:hanging="274"/>
              <w:textAlignment w:val="auto"/>
              <w:rPr>
                <w:szCs w:val="24"/>
              </w:rPr>
            </w:pPr>
            <w:r w:rsidRPr="00B53DE5">
              <w:rPr>
                <w:szCs w:val="24"/>
              </w:rPr>
              <w:t>SC based on manifestation of the claimed disease during service, and</w:t>
            </w:r>
          </w:p>
          <w:p w14:paraId="0FF9CB09" w14:textId="77777777" w:rsidR="00D26D87" w:rsidRDefault="00D26D87" w:rsidP="00E436D2">
            <w:pPr>
              <w:numPr>
                <w:ilvl w:val="0"/>
                <w:numId w:val="10"/>
              </w:numPr>
              <w:tabs>
                <w:tab w:val="clear" w:pos="720"/>
              </w:tabs>
              <w:overflowPunct/>
              <w:autoSpaceDE/>
              <w:autoSpaceDN/>
              <w:adjustRightInd/>
              <w:spacing w:before="0"/>
              <w:ind w:left="504" w:hanging="274"/>
              <w:textAlignment w:val="auto"/>
              <w:rPr>
                <w:szCs w:val="24"/>
              </w:rPr>
            </w:pPr>
            <w:r w:rsidRPr="00B53DE5">
              <w:rPr>
                <w:szCs w:val="24"/>
              </w:rPr>
              <w:t>SC based on a presumption that the disease, which was first manifested following discharge from service, is nevertheless related to service.</w:t>
            </w:r>
          </w:p>
          <w:p w14:paraId="58B5290E" w14:textId="77777777" w:rsidR="00E436D2" w:rsidRPr="00B53DE5" w:rsidRDefault="00E436D2" w:rsidP="00E436D2">
            <w:pPr>
              <w:overflowPunct/>
              <w:autoSpaceDE/>
              <w:autoSpaceDN/>
              <w:adjustRightInd/>
              <w:spacing w:before="0"/>
              <w:textAlignment w:val="auto"/>
              <w:rPr>
                <w:szCs w:val="24"/>
              </w:rPr>
            </w:pPr>
          </w:p>
          <w:p w14:paraId="0FF9CB0A" w14:textId="7144D586" w:rsidR="00D26D87" w:rsidRPr="00B53DE5" w:rsidRDefault="00D26D87" w:rsidP="00E436D2">
            <w:pPr>
              <w:overflowPunct/>
              <w:autoSpaceDE/>
              <w:autoSpaceDN/>
              <w:adjustRightInd/>
              <w:spacing w:before="0" w:after="120"/>
              <w:textAlignment w:val="auto"/>
              <w:rPr>
                <w:szCs w:val="24"/>
              </w:rPr>
            </w:pPr>
            <w:r w:rsidRPr="00B53DE5">
              <w:rPr>
                <w:szCs w:val="24"/>
              </w:rPr>
              <w:t xml:space="preserve">Once a substantially complete claim is of record, </w:t>
            </w:r>
            <w:r w:rsidR="00A123E0">
              <w:rPr>
                <w:szCs w:val="24"/>
              </w:rPr>
              <w:t>the following conditions apply</w:t>
            </w:r>
          </w:p>
          <w:p w14:paraId="0FF9CB0B" w14:textId="77777777" w:rsidR="00D26D87" w:rsidRPr="00B53DE5" w:rsidRDefault="00D26D87" w:rsidP="00E436D2">
            <w:pPr>
              <w:numPr>
                <w:ilvl w:val="0"/>
                <w:numId w:val="11"/>
              </w:numPr>
              <w:overflowPunct/>
              <w:autoSpaceDE/>
              <w:autoSpaceDN/>
              <w:adjustRightInd/>
              <w:spacing w:before="0"/>
              <w:textAlignment w:val="auto"/>
              <w:rPr>
                <w:szCs w:val="24"/>
              </w:rPr>
            </w:pPr>
            <w:r w:rsidRPr="00B53DE5">
              <w:rPr>
                <w:szCs w:val="24"/>
              </w:rPr>
              <w:t>the possibility of entitlement to presumptive SC exists when the Veteran alleges inception within the limiting periods contained in</w:t>
            </w:r>
          </w:p>
          <w:p w14:paraId="0FF9CB0C" w14:textId="77777777" w:rsidR="00D26D87" w:rsidRPr="00B53DE5" w:rsidRDefault="00A123E0" w:rsidP="00C97168">
            <w:pPr>
              <w:numPr>
                <w:ilvl w:val="1"/>
                <w:numId w:val="11"/>
              </w:numPr>
              <w:overflowPunct/>
              <w:autoSpaceDE/>
              <w:autoSpaceDN/>
              <w:adjustRightInd/>
              <w:spacing w:before="100" w:beforeAutospacing="1" w:after="100" w:afterAutospacing="1"/>
              <w:textAlignment w:val="auto"/>
              <w:rPr>
                <w:szCs w:val="24"/>
              </w:rPr>
            </w:pPr>
            <w:hyperlink r:id="rId41" w:tgtFrame="_blank" w:history="1">
              <w:r w:rsidR="00D26D87" w:rsidRPr="00B53DE5">
                <w:rPr>
                  <w:szCs w:val="24"/>
                </w:rPr>
                <w:t>38 U.S.C. 1112</w:t>
              </w:r>
            </w:hyperlink>
            <w:r w:rsidR="00D26D87" w:rsidRPr="00B53DE5">
              <w:rPr>
                <w:szCs w:val="24"/>
              </w:rPr>
              <w:t>, or</w:t>
            </w:r>
          </w:p>
          <w:p w14:paraId="0FF9CB0D" w14:textId="77777777" w:rsidR="00D26D87" w:rsidRPr="00B53DE5" w:rsidRDefault="00A123E0" w:rsidP="00C97168">
            <w:pPr>
              <w:numPr>
                <w:ilvl w:val="1"/>
                <w:numId w:val="11"/>
              </w:numPr>
              <w:overflowPunct/>
              <w:autoSpaceDE/>
              <w:autoSpaceDN/>
              <w:adjustRightInd/>
              <w:spacing w:before="100" w:beforeAutospacing="1" w:after="100" w:afterAutospacing="1"/>
              <w:textAlignment w:val="auto"/>
              <w:rPr>
                <w:szCs w:val="24"/>
              </w:rPr>
            </w:pPr>
            <w:hyperlink r:id="rId42" w:tgtFrame="_blank" w:history="1">
              <w:r w:rsidR="00D26D87" w:rsidRPr="00B53DE5">
                <w:rPr>
                  <w:szCs w:val="24"/>
                </w:rPr>
                <w:t>38 U.S.C. 1133</w:t>
              </w:r>
            </w:hyperlink>
            <w:r w:rsidR="00D26D87" w:rsidRPr="00B53DE5">
              <w:rPr>
                <w:szCs w:val="24"/>
              </w:rPr>
              <w:t>, when appropriate</w:t>
            </w:r>
          </w:p>
          <w:p w14:paraId="0FF9CB0E" w14:textId="77777777" w:rsidR="00D26D87" w:rsidRPr="00B53DE5" w:rsidRDefault="00D26D87" w:rsidP="00C97168">
            <w:pPr>
              <w:numPr>
                <w:ilvl w:val="0"/>
                <w:numId w:val="11"/>
              </w:numPr>
              <w:overflowPunct/>
              <w:autoSpaceDE/>
              <w:autoSpaceDN/>
              <w:adjustRightInd/>
              <w:spacing w:before="100" w:beforeAutospacing="1" w:after="100" w:afterAutospacing="1"/>
              <w:textAlignment w:val="auto"/>
              <w:rPr>
                <w:szCs w:val="24"/>
              </w:rPr>
            </w:pPr>
            <w:r w:rsidRPr="00B53DE5">
              <w:rPr>
                <w:szCs w:val="24"/>
              </w:rPr>
              <w:t>the Veteran does not need to establish that the disease in question was definitely diagnosed within the presumptive period, and</w:t>
            </w:r>
          </w:p>
          <w:p w14:paraId="0FF9CB0F" w14:textId="77777777" w:rsidR="00D26D87" w:rsidRPr="00B53DE5" w:rsidRDefault="00D26D87" w:rsidP="006E7D76">
            <w:pPr>
              <w:numPr>
                <w:ilvl w:val="0"/>
                <w:numId w:val="11"/>
              </w:numPr>
              <w:overflowPunct/>
              <w:autoSpaceDE/>
              <w:autoSpaceDN/>
              <w:adjustRightInd/>
              <w:spacing w:before="0"/>
              <w:textAlignment w:val="auto"/>
              <w:rPr>
                <w:szCs w:val="24"/>
              </w:rPr>
            </w:pPr>
            <w:proofErr w:type="gramStart"/>
            <w:r w:rsidRPr="00B53DE5">
              <w:rPr>
                <w:szCs w:val="24"/>
              </w:rPr>
              <w:t>the</w:t>
            </w:r>
            <w:proofErr w:type="gramEnd"/>
            <w:r w:rsidRPr="00B53DE5">
              <w:rPr>
                <w:szCs w:val="24"/>
              </w:rPr>
              <w:t xml:space="preserve"> evidence should show that manifestations of the condition, disabling to the degree of at least 10 percent, became apparent prior to the expiration of the presumptive period shown in </w:t>
            </w:r>
            <w:hyperlink r:id="rId43" w:tgtFrame="_blank" w:history="1">
              <w:r w:rsidRPr="00B53DE5">
                <w:rPr>
                  <w:szCs w:val="24"/>
                </w:rPr>
                <w:t>38 CFR 3.307</w:t>
              </w:r>
            </w:hyperlink>
            <w:r w:rsidRPr="00B53DE5">
              <w:rPr>
                <w:szCs w:val="24"/>
              </w:rPr>
              <w:t>. </w:t>
            </w:r>
          </w:p>
          <w:p w14:paraId="3FAB8541" w14:textId="77777777" w:rsidR="006E7D76" w:rsidRDefault="006E7D76" w:rsidP="006E7D76">
            <w:pPr>
              <w:overflowPunct/>
              <w:autoSpaceDE/>
              <w:autoSpaceDN/>
              <w:adjustRightInd/>
              <w:spacing w:before="0"/>
              <w:textAlignment w:val="auto"/>
              <w:rPr>
                <w:szCs w:val="24"/>
              </w:rPr>
            </w:pPr>
          </w:p>
          <w:p w14:paraId="0FF9CB10" w14:textId="77777777" w:rsidR="00D26D87" w:rsidRPr="00B53DE5" w:rsidRDefault="00F66349" w:rsidP="006E7D76">
            <w:pPr>
              <w:overflowPunct/>
              <w:autoSpaceDE/>
              <w:autoSpaceDN/>
              <w:adjustRightInd/>
              <w:spacing w:before="0"/>
              <w:textAlignment w:val="auto"/>
              <w:rPr>
                <w:szCs w:val="24"/>
              </w:rPr>
            </w:pPr>
            <w:r w:rsidRPr="00B53DE5">
              <w:rPr>
                <w:szCs w:val="24"/>
              </w:rPr>
              <w:t>When the evidence shows a veteran was treated for a chronic or tropical disease complete the below actions:</w:t>
            </w:r>
          </w:p>
          <w:p w14:paraId="2667C468" w14:textId="77777777" w:rsidR="006E7D76" w:rsidRDefault="006E7D76" w:rsidP="006E7D76">
            <w:pPr>
              <w:overflowPunct/>
              <w:autoSpaceDE/>
              <w:autoSpaceDN/>
              <w:adjustRightInd/>
              <w:spacing w:before="0"/>
              <w:textAlignment w:val="auto"/>
              <w:rPr>
                <w:szCs w:val="24"/>
              </w:rPr>
            </w:pPr>
          </w:p>
          <w:p w14:paraId="0FF9CB11" w14:textId="05D9178F" w:rsidR="00F66349" w:rsidRPr="00B53DE5" w:rsidRDefault="00A123E0" w:rsidP="006E7D76">
            <w:pPr>
              <w:overflowPunct/>
              <w:autoSpaceDE/>
              <w:autoSpaceDN/>
              <w:adjustRightInd/>
              <w:spacing w:before="0"/>
              <w:textAlignment w:val="auto"/>
              <w:rPr>
                <w:szCs w:val="24"/>
              </w:rPr>
            </w:pPr>
            <w:r>
              <w:rPr>
                <w:szCs w:val="24"/>
              </w:rPr>
              <w:t xml:space="preserve">If the veteran: </w:t>
            </w:r>
            <w:r w:rsidR="00F66349" w:rsidRPr="00B53DE5">
              <w:rPr>
                <w:szCs w:val="24"/>
              </w:rPr>
              <w:t xml:space="preserve">files a substantially complete claim for the condition- </w:t>
            </w:r>
            <w:proofErr w:type="gramStart"/>
            <w:r w:rsidR="00F66349" w:rsidRPr="00B53DE5">
              <w:rPr>
                <w:szCs w:val="24"/>
              </w:rPr>
              <w:t>refer</w:t>
            </w:r>
            <w:proofErr w:type="gramEnd"/>
            <w:r w:rsidR="00F66349" w:rsidRPr="00B53DE5">
              <w:rPr>
                <w:szCs w:val="24"/>
              </w:rPr>
              <w:t xml:space="preserve"> case to the rating </w:t>
            </w:r>
            <w:proofErr w:type="spellStart"/>
            <w:r w:rsidR="00F66349" w:rsidRPr="00B53DE5">
              <w:rPr>
                <w:szCs w:val="24"/>
              </w:rPr>
              <w:t>activitiy</w:t>
            </w:r>
            <w:proofErr w:type="spellEnd"/>
            <w:r w:rsidR="00DC256D" w:rsidRPr="00B53DE5">
              <w:rPr>
                <w:szCs w:val="24"/>
              </w:rPr>
              <w:t>.</w:t>
            </w:r>
          </w:p>
          <w:p w14:paraId="2DFA407B" w14:textId="77777777" w:rsidR="006E7D76" w:rsidRDefault="006E7D76" w:rsidP="006E7D76">
            <w:pPr>
              <w:overflowPunct/>
              <w:autoSpaceDE/>
              <w:autoSpaceDN/>
              <w:adjustRightInd/>
              <w:spacing w:before="0"/>
              <w:textAlignment w:val="auto"/>
              <w:rPr>
                <w:szCs w:val="24"/>
              </w:rPr>
            </w:pPr>
          </w:p>
          <w:p w14:paraId="0FF9CB12" w14:textId="77777777" w:rsidR="00F66349" w:rsidRPr="00B53DE5" w:rsidRDefault="00F66349" w:rsidP="006E7D76">
            <w:pPr>
              <w:overflowPunct/>
              <w:autoSpaceDE/>
              <w:autoSpaceDN/>
              <w:adjustRightInd/>
              <w:spacing w:before="0"/>
              <w:textAlignment w:val="auto"/>
              <w:rPr>
                <w:szCs w:val="24"/>
              </w:rPr>
            </w:pPr>
            <w:r w:rsidRPr="00B53DE5">
              <w:rPr>
                <w:szCs w:val="24"/>
              </w:rPr>
              <w:t>If the veteran: did not file a claim for the condition- solicit a claim</w:t>
            </w:r>
          </w:p>
          <w:p w14:paraId="748885BF" w14:textId="77777777" w:rsidR="006E7D76" w:rsidRDefault="006E7D76" w:rsidP="006E7D76">
            <w:pPr>
              <w:overflowPunct/>
              <w:autoSpaceDE/>
              <w:autoSpaceDN/>
              <w:adjustRightInd/>
              <w:spacing w:before="0"/>
              <w:textAlignment w:val="auto"/>
              <w:rPr>
                <w:szCs w:val="24"/>
              </w:rPr>
            </w:pPr>
          </w:p>
          <w:p w14:paraId="0FF9CB13" w14:textId="77777777" w:rsidR="001B3DB7" w:rsidRPr="00B53DE5" w:rsidRDefault="001B3DB7" w:rsidP="006E7D76">
            <w:pPr>
              <w:overflowPunct/>
              <w:autoSpaceDE/>
              <w:autoSpaceDN/>
              <w:adjustRightInd/>
              <w:spacing w:before="0"/>
              <w:textAlignment w:val="auto"/>
              <w:rPr>
                <w:szCs w:val="24"/>
              </w:rPr>
            </w:pPr>
            <w:r w:rsidRPr="00B53DE5">
              <w:rPr>
                <w:szCs w:val="24"/>
              </w:rPr>
              <w:t>When considering presumption for Former Prisoners of War refer to 38 CFR 3.309(c).</w:t>
            </w:r>
          </w:p>
          <w:p w14:paraId="347FF323" w14:textId="77777777" w:rsidR="006E7D76" w:rsidRDefault="006E7D76" w:rsidP="006E7D76">
            <w:pPr>
              <w:spacing w:before="0"/>
              <w:rPr>
                <w:szCs w:val="24"/>
              </w:rPr>
            </w:pPr>
          </w:p>
          <w:p w14:paraId="0FF9CB14" w14:textId="77777777" w:rsidR="002D4C27" w:rsidRPr="00B53DE5" w:rsidRDefault="002D4C27" w:rsidP="006E7D76">
            <w:pPr>
              <w:spacing w:before="0"/>
              <w:rPr>
                <w:szCs w:val="24"/>
              </w:rPr>
            </w:pPr>
            <w:r w:rsidRPr="00B53DE5">
              <w:rPr>
                <w:szCs w:val="24"/>
              </w:rPr>
              <w:t xml:space="preserve">A </w:t>
            </w:r>
            <w:r w:rsidRPr="00B53DE5">
              <w:rPr>
                <w:bCs/>
                <w:iCs/>
                <w:szCs w:val="24"/>
              </w:rPr>
              <w:t>former prisoner of war</w:t>
            </w:r>
            <w:r w:rsidRPr="00B53DE5">
              <w:rPr>
                <w:szCs w:val="24"/>
              </w:rPr>
              <w:t xml:space="preserve"> (FPOW) is defined as a person who, while serving in the active military, naval, or air service, was forcibly detained or interned in the line of duty by an enemy or foreign government, the agents of either, or a hostile force.</w:t>
            </w:r>
          </w:p>
          <w:p w14:paraId="11573A56" w14:textId="77777777" w:rsidR="006E7D76" w:rsidRDefault="006E7D76" w:rsidP="006E7D76">
            <w:pPr>
              <w:overflowPunct/>
              <w:autoSpaceDE/>
              <w:autoSpaceDN/>
              <w:adjustRightInd/>
              <w:spacing w:before="0"/>
              <w:textAlignment w:val="auto"/>
              <w:rPr>
                <w:szCs w:val="24"/>
              </w:rPr>
            </w:pPr>
          </w:p>
          <w:p w14:paraId="0FF9CB15" w14:textId="65B7A811" w:rsidR="002D4C27" w:rsidRPr="00B53DE5" w:rsidRDefault="002D4C27" w:rsidP="006E7D76">
            <w:pPr>
              <w:overflowPunct/>
              <w:autoSpaceDE/>
              <w:autoSpaceDN/>
              <w:adjustRightInd/>
              <w:spacing w:before="0"/>
              <w:textAlignment w:val="auto"/>
              <w:rPr>
                <w:szCs w:val="24"/>
              </w:rPr>
            </w:pPr>
            <w:r w:rsidRPr="00B53DE5">
              <w:rPr>
                <w:szCs w:val="24"/>
              </w:rPr>
              <w:t>Cases are often identified bef</w:t>
            </w:r>
            <w:r w:rsidR="00A123E0">
              <w:rPr>
                <w:szCs w:val="24"/>
              </w:rPr>
              <w:t xml:space="preserve">ore ever reaching development. </w:t>
            </w:r>
            <w:r w:rsidRPr="00B53DE5">
              <w:rPr>
                <w:szCs w:val="24"/>
              </w:rPr>
              <w:t>POW claims can be identified based on looking in BIRLS to s</w:t>
            </w:r>
            <w:r w:rsidR="00A123E0">
              <w:rPr>
                <w:szCs w:val="24"/>
              </w:rPr>
              <w:t xml:space="preserve">ee if a Corporate Flash </w:t>
            </w:r>
            <w:proofErr w:type="gramStart"/>
            <w:r w:rsidR="00A123E0">
              <w:rPr>
                <w:szCs w:val="24"/>
              </w:rPr>
              <w:t>exist</w:t>
            </w:r>
            <w:proofErr w:type="gramEnd"/>
            <w:r w:rsidR="00A123E0">
              <w:rPr>
                <w:szCs w:val="24"/>
              </w:rPr>
              <w:t xml:space="preserve">. </w:t>
            </w:r>
            <w:r w:rsidRPr="00B53DE5">
              <w:rPr>
                <w:szCs w:val="24"/>
              </w:rPr>
              <w:t>All Regional Offices have a POW Coordinator to assure these claims are expedited.</w:t>
            </w:r>
          </w:p>
          <w:p w14:paraId="5A65AD70" w14:textId="77777777" w:rsidR="006E7D76" w:rsidRDefault="006E7D76" w:rsidP="006E7D76">
            <w:pPr>
              <w:overflowPunct/>
              <w:autoSpaceDE/>
              <w:autoSpaceDN/>
              <w:adjustRightInd/>
              <w:spacing w:before="0"/>
              <w:textAlignment w:val="auto"/>
              <w:rPr>
                <w:szCs w:val="24"/>
              </w:rPr>
            </w:pPr>
          </w:p>
          <w:p w14:paraId="0FF9CB16" w14:textId="77777777" w:rsidR="00F66349" w:rsidRPr="00B53DE5" w:rsidRDefault="00F66349" w:rsidP="006E7D76">
            <w:pPr>
              <w:overflowPunct/>
              <w:autoSpaceDE/>
              <w:autoSpaceDN/>
              <w:adjustRightInd/>
              <w:spacing w:before="0"/>
              <w:textAlignment w:val="auto"/>
              <w:rPr>
                <w:szCs w:val="24"/>
              </w:rPr>
            </w:pPr>
            <w:r w:rsidRPr="00B53DE5">
              <w:rPr>
                <w:szCs w:val="24"/>
              </w:rPr>
              <w:t xml:space="preserve">When determining a former prisoner of </w:t>
            </w:r>
            <w:proofErr w:type="gramStart"/>
            <w:r w:rsidRPr="00B53DE5">
              <w:rPr>
                <w:szCs w:val="24"/>
              </w:rPr>
              <w:t>war(</w:t>
            </w:r>
            <w:proofErr w:type="gramEnd"/>
            <w:r w:rsidRPr="00B53DE5">
              <w:rPr>
                <w:szCs w:val="24"/>
              </w:rPr>
              <w:t>FPOW) eligibility to benefits, the VSR must obtain documentation that supports the FPOW status, if evidence is not already of record.</w:t>
            </w:r>
          </w:p>
          <w:p w14:paraId="6B9D9E53" w14:textId="77777777" w:rsidR="006E7D76" w:rsidRDefault="006E7D76" w:rsidP="006E7D76">
            <w:pPr>
              <w:pStyle w:val="NormalWeb"/>
              <w:spacing w:before="0" w:after="0"/>
              <w:rPr>
                <w:szCs w:val="24"/>
              </w:rPr>
            </w:pPr>
          </w:p>
          <w:p w14:paraId="0FF9CB17" w14:textId="77777777" w:rsidR="00F66349" w:rsidRDefault="00F66349" w:rsidP="006E7D76">
            <w:pPr>
              <w:pStyle w:val="NormalWeb"/>
              <w:spacing w:before="0" w:after="0"/>
              <w:rPr>
                <w:szCs w:val="24"/>
              </w:rPr>
            </w:pPr>
            <w:r w:rsidRPr="00B53DE5">
              <w:rPr>
                <w:szCs w:val="24"/>
              </w:rPr>
              <w:t xml:space="preserve">A development letter to the claimant/appellant must be sent requesting: </w:t>
            </w:r>
          </w:p>
          <w:p w14:paraId="48C01E0D" w14:textId="77777777" w:rsidR="006E7D76" w:rsidRPr="00B53DE5" w:rsidRDefault="006E7D76" w:rsidP="006E7D76">
            <w:pPr>
              <w:pStyle w:val="NormalWeb"/>
              <w:spacing w:before="0" w:after="0"/>
              <w:rPr>
                <w:szCs w:val="24"/>
              </w:rPr>
            </w:pPr>
          </w:p>
          <w:p w14:paraId="0FF9CB18" w14:textId="77777777" w:rsidR="00F66349" w:rsidRPr="00B53DE5" w:rsidRDefault="00F66349" w:rsidP="006E7D76">
            <w:pPr>
              <w:numPr>
                <w:ilvl w:val="0"/>
                <w:numId w:val="12"/>
              </w:numPr>
              <w:overflowPunct/>
              <w:autoSpaceDE/>
              <w:autoSpaceDN/>
              <w:adjustRightInd/>
              <w:spacing w:before="0"/>
              <w:textAlignment w:val="auto"/>
              <w:rPr>
                <w:szCs w:val="24"/>
              </w:rPr>
            </w:pPr>
            <w:r w:rsidRPr="00B53DE5">
              <w:rPr>
                <w:szCs w:val="24"/>
              </w:rPr>
              <w:t>the detaining power and circumstances of detention</w:t>
            </w:r>
          </w:p>
          <w:p w14:paraId="0FF9CB19" w14:textId="77777777" w:rsidR="00F66349" w:rsidRPr="00B53DE5" w:rsidRDefault="00F66349" w:rsidP="00C97168">
            <w:pPr>
              <w:numPr>
                <w:ilvl w:val="0"/>
                <w:numId w:val="12"/>
              </w:numPr>
              <w:overflowPunct/>
              <w:autoSpaceDE/>
              <w:autoSpaceDN/>
              <w:adjustRightInd/>
              <w:spacing w:before="100" w:beforeAutospacing="1" w:after="100" w:afterAutospacing="1"/>
              <w:textAlignment w:val="auto"/>
              <w:rPr>
                <w:szCs w:val="24"/>
              </w:rPr>
            </w:pPr>
            <w:r w:rsidRPr="00B53DE5">
              <w:rPr>
                <w:szCs w:val="24"/>
              </w:rPr>
              <w:t>the dates and places of internment</w:t>
            </w:r>
          </w:p>
          <w:p w14:paraId="0FF9CB1A" w14:textId="77777777" w:rsidR="00F66349" w:rsidRPr="00B53DE5" w:rsidRDefault="00F66349" w:rsidP="00C97168">
            <w:pPr>
              <w:numPr>
                <w:ilvl w:val="0"/>
                <w:numId w:val="12"/>
              </w:numPr>
              <w:overflowPunct/>
              <w:autoSpaceDE/>
              <w:autoSpaceDN/>
              <w:adjustRightInd/>
              <w:spacing w:before="100" w:beforeAutospacing="1" w:after="100" w:afterAutospacing="1"/>
              <w:textAlignment w:val="auto"/>
              <w:rPr>
                <w:szCs w:val="24"/>
              </w:rPr>
            </w:pPr>
            <w:r w:rsidRPr="00B53DE5">
              <w:rPr>
                <w:szCs w:val="24"/>
              </w:rPr>
              <w:t>supporting statement(s) from former comrades, and</w:t>
            </w:r>
          </w:p>
          <w:p w14:paraId="0FF9CB1B" w14:textId="77777777" w:rsidR="00F66349" w:rsidRPr="006E7D76" w:rsidRDefault="00F66349" w:rsidP="006E7D76">
            <w:pPr>
              <w:numPr>
                <w:ilvl w:val="0"/>
                <w:numId w:val="12"/>
              </w:numPr>
              <w:overflowPunct/>
              <w:autoSpaceDE/>
              <w:autoSpaceDN/>
              <w:adjustRightInd/>
              <w:spacing w:before="0"/>
              <w:textAlignment w:val="auto"/>
              <w:rPr>
                <w:rFonts w:ascii="Arial" w:hAnsi="Arial" w:cs="Arial"/>
                <w:sz w:val="15"/>
                <w:szCs w:val="15"/>
              </w:rPr>
            </w:pPr>
            <w:r w:rsidRPr="00B53DE5">
              <w:rPr>
                <w:szCs w:val="24"/>
              </w:rPr>
              <w:t>any additional supporting documents that are not of record</w:t>
            </w:r>
          </w:p>
          <w:p w14:paraId="1E604153" w14:textId="77777777" w:rsidR="006E7D76" w:rsidRPr="00B53DE5" w:rsidRDefault="006E7D76" w:rsidP="006E7D76">
            <w:pPr>
              <w:spacing w:before="0"/>
            </w:pPr>
          </w:p>
          <w:p w14:paraId="0FF9CB1C" w14:textId="77777777" w:rsidR="002D4C27" w:rsidRPr="00B53DE5" w:rsidRDefault="002D4C27" w:rsidP="006E7D76">
            <w:pPr>
              <w:overflowPunct/>
              <w:autoSpaceDE/>
              <w:autoSpaceDN/>
              <w:adjustRightInd/>
              <w:spacing w:before="0"/>
              <w:textAlignment w:val="auto"/>
              <w:rPr>
                <w:szCs w:val="24"/>
              </w:rPr>
            </w:pPr>
            <w:r w:rsidRPr="00B53DE5">
              <w:rPr>
                <w:szCs w:val="24"/>
              </w:rPr>
              <w:t>Review the applicable report maintained on the Defense POW/MIA Accounting Agency</w:t>
            </w:r>
          </w:p>
          <w:p w14:paraId="353277D9" w14:textId="77777777" w:rsidR="006E7D76" w:rsidRDefault="006E7D76" w:rsidP="006E7D76">
            <w:pPr>
              <w:overflowPunct/>
              <w:autoSpaceDE/>
              <w:autoSpaceDN/>
              <w:adjustRightInd/>
              <w:spacing w:before="0"/>
              <w:textAlignment w:val="auto"/>
              <w:rPr>
                <w:szCs w:val="24"/>
              </w:rPr>
            </w:pPr>
          </w:p>
          <w:p w14:paraId="0FF9CB1D" w14:textId="77777777" w:rsidR="002D4C27" w:rsidRDefault="002D4C27" w:rsidP="006E7D76">
            <w:pPr>
              <w:overflowPunct/>
              <w:autoSpaceDE/>
              <w:autoSpaceDN/>
              <w:adjustRightInd/>
              <w:spacing w:before="0"/>
              <w:textAlignment w:val="auto"/>
              <w:rPr>
                <w:szCs w:val="24"/>
              </w:rPr>
            </w:pPr>
            <w:r w:rsidRPr="00B53DE5">
              <w:rPr>
                <w:szCs w:val="24"/>
              </w:rPr>
              <w:t xml:space="preserve">Additional actions may be needed if status </w:t>
            </w:r>
            <w:proofErr w:type="spellStart"/>
            <w:r w:rsidRPr="00B53DE5">
              <w:rPr>
                <w:szCs w:val="24"/>
              </w:rPr>
              <w:t>can not</w:t>
            </w:r>
            <w:proofErr w:type="spellEnd"/>
            <w:r w:rsidRPr="00B53DE5">
              <w:rPr>
                <w:szCs w:val="24"/>
              </w:rPr>
              <w:t xml:space="preserve"> be confirmed.</w:t>
            </w:r>
          </w:p>
          <w:p w14:paraId="6C2C98EB" w14:textId="77777777" w:rsidR="006E7D76" w:rsidRPr="00B53DE5" w:rsidRDefault="006E7D76" w:rsidP="006E7D76">
            <w:pPr>
              <w:overflowPunct/>
              <w:autoSpaceDE/>
              <w:autoSpaceDN/>
              <w:adjustRightInd/>
              <w:spacing w:before="0"/>
              <w:textAlignment w:val="auto"/>
              <w:rPr>
                <w:szCs w:val="24"/>
              </w:rPr>
            </w:pPr>
          </w:p>
          <w:p w14:paraId="0FF9CB1E" w14:textId="77777777" w:rsidR="002D4C27" w:rsidRPr="00B53DE5" w:rsidRDefault="002D4C27" w:rsidP="002D4C27">
            <w:pPr>
              <w:pStyle w:val="VBAFirstLevelBullet"/>
            </w:pPr>
            <w:r w:rsidRPr="00B53DE5">
              <w:t>Search Genealogy/personal History Prisoners of War</w:t>
            </w:r>
          </w:p>
          <w:p w14:paraId="0FF9CB1F" w14:textId="77777777" w:rsidR="002D4C27" w:rsidRPr="00B53DE5" w:rsidRDefault="002D4C27" w:rsidP="002D4C27">
            <w:pPr>
              <w:pStyle w:val="VBAFirstLevelBullet"/>
            </w:pPr>
            <w:r w:rsidRPr="00B53DE5">
              <w:t>Based on dates of service a request can be sent to the appropriate service department</w:t>
            </w:r>
            <w:r w:rsidR="00EA4084" w:rsidRPr="00B53DE5">
              <w:t xml:space="preserve"> </w:t>
            </w:r>
            <w:r w:rsidRPr="00B53DE5">
              <w:t>asking for verification.  (Pies 050 or 025 or DPRIS)</w:t>
            </w:r>
          </w:p>
          <w:p w14:paraId="0FF9CB20" w14:textId="77777777" w:rsidR="002D4C27" w:rsidRPr="00B53DE5" w:rsidRDefault="002D4C27" w:rsidP="002D4C27">
            <w:pPr>
              <w:pStyle w:val="VBAFirstLevelBullet"/>
            </w:pPr>
            <w:r w:rsidRPr="00B53DE5">
              <w:t>Request confirmation of status from the Benefits Assistance Service by emailing them.</w:t>
            </w:r>
          </w:p>
          <w:p w14:paraId="0FF9CB21" w14:textId="77777777" w:rsidR="002D4C27" w:rsidRPr="00B53DE5" w:rsidRDefault="002D4C27" w:rsidP="002D4C27">
            <w:pPr>
              <w:pStyle w:val="VBAFirstLevelBullet"/>
              <w:numPr>
                <w:ilvl w:val="0"/>
                <w:numId w:val="0"/>
              </w:numPr>
            </w:pPr>
          </w:p>
          <w:p w14:paraId="0FF9CB24" w14:textId="245A8674" w:rsidR="00DC256D" w:rsidRPr="00B53DE5" w:rsidRDefault="002D4C27" w:rsidP="00B53DE5">
            <w:pPr>
              <w:pStyle w:val="VBAFirstLevelBullet"/>
              <w:numPr>
                <w:ilvl w:val="0"/>
                <w:numId w:val="0"/>
              </w:numPr>
              <w:rPr>
                <w:szCs w:val="24"/>
              </w:rPr>
            </w:pPr>
            <w:r w:rsidRPr="00B53DE5">
              <w:rPr>
                <w:b/>
                <w:bCs/>
                <w:i/>
                <w:iCs/>
                <w:szCs w:val="24"/>
              </w:rPr>
              <w:t>Note</w:t>
            </w:r>
            <w:r w:rsidRPr="00B53DE5">
              <w:rPr>
                <w:szCs w:val="24"/>
              </w:rPr>
              <w:t>: When developing for evidence that verifies FPOW status, associate all documentation that supports the Veterans’ Affairs (VA) findings in the Veteran’s claims folder</w:t>
            </w:r>
          </w:p>
          <w:p w14:paraId="64EB8F9E" w14:textId="77777777" w:rsidR="006E7D76" w:rsidRDefault="006E7D76" w:rsidP="006E7D76">
            <w:pPr>
              <w:overflowPunct/>
              <w:autoSpaceDE/>
              <w:autoSpaceDN/>
              <w:adjustRightInd/>
              <w:spacing w:before="0"/>
              <w:textAlignment w:val="auto"/>
              <w:rPr>
                <w:szCs w:val="24"/>
              </w:rPr>
            </w:pPr>
          </w:p>
          <w:p w14:paraId="0FF9CB25" w14:textId="70681B48" w:rsidR="001B3DB7" w:rsidRPr="00B53DE5" w:rsidRDefault="001B3DB7" w:rsidP="006E7D76">
            <w:pPr>
              <w:overflowPunct/>
              <w:autoSpaceDE/>
              <w:autoSpaceDN/>
              <w:adjustRightInd/>
              <w:spacing w:before="0"/>
              <w:textAlignment w:val="auto"/>
              <w:rPr>
                <w:szCs w:val="24"/>
              </w:rPr>
            </w:pPr>
            <w:r w:rsidRPr="00B53DE5">
              <w:rPr>
                <w:szCs w:val="24"/>
              </w:rPr>
              <w:t xml:space="preserve">Currently, there are 21 radiogenic diseases subject to presumptive SC in both live and death cases </w:t>
            </w:r>
            <w:proofErr w:type="gramStart"/>
            <w:r w:rsidRPr="00B53DE5">
              <w:rPr>
                <w:szCs w:val="24"/>
              </w:rPr>
              <w:t>under</w:t>
            </w:r>
            <w:proofErr w:type="gramEnd"/>
            <w:r w:rsidRPr="00B53DE5">
              <w:rPr>
                <w:szCs w:val="24"/>
              </w:rPr>
              <w:t xml:space="preserve"> </w:t>
            </w:r>
            <w:hyperlink r:id="rId44" w:tgtFrame="_blank" w:history="1">
              <w:r w:rsidRPr="00B53DE5">
                <w:rPr>
                  <w:szCs w:val="24"/>
                </w:rPr>
                <w:t>38 CFR 3.309(d)</w:t>
              </w:r>
            </w:hyperlink>
            <w:r w:rsidRPr="00B53DE5">
              <w:rPr>
                <w:szCs w:val="24"/>
              </w:rPr>
              <w:t>. </w:t>
            </w:r>
          </w:p>
          <w:p w14:paraId="2B535CB6" w14:textId="77777777" w:rsidR="006E7D76" w:rsidRPr="006C5E81" w:rsidRDefault="006E7D76" w:rsidP="006E7D76">
            <w:pPr>
              <w:overflowPunct/>
              <w:autoSpaceDE/>
              <w:autoSpaceDN/>
              <w:adjustRightInd/>
              <w:spacing w:before="0"/>
              <w:textAlignment w:val="auto"/>
              <w:rPr>
                <w:i/>
                <w:iCs/>
                <w:sz w:val="18"/>
                <w:szCs w:val="18"/>
              </w:rPr>
            </w:pPr>
          </w:p>
          <w:p w14:paraId="0FF9CB26" w14:textId="77777777" w:rsidR="001B3DB7" w:rsidRPr="00B53DE5" w:rsidRDefault="001B3DB7" w:rsidP="006E7D76">
            <w:pPr>
              <w:overflowPunct/>
              <w:autoSpaceDE/>
              <w:autoSpaceDN/>
              <w:adjustRightInd/>
              <w:spacing w:before="0"/>
              <w:textAlignment w:val="auto"/>
              <w:rPr>
                <w:szCs w:val="24"/>
              </w:rPr>
            </w:pPr>
            <w:r w:rsidRPr="00B53DE5">
              <w:rPr>
                <w:i/>
                <w:iCs/>
                <w:szCs w:val="24"/>
              </w:rPr>
              <w:t>Public Law (PL) 100-321</w:t>
            </w:r>
            <w:r w:rsidRPr="00B53DE5">
              <w:rPr>
                <w:szCs w:val="24"/>
              </w:rPr>
              <w:t xml:space="preserve">, enacted May 1, 1988, initially established a presumption </w:t>
            </w:r>
            <w:proofErr w:type="gramStart"/>
            <w:r w:rsidRPr="00B53DE5">
              <w:rPr>
                <w:szCs w:val="24"/>
              </w:rPr>
              <w:t>of  SC</w:t>
            </w:r>
            <w:proofErr w:type="gramEnd"/>
            <w:r w:rsidRPr="00B53DE5">
              <w:rPr>
                <w:szCs w:val="24"/>
              </w:rPr>
              <w:t xml:space="preserve"> for 13 disabilities.  Eight additional disabilities were added following this original legislation.</w:t>
            </w:r>
          </w:p>
          <w:p w14:paraId="38187122" w14:textId="77777777" w:rsidR="006E7D76" w:rsidRPr="006C5E81" w:rsidRDefault="006E7D76" w:rsidP="006E7D76">
            <w:pPr>
              <w:overflowPunct/>
              <w:autoSpaceDE/>
              <w:autoSpaceDN/>
              <w:adjustRightInd/>
              <w:spacing w:before="0"/>
              <w:textAlignment w:val="auto"/>
              <w:rPr>
                <w:sz w:val="18"/>
                <w:szCs w:val="18"/>
              </w:rPr>
            </w:pPr>
          </w:p>
          <w:p w14:paraId="0FF9CB27" w14:textId="77777777" w:rsidR="001B3DB7" w:rsidRPr="00B53DE5" w:rsidRDefault="001B3DB7" w:rsidP="006E7D76">
            <w:pPr>
              <w:overflowPunct/>
              <w:autoSpaceDE/>
              <w:autoSpaceDN/>
              <w:adjustRightInd/>
              <w:spacing w:before="0"/>
              <w:textAlignment w:val="auto"/>
              <w:rPr>
                <w:szCs w:val="24"/>
              </w:rPr>
            </w:pPr>
            <w:r w:rsidRPr="00B53DE5">
              <w:rPr>
                <w:szCs w:val="24"/>
              </w:rPr>
              <w:t>Prior to August 14, 1991, the presumption of SC applied only to Veterans exposed to ionizing radiation while on active duty.</w:t>
            </w:r>
          </w:p>
          <w:p w14:paraId="7EC13C60" w14:textId="77777777" w:rsidR="006E7D76" w:rsidRPr="006C5E81" w:rsidRDefault="006E7D76" w:rsidP="006E7D76">
            <w:pPr>
              <w:overflowPunct/>
              <w:autoSpaceDE/>
              <w:autoSpaceDN/>
              <w:adjustRightInd/>
              <w:spacing w:before="0"/>
              <w:textAlignment w:val="auto"/>
              <w:rPr>
                <w:i/>
                <w:iCs/>
                <w:sz w:val="18"/>
                <w:szCs w:val="18"/>
              </w:rPr>
            </w:pPr>
          </w:p>
          <w:p w14:paraId="0FF9CB28" w14:textId="77777777" w:rsidR="001B3DB7" w:rsidRPr="00B53DE5" w:rsidRDefault="001B3DB7" w:rsidP="006E7D76">
            <w:pPr>
              <w:overflowPunct/>
              <w:autoSpaceDE/>
              <w:autoSpaceDN/>
              <w:adjustRightInd/>
              <w:spacing w:before="0"/>
              <w:textAlignment w:val="auto"/>
              <w:rPr>
                <w:szCs w:val="24"/>
              </w:rPr>
            </w:pPr>
            <w:r w:rsidRPr="00B53DE5">
              <w:rPr>
                <w:i/>
                <w:iCs/>
                <w:szCs w:val="24"/>
              </w:rPr>
              <w:t>PL 102-86</w:t>
            </w:r>
            <w:r w:rsidRPr="00B53DE5">
              <w:rPr>
                <w:szCs w:val="24"/>
              </w:rPr>
              <w:t>, enacted August 14, 1991, extended the presumption of SC to include persons exposed while on active duty for training or inactive duty for training.</w:t>
            </w:r>
          </w:p>
          <w:p w14:paraId="1CB8F5FA" w14:textId="77777777" w:rsidR="006E7D76" w:rsidRPr="006C5E81" w:rsidRDefault="006E7D76" w:rsidP="006E7D76">
            <w:pPr>
              <w:spacing w:before="0"/>
              <w:rPr>
                <w:sz w:val="18"/>
                <w:szCs w:val="18"/>
              </w:rPr>
            </w:pPr>
          </w:p>
          <w:p w14:paraId="0FF9CB29" w14:textId="77777777" w:rsidR="001B3DB7" w:rsidRPr="00B53DE5" w:rsidRDefault="001B3DB7" w:rsidP="006E7D76">
            <w:pPr>
              <w:spacing w:before="0"/>
            </w:pPr>
            <w:r w:rsidRPr="00B53DE5">
              <w:t>In October 2006 VA centralized the processing of all claims based on exposure to radiation to the Jackson Regional Office.</w:t>
            </w:r>
          </w:p>
          <w:p w14:paraId="0FF9CB2A" w14:textId="77777777" w:rsidR="001B3DB7" w:rsidRDefault="001B3DB7" w:rsidP="006E7D76">
            <w:pPr>
              <w:overflowPunct/>
              <w:autoSpaceDE/>
              <w:autoSpaceDN/>
              <w:adjustRightInd/>
              <w:spacing w:before="0"/>
              <w:textAlignment w:val="auto"/>
              <w:rPr>
                <w:szCs w:val="24"/>
              </w:rPr>
            </w:pPr>
            <w:r w:rsidRPr="00B53DE5">
              <w:rPr>
                <w:szCs w:val="24"/>
              </w:rPr>
              <w:t xml:space="preserve">A Veteran may be eligible for presumptive service connection (SC) under </w:t>
            </w:r>
            <w:hyperlink r:id="rId45" w:tgtFrame="_blank" w:history="1">
              <w:r w:rsidRPr="00B53DE5">
                <w:rPr>
                  <w:szCs w:val="24"/>
                </w:rPr>
                <w:t>38 CFR 3.309(d)</w:t>
              </w:r>
            </w:hyperlink>
            <w:r w:rsidRPr="00B53DE5">
              <w:rPr>
                <w:szCs w:val="24"/>
              </w:rPr>
              <w:t xml:space="preserve"> (</w:t>
            </w:r>
            <w:hyperlink r:id="rId46" w:history="1">
              <w:r w:rsidRPr="00B53DE5">
                <w:rPr>
                  <w:szCs w:val="24"/>
                </w:rPr>
                <w:t>38 U.S.C. 1112</w:t>
              </w:r>
            </w:hyperlink>
            <w:r w:rsidRPr="00B53DE5">
              <w:rPr>
                <w:szCs w:val="24"/>
              </w:rPr>
              <w:t>) only if he/she participated in one of the following radiation-risk activities</w:t>
            </w:r>
          </w:p>
          <w:p w14:paraId="766FB236" w14:textId="77777777" w:rsidR="006C5E81" w:rsidRPr="006C5E81" w:rsidRDefault="006C5E81" w:rsidP="006E7D76">
            <w:pPr>
              <w:overflowPunct/>
              <w:autoSpaceDE/>
              <w:autoSpaceDN/>
              <w:adjustRightInd/>
              <w:spacing w:before="0"/>
              <w:textAlignment w:val="auto"/>
              <w:rPr>
                <w:sz w:val="12"/>
                <w:szCs w:val="12"/>
              </w:rPr>
            </w:pPr>
          </w:p>
          <w:p w14:paraId="0FF9CB2B" w14:textId="77777777" w:rsidR="001B3DB7" w:rsidRPr="00B53DE5" w:rsidRDefault="001B3DB7" w:rsidP="006C5E81">
            <w:pPr>
              <w:numPr>
                <w:ilvl w:val="0"/>
                <w:numId w:val="13"/>
              </w:numPr>
              <w:overflowPunct/>
              <w:autoSpaceDE/>
              <w:autoSpaceDN/>
              <w:adjustRightInd/>
              <w:spacing w:before="0"/>
              <w:textAlignment w:val="auto"/>
              <w:rPr>
                <w:szCs w:val="24"/>
              </w:rPr>
            </w:pPr>
            <w:r w:rsidRPr="00B53DE5">
              <w:rPr>
                <w:szCs w:val="24"/>
              </w:rPr>
              <w:t>internment as a former prisoner of war (FPOW) in Japan</w:t>
            </w:r>
          </w:p>
          <w:p w14:paraId="0FF9CB2C" w14:textId="77777777" w:rsidR="001B3DB7" w:rsidRPr="00B53DE5" w:rsidRDefault="001B3DB7" w:rsidP="00C97168">
            <w:pPr>
              <w:numPr>
                <w:ilvl w:val="0"/>
                <w:numId w:val="13"/>
              </w:numPr>
              <w:overflowPunct/>
              <w:autoSpaceDE/>
              <w:autoSpaceDN/>
              <w:adjustRightInd/>
              <w:spacing w:before="100" w:beforeAutospacing="1" w:after="100" w:afterAutospacing="1"/>
              <w:textAlignment w:val="auto"/>
              <w:rPr>
                <w:szCs w:val="24"/>
              </w:rPr>
            </w:pPr>
            <w:r w:rsidRPr="00B53DE5">
              <w:rPr>
                <w:szCs w:val="24"/>
              </w:rPr>
              <w:t>post-war occupation of Hiroshima or Nagasaki</w:t>
            </w:r>
          </w:p>
          <w:p w14:paraId="0FF9CB2D" w14:textId="77777777" w:rsidR="001B3DB7" w:rsidRPr="00B53DE5" w:rsidRDefault="001B3DB7" w:rsidP="00C97168">
            <w:pPr>
              <w:numPr>
                <w:ilvl w:val="0"/>
                <w:numId w:val="13"/>
              </w:numPr>
              <w:overflowPunct/>
              <w:autoSpaceDE/>
              <w:autoSpaceDN/>
              <w:adjustRightInd/>
              <w:spacing w:before="100" w:beforeAutospacing="1" w:after="100" w:afterAutospacing="1"/>
              <w:textAlignment w:val="auto"/>
              <w:rPr>
                <w:szCs w:val="24"/>
              </w:rPr>
            </w:pPr>
            <w:r w:rsidRPr="00B53DE5">
              <w:rPr>
                <w:szCs w:val="24"/>
              </w:rPr>
              <w:t>participation in atmospheric nuclear weapons testing</w:t>
            </w:r>
          </w:p>
          <w:p w14:paraId="0FF9CB2E" w14:textId="77777777" w:rsidR="001B3DB7" w:rsidRPr="00B53DE5" w:rsidRDefault="001B3DB7" w:rsidP="00C97168">
            <w:pPr>
              <w:numPr>
                <w:ilvl w:val="0"/>
                <w:numId w:val="13"/>
              </w:numPr>
              <w:overflowPunct/>
              <w:autoSpaceDE/>
              <w:autoSpaceDN/>
              <w:adjustRightInd/>
              <w:spacing w:before="100" w:beforeAutospacing="1" w:after="100" w:afterAutospacing="1"/>
              <w:textAlignment w:val="auto"/>
              <w:rPr>
                <w:szCs w:val="24"/>
              </w:rPr>
            </w:pPr>
            <w:r w:rsidRPr="00B53DE5">
              <w:rPr>
                <w:szCs w:val="24"/>
              </w:rPr>
              <w:t>participation in underground nuclear weapons testing at Amchitka Island, Alaska, or</w:t>
            </w:r>
          </w:p>
          <w:p w14:paraId="0FF9CB2F" w14:textId="77777777" w:rsidR="001B3DB7" w:rsidRPr="00B53DE5" w:rsidRDefault="001B3DB7" w:rsidP="00C97168">
            <w:pPr>
              <w:numPr>
                <w:ilvl w:val="0"/>
                <w:numId w:val="13"/>
              </w:numPr>
              <w:overflowPunct/>
              <w:autoSpaceDE/>
              <w:autoSpaceDN/>
              <w:adjustRightInd/>
              <w:spacing w:before="100" w:beforeAutospacing="1" w:after="100" w:afterAutospacing="1"/>
              <w:textAlignment w:val="auto"/>
              <w:rPr>
                <w:szCs w:val="24"/>
              </w:rPr>
            </w:pPr>
            <w:r w:rsidRPr="00B53DE5">
              <w:rPr>
                <w:szCs w:val="24"/>
              </w:rPr>
              <w:t>assignment to a gaseous diffusion plant at</w:t>
            </w:r>
          </w:p>
          <w:p w14:paraId="0FF9CB30" w14:textId="77777777" w:rsidR="001B3DB7" w:rsidRPr="00B53DE5" w:rsidRDefault="001B3DB7" w:rsidP="00C97168">
            <w:pPr>
              <w:numPr>
                <w:ilvl w:val="1"/>
                <w:numId w:val="13"/>
              </w:numPr>
              <w:overflowPunct/>
              <w:autoSpaceDE/>
              <w:autoSpaceDN/>
              <w:adjustRightInd/>
              <w:spacing w:before="100" w:beforeAutospacing="1" w:after="100" w:afterAutospacing="1"/>
              <w:textAlignment w:val="auto"/>
              <w:rPr>
                <w:szCs w:val="24"/>
              </w:rPr>
            </w:pPr>
            <w:r w:rsidRPr="00B53DE5">
              <w:rPr>
                <w:szCs w:val="24"/>
              </w:rPr>
              <w:t>Paducah, Kentucky</w:t>
            </w:r>
          </w:p>
          <w:p w14:paraId="0FF9CB31" w14:textId="77777777" w:rsidR="001B3DB7" w:rsidRPr="00B53DE5" w:rsidRDefault="001B3DB7" w:rsidP="00C97168">
            <w:pPr>
              <w:numPr>
                <w:ilvl w:val="1"/>
                <w:numId w:val="13"/>
              </w:numPr>
              <w:overflowPunct/>
              <w:autoSpaceDE/>
              <w:autoSpaceDN/>
              <w:adjustRightInd/>
              <w:spacing w:before="100" w:beforeAutospacing="1" w:after="100" w:afterAutospacing="1"/>
              <w:textAlignment w:val="auto"/>
              <w:rPr>
                <w:szCs w:val="24"/>
              </w:rPr>
            </w:pPr>
            <w:r w:rsidRPr="00B53DE5">
              <w:rPr>
                <w:szCs w:val="24"/>
              </w:rPr>
              <w:t>Portsmouth, Ohio, or</w:t>
            </w:r>
          </w:p>
          <w:p w14:paraId="0FF9CB32" w14:textId="77777777" w:rsidR="001B3DB7" w:rsidRDefault="001B3DB7" w:rsidP="006E7D76">
            <w:pPr>
              <w:numPr>
                <w:ilvl w:val="1"/>
                <w:numId w:val="13"/>
              </w:numPr>
              <w:overflowPunct/>
              <w:autoSpaceDE/>
              <w:autoSpaceDN/>
              <w:adjustRightInd/>
              <w:spacing w:before="0"/>
              <w:textAlignment w:val="auto"/>
              <w:rPr>
                <w:szCs w:val="24"/>
              </w:rPr>
            </w:pPr>
            <w:proofErr w:type="gramStart"/>
            <w:r w:rsidRPr="00B53DE5">
              <w:rPr>
                <w:szCs w:val="24"/>
              </w:rPr>
              <w:t>area</w:t>
            </w:r>
            <w:proofErr w:type="gramEnd"/>
            <w:r w:rsidRPr="00B53DE5">
              <w:rPr>
                <w:szCs w:val="24"/>
              </w:rPr>
              <w:t xml:space="preserve"> K25 at Oakridge, Tennessee.</w:t>
            </w:r>
          </w:p>
          <w:p w14:paraId="752BB52D" w14:textId="77777777" w:rsidR="006E7D76" w:rsidRPr="006C5E81" w:rsidRDefault="006E7D76" w:rsidP="006C5E81">
            <w:pPr>
              <w:overflowPunct/>
              <w:autoSpaceDE/>
              <w:autoSpaceDN/>
              <w:adjustRightInd/>
              <w:spacing w:before="0"/>
              <w:textAlignment w:val="auto"/>
              <w:rPr>
                <w:sz w:val="18"/>
                <w:szCs w:val="18"/>
              </w:rPr>
            </w:pPr>
          </w:p>
          <w:p w14:paraId="0FF9CB33" w14:textId="77777777" w:rsidR="001B3DB7" w:rsidRDefault="001B3DB7" w:rsidP="006E7D76">
            <w:pPr>
              <w:overflowPunct/>
              <w:autoSpaceDE/>
              <w:autoSpaceDN/>
              <w:adjustRightInd/>
              <w:spacing w:before="0"/>
              <w:textAlignment w:val="auto"/>
              <w:rPr>
                <w:szCs w:val="24"/>
              </w:rPr>
            </w:pPr>
            <w:r w:rsidRPr="00B53DE5">
              <w:rPr>
                <w:szCs w:val="24"/>
              </w:rPr>
              <w:t>Veterans are eligible based on participation in a radiation-risk activity while serving on</w:t>
            </w:r>
          </w:p>
          <w:p w14:paraId="7045D8FE" w14:textId="77777777" w:rsidR="006E7D76" w:rsidRPr="006C5E81" w:rsidRDefault="006E7D76" w:rsidP="006E7D76">
            <w:pPr>
              <w:overflowPunct/>
              <w:autoSpaceDE/>
              <w:autoSpaceDN/>
              <w:adjustRightInd/>
              <w:spacing w:before="0"/>
              <w:textAlignment w:val="auto"/>
              <w:rPr>
                <w:sz w:val="12"/>
                <w:szCs w:val="12"/>
              </w:rPr>
            </w:pPr>
          </w:p>
          <w:p w14:paraId="0FF9CB34" w14:textId="77777777" w:rsidR="001B3DB7" w:rsidRPr="00B53DE5" w:rsidRDefault="001B3DB7" w:rsidP="006E7D76">
            <w:pPr>
              <w:numPr>
                <w:ilvl w:val="0"/>
                <w:numId w:val="15"/>
              </w:numPr>
              <w:overflowPunct/>
              <w:autoSpaceDE/>
              <w:autoSpaceDN/>
              <w:adjustRightInd/>
              <w:spacing w:before="0"/>
              <w:textAlignment w:val="auto"/>
              <w:rPr>
                <w:szCs w:val="24"/>
              </w:rPr>
            </w:pPr>
            <w:r w:rsidRPr="00B53DE5">
              <w:rPr>
                <w:szCs w:val="24"/>
              </w:rPr>
              <w:t>active duty</w:t>
            </w:r>
          </w:p>
          <w:p w14:paraId="0FF9CB35" w14:textId="77777777" w:rsidR="001B3DB7" w:rsidRPr="00B53DE5" w:rsidRDefault="001B3DB7" w:rsidP="00C97168">
            <w:pPr>
              <w:numPr>
                <w:ilvl w:val="0"/>
                <w:numId w:val="15"/>
              </w:numPr>
              <w:overflowPunct/>
              <w:autoSpaceDE/>
              <w:autoSpaceDN/>
              <w:adjustRightInd/>
              <w:spacing w:before="100" w:beforeAutospacing="1" w:after="100" w:afterAutospacing="1"/>
              <w:textAlignment w:val="auto"/>
              <w:rPr>
                <w:szCs w:val="24"/>
              </w:rPr>
            </w:pPr>
            <w:r w:rsidRPr="00B53DE5">
              <w:rPr>
                <w:szCs w:val="24"/>
              </w:rPr>
              <w:t>active duty for training, or</w:t>
            </w:r>
          </w:p>
          <w:p w14:paraId="0FF9CB36" w14:textId="77777777" w:rsidR="001B3DB7" w:rsidRDefault="001B3DB7" w:rsidP="006E7D76">
            <w:pPr>
              <w:numPr>
                <w:ilvl w:val="0"/>
                <w:numId w:val="15"/>
              </w:numPr>
              <w:overflowPunct/>
              <w:autoSpaceDE/>
              <w:autoSpaceDN/>
              <w:adjustRightInd/>
              <w:spacing w:before="0"/>
              <w:textAlignment w:val="auto"/>
              <w:rPr>
                <w:szCs w:val="24"/>
              </w:rPr>
            </w:pPr>
            <w:proofErr w:type="gramStart"/>
            <w:r w:rsidRPr="00B53DE5">
              <w:rPr>
                <w:szCs w:val="24"/>
              </w:rPr>
              <w:t>inactive</w:t>
            </w:r>
            <w:proofErr w:type="gramEnd"/>
            <w:r w:rsidRPr="00B53DE5">
              <w:rPr>
                <w:szCs w:val="24"/>
              </w:rPr>
              <w:t xml:space="preserve"> duty training.</w:t>
            </w:r>
          </w:p>
          <w:p w14:paraId="1AAD5265" w14:textId="77777777" w:rsidR="006E7D76" w:rsidRPr="006C5E81" w:rsidRDefault="006E7D76" w:rsidP="006E7D76">
            <w:pPr>
              <w:overflowPunct/>
              <w:autoSpaceDE/>
              <w:autoSpaceDN/>
              <w:adjustRightInd/>
              <w:spacing w:before="0"/>
              <w:ind w:left="720"/>
              <w:textAlignment w:val="auto"/>
              <w:rPr>
                <w:sz w:val="18"/>
                <w:szCs w:val="18"/>
              </w:rPr>
            </w:pPr>
          </w:p>
          <w:p w14:paraId="0FF9CB37" w14:textId="77777777" w:rsidR="001B3DB7" w:rsidRPr="00B53DE5" w:rsidRDefault="001B3DB7" w:rsidP="006E7D76">
            <w:pPr>
              <w:spacing w:before="0"/>
            </w:pPr>
            <w:r w:rsidRPr="00B53DE5">
              <w:t>For a claim to be identified as a Radiation claim the following criteria must be met prior to sending to the Jackson RO:</w:t>
            </w:r>
          </w:p>
          <w:p w14:paraId="0FF9CB38" w14:textId="77777777" w:rsidR="001B3DB7" w:rsidRPr="00B53DE5" w:rsidRDefault="001B3DB7" w:rsidP="006C5E81">
            <w:pPr>
              <w:pStyle w:val="VBABodyText"/>
              <w:numPr>
                <w:ilvl w:val="0"/>
                <w:numId w:val="14"/>
              </w:numPr>
              <w:spacing w:after="0"/>
              <w:rPr>
                <w:color w:val="auto"/>
              </w:rPr>
            </w:pPr>
            <w:r w:rsidRPr="00B53DE5">
              <w:rPr>
                <w:color w:val="auto"/>
              </w:rPr>
              <w:t>The veteran must have identified one of the radiogenic disease listed in 38 CFR 3.309(d)(2) or submitted a verified medical opinion or competent scientific evidence showing that an unlisted condition is a radiogenic disease</w:t>
            </w:r>
          </w:p>
          <w:p w14:paraId="0FF9CB39" w14:textId="77777777" w:rsidR="001B3DB7" w:rsidRPr="00B53DE5" w:rsidRDefault="001B3DB7" w:rsidP="006C5E81">
            <w:pPr>
              <w:pStyle w:val="VBABodyText"/>
              <w:numPr>
                <w:ilvl w:val="0"/>
                <w:numId w:val="14"/>
              </w:numPr>
              <w:spacing w:before="0"/>
              <w:rPr>
                <w:color w:val="auto"/>
              </w:rPr>
            </w:pPr>
            <w:r w:rsidRPr="00B53DE5">
              <w:rPr>
                <w:color w:val="auto"/>
              </w:rPr>
              <w:t xml:space="preserve">A statement from the veteran alleging the condition was the result of participation in a radiation risk activity, a participant involving </w:t>
            </w:r>
            <w:r w:rsidRPr="00B53DE5">
              <w:rPr>
                <w:color w:val="auto"/>
                <w:sz w:val="23"/>
                <w:szCs w:val="23"/>
              </w:rPr>
              <w:t>the atmospheric nuclear weapons testing, the post-war occupation of Hiroshima or Nagasaki from September 1945 until July 1, 1946, or a POW internment in Japan</w:t>
            </w:r>
          </w:p>
          <w:p w14:paraId="0FF9CB3A" w14:textId="77777777" w:rsidR="001B3DB7" w:rsidRPr="00B53DE5" w:rsidRDefault="001B3DB7" w:rsidP="00E645A0">
            <w:pPr>
              <w:spacing w:before="0"/>
            </w:pPr>
            <w:r w:rsidRPr="00B53DE5">
              <w:t xml:space="preserve">If the criteria above is not met no further development under 38 CFR </w:t>
            </w:r>
            <w:proofErr w:type="gramStart"/>
            <w:r w:rsidRPr="00B53DE5">
              <w:t>3.309  is</w:t>
            </w:r>
            <w:proofErr w:type="gramEnd"/>
            <w:r w:rsidRPr="00B53DE5">
              <w:t xml:space="preserve"> warranted. </w:t>
            </w:r>
          </w:p>
          <w:p w14:paraId="692CAF1C" w14:textId="77777777" w:rsidR="00E645A0" w:rsidRDefault="00E645A0" w:rsidP="00E645A0">
            <w:pPr>
              <w:spacing w:before="0"/>
              <w:rPr>
                <w:sz w:val="23"/>
                <w:szCs w:val="23"/>
              </w:rPr>
            </w:pPr>
          </w:p>
          <w:p w14:paraId="0FF9CB3B" w14:textId="67680690" w:rsidR="004E38EA" w:rsidRPr="00B53DE5" w:rsidRDefault="001B3DB7" w:rsidP="00E645A0">
            <w:pPr>
              <w:spacing w:before="0"/>
              <w:rPr>
                <w:sz w:val="23"/>
                <w:szCs w:val="23"/>
              </w:rPr>
            </w:pPr>
            <w:r w:rsidRPr="00B53DE5">
              <w:rPr>
                <w:sz w:val="23"/>
                <w:szCs w:val="23"/>
              </w:rPr>
              <w:t>When radiation exposure is alleged but no disability is claime</w:t>
            </w:r>
            <w:r w:rsidR="00A123E0">
              <w:rPr>
                <w:sz w:val="23"/>
                <w:szCs w:val="23"/>
              </w:rPr>
              <w:t xml:space="preserve">d. Do not transfer the claim. </w:t>
            </w:r>
            <w:r w:rsidRPr="00B53DE5">
              <w:rPr>
                <w:sz w:val="23"/>
                <w:szCs w:val="23"/>
              </w:rPr>
              <w:t xml:space="preserve">The VSR will notify the veteran that exposure in and of itself is not </w:t>
            </w:r>
            <w:r w:rsidR="00A123E0">
              <w:rPr>
                <w:sz w:val="23"/>
                <w:szCs w:val="23"/>
              </w:rPr>
              <w:t xml:space="preserve">a disability. </w:t>
            </w:r>
            <w:r w:rsidRPr="00B53DE5">
              <w:rPr>
                <w:sz w:val="23"/>
                <w:szCs w:val="23"/>
              </w:rPr>
              <w:t>Standard 5103 notice is still required under the guidelines of direct service connection.</w:t>
            </w:r>
          </w:p>
          <w:p w14:paraId="7246A7DA" w14:textId="77777777" w:rsidR="00E645A0" w:rsidRDefault="00E645A0" w:rsidP="00E645A0">
            <w:pPr>
              <w:pStyle w:val="VBABodyText"/>
              <w:spacing w:before="0" w:after="0"/>
              <w:rPr>
                <w:color w:val="auto"/>
              </w:rPr>
            </w:pPr>
          </w:p>
          <w:p w14:paraId="0FF9CB3C" w14:textId="77777777" w:rsidR="002570A6" w:rsidRPr="00B53DE5" w:rsidRDefault="004E38EA" w:rsidP="00E645A0">
            <w:pPr>
              <w:pStyle w:val="VBABodyText"/>
              <w:spacing w:before="0" w:after="0"/>
              <w:rPr>
                <w:color w:val="auto"/>
              </w:rPr>
            </w:pPr>
            <w:r w:rsidRPr="00B53DE5">
              <w:rPr>
                <w:color w:val="auto"/>
              </w:rPr>
              <w:t xml:space="preserve">To establish service connection </w:t>
            </w:r>
            <w:proofErr w:type="gramStart"/>
            <w:r w:rsidRPr="00B53DE5">
              <w:rPr>
                <w:color w:val="auto"/>
              </w:rPr>
              <w:t>under</w:t>
            </w:r>
            <w:proofErr w:type="gramEnd"/>
            <w:r w:rsidRPr="00B53DE5">
              <w:rPr>
                <w:color w:val="auto"/>
              </w:rPr>
              <w:t xml:space="preserve"> 38 CFR 3.307 or 3.309(e) service in the Republic of Vietnam must be shown.</w:t>
            </w:r>
          </w:p>
          <w:p w14:paraId="1BA23881" w14:textId="77777777" w:rsidR="00E645A0" w:rsidRDefault="00E645A0" w:rsidP="00E645A0">
            <w:pPr>
              <w:pStyle w:val="VBABodyText"/>
              <w:spacing w:before="0" w:after="0"/>
              <w:rPr>
                <w:color w:val="auto"/>
                <w:szCs w:val="24"/>
              </w:rPr>
            </w:pPr>
          </w:p>
          <w:p w14:paraId="0FF9CB3D" w14:textId="5EA28870" w:rsidR="004E38EA" w:rsidRPr="00B53DE5" w:rsidRDefault="004E38EA" w:rsidP="00E645A0">
            <w:pPr>
              <w:pStyle w:val="VBABodyText"/>
              <w:spacing w:before="0" w:after="0"/>
              <w:rPr>
                <w:color w:val="auto"/>
                <w:szCs w:val="24"/>
              </w:rPr>
            </w:pPr>
            <w:r w:rsidRPr="00B53DE5">
              <w:rPr>
                <w:color w:val="auto"/>
                <w:szCs w:val="24"/>
              </w:rPr>
              <w:t xml:space="preserve">There is no requirement for a specified length of service, duty, or visitation in the </w:t>
            </w:r>
            <w:r w:rsidR="004A43E9">
              <w:rPr>
                <w:color w:val="auto"/>
                <w:szCs w:val="24"/>
              </w:rPr>
              <w:t>Republic of Vietnam (</w:t>
            </w:r>
            <w:r w:rsidRPr="00B53DE5">
              <w:rPr>
                <w:color w:val="auto"/>
                <w:szCs w:val="24"/>
              </w:rPr>
              <w:t>RVN</w:t>
            </w:r>
            <w:r w:rsidR="004A43E9">
              <w:rPr>
                <w:color w:val="auto"/>
                <w:szCs w:val="24"/>
              </w:rPr>
              <w:t>)</w:t>
            </w:r>
            <w:r w:rsidRPr="00B53DE5">
              <w:rPr>
                <w:color w:val="auto"/>
                <w:szCs w:val="24"/>
              </w:rPr>
              <w:t xml:space="preserve"> under </w:t>
            </w:r>
            <w:hyperlink r:id="rId47" w:tgtFrame="_blank" w:history="1">
              <w:r w:rsidRPr="00B53DE5">
                <w:rPr>
                  <w:color w:val="auto"/>
                  <w:szCs w:val="24"/>
                </w:rPr>
                <w:t>38 CFR 3.307(a</w:t>
              </w:r>
              <w:proofErr w:type="gramStart"/>
              <w:r w:rsidRPr="00B53DE5">
                <w:rPr>
                  <w:color w:val="auto"/>
                  <w:szCs w:val="24"/>
                </w:rPr>
                <w:t>)(</w:t>
              </w:r>
              <w:proofErr w:type="gramEnd"/>
              <w:r w:rsidRPr="00B53DE5">
                <w:rPr>
                  <w:color w:val="auto"/>
                  <w:szCs w:val="24"/>
                </w:rPr>
                <w:t>6)(iii)</w:t>
              </w:r>
            </w:hyperlink>
            <w:r w:rsidRPr="00B53DE5">
              <w:rPr>
                <w:color w:val="auto"/>
                <w:szCs w:val="24"/>
              </w:rPr>
              <w:t xml:space="preserve">.  Any length of time in the RVN during the Vietnam era may be sufficient to establish SC for subsequently-developed diseases based on a presumption of exposure to herbicides. </w:t>
            </w:r>
          </w:p>
          <w:p w14:paraId="395E6C54" w14:textId="77777777" w:rsidR="00E645A0" w:rsidRDefault="00E645A0" w:rsidP="00E645A0">
            <w:pPr>
              <w:spacing w:before="0"/>
              <w:rPr>
                <w:szCs w:val="24"/>
              </w:rPr>
            </w:pPr>
          </w:p>
          <w:p w14:paraId="0FF9CB3E" w14:textId="23879A15" w:rsidR="004E38EA" w:rsidRDefault="004E38EA" w:rsidP="00E645A0">
            <w:pPr>
              <w:spacing w:before="0"/>
            </w:pPr>
            <w:r w:rsidRPr="00B53DE5">
              <w:rPr>
                <w:szCs w:val="24"/>
              </w:rPr>
              <w:t xml:space="preserve">A veteran is considered to have been exposed if during the time frame in the Republic of Vietnam, inland waterways, offshore waters to include anchoring and </w:t>
            </w:r>
            <w:proofErr w:type="gramStart"/>
            <w:r w:rsidRPr="00B53DE5">
              <w:rPr>
                <w:szCs w:val="24"/>
              </w:rPr>
              <w:t>docking  if</w:t>
            </w:r>
            <w:proofErr w:type="gramEnd"/>
            <w:r w:rsidRPr="00B53DE5">
              <w:rPr>
                <w:szCs w:val="24"/>
              </w:rPr>
              <w:t xml:space="preserve"> the duties involved visitation to V</w:t>
            </w:r>
            <w:r w:rsidR="004A43E9">
              <w:rPr>
                <w:szCs w:val="24"/>
              </w:rPr>
              <w:t>ietnam, the DMZ between April 1</w:t>
            </w:r>
            <w:r w:rsidRPr="00B53DE5">
              <w:rPr>
                <w:szCs w:val="24"/>
              </w:rPr>
              <w:t>, 1968 and August 31, 1971, or on at one of the Royal Thai Air Force Bases in Thailand and the duties would have put the claimant on the perimeter of the base.</w:t>
            </w:r>
            <w:r w:rsidRPr="00B53DE5">
              <w:t xml:space="preserve"> </w:t>
            </w:r>
          </w:p>
          <w:p w14:paraId="6624E394" w14:textId="77777777" w:rsidR="00E645A0" w:rsidRPr="00B53DE5" w:rsidRDefault="00E645A0" w:rsidP="00E645A0">
            <w:pPr>
              <w:spacing w:before="0"/>
            </w:pPr>
          </w:p>
          <w:p w14:paraId="0FF9CB3F" w14:textId="77777777" w:rsidR="004E38EA" w:rsidRPr="00B53DE5" w:rsidRDefault="004E38EA" w:rsidP="00E645A0">
            <w:pPr>
              <w:spacing w:before="0" w:after="120"/>
            </w:pPr>
            <w:r w:rsidRPr="00B53DE5">
              <w:t>Additional development may be needed in the following scenarios:</w:t>
            </w:r>
          </w:p>
          <w:p w14:paraId="0FF9CB40" w14:textId="77777777" w:rsidR="004E38EA" w:rsidRPr="00B53DE5" w:rsidRDefault="004E38EA" w:rsidP="00E645A0">
            <w:pPr>
              <w:pStyle w:val="ListParagraph"/>
              <w:numPr>
                <w:ilvl w:val="0"/>
                <w:numId w:val="16"/>
              </w:numPr>
              <w:spacing w:before="0"/>
            </w:pPr>
            <w:r w:rsidRPr="00B53DE5">
              <w:rPr>
                <w:szCs w:val="24"/>
              </w:rPr>
              <w:t>If Agent Orange exposure is not shown</w:t>
            </w:r>
          </w:p>
          <w:p w14:paraId="0FF9CB41" w14:textId="77777777" w:rsidR="004E38EA" w:rsidRPr="00B53DE5" w:rsidRDefault="004E38EA" w:rsidP="00E645A0">
            <w:pPr>
              <w:pStyle w:val="ListParagraph"/>
              <w:numPr>
                <w:ilvl w:val="0"/>
                <w:numId w:val="16"/>
              </w:numPr>
              <w:spacing w:before="0"/>
            </w:pPr>
            <w:r w:rsidRPr="00B53DE5">
              <w:rPr>
                <w:szCs w:val="24"/>
              </w:rPr>
              <w:t>If disability under 38 CFR 3.309(e) has been claimed but no proof of treatment.</w:t>
            </w:r>
          </w:p>
          <w:p w14:paraId="0FF9CB42" w14:textId="77777777" w:rsidR="004E38EA" w:rsidRPr="00B53DE5" w:rsidRDefault="004E38EA" w:rsidP="00E645A0">
            <w:pPr>
              <w:pStyle w:val="ListParagraph"/>
              <w:numPr>
                <w:ilvl w:val="0"/>
                <w:numId w:val="16"/>
              </w:numPr>
              <w:spacing w:before="0"/>
            </w:pPr>
            <w:r w:rsidRPr="00B53DE5">
              <w:rPr>
                <w:szCs w:val="24"/>
              </w:rPr>
              <w:t>If no disability is claimed.</w:t>
            </w:r>
          </w:p>
          <w:p w14:paraId="0FF9CB43" w14:textId="77777777" w:rsidR="004E38EA" w:rsidRPr="00B53DE5" w:rsidRDefault="004E38EA" w:rsidP="00E645A0">
            <w:pPr>
              <w:pStyle w:val="ListParagraph"/>
              <w:numPr>
                <w:ilvl w:val="0"/>
                <w:numId w:val="16"/>
              </w:numPr>
              <w:spacing w:before="0" w:after="120"/>
              <w:rPr>
                <w:szCs w:val="24"/>
              </w:rPr>
            </w:pPr>
            <w:r w:rsidRPr="00B53DE5">
              <w:rPr>
                <w:szCs w:val="24"/>
              </w:rPr>
              <w:t>If a veteran claims a disability not recognized under 38 CFR 3.309(e).</w:t>
            </w:r>
          </w:p>
        </w:tc>
      </w:tr>
      <w:tr w:rsidR="00B53DE5" w:rsidRPr="00B53DE5" w14:paraId="0FF9CB5D" w14:textId="77777777" w:rsidTr="001B3DB7">
        <w:trPr>
          <w:trHeight w:val="212"/>
        </w:trPr>
        <w:tc>
          <w:tcPr>
            <w:tcW w:w="2560" w:type="dxa"/>
            <w:tcBorders>
              <w:top w:val="nil"/>
              <w:left w:val="nil"/>
              <w:bottom w:val="nil"/>
              <w:right w:val="nil"/>
            </w:tcBorders>
          </w:tcPr>
          <w:p w14:paraId="0FF9CB45" w14:textId="300F721C" w:rsidR="002570A6" w:rsidRPr="00B53DE5" w:rsidRDefault="00E645A0" w:rsidP="001B3DB7">
            <w:pPr>
              <w:pStyle w:val="VBAEXERCISE"/>
            </w:pPr>
            <w:r w:rsidRPr="00B53DE5">
              <w:rPr>
                <w:caps w:val="0"/>
              </w:rPr>
              <w:t>Gulf War</w:t>
            </w:r>
          </w:p>
          <w:p w14:paraId="568D038F" w14:textId="77777777" w:rsidR="00E645A0" w:rsidRDefault="00E645A0" w:rsidP="00E645A0">
            <w:pPr>
              <w:pStyle w:val="VBAEXERCISE"/>
              <w:spacing w:before="0"/>
              <w:rPr>
                <w:b w:val="0"/>
                <w:i/>
              </w:rPr>
            </w:pPr>
          </w:p>
          <w:p w14:paraId="0FF9CB47" w14:textId="779CE4B8" w:rsidR="004E38EA" w:rsidRPr="00B53DE5" w:rsidRDefault="00E645A0" w:rsidP="00E645A0">
            <w:pPr>
              <w:pStyle w:val="VBAEXERCISE"/>
              <w:spacing w:before="0"/>
            </w:pPr>
            <w:r w:rsidRPr="00B53DE5">
              <w:rPr>
                <w:b w:val="0"/>
                <w:i/>
                <w:caps w:val="0"/>
              </w:rPr>
              <w:t>Handout</w:t>
            </w:r>
            <w:r w:rsidR="002C7C3F">
              <w:rPr>
                <w:b w:val="0"/>
                <w:i/>
                <w:caps w:val="0"/>
              </w:rPr>
              <w:t xml:space="preserve"> 9</w:t>
            </w:r>
          </w:p>
        </w:tc>
        <w:tc>
          <w:tcPr>
            <w:tcW w:w="7217" w:type="dxa"/>
            <w:tcBorders>
              <w:top w:val="nil"/>
              <w:left w:val="nil"/>
              <w:bottom w:val="nil"/>
              <w:right w:val="nil"/>
            </w:tcBorders>
          </w:tcPr>
          <w:p w14:paraId="0FF9CB48" w14:textId="77777777" w:rsidR="002570A6" w:rsidRPr="00B53DE5" w:rsidRDefault="003E574E" w:rsidP="00E645A0">
            <w:pPr>
              <w:pStyle w:val="VBABodyText"/>
              <w:spacing w:after="0"/>
              <w:rPr>
                <w:color w:val="auto"/>
                <w:szCs w:val="24"/>
              </w:rPr>
            </w:pPr>
            <w:r w:rsidRPr="00B53DE5">
              <w:rPr>
                <w:color w:val="auto"/>
              </w:rPr>
              <w:t xml:space="preserve">To consider presumption under 38CFR 3.317 the veteran does not have to identify a claimed disability as due to Gulf War service.  </w:t>
            </w:r>
            <w:r w:rsidRPr="00B53DE5">
              <w:rPr>
                <w:color w:val="auto"/>
                <w:szCs w:val="24"/>
              </w:rPr>
              <w:t>VA must broadly consider applicable legal avenues that may be available based on the facts – even if not specifically pleaded by the claimant.</w:t>
            </w:r>
          </w:p>
          <w:p w14:paraId="3F2B44F6" w14:textId="77777777" w:rsidR="00E645A0" w:rsidRDefault="00E645A0" w:rsidP="00E645A0">
            <w:pPr>
              <w:pStyle w:val="VBABodyText"/>
              <w:spacing w:before="0" w:after="0"/>
              <w:rPr>
                <w:color w:val="auto"/>
                <w:szCs w:val="24"/>
              </w:rPr>
            </w:pPr>
          </w:p>
          <w:p w14:paraId="0FF9CB4A" w14:textId="0FA3EED0" w:rsidR="003E574E" w:rsidRPr="00B53DE5" w:rsidRDefault="003E574E" w:rsidP="00E645A0">
            <w:pPr>
              <w:pStyle w:val="VBABodyText"/>
              <w:spacing w:before="0" w:after="0"/>
              <w:rPr>
                <w:color w:val="auto"/>
                <w:szCs w:val="24"/>
              </w:rPr>
            </w:pPr>
            <w:r w:rsidRPr="00B53DE5">
              <w:rPr>
                <w:color w:val="auto"/>
                <w:szCs w:val="24"/>
              </w:rPr>
              <w:t xml:space="preserve">When a Veteran has sought treatment for claimed chronic signs and symptoms listed in </w:t>
            </w:r>
            <w:hyperlink r:id="rId48" w:tgtFrame="_blank" w:history="1">
              <w:r w:rsidRPr="00B53DE5">
                <w:rPr>
                  <w:color w:val="auto"/>
                  <w:szCs w:val="24"/>
                </w:rPr>
                <w:t>38 CFR 3.317</w:t>
              </w:r>
            </w:hyperlink>
            <w:r w:rsidRPr="00B53DE5">
              <w:rPr>
                <w:color w:val="auto"/>
                <w:szCs w:val="24"/>
              </w:rPr>
              <w:t xml:space="preserve">, it is likely that the medical provider has rendered </w:t>
            </w:r>
            <w:r w:rsidR="00A123E0">
              <w:rPr>
                <w:color w:val="auto"/>
                <w:szCs w:val="24"/>
              </w:rPr>
              <w:t xml:space="preserve">a diagnosis for those symptoms. </w:t>
            </w:r>
            <w:r w:rsidRPr="00B53DE5">
              <w:rPr>
                <w:color w:val="auto"/>
                <w:szCs w:val="24"/>
              </w:rPr>
              <w:t xml:space="preserve">However, the existence of a clinical diagnosis with specific etiology, which may weigh against </w:t>
            </w:r>
            <w:hyperlink r:id="rId49" w:tgtFrame="_blank" w:history="1">
              <w:proofErr w:type="gramStart"/>
              <w:r w:rsidRPr="00B53DE5">
                <w:rPr>
                  <w:color w:val="auto"/>
                  <w:szCs w:val="24"/>
                </w:rPr>
                <w:t>38 CFR 3.317</w:t>
              </w:r>
            </w:hyperlink>
            <w:r w:rsidRPr="00B53DE5">
              <w:rPr>
                <w:color w:val="auto"/>
                <w:szCs w:val="24"/>
              </w:rPr>
              <w:t xml:space="preserve"> entitlement</w:t>
            </w:r>
            <w:proofErr w:type="gramEnd"/>
            <w:r w:rsidRPr="00B53DE5">
              <w:rPr>
                <w:color w:val="auto"/>
                <w:szCs w:val="24"/>
              </w:rPr>
              <w:t>, does not preclude the entitlement.</w:t>
            </w:r>
          </w:p>
          <w:p w14:paraId="0FEAB490" w14:textId="77777777" w:rsidR="000F048D" w:rsidRDefault="000F048D" w:rsidP="000F048D">
            <w:pPr>
              <w:pStyle w:val="VBABodyText"/>
              <w:spacing w:before="0" w:after="0"/>
              <w:rPr>
                <w:color w:val="auto"/>
                <w:szCs w:val="24"/>
              </w:rPr>
            </w:pPr>
          </w:p>
          <w:p w14:paraId="0FF9CB4B" w14:textId="77777777" w:rsidR="003E574E" w:rsidRPr="00B53DE5" w:rsidRDefault="003E574E" w:rsidP="000F048D">
            <w:pPr>
              <w:pStyle w:val="VBABodyText"/>
              <w:spacing w:before="0"/>
              <w:rPr>
                <w:color w:val="auto"/>
                <w:szCs w:val="24"/>
              </w:rPr>
            </w:pPr>
            <w:r w:rsidRPr="00B53DE5">
              <w:rPr>
                <w:color w:val="auto"/>
                <w:szCs w:val="24"/>
              </w:rPr>
              <w:t>For the veterans condition to be considered under 38 CFR 3.317 either of the two must be shown:</w:t>
            </w:r>
          </w:p>
          <w:p w14:paraId="0FF9CB4C" w14:textId="77777777" w:rsidR="003E574E" w:rsidRPr="00B53DE5" w:rsidRDefault="003E574E" w:rsidP="003E574E">
            <w:pPr>
              <w:pStyle w:val="VBAFirstLevelBullet"/>
              <w:rPr>
                <w:szCs w:val="24"/>
              </w:rPr>
            </w:pPr>
            <w:r w:rsidRPr="00B53DE5">
              <w:rPr>
                <w:iCs/>
                <w:szCs w:val="24"/>
              </w:rPr>
              <w:t>Service in the Southwest Asia theater of operations</w:t>
            </w:r>
            <w:r w:rsidRPr="00B53DE5">
              <w:rPr>
                <w:szCs w:val="24"/>
              </w:rPr>
              <w:t xml:space="preserve"> which refers to Iraq, Kuwait, Saudi Arabia, the neutral zone between Iraq and Saudi Arabia, Bahrain, Qatar, the United Arab Emirates, Oman, the Gulf of Aden, the Gulf of Oman, the Persian Gulf, the Arabian Sea, the Red Sea, and the airspace above these locations.</w:t>
            </w:r>
          </w:p>
          <w:p w14:paraId="0FF9CB4D" w14:textId="77777777" w:rsidR="003E574E" w:rsidRPr="00B53DE5" w:rsidRDefault="003E574E" w:rsidP="003E574E">
            <w:pPr>
              <w:pStyle w:val="VBAFirstLevelBullet"/>
              <w:rPr>
                <w:szCs w:val="24"/>
              </w:rPr>
            </w:pPr>
            <w:r w:rsidRPr="00B53DE5">
              <w:rPr>
                <w:szCs w:val="24"/>
              </w:rPr>
              <w:t xml:space="preserve">Or under 38CFR 3.317(c) term </w:t>
            </w:r>
            <w:r w:rsidRPr="00B53DE5">
              <w:rPr>
                <w:iCs/>
                <w:szCs w:val="24"/>
              </w:rPr>
              <w:t>qualifying period of service</w:t>
            </w:r>
            <w:r w:rsidRPr="00B53DE5">
              <w:rPr>
                <w:szCs w:val="24"/>
              </w:rPr>
              <w:t xml:space="preserve"> means a period of service meeting the requirements of paragraph (e) of this section or a period of active military, naval, or air service on or after September 19, 2001, in Afghanistan.</w:t>
            </w:r>
          </w:p>
          <w:p w14:paraId="0FF9CB4E" w14:textId="77777777" w:rsidR="00BF4FA3" w:rsidRPr="00863DF2" w:rsidRDefault="00BF4FA3" w:rsidP="00BF4FA3">
            <w:pPr>
              <w:pStyle w:val="VBAFirstLevelBullet"/>
              <w:numPr>
                <w:ilvl w:val="0"/>
                <w:numId w:val="0"/>
              </w:numPr>
              <w:ind w:left="720" w:hanging="360"/>
              <w:rPr>
                <w:sz w:val="18"/>
                <w:szCs w:val="18"/>
              </w:rPr>
            </w:pPr>
          </w:p>
          <w:p w14:paraId="0FF9CB4F" w14:textId="77777777" w:rsidR="00BF4FA3" w:rsidRPr="00B53DE5" w:rsidRDefault="00BF4FA3" w:rsidP="00E645A0">
            <w:pPr>
              <w:pStyle w:val="VBAFirstLevelBullet"/>
              <w:numPr>
                <w:ilvl w:val="0"/>
                <w:numId w:val="0"/>
              </w:numPr>
              <w:spacing w:after="120"/>
              <w:rPr>
                <w:szCs w:val="24"/>
              </w:rPr>
            </w:pPr>
            <w:r w:rsidRPr="00B53DE5">
              <w:rPr>
                <w:szCs w:val="24"/>
              </w:rPr>
              <w:t>Hazards the veteran may have been exposed to include but are not limited to:</w:t>
            </w:r>
          </w:p>
          <w:p w14:paraId="0FF9CB50" w14:textId="77777777" w:rsidR="00BF4FA3" w:rsidRPr="00B53DE5" w:rsidRDefault="00BF4FA3" w:rsidP="00E645A0">
            <w:pPr>
              <w:numPr>
                <w:ilvl w:val="0"/>
                <w:numId w:val="16"/>
              </w:numPr>
              <w:overflowPunct/>
              <w:autoSpaceDE/>
              <w:autoSpaceDN/>
              <w:adjustRightInd/>
              <w:spacing w:before="0"/>
              <w:textAlignment w:val="auto"/>
              <w:rPr>
                <w:szCs w:val="24"/>
              </w:rPr>
            </w:pPr>
            <w:r w:rsidRPr="00B53DE5">
              <w:rPr>
                <w:szCs w:val="24"/>
              </w:rPr>
              <w:t>large burn pits throughout Iraq, Afghanistan, and Djibouti on the Horn of Africa</w:t>
            </w:r>
          </w:p>
          <w:p w14:paraId="0FF9CB51" w14:textId="77777777" w:rsidR="00BF4FA3" w:rsidRPr="00B53DE5" w:rsidRDefault="00BF4FA3" w:rsidP="00C97168">
            <w:pPr>
              <w:numPr>
                <w:ilvl w:val="0"/>
                <w:numId w:val="16"/>
              </w:numPr>
              <w:overflowPunct/>
              <w:autoSpaceDE/>
              <w:autoSpaceDN/>
              <w:adjustRightInd/>
              <w:spacing w:before="100" w:beforeAutospacing="1" w:after="100" w:afterAutospacing="1"/>
              <w:textAlignment w:val="auto"/>
              <w:rPr>
                <w:szCs w:val="24"/>
              </w:rPr>
            </w:pPr>
            <w:r w:rsidRPr="00B53DE5">
              <w:rPr>
                <w:szCs w:val="24"/>
              </w:rPr>
              <w:t>particulate matter in Iraq, Afghanistan, and Djibouti on the Horn of Africa</w:t>
            </w:r>
          </w:p>
          <w:p w14:paraId="0FF9CB52" w14:textId="77777777" w:rsidR="00BF4FA3" w:rsidRPr="00B53DE5" w:rsidRDefault="00BF4FA3" w:rsidP="00C97168">
            <w:pPr>
              <w:numPr>
                <w:ilvl w:val="0"/>
                <w:numId w:val="16"/>
              </w:numPr>
              <w:overflowPunct/>
              <w:autoSpaceDE/>
              <w:autoSpaceDN/>
              <w:adjustRightInd/>
              <w:spacing w:before="100" w:beforeAutospacing="1" w:after="100" w:afterAutospacing="1"/>
              <w:textAlignment w:val="auto"/>
              <w:rPr>
                <w:szCs w:val="24"/>
              </w:rPr>
            </w:pPr>
            <w:r w:rsidRPr="00B53DE5">
              <w:rPr>
                <w:szCs w:val="24"/>
              </w:rPr>
              <w:t xml:space="preserve">a large sulfur fire at </w:t>
            </w:r>
            <w:proofErr w:type="spellStart"/>
            <w:r w:rsidRPr="00B53DE5">
              <w:rPr>
                <w:szCs w:val="24"/>
              </w:rPr>
              <w:t>Mishraq</w:t>
            </w:r>
            <w:proofErr w:type="spellEnd"/>
            <w:r w:rsidRPr="00B53DE5">
              <w:rPr>
                <w:szCs w:val="24"/>
              </w:rPr>
              <w:t xml:space="preserve"> State </w:t>
            </w:r>
            <w:proofErr w:type="spellStart"/>
            <w:r w:rsidRPr="00B53DE5">
              <w:rPr>
                <w:szCs w:val="24"/>
              </w:rPr>
              <w:t>Sulphur</w:t>
            </w:r>
            <w:proofErr w:type="spellEnd"/>
            <w:r w:rsidRPr="00B53DE5">
              <w:rPr>
                <w:szCs w:val="24"/>
              </w:rPr>
              <w:t xml:space="preserve"> Mine near Mosul, Iraq</w:t>
            </w:r>
          </w:p>
          <w:p w14:paraId="0FF9CB53" w14:textId="77777777" w:rsidR="00BF4FA3" w:rsidRPr="00B53DE5" w:rsidRDefault="00BF4FA3" w:rsidP="00C97168">
            <w:pPr>
              <w:numPr>
                <w:ilvl w:val="0"/>
                <w:numId w:val="16"/>
              </w:numPr>
              <w:overflowPunct/>
              <w:autoSpaceDE/>
              <w:autoSpaceDN/>
              <w:adjustRightInd/>
              <w:spacing w:before="100" w:beforeAutospacing="1" w:after="100" w:afterAutospacing="1"/>
              <w:textAlignment w:val="auto"/>
              <w:rPr>
                <w:szCs w:val="24"/>
              </w:rPr>
            </w:pPr>
            <w:r w:rsidRPr="00B53DE5">
              <w:rPr>
                <w:szCs w:val="24"/>
              </w:rPr>
              <w:t xml:space="preserve">hexavalent chromium exposure at the </w:t>
            </w:r>
            <w:proofErr w:type="spellStart"/>
            <w:r w:rsidRPr="00B53DE5">
              <w:rPr>
                <w:szCs w:val="24"/>
              </w:rPr>
              <w:t>Qarmat</w:t>
            </w:r>
            <w:proofErr w:type="spellEnd"/>
            <w:r w:rsidRPr="00B53DE5">
              <w:rPr>
                <w:szCs w:val="24"/>
              </w:rPr>
              <w:t xml:space="preserve"> Ali Water Treatment Plant at </w:t>
            </w:r>
            <w:proofErr w:type="spellStart"/>
            <w:r w:rsidRPr="00B53DE5">
              <w:rPr>
                <w:szCs w:val="24"/>
              </w:rPr>
              <w:t>Basrah</w:t>
            </w:r>
            <w:proofErr w:type="spellEnd"/>
            <w:r w:rsidRPr="00B53DE5">
              <w:rPr>
                <w:szCs w:val="24"/>
              </w:rPr>
              <w:t>, Iraq</w:t>
            </w:r>
          </w:p>
          <w:p w14:paraId="0FF9CB57" w14:textId="024F6E88" w:rsidR="00DC256D" w:rsidRPr="00B53DE5" w:rsidRDefault="00BF4FA3" w:rsidP="00863DF2">
            <w:pPr>
              <w:pStyle w:val="VBABodyText"/>
              <w:spacing w:after="120"/>
              <w:rPr>
                <w:color w:val="auto"/>
                <w:szCs w:val="24"/>
              </w:rPr>
            </w:pPr>
            <w:r w:rsidRPr="00B53DE5">
              <w:rPr>
                <w:color w:val="auto"/>
                <w:szCs w:val="24"/>
              </w:rPr>
              <w:t xml:space="preserve">Many Veterans suffering from illnesses such as those related to the respiratory, cardiopulmonary, neurological, autoimmune, and/or skin systems may not associate such illnesses with burn pit exposure or be aware of which toxins were released by burn pits. Actively </w:t>
            </w:r>
            <w:proofErr w:type="gramStart"/>
            <w:r w:rsidRPr="00B53DE5">
              <w:rPr>
                <w:color w:val="auto"/>
                <w:szCs w:val="24"/>
              </w:rPr>
              <w:t>review claims by recognizing potential exposure issues whenever they are reasonably raised by the record and then process</w:t>
            </w:r>
            <w:proofErr w:type="gramEnd"/>
            <w:r w:rsidRPr="00B53DE5">
              <w:rPr>
                <w:color w:val="auto"/>
                <w:szCs w:val="24"/>
              </w:rPr>
              <w:t xml:space="preserve"> those claims in accordance with these provisions.</w:t>
            </w:r>
          </w:p>
          <w:p w14:paraId="0FF9CB58" w14:textId="77777777" w:rsidR="00BF4FA3" w:rsidRPr="00B53DE5" w:rsidRDefault="00BF4FA3" w:rsidP="00863DF2">
            <w:pPr>
              <w:pStyle w:val="VBABodyText"/>
              <w:spacing w:after="120"/>
              <w:rPr>
                <w:color w:val="auto"/>
                <w:szCs w:val="24"/>
              </w:rPr>
            </w:pPr>
            <w:r w:rsidRPr="00B53DE5">
              <w:rPr>
                <w:color w:val="auto"/>
                <w:szCs w:val="24"/>
              </w:rPr>
              <w:t>Actions to take when a claim for exposure to environmental hazards in Gulf War is received:</w:t>
            </w:r>
          </w:p>
          <w:p w14:paraId="0FF9CB59" w14:textId="77777777" w:rsidR="00BF4FA3" w:rsidRPr="00B53DE5" w:rsidRDefault="00BF4FA3" w:rsidP="00E645A0">
            <w:pPr>
              <w:pStyle w:val="VBABodyText"/>
              <w:numPr>
                <w:ilvl w:val="0"/>
                <w:numId w:val="16"/>
              </w:numPr>
              <w:spacing w:after="0"/>
              <w:rPr>
                <w:color w:val="auto"/>
                <w:szCs w:val="24"/>
              </w:rPr>
            </w:pPr>
            <w:r w:rsidRPr="00B53DE5">
              <w:rPr>
                <w:color w:val="auto"/>
                <w:szCs w:val="24"/>
              </w:rPr>
              <w:t>Update special issue flash in contentions</w:t>
            </w:r>
          </w:p>
          <w:p w14:paraId="0FF9CB5A" w14:textId="77777777" w:rsidR="00BF4FA3" w:rsidRPr="00B53DE5" w:rsidRDefault="00BF4FA3" w:rsidP="00E645A0">
            <w:pPr>
              <w:pStyle w:val="VBABodyText"/>
              <w:numPr>
                <w:ilvl w:val="0"/>
                <w:numId w:val="16"/>
              </w:numPr>
              <w:spacing w:before="0" w:after="0"/>
              <w:rPr>
                <w:color w:val="auto"/>
                <w:szCs w:val="24"/>
              </w:rPr>
            </w:pPr>
            <w:r w:rsidRPr="00B53DE5">
              <w:rPr>
                <w:color w:val="auto"/>
                <w:szCs w:val="24"/>
              </w:rPr>
              <w:t>If the Veteran claims exposure to environmental hazards during service, but does not claim SC for a specific disability, the claim is not substantially complete. Inform the Veteran that he/she must at least identify a symptom or cluster of symptoms, because exposure, in and of itself, is not a disability</w:t>
            </w:r>
          </w:p>
          <w:p w14:paraId="0FF9CB5C" w14:textId="5C9D0C38" w:rsidR="00BF4FA3" w:rsidRPr="000F048D" w:rsidRDefault="00BF4FA3" w:rsidP="000F048D">
            <w:pPr>
              <w:pStyle w:val="VBABodyText"/>
              <w:numPr>
                <w:ilvl w:val="0"/>
                <w:numId w:val="16"/>
              </w:numPr>
              <w:spacing w:before="0" w:after="0"/>
              <w:rPr>
                <w:color w:val="auto"/>
                <w:szCs w:val="24"/>
              </w:rPr>
            </w:pPr>
            <w:r w:rsidRPr="00B53DE5">
              <w:rPr>
                <w:color w:val="auto"/>
                <w:szCs w:val="24"/>
              </w:rPr>
              <w:t>If the Veteran claims a disability and states in general due to environmental hazards, ask the claimant to provide at least some general information about the exposure event</w:t>
            </w:r>
          </w:p>
        </w:tc>
      </w:tr>
      <w:tr w:rsidR="00B53DE5" w:rsidRPr="00B53DE5" w14:paraId="0FF9CB89" w14:textId="77777777" w:rsidTr="001B3DB7">
        <w:trPr>
          <w:trHeight w:val="212"/>
        </w:trPr>
        <w:tc>
          <w:tcPr>
            <w:tcW w:w="2560" w:type="dxa"/>
            <w:tcBorders>
              <w:top w:val="nil"/>
              <w:left w:val="nil"/>
              <w:bottom w:val="nil"/>
              <w:right w:val="nil"/>
            </w:tcBorders>
          </w:tcPr>
          <w:p w14:paraId="0FF9CB5E" w14:textId="7DB2C6C3" w:rsidR="002570A6" w:rsidRPr="00B53DE5" w:rsidRDefault="00E645A0" w:rsidP="001B3DB7">
            <w:pPr>
              <w:pStyle w:val="VBANOTES"/>
            </w:pPr>
            <w:r w:rsidRPr="00B53DE5">
              <w:rPr>
                <w:caps w:val="0"/>
              </w:rPr>
              <w:t>Mustard Gas</w:t>
            </w:r>
          </w:p>
          <w:p w14:paraId="287BD254" w14:textId="77777777" w:rsidR="00E645A0" w:rsidRDefault="00E645A0" w:rsidP="00E645A0">
            <w:pPr>
              <w:pStyle w:val="VBANOTES"/>
              <w:spacing w:before="0"/>
              <w:rPr>
                <w:b w:val="0"/>
                <w:i/>
              </w:rPr>
            </w:pPr>
          </w:p>
          <w:p w14:paraId="0FF9CB60" w14:textId="58FF5E94" w:rsidR="00BF4FA3" w:rsidRPr="00B53DE5" w:rsidRDefault="00E645A0" w:rsidP="00E645A0">
            <w:pPr>
              <w:pStyle w:val="VBANOTES"/>
              <w:spacing w:before="0"/>
            </w:pPr>
            <w:r w:rsidRPr="00B53DE5">
              <w:rPr>
                <w:b w:val="0"/>
                <w:i/>
                <w:caps w:val="0"/>
              </w:rPr>
              <w:t>Handout</w:t>
            </w:r>
            <w:r w:rsidR="002C7C3F">
              <w:rPr>
                <w:b w:val="0"/>
                <w:i/>
                <w:caps w:val="0"/>
              </w:rPr>
              <w:t xml:space="preserve"> 10</w:t>
            </w:r>
          </w:p>
        </w:tc>
        <w:tc>
          <w:tcPr>
            <w:tcW w:w="7217" w:type="dxa"/>
            <w:tcBorders>
              <w:top w:val="nil"/>
              <w:left w:val="nil"/>
              <w:bottom w:val="nil"/>
              <w:right w:val="nil"/>
            </w:tcBorders>
          </w:tcPr>
          <w:p w14:paraId="74FC1988" w14:textId="77777777" w:rsidR="00E645A0" w:rsidRPr="00B53DE5" w:rsidRDefault="00A123E0" w:rsidP="00E645A0">
            <w:pPr>
              <w:pStyle w:val="NormalWeb"/>
              <w:spacing w:before="120" w:after="0" w:line="120" w:lineRule="atLeast"/>
              <w:rPr>
                <w:szCs w:val="24"/>
              </w:rPr>
            </w:pPr>
            <w:hyperlink r:id="rId50" w:tgtFrame="_blank" w:history="1">
              <w:r w:rsidR="00E645A0" w:rsidRPr="00B53DE5">
                <w:rPr>
                  <w:rStyle w:val="Hyperlink"/>
                  <w:color w:val="auto"/>
                  <w:szCs w:val="24"/>
                </w:rPr>
                <w:t>38 CFR 3.316</w:t>
              </w:r>
            </w:hyperlink>
            <w:r w:rsidR="00E645A0" w:rsidRPr="00B53DE5">
              <w:rPr>
                <w:szCs w:val="24"/>
              </w:rPr>
              <w:t xml:space="preserve"> authorizes service connection (SC) for certain diseases</w:t>
            </w:r>
          </w:p>
          <w:p w14:paraId="066C5F03" w14:textId="77777777" w:rsidR="00E645A0" w:rsidRPr="00B53DE5" w:rsidRDefault="00E645A0" w:rsidP="00E645A0">
            <w:pPr>
              <w:pStyle w:val="NormalWeb"/>
              <w:spacing w:before="0" w:after="0" w:line="120" w:lineRule="atLeast"/>
              <w:rPr>
                <w:szCs w:val="24"/>
              </w:rPr>
            </w:pPr>
            <w:r w:rsidRPr="00B53DE5">
              <w:rPr>
                <w:szCs w:val="24"/>
              </w:rPr>
              <w:t>Diagnosed in Veterans who underwent full body exposure to mustard</w:t>
            </w:r>
          </w:p>
          <w:p w14:paraId="0685A4A0" w14:textId="77777777" w:rsidR="00E645A0" w:rsidRPr="00B53DE5" w:rsidRDefault="00E645A0" w:rsidP="00E645A0">
            <w:pPr>
              <w:pStyle w:val="NormalWeb"/>
              <w:spacing w:before="0" w:after="0" w:line="120" w:lineRule="atLeast"/>
              <w:rPr>
                <w:szCs w:val="24"/>
              </w:rPr>
            </w:pPr>
            <w:r w:rsidRPr="00B53DE5">
              <w:rPr>
                <w:szCs w:val="24"/>
              </w:rPr>
              <w:t xml:space="preserve">Gas or </w:t>
            </w:r>
            <w:proofErr w:type="spellStart"/>
            <w:r w:rsidRPr="00B53DE5">
              <w:rPr>
                <w:szCs w:val="24"/>
              </w:rPr>
              <w:t>lewsite</w:t>
            </w:r>
            <w:proofErr w:type="spellEnd"/>
            <w:r w:rsidRPr="00B53DE5">
              <w:rPr>
                <w:szCs w:val="24"/>
              </w:rPr>
              <w:t xml:space="preserve"> during military service.</w:t>
            </w:r>
          </w:p>
          <w:p w14:paraId="500939E2" w14:textId="77777777" w:rsidR="00E645A0" w:rsidRPr="00B53DE5" w:rsidRDefault="00E645A0" w:rsidP="00E645A0">
            <w:pPr>
              <w:pStyle w:val="NormalWeb"/>
              <w:spacing w:before="0" w:after="0" w:line="120" w:lineRule="atLeast"/>
              <w:rPr>
                <w:szCs w:val="24"/>
              </w:rPr>
            </w:pPr>
          </w:p>
          <w:p w14:paraId="0CFE6FF1" w14:textId="77777777" w:rsidR="00E645A0" w:rsidRPr="00B53DE5" w:rsidRDefault="00E645A0" w:rsidP="00E645A0">
            <w:pPr>
              <w:pStyle w:val="NormalWeb"/>
              <w:spacing w:before="0" w:after="0" w:line="120" w:lineRule="atLeast"/>
              <w:rPr>
                <w:szCs w:val="24"/>
              </w:rPr>
            </w:pPr>
            <w:r w:rsidRPr="00B53DE5">
              <w:rPr>
                <w:szCs w:val="24"/>
              </w:rPr>
              <w:t>Full body exposure means that the entire body was exposed to mustard</w:t>
            </w:r>
          </w:p>
          <w:p w14:paraId="1819260D" w14:textId="77777777" w:rsidR="00E645A0" w:rsidRPr="00B53DE5" w:rsidRDefault="00E645A0" w:rsidP="00E645A0">
            <w:pPr>
              <w:pStyle w:val="NormalWeb"/>
              <w:spacing w:before="0" w:after="0" w:line="120" w:lineRule="atLeast"/>
              <w:rPr>
                <w:szCs w:val="24"/>
              </w:rPr>
            </w:pPr>
            <w:r w:rsidRPr="00B53DE5">
              <w:rPr>
                <w:szCs w:val="24"/>
              </w:rPr>
              <w:t xml:space="preserve">Agents or </w:t>
            </w:r>
            <w:proofErr w:type="spellStart"/>
            <w:r w:rsidRPr="00B53DE5">
              <w:rPr>
                <w:szCs w:val="24"/>
              </w:rPr>
              <w:t>lewsite</w:t>
            </w:r>
            <w:proofErr w:type="spellEnd"/>
            <w:r w:rsidRPr="00B53DE5">
              <w:rPr>
                <w:szCs w:val="24"/>
              </w:rPr>
              <w:t xml:space="preserve"> as opposed to placement drops of mustard agent to</w:t>
            </w:r>
          </w:p>
          <w:p w14:paraId="17D58EBA" w14:textId="77777777" w:rsidR="00E645A0" w:rsidRPr="00B53DE5" w:rsidRDefault="00E645A0" w:rsidP="00E645A0">
            <w:pPr>
              <w:pStyle w:val="NormalWeb"/>
              <w:spacing w:before="0" w:after="0" w:line="120" w:lineRule="atLeast"/>
              <w:rPr>
                <w:szCs w:val="24"/>
              </w:rPr>
            </w:pPr>
            <w:proofErr w:type="spellStart"/>
            <w:r w:rsidRPr="00B53DE5">
              <w:rPr>
                <w:szCs w:val="24"/>
              </w:rPr>
              <w:t>Lewsite</w:t>
            </w:r>
            <w:proofErr w:type="spellEnd"/>
            <w:r w:rsidRPr="00B53DE5">
              <w:rPr>
                <w:szCs w:val="24"/>
              </w:rPr>
              <w:t xml:space="preserve"> on one or more locations on the skin.</w:t>
            </w:r>
          </w:p>
          <w:p w14:paraId="76D12C6A" w14:textId="77777777" w:rsidR="00E645A0" w:rsidRPr="00B53DE5" w:rsidRDefault="00E645A0" w:rsidP="00E645A0">
            <w:pPr>
              <w:pStyle w:val="NormalWeb"/>
              <w:spacing w:before="0" w:after="0" w:line="120" w:lineRule="atLeast"/>
              <w:rPr>
                <w:szCs w:val="24"/>
              </w:rPr>
            </w:pPr>
          </w:p>
          <w:p w14:paraId="51A1DD36" w14:textId="77777777" w:rsidR="00E645A0" w:rsidRPr="00B53DE5" w:rsidRDefault="00E645A0" w:rsidP="00E645A0">
            <w:pPr>
              <w:spacing w:before="0"/>
            </w:pPr>
            <w:r w:rsidRPr="00B53DE5">
              <w:t xml:space="preserve">Claims for Mustard Gas on or after January 19, 2005 are centrally </w:t>
            </w:r>
          </w:p>
          <w:p w14:paraId="49B04073" w14:textId="6D8394F7" w:rsidR="00E645A0" w:rsidRPr="00B53DE5" w:rsidRDefault="00E645A0" w:rsidP="00E645A0">
            <w:pPr>
              <w:spacing w:before="0"/>
            </w:pPr>
            <w:proofErr w:type="gramStart"/>
            <w:r w:rsidRPr="00B53DE5">
              <w:t>processed</w:t>
            </w:r>
            <w:proofErr w:type="gramEnd"/>
            <w:r w:rsidRPr="00B53DE5">
              <w:t xml:space="preserve"> at</w:t>
            </w:r>
            <w:r w:rsidR="00A123E0">
              <w:t xml:space="preserve"> the Muskogee Regional Office. </w:t>
            </w:r>
            <w:r w:rsidRPr="00B53DE5">
              <w:t xml:space="preserve">All Mustard Gas claims </w:t>
            </w:r>
          </w:p>
          <w:p w14:paraId="09A561D5" w14:textId="77777777" w:rsidR="00E645A0" w:rsidRPr="00B53DE5" w:rsidRDefault="00E645A0" w:rsidP="00E645A0">
            <w:pPr>
              <w:spacing w:before="0"/>
            </w:pPr>
            <w:proofErr w:type="gramStart"/>
            <w:r w:rsidRPr="00B53DE5">
              <w:t>are</w:t>
            </w:r>
            <w:proofErr w:type="gramEnd"/>
            <w:r w:rsidRPr="00B53DE5">
              <w:t xml:space="preserve"> controlled with a standard EP and EP 688.</w:t>
            </w:r>
          </w:p>
          <w:p w14:paraId="28A6EAFE" w14:textId="77777777" w:rsidR="00E645A0" w:rsidRPr="00B53DE5" w:rsidRDefault="00E645A0" w:rsidP="00E645A0">
            <w:pPr>
              <w:spacing w:before="0"/>
            </w:pPr>
          </w:p>
          <w:p w14:paraId="2691D81C" w14:textId="77777777" w:rsidR="00E645A0" w:rsidRPr="00B53DE5" w:rsidRDefault="00E645A0" w:rsidP="00E645A0">
            <w:pPr>
              <w:spacing w:before="0"/>
            </w:pPr>
            <w:r w:rsidRPr="00B53DE5">
              <w:t>Veterans who are eligible for benefits based on exposure to Mustard</w:t>
            </w:r>
          </w:p>
          <w:p w14:paraId="441C68BD" w14:textId="77777777" w:rsidR="00E645A0" w:rsidRPr="00B53DE5" w:rsidRDefault="00E645A0" w:rsidP="00E645A0">
            <w:pPr>
              <w:spacing w:before="0" w:after="120"/>
            </w:pPr>
            <w:r w:rsidRPr="00B53DE5">
              <w:t>Gas include:</w:t>
            </w:r>
          </w:p>
          <w:p w14:paraId="10EAE7D7" w14:textId="77777777" w:rsidR="00E645A0" w:rsidRPr="00B53DE5" w:rsidRDefault="00E645A0" w:rsidP="00E645A0">
            <w:pPr>
              <w:numPr>
                <w:ilvl w:val="0"/>
                <w:numId w:val="17"/>
              </w:numPr>
              <w:overflowPunct/>
              <w:autoSpaceDE/>
              <w:autoSpaceDN/>
              <w:adjustRightInd/>
              <w:spacing w:before="0"/>
              <w:textAlignment w:val="auto"/>
              <w:rPr>
                <w:szCs w:val="24"/>
              </w:rPr>
            </w:pPr>
            <w:r w:rsidRPr="00B53DE5">
              <w:rPr>
                <w:szCs w:val="24"/>
              </w:rPr>
              <w:t>exposed during field or chamber testing</w:t>
            </w:r>
          </w:p>
          <w:p w14:paraId="1ECCDA08" w14:textId="77777777" w:rsidR="00E645A0" w:rsidRPr="00B53DE5" w:rsidRDefault="00E645A0" w:rsidP="00E645A0">
            <w:pPr>
              <w:numPr>
                <w:ilvl w:val="0"/>
                <w:numId w:val="17"/>
              </w:numPr>
              <w:overflowPunct/>
              <w:autoSpaceDE/>
              <w:autoSpaceDN/>
              <w:adjustRightInd/>
              <w:spacing w:before="0"/>
              <w:textAlignment w:val="auto"/>
              <w:rPr>
                <w:szCs w:val="24"/>
              </w:rPr>
            </w:pPr>
            <w:r w:rsidRPr="00B53DE5">
              <w:rPr>
                <w:szCs w:val="24"/>
              </w:rPr>
              <w:t>exposed under battlefield conditions in World War I</w:t>
            </w:r>
          </w:p>
          <w:p w14:paraId="33D51DDA" w14:textId="77777777" w:rsidR="00E645A0" w:rsidRPr="00B53DE5" w:rsidRDefault="00E645A0" w:rsidP="00E645A0">
            <w:pPr>
              <w:numPr>
                <w:ilvl w:val="0"/>
                <w:numId w:val="17"/>
              </w:numPr>
              <w:overflowPunct/>
              <w:autoSpaceDE/>
              <w:autoSpaceDN/>
              <w:adjustRightInd/>
              <w:spacing w:before="0"/>
              <w:textAlignment w:val="auto"/>
              <w:rPr>
                <w:szCs w:val="24"/>
              </w:rPr>
            </w:pPr>
            <w:r w:rsidRPr="00B53DE5">
              <w:rPr>
                <w:szCs w:val="24"/>
              </w:rPr>
              <w:t xml:space="preserve">present at the German air raid on the harbor of Bari, Italy, in </w:t>
            </w:r>
          </w:p>
          <w:p w14:paraId="11E70FD6" w14:textId="77777777" w:rsidR="00E645A0" w:rsidRPr="00B53DE5" w:rsidRDefault="00E645A0" w:rsidP="00E645A0">
            <w:pPr>
              <w:overflowPunct/>
              <w:autoSpaceDE/>
              <w:autoSpaceDN/>
              <w:adjustRightInd/>
              <w:spacing w:before="0"/>
              <w:ind w:left="720"/>
              <w:textAlignment w:val="auto"/>
              <w:rPr>
                <w:szCs w:val="24"/>
              </w:rPr>
            </w:pPr>
            <w:r w:rsidRPr="00B53DE5">
              <w:rPr>
                <w:szCs w:val="24"/>
              </w:rPr>
              <w:t>World War II</w:t>
            </w:r>
          </w:p>
          <w:p w14:paraId="68573DD6" w14:textId="77777777" w:rsidR="00E645A0" w:rsidRPr="00B53DE5" w:rsidRDefault="00E645A0" w:rsidP="00E645A0">
            <w:pPr>
              <w:numPr>
                <w:ilvl w:val="0"/>
                <w:numId w:val="17"/>
              </w:numPr>
              <w:overflowPunct/>
              <w:autoSpaceDE/>
              <w:autoSpaceDN/>
              <w:adjustRightInd/>
              <w:spacing w:before="0"/>
              <w:textAlignment w:val="auto"/>
              <w:rPr>
                <w:szCs w:val="24"/>
              </w:rPr>
            </w:pPr>
            <w:r w:rsidRPr="00B53DE5">
              <w:rPr>
                <w:szCs w:val="24"/>
              </w:rPr>
              <w:t xml:space="preserve">engaged in the manufacturing, handling, or destruction of </w:t>
            </w:r>
          </w:p>
          <w:p w14:paraId="75EC2450" w14:textId="77777777" w:rsidR="00E645A0" w:rsidRPr="00B53DE5" w:rsidRDefault="00E645A0" w:rsidP="00E645A0">
            <w:pPr>
              <w:overflowPunct/>
              <w:autoSpaceDE/>
              <w:autoSpaceDN/>
              <w:adjustRightInd/>
              <w:spacing w:before="0"/>
              <w:ind w:left="720"/>
              <w:textAlignment w:val="auto"/>
              <w:rPr>
                <w:szCs w:val="24"/>
              </w:rPr>
            </w:pPr>
            <w:r w:rsidRPr="00B53DE5">
              <w:rPr>
                <w:szCs w:val="24"/>
              </w:rPr>
              <w:t>vesicant agents during military service, or</w:t>
            </w:r>
          </w:p>
          <w:p w14:paraId="7F3A0EA4" w14:textId="77777777" w:rsidR="00E645A0" w:rsidRPr="00B53DE5" w:rsidRDefault="00E645A0" w:rsidP="00E645A0">
            <w:pPr>
              <w:numPr>
                <w:ilvl w:val="0"/>
                <w:numId w:val="17"/>
              </w:numPr>
              <w:overflowPunct/>
              <w:autoSpaceDE/>
              <w:autoSpaceDN/>
              <w:adjustRightInd/>
              <w:spacing w:before="0"/>
              <w:textAlignment w:val="auto"/>
              <w:rPr>
                <w:szCs w:val="24"/>
              </w:rPr>
            </w:pPr>
            <w:r w:rsidRPr="00B53DE5">
              <w:rPr>
                <w:szCs w:val="24"/>
              </w:rPr>
              <w:t xml:space="preserve">some Operation Iraqi Freedom service members who </w:t>
            </w:r>
          </w:p>
          <w:p w14:paraId="715093E6" w14:textId="77777777" w:rsidR="00E645A0" w:rsidRPr="00B53DE5" w:rsidRDefault="00E645A0" w:rsidP="00E645A0">
            <w:pPr>
              <w:overflowPunct/>
              <w:autoSpaceDE/>
              <w:autoSpaceDN/>
              <w:adjustRightInd/>
              <w:spacing w:before="0"/>
              <w:ind w:left="720"/>
              <w:textAlignment w:val="auto"/>
              <w:rPr>
                <w:szCs w:val="24"/>
              </w:rPr>
            </w:pPr>
            <w:r w:rsidRPr="00B53DE5">
              <w:rPr>
                <w:szCs w:val="24"/>
              </w:rPr>
              <w:t>demolished or handled explosive ordinance</w:t>
            </w:r>
          </w:p>
          <w:p w14:paraId="3B46D52B" w14:textId="77777777" w:rsidR="00E645A0" w:rsidRPr="00B53DE5" w:rsidRDefault="00E645A0" w:rsidP="00E645A0">
            <w:pPr>
              <w:overflowPunct/>
              <w:autoSpaceDE/>
              <w:autoSpaceDN/>
              <w:adjustRightInd/>
              <w:spacing w:before="0"/>
              <w:textAlignment w:val="auto"/>
              <w:rPr>
                <w:szCs w:val="24"/>
              </w:rPr>
            </w:pPr>
          </w:p>
          <w:p w14:paraId="276C9AC7" w14:textId="77777777" w:rsidR="00E645A0" w:rsidRPr="00B53DE5" w:rsidRDefault="00E645A0" w:rsidP="00E645A0">
            <w:pPr>
              <w:spacing w:before="0"/>
            </w:pPr>
            <w:r w:rsidRPr="00B53DE5">
              <w:t xml:space="preserve">Conditions for which full body exposure to Mustard Gas may be </w:t>
            </w:r>
          </w:p>
          <w:p w14:paraId="0C7A9B10" w14:textId="77777777" w:rsidR="00E645A0" w:rsidRPr="00B53DE5" w:rsidRDefault="00E645A0" w:rsidP="00E645A0">
            <w:pPr>
              <w:spacing w:before="0"/>
            </w:pPr>
            <w:proofErr w:type="gramStart"/>
            <w:r w:rsidRPr="00B53DE5">
              <w:t>awarded</w:t>
            </w:r>
            <w:proofErr w:type="gramEnd"/>
            <w:r w:rsidRPr="00B53DE5">
              <w:t xml:space="preserve"> can be found under M21- 1 IV.ii.1.F.1.c and 3.316.</w:t>
            </w:r>
          </w:p>
          <w:p w14:paraId="569B7553" w14:textId="77777777" w:rsidR="00E645A0" w:rsidRPr="00B53DE5" w:rsidRDefault="00E645A0" w:rsidP="00E645A0">
            <w:pPr>
              <w:spacing w:before="0"/>
            </w:pPr>
          </w:p>
          <w:p w14:paraId="7BBC9B50" w14:textId="77777777" w:rsidR="00E645A0" w:rsidRPr="00B53DE5" w:rsidRDefault="00E645A0" w:rsidP="00E645A0">
            <w:pPr>
              <w:spacing w:before="0"/>
            </w:pPr>
            <w:r w:rsidRPr="00B53DE5">
              <w:t xml:space="preserve">Before the file can be transferred to the Muskogee Regional Office </w:t>
            </w:r>
          </w:p>
          <w:p w14:paraId="0D9F533D" w14:textId="77777777" w:rsidR="00E645A0" w:rsidRPr="00B53DE5" w:rsidRDefault="00E645A0" w:rsidP="00E645A0">
            <w:pPr>
              <w:spacing w:before="0" w:after="120"/>
            </w:pPr>
            <w:r w:rsidRPr="00B53DE5">
              <w:t>the following is needed:</w:t>
            </w:r>
          </w:p>
          <w:p w14:paraId="3448F259" w14:textId="77777777" w:rsidR="00E645A0" w:rsidRPr="00B53DE5" w:rsidRDefault="00E645A0" w:rsidP="00E645A0">
            <w:pPr>
              <w:pStyle w:val="ListParagraph"/>
              <w:numPr>
                <w:ilvl w:val="0"/>
                <w:numId w:val="18"/>
              </w:numPr>
              <w:spacing w:before="0"/>
              <w:ind w:left="680"/>
              <w:rPr>
                <w:b/>
              </w:rPr>
            </w:pPr>
            <w:r w:rsidRPr="00B53DE5">
              <w:t>Special issue flash in contentions screen</w:t>
            </w:r>
          </w:p>
          <w:p w14:paraId="6D861A18" w14:textId="77777777" w:rsidR="00E645A0" w:rsidRPr="00B53DE5" w:rsidRDefault="00E645A0" w:rsidP="00E645A0">
            <w:pPr>
              <w:pStyle w:val="ListParagraph"/>
              <w:numPr>
                <w:ilvl w:val="0"/>
                <w:numId w:val="18"/>
              </w:numPr>
              <w:spacing w:before="0"/>
              <w:ind w:left="680"/>
              <w:rPr>
                <w:b/>
              </w:rPr>
            </w:pPr>
            <w:r w:rsidRPr="00B53DE5">
              <w:t>A Specific disability needs to be claimed.  If no disability</w:t>
            </w:r>
          </w:p>
          <w:p w14:paraId="4CA3FBC9" w14:textId="6A48C867" w:rsidR="00E645A0" w:rsidRPr="00B53DE5" w:rsidRDefault="00E645A0" w:rsidP="00E645A0">
            <w:pPr>
              <w:pStyle w:val="ListParagraph"/>
              <w:spacing w:before="0"/>
              <w:ind w:left="680"/>
            </w:pPr>
            <w:r w:rsidRPr="00B53DE5">
              <w:t xml:space="preserve">is claimed the veteran needs notified that exposure in and </w:t>
            </w:r>
          </w:p>
          <w:p w14:paraId="49FF2B9B" w14:textId="77777777" w:rsidR="00E645A0" w:rsidRPr="00B53DE5" w:rsidRDefault="00E645A0" w:rsidP="00E645A0">
            <w:pPr>
              <w:pStyle w:val="ListParagraph"/>
              <w:spacing w:before="0"/>
              <w:ind w:left="680"/>
            </w:pPr>
            <w:r w:rsidRPr="00B53DE5">
              <w:t>of itself is not a disability and ask the veteran to identify</w:t>
            </w:r>
          </w:p>
          <w:p w14:paraId="0FF9CB88" w14:textId="053D092A" w:rsidR="002570A6" w:rsidRPr="00E645A0" w:rsidRDefault="00E645A0" w:rsidP="00E645A0">
            <w:pPr>
              <w:pStyle w:val="ListParagraph"/>
              <w:spacing w:before="0" w:after="120"/>
              <w:ind w:left="680"/>
              <w:rPr>
                <w:b/>
              </w:rPr>
            </w:pPr>
            <w:proofErr w:type="gramStart"/>
            <w:r w:rsidRPr="00B53DE5">
              <w:t>the</w:t>
            </w:r>
            <w:proofErr w:type="gramEnd"/>
            <w:r w:rsidRPr="00B53DE5">
              <w:t xml:space="preserve"> disability that resulted from the exposure.</w:t>
            </w:r>
          </w:p>
        </w:tc>
      </w:tr>
      <w:tr w:rsidR="00B53DE5" w:rsidRPr="00B53DE5" w14:paraId="0FF9CB93" w14:textId="77777777" w:rsidTr="001B3DB7">
        <w:trPr>
          <w:trHeight w:val="212"/>
        </w:trPr>
        <w:tc>
          <w:tcPr>
            <w:tcW w:w="2560" w:type="dxa"/>
            <w:tcBorders>
              <w:top w:val="nil"/>
              <w:left w:val="nil"/>
              <w:bottom w:val="nil"/>
              <w:right w:val="nil"/>
            </w:tcBorders>
          </w:tcPr>
          <w:p w14:paraId="0FF9CB8A" w14:textId="2E0A8D07" w:rsidR="002570A6" w:rsidRPr="00B53DE5" w:rsidRDefault="00E645A0" w:rsidP="001B3DB7">
            <w:pPr>
              <w:pStyle w:val="VBADEMONSTRATION"/>
            </w:pPr>
            <w:r w:rsidRPr="00B53DE5">
              <w:rPr>
                <w:caps w:val="0"/>
              </w:rPr>
              <w:t>Amyotrophic Lateral Sclerosis</w:t>
            </w:r>
            <w:r w:rsidR="00742D68" w:rsidRPr="00B53DE5">
              <w:t xml:space="preserve"> (ALS)</w:t>
            </w:r>
          </w:p>
          <w:p w14:paraId="116EC3BE" w14:textId="77777777" w:rsidR="00301625" w:rsidRDefault="00301625" w:rsidP="00301625">
            <w:pPr>
              <w:pStyle w:val="VBADEMONSTRATION"/>
              <w:spacing w:before="0"/>
              <w:rPr>
                <w:b w:val="0"/>
                <w:i/>
              </w:rPr>
            </w:pPr>
          </w:p>
          <w:p w14:paraId="0FF9CB8C" w14:textId="57DC37A5" w:rsidR="00742D68" w:rsidRPr="00B53DE5" w:rsidRDefault="00301625" w:rsidP="00301625">
            <w:pPr>
              <w:pStyle w:val="VBADEMONSTRATION"/>
              <w:spacing w:before="0"/>
            </w:pPr>
            <w:r w:rsidRPr="00B53DE5">
              <w:rPr>
                <w:b w:val="0"/>
                <w:i/>
                <w:caps w:val="0"/>
              </w:rPr>
              <w:t>Handout</w:t>
            </w:r>
            <w:r w:rsidR="002C7C3F">
              <w:rPr>
                <w:b w:val="0"/>
                <w:i/>
                <w:caps w:val="0"/>
              </w:rPr>
              <w:t xml:space="preserve"> 10</w:t>
            </w:r>
          </w:p>
        </w:tc>
        <w:tc>
          <w:tcPr>
            <w:tcW w:w="7217" w:type="dxa"/>
            <w:tcBorders>
              <w:top w:val="nil"/>
              <w:left w:val="nil"/>
              <w:bottom w:val="nil"/>
              <w:right w:val="nil"/>
            </w:tcBorders>
          </w:tcPr>
          <w:p w14:paraId="0FF9CB8D" w14:textId="77777777" w:rsidR="00DC256D" w:rsidRPr="00B53DE5" w:rsidRDefault="00DC256D" w:rsidP="00E645A0">
            <w:pPr>
              <w:pStyle w:val="VBABodyText"/>
              <w:spacing w:after="0"/>
              <w:rPr>
                <w:color w:val="auto"/>
              </w:rPr>
            </w:pPr>
            <w:r w:rsidRPr="00B53DE5">
              <w:rPr>
                <w:color w:val="auto"/>
              </w:rPr>
              <w:t>A presumption of service connection was established under</w:t>
            </w:r>
          </w:p>
          <w:p w14:paraId="0FF9CB8E" w14:textId="65F31731" w:rsidR="00DC256D" w:rsidRPr="00B53DE5" w:rsidRDefault="00DC256D" w:rsidP="00DC256D">
            <w:pPr>
              <w:pStyle w:val="VBABodyText"/>
              <w:spacing w:before="0" w:after="0"/>
              <w:rPr>
                <w:color w:val="auto"/>
              </w:rPr>
            </w:pPr>
            <w:r w:rsidRPr="00B53DE5">
              <w:rPr>
                <w:color w:val="auto"/>
              </w:rPr>
              <w:t>38 CFR 3.318 for ALS for any veteran who develops the disease at any time after separation from service.</w:t>
            </w:r>
          </w:p>
          <w:p w14:paraId="0FF9CB8F" w14:textId="77777777" w:rsidR="002570A6" w:rsidRPr="00B53DE5" w:rsidRDefault="00742D68" w:rsidP="004A43E9">
            <w:pPr>
              <w:pStyle w:val="VBABodyText"/>
              <w:spacing w:after="120"/>
              <w:rPr>
                <w:color w:val="auto"/>
              </w:rPr>
            </w:pPr>
            <w:r w:rsidRPr="00B53DE5">
              <w:rPr>
                <w:color w:val="auto"/>
              </w:rPr>
              <w:t>Service connection can be established under 38 CFR 3.318 if:</w:t>
            </w:r>
          </w:p>
          <w:p w14:paraId="0FF9CB90" w14:textId="77777777" w:rsidR="00742D68" w:rsidRPr="00B53DE5" w:rsidRDefault="00742D68" w:rsidP="004A43E9">
            <w:pPr>
              <w:pStyle w:val="VBAFirstLevelBullet"/>
              <w:ind w:left="590"/>
            </w:pPr>
            <w:r w:rsidRPr="00B53DE5">
              <w:t>The evidence shows 90 days or more of continuous active service.</w:t>
            </w:r>
          </w:p>
          <w:p w14:paraId="0FF9CB91" w14:textId="77777777" w:rsidR="00742D68" w:rsidRPr="00B53DE5" w:rsidRDefault="00742D68" w:rsidP="004A43E9">
            <w:pPr>
              <w:pStyle w:val="VBAFirstLevelBullet"/>
              <w:ind w:left="590"/>
            </w:pPr>
            <w:r w:rsidRPr="00B53DE5">
              <w:t xml:space="preserve">There is no affirmative evidence showing that the ALS </w:t>
            </w:r>
            <w:proofErr w:type="gramStart"/>
            <w:r w:rsidRPr="00B53DE5">
              <w:t>was  incurred</w:t>
            </w:r>
            <w:proofErr w:type="gramEnd"/>
            <w:r w:rsidRPr="00B53DE5">
              <w:t xml:space="preserve"> during or aggravated by active military, naval, or air service.</w:t>
            </w:r>
          </w:p>
          <w:p w14:paraId="0FF9CB92" w14:textId="4FCD1D18" w:rsidR="00742D68" w:rsidRPr="00B53DE5" w:rsidRDefault="00742D68" w:rsidP="000F048D">
            <w:pPr>
              <w:pStyle w:val="VBAFirstLevelBullet"/>
              <w:spacing w:after="120"/>
              <w:ind w:left="590"/>
            </w:pPr>
            <w:r w:rsidRPr="00B53DE5">
              <w:t>There is no evidence showing the ALS was due to the veteran’s own willful misconduct</w:t>
            </w:r>
            <w:r w:rsidR="000F048D">
              <w:t>.</w:t>
            </w:r>
          </w:p>
        </w:tc>
      </w:tr>
    </w:tbl>
    <w:p w14:paraId="2DF657B9" w14:textId="77777777" w:rsidR="006C5E81" w:rsidRDefault="006C5E81">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B53DE5" w:rsidRPr="00B53DE5" w14:paraId="0FF9CB96" w14:textId="77777777" w:rsidTr="001B3DB7">
        <w:trPr>
          <w:trHeight w:val="212"/>
        </w:trPr>
        <w:tc>
          <w:tcPr>
            <w:tcW w:w="9777" w:type="dxa"/>
            <w:gridSpan w:val="2"/>
            <w:tcBorders>
              <w:top w:val="nil"/>
              <w:left w:val="nil"/>
              <w:bottom w:val="nil"/>
              <w:right w:val="nil"/>
            </w:tcBorders>
            <w:vAlign w:val="center"/>
          </w:tcPr>
          <w:p w14:paraId="0FF9CB95" w14:textId="51476415" w:rsidR="002570A6" w:rsidRPr="00B53DE5" w:rsidRDefault="002570A6" w:rsidP="00A123E0">
            <w:pPr>
              <w:pStyle w:val="VBALessonTopicTitle"/>
              <w:rPr>
                <w:color w:val="auto"/>
              </w:rPr>
            </w:pPr>
            <w:r w:rsidRPr="00B53DE5">
              <w:rPr>
                <w:b w:val="0"/>
                <w:smallCaps w:val="0"/>
              </w:rPr>
              <w:br w:type="page"/>
            </w:r>
            <w:bookmarkStart w:id="39" w:name="_Toc460580780"/>
            <w:r w:rsidRPr="00B53DE5">
              <w:rPr>
                <w:color w:val="auto"/>
              </w:rPr>
              <w:t xml:space="preserve">Topic 3: </w:t>
            </w:r>
            <w:r w:rsidR="0062615E" w:rsidRPr="00B53DE5">
              <w:rPr>
                <w:color w:val="auto"/>
              </w:rPr>
              <w:t xml:space="preserve">Applying </w:t>
            </w:r>
            <w:r w:rsidR="00A123E0">
              <w:rPr>
                <w:color w:val="auto"/>
              </w:rPr>
              <w:t>C</w:t>
            </w:r>
            <w:r w:rsidR="0062615E" w:rsidRPr="00B53DE5">
              <w:rPr>
                <w:color w:val="auto"/>
              </w:rPr>
              <w:t>oncepts for Presumption</w:t>
            </w:r>
            <w:bookmarkEnd w:id="39"/>
          </w:p>
        </w:tc>
      </w:tr>
      <w:tr w:rsidR="00B53DE5" w:rsidRPr="00B53DE5" w14:paraId="0FF9CB99" w14:textId="77777777" w:rsidTr="001B3DB7">
        <w:trPr>
          <w:trHeight w:val="212"/>
        </w:trPr>
        <w:tc>
          <w:tcPr>
            <w:tcW w:w="2560" w:type="dxa"/>
            <w:tcBorders>
              <w:top w:val="nil"/>
              <w:left w:val="nil"/>
              <w:bottom w:val="nil"/>
              <w:right w:val="nil"/>
            </w:tcBorders>
          </w:tcPr>
          <w:p w14:paraId="0FF9CB97" w14:textId="77777777" w:rsidR="002570A6" w:rsidRPr="00B53DE5" w:rsidRDefault="002570A6" w:rsidP="001B3DB7">
            <w:pPr>
              <w:pStyle w:val="VBALevel1Heading"/>
            </w:pPr>
            <w:r w:rsidRPr="00B53DE5">
              <w:t>Introduction</w:t>
            </w:r>
          </w:p>
        </w:tc>
        <w:tc>
          <w:tcPr>
            <w:tcW w:w="7217" w:type="dxa"/>
            <w:tcBorders>
              <w:top w:val="nil"/>
              <w:left w:val="nil"/>
              <w:bottom w:val="nil"/>
              <w:right w:val="nil"/>
            </w:tcBorders>
          </w:tcPr>
          <w:p w14:paraId="0FF9CB98" w14:textId="77777777" w:rsidR="002570A6" w:rsidRPr="00B53DE5" w:rsidRDefault="005F5501" w:rsidP="0058408A">
            <w:pPr>
              <w:pStyle w:val="VBABodyText"/>
              <w:spacing w:after="120"/>
              <w:rPr>
                <w:b/>
                <w:color w:val="auto"/>
              </w:rPr>
            </w:pPr>
            <w:r w:rsidRPr="00B53DE5">
              <w:rPr>
                <w:color w:val="auto"/>
              </w:rPr>
              <w:t>The purpose of this lesson is for trainees to identify claims based on presumption and utilize the information learned in claims development.</w:t>
            </w:r>
          </w:p>
        </w:tc>
      </w:tr>
      <w:tr w:rsidR="00B53DE5" w:rsidRPr="00B53DE5" w14:paraId="0FF9CB9C" w14:textId="77777777" w:rsidTr="001B3DB7">
        <w:trPr>
          <w:trHeight w:val="212"/>
        </w:trPr>
        <w:tc>
          <w:tcPr>
            <w:tcW w:w="2560" w:type="dxa"/>
            <w:tcBorders>
              <w:top w:val="nil"/>
              <w:left w:val="nil"/>
              <w:bottom w:val="nil"/>
              <w:right w:val="nil"/>
            </w:tcBorders>
          </w:tcPr>
          <w:p w14:paraId="0FF9CB9A" w14:textId="77777777" w:rsidR="002570A6" w:rsidRPr="00B53DE5" w:rsidRDefault="002570A6" w:rsidP="001B3DB7">
            <w:pPr>
              <w:pStyle w:val="VBALevel1Heading"/>
            </w:pPr>
            <w:r w:rsidRPr="00B53DE5">
              <w:t>Time Required</w:t>
            </w:r>
          </w:p>
        </w:tc>
        <w:tc>
          <w:tcPr>
            <w:tcW w:w="7217" w:type="dxa"/>
            <w:tcBorders>
              <w:top w:val="nil"/>
              <w:left w:val="nil"/>
              <w:bottom w:val="nil"/>
              <w:right w:val="nil"/>
            </w:tcBorders>
          </w:tcPr>
          <w:p w14:paraId="0FF9CB9B" w14:textId="721F0F76" w:rsidR="002570A6" w:rsidRPr="00B53DE5" w:rsidRDefault="0001785F" w:rsidP="00301625">
            <w:pPr>
              <w:pStyle w:val="VBATimeReq"/>
              <w:spacing w:after="120"/>
              <w:rPr>
                <w:color w:val="auto"/>
              </w:rPr>
            </w:pPr>
            <w:r>
              <w:rPr>
                <w:color w:val="auto"/>
              </w:rPr>
              <w:t>.50</w:t>
            </w:r>
            <w:r w:rsidR="002570A6" w:rsidRPr="00B53DE5">
              <w:rPr>
                <w:color w:val="auto"/>
              </w:rPr>
              <w:t xml:space="preserve"> hours</w:t>
            </w:r>
          </w:p>
        </w:tc>
      </w:tr>
      <w:tr w:rsidR="00B53DE5" w:rsidRPr="00B53DE5" w14:paraId="0FF9CBA5" w14:textId="77777777" w:rsidTr="001B3DB7">
        <w:trPr>
          <w:trHeight w:val="212"/>
        </w:trPr>
        <w:tc>
          <w:tcPr>
            <w:tcW w:w="2560" w:type="dxa"/>
            <w:tcBorders>
              <w:top w:val="nil"/>
              <w:left w:val="nil"/>
              <w:bottom w:val="nil"/>
              <w:right w:val="nil"/>
            </w:tcBorders>
          </w:tcPr>
          <w:p w14:paraId="0FF9CB9D" w14:textId="77777777" w:rsidR="002570A6" w:rsidRPr="00B53DE5" w:rsidRDefault="002570A6" w:rsidP="001B3DB7">
            <w:pPr>
              <w:pStyle w:val="VBALevel1Heading"/>
            </w:pPr>
            <w:r w:rsidRPr="00B53DE5">
              <w:t>OBJECTIVES/</w:t>
            </w:r>
            <w:r w:rsidRPr="00B53DE5">
              <w:br/>
              <w:t>Teaching Points</w:t>
            </w:r>
          </w:p>
          <w:p w14:paraId="0FF9CB9E" w14:textId="77777777" w:rsidR="002570A6" w:rsidRPr="00B53DE5" w:rsidRDefault="002570A6" w:rsidP="001B3DB7">
            <w:pPr>
              <w:pStyle w:val="VBALevel3Heading"/>
              <w:spacing w:after="120"/>
              <w:rPr>
                <w:i w:val="0"/>
                <w:color w:val="auto"/>
                <w:szCs w:val="24"/>
              </w:rPr>
            </w:pPr>
          </w:p>
        </w:tc>
        <w:tc>
          <w:tcPr>
            <w:tcW w:w="7217" w:type="dxa"/>
            <w:tcBorders>
              <w:top w:val="nil"/>
              <w:left w:val="nil"/>
              <w:bottom w:val="nil"/>
              <w:right w:val="nil"/>
            </w:tcBorders>
          </w:tcPr>
          <w:p w14:paraId="0FF9CB9F" w14:textId="77777777" w:rsidR="002570A6" w:rsidRPr="00B53DE5" w:rsidRDefault="002570A6" w:rsidP="001B3DB7">
            <w:pPr>
              <w:tabs>
                <w:tab w:val="left" w:pos="590"/>
              </w:tabs>
              <w:spacing w:after="120"/>
              <w:rPr>
                <w:szCs w:val="24"/>
              </w:rPr>
            </w:pPr>
            <w:r w:rsidRPr="00B53DE5">
              <w:rPr>
                <w:szCs w:val="24"/>
              </w:rPr>
              <w:t>Topic objectives:</w:t>
            </w:r>
          </w:p>
          <w:p w14:paraId="0FF9CBA1" w14:textId="60AA6972" w:rsidR="005F5501" w:rsidRPr="00B53DE5" w:rsidRDefault="00863DF2" w:rsidP="00863DF2">
            <w:pPr>
              <w:pStyle w:val="ListParagraph"/>
              <w:numPr>
                <w:ilvl w:val="0"/>
                <w:numId w:val="29"/>
              </w:numPr>
              <w:spacing w:before="0" w:after="60"/>
              <w:rPr>
                <w:szCs w:val="24"/>
              </w:rPr>
            </w:pPr>
            <w:r>
              <w:rPr>
                <w:szCs w:val="24"/>
              </w:rPr>
              <w:t>Develop basic practices for handing presumptive service connection claims</w:t>
            </w:r>
          </w:p>
          <w:p w14:paraId="0FF9CBA2" w14:textId="77777777" w:rsidR="002570A6" w:rsidRPr="00B53DE5" w:rsidRDefault="002570A6" w:rsidP="001B3DB7">
            <w:pPr>
              <w:tabs>
                <w:tab w:val="left" w:pos="590"/>
              </w:tabs>
              <w:spacing w:after="120"/>
              <w:rPr>
                <w:bCs/>
                <w:szCs w:val="24"/>
              </w:rPr>
            </w:pPr>
            <w:r w:rsidRPr="00B53DE5">
              <w:rPr>
                <w:szCs w:val="24"/>
              </w:rPr>
              <w:t>The following topic teaching points support the topic objectives</w:t>
            </w:r>
            <w:r w:rsidRPr="00B53DE5">
              <w:rPr>
                <w:bCs/>
                <w:szCs w:val="24"/>
              </w:rPr>
              <w:t xml:space="preserve">: </w:t>
            </w:r>
          </w:p>
          <w:p w14:paraId="0FF9CBA3" w14:textId="73055D54" w:rsidR="005F5501" w:rsidRDefault="0058408A" w:rsidP="00733412">
            <w:pPr>
              <w:numPr>
                <w:ilvl w:val="0"/>
                <w:numId w:val="3"/>
              </w:numPr>
              <w:rPr>
                <w:szCs w:val="24"/>
              </w:rPr>
            </w:pPr>
            <w:r>
              <w:rPr>
                <w:szCs w:val="24"/>
              </w:rPr>
              <w:t>Developing for presumptive conditions</w:t>
            </w:r>
          </w:p>
          <w:p w14:paraId="2FDA6710" w14:textId="0DA8268D" w:rsidR="0058408A" w:rsidRDefault="0058408A" w:rsidP="0058408A">
            <w:pPr>
              <w:numPr>
                <w:ilvl w:val="0"/>
                <w:numId w:val="3"/>
              </w:numPr>
              <w:spacing w:before="0"/>
              <w:rPr>
                <w:szCs w:val="24"/>
              </w:rPr>
            </w:pPr>
            <w:r>
              <w:rPr>
                <w:szCs w:val="24"/>
              </w:rPr>
              <w:t>Examinations</w:t>
            </w:r>
          </w:p>
          <w:p w14:paraId="165DF7F5" w14:textId="586BC906" w:rsidR="0058408A" w:rsidRDefault="00166BD1" w:rsidP="0058408A">
            <w:pPr>
              <w:numPr>
                <w:ilvl w:val="0"/>
                <w:numId w:val="3"/>
              </w:numPr>
              <w:spacing w:before="0"/>
              <w:rPr>
                <w:szCs w:val="24"/>
              </w:rPr>
            </w:pPr>
            <w:r>
              <w:rPr>
                <w:szCs w:val="24"/>
              </w:rPr>
              <w:t>E</w:t>
            </w:r>
            <w:r w:rsidR="0058408A">
              <w:rPr>
                <w:szCs w:val="24"/>
              </w:rPr>
              <w:t>lements for exams</w:t>
            </w:r>
          </w:p>
          <w:p w14:paraId="06DBB343" w14:textId="191D3C82" w:rsidR="0058408A" w:rsidRDefault="0058408A" w:rsidP="0058408A">
            <w:pPr>
              <w:numPr>
                <w:ilvl w:val="0"/>
                <w:numId w:val="3"/>
              </w:numPr>
              <w:spacing w:before="0"/>
              <w:rPr>
                <w:szCs w:val="24"/>
              </w:rPr>
            </w:pPr>
            <w:r>
              <w:rPr>
                <w:szCs w:val="24"/>
              </w:rPr>
              <w:t>Scenario in developing for presumption</w:t>
            </w:r>
          </w:p>
          <w:p w14:paraId="0FF9CBA4" w14:textId="544C138B" w:rsidR="002570A6" w:rsidRPr="00B53DE5" w:rsidRDefault="0058408A" w:rsidP="0058408A">
            <w:pPr>
              <w:numPr>
                <w:ilvl w:val="0"/>
                <w:numId w:val="3"/>
              </w:numPr>
              <w:spacing w:before="0" w:after="120"/>
              <w:rPr>
                <w:szCs w:val="24"/>
              </w:rPr>
            </w:pPr>
            <w:r>
              <w:rPr>
                <w:szCs w:val="24"/>
              </w:rPr>
              <w:t>Scenarios and exercises</w:t>
            </w:r>
          </w:p>
        </w:tc>
      </w:tr>
      <w:tr w:rsidR="00B53DE5" w:rsidRPr="00B53DE5" w14:paraId="0FF9CBB4" w14:textId="77777777" w:rsidTr="001B3DB7">
        <w:trPr>
          <w:trHeight w:val="212"/>
        </w:trPr>
        <w:tc>
          <w:tcPr>
            <w:tcW w:w="2560" w:type="dxa"/>
            <w:tcBorders>
              <w:top w:val="nil"/>
              <w:left w:val="nil"/>
              <w:bottom w:val="nil"/>
              <w:right w:val="nil"/>
            </w:tcBorders>
          </w:tcPr>
          <w:p w14:paraId="0FF9CBA6" w14:textId="4E0C3BA4" w:rsidR="002570A6" w:rsidRPr="00B53DE5" w:rsidRDefault="00E97E63" w:rsidP="001B3DB7">
            <w:pPr>
              <w:pStyle w:val="VBALevel2Heading"/>
              <w:rPr>
                <w:bCs/>
                <w:i/>
                <w:color w:val="auto"/>
              </w:rPr>
            </w:pPr>
            <w:r w:rsidRPr="00B53DE5">
              <w:rPr>
                <w:color w:val="auto"/>
              </w:rPr>
              <w:t>Dev</w:t>
            </w:r>
            <w:r w:rsidR="005F5501" w:rsidRPr="00B53DE5">
              <w:rPr>
                <w:color w:val="auto"/>
              </w:rPr>
              <w:t>e</w:t>
            </w:r>
            <w:r w:rsidRPr="00B53DE5">
              <w:rPr>
                <w:color w:val="auto"/>
              </w:rPr>
              <w:t>loping for Presumptive conditions</w:t>
            </w:r>
            <w:r w:rsidR="002570A6" w:rsidRPr="00B53DE5">
              <w:rPr>
                <w:rFonts w:ascii="Times New Roman Bold" w:hAnsi="Times New Roman Bold"/>
                <w:color w:val="auto"/>
              </w:rPr>
              <w:br/>
            </w:r>
          </w:p>
          <w:p w14:paraId="0FF9CBA7" w14:textId="47296164" w:rsidR="002570A6" w:rsidRPr="00B53DE5" w:rsidRDefault="002570A6" w:rsidP="001B3DB7">
            <w:pPr>
              <w:pStyle w:val="VBASlideNumber"/>
              <w:rPr>
                <w:color w:val="auto"/>
              </w:rPr>
            </w:pPr>
            <w:r w:rsidRPr="00B53DE5">
              <w:rPr>
                <w:color w:val="auto"/>
              </w:rPr>
              <w:t xml:space="preserve">Slide </w:t>
            </w:r>
            <w:r w:rsidR="006C5E81">
              <w:rPr>
                <w:color w:val="auto"/>
              </w:rPr>
              <w:t>25</w:t>
            </w:r>
            <w:r w:rsidRPr="00B53DE5">
              <w:rPr>
                <w:color w:val="auto"/>
              </w:rPr>
              <w:br/>
            </w:r>
          </w:p>
          <w:p w14:paraId="0FF9CBA8" w14:textId="727FA2AF" w:rsidR="002570A6" w:rsidRPr="00B53DE5" w:rsidRDefault="002570A6" w:rsidP="002C7C3F">
            <w:pPr>
              <w:pStyle w:val="VBAHandoutNumber"/>
              <w:rPr>
                <w:color w:val="auto"/>
              </w:rPr>
            </w:pPr>
            <w:r w:rsidRPr="00B53DE5">
              <w:rPr>
                <w:color w:val="auto"/>
              </w:rPr>
              <w:t xml:space="preserve">Handout </w:t>
            </w:r>
            <w:r w:rsidR="002C7C3F">
              <w:rPr>
                <w:color w:val="auto"/>
              </w:rPr>
              <w:t>11</w:t>
            </w:r>
          </w:p>
        </w:tc>
        <w:tc>
          <w:tcPr>
            <w:tcW w:w="7217" w:type="dxa"/>
            <w:tcBorders>
              <w:top w:val="nil"/>
              <w:left w:val="nil"/>
              <w:bottom w:val="nil"/>
              <w:right w:val="nil"/>
            </w:tcBorders>
          </w:tcPr>
          <w:p w14:paraId="0FF9CBA9" w14:textId="77777777" w:rsidR="0062615E" w:rsidRPr="00B53DE5" w:rsidRDefault="0062615E" w:rsidP="00733412">
            <w:pPr>
              <w:spacing w:after="120"/>
              <w:jc w:val="center"/>
              <w:rPr>
                <w:b/>
              </w:rPr>
            </w:pPr>
            <w:r w:rsidRPr="00B53DE5">
              <w:rPr>
                <w:b/>
              </w:rPr>
              <w:t>Development Requirement</w:t>
            </w:r>
          </w:p>
          <w:p w14:paraId="0FF9CBAA" w14:textId="77777777" w:rsidR="0062615E" w:rsidRPr="00B53DE5" w:rsidRDefault="0062615E" w:rsidP="0062615E">
            <w:pPr>
              <w:pStyle w:val="Default"/>
              <w:rPr>
                <w:color w:val="auto"/>
                <w:sz w:val="23"/>
                <w:szCs w:val="23"/>
              </w:rPr>
            </w:pPr>
            <w:r w:rsidRPr="00B53DE5">
              <w:rPr>
                <w:color w:val="auto"/>
                <w:sz w:val="23"/>
                <w:szCs w:val="23"/>
              </w:rPr>
              <w:t>Often, veterans will simply state, “I’d like to file a claim for ____ (insert disease/disability).” They do not specify what type of service connection they want (</w:t>
            </w:r>
            <w:proofErr w:type="spellStart"/>
            <w:r w:rsidRPr="00B53DE5">
              <w:rPr>
                <w:color w:val="auto"/>
                <w:sz w:val="23"/>
                <w:szCs w:val="23"/>
              </w:rPr>
              <w:t>i.e</w:t>
            </w:r>
            <w:proofErr w:type="spellEnd"/>
            <w:r w:rsidRPr="00B53DE5">
              <w:rPr>
                <w:color w:val="auto"/>
                <w:sz w:val="23"/>
                <w:szCs w:val="23"/>
              </w:rPr>
              <w:t xml:space="preserve">, direct, presumptive, aggravated, etc.) because claimants are often not versed in our regulations. Therefore, under our VCAA and Duty to Assist regulations, VA must inform the veteran of all possible aspects of service connection for his or her disability. </w:t>
            </w:r>
          </w:p>
          <w:p w14:paraId="0FF9CBAB" w14:textId="4EA1C0A4" w:rsidR="0062615E" w:rsidRPr="00B53DE5" w:rsidRDefault="0062615E" w:rsidP="0058408A">
            <w:pPr>
              <w:spacing w:before="240"/>
            </w:pPr>
            <w:r w:rsidRPr="00B53DE5">
              <w:t>The VA must provide the claimant a 5103 notice (if claim was not submitted on a VA Form</w:t>
            </w:r>
            <w:r w:rsidR="00A123E0">
              <w:t xml:space="preserve"> 21-526ez). </w:t>
            </w:r>
            <w:r w:rsidRPr="00B53DE5">
              <w:t>The VA must provide the claimant notice asking for any information and medical or lay evidence not previously provided that is necess</w:t>
            </w:r>
            <w:r w:rsidR="00A123E0">
              <w:t xml:space="preserve">ary to substantiate the claim. </w:t>
            </w:r>
            <w:r w:rsidRPr="00B53DE5">
              <w:t>The letter must also include any presumptive paragraphs that may help the veteran substantiate the claim where the evidence is not already of record.</w:t>
            </w:r>
          </w:p>
          <w:p w14:paraId="0FF9CBAC" w14:textId="77777777" w:rsidR="0062615E" w:rsidRPr="00B53DE5" w:rsidRDefault="0062615E" w:rsidP="0062615E">
            <w:pPr>
              <w:spacing w:before="240" w:after="240"/>
            </w:pPr>
            <w:r w:rsidRPr="00B53DE5">
              <w:t>No development is required when the following have been met:</w:t>
            </w:r>
          </w:p>
          <w:p w14:paraId="0FF9CBAD" w14:textId="77777777" w:rsidR="0062615E" w:rsidRPr="00B53DE5" w:rsidRDefault="0062615E" w:rsidP="00733412">
            <w:pPr>
              <w:pStyle w:val="ListParagraph"/>
              <w:numPr>
                <w:ilvl w:val="0"/>
                <w:numId w:val="19"/>
              </w:numPr>
              <w:spacing w:before="240"/>
            </w:pPr>
            <w:r w:rsidRPr="00B53DE5">
              <w:t>Presumptive issue has been claimed under 38 CFR 3.309, 3.3</w:t>
            </w:r>
            <w:r w:rsidR="00E97E63" w:rsidRPr="00B53DE5">
              <w:t>13, 3.311, 3.316, 3.317, 3.318</w:t>
            </w:r>
          </w:p>
          <w:p w14:paraId="0FF9CBAE" w14:textId="77777777" w:rsidR="0062615E" w:rsidRPr="00B53DE5" w:rsidRDefault="0062615E" w:rsidP="00733412">
            <w:pPr>
              <w:pStyle w:val="ListParagraph"/>
              <w:numPr>
                <w:ilvl w:val="0"/>
                <w:numId w:val="19"/>
              </w:numPr>
              <w:spacing w:before="0"/>
            </w:pPr>
            <w:r w:rsidRPr="00B53DE5">
              <w:t>Exposure is shown based on the evidence of record</w:t>
            </w:r>
          </w:p>
          <w:p w14:paraId="0FF9CBAF" w14:textId="77777777" w:rsidR="0062615E" w:rsidRPr="00B53DE5" w:rsidRDefault="0062615E" w:rsidP="00733412">
            <w:pPr>
              <w:pStyle w:val="ListParagraph"/>
              <w:numPr>
                <w:ilvl w:val="0"/>
                <w:numId w:val="19"/>
              </w:numPr>
              <w:spacing w:before="0"/>
            </w:pPr>
            <w:r w:rsidRPr="00B53DE5">
              <w:t>Medical evidence has been provided showing the condition has been diagnosed</w:t>
            </w:r>
          </w:p>
          <w:p w14:paraId="0FF9CBB0" w14:textId="77777777" w:rsidR="00E97E63" w:rsidRPr="00B53DE5" w:rsidRDefault="00E97E63" w:rsidP="00733412">
            <w:pPr>
              <w:pStyle w:val="ListParagraph"/>
              <w:numPr>
                <w:ilvl w:val="0"/>
                <w:numId w:val="19"/>
              </w:numPr>
              <w:spacing w:before="0"/>
            </w:pPr>
            <w:r w:rsidRPr="00B53DE5">
              <w:t xml:space="preserve">Applicable time period for the presumptive condition is shown </w:t>
            </w:r>
          </w:p>
          <w:p w14:paraId="0FF9CBB1" w14:textId="77777777" w:rsidR="00E97E63" w:rsidRPr="00B53DE5" w:rsidRDefault="00E97E63" w:rsidP="00E97E63">
            <w:pPr>
              <w:pStyle w:val="Default"/>
              <w:rPr>
                <w:color w:val="auto"/>
              </w:rPr>
            </w:pPr>
          </w:p>
          <w:p w14:paraId="0FF9CBB3" w14:textId="4104507B" w:rsidR="002570A6" w:rsidRPr="00B53DE5" w:rsidRDefault="00E97E63" w:rsidP="00B53DE5">
            <w:pPr>
              <w:pStyle w:val="Default"/>
              <w:spacing w:after="120"/>
              <w:rPr>
                <w:color w:val="auto"/>
                <w:sz w:val="23"/>
                <w:szCs w:val="23"/>
              </w:rPr>
            </w:pPr>
            <w:r w:rsidRPr="00B53DE5">
              <w:rPr>
                <w:color w:val="auto"/>
              </w:rPr>
              <w:t xml:space="preserve">The presumption removes the need to prove a nexus between the current diagnosis and the in-service exposure. Therefore, when the evidence is sufficient for the presumption to arise, SC is established (assuming that generally applicable requirements such as Veteran status based on a qualifying discharge have been met) </w:t>
            </w:r>
            <w:r w:rsidR="00733412">
              <w:rPr>
                <w:i/>
                <w:iCs/>
                <w:color w:val="auto"/>
              </w:rPr>
              <w:t>unless</w:t>
            </w:r>
            <w:r w:rsidRPr="00B53DE5">
              <w:rPr>
                <w:color w:val="auto"/>
              </w:rPr>
              <w:t xml:space="preserve"> other evidence rebuts t</w:t>
            </w:r>
            <w:r w:rsidR="003F38E8" w:rsidRPr="00B53DE5">
              <w:rPr>
                <w:color w:val="auto"/>
              </w:rPr>
              <w:t>he pres</w:t>
            </w:r>
            <w:r w:rsidRPr="00B53DE5">
              <w:rPr>
                <w:color w:val="auto"/>
              </w:rPr>
              <w:t>umption.</w:t>
            </w:r>
          </w:p>
        </w:tc>
      </w:tr>
      <w:tr w:rsidR="00B53DE5" w:rsidRPr="00B53DE5" w14:paraId="0FF9CBC2" w14:textId="77777777" w:rsidTr="001B3DB7">
        <w:trPr>
          <w:trHeight w:val="212"/>
        </w:trPr>
        <w:tc>
          <w:tcPr>
            <w:tcW w:w="2560" w:type="dxa"/>
            <w:tcBorders>
              <w:top w:val="nil"/>
              <w:left w:val="nil"/>
              <w:bottom w:val="nil"/>
              <w:right w:val="nil"/>
            </w:tcBorders>
          </w:tcPr>
          <w:p w14:paraId="0FF9CBB5" w14:textId="6C83F0C6" w:rsidR="002570A6" w:rsidRPr="00B53DE5" w:rsidRDefault="00E97E63" w:rsidP="002570A6">
            <w:pPr>
              <w:pStyle w:val="VBALevel2Heading"/>
              <w:rPr>
                <w:color w:val="auto"/>
              </w:rPr>
            </w:pPr>
            <w:r w:rsidRPr="00B53DE5">
              <w:rPr>
                <w:color w:val="auto"/>
              </w:rPr>
              <w:t>Examinations</w:t>
            </w:r>
            <w:r w:rsidR="002570A6" w:rsidRPr="00B53DE5">
              <w:rPr>
                <w:color w:val="auto"/>
              </w:rPr>
              <w:br/>
            </w:r>
          </w:p>
          <w:p w14:paraId="0FF9CBB6" w14:textId="49AE3A51" w:rsidR="002570A6" w:rsidRDefault="006C5E81" w:rsidP="006C5E81">
            <w:pPr>
              <w:pStyle w:val="VBASlideNumber"/>
              <w:spacing w:before="0"/>
              <w:rPr>
                <w:color w:val="auto"/>
              </w:rPr>
            </w:pPr>
            <w:r>
              <w:rPr>
                <w:color w:val="auto"/>
              </w:rPr>
              <w:t>Slide 26</w:t>
            </w:r>
          </w:p>
          <w:p w14:paraId="3C002478" w14:textId="77777777" w:rsidR="006C5E81" w:rsidRPr="00B53DE5" w:rsidRDefault="006C5E81" w:rsidP="006C5E81">
            <w:pPr>
              <w:pStyle w:val="VBASlideNumber"/>
              <w:spacing w:before="0"/>
              <w:rPr>
                <w:color w:val="auto"/>
              </w:rPr>
            </w:pPr>
          </w:p>
          <w:p w14:paraId="0FF9CBB7" w14:textId="568183D0" w:rsidR="002570A6" w:rsidRPr="00B53DE5" w:rsidRDefault="002570A6" w:rsidP="006C5E81">
            <w:pPr>
              <w:pStyle w:val="VBAHandoutNumber"/>
              <w:spacing w:before="0"/>
              <w:rPr>
                <w:color w:val="auto"/>
              </w:rPr>
            </w:pPr>
            <w:r w:rsidRPr="00B53DE5">
              <w:rPr>
                <w:color w:val="auto"/>
              </w:rPr>
              <w:t xml:space="preserve">Handout </w:t>
            </w:r>
            <w:r w:rsidR="002C7C3F">
              <w:rPr>
                <w:color w:val="auto"/>
              </w:rPr>
              <w:t>12</w:t>
            </w:r>
          </w:p>
          <w:p w14:paraId="0FF9CBB8" w14:textId="77777777" w:rsidR="00E97E63" w:rsidRPr="00B53DE5" w:rsidRDefault="00E97E63" w:rsidP="006C5E81">
            <w:pPr>
              <w:pStyle w:val="VBAHandoutNumber"/>
              <w:spacing w:before="0"/>
              <w:rPr>
                <w:color w:val="auto"/>
              </w:rPr>
            </w:pPr>
          </w:p>
          <w:p w14:paraId="0FF9CBB9" w14:textId="77777777" w:rsidR="00E97E63" w:rsidRPr="00B53DE5" w:rsidRDefault="00E97E63" w:rsidP="001B3DB7">
            <w:pPr>
              <w:pStyle w:val="VBAHandoutNumber"/>
              <w:rPr>
                <w:color w:val="auto"/>
              </w:rPr>
            </w:pPr>
          </w:p>
        </w:tc>
        <w:tc>
          <w:tcPr>
            <w:tcW w:w="7217" w:type="dxa"/>
            <w:tcBorders>
              <w:top w:val="nil"/>
              <w:left w:val="nil"/>
              <w:bottom w:val="nil"/>
              <w:right w:val="nil"/>
            </w:tcBorders>
          </w:tcPr>
          <w:p w14:paraId="0FF9CBBA" w14:textId="77777777" w:rsidR="00E97E63" w:rsidRPr="00B53DE5" w:rsidRDefault="00E97E63" w:rsidP="00733412">
            <w:pPr>
              <w:spacing w:after="240"/>
              <w:rPr>
                <w:szCs w:val="24"/>
              </w:rPr>
            </w:pPr>
            <w:r w:rsidRPr="00B53DE5">
              <w:rPr>
                <w:szCs w:val="24"/>
              </w:rPr>
              <w:t>If the veteran is claiming an increase and provides medical evidence review the diagnostic code criteria in 38 CFR Part 4 and discuss with a rater to determine if an exam may be needed or if there is enough evidence to grant the benefit sought</w:t>
            </w:r>
          </w:p>
          <w:p w14:paraId="0FF9CBBB" w14:textId="77777777" w:rsidR="00E97E63" w:rsidRPr="00B53DE5" w:rsidRDefault="00E97E63" w:rsidP="00733412">
            <w:pPr>
              <w:overflowPunct/>
              <w:autoSpaceDE/>
              <w:autoSpaceDN/>
              <w:adjustRightInd/>
              <w:spacing w:before="0" w:after="120"/>
              <w:textAlignment w:val="auto"/>
              <w:rPr>
                <w:szCs w:val="24"/>
              </w:rPr>
            </w:pPr>
            <w:r w:rsidRPr="00B53DE5">
              <w:rPr>
                <w:szCs w:val="24"/>
              </w:rPr>
              <w:t>A medical opinion or examination is necessary when there is not sufficient medical evidence of record to make a decision on the claim, and</w:t>
            </w:r>
          </w:p>
          <w:p w14:paraId="0FF9CBBC" w14:textId="77777777" w:rsidR="00E97E63" w:rsidRPr="00B53DE5" w:rsidRDefault="00E97E63" w:rsidP="00733412">
            <w:pPr>
              <w:numPr>
                <w:ilvl w:val="0"/>
                <w:numId w:val="20"/>
              </w:numPr>
              <w:overflowPunct/>
              <w:autoSpaceDE/>
              <w:autoSpaceDN/>
              <w:adjustRightInd/>
              <w:spacing w:before="0"/>
              <w:textAlignment w:val="auto"/>
              <w:rPr>
                <w:szCs w:val="24"/>
              </w:rPr>
            </w:pPr>
            <w:r w:rsidRPr="00B53DE5">
              <w:rPr>
                <w:szCs w:val="24"/>
              </w:rPr>
              <w:t xml:space="preserve">there is competent lay or medical evidence of a current diagnosed disability or persistent or recurrent symptoms of disability </w:t>
            </w:r>
          </w:p>
          <w:p w14:paraId="0FF9CBBD" w14:textId="77777777" w:rsidR="00E97E63" w:rsidRPr="00B53DE5" w:rsidRDefault="00E97E63" w:rsidP="00C97168">
            <w:pPr>
              <w:numPr>
                <w:ilvl w:val="0"/>
                <w:numId w:val="20"/>
              </w:numPr>
              <w:overflowPunct/>
              <w:autoSpaceDE/>
              <w:autoSpaceDN/>
              <w:adjustRightInd/>
              <w:spacing w:before="100" w:beforeAutospacing="1" w:after="100" w:afterAutospacing="1"/>
              <w:textAlignment w:val="auto"/>
              <w:rPr>
                <w:szCs w:val="24"/>
              </w:rPr>
            </w:pPr>
            <w:r w:rsidRPr="00B53DE5">
              <w:rPr>
                <w:szCs w:val="24"/>
              </w:rPr>
              <w:t>the evidence establishes that the Veteran</w:t>
            </w:r>
          </w:p>
          <w:p w14:paraId="0FF9CBBE" w14:textId="77777777" w:rsidR="00E97E63" w:rsidRPr="00B53DE5" w:rsidRDefault="00E97E63" w:rsidP="00C97168">
            <w:pPr>
              <w:pStyle w:val="ListParagraph"/>
              <w:numPr>
                <w:ilvl w:val="1"/>
                <w:numId w:val="20"/>
              </w:numPr>
              <w:overflowPunct/>
              <w:autoSpaceDE/>
              <w:autoSpaceDN/>
              <w:adjustRightInd/>
              <w:spacing w:before="100" w:beforeAutospacing="1" w:after="100" w:afterAutospacing="1"/>
              <w:textAlignment w:val="auto"/>
              <w:rPr>
                <w:szCs w:val="24"/>
              </w:rPr>
            </w:pPr>
            <w:r w:rsidRPr="00B53DE5">
              <w:rPr>
                <w:szCs w:val="24"/>
              </w:rPr>
              <w:t>suffered an event, injury, or disease in service</w:t>
            </w:r>
          </w:p>
          <w:p w14:paraId="0FF9CBBF" w14:textId="77777777" w:rsidR="00E97E63" w:rsidRPr="00B53DE5" w:rsidRDefault="00E97E63" w:rsidP="00C97168">
            <w:pPr>
              <w:pStyle w:val="ListParagraph"/>
              <w:numPr>
                <w:ilvl w:val="1"/>
                <w:numId w:val="20"/>
              </w:numPr>
              <w:overflowPunct/>
              <w:autoSpaceDE/>
              <w:autoSpaceDN/>
              <w:adjustRightInd/>
              <w:spacing w:before="100" w:beforeAutospacing="1" w:after="100" w:afterAutospacing="1"/>
              <w:textAlignment w:val="auto"/>
            </w:pPr>
            <w:r w:rsidRPr="00B53DE5">
              <w:rPr>
                <w:szCs w:val="24"/>
              </w:rPr>
              <w:t>has a disease or symptoms of a disease listed under 38 CFR 3.309 or 38 CFR 3.313 manifesting during an applicable presumptive period</w:t>
            </w:r>
          </w:p>
          <w:p w14:paraId="0FF9CBC0" w14:textId="77777777" w:rsidR="00E97E63" w:rsidRPr="00B53DE5" w:rsidRDefault="00E97E63" w:rsidP="00C97168">
            <w:pPr>
              <w:pStyle w:val="ListParagraph"/>
              <w:numPr>
                <w:ilvl w:val="0"/>
                <w:numId w:val="20"/>
              </w:numPr>
              <w:overflowPunct/>
              <w:autoSpaceDE/>
              <w:autoSpaceDN/>
              <w:adjustRightInd/>
              <w:spacing w:before="100" w:beforeAutospacing="1" w:after="100" w:afterAutospacing="1"/>
              <w:textAlignment w:val="auto"/>
            </w:pPr>
            <w:r w:rsidRPr="00B53DE5">
              <w:rPr>
                <w:szCs w:val="24"/>
              </w:rPr>
              <w:t>The evidence indicated the claimed disability or symptoms may be associated with service</w:t>
            </w:r>
          </w:p>
          <w:p w14:paraId="0FF9CBC1" w14:textId="640B30B8" w:rsidR="00E97E63" w:rsidRPr="00B53DE5" w:rsidRDefault="00E97E63" w:rsidP="00E97E63">
            <w:pPr>
              <w:numPr>
                <w:ilvl w:val="12"/>
                <w:numId w:val="0"/>
              </w:numPr>
              <w:tabs>
                <w:tab w:val="left" w:pos="360"/>
              </w:tabs>
              <w:spacing w:before="100" w:after="120"/>
            </w:pPr>
            <w:r w:rsidRPr="00B53DE5">
              <w:t>Always review the evidence of recor</w:t>
            </w:r>
            <w:r w:rsidR="00A123E0">
              <w:t xml:space="preserve">d prior to requesting an exam. </w:t>
            </w:r>
            <w:r w:rsidRPr="00B53DE5">
              <w:t>There are different scenarios f</w:t>
            </w:r>
            <w:r w:rsidR="00A123E0">
              <w:t xml:space="preserve">or each presumptive condition. </w:t>
            </w:r>
            <w:r w:rsidRPr="00B53DE5">
              <w:t>One scenario that would not r</w:t>
            </w:r>
            <w:r w:rsidR="00A123E0">
              <w:t xml:space="preserve">equire additional development. </w:t>
            </w:r>
            <w:r w:rsidRPr="00B53DE5">
              <w:t xml:space="preserve">If the veteran claims one of the cancers listed in 38 CFR 3.309(e), such as lung cancer, proof of Vietnam service is shown, there is </w:t>
            </w:r>
            <w:r w:rsidRPr="00B53DE5">
              <w:rPr>
                <w:i/>
                <w:iCs/>
              </w:rPr>
              <w:t xml:space="preserve">current </w:t>
            </w:r>
            <w:r w:rsidRPr="00B53DE5">
              <w:t>evidence showing active cancer and the type of treatmen</w:t>
            </w:r>
            <w:r w:rsidR="00A123E0">
              <w:t xml:space="preserve">t, a VA exam is not necessary. </w:t>
            </w:r>
            <w:r w:rsidRPr="00B53DE5">
              <w:t xml:space="preserve">This is because the rating schedule dictates that active cancer is </w:t>
            </w:r>
            <w:r w:rsidRPr="00B53DE5">
              <w:rPr>
                <w:b/>
              </w:rPr>
              <w:t>evaluated</w:t>
            </w:r>
            <w:r w:rsidRPr="00B53DE5">
              <w:t xml:space="preserve"> as 100% disabling.</w:t>
            </w:r>
          </w:p>
        </w:tc>
      </w:tr>
      <w:tr w:rsidR="00B53DE5" w:rsidRPr="00B53DE5" w14:paraId="0FF9CBD8" w14:textId="77777777" w:rsidTr="001B3DB7">
        <w:trPr>
          <w:trHeight w:val="212"/>
        </w:trPr>
        <w:tc>
          <w:tcPr>
            <w:tcW w:w="2560" w:type="dxa"/>
            <w:tcBorders>
              <w:top w:val="nil"/>
              <w:left w:val="nil"/>
              <w:bottom w:val="nil"/>
              <w:right w:val="nil"/>
            </w:tcBorders>
          </w:tcPr>
          <w:p w14:paraId="0FF9CBC3" w14:textId="6318D6A9" w:rsidR="002570A6" w:rsidRPr="00B53DE5" w:rsidRDefault="0058408A" w:rsidP="001B3DB7">
            <w:pPr>
              <w:pStyle w:val="VBALevel2Heading"/>
              <w:rPr>
                <w:bCs/>
                <w:i/>
                <w:color w:val="auto"/>
              </w:rPr>
            </w:pPr>
            <w:r>
              <w:rPr>
                <w:color w:val="auto"/>
              </w:rPr>
              <w:t>Elements for exams</w:t>
            </w:r>
          </w:p>
          <w:p w14:paraId="0FF9CBC4" w14:textId="563786AC" w:rsidR="002570A6" w:rsidRPr="00B53DE5" w:rsidRDefault="002570A6" w:rsidP="001B3DB7">
            <w:pPr>
              <w:pStyle w:val="VBASlideNumber"/>
              <w:rPr>
                <w:color w:val="auto"/>
              </w:rPr>
            </w:pPr>
          </w:p>
          <w:p w14:paraId="0FF9CBC5" w14:textId="56450415" w:rsidR="002570A6" w:rsidRPr="00B53DE5" w:rsidRDefault="002570A6" w:rsidP="002C7C3F">
            <w:pPr>
              <w:pStyle w:val="VBAHandoutNumber"/>
              <w:rPr>
                <w:color w:val="auto"/>
              </w:rPr>
            </w:pPr>
            <w:r w:rsidRPr="00B53DE5">
              <w:rPr>
                <w:color w:val="auto"/>
              </w:rPr>
              <w:t xml:space="preserve">Handout </w:t>
            </w:r>
            <w:r w:rsidR="002C7C3F">
              <w:rPr>
                <w:color w:val="auto"/>
              </w:rPr>
              <w:t>12-13</w:t>
            </w:r>
          </w:p>
        </w:tc>
        <w:tc>
          <w:tcPr>
            <w:tcW w:w="7217" w:type="dxa"/>
            <w:tcBorders>
              <w:top w:val="nil"/>
              <w:left w:val="nil"/>
              <w:bottom w:val="nil"/>
              <w:right w:val="nil"/>
            </w:tcBorders>
          </w:tcPr>
          <w:p w14:paraId="0FF9CBC6" w14:textId="7AB5DCCB" w:rsidR="00E97E63" w:rsidRPr="00B53DE5" w:rsidRDefault="00E97E63" w:rsidP="00E97E63">
            <w:pPr>
              <w:rPr>
                <w:szCs w:val="24"/>
              </w:rPr>
            </w:pPr>
            <w:r w:rsidRPr="00B53DE5">
              <w:rPr>
                <w:b/>
              </w:rPr>
              <w:t xml:space="preserve">Element </w:t>
            </w:r>
            <w:r w:rsidR="00A123E0">
              <w:t xml:space="preserve">1: </w:t>
            </w:r>
            <w:r w:rsidRPr="00B53DE5">
              <w:rPr>
                <w:szCs w:val="24"/>
              </w:rPr>
              <w:t>must be met before an examination is warranted is the presence of competent evidence of</w:t>
            </w:r>
          </w:p>
          <w:p w14:paraId="0FF9CBC7" w14:textId="77777777" w:rsidR="00E97E63" w:rsidRPr="00B53DE5" w:rsidRDefault="00E97E63" w:rsidP="00C97168">
            <w:pPr>
              <w:numPr>
                <w:ilvl w:val="0"/>
                <w:numId w:val="21"/>
              </w:numPr>
              <w:overflowPunct/>
              <w:autoSpaceDE/>
              <w:autoSpaceDN/>
              <w:adjustRightInd/>
              <w:spacing w:before="100" w:beforeAutospacing="1" w:after="100" w:afterAutospacing="1"/>
              <w:textAlignment w:val="auto"/>
              <w:rPr>
                <w:szCs w:val="24"/>
              </w:rPr>
            </w:pPr>
            <w:r w:rsidRPr="00B53DE5">
              <w:rPr>
                <w:szCs w:val="24"/>
              </w:rPr>
              <w:t xml:space="preserve">a current disability, </w:t>
            </w:r>
            <w:r w:rsidRPr="00B53DE5">
              <w:rPr>
                <w:b/>
                <w:bCs/>
                <w:i/>
                <w:iCs/>
                <w:szCs w:val="24"/>
              </w:rPr>
              <w:t>or</w:t>
            </w:r>
          </w:p>
          <w:p w14:paraId="0FF9CBC8" w14:textId="77777777" w:rsidR="00E97E63" w:rsidRPr="00B53DE5" w:rsidRDefault="00E97E63" w:rsidP="00C97168">
            <w:pPr>
              <w:numPr>
                <w:ilvl w:val="0"/>
                <w:numId w:val="21"/>
              </w:numPr>
              <w:overflowPunct/>
              <w:autoSpaceDE/>
              <w:autoSpaceDN/>
              <w:adjustRightInd/>
              <w:spacing w:before="100" w:beforeAutospacing="1" w:after="100" w:afterAutospacing="1"/>
              <w:textAlignment w:val="auto"/>
              <w:rPr>
                <w:szCs w:val="24"/>
              </w:rPr>
            </w:pPr>
            <w:proofErr w:type="gramStart"/>
            <w:r w:rsidRPr="00B53DE5">
              <w:rPr>
                <w:szCs w:val="24"/>
              </w:rPr>
              <w:t>persistent</w:t>
            </w:r>
            <w:proofErr w:type="gramEnd"/>
            <w:r w:rsidRPr="00B53DE5">
              <w:rPr>
                <w:szCs w:val="24"/>
              </w:rPr>
              <w:t xml:space="preserve"> or recurrent symptoms of disability. </w:t>
            </w:r>
          </w:p>
          <w:p w14:paraId="0FF9CBCA" w14:textId="77777777" w:rsidR="005369E1" w:rsidRDefault="005369E1" w:rsidP="005369E1">
            <w:pPr>
              <w:overflowPunct/>
              <w:autoSpaceDE/>
              <w:autoSpaceDN/>
              <w:adjustRightInd/>
              <w:spacing w:before="0"/>
              <w:textAlignment w:val="auto"/>
              <w:rPr>
                <w:szCs w:val="24"/>
              </w:rPr>
            </w:pPr>
            <w:proofErr w:type="gramStart"/>
            <w:r w:rsidRPr="00B53DE5">
              <w:rPr>
                <w:szCs w:val="24"/>
              </w:rPr>
              <w:t>When  reviewing</w:t>
            </w:r>
            <w:proofErr w:type="gramEnd"/>
            <w:r w:rsidRPr="00B53DE5">
              <w:rPr>
                <w:szCs w:val="24"/>
              </w:rPr>
              <w:t xml:space="preserve"> the evidence to determine whether Element 1 has been satisfied.</w:t>
            </w:r>
          </w:p>
          <w:p w14:paraId="11E5F3A0" w14:textId="77777777" w:rsidR="0058408A" w:rsidRPr="0058408A" w:rsidRDefault="0058408A" w:rsidP="005369E1">
            <w:pPr>
              <w:overflowPunct/>
              <w:autoSpaceDE/>
              <w:autoSpaceDN/>
              <w:adjustRightInd/>
              <w:spacing w:before="0"/>
              <w:textAlignment w:val="auto"/>
              <w:rPr>
                <w:sz w:val="12"/>
                <w:szCs w:val="12"/>
              </w:rPr>
            </w:pPr>
          </w:p>
          <w:p w14:paraId="0FF9CBCB" w14:textId="77777777" w:rsidR="005369E1" w:rsidRPr="00B53DE5" w:rsidRDefault="005369E1" w:rsidP="0058408A">
            <w:pPr>
              <w:numPr>
                <w:ilvl w:val="0"/>
                <w:numId w:val="22"/>
              </w:numPr>
              <w:overflowPunct/>
              <w:autoSpaceDE/>
              <w:autoSpaceDN/>
              <w:adjustRightInd/>
              <w:spacing w:before="0"/>
              <w:textAlignment w:val="auto"/>
              <w:rPr>
                <w:szCs w:val="24"/>
              </w:rPr>
            </w:pPr>
            <w:r w:rsidRPr="00B53DE5">
              <w:rPr>
                <w:szCs w:val="24"/>
              </w:rPr>
              <w:t xml:space="preserve">Competent lay </w:t>
            </w:r>
            <w:r w:rsidRPr="00B53DE5">
              <w:rPr>
                <w:i/>
                <w:iCs/>
                <w:szCs w:val="24"/>
              </w:rPr>
              <w:t>or</w:t>
            </w:r>
            <w:r w:rsidRPr="00B53DE5">
              <w:rPr>
                <w:szCs w:val="24"/>
              </w:rPr>
              <w:t xml:space="preserve"> medical evidence of current symptoms may be sufficient to raise a medically answerable question that warrants the ordering of a VA examination. </w:t>
            </w:r>
          </w:p>
          <w:p w14:paraId="0FF9CBCC" w14:textId="77777777" w:rsidR="005369E1" w:rsidRPr="00B53DE5" w:rsidRDefault="005369E1" w:rsidP="00C97168">
            <w:pPr>
              <w:numPr>
                <w:ilvl w:val="1"/>
                <w:numId w:val="22"/>
              </w:numPr>
              <w:overflowPunct/>
              <w:autoSpaceDE/>
              <w:autoSpaceDN/>
              <w:adjustRightInd/>
              <w:spacing w:before="100" w:beforeAutospacing="1" w:after="100" w:afterAutospacing="1"/>
              <w:textAlignment w:val="auto"/>
              <w:rPr>
                <w:szCs w:val="24"/>
              </w:rPr>
            </w:pPr>
            <w:r w:rsidRPr="00B53DE5">
              <w:rPr>
                <w:szCs w:val="24"/>
              </w:rPr>
              <w:t>The evidence must be credible.</w:t>
            </w:r>
          </w:p>
          <w:p w14:paraId="0FF9CBCD" w14:textId="77777777" w:rsidR="005369E1" w:rsidRPr="00B53DE5" w:rsidRDefault="005369E1" w:rsidP="00C97168">
            <w:pPr>
              <w:numPr>
                <w:ilvl w:val="1"/>
                <w:numId w:val="22"/>
              </w:numPr>
              <w:overflowPunct/>
              <w:autoSpaceDE/>
              <w:autoSpaceDN/>
              <w:adjustRightInd/>
              <w:spacing w:before="100" w:beforeAutospacing="1" w:after="100" w:afterAutospacing="1"/>
              <w:textAlignment w:val="auto"/>
              <w:rPr>
                <w:szCs w:val="24"/>
              </w:rPr>
            </w:pPr>
            <w:r w:rsidRPr="00B53DE5">
              <w:rPr>
                <w:szCs w:val="24"/>
              </w:rPr>
              <w:t>There is no presumption of credibility for the purposes of determining whether Element 1 has been satisfied.</w:t>
            </w:r>
          </w:p>
          <w:p w14:paraId="0FF9CBCE" w14:textId="77777777" w:rsidR="005369E1" w:rsidRPr="00B53DE5" w:rsidRDefault="005369E1" w:rsidP="00C97168">
            <w:pPr>
              <w:pStyle w:val="ListParagraph"/>
              <w:numPr>
                <w:ilvl w:val="0"/>
                <w:numId w:val="22"/>
              </w:numPr>
              <w:overflowPunct/>
              <w:autoSpaceDE/>
              <w:autoSpaceDN/>
              <w:adjustRightInd/>
              <w:spacing w:before="100" w:beforeAutospacing="1" w:after="100" w:afterAutospacing="1"/>
              <w:textAlignment w:val="auto"/>
            </w:pPr>
            <w:r w:rsidRPr="00B53DE5">
              <w:rPr>
                <w:szCs w:val="24"/>
              </w:rPr>
              <w:t xml:space="preserve">If there is contradictory evidence as to whether the disability or symptoms are present </w:t>
            </w:r>
            <w:proofErr w:type="gramStart"/>
            <w:r w:rsidRPr="00B53DE5">
              <w:rPr>
                <w:szCs w:val="24"/>
              </w:rPr>
              <w:t>consider</w:t>
            </w:r>
            <w:proofErr w:type="gramEnd"/>
            <w:r w:rsidRPr="00B53DE5">
              <w:rPr>
                <w:szCs w:val="24"/>
              </w:rPr>
              <w:t xml:space="preserve"> the element met.</w:t>
            </w:r>
          </w:p>
          <w:p w14:paraId="0FF9CBCF" w14:textId="77777777" w:rsidR="002570A6" w:rsidRPr="00B53DE5" w:rsidRDefault="005369E1" w:rsidP="00C97168">
            <w:pPr>
              <w:pStyle w:val="ListParagraph"/>
              <w:numPr>
                <w:ilvl w:val="0"/>
                <w:numId w:val="22"/>
              </w:numPr>
              <w:overflowPunct/>
              <w:autoSpaceDE/>
              <w:autoSpaceDN/>
              <w:adjustRightInd/>
              <w:spacing w:before="100" w:beforeAutospacing="1" w:after="100" w:afterAutospacing="1"/>
              <w:textAlignment w:val="auto"/>
            </w:pPr>
            <w:r w:rsidRPr="00B53DE5">
              <w:rPr>
                <w:szCs w:val="24"/>
              </w:rPr>
              <w:t>Do not decline to order exam simply because there is no diagnosis.</w:t>
            </w:r>
          </w:p>
          <w:p w14:paraId="0FF9CBD0" w14:textId="1DEB63C9" w:rsidR="005369E1" w:rsidRPr="00B53DE5" w:rsidRDefault="00A123E0" w:rsidP="005369E1">
            <w:pPr>
              <w:overflowPunct/>
              <w:autoSpaceDE/>
              <w:autoSpaceDN/>
              <w:adjustRightInd/>
              <w:spacing w:before="100" w:beforeAutospacing="1" w:after="100" w:afterAutospacing="1"/>
              <w:textAlignment w:val="auto"/>
              <w:rPr>
                <w:szCs w:val="24"/>
              </w:rPr>
            </w:pPr>
            <w:r>
              <w:rPr>
                <w:szCs w:val="24"/>
              </w:rPr>
              <w:t xml:space="preserve">Example of Element 1: </w:t>
            </w:r>
            <w:r w:rsidR="005369E1" w:rsidRPr="00B53DE5">
              <w:rPr>
                <w:szCs w:val="24"/>
              </w:rPr>
              <w:t>Veteran claims diabetes states he feels dizzy, light-headed often, blurred vision sometimes, always feel thirsty.  Consider Element 1 has been met.</w:t>
            </w:r>
          </w:p>
          <w:p w14:paraId="0FF9CBD1" w14:textId="77777777" w:rsidR="005369E1" w:rsidRPr="00B53DE5" w:rsidRDefault="005369E1" w:rsidP="005369E1">
            <w:pPr>
              <w:overflowPunct/>
              <w:autoSpaceDE/>
              <w:autoSpaceDN/>
              <w:adjustRightInd/>
              <w:spacing w:before="100" w:beforeAutospacing="1" w:after="100" w:afterAutospacing="1"/>
              <w:textAlignment w:val="auto"/>
              <w:rPr>
                <w:szCs w:val="24"/>
              </w:rPr>
            </w:pPr>
            <w:r w:rsidRPr="00B53DE5">
              <w:rPr>
                <w:b/>
                <w:szCs w:val="24"/>
              </w:rPr>
              <w:t>Element 2</w:t>
            </w:r>
            <w:r w:rsidRPr="00B53DE5">
              <w:rPr>
                <w:szCs w:val="24"/>
              </w:rPr>
              <w:t>: is met when one of the following is established:</w:t>
            </w:r>
          </w:p>
          <w:p w14:paraId="0FF9CBD2" w14:textId="77777777" w:rsidR="005369E1" w:rsidRPr="00B53DE5" w:rsidRDefault="005369E1" w:rsidP="00C97168">
            <w:pPr>
              <w:pStyle w:val="ListParagraph"/>
              <w:numPr>
                <w:ilvl w:val="0"/>
                <w:numId w:val="23"/>
              </w:numPr>
              <w:overflowPunct/>
              <w:autoSpaceDE/>
              <w:autoSpaceDN/>
              <w:adjustRightInd/>
              <w:spacing w:before="100" w:beforeAutospacing="1" w:after="100" w:afterAutospacing="1"/>
              <w:textAlignment w:val="auto"/>
              <w:rPr>
                <w:szCs w:val="24"/>
              </w:rPr>
            </w:pPr>
            <w:r w:rsidRPr="00B53DE5">
              <w:rPr>
                <w:szCs w:val="24"/>
              </w:rPr>
              <w:t>An event</w:t>
            </w:r>
          </w:p>
          <w:p w14:paraId="0FF9CBD3" w14:textId="77777777" w:rsidR="005369E1" w:rsidRPr="00B53DE5" w:rsidRDefault="005369E1" w:rsidP="00C97168">
            <w:pPr>
              <w:pStyle w:val="ListParagraph"/>
              <w:numPr>
                <w:ilvl w:val="0"/>
                <w:numId w:val="23"/>
              </w:numPr>
              <w:overflowPunct/>
              <w:autoSpaceDE/>
              <w:autoSpaceDN/>
              <w:adjustRightInd/>
              <w:spacing w:before="100" w:beforeAutospacing="1" w:after="100" w:afterAutospacing="1"/>
              <w:textAlignment w:val="auto"/>
              <w:rPr>
                <w:szCs w:val="24"/>
              </w:rPr>
            </w:pPr>
            <w:r w:rsidRPr="00B53DE5">
              <w:rPr>
                <w:szCs w:val="24"/>
              </w:rPr>
              <w:t>An injury</w:t>
            </w:r>
          </w:p>
          <w:p w14:paraId="0FF9CBD4" w14:textId="77777777" w:rsidR="005369E1" w:rsidRPr="00B53DE5" w:rsidRDefault="005369E1" w:rsidP="00C97168">
            <w:pPr>
              <w:pStyle w:val="ListParagraph"/>
              <w:numPr>
                <w:ilvl w:val="0"/>
                <w:numId w:val="23"/>
              </w:numPr>
              <w:overflowPunct/>
              <w:autoSpaceDE/>
              <w:autoSpaceDN/>
              <w:adjustRightInd/>
              <w:spacing w:before="100" w:beforeAutospacing="1" w:after="100" w:afterAutospacing="1"/>
              <w:textAlignment w:val="auto"/>
              <w:rPr>
                <w:szCs w:val="24"/>
              </w:rPr>
            </w:pPr>
            <w:r w:rsidRPr="00B53DE5">
              <w:rPr>
                <w:szCs w:val="24"/>
              </w:rPr>
              <w:t>A disease</w:t>
            </w:r>
          </w:p>
          <w:p w14:paraId="0FF9CBD5" w14:textId="1F066EB7" w:rsidR="005369E1" w:rsidRPr="00B53DE5" w:rsidRDefault="005369E1" w:rsidP="005369E1">
            <w:pPr>
              <w:overflowPunct/>
              <w:autoSpaceDE/>
              <w:autoSpaceDN/>
              <w:adjustRightInd/>
              <w:spacing w:before="100" w:beforeAutospacing="1" w:after="100" w:afterAutospacing="1"/>
              <w:textAlignment w:val="auto"/>
              <w:rPr>
                <w:szCs w:val="24"/>
              </w:rPr>
            </w:pPr>
            <w:r w:rsidRPr="00B53DE5">
              <w:rPr>
                <w:szCs w:val="24"/>
              </w:rPr>
              <w:t>Example of Element 2 being met on a presu</w:t>
            </w:r>
            <w:r w:rsidR="00A123E0">
              <w:rPr>
                <w:szCs w:val="24"/>
              </w:rPr>
              <w:t xml:space="preserve">mptive level: </w:t>
            </w:r>
            <w:r w:rsidRPr="00B53DE5">
              <w:rPr>
                <w:szCs w:val="24"/>
              </w:rPr>
              <w:t xml:space="preserve">Claim for diabetes, veteran served during Vietnam Era, Proof of in country </w:t>
            </w:r>
            <w:r w:rsidR="004A43E9">
              <w:rPr>
                <w:szCs w:val="24"/>
              </w:rPr>
              <w:t xml:space="preserve">Vietnam </w:t>
            </w:r>
            <w:r w:rsidRPr="00B53DE5">
              <w:rPr>
                <w:szCs w:val="24"/>
              </w:rPr>
              <w:t>se</w:t>
            </w:r>
            <w:r w:rsidR="00A123E0">
              <w:rPr>
                <w:szCs w:val="24"/>
              </w:rPr>
              <w:t xml:space="preserve">rvice shown in personnel file. </w:t>
            </w:r>
            <w:r w:rsidRPr="00B53DE5">
              <w:rPr>
                <w:szCs w:val="24"/>
              </w:rPr>
              <w:t>The event would be the exposure to Agent Orange.</w:t>
            </w:r>
          </w:p>
          <w:p w14:paraId="0FF9CBD6" w14:textId="77777777" w:rsidR="005369E1" w:rsidRPr="00B53DE5" w:rsidRDefault="005369E1" w:rsidP="005369E1">
            <w:pPr>
              <w:overflowPunct/>
              <w:autoSpaceDE/>
              <w:autoSpaceDN/>
              <w:adjustRightInd/>
              <w:spacing w:before="100" w:beforeAutospacing="1" w:after="100" w:afterAutospacing="1"/>
              <w:textAlignment w:val="auto"/>
              <w:rPr>
                <w:szCs w:val="24"/>
              </w:rPr>
            </w:pPr>
            <w:r w:rsidRPr="00B53DE5">
              <w:rPr>
                <w:b/>
                <w:szCs w:val="24"/>
              </w:rPr>
              <w:t>Element 3:</w:t>
            </w:r>
            <w:r w:rsidRPr="00B53DE5">
              <w:rPr>
                <w:szCs w:val="24"/>
              </w:rPr>
              <w:t xml:space="preserve"> The third element that must be met to warrant an examination is an indication that the diagnosis or symptoms may be associated with the established event, injury or disease in service</w:t>
            </w:r>
          </w:p>
          <w:p w14:paraId="0FF9CBD7" w14:textId="17342C60" w:rsidR="005369E1" w:rsidRPr="00B53DE5" w:rsidRDefault="005369E1" w:rsidP="00B53DE5">
            <w:pPr>
              <w:overflowPunct/>
              <w:autoSpaceDE/>
              <w:autoSpaceDN/>
              <w:adjustRightInd/>
              <w:spacing w:before="0" w:after="120"/>
              <w:textAlignment w:val="auto"/>
            </w:pPr>
            <w:r w:rsidRPr="00B53DE5">
              <w:rPr>
                <w:szCs w:val="24"/>
              </w:rPr>
              <w:t>This is where we say that presumption</w:t>
            </w:r>
            <w:r w:rsidR="00A123E0">
              <w:rPr>
                <w:szCs w:val="24"/>
              </w:rPr>
              <w:t xml:space="preserve"> lightens the burden of proof. </w:t>
            </w:r>
            <w:r w:rsidRPr="00B53DE5">
              <w:rPr>
                <w:szCs w:val="24"/>
              </w:rPr>
              <w:t>Element 3 is providing the nexus if the issue being claimed is diabetes and RVN is shown no nexus is needed as 38 CFR 3.309 is considered our nexus as it is a presumptive condition.</w:t>
            </w:r>
          </w:p>
        </w:tc>
      </w:tr>
      <w:tr w:rsidR="00B53DE5" w:rsidRPr="00B53DE5" w14:paraId="0FF9CBED" w14:textId="77777777" w:rsidTr="00863DF2">
        <w:trPr>
          <w:trHeight w:val="212"/>
        </w:trPr>
        <w:tc>
          <w:tcPr>
            <w:tcW w:w="2560" w:type="dxa"/>
            <w:tcBorders>
              <w:top w:val="nil"/>
              <w:left w:val="nil"/>
              <w:bottom w:val="nil"/>
              <w:right w:val="nil"/>
            </w:tcBorders>
          </w:tcPr>
          <w:p w14:paraId="0FF9CBD9" w14:textId="77777777" w:rsidR="002570A6" w:rsidRPr="00B53DE5" w:rsidRDefault="005369E1" w:rsidP="002570A6">
            <w:pPr>
              <w:pStyle w:val="VBALevel2Heading"/>
              <w:rPr>
                <w:color w:val="auto"/>
              </w:rPr>
            </w:pPr>
            <w:r w:rsidRPr="00B53DE5">
              <w:rPr>
                <w:color w:val="auto"/>
              </w:rPr>
              <w:t>Scenario in Developing for Presumption</w:t>
            </w:r>
            <w:r w:rsidR="002570A6" w:rsidRPr="00B53DE5">
              <w:rPr>
                <w:color w:val="auto"/>
              </w:rPr>
              <w:br/>
            </w:r>
          </w:p>
          <w:p w14:paraId="0FF9CBDB" w14:textId="70004150" w:rsidR="002570A6" w:rsidRPr="00B53DE5" w:rsidRDefault="002C7C3F" w:rsidP="002C7C3F">
            <w:pPr>
              <w:pStyle w:val="VBAHandoutNumber"/>
              <w:rPr>
                <w:color w:val="auto"/>
              </w:rPr>
            </w:pPr>
            <w:r>
              <w:rPr>
                <w:color w:val="auto"/>
              </w:rPr>
              <w:t>Handout 13-14</w:t>
            </w:r>
          </w:p>
        </w:tc>
        <w:tc>
          <w:tcPr>
            <w:tcW w:w="7217" w:type="dxa"/>
            <w:tcBorders>
              <w:top w:val="nil"/>
              <w:left w:val="nil"/>
              <w:bottom w:val="nil"/>
              <w:right w:val="nil"/>
            </w:tcBorders>
          </w:tcPr>
          <w:p w14:paraId="0FF9CBDC" w14:textId="3F91F8B4" w:rsidR="005369E1" w:rsidRPr="00B53DE5" w:rsidRDefault="005369E1" w:rsidP="005369E1">
            <w:pPr>
              <w:numPr>
                <w:ilvl w:val="12"/>
                <w:numId w:val="0"/>
              </w:numPr>
              <w:tabs>
                <w:tab w:val="left" w:pos="360"/>
              </w:tabs>
              <w:spacing w:before="100" w:after="120"/>
            </w:pPr>
            <w:r w:rsidRPr="00B53DE5">
              <w:t>When a prescribed form is received and initial development is initiated it must be determined what</w:t>
            </w:r>
            <w:r w:rsidR="00A123E0">
              <w:t xml:space="preserve"> conditions are being claimed. </w:t>
            </w:r>
            <w:r w:rsidRPr="00B53DE5">
              <w:rPr>
                <w:szCs w:val="24"/>
              </w:rPr>
              <w:t xml:space="preserve">Since a claim for one benefit can also be a claim for other benefits, consider entitlement to </w:t>
            </w:r>
            <w:r w:rsidR="00A123E0">
              <w:rPr>
                <w:szCs w:val="24"/>
              </w:rPr>
              <w:t xml:space="preserve">other benefits, if applicable. </w:t>
            </w:r>
            <w:r w:rsidRPr="00B53DE5">
              <w:rPr>
                <w:szCs w:val="24"/>
              </w:rPr>
              <w:t>As in cases where a veteran claims diabetes he/she may not say due to Agent Orange so even though a veteran doesn’t claim it that way it doesn’t mean we shouldn’t also consider it as a presumptive condition if the veteran’s service falls within the Vietnam Era.</w:t>
            </w:r>
          </w:p>
          <w:p w14:paraId="0FF9CBDD" w14:textId="77777777" w:rsidR="005369E1" w:rsidRPr="00B53DE5" w:rsidRDefault="005369E1" w:rsidP="005369E1">
            <w:pPr>
              <w:numPr>
                <w:ilvl w:val="12"/>
                <w:numId w:val="0"/>
              </w:numPr>
              <w:tabs>
                <w:tab w:val="left" w:pos="360"/>
              </w:tabs>
              <w:spacing w:before="100" w:after="120"/>
              <w:rPr>
                <w:szCs w:val="24"/>
              </w:rPr>
            </w:pPr>
            <w:r w:rsidRPr="00B53DE5">
              <w:rPr>
                <w:szCs w:val="24"/>
              </w:rPr>
              <w:t>There are two instances when a Veteran may be service-connected on a presumptive basis.</w:t>
            </w:r>
          </w:p>
          <w:p w14:paraId="0FF9CBDE" w14:textId="77777777" w:rsidR="005369E1" w:rsidRPr="00B53DE5" w:rsidRDefault="005369E1" w:rsidP="00311EBD">
            <w:pPr>
              <w:pStyle w:val="ListParagraph"/>
              <w:numPr>
                <w:ilvl w:val="0"/>
                <w:numId w:val="24"/>
              </w:numPr>
              <w:tabs>
                <w:tab w:val="left" w:pos="360"/>
              </w:tabs>
              <w:spacing w:before="100"/>
            </w:pPr>
            <w:r w:rsidRPr="00B53DE5">
              <w:rPr>
                <w:szCs w:val="24"/>
              </w:rPr>
              <w:t>Under 38 CFR 3.309(a), a Veteran may be service-connected for DM if there was a diagnosis within one year of discharge, as long as the Veteran meets at least the ten percent requirement.</w:t>
            </w:r>
          </w:p>
          <w:p w14:paraId="0FF9CBDF" w14:textId="77777777" w:rsidR="005369E1" w:rsidRPr="00B53DE5" w:rsidRDefault="005369E1" w:rsidP="00311EBD">
            <w:pPr>
              <w:pStyle w:val="ListParagraph"/>
              <w:numPr>
                <w:ilvl w:val="0"/>
                <w:numId w:val="24"/>
              </w:numPr>
              <w:tabs>
                <w:tab w:val="left" w:pos="360"/>
              </w:tabs>
              <w:spacing w:before="0"/>
            </w:pPr>
            <w:r w:rsidRPr="00B53DE5">
              <w:rPr>
                <w:szCs w:val="24"/>
              </w:rPr>
              <w:t>Under 38 CFR 3.309(e), a Veteran who was exposed to herbicides in service may be service-connected for DMII, if it is diagnosed at any time.</w:t>
            </w:r>
          </w:p>
          <w:p w14:paraId="7FACCE73" w14:textId="77777777" w:rsidR="00311EBD" w:rsidRDefault="00311EBD" w:rsidP="00311EBD">
            <w:pPr>
              <w:numPr>
                <w:ilvl w:val="12"/>
                <w:numId w:val="0"/>
              </w:numPr>
              <w:tabs>
                <w:tab w:val="left" w:pos="360"/>
              </w:tabs>
              <w:spacing w:before="0"/>
            </w:pPr>
          </w:p>
          <w:p w14:paraId="0FF9CBE0" w14:textId="77777777" w:rsidR="005369E1" w:rsidRPr="00B53DE5" w:rsidRDefault="005369E1" w:rsidP="00311EBD">
            <w:pPr>
              <w:numPr>
                <w:ilvl w:val="12"/>
                <w:numId w:val="0"/>
              </w:numPr>
              <w:tabs>
                <w:tab w:val="left" w:pos="360"/>
              </w:tabs>
              <w:spacing w:before="0" w:after="120"/>
            </w:pPr>
            <w:r w:rsidRPr="00B53DE5">
              <w:t>The initial step in reviewing conditions based on presumptive service connection is the VSR should add all special issue flashes to contentions and any corporate flashes that may be needed.</w:t>
            </w:r>
          </w:p>
          <w:p w14:paraId="0FF9CBE1" w14:textId="68E7D74B" w:rsidR="005369E1" w:rsidRPr="00B53DE5" w:rsidRDefault="005369E1" w:rsidP="005369E1">
            <w:pPr>
              <w:numPr>
                <w:ilvl w:val="12"/>
                <w:numId w:val="0"/>
              </w:numPr>
              <w:tabs>
                <w:tab w:val="left" w:pos="360"/>
              </w:tabs>
              <w:spacing w:before="100" w:after="120"/>
            </w:pPr>
            <w:r w:rsidRPr="00B53DE5">
              <w:t>Second a review of the</w:t>
            </w:r>
            <w:r w:rsidR="00A123E0">
              <w:t xml:space="preserve"> evidence of record is needed. </w:t>
            </w:r>
            <w:r w:rsidRPr="00B53DE5">
              <w:t xml:space="preserve">When reviewing evidence both medical and non-medical evidence must be considered.  </w:t>
            </w:r>
          </w:p>
          <w:p w14:paraId="0FF9CBE2" w14:textId="77777777" w:rsidR="005369E1" w:rsidRPr="00B53DE5" w:rsidRDefault="005369E1" w:rsidP="00863DF2">
            <w:pPr>
              <w:pStyle w:val="ListParagraph"/>
              <w:numPr>
                <w:ilvl w:val="0"/>
                <w:numId w:val="25"/>
              </w:numPr>
              <w:spacing w:before="100"/>
              <w:ind w:left="680"/>
            </w:pPr>
            <w:r w:rsidRPr="00B53DE5">
              <w:t>Medical evidence provides us with information such as symptoms of the disability, diagnosis, if there are complications, etc.</w:t>
            </w:r>
          </w:p>
          <w:p w14:paraId="0FF9CBE3" w14:textId="77777777" w:rsidR="005369E1" w:rsidRPr="00B53DE5" w:rsidRDefault="005369E1" w:rsidP="00863DF2">
            <w:pPr>
              <w:pStyle w:val="ListParagraph"/>
              <w:numPr>
                <w:ilvl w:val="0"/>
                <w:numId w:val="25"/>
              </w:numPr>
              <w:spacing w:before="0" w:after="120"/>
              <w:ind w:left="680"/>
            </w:pPr>
            <w:r w:rsidRPr="00B53DE5">
              <w:t>Non-medical evidence provides us with information such as exposure verification, veteran status, etc.</w:t>
            </w:r>
          </w:p>
          <w:p w14:paraId="0FF9CBE4" w14:textId="77777777" w:rsidR="005369E1" w:rsidRPr="00B53DE5" w:rsidRDefault="005369E1" w:rsidP="005369E1">
            <w:pPr>
              <w:numPr>
                <w:ilvl w:val="12"/>
                <w:numId w:val="0"/>
              </w:numPr>
              <w:tabs>
                <w:tab w:val="left" w:pos="360"/>
              </w:tabs>
              <w:spacing w:before="100" w:after="120"/>
            </w:pPr>
            <w:r w:rsidRPr="00B53DE5">
              <w:t>After review ask whether the following has been met:</w:t>
            </w:r>
          </w:p>
          <w:p w14:paraId="0FF9CBE5" w14:textId="77777777" w:rsidR="005369E1" w:rsidRPr="00B53DE5" w:rsidRDefault="005369E1" w:rsidP="00311EBD">
            <w:pPr>
              <w:pStyle w:val="ListParagraph"/>
              <w:numPr>
                <w:ilvl w:val="0"/>
                <w:numId w:val="26"/>
              </w:numPr>
              <w:tabs>
                <w:tab w:val="left" w:pos="360"/>
              </w:tabs>
              <w:spacing w:before="100"/>
            </w:pPr>
            <w:r w:rsidRPr="00B53DE5">
              <w:t>Is service verified?</w:t>
            </w:r>
          </w:p>
          <w:p w14:paraId="0FF9CBE6" w14:textId="77777777" w:rsidR="005369E1" w:rsidRPr="00B53DE5" w:rsidRDefault="005369E1" w:rsidP="00311EBD">
            <w:pPr>
              <w:pStyle w:val="ListParagraph"/>
              <w:numPr>
                <w:ilvl w:val="0"/>
                <w:numId w:val="26"/>
              </w:numPr>
              <w:tabs>
                <w:tab w:val="left" w:pos="360"/>
              </w:tabs>
              <w:spacing w:before="0"/>
            </w:pPr>
            <w:r w:rsidRPr="00B53DE5">
              <w:t xml:space="preserve">Is the condition being claimed found </w:t>
            </w:r>
            <w:proofErr w:type="gramStart"/>
            <w:r w:rsidRPr="00B53DE5">
              <w:t>under</w:t>
            </w:r>
            <w:proofErr w:type="gramEnd"/>
            <w:r w:rsidRPr="00B53DE5">
              <w:t xml:space="preserve"> 38 CFR 3.309?</w:t>
            </w:r>
          </w:p>
          <w:p w14:paraId="0FF9CBE7" w14:textId="77777777" w:rsidR="005369E1" w:rsidRPr="00B53DE5" w:rsidRDefault="005369E1" w:rsidP="00311EBD">
            <w:pPr>
              <w:pStyle w:val="ListParagraph"/>
              <w:numPr>
                <w:ilvl w:val="0"/>
                <w:numId w:val="26"/>
              </w:numPr>
              <w:tabs>
                <w:tab w:val="left" w:pos="360"/>
              </w:tabs>
              <w:spacing w:before="0"/>
            </w:pPr>
            <w:r w:rsidRPr="00B53DE5">
              <w:t>Has exposure been confirmed?</w:t>
            </w:r>
          </w:p>
          <w:p w14:paraId="0FF9CBEC" w14:textId="02773F00" w:rsidR="002570A6" w:rsidRPr="00B53DE5" w:rsidRDefault="005369E1" w:rsidP="00311EBD">
            <w:pPr>
              <w:pStyle w:val="ListParagraph"/>
              <w:numPr>
                <w:ilvl w:val="0"/>
                <w:numId w:val="26"/>
              </w:numPr>
              <w:tabs>
                <w:tab w:val="left" w:pos="360"/>
              </w:tabs>
              <w:spacing w:before="0" w:after="120"/>
            </w:pPr>
            <w:r w:rsidRPr="00B53DE5">
              <w:t>Is there enough evide</w:t>
            </w:r>
            <w:r w:rsidR="00B53DE5">
              <w:t>nce to grant the benefit sought?</w:t>
            </w:r>
          </w:p>
        </w:tc>
      </w:tr>
      <w:tr w:rsidR="00B53DE5" w:rsidRPr="00B53DE5" w14:paraId="0FF9CBFA" w14:textId="77777777" w:rsidTr="001B3DB7">
        <w:trPr>
          <w:trHeight w:val="212"/>
        </w:trPr>
        <w:tc>
          <w:tcPr>
            <w:tcW w:w="2560" w:type="dxa"/>
            <w:tcBorders>
              <w:top w:val="nil"/>
              <w:left w:val="nil"/>
              <w:bottom w:val="nil"/>
              <w:right w:val="nil"/>
            </w:tcBorders>
          </w:tcPr>
          <w:p w14:paraId="34D082B4" w14:textId="77777777" w:rsidR="002570A6" w:rsidRDefault="00311EBD" w:rsidP="00863DF2">
            <w:pPr>
              <w:pStyle w:val="VBAEXERCISE"/>
              <w:spacing w:before="80"/>
              <w:rPr>
                <w:caps w:val="0"/>
              </w:rPr>
            </w:pPr>
            <w:r w:rsidRPr="00B53DE5">
              <w:rPr>
                <w:caps w:val="0"/>
              </w:rPr>
              <w:t>Scenario</w:t>
            </w:r>
          </w:p>
          <w:p w14:paraId="66F9E514" w14:textId="77777777" w:rsidR="002C7C3F" w:rsidRDefault="002C7C3F" w:rsidP="002C7C3F">
            <w:pPr>
              <w:pStyle w:val="VBAEXERCISE"/>
              <w:spacing w:before="0"/>
              <w:rPr>
                <w:caps w:val="0"/>
              </w:rPr>
            </w:pPr>
          </w:p>
          <w:p w14:paraId="0FF9CBF2" w14:textId="0428373F" w:rsidR="002C7C3F" w:rsidRPr="002C7C3F" w:rsidRDefault="002C7C3F" w:rsidP="002C7C3F">
            <w:pPr>
              <w:pStyle w:val="VBAEXERCISE"/>
              <w:spacing w:before="0"/>
              <w:rPr>
                <w:b w:val="0"/>
                <w:i/>
              </w:rPr>
            </w:pPr>
            <w:r>
              <w:rPr>
                <w:b w:val="0"/>
                <w:i/>
                <w:caps w:val="0"/>
              </w:rPr>
              <w:t>Handout 14</w:t>
            </w:r>
          </w:p>
        </w:tc>
        <w:tc>
          <w:tcPr>
            <w:tcW w:w="7217" w:type="dxa"/>
            <w:tcBorders>
              <w:top w:val="nil"/>
              <w:left w:val="nil"/>
              <w:bottom w:val="nil"/>
              <w:right w:val="nil"/>
            </w:tcBorders>
          </w:tcPr>
          <w:p w14:paraId="0FF9CBF3" w14:textId="700C06E3" w:rsidR="005369E1" w:rsidRPr="00B53DE5" w:rsidRDefault="005369E1" w:rsidP="00863DF2">
            <w:pPr>
              <w:spacing w:before="80" w:after="120"/>
            </w:pPr>
            <w:r w:rsidRPr="00B53DE5">
              <w:t>If any of these answers are no additional development may be needed.  Develop to the claimant by providing the claimant notice asking for any information, medical or lay evidence,  not previously provided that is necess</w:t>
            </w:r>
            <w:r w:rsidR="00A123E0">
              <w:t xml:space="preserve">ary to substantiate the claim. </w:t>
            </w:r>
            <w:r w:rsidRPr="00B53DE5">
              <w:t>The letter must also include any presumptive paragraphs that may help the veteran substantiate the claim where the evidence is not already of record.</w:t>
            </w:r>
          </w:p>
          <w:p w14:paraId="0FF9CBF4" w14:textId="175CF525" w:rsidR="005369E1" w:rsidRPr="00B53DE5" w:rsidRDefault="00A123E0" w:rsidP="00863DF2">
            <w:pPr>
              <w:spacing w:after="120"/>
            </w:pPr>
            <w:r>
              <w:t xml:space="preserve">Third, </w:t>
            </w:r>
            <w:r w:rsidR="005369E1" w:rsidRPr="00B53DE5">
              <w:t>after determining if additional development is needed and analyzing the evidence available, if it shows the condition manifested within the time requirement and other requirements are met, we need to determine if the evidence is adequate for rating purposes or if a VA examination is needed</w:t>
            </w:r>
          </w:p>
          <w:p w14:paraId="0FF9CBF5" w14:textId="77777777" w:rsidR="005369E1" w:rsidRPr="00B53DE5" w:rsidRDefault="005369E1" w:rsidP="005369E1">
            <w:pPr>
              <w:numPr>
                <w:ilvl w:val="12"/>
                <w:numId w:val="0"/>
              </w:numPr>
              <w:tabs>
                <w:tab w:val="left" w:pos="360"/>
              </w:tabs>
              <w:spacing w:before="100" w:after="120"/>
            </w:pPr>
            <w:r w:rsidRPr="00B53DE5">
              <w:t>The VSR can do the following to make this determination:</w:t>
            </w:r>
          </w:p>
          <w:p w14:paraId="0FF9CBF6" w14:textId="77777777" w:rsidR="005369E1" w:rsidRPr="00B53DE5" w:rsidRDefault="005369E1" w:rsidP="00311EBD">
            <w:pPr>
              <w:pStyle w:val="ListParagraph"/>
              <w:numPr>
                <w:ilvl w:val="0"/>
                <w:numId w:val="27"/>
              </w:numPr>
              <w:tabs>
                <w:tab w:val="left" w:pos="360"/>
              </w:tabs>
              <w:spacing w:before="100"/>
            </w:pPr>
            <w:r w:rsidRPr="00B53DE5">
              <w:t>Review diagnostic code criteria for the condition as sometimes the description of what is needed is provided in 38 CFR Part 4</w:t>
            </w:r>
          </w:p>
          <w:p w14:paraId="0FF9CBF7" w14:textId="77777777" w:rsidR="005369E1" w:rsidRPr="00B53DE5" w:rsidRDefault="005369E1" w:rsidP="00311EBD">
            <w:pPr>
              <w:pStyle w:val="ListParagraph"/>
              <w:numPr>
                <w:ilvl w:val="0"/>
                <w:numId w:val="27"/>
              </w:numPr>
              <w:tabs>
                <w:tab w:val="left" w:pos="360"/>
              </w:tabs>
              <w:spacing w:before="0"/>
            </w:pPr>
            <w:r w:rsidRPr="00B53DE5">
              <w:t xml:space="preserve">Review the evidence and determine if the veteran is on medication, on a restricted diet, </w:t>
            </w:r>
            <w:proofErr w:type="spellStart"/>
            <w:r w:rsidRPr="00B53DE5">
              <w:t>etc</w:t>
            </w:r>
            <w:proofErr w:type="spellEnd"/>
            <w:r w:rsidRPr="00B53DE5">
              <w:t xml:space="preserve"> </w:t>
            </w:r>
          </w:p>
          <w:p w14:paraId="0FF9CBF9" w14:textId="636EF809" w:rsidR="002570A6" w:rsidRPr="00B53DE5" w:rsidRDefault="005369E1" w:rsidP="00311EBD">
            <w:pPr>
              <w:pStyle w:val="ListParagraph"/>
              <w:numPr>
                <w:ilvl w:val="0"/>
                <w:numId w:val="27"/>
              </w:numPr>
              <w:tabs>
                <w:tab w:val="left" w:pos="360"/>
              </w:tabs>
              <w:spacing w:before="0" w:after="120"/>
            </w:pPr>
            <w:r w:rsidRPr="00B53DE5">
              <w:t>Discuss with a RVSR when uncertainty exist.</w:t>
            </w:r>
          </w:p>
        </w:tc>
      </w:tr>
      <w:tr w:rsidR="00B53DE5" w:rsidRPr="00B53DE5" w14:paraId="0FF9CC00" w14:textId="77777777" w:rsidTr="001B3DB7">
        <w:trPr>
          <w:trHeight w:val="212"/>
        </w:trPr>
        <w:tc>
          <w:tcPr>
            <w:tcW w:w="2560" w:type="dxa"/>
            <w:tcBorders>
              <w:top w:val="nil"/>
              <w:left w:val="nil"/>
              <w:bottom w:val="nil"/>
              <w:right w:val="nil"/>
            </w:tcBorders>
          </w:tcPr>
          <w:p w14:paraId="0FF9CBFB" w14:textId="77777777" w:rsidR="002570A6" w:rsidRPr="00B53DE5" w:rsidRDefault="005369E1" w:rsidP="001B3DB7">
            <w:pPr>
              <w:pStyle w:val="VBANOTES"/>
            </w:pPr>
            <w:r w:rsidRPr="00B53DE5">
              <w:t>Exercise 1</w:t>
            </w:r>
          </w:p>
          <w:p w14:paraId="6AC60DD7" w14:textId="77777777" w:rsidR="00311EBD" w:rsidRDefault="00311EBD" w:rsidP="00311EBD">
            <w:pPr>
              <w:pStyle w:val="VBANOTES"/>
              <w:spacing w:before="0"/>
              <w:rPr>
                <w:b w:val="0"/>
                <w:i/>
              </w:rPr>
            </w:pPr>
          </w:p>
          <w:p w14:paraId="0FF9CBFD" w14:textId="4A52B741" w:rsidR="005369E1" w:rsidRPr="00B53DE5" w:rsidRDefault="002C7C3F" w:rsidP="00311EBD">
            <w:pPr>
              <w:pStyle w:val="VBANOTES"/>
              <w:spacing w:before="0"/>
            </w:pPr>
            <w:r>
              <w:rPr>
                <w:b w:val="0"/>
                <w:i/>
                <w:caps w:val="0"/>
              </w:rPr>
              <w:t>Handout 15</w:t>
            </w:r>
          </w:p>
        </w:tc>
        <w:tc>
          <w:tcPr>
            <w:tcW w:w="7217" w:type="dxa"/>
            <w:tcBorders>
              <w:top w:val="nil"/>
              <w:left w:val="nil"/>
              <w:bottom w:val="nil"/>
              <w:right w:val="nil"/>
            </w:tcBorders>
          </w:tcPr>
          <w:p w14:paraId="0FF9CBFE" w14:textId="26F18B8C" w:rsidR="005369E1" w:rsidRPr="00B53DE5" w:rsidRDefault="005369E1" w:rsidP="00863DF2">
            <w:pPr>
              <w:pStyle w:val="Heading3"/>
              <w:spacing w:after="80"/>
              <w:ind w:left="0"/>
            </w:pPr>
            <w:proofErr w:type="spellStart"/>
            <w:r w:rsidRPr="00B53DE5">
              <w:rPr>
                <w:i w:val="0"/>
              </w:rPr>
              <w:t>Mr</w:t>
            </w:r>
            <w:proofErr w:type="spellEnd"/>
            <w:r w:rsidRPr="00B53DE5">
              <w:rPr>
                <w:i w:val="0"/>
              </w:rPr>
              <w:t xml:space="preserve"> Smith submits an original claim for diabetes due to Agent Orange while stationed in </w:t>
            </w:r>
            <w:r w:rsidR="00A123E0">
              <w:rPr>
                <w:i w:val="0"/>
              </w:rPr>
              <w:t xml:space="preserve">Vietnam on a VA Form 21-526EZ. </w:t>
            </w:r>
            <w:r w:rsidRPr="00B53DE5">
              <w:rPr>
                <w:i w:val="0"/>
              </w:rPr>
              <w:t>The veteran’s service is VADS verified; however no DD 214 is of record the service reflects in BIR</w:t>
            </w:r>
            <w:r w:rsidR="00A123E0">
              <w:rPr>
                <w:i w:val="0"/>
              </w:rPr>
              <w:t xml:space="preserve">LS as 03/15/1968 – 03/20/1971. </w:t>
            </w:r>
            <w:r w:rsidRPr="00B53DE5">
              <w:rPr>
                <w:i w:val="0"/>
              </w:rPr>
              <w:t>What actions will you take?</w:t>
            </w:r>
          </w:p>
          <w:p w14:paraId="0FF9CBFF" w14:textId="77777777" w:rsidR="002570A6" w:rsidRPr="00B53DE5" w:rsidRDefault="005369E1" w:rsidP="00863DF2">
            <w:pPr>
              <w:spacing w:before="80" w:after="120"/>
              <w:ind w:right="-86"/>
            </w:pPr>
            <w:r w:rsidRPr="00B53DE5">
              <w:rPr>
                <w:b/>
                <w:u w:val="single"/>
              </w:rPr>
              <w:t>Answer:</w:t>
            </w:r>
            <w:r w:rsidRPr="00B53DE5">
              <w:rPr>
                <w:u w:val="single"/>
              </w:rPr>
              <w:t xml:space="preserve">  Mark the flash in contentions as AO-Vietnam, Complete a PIES 050 for entire STRs and personnel file, and develop to the veteran with special presumptive paragraphs to include: AO-Exposure General Notice, AO- medical evidence of disability, and AO-Free Protocol Exam.</w:t>
            </w:r>
          </w:p>
        </w:tc>
      </w:tr>
      <w:tr w:rsidR="00B53DE5" w:rsidRPr="00B53DE5" w14:paraId="0FF9CC22" w14:textId="77777777" w:rsidTr="001B3DB7">
        <w:trPr>
          <w:trHeight w:val="212"/>
        </w:trPr>
        <w:tc>
          <w:tcPr>
            <w:tcW w:w="2560" w:type="dxa"/>
            <w:tcBorders>
              <w:top w:val="nil"/>
              <w:left w:val="nil"/>
              <w:bottom w:val="nil"/>
              <w:right w:val="nil"/>
            </w:tcBorders>
          </w:tcPr>
          <w:p w14:paraId="0FF9CC01" w14:textId="77777777" w:rsidR="002570A6" w:rsidRPr="00B53DE5" w:rsidRDefault="005369E1" w:rsidP="001B3DB7">
            <w:pPr>
              <w:pStyle w:val="VBADEMONSTRATION"/>
            </w:pPr>
            <w:r w:rsidRPr="00B53DE5">
              <w:t>Exercise 2</w:t>
            </w:r>
          </w:p>
          <w:p w14:paraId="31C8C227" w14:textId="77777777" w:rsidR="00311EBD" w:rsidRDefault="00311EBD" w:rsidP="00311EBD">
            <w:pPr>
              <w:pStyle w:val="VBADEMONSTRATION"/>
              <w:spacing w:before="0"/>
              <w:rPr>
                <w:b w:val="0"/>
                <w:i/>
              </w:rPr>
            </w:pPr>
          </w:p>
          <w:p w14:paraId="44154F47" w14:textId="624D25B5" w:rsidR="00311EBD" w:rsidRPr="00B53DE5" w:rsidRDefault="00311EBD" w:rsidP="00311EBD">
            <w:pPr>
              <w:pStyle w:val="VBADEMONSTRATION"/>
              <w:spacing w:before="0"/>
              <w:rPr>
                <w:b w:val="0"/>
                <w:i/>
              </w:rPr>
            </w:pPr>
            <w:r>
              <w:rPr>
                <w:b w:val="0"/>
                <w:i/>
                <w:caps w:val="0"/>
              </w:rPr>
              <w:t>Handout</w:t>
            </w:r>
            <w:r w:rsidR="002C7C3F">
              <w:rPr>
                <w:b w:val="0"/>
                <w:i/>
                <w:caps w:val="0"/>
              </w:rPr>
              <w:t xml:space="preserve"> 15</w:t>
            </w:r>
          </w:p>
          <w:p w14:paraId="0FF9CC03" w14:textId="77777777" w:rsidR="005369E1" w:rsidRPr="00B53DE5" w:rsidRDefault="005369E1" w:rsidP="001B3DB7">
            <w:pPr>
              <w:pStyle w:val="VBADEMONSTRATION"/>
              <w:rPr>
                <w:b w:val="0"/>
                <w:i/>
              </w:rPr>
            </w:pPr>
          </w:p>
          <w:p w14:paraId="0FF9CC04" w14:textId="77777777" w:rsidR="005369E1" w:rsidRPr="00B53DE5" w:rsidRDefault="005369E1" w:rsidP="001B3DB7">
            <w:pPr>
              <w:pStyle w:val="VBADEMONSTRATION"/>
              <w:rPr>
                <w:b w:val="0"/>
                <w:i/>
              </w:rPr>
            </w:pPr>
          </w:p>
          <w:p w14:paraId="0FF9CC05" w14:textId="77777777" w:rsidR="005369E1" w:rsidRPr="00B53DE5" w:rsidRDefault="005369E1" w:rsidP="001B3DB7">
            <w:pPr>
              <w:pStyle w:val="VBADEMONSTRATION"/>
              <w:rPr>
                <w:b w:val="0"/>
                <w:i/>
              </w:rPr>
            </w:pPr>
          </w:p>
          <w:p w14:paraId="0FF9CC06" w14:textId="77777777" w:rsidR="005369E1" w:rsidRPr="00B53DE5" w:rsidRDefault="005369E1" w:rsidP="00AD7210">
            <w:pPr>
              <w:pStyle w:val="VBADEMONSTRATION"/>
              <w:spacing w:before="0"/>
              <w:rPr>
                <w:b w:val="0"/>
                <w:i/>
              </w:rPr>
            </w:pPr>
          </w:p>
          <w:p w14:paraId="0FF9CC07" w14:textId="77777777" w:rsidR="005369E1" w:rsidRPr="00B53DE5" w:rsidRDefault="005369E1" w:rsidP="001B3DB7">
            <w:pPr>
              <w:pStyle w:val="VBADEMONSTRATION"/>
              <w:rPr>
                <w:b w:val="0"/>
                <w:i/>
              </w:rPr>
            </w:pPr>
          </w:p>
          <w:p w14:paraId="71E6AD73" w14:textId="77777777" w:rsidR="00AD7210" w:rsidRDefault="00AD7210" w:rsidP="00AD7210">
            <w:pPr>
              <w:pStyle w:val="VBADEMONSTRATION"/>
              <w:spacing w:before="0"/>
            </w:pPr>
          </w:p>
          <w:p w14:paraId="39990A6A" w14:textId="77777777" w:rsidR="00AD7210" w:rsidRDefault="00AD7210" w:rsidP="00AD7210">
            <w:pPr>
              <w:pStyle w:val="VBADEMONSTRATION"/>
              <w:spacing w:before="0"/>
            </w:pPr>
          </w:p>
          <w:p w14:paraId="3F316517" w14:textId="77777777" w:rsidR="00AD7210" w:rsidRDefault="00AD7210" w:rsidP="00AD7210">
            <w:pPr>
              <w:pStyle w:val="VBADEMONSTRATION"/>
              <w:spacing w:before="0"/>
            </w:pPr>
          </w:p>
          <w:p w14:paraId="0FF9CC0D" w14:textId="77777777" w:rsidR="005369E1" w:rsidRPr="00B53DE5" w:rsidRDefault="005369E1" w:rsidP="00AD7210">
            <w:pPr>
              <w:pStyle w:val="VBADEMONSTRATION"/>
              <w:spacing w:before="0"/>
            </w:pPr>
            <w:r w:rsidRPr="00B53DE5">
              <w:t>Exercise 3</w:t>
            </w:r>
          </w:p>
          <w:p w14:paraId="1932C26C" w14:textId="77777777" w:rsidR="00311EBD" w:rsidRDefault="00311EBD" w:rsidP="00311EBD">
            <w:pPr>
              <w:pStyle w:val="VBADEMONSTRATION"/>
              <w:spacing w:before="0"/>
              <w:rPr>
                <w:b w:val="0"/>
                <w:i/>
              </w:rPr>
            </w:pPr>
          </w:p>
          <w:p w14:paraId="44AC7C93" w14:textId="73A5413B" w:rsidR="002C7C3F" w:rsidRPr="002C7C3F" w:rsidRDefault="002C7C3F" w:rsidP="002C7C3F">
            <w:pPr>
              <w:rPr>
                <w:i/>
              </w:rPr>
            </w:pPr>
            <w:r>
              <w:rPr>
                <w:i/>
              </w:rPr>
              <w:t>Handout 15</w:t>
            </w:r>
          </w:p>
          <w:p w14:paraId="0FF9CC10" w14:textId="77777777" w:rsidR="005F5501" w:rsidRPr="00B53DE5" w:rsidRDefault="005F5501" w:rsidP="00AD7210">
            <w:pPr>
              <w:pStyle w:val="VBADEMONSTRATION"/>
              <w:spacing w:before="0"/>
              <w:rPr>
                <w:b w:val="0"/>
                <w:i/>
              </w:rPr>
            </w:pPr>
          </w:p>
          <w:p w14:paraId="0FF9CC11" w14:textId="77777777" w:rsidR="005F5501" w:rsidRPr="00B53DE5" w:rsidRDefault="005F5501" w:rsidP="00AD7210">
            <w:pPr>
              <w:pStyle w:val="VBADEMONSTRATION"/>
              <w:spacing w:before="0"/>
              <w:rPr>
                <w:b w:val="0"/>
                <w:i/>
              </w:rPr>
            </w:pPr>
          </w:p>
          <w:p w14:paraId="0FF9CC12" w14:textId="77777777" w:rsidR="005F5501" w:rsidRPr="00B53DE5" w:rsidRDefault="005F5501" w:rsidP="001B3DB7">
            <w:pPr>
              <w:pStyle w:val="VBADEMONSTRATION"/>
              <w:rPr>
                <w:b w:val="0"/>
                <w:i/>
              </w:rPr>
            </w:pPr>
          </w:p>
          <w:p w14:paraId="0FF9CC13" w14:textId="77777777" w:rsidR="005F5501" w:rsidRPr="00B53DE5" w:rsidRDefault="005F5501" w:rsidP="001B3DB7">
            <w:pPr>
              <w:pStyle w:val="VBADEMONSTRATION"/>
              <w:rPr>
                <w:b w:val="0"/>
                <w:i/>
              </w:rPr>
            </w:pPr>
          </w:p>
          <w:p w14:paraId="0FF9CC14" w14:textId="77777777" w:rsidR="005F5501" w:rsidRDefault="005F5501" w:rsidP="0058408A">
            <w:pPr>
              <w:pStyle w:val="VBADEMONSTRATION"/>
              <w:spacing w:before="0"/>
              <w:rPr>
                <w:b w:val="0"/>
                <w:i/>
              </w:rPr>
            </w:pPr>
          </w:p>
          <w:p w14:paraId="30DC05BF" w14:textId="77777777" w:rsidR="0058408A" w:rsidRPr="00B53DE5" w:rsidRDefault="0058408A" w:rsidP="0058408A">
            <w:pPr>
              <w:pStyle w:val="VBADEMONSTRATION"/>
              <w:spacing w:before="0"/>
              <w:rPr>
                <w:b w:val="0"/>
                <w:i/>
              </w:rPr>
            </w:pPr>
          </w:p>
          <w:p w14:paraId="2463FD69" w14:textId="77777777" w:rsidR="00AD7210" w:rsidRDefault="00AD7210" w:rsidP="0058408A">
            <w:pPr>
              <w:pStyle w:val="VBADEMONSTRATION"/>
              <w:spacing w:before="0"/>
            </w:pPr>
          </w:p>
          <w:p w14:paraId="4CCB2EFA" w14:textId="77777777" w:rsidR="00AD7210" w:rsidRDefault="00AD7210" w:rsidP="0058408A">
            <w:pPr>
              <w:pStyle w:val="VBADEMONSTRATION"/>
              <w:spacing w:before="0"/>
            </w:pPr>
          </w:p>
          <w:p w14:paraId="29D61CD7" w14:textId="77777777" w:rsidR="00AD7210" w:rsidRDefault="00AD7210" w:rsidP="0058408A">
            <w:pPr>
              <w:pStyle w:val="VBADEMONSTRATION"/>
              <w:spacing w:before="0"/>
            </w:pPr>
          </w:p>
          <w:p w14:paraId="37322C65" w14:textId="77777777" w:rsidR="00AD7210" w:rsidRDefault="00AD7210" w:rsidP="0058408A">
            <w:pPr>
              <w:pStyle w:val="VBADEMONSTRATION"/>
              <w:spacing w:before="0"/>
            </w:pPr>
          </w:p>
          <w:p w14:paraId="0FF9CC16" w14:textId="77777777" w:rsidR="005F5501" w:rsidRPr="00B53DE5" w:rsidRDefault="005F5501" w:rsidP="0058408A">
            <w:pPr>
              <w:pStyle w:val="VBADEMONSTRATION"/>
              <w:spacing w:before="0"/>
            </w:pPr>
            <w:r w:rsidRPr="00B53DE5">
              <w:t>Exercise 4</w:t>
            </w:r>
          </w:p>
          <w:p w14:paraId="0FF9CC17" w14:textId="25C4655A" w:rsidR="005F5501" w:rsidRPr="002C7C3F" w:rsidRDefault="002C7C3F" w:rsidP="002C7C3F">
            <w:pPr>
              <w:spacing w:before="240"/>
              <w:rPr>
                <w:i/>
              </w:rPr>
            </w:pPr>
            <w:r>
              <w:rPr>
                <w:i/>
              </w:rPr>
              <w:t>Handout 16</w:t>
            </w:r>
          </w:p>
        </w:tc>
        <w:tc>
          <w:tcPr>
            <w:tcW w:w="7217" w:type="dxa"/>
            <w:tcBorders>
              <w:top w:val="nil"/>
              <w:left w:val="nil"/>
              <w:bottom w:val="nil"/>
              <w:right w:val="nil"/>
            </w:tcBorders>
          </w:tcPr>
          <w:p w14:paraId="0FF9CC18" w14:textId="0425B6CA" w:rsidR="005369E1" w:rsidRPr="00B53DE5" w:rsidRDefault="005369E1" w:rsidP="008F4B93">
            <w:pPr>
              <w:spacing w:after="240"/>
            </w:pPr>
            <w:r w:rsidRPr="00B53DE5">
              <w:t xml:space="preserve">The veteran files a claim for </w:t>
            </w:r>
            <w:r w:rsidR="00A123E0">
              <w:t xml:space="preserve">diabetes on a VA Form 21-526b. </w:t>
            </w:r>
            <w:r w:rsidRPr="00B53DE5">
              <w:t>The veteran’s service is verifi</w:t>
            </w:r>
            <w:r w:rsidR="00A123E0">
              <w:t xml:space="preserve">ed from 08/13/1967-09/01/1970. </w:t>
            </w:r>
            <w:r w:rsidRPr="00B53DE5">
              <w:t xml:space="preserve">DD 214 in </w:t>
            </w:r>
            <w:r w:rsidR="00A123E0">
              <w:t xml:space="preserve">file reflects Vietnam service. </w:t>
            </w:r>
            <w:r w:rsidRPr="00B53DE5">
              <w:t xml:space="preserve">Review of Capri shows the veteran has a diagnosis of diabetes and is on a restricted diet </w:t>
            </w:r>
            <w:r w:rsidR="00A123E0">
              <w:t xml:space="preserve">to help control the condition. </w:t>
            </w:r>
            <w:r w:rsidRPr="00B53DE5">
              <w:t>What actions are needed? Explain</w:t>
            </w:r>
          </w:p>
          <w:p w14:paraId="0FF9CC1B" w14:textId="0BC92A28" w:rsidR="005369E1" w:rsidRPr="00B53DE5" w:rsidRDefault="005369E1" w:rsidP="00B53DE5">
            <w:pPr>
              <w:spacing w:before="240" w:after="240"/>
              <w:rPr>
                <w:u w:val="single"/>
              </w:rPr>
            </w:pPr>
            <w:r w:rsidRPr="00B53DE5">
              <w:rPr>
                <w:b/>
                <w:u w:val="single"/>
              </w:rPr>
              <w:t>Answer:</w:t>
            </w:r>
            <w:r w:rsidRPr="00B53DE5">
              <w:rPr>
                <w:u w:val="single"/>
              </w:rPr>
              <w:t xml:space="preserve">  Add flash under contentions and send Claim RFD service connection can be granted for the benefit sought</w:t>
            </w:r>
          </w:p>
          <w:p w14:paraId="0FF9CC1C" w14:textId="77777777" w:rsidR="002570A6" w:rsidRPr="00B53DE5" w:rsidRDefault="005369E1" w:rsidP="005369E1">
            <w:pPr>
              <w:pStyle w:val="VBABodyText"/>
              <w:rPr>
                <w:color w:val="auto"/>
                <w:u w:val="single"/>
              </w:rPr>
            </w:pPr>
            <w:r w:rsidRPr="00B53DE5">
              <w:rPr>
                <w:color w:val="auto"/>
                <w:u w:val="single"/>
              </w:rPr>
              <w:t>Note: If there are questions about 5103 notice explain why we do not need to send the 5103 or wait on the 30 day time limit as the benefit sought can be granted based on evidence of record.</w:t>
            </w:r>
          </w:p>
          <w:p w14:paraId="0FF9CC1D" w14:textId="0DDB683A" w:rsidR="005369E1" w:rsidRPr="00B53DE5" w:rsidRDefault="005369E1" w:rsidP="005369E1">
            <w:pPr>
              <w:spacing w:before="240" w:after="240"/>
            </w:pPr>
            <w:r w:rsidRPr="00B53DE5">
              <w:t xml:space="preserve">The veteran submits a claim for increase in diabetes and is service </w:t>
            </w:r>
            <w:r w:rsidR="00A123E0">
              <w:t xml:space="preserve">connected for diabetes at 10%. </w:t>
            </w:r>
            <w:r w:rsidRPr="00B53DE5">
              <w:t>Service is verified and</w:t>
            </w:r>
            <w:r w:rsidR="00A123E0">
              <w:t xml:space="preserve"> Vietnam service is confirmed. </w:t>
            </w:r>
            <w:r w:rsidRPr="00B53DE5">
              <w:t>The veteran states he continues treatment at the VAMC.  After review of CAPRI we see the veteran’s treatment shows</w:t>
            </w:r>
            <w:r w:rsidR="00A123E0">
              <w:t xml:space="preserve"> the veteran requires insulin. </w:t>
            </w:r>
            <w:r w:rsidRPr="00B53DE5">
              <w:t>What actions are needed?</w:t>
            </w:r>
          </w:p>
          <w:p w14:paraId="0FF9CC1E" w14:textId="77777777" w:rsidR="005369E1" w:rsidRPr="00B53DE5" w:rsidRDefault="005369E1" w:rsidP="005369E1">
            <w:pPr>
              <w:spacing w:before="240" w:after="240"/>
              <w:rPr>
                <w:u w:val="single"/>
              </w:rPr>
            </w:pPr>
            <w:r w:rsidRPr="00B53DE5">
              <w:rPr>
                <w:b/>
                <w:u w:val="single"/>
              </w:rPr>
              <w:t>Answer:</w:t>
            </w:r>
            <w:r w:rsidRPr="00B53DE5">
              <w:rPr>
                <w:u w:val="single"/>
              </w:rPr>
              <w:t xml:space="preserve">  Add flash under contentions and send the claim RFD as 38 CFR Part 4 states that when diabetes requires insulin a 20% evaluation is warranted.</w:t>
            </w:r>
          </w:p>
          <w:p w14:paraId="0FF9CC1F" w14:textId="77777777" w:rsidR="005369E1" w:rsidRPr="00B53DE5" w:rsidRDefault="005369E1" w:rsidP="005369E1">
            <w:pPr>
              <w:spacing w:before="240" w:after="240"/>
              <w:rPr>
                <w:u w:val="single"/>
              </w:rPr>
            </w:pPr>
            <w:r w:rsidRPr="00B53DE5">
              <w:rPr>
                <w:u w:val="single"/>
              </w:rPr>
              <w:t>Note:  Pull up M21-1 III.iv.4.F.1.f  Scope of Diabetes Claims for Increase</w:t>
            </w:r>
          </w:p>
          <w:p w14:paraId="0FF9CC20" w14:textId="0C1D084C" w:rsidR="005F5501" w:rsidRPr="00B53DE5" w:rsidRDefault="005F5501" w:rsidP="005F5501">
            <w:pPr>
              <w:spacing w:before="240" w:after="240"/>
            </w:pPr>
            <w:r w:rsidRPr="00B53DE5">
              <w:t xml:space="preserve">The veteran submits a claim on VA Form 21-526ez for diabetes </w:t>
            </w:r>
            <w:r w:rsidR="0058408A">
              <w:t xml:space="preserve">wherein </w:t>
            </w:r>
            <w:r w:rsidRPr="00B53DE5">
              <w:t>he states he has unexplainable weight loss and h</w:t>
            </w:r>
            <w:r w:rsidR="00A123E0">
              <w:t xml:space="preserve">e’s always hungry and thirsty. </w:t>
            </w:r>
            <w:r w:rsidRPr="00B53DE5">
              <w:t>Service is verified in BIRLS, DD 214 reflects service as Navy veteran from 04/01/1967-04/01/1970 no proof clearly showing Vietnam service, review of personnel file available shows the veteran was assigned to the USS Curre</w:t>
            </w:r>
            <w:r w:rsidR="00A123E0">
              <w:t xml:space="preserve">nt during his time in service. </w:t>
            </w:r>
            <w:r w:rsidRPr="00B53DE5">
              <w:t>No proof of treatment shown by</w:t>
            </w:r>
            <w:r w:rsidR="00A123E0">
              <w:t xml:space="preserve"> the evidence of record. </w:t>
            </w:r>
            <w:r w:rsidRPr="00B53DE5">
              <w:t>What actions are needed?</w:t>
            </w:r>
          </w:p>
          <w:p w14:paraId="0FF9CC21" w14:textId="77777777" w:rsidR="005369E1" w:rsidRPr="00B53DE5" w:rsidRDefault="005F5501" w:rsidP="005F5501">
            <w:pPr>
              <w:pStyle w:val="VBABodyText"/>
              <w:rPr>
                <w:color w:val="auto"/>
              </w:rPr>
            </w:pPr>
            <w:r w:rsidRPr="00B53DE5">
              <w:rPr>
                <w:b/>
                <w:color w:val="auto"/>
                <w:u w:val="single"/>
              </w:rPr>
              <w:t>Answer:</w:t>
            </w:r>
            <w:r w:rsidRPr="00B53DE5">
              <w:rPr>
                <w:color w:val="auto"/>
                <w:u w:val="single"/>
              </w:rPr>
              <w:t xml:space="preserve">  Add Flash to contentions, send veteran letter for presumptive picks, AO- Blue Water Notice, AO-medical evidence, and AO-Free Protocol Exam, review ships list under Rating Job Aids, and schedule exam</w:t>
            </w:r>
          </w:p>
        </w:tc>
      </w:tr>
    </w:tbl>
    <w:p w14:paraId="0FF9CC26" w14:textId="77777777" w:rsidR="009B2F5A" w:rsidRPr="00B53DE5" w:rsidRDefault="009B2F5A">
      <w:pPr>
        <w:pStyle w:val="Heading1"/>
        <w:rPr>
          <w:szCs w:val="24"/>
        </w:rPr>
      </w:pPr>
    </w:p>
    <w:p w14:paraId="0FF9CC27" w14:textId="77777777" w:rsidR="005F5501" w:rsidRPr="00B53DE5" w:rsidRDefault="005F5501" w:rsidP="005F5501"/>
    <w:p w14:paraId="0FF9CC28" w14:textId="77777777" w:rsidR="005F5501" w:rsidRPr="00B53DE5" w:rsidRDefault="005F5501" w:rsidP="005F5501"/>
    <w:p w14:paraId="0FF9CC29" w14:textId="77777777" w:rsidR="005F5501" w:rsidRPr="00B53DE5" w:rsidRDefault="005F5501" w:rsidP="005F5501"/>
    <w:p w14:paraId="0FF9CC2A" w14:textId="77777777" w:rsidR="005F5501" w:rsidRPr="00B53DE5" w:rsidRDefault="005F5501" w:rsidP="005F5501"/>
    <w:tbl>
      <w:tblPr>
        <w:tblW w:w="0" w:type="auto"/>
        <w:tblLayout w:type="fixed"/>
        <w:tblCellMar>
          <w:left w:w="115" w:type="dxa"/>
          <w:right w:w="115" w:type="dxa"/>
        </w:tblCellMar>
        <w:tblLook w:val="0000" w:firstRow="0" w:lastRow="0" w:firstColumn="0" w:lastColumn="0" w:noHBand="0" w:noVBand="0"/>
      </w:tblPr>
      <w:tblGrid>
        <w:gridCol w:w="2560"/>
        <w:gridCol w:w="6967"/>
      </w:tblGrid>
      <w:tr w:rsidR="00B53DE5" w:rsidRPr="00B53DE5" w14:paraId="0FF9CC2F" w14:textId="77777777">
        <w:trPr>
          <w:cantSplit/>
          <w:trHeight w:val="625"/>
        </w:trPr>
        <w:tc>
          <w:tcPr>
            <w:tcW w:w="9527" w:type="dxa"/>
            <w:gridSpan w:val="2"/>
            <w:tcBorders>
              <w:top w:val="nil"/>
              <w:left w:val="nil"/>
              <w:bottom w:val="nil"/>
              <w:right w:val="nil"/>
            </w:tcBorders>
            <w:vAlign w:val="center"/>
          </w:tcPr>
          <w:p w14:paraId="0FF9CC2E" w14:textId="77777777" w:rsidR="009B2F5A" w:rsidRPr="00B53DE5" w:rsidRDefault="009B2F5A">
            <w:pPr>
              <w:pStyle w:val="Heading1"/>
              <w:spacing w:before="0" w:after="0"/>
            </w:pPr>
            <w:bookmarkStart w:id="40" w:name="_Toc460580781"/>
            <w:r w:rsidRPr="00B53DE5">
              <w:t>Practical Exercise</w:t>
            </w:r>
            <w:bookmarkEnd w:id="40"/>
          </w:p>
        </w:tc>
      </w:tr>
      <w:tr w:rsidR="00B53DE5" w:rsidRPr="00B53DE5" w14:paraId="0FF9CC32" w14:textId="77777777">
        <w:trPr>
          <w:cantSplit/>
        </w:trPr>
        <w:tc>
          <w:tcPr>
            <w:tcW w:w="2560" w:type="dxa"/>
            <w:tcBorders>
              <w:top w:val="nil"/>
              <w:left w:val="nil"/>
              <w:bottom w:val="nil"/>
              <w:right w:val="nil"/>
            </w:tcBorders>
          </w:tcPr>
          <w:p w14:paraId="0FF9CC30" w14:textId="77777777" w:rsidR="009B2F5A" w:rsidRPr="00B53DE5" w:rsidRDefault="009B2F5A">
            <w:pPr>
              <w:pStyle w:val="VBALevel1Heading"/>
            </w:pPr>
            <w:bookmarkStart w:id="41" w:name="_Toc269888423"/>
            <w:bookmarkStart w:id="42" w:name="_Toc269888766"/>
            <w:r w:rsidRPr="00B53DE5">
              <w:t>Time Required</w:t>
            </w:r>
            <w:bookmarkEnd w:id="41"/>
            <w:bookmarkEnd w:id="42"/>
          </w:p>
        </w:tc>
        <w:tc>
          <w:tcPr>
            <w:tcW w:w="6967" w:type="dxa"/>
            <w:tcBorders>
              <w:top w:val="nil"/>
              <w:left w:val="nil"/>
              <w:bottom w:val="nil"/>
              <w:right w:val="nil"/>
            </w:tcBorders>
          </w:tcPr>
          <w:p w14:paraId="0FF9CC31" w14:textId="77777777" w:rsidR="009B2F5A" w:rsidRPr="00B53DE5" w:rsidRDefault="005F5501" w:rsidP="0058408A">
            <w:pPr>
              <w:pStyle w:val="VBATimeReq"/>
              <w:spacing w:after="120"/>
              <w:rPr>
                <w:color w:val="auto"/>
                <w:szCs w:val="24"/>
              </w:rPr>
            </w:pPr>
            <w:r w:rsidRPr="00B53DE5">
              <w:rPr>
                <w:color w:val="auto"/>
              </w:rPr>
              <w:t>.25</w:t>
            </w:r>
            <w:r w:rsidR="009B2F5A" w:rsidRPr="00B53DE5">
              <w:rPr>
                <w:color w:val="auto"/>
              </w:rPr>
              <w:t xml:space="preserve"> hours</w:t>
            </w:r>
          </w:p>
        </w:tc>
      </w:tr>
      <w:tr w:rsidR="00B53DE5" w:rsidRPr="00B53DE5" w14:paraId="0FF9CC36" w14:textId="77777777" w:rsidTr="008F4B93">
        <w:trPr>
          <w:cantSplit/>
          <w:trHeight w:val="585"/>
        </w:trPr>
        <w:tc>
          <w:tcPr>
            <w:tcW w:w="2560" w:type="dxa"/>
            <w:tcBorders>
              <w:top w:val="nil"/>
              <w:left w:val="nil"/>
              <w:bottom w:val="nil"/>
              <w:right w:val="nil"/>
            </w:tcBorders>
          </w:tcPr>
          <w:p w14:paraId="0FF9CC33" w14:textId="77777777" w:rsidR="009B2F5A" w:rsidRPr="00B53DE5" w:rsidRDefault="009B2F5A">
            <w:pPr>
              <w:pStyle w:val="VBAEXERCISE"/>
            </w:pPr>
            <w:bookmarkStart w:id="43" w:name="_Toc269888424"/>
            <w:bookmarkStart w:id="44" w:name="_Toc269888767"/>
            <w:r w:rsidRPr="00B53DE5">
              <w:t>EXERCISE</w:t>
            </w:r>
            <w:bookmarkEnd w:id="43"/>
            <w:bookmarkEnd w:id="44"/>
          </w:p>
        </w:tc>
        <w:tc>
          <w:tcPr>
            <w:tcW w:w="6967" w:type="dxa"/>
            <w:tcBorders>
              <w:top w:val="nil"/>
              <w:left w:val="nil"/>
              <w:bottom w:val="nil"/>
              <w:right w:val="nil"/>
            </w:tcBorders>
          </w:tcPr>
          <w:p w14:paraId="0FF9CC34" w14:textId="77777777" w:rsidR="005F5501" w:rsidRPr="00B53DE5" w:rsidRDefault="005F5501" w:rsidP="005F5501">
            <w:pPr>
              <w:spacing w:after="120"/>
              <w:rPr>
                <w:szCs w:val="18"/>
              </w:rPr>
            </w:pPr>
            <w:r w:rsidRPr="00B53DE5">
              <w:t>Have the trainees complete the exercise independently or in small groups</w:t>
            </w:r>
            <w:r w:rsidRPr="00B53DE5">
              <w:rPr>
                <w:szCs w:val="18"/>
              </w:rPr>
              <w:t>.</w:t>
            </w:r>
          </w:p>
          <w:p w14:paraId="0FF9CC35" w14:textId="77777777" w:rsidR="009B2F5A" w:rsidRPr="00B53DE5" w:rsidRDefault="009B2F5A">
            <w:pPr>
              <w:spacing w:after="120"/>
              <w:rPr>
                <w:b/>
                <w:bCs/>
                <w:sz w:val="28"/>
              </w:rPr>
            </w:pPr>
            <w:r w:rsidRPr="00B53DE5">
              <w:rPr>
                <w:szCs w:val="18"/>
              </w:rPr>
              <w:t>Ask if there are any questions about the information presented in the exercise, and then proceed to the Review.</w:t>
            </w:r>
            <w:r w:rsidRPr="00B53DE5">
              <w:rPr>
                <w:b/>
                <w:bCs/>
                <w:sz w:val="28"/>
              </w:rPr>
              <w:t xml:space="preserve"> </w:t>
            </w:r>
          </w:p>
        </w:tc>
      </w:tr>
      <w:tr w:rsidR="009B2F5A" w:rsidRPr="00B53DE5" w14:paraId="0FF9CC41" w14:textId="77777777">
        <w:trPr>
          <w:cantSplit/>
          <w:trHeight w:val="930"/>
        </w:trPr>
        <w:tc>
          <w:tcPr>
            <w:tcW w:w="2560" w:type="dxa"/>
            <w:tcBorders>
              <w:top w:val="nil"/>
              <w:left w:val="nil"/>
              <w:bottom w:val="nil"/>
              <w:right w:val="nil"/>
            </w:tcBorders>
          </w:tcPr>
          <w:p w14:paraId="0FF9CC37" w14:textId="77777777" w:rsidR="009B2F5A" w:rsidRPr="00B53DE5" w:rsidRDefault="005F5501">
            <w:pPr>
              <w:pStyle w:val="VBASlideNumber"/>
              <w:rPr>
                <w:color w:val="auto"/>
              </w:rPr>
            </w:pPr>
            <w:r w:rsidRPr="00B53DE5">
              <w:rPr>
                <w:color w:val="auto"/>
              </w:rPr>
              <w:t>Exercise</w:t>
            </w:r>
            <w:r w:rsidR="009B2F5A" w:rsidRPr="00B53DE5">
              <w:rPr>
                <w:color w:val="auto"/>
              </w:rPr>
              <w:br/>
            </w:r>
          </w:p>
          <w:p w14:paraId="0FF9CC38" w14:textId="2A22FF9F" w:rsidR="009B2F5A" w:rsidRPr="00B53DE5" w:rsidRDefault="009B2F5A" w:rsidP="002C7C3F">
            <w:pPr>
              <w:pStyle w:val="VBAHandoutNumber"/>
              <w:rPr>
                <w:color w:val="auto"/>
              </w:rPr>
            </w:pPr>
            <w:r w:rsidRPr="00B53DE5">
              <w:rPr>
                <w:color w:val="auto"/>
              </w:rPr>
              <w:t xml:space="preserve">Handout </w:t>
            </w:r>
            <w:r w:rsidR="002C7C3F">
              <w:rPr>
                <w:color w:val="auto"/>
              </w:rPr>
              <w:t>17</w:t>
            </w:r>
          </w:p>
        </w:tc>
        <w:tc>
          <w:tcPr>
            <w:tcW w:w="6967" w:type="dxa"/>
            <w:tcBorders>
              <w:top w:val="nil"/>
              <w:left w:val="nil"/>
              <w:bottom w:val="nil"/>
              <w:right w:val="nil"/>
            </w:tcBorders>
          </w:tcPr>
          <w:p w14:paraId="0FF9CC39" w14:textId="77777777" w:rsidR="005F5501" w:rsidRPr="00B53DE5" w:rsidRDefault="005F5501" w:rsidP="0058408A">
            <w:pPr>
              <w:pStyle w:val="VBAbullets"/>
              <w:numPr>
                <w:ilvl w:val="1"/>
                <w:numId w:val="28"/>
              </w:numPr>
              <w:tabs>
                <w:tab w:val="clear" w:pos="360"/>
              </w:tabs>
              <w:spacing w:before="120" w:after="0"/>
              <w:ind w:left="504"/>
              <w:rPr>
                <w:bCs/>
                <w:color w:val="auto"/>
                <w:szCs w:val="24"/>
              </w:rPr>
            </w:pPr>
            <w:r w:rsidRPr="00B53DE5">
              <w:rPr>
                <w:bCs/>
                <w:color w:val="auto"/>
                <w:szCs w:val="24"/>
              </w:rPr>
              <w:t xml:space="preserve">How can a veteran be presumed to have been exposed to an herbicide agent? </w:t>
            </w:r>
          </w:p>
          <w:p w14:paraId="0FF9CC3A" w14:textId="77777777" w:rsidR="005F5501" w:rsidRPr="00B53DE5" w:rsidRDefault="005F5501" w:rsidP="0058408A">
            <w:pPr>
              <w:pStyle w:val="VBAbullets"/>
              <w:numPr>
                <w:ilvl w:val="1"/>
                <w:numId w:val="28"/>
              </w:numPr>
              <w:tabs>
                <w:tab w:val="clear" w:pos="360"/>
              </w:tabs>
              <w:spacing w:before="0" w:after="0"/>
              <w:ind w:left="500"/>
              <w:rPr>
                <w:bCs/>
                <w:color w:val="auto"/>
                <w:szCs w:val="24"/>
              </w:rPr>
            </w:pPr>
            <w:r w:rsidRPr="00B53DE5">
              <w:rPr>
                <w:bCs/>
                <w:color w:val="auto"/>
                <w:szCs w:val="24"/>
              </w:rPr>
              <w:t xml:space="preserve">Name one example </w:t>
            </w:r>
            <w:proofErr w:type="gramStart"/>
            <w:r w:rsidRPr="00B53DE5">
              <w:rPr>
                <w:bCs/>
                <w:color w:val="auto"/>
                <w:szCs w:val="24"/>
              </w:rPr>
              <w:t>of an occupational specialties</w:t>
            </w:r>
            <w:proofErr w:type="gramEnd"/>
            <w:r w:rsidRPr="00B53DE5">
              <w:rPr>
                <w:bCs/>
                <w:color w:val="auto"/>
                <w:szCs w:val="24"/>
              </w:rPr>
              <w:t xml:space="preserve"> that may have put the veteran along the perimeter in Thailand to concede herbicide exposure and a reference that gives these examples.</w:t>
            </w:r>
          </w:p>
          <w:p w14:paraId="0FF9CC3B" w14:textId="77777777" w:rsidR="005F5501" w:rsidRPr="00B53DE5" w:rsidRDefault="005F5501" w:rsidP="0058408A">
            <w:pPr>
              <w:pStyle w:val="VBAbullets"/>
              <w:numPr>
                <w:ilvl w:val="1"/>
                <w:numId w:val="28"/>
              </w:numPr>
              <w:tabs>
                <w:tab w:val="clear" w:pos="360"/>
              </w:tabs>
              <w:spacing w:before="0" w:after="0"/>
              <w:ind w:left="500"/>
              <w:rPr>
                <w:bCs/>
                <w:color w:val="auto"/>
                <w:szCs w:val="24"/>
              </w:rPr>
            </w:pPr>
            <w:r w:rsidRPr="00B53DE5">
              <w:rPr>
                <w:bCs/>
                <w:color w:val="auto"/>
                <w:szCs w:val="24"/>
              </w:rPr>
              <w:t xml:space="preserve">Which regulation provides a list of presumptive conditions?  </w:t>
            </w:r>
          </w:p>
          <w:p w14:paraId="0FF9CC3C" w14:textId="77777777" w:rsidR="005F5501" w:rsidRPr="00B53DE5" w:rsidRDefault="005F5501" w:rsidP="0058408A">
            <w:pPr>
              <w:pStyle w:val="VBAbullets"/>
              <w:numPr>
                <w:ilvl w:val="1"/>
                <w:numId w:val="28"/>
              </w:numPr>
              <w:tabs>
                <w:tab w:val="clear" w:pos="360"/>
              </w:tabs>
              <w:spacing w:before="0" w:after="0"/>
              <w:ind w:left="500"/>
              <w:rPr>
                <w:bCs/>
                <w:color w:val="auto"/>
                <w:szCs w:val="24"/>
              </w:rPr>
            </w:pPr>
            <w:r w:rsidRPr="00B53DE5">
              <w:rPr>
                <w:bCs/>
                <w:color w:val="auto"/>
                <w:szCs w:val="24"/>
              </w:rPr>
              <w:t>Name two categories presumption falls into:</w:t>
            </w:r>
          </w:p>
          <w:p w14:paraId="0FF9CC3D" w14:textId="77777777" w:rsidR="005F5501" w:rsidRPr="00B53DE5" w:rsidRDefault="005F5501" w:rsidP="0058408A">
            <w:pPr>
              <w:pStyle w:val="VBAbullets"/>
              <w:numPr>
                <w:ilvl w:val="1"/>
                <w:numId w:val="28"/>
              </w:numPr>
              <w:tabs>
                <w:tab w:val="clear" w:pos="360"/>
              </w:tabs>
              <w:spacing w:before="0" w:after="0"/>
              <w:ind w:left="500"/>
              <w:rPr>
                <w:bCs/>
                <w:color w:val="auto"/>
                <w:szCs w:val="24"/>
              </w:rPr>
            </w:pPr>
            <w:r w:rsidRPr="00B53DE5">
              <w:rPr>
                <w:bCs/>
                <w:color w:val="auto"/>
                <w:szCs w:val="24"/>
              </w:rPr>
              <w:t>What is the medical requirement for a chronic disease?</w:t>
            </w:r>
          </w:p>
          <w:p w14:paraId="0FF9CC40" w14:textId="2754BC26" w:rsidR="009B2F5A" w:rsidRPr="008F4B93" w:rsidRDefault="005F5501" w:rsidP="0058408A">
            <w:pPr>
              <w:pStyle w:val="VBAbullets"/>
              <w:numPr>
                <w:ilvl w:val="1"/>
                <w:numId w:val="28"/>
              </w:numPr>
              <w:tabs>
                <w:tab w:val="clear" w:pos="360"/>
              </w:tabs>
              <w:spacing w:before="0"/>
              <w:ind w:left="500"/>
              <w:rPr>
                <w:bCs/>
                <w:color w:val="auto"/>
                <w:szCs w:val="24"/>
              </w:rPr>
            </w:pPr>
            <w:r w:rsidRPr="00B53DE5">
              <w:rPr>
                <w:bCs/>
                <w:color w:val="auto"/>
                <w:szCs w:val="24"/>
              </w:rPr>
              <w:t xml:space="preserve">Where can information </w:t>
            </w:r>
            <w:proofErr w:type="gramStart"/>
            <w:r w:rsidRPr="00B53DE5">
              <w:rPr>
                <w:bCs/>
                <w:color w:val="auto"/>
                <w:szCs w:val="24"/>
              </w:rPr>
              <w:t>be</w:t>
            </w:r>
            <w:proofErr w:type="gramEnd"/>
            <w:r w:rsidRPr="00B53DE5">
              <w:rPr>
                <w:bCs/>
                <w:color w:val="auto"/>
                <w:szCs w:val="24"/>
              </w:rPr>
              <w:t xml:space="preserve"> found for where to send a claim based on exposure to Mustard Gas?</w:t>
            </w:r>
          </w:p>
        </w:tc>
      </w:tr>
    </w:tbl>
    <w:p w14:paraId="6A59447A" w14:textId="6EEC5921" w:rsidR="00863DF2" w:rsidRDefault="00863DF2">
      <w:pPr>
        <w:rPr>
          <w:b/>
          <w:smallCaps/>
        </w:rPr>
      </w:pPr>
      <w:bookmarkStart w:id="45" w:name="_Toc269888426"/>
      <w:bookmarkStart w:id="46" w:name="_Toc269888769"/>
      <w:bookmarkStart w:id="47" w:name="_Toc269888792"/>
    </w:p>
    <w:tbl>
      <w:tblPr>
        <w:tblW w:w="0" w:type="auto"/>
        <w:tblLayout w:type="fixed"/>
        <w:tblCellMar>
          <w:left w:w="115" w:type="dxa"/>
          <w:right w:w="115" w:type="dxa"/>
        </w:tblCellMar>
        <w:tblLook w:val="0000" w:firstRow="0" w:lastRow="0" w:firstColumn="0" w:lastColumn="0" w:noHBand="0" w:noVBand="0"/>
      </w:tblPr>
      <w:tblGrid>
        <w:gridCol w:w="2553"/>
        <w:gridCol w:w="6974"/>
      </w:tblGrid>
      <w:tr w:rsidR="00B53DE5" w:rsidRPr="00B53DE5" w14:paraId="0FF9CC45" w14:textId="77777777">
        <w:trPr>
          <w:trHeight w:val="212"/>
        </w:trPr>
        <w:tc>
          <w:tcPr>
            <w:tcW w:w="9527" w:type="dxa"/>
            <w:gridSpan w:val="2"/>
            <w:tcBorders>
              <w:top w:val="nil"/>
              <w:left w:val="nil"/>
              <w:bottom w:val="nil"/>
              <w:right w:val="nil"/>
            </w:tcBorders>
          </w:tcPr>
          <w:p w14:paraId="0FF9CC44" w14:textId="5621D0EF" w:rsidR="009B2F5A" w:rsidRPr="00B53DE5" w:rsidRDefault="00863DF2">
            <w:pPr>
              <w:pStyle w:val="Heading1"/>
            </w:pPr>
            <w:r>
              <w:rPr>
                <w:rFonts w:ascii="Times New Roman" w:hAnsi="Times New Roman"/>
                <w:b w:val="0"/>
                <w:smallCaps w:val="0"/>
                <w:sz w:val="24"/>
                <w:szCs w:val="20"/>
              </w:rPr>
              <w:br w:type="page"/>
            </w:r>
            <w:bookmarkStart w:id="48" w:name="_Toc460580782"/>
            <w:r w:rsidR="009B2F5A" w:rsidRPr="00B53DE5">
              <w:t>Lesson Review, Assessment, and Wrap-up</w:t>
            </w:r>
            <w:bookmarkEnd w:id="45"/>
            <w:bookmarkEnd w:id="46"/>
            <w:bookmarkEnd w:id="47"/>
            <w:bookmarkEnd w:id="48"/>
          </w:p>
        </w:tc>
      </w:tr>
      <w:tr w:rsidR="00B53DE5" w:rsidRPr="00B53DE5" w14:paraId="0FF9CC4A" w14:textId="77777777">
        <w:trPr>
          <w:trHeight w:val="1651"/>
        </w:trPr>
        <w:tc>
          <w:tcPr>
            <w:tcW w:w="2553" w:type="dxa"/>
            <w:tcBorders>
              <w:top w:val="nil"/>
              <w:left w:val="nil"/>
              <w:bottom w:val="nil"/>
              <w:right w:val="nil"/>
            </w:tcBorders>
          </w:tcPr>
          <w:p w14:paraId="0FF9CC46" w14:textId="77777777" w:rsidR="009B2F5A" w:rsidRPr="00B53DE5" w:rsidRDefault="009B2F5A">
            <w:pPr>
              <w:pStyle w:val="VBALevel1Heading"/>
            </w:pPr>
            <w:bookmarkStart w:id="49" w:name="_Toc269888427"/>
            <w:bookmarkStart w:id="50" w:name="_Toc269888770"/>
            <w:r w:rsidRPr="00B53DE5">
              <w:t>Introduction</w:t>
            </w:r>
            <w:bookmarkEnd w:id="49"/>
            <w:bookmarkEnd w:id="50"/>
          </w:p>
          <w:p w14:paraId="0FF9CC47" w14:textId="77777777" w:rsidR="009B2F5A" w:rsidRPr="00B53DE5" w:rsidRDefault="009B2F5A">
            <w:pPr>
              <w:pStyle w:val="VBAInstructorExplanation"/>
              <w:rPr>
                <w:color w:val="auto"/>
              </w:rPr>
            </w:pPr>
            <w:r w:rsidRPr="00B53DE5">
              <w:rPr>
                <w:color w:val="auto"/>
              </w:rPr>
              <w:t>Discuss the following:</w:t>
            </w:r>
          </w:p>
        </w:tc>
        <w:tc>
          <w:tcPr>
            <w:tcW w:w="6974" w:type="dxa"/>
            <w:tcBorders>
              <w:top w:val="nil"/>
              <w:left w:val="nil"/>
              <w:bottom w:val="nil"/>
              <w:right w:val="nil"/>
            </w:tcBorders>
          </w:tcPr>
          <w:p w14:paraId="0FF9CC48" w14:textId="77777777" w:rsidR="009B2F5A" w:rsidRPr="00B53DE5" w:rsidRDefault="005F5501">
            <w:pPr>
              <w:pStyle w:val="VBABodyText"/>
              <w:rPr>
                <w:color w:val="auto"/>
              </w:rPr>
            </w:pPr>
            <w:r w:rsidRPr="00B53DE5">
              <w:rPr>
                <w:color w:val="auto"/>
              </w:rPr>
              <w:t>This lesson was based on presumptive conditions and applying concepts learned to establish presumptive service connection.</w:t>
            </w:r>
          </w:p>
          <w:p w14:paraId="0FF9CC49" w14:textId="77777777" w:rsidR="009B2F5A" w:rsidRPr="00B53DE5" w:rsidRDefault="009B2F5A">
            <w:pPr>
              <w:pStyle w:val="VBABodyText"/>
              <w:spacing w:after="120"/>
              <w:rPr>
                <w:color w:val="auto"/>
              </w:rPr>
            </w:pPr>
            <w:r w:rsidRPr="00B53DE5">
              <w:rPr>
                <w:color w:val="auto"/>
              </w:rPr>
              <w:t>Review each lesson objective and ask the trainees for any questions or comments.</w:t>
            </w:r>
          </w:p>
        </w:tc>
      </w:tr>
      <w:tr w:rsidR="00B53DE5" w:rsidRPr="00B53DE5" w14:paraId="0FF9CC4D" w14:textId="77777777">
        <w:tc>
          <w:tcPr>
            <w:tcW w:w="2553" w:type="dxa"/>
            <w:tcBorders>
              <w:top w:val="nil"/>
              <w:left w:val="nil"/>
              <w:bottom w:val="nil"/>
              <w:right w:val="nil"/>
            </w:tcBorders>
          </w:tcPr>
          <w:p w14:paraId="0FF9CC4B" w14:textId="77777777" w:rsidR="009B2F5A" w:rsidRPr="00B53DE5" w:rsidRDefault="009B2F5A">
            <w:pPr>
              <w:pStyle w:val="VBALevel1Heading"/>
            </w:pPr>
            <w:bookmarkStart w:id="51" w:name="_Toc269888428"/>
            <w:bookmarkStart w:id="52" w:name="_Toc269888771"/>
            <w:r w:rsidRPr="00B53DE5">
              <w:t>Time Required</w:t>
            </w:r>
            <w:bookmarkEnd w:id="51"/>
            <w:bookmarkEnd w:id="52"/>
          </w:p>
        </w:tc>
        <w:tc>
          <w:tcPr>
            <w:tcW w:w="6974" w:type="dxa"/>
            <w:tcBorders>
              <w:top w:val="nil"/>
              <w:left w:val="nil"/>
              <w:bottom w:val="nil"/>
              <w:right w:val="nil"/>
            </w:tcBorders>
          </w:tcPr>
          <w:p w14:paraId="0FF9CC4C" w14:textId="13F04F56" w:rsidR="009B2F5A" w:rsidRPr="00B53DE5" w:rsidRDefault="009B2F5A" w:rsidP="00B53DE5">
            <w:pPr>
              <w:pStyle w:val="VBABodyText"/>
              <w:spacing w:after="120"/>
              <w:rPr>
                <w:b/>
                <w:color w:val="auto"/>
              </w:rPr>
            </w:pPr>
            <w:r w:rsidRPr="00B53DE5">
              <w:rPr>
                <w:bCs/>
                <w:color w:val="auto"/>
              </w:rPr>
              <w:t xml:space="preserve">.25 hours </w:t>
            </w:r>
          </w:p>
        </w:tc>
      </w:tr>
      <w:tr w:rsidR="00B53DE5" w:rsidRPr="00B53DE5" w14:paraId="0FF9CC54" w14:textId="77777777">
        <w:trPr>
          <w:trHeight w:val="212"/>
        </w:trPr>
        <w:tc>
          <w:tcPr>
            <w:tcW w:w="2553" w:type="dxa"/>
            <w:tcBorders>
              <w:top w:val="nil"/>
              <w:left w:val="nil"/>
              <w:bottom w:val="nil"/>
              <w:right w:val="nil"/>
            </w:tcBorders>
          </w:tcPr>
          <w:p w14:paraId="0FF9CC4E" w14:textId="77777777" w:rsidR="009B2F5A" w:rsidRPr="00B53DE5" w:rsidRDefault="009B2F5A">
            <w:pPr>
              <w:pStyle w:val="VBALevel1Heading"/>
            </w:pPr>
            <w:bookmarkStart w:id="53" w:name="_Toc269888429"/>
            <w:bookmarkStart w:id="54" w:name="_Toc269888772"/>
            <w:r w:rsidRPr="00B53DE5">
              <w:t>Lesson Objectives</w:t>
            </w:r>
            <w:bookmarkEnd w:id="53"/>
            <w:bookmarkEnd w:id="54"/>
          </w:p>
        </w:tc>
        <w:tc>
          <w:tcPr>
            <w:tcW w:w="6974" w:type="dxa"/>
            <w:tcBorders>
              <w:top w:val="nil"/>
              <w:left w:val="nil"/>
              <w:bottom w:val="nil"/>
              <w:right w:val="nil"/>
            </w:tcBorders>
          </w:tcPr>
          <w:p w14:paraId="0FF9CC4F" w14:textId="77777777" w:rsidR="009B2F5A" w:rsidRPr="00B53DE5" w:rsidRDefault="009B2F5A">
            <w:pPr>
              <w:spacing w:after="120"/>
            </w:pPr>
            <w:r w:rsidRPr="00B53DE5">
              <w:t xml:space="preserve">You have completed the </w:t>
            </w:r>
            <w:r w:rsidR="005F5501" w:rsidRPr="00B53DE5">
              <w:t>Presumptive Conditions</w:t>
            </w:r>
            <w:r w:rsidRPr="00B53DE5">
              <w:t xml:space="preserve"> lesson. </w:t>
            </w:r>
          </w:p>
          <w:p w14:paraId="0FF9CC50" w14:textId="77777777" w:rsidR="009B2F5A" w:rsidRPr="00B53DE5" w:rsidRDefault="009B2F5A">
            <w:pPr>
              <w:spacing w:after="120"/>
            </w:pPr>
            <w:r w:rsidRPr="00B53DE5">
              <w:t xml:space="preserve">The trainee should be able to:  </w:t>
            </w:r>
          </w:p>
          <w:p w14:paraId="0FF9CC51" w14:textId="77777777" w:rsidR="005F5501" w:rsidRPr="00B53DE5" w:rsidRDefault="005F5501" w:rsidP="00C97168">
            <w:pPr>
              <w:pStyle w:val="VBAFirstLevelBullet"/>
              <w:numPr>
                <w:ilvl w:val="0"/>
                <w:numId w:val="4"/>
              </w:numPr>
            </w:pPr>
            <w:r w:rsidRPr="00B53DE5">
              <w:t xml:space="preserve">Identify presumptive conditions </w:t>
            </w:r>
          </w:p>
          <w:p w14:paraId="0FF9CC52" w14:textId="77777777" w:rsidR="005F5501" w:rsidRPr="00B53DE5" w:rsidRDefault="005F5501" w:rsidP="00C97168">
            <w:pPr>
              <w:pStyle w:val="VBAFirstLevelBullet"/>
              <w:numPr>
                <w:ilvl w:val="0"/>
                <w:numId w:val="4"/>
              </w:numPr>
            </w:pPr>
            <w:r w:rsidRPr="00B53DE5">
              <w:t>Develop for presumptive conditions</w:t>
            </w:r>
          </w:p>
          <w:p w14:paraId="0FF9CC53" w14:textId="77777777" w:rsidR="009B2F5A" w:rsidRPr="00B53DE5" w:rsidRDefault="005F5501" w:rsidP="00C97168">
            <w:pPr>
              <w:numPr>
                <w:ilvl w:val="0"/>
                <w:numId w:val="4"/>
              </w:numPr>
              <w:spacing w:before="60" w:after="60"/>
            </w:pPr>
            <w:r w:rsidRPr="00B53DE5">
              <w:t>Utilize the concepts learned</w:t>
            </w:r>
          </w:p>
        </w:tc>
      </w:tr>
      <w:tr w:rsidR="00B53DE5" w:rsidRPr="00B53DE5" w14:paraId="0FF9CC59" w14:textId="77777777">
        <w:trPr>
          <w:trHeight w:val="212"/>
        </w:trPr>
        <w:tc>
          <w:tcPr>
            <w:tcW w:w="2553" w:type="dxa"/>
            <w:tcBorders>
              <w:top w:val="nil"/>
              <w:left w:val="nil"/>
              <w:bottom w:val="nil"/>
              <w:right w:val="nil"/>
            </w:tcBorders>
          </w:tcPr>
          <w:p w14:paraId="0FF9CC55" w14:textId="77777777" w:rsidR="009B2F5A" w:rsidRPr="00B53DE5" w:rsidRDefault="009B2F5A">
            <w:pPr>
              <w:pStyle w:val="VBALevel1Heading"/>
              <w:spacing w:after="120"/>
            </w:pPr>
            <w:r w:rsidRPr="00B53DE5">
              <w:t xml:space="preserve">Assessment </w:t>
            </w:r>
          </w:p>
          <w:p w14:paraId="0FF9CC56" w14:textId="77777777" w:rsidR="009B2F5A" w:rsidRPr="00B53DE5" w:rsidRDefault="009B2F5A">
            <w:pPr>
              <w:pStyle w:val="VBALevel3Heading"/>
              <w:rPr>
                <w:i w:val="0"/>
                <w:color w:val="auto"/>
              </w:rPr>
            </w:pPr>
          </w:p>
        </w:tc>
        <w:tc>
          <w:tcPr>
            <w:tcW w:w="6974" w:type="dxa"/>
            <w:tcBorders>
              <w:top w:val="nil"/>
              <w:left w:val="nil"/>
              <w:bottom w:val="nil"/>
              <w:right w:val="nil"/>
            </w:tcBorders>
          </w:tcPr>
          <w:p w14:paraId="0FF9CC57" w14:textId="46927FD2" w:rsidR="009B2F5A" w:rsidRPr="00B53DE5" w:rsidRDefault="009B2F5A">
            <w:pPr>
              <w:pStyle w:val="VBABodyText"/>
              <w:spacing w:after="120"/>
              <w:rPr>
                <w:color w:val="auto"/>
              </w:rPr>
            </w:pPr>
            <w:r w:rsidRPr="00B53DE5">
              <w:rPr>
                <w:color w:val="auto"/>
              </w:rPr>
              <w:t xml:space="preserve">Remind </w:t>
            </w:r>
            <w:r w:rsidR="00A123E0">
              <w:rPr>
                <w:color w:val="auto"/>
              </w:rPr>
              <w:t>the trainees to complete the on</w:t>
            </w:r>
            <w:r w:rsidRPr="00B53DE5">
              <w:rPr>
                <w:color w:val="auto"/>
              </w:rPr>
              <w:t>line assessment in TMS to receive credit for completion of the course.</w:t>
            </w:r>
          </w:p>
          <w:p w14:paraId="0FF9CC58" w14:textId="77777777" w:rsidR="009B2F5A" w:rsidRPr="00B53DE5" w:rsidRDefault="009B2F5A">
            <w:pPr>
              <w:pStyle w:val="VBABodyText"/>
              <w:spacing w:after="120"/>
              <w:rPr>
                <w:b/>
                <w:color w:val="auto"/>
              </w:rPr>
            </w:pPr>
            <w:r w:rsidRPr="00B53DE5">
              <w:rPr>
                <w:color w:val="auto"/>
              </w:rPr>
              <w:t>The assessment will allow the participants to demonstrate their understanding of the information presented in this lesson.</w:t>
            </w:r>
          </w:p>
        </w:tc>
      </w:tr>
    </w:tbl>
    <w:p w14:paraId="0FF9CC5A" w14:textId="77777777" w:rsidR="009B2F5A" w:rsidRPr="00B53DE5" w:rsidRDefault="009B2F5A">
      <w:pPr>
        <w:tabs>
          <w:tab w:val="left" w:pos="240"/>
        </w:tabs>
        <w:rPr>
          <w:b/>
        </w:rPr>
      </w:pPr>
      <w:r w:rsidRPr="00B53DE5">
        <w:tab/>
      </w:r>
    </w:p>
    <w:sectPr w:rsidR="009B2F5A" w:rsidRPr="00B53DE5">
      <w:footerReference w:type="default" r:id="rId5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F257E0" w14:textId="77777777" w:rsidR="005A5CBA" w:rsidRDefault="005A5CBA">
      <w:r>
        <w:separator/>
      </w:r>
    </w:p>
  </w:endnote>
  <w:endnote w:type="continuationSeparator" w:id="0">
    <w:p w14:paraId="78E3F233" w14:textId="77777777" w:rsidR="005A5CBA" w:rsidRDefault="005A5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9CC5F" w14:textId="2CD637CA" w:rsidR="00A123E0" w:rsidRDefault="00A123E0">
    <w:pPr>
      <w:pStyle w:val="VBAFooter"/>
      <w:widowControl w:val="0"/>
      <w:tabs>
        <w:tab w:val="center" w:pos="4320"/>
        <w:tab w:val="right" w:pos="8640"/>
      </w:tabs>
      <w:rPr>
        <w:color w:val="auto"/>
      </w:rPr>
    </w:pPr>
    <w:r>
      <w:rPr>
        <w:color w:val="auto"/>
      </w:rPr>
      <w:t>September 2016</w:t>
    </w:r>
    <w:r>
      <w:rPr>
        <w:color w:val="auto"/>
      </w:rPr>
      <w:tab/>
    </w:r>
    <w:r>
      <w:rPr>
        <w:color w:val="auto"/>
      </w:rPr>
      <w:tab/>
    </w:r>
    <w:r w:rsidRPr="003D3008">
      <w:rPr>
        <w:color w:val="auto"/>
      </w:rPr>
      <w:fldChar w:fldCharType="begin"/>
    </w:r>
    <w:r w:rsidRPr="003D3008">
      <w:rPr>
        <w:color w:val="auto"/>
      </w:rPr>
      <w:instrText xml:space="preserve"> PAGE   \* MERGEFORMAT </w:instrText>
    </w:r>
    <w:r w:rsidRPr="003D3008">
      <w:rPr>
        <w:color w:val="auto"/>
      </w:rPr>
      <w:fldChar w:fldCharType="separate"/>
    </w:r>
    <w:r w:rsidR="00E6269C">
      <w:rPr>
        <w:noProof/>
        <w:color w:val="auto"/>
      </w:rPr>
      <w:t>22</w:t>
    </w:r>
    <w:r w:rsidRPr="003D3008">
      <w:rPr>
        <w:noProof/>
        <w:color w:val="auto"/>
      </w:rPr>
      <w:fldChar w:fldCharType="end"/>
    </w:r>
    <w:r>
      <w:rPr>
        <w:color w:val="auto"/>
      </w:rPr>
      <w:tab/>
    </w:r>
  </w:p>
  <w:p w14:paraId="0FF9CC60" w14:textId="77777777" w:rsidR="00A123E0" w:rsidRDefault="00A123E0">
    <w:pPr>
      <w:pStyle w:val="VBAFooter"/>
      <w:widowControl w:val="0"/>
      <w:tabs>
        <w:tab w:val="center" w:pos="4320"/>
        <w:tab w:val="right" w:pos="8640"/>
      </w:tabs>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B37A10" w14:textId="77777777" w:rsidR="005A5CBA" w:rsidRDefault="005A5CBA">
      <w:r>
        <w:separator/>
      </w:r>
    </w:p>
  </w:footnote>
  <w:footnote w:type="continuationSeparator" w:id="0">
    <w:p w14:paraId="3F9A4F51" w14:textId="77777777" w:rsidR="005A5CBA" w:rsidRDefault="005A5C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62A1"/>
    <w:multiLevelType w:val="hybridMultilevel"/>
    <w:tmpl w:val="C8B44E88"/>
    <w:lvl w:ilvl="0" w:tplc="4E629868">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A75F2E"/>
    <w:multiLevelType w:val="hybridMultilevel"/>
    <w:tmpl w:val="53126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A431E0"/>
    <w:multiLevelType w:val="hybridMultilevel"/>
    <w:tmpl w:val="159C6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015278"/>
    <w:multiLevelType w:val="hybridMultilevel"/>
    <w:tmpl w:val="34CCB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A679E1"/>
    <w:multiLevelType w:val="hybridMultilevel"/>
    <w:tmpl w:val="1F94B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DF7BA3"/>
    <w:multiLevelType w:val="multilevel"/>
    <w:tmpl w:val="E1DE9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786B4D"/>
    <w:multiLevelType w:val="hybridMultilevel"/>
    <w:tmpl w:val="5D645F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64F0CD8"/>
    <w:multiLevelType w:val="hybridMultilevel"/>
    <w:tmpl w:val="F1142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C20019"/>
    <w:multiLevelType w:val="hybridMultilevel"/>
    <w:tmpl w:val="CF5CB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2D633B"/>
    <w:multiLevelType w:val="hybridMultilevel"/>
    <w:tmpl w:val="4F1A1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5670FD"/>
    <w:multiLevelType w:val="multilevel"/>
    <w:tmpl w:val="2A182B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2D54BD"/>
    <w:multiLevelType w:val="multilevel"/>
    <w:tmpl w:val="E1DE9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E30C4D"/>
    <w:multiLevelType w:val="hybridMultilevel"/>
    <w:tmpl w:val="18502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5C7FB6"/>
    <w:multiLevelType w:val="hybridMultilevel"/>
    <w:tmpl w:val="44D406FC"/>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5956A7"/>
    <w:multiLevelType w:val="multilevel"/>
    <w:tmpl w:val="FEDE3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38725F"/>
    <w:multiLevelType w:val="hybridMultilevel"/>
    <w:tmpl w:val="E990F070"/>
    <w:lvl w:ilvl="0" w:tplc="A85C6C74">
      <w:start w:val="1"/>
      <w:numFmt w:val="bullet"/>
      <w:lvlText w:val=""/>
      <w:lvlJc w:val="left"/>
      <w:pPr>
        <w:tabs>
          <w:tab w:val="num" w:pos="720"/>
        </w:tabs>
        <w:ind w:left="720" w:hanging="360"/>
      </w:pPr>
      <w:rPr>
        <w:rFonts w:ascii="Wingdings" w:hAnsi="Wingdings" w:hint="default"/>
      </w:rPr>
    </w:lvl>
    <w:lvl w:ilvl="1" w:tplc="17B8342A" w:tentative="1">
      <w:start w:val="1"/>
      <w:numFmt w:val="bullet"/>
      <w:lvlText w:val=""/>
      <w:lvlJc w:val="left"/>
      <w:pPr>
        <w:tabs>
          <w:tab w:val="num" w:pos="1440"/>
        </w:tabs>
        <w:ind w:left="1440" w:hanging="360"/>
      </w:pPr>
      <w:rPr>
        <w:rFonts w:ascii="Wingdings" w:hAnsi="Wingdings" w:hint="default"/>
      </w:rPr>
    </w:lvl>
    <w:lvl w:ilvl="2" w:tplc="9B2A2F30" w:tentative="1">
      <w:start w:val="1"/>
      <w:numFmt w:val="bullet"/>
      <w:lvlText w:val=""/>
      <w:lvlJc w:val="left"/>
      <w:pPr>
        <w:tabs>
          <w:tab w:val="num" w:pos="2160"/>
        </w:tabs>
        <w:ind w:left="2160" w:hanging="360"/>
      </w:pPr>
      <w:rPr>
        <w:rFonts w:ascii="Wingdings" w:hAnsi="Wingdings" w:hint="default"/>
      </w:rPr>
    </w:lvl>
    <w:lvl w:ilvl="3" w:tplc="D4AA103E" w:tentative="1">
      <w:start w:val="1"/>
      <w:numFmt w:val="bullet"/>
      <w:lvlText w:val=""/>
      <w:lvlJc w:val="left"/>
      <w:pPr>
        <w:tabs>
          <w:tab w:val="num" w:pos="2880"/>
        </w:tabs>
        <w:ind w:left="2880" w:hanging="360"/>
      </w:pPr>
      <w:rPr>
        <w:rFonts w:ascii="Wingdings" w:hAnsi="Wingdings" w:hint="default"/>
      </w:rPr>
    </w:lvl>
    <w:lvl w:ilvl="4" w:tplc="901E4198" w:tentative="1">
      <w:start w:val="1"/>
      <w:numFmt w:val="bullet"/>
      <w:lvlText w:val=""/>
      <w:lvlJc w:val="left"/>
      <w:pPr>
        <w:tabs>
          <w:tab w:val="num" w:pos="3600"/>
        </w:tabs>
        <w:ind w:left="3600" w:hanging="360"/>
      </w:pPr>
      <w:rPr>
        <w:rFonts w:ascii="Wingdings" w:hAnsi="Wingdings" w:hint="default"/>
      </w:rPr>
    </w:lvl>
    <w:lvl w:ilvl="5" w:tplc="F7320528" w:tentative="1">
      <w:start w:val="1"/>
      <w:numFmt w:val="bullet"/>
      <w:lvlText w:val=""/>
      <w:lvlJc w:val="left"/>
      <w:pPr>
        <w:tabs>
          <w:tab w:val="num" w:pos="4320"/>
        </w:tabs>
        <w:ind w:left="4320" w:hanging="360"/>
      </w:pPr>
      <w:rPr>
        <w:rFonts w:ascii="Wingdings" w:hAnsi="Wingdings" w:hint="default"/>
      </w:rPr>
    </w:lvl>
    <w:lvl w:ilvl="6" w:tplc="2ABCE440" w:tentative="1">
      <w:start w:val="1"/>
      <w:numFmt w:val="bullet"/>
      <w:lvlText w:val=""/>
      <w:lvlJc w:val="left"/>
      <w:pPr>
        <w:tabs>
          <w:tab w:val="num" w:pos="5040"/>
        </w:tabs>
        <w:ind w:left="5040" w:hanging="360"/>
      </w:pPr>
      <w:rPr>
        <w:rFonts w:ascii="Wingdings" w:hAnsi="Wingdings" w:hint="default"/>
      </w:rPr>
    </w:lvl>
    <w:lvl w:ilvl="7" w:tplc="E848C88C" w:tentative="1">
      <w:start w:val="1"/>
      <w:numFmt w:val="bullet"/>
      <w:lvlText w:val=""/>
      <w:lvlJc w:val="left"/>
      <w:pPr>
        <w:tabs>
          <w:tab w:val="num" w:pos="5760"/>
        </w:tabs>
        <w:ind w:left="5760" w:hanging="360"/>
      </w:pPr>
      <w:rPr>
        <w:rFonts w:ascii="Wingdings" w:hAnsi="Wingdings" w:hint="default"/>
      </w:rPr>
    </w:lvl>
    <w:lvl w:ilvl="8" w:tplc="3BF4746E" w:tentative="1">
      <w:start w:val="1"/>
      <w:numFmt w:val="bullet"/>
      <w:lvlText w:val=""/>
      <w:lvlJc w:val="left"/>
      <w:pPr>
        <w:tabs>
          <w:tab w:val="num" w:pos="6480"/>
        </w:tabs>
        <w:ind w:left="6480" w:hanging="360"/>
      </w:pPr>
      <w:rPr>
        <w:rFonts w:ascii="Wingdings" w:hAnsi="Wingdings" w:hint="default"/>
      </w:rPr>
    </w:lvl>
  </w:abstractNum>
  <w:abstractNum w:abstractNumId="16">
    <w:nsid w:val="3517725B"/>
    <w:multiLevelType w:val="multilevel"/>
    <w:tmpl w:val="CE46F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67022D4"/>
    <w:multiLevelType w:val="multilevel"/>
    <w:tmpl w:val="A8C4F5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51562E"/>
    <w:multiLevelType w:val="hybridMultilevel"/>
    <w:tmpl w:val="DFCAF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2A3759"/>
    <w:multiLevelType w:val="multilevel"/>
    <w:tmpl w:val="E1DE9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771C46"/>
    <w:multiLevelType w:val="hybridMultilevel"/>
    <w:tmpl w:val="A9325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1B2E53"/>
    <w:multiLevelType w:val="hybridMultilevel"/>
    <w:tmpl w:val="DBF6E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B11CA7"/>
    <w:multiLevelType w:val="multilevel"/>
    <w:tmpl w:val="E1DE9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D75977"/>
    <w:multiLevelType w:val="multilevel"/>
    <w:tmpl w:val="D772A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26">
    <w:nsid w:val="5EDD1E99"/>
    <w:multiLevelType w:val="hybridMultilevel"/>
    <w:tmpl w:val="22462F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55124F"/>
    <w:multiLevelType w:val="hybridMultilevel"/>
    <w:tmpl w:val="3FD65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802840"/>
    <w:multiLevelType w:val="multilevel"/>
    <w:tmpl w:val="A998C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7EB5F01"/>
    <w:multiLevelType w:val="hybridMultilevel"/>
    <w:tmpl w:val="CEAC2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9127AFD"/>
    <w:multiLevelType w:val="multilevel"/>
    <w:tmpl w:val="1A7EC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3"/>
  </w:num>
  <w:num w:numId="3">
    <w:abstractNumId w:val="25"/>
  </w:num>
  <w:num w:numId="4">
    <w:abstractNumId w:val="27"/>
  </w:num>
  <w:num w:numId="5">
    <w:abstractNumId w:val="0"/>
  </w:num>
  <w:num w:numId="6">
    <w:abstractNumId w:val="6"/>
  </w:num>
  <w:num w:numId="7">
    <w:abstractNumId w:val="21"/>
  </w:num>
  <w:num w:numId="8">
    <w:abstractNumId w:val="12"/>
  </w:num>
  <w:num w:numId="9">
    <w:abstractNumId w:val="1"/>
  </w:num>
  <w:num w:numId="10">
    <w:abstractNumId w:val="23"/>
  </w:num>
  <w:num w:numId="11">
    <w:abstractNumId w:val="16"/>
  </w:num>
  <w:num w:numId="12">
    <w:abstractNumId w:val="29"/>
  </w:num>
  <w:num w:numId="13">
    <w:abstractNumId w:val="17"/>
  </w:num>
  <w:num w:numId="14">
    <w:abstractNumId w:val="2"/>
  </w:num>
  <w:num w:numId="15">
    <w:abstractNumId w:val="14"/>
  </w:num>
  <w:num w:numId="16">
    <w:abstractNumId w:val="28"/>
  </w:num>
  <w:num w:numId="17">
    <w:abstractNumId w:val="31"/>
  </w:num>
  <w:num w:numId="18">
    <w:abstractNumId w:val="26"/>
  </w:num>
  <w:num w:numId="19">
    <w:abstractNumId w:val="8"/>
  </w:num>
  <w:num w:numId="20">
    <w:abstractNumId w:val="22"/>
  </w:num>
  <w:num w:numId="21">
    <w:abstractNumId w:val="5"/>
  </w:num>
  <w:num w:numId="22">
    <w:abstractNumId w:val="11"/>
  </w:num>
  <w:num w:numId="23">
    <w:abstractNumId w:val="19"/>
  </w:num>
  <w:num w:numId="24">
    <w:abstractNumId w:val="9"/>
  </w:num>
  <w:num w:numId="25">
    <w:abstractNumId w:val="3"/>
  </w:num>
  <w:num w:numId="26">
    <w:abstractNumId w:val="30"/>
  </w:num>
  <w:num w:numId="27">
    <w:abstractNumId w:val="4"/>
  </w:num>
  <w:num w:numId="28">
    <w:abstractNumId w:val="10"/>
  </w:num>
  <w:num w:numId="29">
    <w:abstractNumId w:val="18"/>
  </w:num>
  <w:num w:numId="30">
    <w:abstractNumId w:val="20"/>
  </w:num>
  <w:num w:numId="31">
    <w:abstractNumId w:val="7"/>
  </w:num>
  <w:num w:numId="32">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72"/>
    <w:rsid w:val="000064DE"/>
    <w:rsid w:val="0001785F"/>
    <w:rsid w:val="00036461"/>
    <w:rsid w:val="00070A2C"/>
    <w:rsid w:val="00090E21"/>
    <w:rsid w:val="000918BD"/>
    <w:rsid w:val="000C4AFC"/>
    <w:rsid w:val="000C6F64"/>
    <w:rsid w:val="000D6216"/>
    <w:rsid w:val="000E4FAF"/>
    <w:rsid w:val="000F048D"/>
    <w:rsid w:val="000F1A72"/>
    <w:rsid w:val="000F78B6"/>
    <w:rsid w:val="00102D15"/>
    <w:rsid w:val="00141B92"/>
    <w:rsid w:val="00155B56"/>
    <w:rsid w:val="001634BA"/>
    <w:rsid w:val="00166BD1"/>
    <w:rsid w:val="00174AED"/>
    <w:rsid w:val="00193A7C"/>
    <w:rsid w:val="001A05A0"/>
    <w:rsid w:val="001B3DB7"/>
    <w:rsid w:val="0020064E"/>
    <w:rsid w:val="00220AA3"/>
    <w:rsid w:val="002221AF"/>
    <w:rsid w:val="002248FD"/>
    <w:rsid w:val="00240491"/>
    <w:rsid w:val="002570A6"/>
    <w:rsid w:val="002606F0"/>
    <w:rsid w:val="0028635D"/>
    <w:rsid w:val="002907C2"/>
    <w:rsid w:val="00291CA2"/>
    <w:rsid w:val="002939D1"/>
    <w:rsid w:val="002B7C4D"/>
    <w:rsid w:val="002C7C3F"/>
    <w:rsid w:val="002D4C27"/>
    <w:rsid w:val="00301625"/>
    <w:rsid w:val="003029EE"/>
    <w:rsid w:val="00311EBD"/>
    <w:rsid w:val="00336995"/>
    <w:rsid w:val="00340A87"/>
    <w:rsid w:val="003D3008"/>
    <w:rsid w:val="003D4383"/>
    <w:rsid w:val="003E2DAC"/>
    <w:rsid w:val="003E574E"/>
    <w:rsid w:val="003F38E8"/>
    <w:rsid w:val="00407327"/>
    <w:rsid w:val="00425389"/>
    <w:rsid w:val="00453F12"/>
    <w:rsid w:val="00456A14"/>
    <w:rsid w:val="00477FA6"/>
    <w:rsid w:val="004A43E9"/>
    <w:rsid w:val="004D5B76"/>
    <w:rsid w:val="004E38EA"/>
    <w:rsid w:val="005235A9"/>
    <w:rsid w:val="005369E1"/>
    <w:rsid w:val="0058408A"/>
    <w:rsid w:val="005A5CBA"/>
    <w:rsid w:val="005D0733"/>
    <w:rsid w:val="005F2999"/>
    <w:rsid w:val="005F5501"/>
    <w:rsid w:val="0062615E"/>
    <w:rsid w:val="006C5E81"/>
    <w:rsid w:val="006E7D76"/>
    <w:rsid w:val="00733412"/>
    <w:rsid w:val="00742D68"/>
    <w:rsid w:val="0074437A"/>
    <w:rsid w:val="007502F5"/>
    <w:rsid w:val="007537EB"/>
    <w:rsid w:val="007A2F5B"/>
    <w:rsid w:val="007B2E58"/>
    <w:rsid w:val="007C4724"/>
    <w:rsid w:val="008137C6"/>
    <w:rsid w:val="00844FCC"/>
    <w:rsid w:val="00863DF2"/>
    <w:rsid w:val="00867445"/>
    <w:rsid w:val="008811EA"/>
    <w:rsid w:val="00885B52"/>
    <w:rsid w:val="008B68A5"/>
    <w:rsid w:val="008B7E1F"/>
    <w:rsid w:val="008D61B9"/>
    <w:rsid w:val="008F4B93"/>
    <w:rsid w:val="009023D6"/>
    <w:rsid w:val="0096028F"/>
    <w:rsid w:val="00963AAF"/>
    <w:rsid w:val="009B21ED"/>
    <w:rsid w:val="009B2F5A"/>
    <w:rsid w:val="009E365D"/>
    <w:rsid w:val="009F1FAF"/>
    <w:rsid w:val="009F5596"/>
    <w:rsid w:val="00A123E0"/>
    <w:rsid w:val="00A153FA"/>
    <w:rsid w:val="00A711D9"/>
    <w:rsid w:val="00A81ECE"/>
    <w:rsid w:val="00A96CA0"/>
    <w:rsid w:val="00AB26A8"/>
    <w:rsid w:val="00AC282C"/>
    <w:rsid w:val="00AD220A"/>
    <w:rsid w:val="00AD7210"/>
    <w:rsid w:val="00AF35B1"/>
    <w:rsid w:val="00AF7580"/>
    <w:rsid w:val="00B10EA6"/>
    <w:rsid w:val="00B4659F"/>
    <w:rsid w:val="00B50204"/>
    <w:rsid w:val="00B53DE5"/>
    <w:rsid w:val="00B54447"/>
    <w:rsid w:val="00B71A72"/>
    <w:rsid w:val="00B80E84"/>
    <w:rsid w:val="00B93BC9"/>
    <w:rsid w:val="00BC17E4"/>
    <w:rsid w:val="00BF4FA3"/>
    <w:rsid w:val="00C05E3D"/>
    <w:rsid w:val="00C63EEC"/>
    <w:rsid w:val="00C77120"/>
    <w:rsid w:val="00C8092F"/>
    <w:rsid w:val="00C95050"/>
    <w:rsid w:val="00C97168"/>
    <w:rsid w:val="00CA3852"/>
    <w:rsid w:val="00CE4401"/>
    <w:rsid w:val="00D074FD"/>
    <w:rsid w:val="00D172EE"/>
    <w:rsid w:val="00D26D87"/>
    <w:rsid w:val="00D749F3"/>
    <w:rsid w:val="00D80BB9"/>
    <w:rsid w:val="00D81ABE"/>
    <w:rsid w:val="00D87A15"/>
    <w:rsid w:val="00D87BD4"/>
    <w:rsid w:val="00D9408A"/>
    <w:rsid w:val="00D95486"/>
    <w:rsid w:val="00DB4FA0"/>
    <w:rsid w:val="00DC256D"/>
    <w:rsid w:val="00DD6E1A"/>
    <w:rsid w:val="00DF348A"/>
    <w:rsid w:val="00DF7E7C"/>
    <w:rsid w:val="00E436D2"/>
    <w:rsid w:val="00E46583"/>
    <w:rsid w:val="00E6025B"/>
    <w:rsid w:val="00E6269C"/>
    <w:rsid w:val="00E645A0"/>
    <w:rsid w:val="00E93036"/>
    <w:rsid w:val="00E97E63"/>
    <w:rsid w:val="00EA4084"/>
    <w:rsid w:val="00EA5855"/>
    <w:rsid w:val="00EC4B58"/>
    <w:rsid w:val="00EE2566"/>
    <w:rsid w:val="00EF587B"/>
    <w:rsid w:val="00F30754"/>
    <w:rsid w:val="00F66349"/>
    <w:rsid w:val="00F739F5"/>
    <w:rsid w:val="00F77B69"/>
    <w:rsid w:val="00F853FC"/>
    <w:rsid w:val="00F979F8"/>
    <w:rsid w:val="00FD5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F9C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semiHidden/>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1"/>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2"/>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paragraph" w:customStyle="1" w:styleId="Default">
    <w:name w:val="Default"/>
    <w:rsid w:val="00407327"/>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semiHidden/>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1"/>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2"/>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paragraph" w:customStyle="1" w:styleId="Default">
    <w:name w:val="Default"/>
    <w:rsid w:val="0040732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40552">
      <w:bodyDiv w:val="1"/>
      <w:marLeft w:val="0"/>
      <w:marRight w:val="0"/>
      <w:marTop w:val="0"/>
      <w:marBottom w:val="0"/>
      <w:divBdr>
        <w:top w:val="none" w:sz="0" w:space="0" w:color="auto"/>
        <w:left w:val="none" w:sz="0" w:space="0" w:color="auto"/>
        <w:bottom w:val="none" w:sz="0" w:space="0" w:color="auto"/>
        <w:right w:val="none" w:sz="0" w:space="0" w:color="auto"/>
      </w:divBdr>
      <w:divsChild>
        <w:div w:id="1266881668">
          <w:marLeft w:val="0"/>
          <w:marRight w:val="0"/>
          <w:marTop w:val="0"/>
          <w:marBottom w:val="0"/>
          <w:divBdr>
            <w:top w:val="none" w:sz="0" w:space="0" w:color="auto"/>
            <w:left w:val="none" w:sz="0" w:space="0" w:color="auto"/>
            <w:bottom w:val="none" w:sz="0" w:space="0" w:color="auto"/>
            <w:right w:val="none" w:sz="0" w:space="0" w:color="auto"/>
          </w:divBdr>
          <w:divsChild>
            <w:div w:id="205652911">
              <w:marLeft w:val="0"/>
              <w:marRight w:val="0"/>
              <w:marTop w:val="0"/>
              <w:marBottom w:val="0"/>
              <w:divBdr>
                <w:top w:val="none" w:sz="0" w:space="0" w:color="auto"/>
                <w:left w:val="none" w:sz="0" w:space="0" w:color="auto"/>
                <w:bottom w:val="none" w:sz="0" w:space="0" w:color="auto"/>
                <w:right w:val="none" w:sz="0" w:space="0" w:color="auto"/>
              </w:divBdr>
              <w:divsChild>
                <w:div w:id="1182863398">
                  <w:marLeft w:val="0"/>
                  <w:marRight w:val="0"/>
                  <w:marTop w:val="0"/>
                  <w:marBottom w:val="0"/>
                  <w:divBdr>
                    <w:top w:val="none" w:sz="0" w:space="0" w:color="auto"/>
                    <w:left w:val="none" w:sz="0" w:space="0" w:color="auto"/>
                    <w:bottom w:val="none" w:sz="0" w:space="0" w:color="auto"/>
                    <w:right w:val="none" w:sz="0" w:space="0" w:color="auto"/>
                  </w:divBdr>
                  <w:divsChild>
                    <w:div w:id="1757168166">
                      <w:marLeft w:val="0"/>
                      <w:marRight w:val="0"/>
                      <w:marTop w:val="0"/>
                      <w:marBottom w:val="0"/>
                      <w:divBdr>
                        <w:top w:val="none" w:sz="0" w:space="0" w:color="auto"/>
                        <w:left w:val="none" w:sz="0" w:space="0" w:color="auto"/>
                        <w:bottom w:val="none" w:sz="0" w:space="0" w:color="auto"/>
                        <w:right w:val="none" w:sz="0" w:space="0" w:color="auto"/>
                      </w:divBdr>
                      <w:divsChild>
                        <w:div w:id="1239166592">
                          <w:marLeft w:val="0"/>
                          <w:marRight w:val="0"/>
                          <w:marTop w:val="0"/>
                          <w:marBottom w:val="0"/>
                          <w:divBdr>
                            <w:top w:val="none" w:sz="0" w:space="0" w:color="auto"/>
                            <w:left w:val="none" w:sz="0" w:space="0" w:color="auto"/>
                            <w:bottom w:val="none" w:sz="0" w:space="0" w:color="auto"/>
                            <w:right w:val="none" w:sz="0" w:space="0" w:color="auto"/>
                          </w:divBdr>
                          <w:divsChild>
                            <w:div w:id="1942058711">
                              <w:marLeft w:val="0"/>
                              <w:marRight w:val="0"/>
                              <w:marTop w:val="0"/>
                              <w:marBottom w:val="0"/>
                              <w:divBdr>
                                <w:top w:val="single" w:sz="6" w:space="0" w:color="CCCCCC"/>
                                <w:left w:val="single" w:sz="6" w:space="0" w:color="CCCCCC"/>
                                <w:bottom w:val="single" w:sz="6" w:space="0" w:color="CCCCCC"/>
                                <w:right w:val="single" w:sz="6" w:space="0" w:color="CCCCCC"/>
                              </w:divBdr>
                              <w:divsChild>
                                <w:div w:id="13496013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885493">
      <w:bodyDiv w:val="1"/>
      <w:marLeft w:val="0"/>
      <w:marRight w:val="0"/>
      <w:marTop w:val="0"/>
      <w:marBottom w:val="0"/>
      <w:divBdr>
        <w:top w:val="none" w:sz="0" w:space="0" w:color="auto"/>
        <w:left w:val="none" w:sz="0" w:space="0" w:color="auto"/>
        <w:bottom w:val="none" w:sz="0" w:space="0" w:color="auto"/>
        <w:right w:val="none" w:sz="0" w:space="0" w:color="auto"/>
      </w:divBdr>
      <w:divsChild>
        <w:div w:id="118689637">
          <w:marLeft w:val="0"/>
          <w:marRight w:val="0"/>
          <w:marTop w:val="0"/>
          <w:marBottom w:val="0"/>
          <w:divBdr>
            <w:top w:val="none" w:sz="0" w:space="0" w:color="auto"/>
            <w:left w:val="none" w:sz="0" w:space="0" w:color="auto"/>
            <w:bottom w:val="none" w:sz="0" w:space="0" w:color="auto"/>
            <w:right w:val="none" w:sz="0" w:space="0" w:color="auto"/>
          </w:divBdr>
          <w:divsChild>
            <w:div w:id="1797260208">
              <w:marLeft w:val="0"/>
              <w:marRight w:val="0"/>
              <w:marTop w:val="0"/>
              <w:marBottom w:val="0"/>
              <w:divBdr>
                <w:top w:val="none" w:sz="0" w:space="0" w:color="auto"/>
                <w:left w:val="none" w:sz="0" w:space="0" w:color="auto"/>
                <w:bottom w:val="none" w:sz="0" w:space="0" w:color="auto"/>
                <w:right w:val="none" w:sz="0" w:space="0" w:color="auto"/>
              </w:divBdr>
              <w:divsChild>
                <w:div w:id="749042916">
                  <w:marLeft w:val="0"/>
                  <w:marRight w:val="0"/>
                  <w:marTop w:val="0"/>
                  <w:marBottom w:val="0"/>
                  <w:divBdr>
                    <w:top w:val="none" w:sz="0" w:space="0" w:color="auto"/>
                    <w:left w:val="none" w:sz="0" w:space="0" w:color="auto"/>
                    <w:bottom w:val="none" w:sz="0" w:space="0" w:color="auto"/>
                    <w:right w:val="none" w:sz="0" w:space="0" w:color="auto"/>
                  </w:divBdr>
                  <w:divsChild>
                    <w:div w:id="1975132367">
                      <w:marLeft w:val="0"/>
                      <w:marRight w:val="0"/>
                      <w:marTop w:val="0"/>
                      <w:marBottom w:val="0"/>
                      <w:divBdr>
                        <w:top w:val="none" w:sz="0" w:space="0" w:color="auto"/>
                        <w:left w:val="none" w:sz="0" w:space="0" w:color="auto"/>
                        <w:bottom w:val="none" w:sz="0" w:space="0" w:color="auto"/>
                        <w:right w:val="none" w:sz="0" w:space="0" w:color="auto"/>
                      </w:divBdr>
                      <w:divsChild>
                        <w:div w:id="850483980">
                          <w:marLeft w:val="0"/>
                          <w:marRight w:val="0"/>
                          <w:marTop w:val="0"/>
                          <w:marBottom w:val="0"/>
                          <w:divBdr>
                            <w:top w:val="none" w:sz="0" w:space="0" w:color="auto"/>
                            <w:left w:val="none" w:sz="0" w:space="0" w:color="auto"/>
                            <w:bottom w:val="none" w:sz="0" w:space="0" w:color="auto"/>
                            <w:right w:val="none" w:sz="0" w:space="0" w:color="auto"/>
                          </w:divBdr>
                          <w:divsChild>
                            <w:div w:id="1056315672">
                              <w:marLeft w:val="0"/>
                              <w:marRight w:val="0"/>
                              <w:marTop w:val="0"/>
                              <w:marBottom w:val="0"/>
                              <w:divBdr>
                                <w:top w:val="single" w:sz="6" w:space="0" w:color="CCCCCC"/>
                                <w:left w:val="single" w:sz="6" w:space="0" w:color="CCCCCC"/>
                                <w:bottom w:val="single" w:sz="6" w:space="0" w:color="CCCCCC"/>
                                <w:right w:val="single" w:sz="6" w:space="0" w:color="CCCCCC"/>
                              </w:divBdr>
                              <w:divsChild>
                                <w:div w:id="616107180">
                                  <w:marLeft w:val="0"/>
                                  <w:marRight w:val="0"/>
                                  <w:marTop w:val="75"/>
                                  <w:marBottom w:val="0"/>
                                  <w:divBdr>
                                    <w:top w:val="none" w:sz="0" w:space="0" w:color="auto"/>
                                    <w:left w:val="none" w:sz="0" w:space="0" w:color="auto"/>
                                    <w:bottom w:val="none" w:sz="0" w:space="0" w:color="auto"/>
                                    <w:right w:val="none" w:sz="0" w:space="0" w:color="auto"/>
                                  </w:divBdr>
                                  <w:divsChild>
                                    <w:div w:id="21786777">
                                      <w:marLeft w:val="0"/>
                                      <w:marRight w:val="0"/>
                                      <w:marTop w:val="0"/>
                                      <w:marBottom w:val="0"/>
                                      <w:divBdr>
                                        <w:top w:val="none" w:sz="0" w:space="0" w:color="auto"/>
                                        <w:left w:val="none" w:sz="0" w:space="0" w:color="auto"/>
                                        <w:bottom w:val="none" w:sz="0" w:space="0" w:color="auto"/>
                                        <w:right w:val="none" w:sz="0" w:space="0" w:color="auto"/>
                                      </w:divBdr>
                                    </w:div>
                                    <w:div w:id="306783580">
                                      <w:marLeft w:val="0"/>
                                      <w:marRight w:val="0"/>
                                      <w:marTop w:val="0"/>
                                      <w:marBottom w:val="0"/>
                                      <w:divBdr>
                                        <w:top w:val="none" w:sz="0" w:space="0" w:color="auto"/>
                                        <w:left w:val="none" w:sz="0" w:space="0" w:color="auto"/>
                                        <w:bottom w:val="none" w:sz="0" w:space="0" w:color="auto"/>
                                        <w:right w:val="none" w:sz="0" w:space="0" w:color="auto"/>
                                      </w:divBdr>
                                    </w:div>
                                    <w:div w:id="1283997806">
                                      <w:marLeft w:val="0"/>
                                      <w:marRight w:val="0"/>
                                      <w:marTop w:val="0"/>
                                      <w:marBottom w:val="0"/>
                                      <w:divBdr>
                                        <w:top w:val="none" w:sz="0" w:space="0" w:color="auto"/>
                                        <w:left w:val="none" w:sz="0" w:space="0" w:color="auto"/>
                                        <w:bottom w:val="none" w:sz="0" w:space="0" w:color="auto"/>
                                        <w:right w:val="none" w:sz="0" w:space="0" w:color="auto"/>
                                      </w:divBdr>
                                    </w:div>
                                    <w:div w:id="1294214922">
                                      <w:marLeft w:val="0"/>
                                      <w:marRight w:val="0"/>
                                      <w:marTop w:val="0"/>
                                      <w:marBottom w:val="0"/>
                                      <w:divBdr>
                                        <w:top w:val="none" w:sz="0" w:space="0" w:color="auto"/>
                                        <w:left w:val="none" w:sz="0" w:space="0" w:color="auto"/>
                                        <w:bottom w:val="none" w:sz="0" w:space="0" w:color="auto"/>
                                        <w:right w:val="none" w:sz="0" w:space="0" w:color="auto"/>
                                      </w:divBdr>
                                    </w:div>
                                    <w:div w:id="1177113368">
                                      <w:marLeft w:val="0"/>
                                      <w:marRight w:val="0"/>
                                      <w:marTop w:val="0"/>
                                      <w:marBottom w:val="0"/>
                                      <w:divBdr>
                                        <w:top w:val="none" w:sz="0" w:space="0" w:color="auto"/>
                                        <w:left w:val="none" w:sz="0" w:space="0" w:color="auto"/>
                                        <w:bottom w:val="none" w:sz="0" w:space="0" w:color="auto"/>
                                        <w:right w:val="none" w:sz="0" w:space="0" w:color="auto"/>
                                      </w:divBdr>
                                    </w:div>
                                    <w:div w:id="151965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633752091">
      <w:bodyDiv w:val="1"/>
      <w:marLeft w:val="0"/>
      <w:marRight w:val="0"/>
      <w:marTop w:val="0"/>
      <w:marBottom w:val="0"/>
      <w:divBdr>
        <w:top w:val="none" w:sz="0" w:space="0" w:color="auto"/>
        <w:left w:val="none" w:sz="0" w:space="0" w:color="auto"/>
        <w:bottom w:val="none" w:sz="0" w:space="0" w:color="auto"/>
        <w:right w:val="none" w:sz="0" w:space="0" w:color="auto"/>
      </w:divBdr>
      <w:divsChild>
        <w:div w:id="600603297">
          <w:marLeft w:val="0"/>
          <w:marRight w:val="0"/>
          <w:marTop w:val="0"/>
          <w:marBottom w:val="0"/>
          <w:divBdr>
            <w:top w:val="none" w:sz="0" w:space="0" w:color="auto"/>
            <w:left w:val="none" w:sz="0" w:space="0" w:color="auto"/>
            <w:bottom w:val="none" w:sz="0" w:space="0" w:color="auto"/>
            <w:right w:val="none" w:sz="0" w:space="0" w:color="auto"/>
          </w:divBdr>
          <w:divsChild>
            <w:div w:id="174613989">
              <w:marLeft w:val="0"/>
              <w:marRight w:val="0"/>
              <w:marTop w:val="0"/>
              <w:marBottom w:val="0"/>
              <w:divBdr>
                <w:top w:val="none" w:sz="0" w:space="0" w:color="auto"/>
                <w:left w:val="none" w:sz="0" w:space="0" w:color="auto"/>
                <w:bottom w:val="none" w:sz="0" w:space="0" w:color="auto"/>
                <w:right w:val="none" w:sz="0" w:space="0" w:color="auto"/>
              </w:divBdr>
              <w:divsChild>
                <w:div w:id="424150727">
                  <w:marLeft w:val="0"/>
                  <w:marRight w:val="0"/>
                  <w:marTop w:val="0"/>
                  <w:marBottom w:val="0"/>
                  <w:divBdr>
                    <w:top w:val="none" w:sz="0" w:space="0" w:color="auto"/>
                    <w:left w:val="none" w:sz="0" w:space="0" w:color="auto"/>
                    <w:bottom w:val="none" w:sz="0" w:space="0" w:color="auto"/>
                    <w:right w:val="none" w:sz="0" w:space="0" w:color="auto"/>
                  </w:divBdr>
                  <w:divsChild>
                    <w:div w:id="2126079230">
                      <w:marLeft w:val="0"/>
                      <w:marRight w:val="0"/>
                      <w:marTop w:val="0"/>
                      <w:marBottom w:val="0"/>
                      <w:divBdr>
                        <w:top w:val="none" w:sz="0" w:space="0" w:color="auto"/>
                        <w:left w:val="none" w:sz="0" w:space="0" w:color="auto"/>
                        <w:bottom w:val="none" w:sz="0" w:space="0" w:color="auto"/>
                        <w:right w:val="none" w:sz="0" w:space="0" w:color="auto"/>
                      </w:divBdr>
                      <w:divsChild>
                        <w:div w:id="1210458351">
                          <w:marLeft w:val="0"/>
                          <w:marRight w:val="0"/>
                          <w:marTop w:val="0"/>
                          <w:marBottom w:val="0"/>
                          <w:divBdr>
                            <w:top w:val="none" w:sz="0" w:space="0" w:color="auto"/>
                            <w:left w:val="none" w:sz="0" w:space="0" w:color="auto"/>
                            <w:bottom w:val="none" w:sz="0" w:space="0" w:color="auto"/>
                            <w:right w:val="none" w:sz="0" w:space="0" w:color="auto"/>
                          </w:divBdr>
                          <w:divsChild>
                            <w:div w:id="1832871051">
                              <w:marLeft w:val="0"/>
                              <w:marRight w:val="0"/>
                              <w:marTop w:val="0"/>
                              <w:marBottom w:val="0"/>
                              <w:divBdr>
                                <w:top w:val="single" w:sz="6" w:space="0" w:color="CCCCCC"/>
                                <w:left w:val="single" w:sz="6" w:space="0" w:color="CCCCCC"/>
                                <w:bottom w:val="single" w:sz="6" w:space="0" w:color="CCCCCC"/>
                                <w:right w:val="single" w:sz="6" w:space="0" w:color="CCCCCC"/>
                              </w:divBdr>
                              <w:divsChild>
                                <w:div w:id="2139953246">
                                  <w:marLeft w:val="0"/>
                                  <w:marRight w:val="0"/>
                                  <w:marTop w:val="75"/>
                                  <w:marBottom w:val="0"/>
                                  <w:divBdr>
                                    <w:top w:val="none" w:sz="0" w:space="0" w:color="auto"/>
                                    <w:left w:val="none" w:sz="0" w:space="0" w:color="auto"/>
                                    <w:bottom w:val="none" w:sz="0" w:space="0" w:color="auto"/>
                                    <w:right w:val="none" w:sz="0" w:space="0" w:color="auto"/>
                                  </w:divBdr>
                                  <w:divsChild>
                                    <w:div w:id="846603612">
                                      <w:marLeft w:val="0"/>
                                      <w:marRight w:val="0"/>
                                      <w:marTop w:val="0"/>
                                      <w:marBottom w:val="0"/>
                                      <w:divBdr>
                                        <w:top w:val="none" w:sz="0" w:space="0" w:color="auto"/>
                                        <w:left w:val="none" w:sz="0" w:space="0" w:color="auto"/>
                                        <w:bottom w:val="none" w:sz="0" w:space="0" w:color="auto"/>
                                        <w:right w:val="none" w:sz="0" w:space="0" w:color="auto"/>
                                      </w:divBdr>
                                    </w:div>
                                    <w:div w:id="1426806547">
                                      <w:marLeft w:val="0"/>
                                      <w:marRight w:val="0"/>
                                      <w:marTop w:val="0"/>
                                      <w:marBottom w:val="0"/>
                                      <w:divBdr>
                                        <w:top w:val="none" w:sz="0" w:space="0" w:color="auto"/>
                                        <w:left w:val="none" w:sz="0" w:space="0" w:color="auto"/>
                                        <w:bottom w:val="none" w:sz="0" w:space="0" w:color="auto"/>
                                        <w:right w:val="none" w:sz="0" w:space="0" w:color="auto"/>
                                      </w:divBdr>
                                    </w:div>
                                    <w:div w:id="15777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5210642">
      <w:bodyDiv w:val="1"/>
      <w:marLeft w:val="0"/>
      <w:marRight w:val="0"/>
      <w:marTop w:val="0"/>
      <w:marBottom w:val="0"/>
      <w:divBdr>
        <w:top w:val="none" w:sz="0" w:space="0" w:color="auto"/>
        <w:left w:val="none" w:sz="0" w:space="0" w:color="auto"/>
        <w:bottom w:val="none" w:sz="0" w:space="0" w:color="auto"/>
        <w:right w:val="none" w:sz="0" w:space="0" w:color="auto"/>
      </w:divBdr>
      <w:divsChild>
        <w:div w:id="867253571">
          <w:marLeft w:val="547"/>
          <w:marRight w:val="0"/>
          <w:marTop w:val="134"/>
          <w:marBottom w:val="0"/>
          <w:divBdr>
            <w:top w:val="none" w:sz="0" w:space="0" w:color="auto"/>
            <w:left w:val="none" w:sz="0" w:space="0" w:color="auto"/>
            <w:bottom w:val="none" w:sz="0" w:space="0" w:color="auto"/>
            <w:right w:val="none" w:sz="0" w:space="0" w:color="auto"/>
          </w:divBdr>
        </w:div>
        <w:div w:id="2143420879">
          <w:marLeft w:val="547"/>
          <w:marRight w:val="0"/>
          <w:marTop w:val="134"/>
          <w:marBottom w:val="0"/>
          <w:divBdr>
            <w:top w:val="none" w:sz="0" w:space="0" w:color="auto"/>
            <w:left w:val="none" w:sz="0" w:space="0" w:color="auto"/>
            <w:bottom w:val="none" w:sz="0" w:space="0" w:color="auto"/>
            <w:right w:val="none" w:sz="0" w:space="0" w:color="auto"/>
          </w:divBdr>
        </w:div>
        <w:div w:id="1590235547">
          <w:marLeft w:val="547"/>
          <w:marRight w:val="0"/>
          <w:marTop w:val="134"/>
          <w:marBottom w:val="0"/>
          <w:divBdr>
            <w:top w:val="none" w:sz="0" w:space="0" w:color="auto"/>
            <w:left w:val="none" w:sz="0" w:space="0" w:color="auto"/>
            <w:bottom w:val="none" w:sz="0" w:space="0" w:color="auto"/>
            <w:right w:val="none" w:sz="0" w:space="0" w:color="auto"/>
          </w:divBdr>
        </w:div>
        <w:div w:id="1163089443">
          <w:marLeft w:val="547"/>
          <w:marRight w:val="0"/>
          <w:marTop w:val="134"/>
          <w:marBottom w:val="0"/>
          <w:divBdr>
            <w:top w:val="none" w:sz="0" w:space="0" w:color="auto"/>
            <w:left w:val="none" w:sz="0" w:space="0" w:color="auto"/>
            <w:bottom w:val="none" w:sz="0" w:space="0" w:color="auto"/>
            <w:right w:val="none" w:sz="0" w:space="0" w:color="auto"/>
          </w:divBdr>
        </w:div>
      </w:divsChild>
    </w:div>
    <w:div w:id="855191975">
      <w:bodyDiv w:val="1"/>
      <w:marLeft w:val="0"/>
      <w:marRight w:val="0"/>
      <w:marTop w:val="0"/>
      <w:marBottom w:val="0"/>
      <w:divBdr>
        <w:top w:val="none" w:sz="0" w:space="0" w:color="auto"/>
        <w:left w:val="none" w:sz="0" w:space="0" w:color="auto"/>
        <w:bottom w:val="none" w:sz="0" w:space="0" w:color="auto"/>
        <w:right w:val="none" w:sz="0" w:space="0" w:color="auto"/>
      </w:divBdr>
      <w:divsChild>
        <w:div w:id="428895024">
          <w:marLeft w:val="0"/>
          <w:marRight w:val="0"/>
          <w:marTop w:val="0"/>
          <w:marBottom w:val="0"/>
          <w:divBdr>
            <w:top w:val="none" w:sz="0" w:space="0" w:color="auto"/>
            <w:left w:val="none" w:sz="0" w:space="0" w:color="auto"/>
            <w:bottom w:val="none" w:sz="0" w:space="0" w:color="auto"/>
            <w:right w:val="none" w:sz="0" w:space="0" w:color="auto"/>
          </w:divBdr>
          <w:divsChild>
            <w:div w:id="812410768">
              <w:marLeft w:val="0"/>
              <w:marRight w:val="0"/>
              <w:marTop w:val="0"/>
              <w:marBottom w:val="0"/>
              <w:divBdr>
                <w:top w:val="none" w:sz="0" w:space="0" w:color="auto"/>
                <w:left w:val="none" w:sz="0" w:space="0" w:color="auto"/>
                <w:bottom w:val="none" w:sz="0" w:space="0" w:color="auto"/>
                <w:right w:val="none" w:sz="0" w:space="0" w:color="auto"/>
              </w:divBdr>
              <w:divsChild>
                <w:div w:id="1575893277">
                  <w:marLeft w:val="0"/>
                  <w:marRight w:val="0"/>
                  <w:marTop w:val="0"/>
                  <w:marBottom w:val="0"/>
                  <w:divBdr>
                    <w:top w:val="none" w:sz="0" w:space="0" w:color="auto"/>
                    <w:left w:val="none" w:sz="0" w:space="0" w:color="auto"/>
                    <w:bottom w:val="none" w:sz="0" w:space="0" w:color="auto"/>
                    <w:right w:val="none" w:sz="0" w:space="0" w:color="auto"/>
                  </w:divBdr>
                  <w:divsChild>
                    <w:div w:id="1797407601">
                      <w:marLeft w:val="0"/>
                      <w:marRight w:val="0"/>
                      <w:marTop w:val="0"/>
                      <w:marBottom w:val="0"/>
                      <w:divBdr>
                        <w:top w:val="none" w:sz="0" w:space="0" w:color="auto"/>
                        <w:left w:val="none" w:sz="0" w:space="0" w:color="auto"/>
                        <w:bottom w:val="none" w:sz="0" w:space="0" w:color="auto"/>
                        <w:right w:val="none" w:sz="0" w:space="0" w:color="auto"/>
                      </w:divBdr>
                      <w:divsChild>
                        <w:div w:id="847333751">
                          <w:marLeft w:val="0"/>
                          <w:marRight w:val="0"/>
                          <w:marTop w:val="0"/>
                          <w:marBottom w:val="0"/>
                          <w:divBdr>
                            <w:top w:val="none" w:sz="0" w:space="0" w:color="auto"/>
                            <w:left w:val="none" w:sz="0" w:space="0" w:color="auto"/>
                            <w:bottom w:val="none" w:sz="0" w:space="0" w:color="auto"/>
                            <w:right w:val="none" w:sz="0" w:space="0" w:color="auto"/>
                          </w:divBdr>
                          <w:divsChild>
                            <w:div w:id="1033962918">
                              <w:marLeft w:val="0"/>
                              <w:marRight w:val="0"/>
                              <w:marTop w:val="0"/>
                              <w:marBottom w:val="0"/>
                              <w:divBdr>
                                <w:top w:val="single" w:sz="6" w:space="0" w:color="CCCCCC"/>
                                <w:left w:val="single" w:sz="6" w:space="0" w:color="CCCCCC"/>
                                <w:bottom w:val="single" w:sz="6" w:space="0" w:color="CCCCCC"/>
                                <w:right w:val="single" w:sz="6" w:space="0" w:color="CCCCCC"/>
                              </w:divBdr>
                              <w:divsChild>
                                <w:div w:id="13776548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513029746">
      <w:bodyDiv w:val="1"/>
      <w:marLeft w:val="0"/>
      <w:marRight w:val="0"/>
      <w:marTop w:val="0"/>
      <w:marBottom w:val="0"/>
      <w:divBdr>
        <w:top w:val="none" w:sz="0" w:space="0" w:color="auto"/>
        <w:left w:val="none" w:sz="0" w:space="0" w:color="auto"/>
        <w:bottom w:val="none" w:sz="0" w:space="0" w:color="auto"/>
        <w:right w:val="none" w:sz="0" w:space="0" w:color="auto"/>
      </w:divBdr>
      <w:divsChild>
        <w:div w:id="126246984">
          <w:marLeft w:val="0"/>
          <w:marRight w:val="0"/>
          <w:marTop w:val="0"/>
          <w:marBottom w:val="0"/>
          <w:divBdr>
            <w:top w:val="none" w:sz="0" w:space="0" w:color="auto"/>
            <w:left w:val="none" w:sz="0" w:space="0" w:color="auto"/>
            <w:bottom w:val="none" w:sz="0" w:space="0" w:color="auto"/>
            <w:right w:val="none" w:sz="0" w:space="0" w:color="auto"/>
          </w:divBdr>
          <w:divsChild>
            <w:div w:id="619729459">
              <w:marLeft w:val="0"/>
              <w:marRight w:val="0"/>
              <w:marTop w:val="0"/>
              <w:marBottom w:val="0"/>
              <w:divBdr>
                <w:top w:val="none" w:sz="0" w:space="0" w:color="auto"/>
                <w:left w:val="none" w:sz="0" w:space="0" w:color="auto"/>
                <w:bottom w:val="none" w:sz="0" w:space="0" w:color="auto"/>
                <w:right w:val="none" w:sz="0" w:space="0" w:color="auto"/>
              </w:divBdr>
              <w:divsChild>
                <w:div w:id="1036733239">
                  <w:marLeft w:val="0"/>
                  <w:marRight w:val="0"/>
                  <w:marTop w:val="0"/>
                  <w:marBottom w:val="0"/>
                  <w:divBdr>
                    <w:top w:val="none" w:sz="0" w:space="0" w:color="auto"/>
                    <w:left w:val="none" w:sz="0" w:space="0" w:color="auto"/>
                    <w:bottom w:val="none" w:sz="0" w:space="0" w:color="auto"/>
                    <w:right w:val="none" w:sz="0" w:space="0" w:color="auto"/>
                  </w:divBdr>
                  <w:divsChild>
                    <w:div w:id="409159837">
                      <w:marLeft w:val="0"/>
                      <w:marRight w:val="0"/>
                      <w:marTop w:val="0"/>
                      <w:marBottom w:val="0"/>
                      <w:divBdr>
                        <w:top w:val="none" w:sz="0" w:space="0" w:color="auto"/>
                        <w:left w:val="none" w:sz="0" w:space="0" w:color="auto"/>
                        <w:bottom w:val="none" w:sz="0" w:space="0" w:color="auto"/>
                        <w:right w:val="none" w:sz="0" w:space="0" w:color="auto"/>
                      </w:divBdr>
                      <w:divsChild>
                        <w:div w:id="1013334898">
                          <w:marLeft w:val="0"/>
                          <w:marRight w:val="0"/>
                          <w:marTop w:val="0"/>
                          <w:marBottom w:val="0"/>
                          <w:divBdr>
                            <w:top w:val="none" w:sz="0" w:space="0" w:color="auto"/>
                            <w:left w:val="none" w:sz="0" w:space="0" w:color="auto"/>
                            <w:bottom w:val="none" w:sz="0" w:space="0" w:color="auto"/>
                            <w:right w:val="none" w:sz="0" w:space="0" w:color="auto"/>
                          </w:divBdr>
                          <w:divsChild>
                            <w:div w:id="381371502">
                              <w:marLeft w:val="0"/>
                              <w:marRight w:val="0"/>
                              <w:marTop w:val="0"/>
                              <w:marBottom w:val="0"/>
                              <w:divBdr>
                                <w:top w:val="single" w:sz="6" w:space="0" w:color="CCCCCC"/>
                                <w:left w:val="single" w:sz="6" w:space="0" w:color="CCCCCC"/>
                                <w:bottom w:val="single" w:sz="6" w:space="0" w:color="CCCCCC"/>
                                <w:right w:val="single" w:sz="6" w:space="0" w:color="CCCCCC"/>
                              </w:divBdr>
                              <w:divsChild>
                                <w:div w:id="132698172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3466666">
      <w:bodyDiv w:val="1"/>
      <w:marLeft w:val="0"/>
      <w:marRight w:val="0"/>
      <w:marTop w:val="0"/>
      <w:marBottom w:val="0"/>
      <w:divBdr>
        <w:top w:val="none" w:sz="0" w:space="0" w:color="auto"/>
        <w:left w:val="none" w:sz="0" w:space="0" w:color="auto"/>
        <w:bottom w:val="none" w:sz="0" w:space="0" w:color="auto"/>
        <w:right w:val="none" w:sz="0" w:space="0" w:color="auto"/>
      </w:divBdr>
      <w:divsChild>
        <w:div w:id="1223057264">
          <w:marLeft w:val="0"/>
          <w:marRight w:val="0"/>
          <w:marTop w:val="0"/>
          <w:marBottom w:val="0"/>
          <w:divBdr>
            <w:top w:val="none" w:sz="0" w:space="0" w:color="auto"/>
            <w:left w:val="none" w:sz="0" w:space="0" w:color="auto"/>
            <w:bottom w:val="none" w:sz="0" w:space="0" w:color="auto"/>
            <w:right w:val="none" w:sz="0" w:space="0" w:color="auto"/>
          </w:divBdr>
          <w:divsChild>
            <w:div w:id="1060791038">
              <w:marLeft w:val="0"/>
              <w:marRight w:val="0"/>
              <w:marTop w:val="0"/>
              <w:marBottom w:val="0"/>
              <w:divBdr>
                <w:top w:val="none" w:sz="0" w:space="0" w:color="auto"/>
                <w:left w:val="none" w:sz="0" w:space="0" w:color="auto"/>
                <w:bottom w:val="none" w:sz="0" w:space="0" w:color="auto"/>
                <w:right w:val="none" w:sz="0" w:space="0" w:color="auto"/>
              </w:divBdr>
              <w:divsChild>
                <w:div w:id="439838205">
                  <w:marLeft w:val="0"/>
                  <w:marRight w:val="0"/>
                  <w:marTop w:val="0"/>
                  <w:marBottom w:val="0"/>
                  <w:divBdr>
                    <w:top w:val="none" w:sz="0" w:space="0" w:color="auto"/>
                    <w:left w:val="none" w:sz="0" w:space="0" w:color="auto"/>
                    <w:bottom w:val="none" w:sz="0" w:space="0" w:color="auto"/>
                    <w:right w:val="none" w:sz="0" w:space="0" w:color="auto"/>
                  </w:divBdr>
                  <w:divsChild>
                    <w:div w:id="1303079971">
                      <w:marLeft w:val="0"/>
                      <w:marRight w:val="0"/>
                      <w:marTop w:val="0"/>
                      <w:marBottom w:val="0"/>
                      <w:divBdr>
                        <w:top w:val="none" w:sz="0" w:space="0" w:color="auto"/>
                        <w:left w:val="none" w:sz="0" w:space="0" w:color="auto"/>
                        <w:bottom w:val="none" w:sz="0" w:space="0" w:color="auto"/>
                        <w:right w:val="none" w:sz="0" w:space="0" w:color="auto"/>
                      </w:divBdr>
                      <w:divsChild>
                        <w:div w:id="483276145">
                          <w:marLeft w:val="0"/>
                          <w:marRight w:val="0"/>
                          <w:marTop w:val="0"/>
                          <w:marBottom w:val="0"/>
                          <w:divBdr>
                            <w:top w:val="none" w:sz="0" w:space="0" w:color="auto"/>
                            <w:left w:val="none" w:sz="0" w:space="0" w:color="auto"/>
                            <w:bottom w:val="none" w:sz="0" w:space="0" w:color="auto"/>
                            <w:right w:val="none" w:sz="0" w:space="0" w:color="auto"/>
                          </w:divBdr>
                          <w:divsChild>
                            <w:div w:id="1548758086">
                              <w:marLeft w:val="0"/>
                              <w:marRight w:val="0"/>
                              <w:marTop w:val="0"/>
                              <w:marBottom w:val="0"/>
                              <w:divBdr>
                                <w:top w:val="single" w:sz="6" w:space="0" w:color="CCCCCC"/>
                                <w:left w:val="single" w:sz="6" w:space="0" w:color="CCCCCC"/>
                                <w:bottom w:val="single" w:sz="6" w:space="0" w:color="CCCCCC"/>
                                <w:right w:val="single" w:sz="6" w:space="0" w:color="CCCCCC"/>
                              </w:divBdr>
                              <w:divsChild>
                                <w:div w:id="19015496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 w:id="2141534996">
      <w:bodyDiv w:val="1"/>
      <w:marLeft w:val="0"/>
      <w:marRight w:val="0"/>
      <w:marTop w:val="0"/>
      <w:marBottom w:val="0"/>
      <w:divBdr>
        <w:top w:val="none" w:sz="0" w:space="0" w:color="auto"/>
        <w:left w:val="none" w:sz="0" w:space="0" w:color="auto"/>
        <w:bottom w:val="none" w:sz="0" w:space="0" w:color="auto"/>
        <w:right w:val="none" w:sz="0" w:space="0" w:color="auto"/>
      </w:divBdr>
      <w:divsChild>
        <w:div w:id="874581950">
          <w:marLeft w:val="0"/>
          <w:marRight w:val="0"/>
          <w:marTop w:val="0"/>
          <w:marBottom w:val="0"/>
          <w:divBdr>
            <w:top w:val="none" w:sz="0" w:space="0" w:color="auto"/>
            <w:left w:val="none" w:sz="0" w:space="0" w:color="auto"/>
            <w:bottom w:val="none" w:sz="0" w:space="0" w:color="auto"/>
            <w:right w:val="none" w:sz="0" w:space="0" w:color="auto"/>
          </w:divBdr>
          <w:divsChild>
            <w:div w:id="664548974">
              <w:marLeft w:val="0"/>
              <w:marRight w:val="0"/>
              <w:marTop w:val="0"/>
              <w:marBottom w:val="0"/>
              <w:divBdr>
                <w:top w:val="none" w:sz="0" w:space="0" w:color="auto"/>
                <w:left w:val="none" w:sz="0" w:space="0" w:color="auto"/>
                <w:bottom w:val="none" w:sz="0" w:space="0" w:color="auto"/>
                <w:right w:val="none" w:sz="0" w:space="0" w:color="auto"/>
              </w:divBdr>
              <w:divsChild>
                <w:div w:id="1896239444">
                  <w:marLeft w:val="0"/>
                  <w:marRight w:val="0"/>
                  <w:marTop w:val="0"/>
                  <w:marBottom w:val="0"/>
                  <w:divBdr>
                    <w:top w:val="none" w:sz="0" w:space="0" w:color="auto"/>
                    <w:left w:val="none" w:sz="0" w:space="0" w:color="auto"/>
                    <w:bottom w:val="none" w:sz="0" w:space="0" w:color="auto"/>
                    <w:right w:val="none" w:sz="0" w:space="0" w:color="auto"/>
                  </w:divBdr>
                  <w:divsChild>
                    <w:div w:id="284384909">
                      <w:marLeft w:val="0"/>
                      <w:marRight w:val="0"/>
                      <w:marTop w:val="0"/>
                      <w:marBottom w:val="0"/>
                      <w:divBdr>
                        <w:top w:val="none" w:sz="0" w:space="0" w:color="auto"/>
                        <w:left w:val="none" w:sz="0" w:space="0" w:color="auto"/>
                        <w:bottom w:val="none" w:sz="0" w:space="0" w:color="auto"/>
                        <w:right w:val="none" w:sz="0" w:space="0" w:color="auto"/>
                      </w:divBdr>
                      <w:divsChild>
                        <w:div w:id="1227375324">
                          <w:marLeft w:val="0"/>
                          <w:marRight w:val="0"/>
                          <w:marTop w:val="0"/>
                          <w:marBottom w:val="0"/>
                          <w:divBdr>
                            <w:top w:val="none" w:sz="0" w:space="0" w:color="auto"/>
                            <w:left w:val="none" w:sz="0" w:space="0" w:color="auto"/>
                            <w:bottom w:val="none" w:sz="0" w:space="0" w:color="auto"/>
                            <w:right w:val="none" w:sz="0" w:space="0" w:color="auto"/>
                          </w:divBdr>
                          <w:divsChild>
                            <w:div w:id="1972321146">
                              <w:marLeft w:val="0"/>
                              <w:marRight w:val="0"/>
                              <w:marTop w:val="0"/>
                              <w:marBottom w:val="0"/>
                              <w:divBdr>
                                <w:top w:val="single" w:sz="6" w:space="0" w:color="CCCCCC"/>
                                <w:left w:val="single" w:sz="6" w:space="0" w:color="CCCCCC"/>
                                <w:bottom w:val="single" w:sz="6" w:space="0" w:color="CCCCCC"/>
                                <w:right w:val="single" w:sz="6" w:space="0" w:color="CCCCCC"/>
                              </w:divBdr>
                              <w:divsChild>
                                <w:div w:id="1781728169">
                                  <w:marLeft w:val="0"/>
                                  <w:marRight w:val="0"/>
                                  <w:marTop w:val="75"/>
                                  <w:marBottom w:val="0"/>
                                  <w:divBdr>
                                    <w:top w:val="none" w:sz="0" w:space="0" w:color="auto"/>
                                    <w:left w:val="none" w:sz="0" w:space="0" w:color="auto"/>
                                    <w:bottom w:val="none" w:sz="0" w:space="0" w:color="auto"/>
                                    <w:right w:val="none" w:sz="0" w:space="0" w:color="auto"/>
                                  </w:divBdr>
                                  <w:divsChild>
                                    <w:div w:id="175913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cfr.gov/cgi-bin/text-idx?SID=ad275643432556b9dda942343fb89296&amp;mc=true&amp;node=pt38.1.3&amp;rgn=div58" TargetMode="External"/><Relationship Id="rId18" Type="http://schemas.openxmlformats.org/officeDocument/2006/relationships/hyperlink" Target="http://www.ecfr.gov/cgi-bin/text-idx?SID=ad275643432556b9dda942343fb89296&amp;mc=true&amp;node=pt38.1.3&amp;rgn=div58" TargetMode="External"/><Relationship Id="rId26" Type="http://schemas.openxmlformats.org/officeDocument/2006/relationships/hyperlink" Target="https://vaww.compensation.pension.km.va.gov/system/templates/selfservice/va_ka/" TargetMode="External"/><Relationship Id="rId39" Type="http://schemas.openxmlformats.org/officeDocument/2006/relationships/hyperlink" Target="http://vbaw.vba.va.gov/bl/21/publicat/Regs/Part3/3_309.htm" TargetMode="External"/><Relationship Id="rId3" Type="http://schemas.openxmlformats.org/officeDocument/2006/relationships/customXml" Target="../customXml/item3.xml"/><Relationship Id="rId21" Type="http://schemas.openxmlformats.org/officeDocument/2006/relationships/hyperlink" Target="https://vaww.compensation.pension.km.va.gov/system/templates/selfservice/va_ka/" TargetMode="External"/><Relationship Id="rId34" Type="http://schemas.openxmlformats.org/officeDocument/2006/relationships/hyperlink" Target="https://vaww.compensation.pension.km.va.gov/system/templates/selfservice/va_ka/" TargetMode="External"/><Relationship Id="rId42" Type="http://schemas.openxmlformats.org/officeDocument/2006/relationships/hyperlink" Target="http://www.law.cornell.edu/uscode/html/uscode38/usc_sec_38_00001133----000-.html" TargetMode="External"/><Relationship Id="rId47" Type="http://schemas.openxmlformats.org/officeDocument/2006/relationships/hyperlink" Target="http://www.ecfr.gov/cgi-bin/text-idx?SID=eeb25614ff133ec52c6f89f62aa156dc&amp;mc=true&amp;node=se38.1.3_1307&amp;rgn=div8" TargetMode="External"/><Relationship Id="rId50" Type="http://schemas.openxmlformats.org/officeDocument/2006/relationships/hyperlink" Target="http://www.ecfr.gov/cgi-bin/text-idx?SID=21dfef01e95563792f4df209b1404fd0&amp;mc=true&amp;node=se38.1.3_1316&amp;rgn=div8" TargetMode="External"/><Relationship Id="rId7" Type="http://schemas.microsoft.com/office/2007/relationships/stylesWithEffects" Target="stylesWithEffects.xml"/><Relationship Id="rId12" Type="http://schemas.openxmlformats.org/officeDocument/2006/relationships/hyperlink" Target="https://vaww.compensation.pension.km.va.gov/" TargetMode="External"/><Relationship Id="rId17" Type="http://schemas.openxmlformats.org/officeDocument/2006/relationships/hyperlink" Target="http://www.ecfr.gov/cgi-bin/text-idx?SID=ad275643432556b9dda942343fb89296&amp;mc=true&amp;node=pt38.1.3&amp;rgn=div58" TargetMode="External"/><Relationship Id="rId25" Type="http://schemas.openxmlformats.org/officeDocument/2006/relationships/hyperlink" Target="https://vaww.compensation.pension.km.va.gov/system/templates/selfservice/va_ka/" TargetMode="External"/><Relationship Id="rId33" Type="http://schemas.openxmlformats.org/officeDocument/2006/relationships/hyperlink" Target="https://vaww.compensation.pension.km.va.gov/system/templates/selfservice/va_ka/" TargetMode="External"/><Relationship Id="rId38" Type="http://schemas.openxmlformats.org/officeDocument/2006/relationships/hyperlink" Target="https://vaww.compensation.pension.km.va.gov/system/templates/selfservice/va_ka/" TargetMode="External"/><Relationship Id="rId46" Type="http://schemas.openxmlformats.org/officeDocument/2006/relationships/hyperlink" Target="http://www.law.cornell.edu/uscode/html/uscode38/usc_sec_38_00001112----000-.html" TargetMode="External"/><Relationship Id="rId2" Type="http://schemas.openxmlformats.org/officeDocument/2006/relationships/customXml" Target="../customXml/item2.xml"/><Relationship Id="rId16" Type="http://schemas.openxmlformats.org/officeDocument/2006/relationships/hyperlink" Target="http://www.ecfr.gov/cgi-bin/text-idx?SID=ad275643432556b9dda942343fb89296&amp;mc=true&amp;node=pt38.1.3&amp;rgn=div58" TargetMode="External"/><Relationship Id="rId20" Type="http://schemas.openxmlformats.org/officeDocument/2006/relationships/hyperlink" Target="http://www.ecfr.gov/cgi-bin/text-idx?SID=ad275643432556b9dda942343fb89296&amp;mc=true&amp;node=pt38.1.3&amp;rgn=div58" TargetMode="External"/><Relationship Id="rId29" Type="http://schemas.openxmlformats.org/officeDocument/2006/relationships/hyperlink" Target="https://vaww.compensation.pension.km.va.gov/system/templates/selfservice/va_ka/" TargetMode="External"/><Relationship Id="rId41" Type="http://schemas.openxmlformats.org/officeDocument/2006/relationships/hyperlink" Target="http://www.law.cornell.edu/uscode/text/38/111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vaww.compensation.pension.km.va.gov/system/templates/selfservice/va_ka/" TargetMode="External"/><Relationship Id="rId32" Type="http://schemas.openxmlformats.org/officeDocument/2006/relationships/hyperlink" Target="https://vaww.compensation.pension.km.va.gov/system/templates/selfservice/va_ka/" TargetMode="External"/><Relationship Id="rId37" Type="http://schemas.openxmlformats.org/officeDocument/2006/relationships/hyperlink" Target="https://vaww.compensation.pension.km.va.gov/system/templates/selfservice/va_ka/" TargetMode="External"/><Relationship Id="rId40" Type="http://schemas.openxmlformats.org/officeDocument/2006/relationships/hyperlink" Target="http://vbaw.vba.va.gov/bl/21/publicat/Regs/Part3/3_309.htm" TargetMode="External"/><Relationship Id="rId45" Type="http://schemas.openxmlformats.org/officeDocument/2006/relationships/hyperlink" Target="http://www.ecfr.gov/cgi-bin/text-idx?SID=85bf12b768c222d2a3b78b9c85031c0b&amp;node=se38.1.3_1309&amp;rgn=div8"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cfr.gov/cgi-bin/text-idx?SID=ad275643432556b9dda942343fb89296&amp;mc=true&amp;node=pt38.1.3&amp;rgn=div58" TargetMode="External"/><Relationship Id="rId23" Type="http://schemas.openxmlformats.org/officeDocument/2006/relationships/hyperlink" Target="https://vaww.compensation.pension.km.va.gov/system/templates/selfservice/va_ka/" TargetMode="External"/><Relationship Id="rId28" Type="http://schemas.openxmlformats.org/officeDocument/2006/relationships/hyperlink" Target="https://vaww.compensation.pension.km.va.gov/system/templates/selfservice/va_ka/" TargetMode="External"/><Relationship Id="rId36" Type="http://schemas.openxmlformats.org/officeDocument/2006/relationships/hyperlink" Target="https://vaww.compensation.pension.km.va.gov/system/templates/selfservice/va_ka/" TargetMode="External"/><Relationship Id="rId49" Type="http://schemas.openxmlformats.org/officeDocument/2006/relationships/hyperlink" Target="http://www.ecfr.gov/cgi-bin/text-idx?SID=0995d33f9047781b71559a1428fccffd&amp;mc=true&amp;node=se38.1.3_1317&amp;rgn=div8" TargetMode="External"/><Relationship Id="rId10" Type="http://schemas.openxmlformats.org/officeDocument/2006/relationships/footnotes" Target="footnotes.xml"/><Relationship Id="rId19" Type="http://schemas.openxmlformats.org/officeDocument/2006/relationships/hyperlink" Target="http://www.ecfr.gov/cgi-bin/text-idx?SID=ad275643432556b9dda942343fb89296&amp;mc=true&amp;node=pt38.1.3&amp;rgn=div58" TargetMode="External"/><Relationship Id="rId31" Type="http://schemas.openxmlformats.org/officeDocument/2006/relationships/hyperlink" Target="https://vaww.compensation.pension.km.va.gov/system/templates/selfservice/va_ka/" TargetMode="External"/><Relationship Id="rId44" Type="http://schemas.openxmlformats.org/officeDocument/2006/relationships/hyperlink" Target="http://www.ecfr.gov/cgi-bin/text-idx?SID=85bf12b768c222d2a3b78b9c85031c0b&amp;node=se38.1.3_1309&amp;rgn=div8"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cfr.gov/cgi-bin/text-idx?SID=ad275643432556b9dda942343fb89296&amp;mc=true&amp;node=pt38.1.3&amp;rgn=div58" TargetMode="External"/><Relationship Id="rId22" Type="http://schemas.openxmlformats.org/officeDocument/2006/relationships/hyperlink" Target="https://vaww.compensation.pension.km.va.gov/system/templates/selfservice/va_ka/" TargetMode="External"/><Relationship Id="rId27" Type="http://schemas.openxmlformats.org/officeDocument/2006/relationships/hyperlink" Target="https://vaww.compensation.pension.km.va.gov/system/templates/selfservice/va_ka/" TargetMode="External"/><Relationship Id="rId30" Type="http://schemas.openxmlformats.org/officeDocument/2006/relationships/hyperlink" Target="https://vaww.compensation.pension.km.va.gov/system/templates/selfservice/va_ka/" TargetMode="External"/><Relationship Id="rId35" Type="http://schemas.openxmlformats.org/officeDocument/2006/relationships/hyperlink" Target="https://vaww.compensation.pension.km.va.gov/system/templates/selfservice/va_ka/" TargetMode="External"/><Relationship Id="rId43" Type="http://schemas.openxmlformats.org/officeDocument/2006/relationships/hyperlink" Target="http://www.ecfr.gov/cgi-bin/text-idx?SID=eeb25614ff133ec52c6f89f62aa156dc&amp;mc=true&amp;node=se38.1.3_1307&amp;rgn=div8" TargetMode="External"/><Relationship Id="rId48" Type="http://schemas.openxmlformats.org/officeDocument/2006/relationships/hyperlink" Target="http://www.ecfr.gov/cgi-bin/text-idx?SID=949d4bf40fb728850a1e6e1579ee234c&amp;mc=true&amp;node=se38.1.3_1317&amp;rgn=div8" TargetMode="External"/><Relationship Id="rId8" Type="http://schemas.openxmlformats.org/officeDocument/2006/relationships/settings" Target="settings.xml"/><Relationship Id="rId5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1CC5F55C510B4DB65A26F19BCB6ECF" ma:contentTypeVersion="0" ma:contentTypeDescription="Create a new document." ma:contentTypeScope="" ma:versionID="e1b169dbd5ea8df3090819aa3bfe9fc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B588C-A11A-4615-A715-D465D6194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4.xml><?xml version="1.0" encoding="utf-8"?>
<ds:datastoreItem xmlns:ds="http://schemas.openxmlformats.org/officeDocument/2006/customXml" ds:itemID="{B65E2CA7-C86B-465F-878C-7CC808007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Template>
  <TotalTime>20</TotalTime>
  <Pages>22</Pages>
  <Words>7213</Words>
  <Characters>41116</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Presumptive Conditions Lesson Plan</vt:lpstr>
    </vt:vector>
  </TitlesOfParts>
  <Company>Veterans Benefits Administration</Company>
  <LinksUpToDate>false</LinksUpToDate>
  <CharactersWithSpaces>48233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Presumptive Conditions Lesson Plan</dc:title>
  <dc:subject>VSR</dc:subject>
  <dc:creator>Department of Veterans Affairs, Veterans Benefits Administration, Compensation Service, STAFF</dc:creator>
  <cp:keywords>presumptive,herbicide,3.309,diabetes,chronic,tropical,POW,agent orange,gulf war,Asia,radiation,Vietnam,DMZ,mustard gas,ALS</cp:keywords>
  <dc:description>This lesson enhances skills when development is required for presumptive conditions.</dc:description>
  <cp:lastModifiedBy>Kathleen Poole</cp:lastModifiedBy>
  <cp:revision>4</cp:revision>
  <cp:lastPrinted>2010-09-08T15:08:00Z</cp:lastPrinted>
  <dcterms:created xsi:type="dcterms:W3CDTF">2016-09-19T20:57:00Z</dcterms:created>
  <dcterms:modified xsi:type="dcterms:W3CDTF">2016-10-11T16:55:00Z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0x0101009F1CC5F55C510B4DB65A26F19BCB6ECF</vt:lpwstr>
  </property>
  <property fmtid="{D5CDD505-2E9C-101B-9397-08002B2CF9AE}" pid="3" name="Language">
    <vt:lpwstr>en</vt:lpwstr>
  </property>
  <property fmtid="{D5CDD505-2E9C-101B-9397-08002B2CF9AE}" pid="4" name="Type">
    <vt:lpwstr>Teaching Material</vt:lpwstr>
  </property>
</Properties>
</file>