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29F45C71" w:rsidR="009B2F5A" w:rsidRPr="00B878FB" w:rsidRDefault="000749EE">
      <w:pPr>
        <w:pStyle w:val="VBALessonPlanName"/>
        <w:rPr>
          <w:color w:val="auto"/>
        </w:rPr>
      </w:pPr>
      <w:r w:rsidRPr="00B878FB">
        <w:rPr>
          <w:color w:val="auto"/>
        </w:rPr>
        <w:t>Rating Traumatic Brain Injuries</w:t>
      </w:r>
    </w:p>
    <w:p w14:paraId="235F411D" w14:textId="77777777" w:rsidR="009B2F5A" w:rsidRPr="00B878FB" w:rsidRDefault="009B2F5A">
      <w:pPr>
        <w:pStyle w:val="VBALessonPlanTitle"/>
        <w:rPr>
          <w:color w:val="auto"/>
        </w:rPr>
      </w:pPr>
      <w:bookmarkStart w:id="0" w:name="_Toc277338715"/>
      <w:r w:rsidRPr="00B878FB">
        <w:rPr>
          <w:color w:val="auto"/>
        </w:rPr>
        <w:t>Instructor Lesson Plan</w:t>
      </w:r>
      <w:bookmarkEnd w:id="0"/>
    </w:p>
    <w:p w14:paraId="235F411E" w14:textId="09BEC3E6" w:rsidR="009B2F5A" w:rsidRPr="00B878FB" w:rsidRDefault="009B2F5A">
      <w:pPr>
        <w:pStyle w:val="VBALessonPlanName"/>
        <w:rPr>
          <w:color w:val="auto"/>
        </w:rPr>
      </w:pPr>
      <w:bookmarkStart w:id="1" w:name="_Toc269888738"/>
      <w:bookmarkStart w:id="2" w:name="_Toc269888786"/>
      <w:bookmarkStart w:id="3" w:name="_Toc277338716"/>
      <w:r w:rsidRPr="00B878FB">
        <w:rPr>
          <w:color w:val="auto"/>
        </w:rPr>
        <w:t xml:space="preserve">Time Required: </w:t>
      </w:r>
      <w:proofErr w:type="gramStart"/>
      <w:r w:rsidR="000749EE" w:rsidRPr="00B878FB">
        <w:rPr>
          <w:color w:val="auto"/>
        </w:rPr>
        <w:t xml:space="preserve">1.5 </w:t>
      </w:r>
      <w:r w:rsidRPr="00B878FB">
        <w:rPr>
          <w:color w:val="auto"/>
        </w:rPr>
        <w:t xml:space="preserve"> Hours</w:t>
      </w:r>
      <w:bookmarkEnd w:id="1"/>
      <w:bookmarkEnd w:id="2"/>
      <w:bookmarkEnd w:id="3"/>
      <w:proofErr w:type="gramEnd"/>
    </w:p>
    <w:p w14:paraId="235F411F" w14:textId="77777777" w:rsidR="009B2F5A" w:rsidRPr="00B878FB" w:rsidRDefault="009B2F5A">
      <w:pPr>
        <w:jc w:val="center"/>
        <w:rPr>
          <w:b/>
          <w:caps/>
          <w:sz w:val="32"/>
          <w:szCs w:val="32"/>
        </w:rPr>
      </w:pPr>
    </w:p>
    <w:p w14:paraId="235F4120" w14:textId="77777777" w:rsidR="009B2F5A" w:rsidRPr="00B878FB" w:rsidRDefault="009B2F5A">
      <w:pPr>
        <w:jc w:val="center"/>
        <w:rPr>
          <w:rFonts w:ascii="Times New Roman Bold" w:hAnsi="Times New Roman Bold"/>
          <w:b/>
          <w:sz w:val="28"/>
          <w:szCs w:val="28"/>
        </w:rPr>
      </w:pPr>
      <w:bookmarkStart w:id="4" w:name="_Toc277338717"/>
      <w:r w:rsidRPr="00B878FB">
        <w:rPr>
          <w:rFonts w:ascii="Times New Roman Bold" w:hAnsi="Times New Roman Bold"/>
          <w:b/>
          <w:sz w:val="28"/>
          <w:szCs w:val="28"/>
        </w:rPr>
        <w:t>Table of Contents</w:t>
      </w:r>
      <w:bookmarkEnd w:id="4"/>
    </w:p>
    <w:p w14:paraId="235F4121" w14:textId="77777777" w:rsidR="009B2F5A" w:rsidRDefault="009B2F5A"/>
    <w:p w14:paraId="0A89AB13" w14:textId="77777777" w:rsidR="00C407A9"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7469040" w:history="1">
        <w:r w:rsidR="00C407A9" w:rsidRPr="003C44F5">
          <w:rPr>
            <w:rStyle w:val="Hyperlink"/>
          </w:rPr>
          <w:t>Lesson Description</w:t>
        </w:r>
        <w:r w:rsidR="00C407A9">
          <w:rPr>
            <w:webHidden/>
          </w:rPr>
          <w:tab/>
        </w:r>
        <w:r w:rsidR="00C407A9">
          <w:rPr>
            <w:webHidden/>
          </w:rPr>
          <w:fldChar w:fldCharType="begin"/>
        </w:r>
        <w:r w:rsidR="00C407A9">
          <w:rPr>
            <w:webHidden/>
          </w:rPr>
          <w:instrText xml:space="preserve"> PAGEREF _Toc457469040 \h </w:instrText>
        </w:r>
        <w:r w:rsidR="00C407A9">
          <w:rPr>
            <w:webHidden/>
          </w:rPr>
        </w:r>
        <w:r w:rsidR="00C407A9">
          <w:rPr>
            <w:webHidden/>
          </w:rPr>
          <w:fldChar w:fldCharType="separate"/>
        </w:r>
        <w:r w:rsidR="00C407A9">
          <w:rPr>
            <w:webHidden/>
          </w:rPr>
          <w:t>2</w:t>
        </w:r>
        <w:r w:rsidR="00C407A9">
          <w:rPr>
            <w:webHidden/>
          </w:rPr>
          <w:fldChar w:fldCharType="end"/>
        </w:r>
      </w:hyperlink>
    </w:p>
    <w:p w14:paraId="5E74B797" w14:textId="77777777" w:rsidR="00C407A9" w:rsidRDefault="00827F27">
      <w:pPr>
        <w:pStyle w:val="TOC1"/>
        <w:rPr>
          <w:rFonts w:asciiTheme="minorHAnsi" w:eastAsiaTheme="minorEastAsia" w:hAnsiTheme="minorHAnsi" w:cstheme="minorBidi"/>
          <w:sz w:val="22"/>
        </w:rPr>
      </w:pPr>
      <w:hyperlink w:anchor="_Toc457469041" w:history="1">
        <w:r w:rsidR="00C407A9" w:rsidRPr="003C44F5">
          <w:rPr>
            <w:rStyle w:val="Hyperlink"/>
          </w:rPr>
          <w:t>Introduction to Rating Traumatic Brain Injuries</w:t>
        </w:r>
        <w:r w:rsidR="00C407A9">
          <w:rPr>
            <w:webHidden/>
          </w:rPr>
          <w:tab/>
        </w:r>
        <w:r w:rsidR="00C407A9">
          <w:rPr>
            <w:webHidden/>
          </w:rPr>
          <w:fldChar w:fldCharType="begin"/>
        </w:r>
        <w:r w:rsidR="00C407A9">
          <w:rPr>
            <w:webHidden/>
          </w:rPr>
          <w:instrText xml:space="preserve"> PAGEREF _Toc457469041 \h </w:instrText>
        </w:r>
        <w:r w:rsidR="00C407A9">
          <w:rPr>
            <w:webHidden/>
          </w:rPr>
        </w:r>
        <w:r w:rsidR="00C407A9">
          <w:rPr>
            <w:webHidden/>
          </w:rPr>
          <w:fldChar w:fldCharType="separate"/>
        </w:r>
        <w:r w:rsidR="00C407A9">
          <w:rPr>
            <w:webHidden/>
          </w:rPr>
          <w:t>4</w:t>
        </w:r>
        <w:r w:rsidR="00C407A9">
          <w:rPr>
            <w:webHidden/>
          </w:rPr>
          <w:fldChar w:fldCharType="end"/>
        </w:r>
      </w:hyperlink>
    </w:p>
    <w:p w14:paraId="3EB404D5" w14:textId="77777777" w:rsidR="00C407A9" w:rsidRDefault="00827F27">
      <w:pPr>
        <w:pStyle w:val="TOC1"/>
        <w:rPr>
          <w:rFonts w:asciiTheme="minorHAnsi" w:eastAsiaTheme="minorEastAsia" w:hAnsiTheme="minorHAnsi" w:cstheme="minorBidi"/>
          <w:sz w:val="22"/>
        </w:rPr>
      </w:pPr>
      <w:hyperlink w:anchor="_Toc457469042" w:history="1">
        <w:r w:rsidR="00C407A9" w:rsidRPr="003C44F5">
          <w:rPr>
            <w:rStyle w:val="Hyperlink"/>
          </w:rPr>
          <w:t>Topic 1: Traumatic Brain Injury (TBI)</w:t>
        </w:r>
        <w:r w:rsidR="00C407A9">
          <w:rPr>
            <w:webHidden/>
          </w:rPr>
          <w:tab/>
        </w:r>
        <w:r w:rsidR="00C407A9">
          <w:rPr>
            <w:webHidden/>
          </w:rPr>
          <w:fldChar w:fldCharType="begin"/>
        </w:r>
        <w:r w:rsidR="00C407A9">
          <w:rPr>
            <w:webHidden/>
          </w:rPr>
          <w:instrText xml:space="preserve"> PAGEREF _Toc457469042 \h </w:instrText>
        </w:r>
        <w:r w:rsidR="00C407A9">
          <w:rPr>
            <w:webHidden/>
          </w:rPr>
        </w:r>
        <w:r w:rsidR="00C407A9">
          <w:rPr>
            <w:webHidden/>
          </w:rPr>
          <w:fldChar w:fldCharType="separate"/>
        </w:r>
        <w:r w:rsidR="00C407A9">
          <w:rPr>
            <w:webHidden/>
          </w:rPr>
          <w:t>6</w:t>
        </w:r>
        <w:r w:rsidR="00C407A9">
          <w:rPr>
            <w:webHidden/>
          </w:rPr>
          <w:fldChar w:fldCharType="end"/>
        </w:r>
      </w:hyperlink>
    </w:p>
    <w:p w14:paraId="1B2A2537" w14:textId="77777777" w:rsidR="00C407A9" w:rsidRDefault="00827F27">
      <w:pPr>
        <w:pStyle w:val="TOC1"/>
        <w:rPr>
          <w:rFonts w:asciiTheme="minorHAnsi" w:eastAsiaTheme="minorEastAsia" w:hAnsiTheme="minorHAnsi" w:cstheme="minorBidi"/>
          <w:sz w:val="22"/>
        </w:rPr>
      </w:pPr>
      <w:hyperlink w:anchor="_Toc457469043" w:history="1">
        <w:r w:rsidR="00C407A9" w:rsidRPr="003C44F5">
          <w:rPr>
            <w:rStyle w:val="Hyperlink"/>
          </w:rPr>
          <w:t xml:space="preserve">Topic 2: </w:t>
        </w:r>
        <w:r w:rsidR="00C407A9" w:rsidRPr="003C44F5">
          <w:rPr>
            <w:rStyle w:val="Hyperlink"/>
            <w:bCs/>
          </w:rPr>
          <w:t>TBI Evaluation Facets</w:t>
        </w:r>
        <w:r w:rsidR="00C407A9">
          <w:rPr>
            <w:webHidden/>
          </w:rPr>
          <w:tab/>
        </w:r>
        <w:r w:rsidR="00C407A9">
          <w:rPr>
            <w:webHidden/>
          </w:rPr>
          <w:fldChar w:fldCharType="begin"/>
        </w:r>
        <w:r w:rsidR="00C407A9">
          <w:rPr>
            <w:webHidden/>
          </w:rPr>
          <w:instrText xml:space="preserve"> PAGEREF _Toc457469043 \h </w:instrText>
        </w:r>
        <w:r w:rsidR="00C407A9">
          <w:rPr>
            <w:webHidden/>
          </w:rPr>
        </w:r>
        <w:r w:rsidR="00C407A9">
          <w:rPr>
            <w:webHidden/>
          </w:rPr>
          <w:fldChar w:fldCharType="separate"/>
        </w:r>
        <w:r w:rsidR="00C407A9">
          <w:rPr>
            <w:webHidden/>
          </w:rPr>
          <w:t>10</w:t>
        </w:r>
        <w:r w:rsidR="00C407A9">
          <w:rPr>
            <w:webHidden/>
          </w:rPr>
          <w:fldChar w:fldCharType="end"/>
        </w:r>
      </w:hyperlink>
    </w:p>
    <w:p w14:paraId="3AE26D8C" w14:textId="77777777" w:rsidR="00C407A9" w:rsidRDefault="00827F27">
      <w:pPr>
        <w:pStyle w:val="TOC1"/>
        <w:rPr>
          <w:rFonts w:asciiTheme="minorHAnsi" w:eastAsiaTheme="minorEastAsia" w:hAnsiTheme="minorHAnsi" w:cstheme="minorBidi"/>
          <w:sz w:val="22"/>
        </w:rPr>
      </w:pPr>
      <w:hyperlink w:anchor="_Toc457469044" w:history="1">
        <w:r w:rsidR="00C407A9" w:rsidRPr="003C44F5">
          <w:rPr>
            <w:rStyle w:val="Hyperlink"/>
          </w:rPr>
          <w:t>Practical Exercise</w:t>
        </w:r>
        <w:r w:rsidR="00C407A9">
          <w:rPr>
            <w:webHidden/>
          </w:rPr>
          <w:tab/>
        </w:r>
        <w:r w:rsidR="00C407A9">
          <w:rPr>
            <w:webHidden/>
          </w:rPr>
          <w:fldChar w:fldCharType="begin"/>
        </w:r>
        <w:r w:rsidR="00C407A9">
          <w:rPr>
            <w:webHidden/>
          </w:rPr>
          <w:instrText xml:space="preserve"> PAGEREF _Toc457469044 \h </w:instrText>
        </w:r>
        <w:r w:rsidR="00C407A9">
          <w:rPr>
            <w:webHidden/>
          </w:rPr>
        </w:r>
        <w:r w:rsidR="00C407A9">
          <w:rPr>
            <w:webHidden/>
          </w:rPr>
          <w:fldChar w:fldCharType="separate"/>
        </w:r>
        <w:r w:rsidR="00C407A9">
          <w:rPr>
            <w:webHidden/>
          </w:rPr>
          <w:t>15</w:t>
        </w:r>
        <w:r w:rsidR="00C407A9">
          <w:rPr>
            <w:webHidden/>
          </w:rPr>
          <w:fldChar w:fldCharType="end"/>
        </w:r>
      </w:hyperlink>
    </w:p>
    <w:p w14:paraId="1B91610A" w14:textId="77777777" w:rsidR="00C407A9" w:rsidRDefault="00827F27">
      <w:pPr>
        <w:pStyle w:val="TOC1"/>
        <w:rPr>
          <w:rFonts w:asciiTheme="minorHAnsi" w:eastAsiaTheme="minorEastAsia" w:hAnsiTheme="minorHAnsi" w:cstheme="minorBidi"/>
          <w:sz w:val="22"/>
        </w:rPr>
      </w:pPr>
      <w:hyperlink w:anchor="_Toc457469045" w:history="1">
        <w:r w:rsidR="00C407A9" w:rsidRPr="003C44F5">
          <w:rPr>
            <w:rStyle w:val="Hyperlink"/>
          </w:rPr>
          <w:t>Lesson Review, Assessment, and Wrap-up</w:t>
        </w:r>
        <w:r w:rsidR="00C407A9">
          <w:rPr>
            <w:webHidden/>
          </w:rPr>
          <w:tab/>
        </w:r>
        <w:r w:rsidR="00C407A9">
          <w:rPr>
            <w:webHidden/>
          </w:rPr>
          <w:fldChar w:fldCharType="begin"/>
        </w:r>
        <w:r w:rsidR="00C407A9">
          <w:rPr>
            <w:webHidden/>
          </w:rPr>
          <w:instrText xml:space="preserve"> PAGEREF _Toc457469045 \h </w:instrText>
        </w:r>
        <w:r w:rsidR="00C407A9">
          <w:rPr>
            <w:webHidden/>
          </w:rPr>
        </w:r>
        <w:r w:rsidR="00C407A9">
          <w:rPr>
            <w:webHidden/>
          </w:rPr>
          <w:fldChar w:fldCharType="separate"/>
        </w:r>
        <w:r w:rsidR="00C407A9">
          <w:rPr>
            <w:webHidden/>
          </w:rPr>
          <w:t>16</w:t>
        </w:r>
        <w:r w:rsidR="00C407A9">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57469040"/>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4B77FFFA" w:rsidR="009B2F5A" w:rsidRPr="005C6C43" w:rsidRDefault="00452C44">
            <w:pPr>
              <w:pStyle w:val="VBALMS"/>
              <w:rPr>
                <w:color w:val="auto"/>
              </w:rPr>
            </w:pPr>
            <w:r w:rsidRPr="00452C44">
              <w:rPr>
                <w:color w:val="auto"/>
              </w:rPr>
              <w:t>4192854</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1EE045D5" w:rsidR="009B2F5A" w:rsidRPr="005C6C43" w:rsidRDefault="00C407A9">
            <w:pPr>
              <w:pStyle w:val="VBABodyText"/>
              <w:rPr>
                <w:b/>
                <w:color w:val="auto"/>
                <w:sz w:val="36"/>
                <w:szCs w:val="36"/>
              </w:rPr>
            </w:pPr>
            <w:r w:rsidRPr="005C6C43">
              <w:rPr>
                <w:color w:val="auto"/>
              </w:rPr>
              <w:t>None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291A30BC" w:rsidR="009B2F5A" w:rsidRPr="005C6C43" w:rsidRDefault="009B2F5A">
            <w:pPr>
              <w:pStyle w:val="VBABodyText"/>
              <w:rPr>
                <w:iCs/>
                <w:color w:val="auto"/>
              </w:rPr>
            </w:pPr>
            <w:r w:rsidRPr="005C6C43">
              <w:rPr>
                <w:color w:val="auto"/>
              </w:rPr>
              <w:t xml:space="preserve">The target audience for </w:t>
            </w:r>
            <w:r w:rsidR="00C407A9" w:rsidRPr="005C6C43">
              <w:rPr>
                <w:iCs/>
                <w:color w:val="auto"/>
              </w:rPr>
              <w:t>Rating Traumatic Brain Injury</w:t>
            </w:r>
            <w:r w:rsidRPr="005C6C43">
              <w:rPr>
                <w:iCs/>
                <w:color w:val="auto"/>
              </w:rPr>
              <w:t xml:space="preserve"> is </w:t>
            </w:r>
            <w:r w:rsidR="00C407A9" w:rsidRPr="005C6C43">
              <w:rPr>
                <w:iCs/>
                <w:color w:val="auto"/>
              </w:rPr>
              <w:t>the Entry Level RVSR.</w:t>
            </w:r>
          </w:p>
          <w:p w14:paraId="235F4137" w14:textId="79C9E545" w:rsidR="009B2F5A" w:rsidRPr="005C6C43" w:rsidRDefault="009B2F5A">
            <w:pPr>
              <w:pStyle w:val="VBABodyText"/>
              <w:rPr>
                <w:color w:val="auto"/>
              </w:rPr>
            </w:pPr>
            <w:r w:rsidRPr="005C6C43">
              <w:rPr>
                <w:iCs/>
                <w:color w:val="auto"/>
              </w:rPr>
              <w:t xml:space="preserve">Although this lesson is targeted to teach the </w:t>
            </w:r>
            <w:r w:rsidR="00C407A9" w:rsidRPr="005C6C43">
              <w:rPr>
                <w:iCs/>
                <w:color w:val="auto"/>
              </w:rPr>
              <w:t>Entry Level RVSR</w:t>
            </w:r>
            <w:r w:rsidRPr="005C6C43">
              <w:rPr>
                <w:iCs/>
                <w:color w:val="auto"/>
              </w:rPr>
              <w:t>,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4E9B3822" w:rsidR="009B2F5A" w:rsidRPr="005C6C43" w:rsidRDefault="00AA74F6">
            <w:pPr>
              <w:pStyle w:val="VBATimeReq"/>
              <w:rPr>
                <w:color w:val="auto"/>
              </w:rPr>
            </w:pPr>
            <w:r w:rsidRPr="005C6C43">
              <w:rPr>
                <w:color w:val="auto"/>
              </w:rPr>
              <w:t>1.5</w:t>
            </w:r>
            <w:r w:rsidR="009B2F5A" w:rsidRPr="005C6C43">
              <w:rPr>
                <w:color w:val="auto"/>
              </w:rPr>
              <w:t xml:space="preserve"> hour</w:t>
            </w:r>
            <w:r w:rsidR="00DC66F3">
              <w:rPr>
                <w:color w:val="auto"/>
              </w:rPr>
              <w:t>s</w:t>
            </w:r>
            <w:bookmarkStart w:id="11" w:name="_GoBack"/>
            <w:bookmarkEnd w:id="11"/>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Pr="005C6C43" w:rsidRDefault="009B2F5A">
            <w:pPr>
              <w:pStyle w:val="VBABodyText"/>
              <w:rPr>
                <w:color w:val="auto"/>
              </w:rPr>
            </w:pPr>
            <w:r w:rsidRPr="005C6C43">
              <w:rPr>
                <w:color w:val="auto"/>
              </w:rPr>
              <w:t>Lesson materials:</w:t>
            </w:r>
          </w:p>
          <w:p w14:paraId="235F413E" w14:textId="547A5459" w:rsidR="009B2F5A" w:rsidRPr="005C6C43" w:rsidRDefault="005C6C43" w:rsidP="005C6C43">
            <w:pPr>
              <w:pStyle w:val="VBAFirstLevelBullet"/>
            </w:pPr>
            <w:r w:rsidRPr="005C6C43">
              <w:rPr>
                <w:iCs/>
              </w:rPr>
              <w:t>Rating Traumatic Brain Injury</w:t>
            </w:r>
            <w:r w:rsidRPr="005C6C43">
              <w:rPr>
                <w:b/>
                <w:iCs/>
              </w:rPr>
              <w:t xml:space="preserve"> </w:t>
            </w:r>
            <w:r w:rsidR="009B2F5A" w:rsidRPr="005C6C43">
              <w:t>PowerPoint Presentation</w:t>
            </w:r>
          </w:p>
          <w:p w14:paraId="235F4140" w14:textId="2E783746" w:rsidR="009B2F5A" w:rsidRPr="005C6C43" w:rsidRDefault="005C6C43" w:rsidP="005C6C43">
            <w:pPr>
              <w:pStyle w:val="VBAFirstLevelBullet"/>
            </w:pPr>
            <w:r w:rsidRPr="005C6C43">
              <w:rPr>
                <w:iCs/>
              </w:rPr>
              <w:t xml:space="preserve">Rating Traumatic Brain Injury </w:t>
            </w:r>
            <w:r w:rsidRPr="005C6C43">
              <w:t>Lesson Plan</w:t>
            </w:r>
          </w:p>
          <w:p w14:paraId="235F4141" w14:textId="54ED4B86" w:rsidR="009B2F5A" w:rsidRPr="005C6C43" w:rsidRDefault="009B2F5A" w:rsidP="005C6C43">
            <w:pPr>
              <w:pStyle w:val="VBAFirstLevelBullet"/>
              <w:numPr>
                <w:ilvl w:val="0"/>
                <w:numId w:val="0"/>
              </w:numPr>
              <w:ind w:left="720"/>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C" w14:textId="43804373" w:rsidR="009B2F5A" w:rsidRPr="005C6C43" w:rsidRDefault="005C6C43" w:rsidP="005C6C43">
            <w:pPr>
              <w:pStyle w:val="VBAFirstLevelBullet"/>
            </w:pPr>
            <w:r w:rsidRPr="005C6C43">
              <w:rPr>
                <w:iCs/>
              </w:rPr>
              <w:t xml:space="preserve">Rating Traumatic Brain </w:t>
            </w:r>
            <w:proofErr w:type="spellStart"/>
            <w:r w:rsidRPr="005C6C43">
              <w:rPr>
                <w:iCs/>
              </w:rPr>
              <w:t>Injury</w:t>
            </w:r>
            <w:r w:rsidR="009B2F5A" w:rsidRPr="005C6C43">
              <w:rPr>
                <w:rStyle w:val="PlaceholderText"/>
                <w:color w:val="auto"/>
              </w:rPr>
              <w:t>.</w:t>
            </w:r>
            <w:r w:rsidR="00FB22AD">
              <w:fldChar w:fldCharType="begin"/>
            </w:r>
            <w:r w:rsidR="00FB22AD">
              <w:instrText xml:space="preserve"> REF LessonName  \* MERGEFORMAT </w:instrText>
            </w:r>
            <w:r w:rsidR="00FB22AD">
              <w:fldChar w:fldCharType="separate"/>
            </w:r>
            <w:r w:rsidR="009B2F5A" w:rsidRPr="005C6C43">
              <w:t>Insert</w:t>
            </w:r>
            <w:proofErr w:type="spellEnd"/>
            <w:r w:rsidR="009B2F5A" w:rsidRPr="005C6C43">
              <w:t xml:space="preserve"> Lesson Name</w:t>
            </w:r>
            <w:r w:rsidR="00FB22AD">
              <w:fldChar w:fldCharType="end"/>
            </w:r>
          </w:p>
          <w:p w14:paraId="235F414F" w14:textId="49208CB3" w:rsidR="009B2F5A" w:rsidRDefault="009B2F5A" w:rsidP="005C6C43">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5C6C43" w:rsidRPr="005C6C43" w14:paraId="235F4169" w14:textId="77777777">
        <w:trPr>
          <w:trHeight w:val="630"/>
        </w:trPr>
        <w:tc>
          <w:tcPr>
            <w:tcW w:w="9752" w:type="dxa"/>
            <w:gridSpan w:val="3"/>
            <w:tcBorders>
              <w:top w:val="nil"/>
              <w:left w:val="nil"/>
              <w:bottom w:val="nil"/>
              <w:right w:val="nil"/>
            </w:tcBorders>
            <w:vAlign w:val="center"/>
          </w:tcPr>
          <w:p w14:paraId="235F4168" w14:textId="29550C65" w:rsidR="009B2F5A" w:rsidRPr="005C6C43" w:rsidRDefault="009B2F5A" w:rsidP="00A52064">
            <w:pPr>
              <w:pStyle w:val="VBALessonTopicTitle"/>
              <w:rPr>
                <w:color w:val="auto"/>
              </w:rPr>
            </w:pPr>
            <w:bookmarkStart w:id="21" w:name="_Toc457469041"/>
            <w:r w:rsidRPr="005C6C43">
              <w:rPr>
                <w:color w:val="auto"/>
              </w:rPr>
              <w:t xml:space="preserve">Introduction to </w:t>
            </w:r>
            <w:r w:rsidR="00A52064" w:rsidRPr="005C6C43">
              <w:rPr>
                <w:color w:val="auto"/>
              </w:rPr>
              <w:t>Rating Traumatic Brain Injuries</w:t>
            </w:r>
            <w:bookmarkEnd w:id="21"/>
          </w:p>
        </w:tc>
      </w:tr>
      <w:tr w:rsidR="005C6C43" w:rsidRPr="005C6C43" w14:paraId="235F416F" w14:textId="77777777">
        <w:trPr>
          <w:trHeight w:val="1003"/>
        </w:trPr>
        <w:tc>
          <w:tcPr>
            <w:tcW w:w="2528" w:type="dxa"/>
            <w:gridSpan w:val="2"/>
            <w:tcBorders>
              <w:top w:val="nil"/>
              <w:left w:val="nil"/>
              <w:bottom w:val="nil"/>
              <w:right w:val="nil"/>
            </w:tcBorders>
          </w:tcPr>
          <w:p w14:paraId="235F416A" w14:textId="77777777" w:rsidR="009B2F5A" w:rsidRPr="005C6C43" w:rsidRDefault="009B2F5A">
            <w:pPr>
              <w:pStyle w:val="VBALevel1Heading"/>
            </w:pPr>
            <w:r w:rsidRPr="005C6C43">
              <w:t>INSTRUCTOR INTRODUCTION</w:t>
            </w:r>
          </w:p>
        </w:tc>
        <w:tc>
          <w:tcPr>
            <w:tcW w:w="7224" w:type="dxa"/>
            <w:tcBorders>
              <w:top w:val="nil"/>
              <w:left w:val="nil"/>
              <w:bottom w:val="nil"/>
              <w:right w:val="nil"/>
            </w:tcBorders>
          </w:tcPr>
          <w:p w14:paraId="235F416B" w14:textId="77777777" w:rsidR="009B2F5A" w:rsidRPr="005C6C43" w:rsidRDefault="009B2F5A">
            <w:pPr>
              <w:pStyle w:val="VBABodyText"/>
              <w:rPr>
                <w:color w:val="auto"/>
              </w:rPr>
            </w:pPr>
            <w:r w:rsidRPr="005C6C43">
              <w:rPr>
                <w:color w:val="auto"/>
              </w:rPr>
              <w:t>Complete the following:</w:t>
            </w:r>
          </w:p>
          <w:p w14:paraId="235F416C" w14:textId="77777777" w:rsidR="009B2F5A" w:rsidRPr="005C6C43" w:rsidRDefault="009B2F5A">
            <w:pPr>
              <w:pStyle w:val="VBAFirstLevelBullet"/>
            </w:pPr>
            <w:r w:rsidRPr="005C6C43">
              <w:t>Introduce yourself</w:t>
            </w:r>
          </w:p>
          <w:p w14:paraId="235F416D" w14:textId="77777777" w:rsidR="009B2F5A" w:rsidRPr="005C6C43" w:rsidRDefault="009B2F5A">
            <w:pPr>
              <w:pStyle w:val="VBAFirstLevelBullet"/>
            </w:pPr>
            <w:r w:rsidRPr="005C6C43">
              <w:t>Orient learners to the facilities</w:t>
            </w:r>
          </w:p>
          <w:p w14:paraId="235F416E" w14:textId="77777777" w:rsidR="009B2F5A" w:rsidRPr="005C6C43" w:rsidRDefault="009B2F5A">
            <w:pPr>
              <w:pStyle w:val="VBAFirstLevelBullet"/>
            </w:pPr>
            <w:r w:rsidRPr="005C6C43">
              <w:t>Ensure that all learners have the required handouts</w:t>
            </w:r>
          </w:p>
        </w:tc>
      </w:tr>
      <w:tr w:rsidR="005C6C43" w:rsidRPr="005C6C43" w14:paraId="235F4172" w14:textId="77777777">
        <w:trPr>
          <w:trHeight w:val="639"/>
        </w:trPr>
        <w:tc>
          <w:tcPr>
            <w:tcW w:w="2528" w:type="dxa"/>
            <w:gridSpan w:val="2"/>
            <w:tcBorders>
              <w:top w:val="nil"/>
              <w:left w:val="nil"/>
              <w:bottom w:val="nil"/>
              <w:right w:val="nil"/>
            </w:tcBorders>
          </w:tcPr>
          <w:p w14:paraId="235F4170" w14:textId="77777777" w:rsidR="009B2F5A" w:rsidRPr="005C6C43" w:rsidRDefault="009B2F5A">
            <w:pPr>
              <w:pStyle w:val="VBALevel1Heading"/>
              <w:spacing w:after="120"/>
            </w:pPr>
            <w:r w:rsidRPr="005C6C43">
              <w:t>time required</w:t>
            </w:r>
          </w:p>
        </w:tc>
        <w:tc>
          <w:tcPr>
            <w:tcW w:w="7224" w:type="dxa"/>
            <w:tcBorders>
              <w:top w:val="nil"/>
              <w:left w:val="nil"/>
              <w:bottom w:val="nil"/>
              <w:right w:val="nil"/>
            </w:tcBorders>
          </w:tcPr>
          <w:p w14:paraId="235F4171" w14:textId="70C5FCC9" w:rsidR="009B2F5A" w:rsidRPr="005C6C43" w:rsidRDefault="00FB22AD">
            <w:pPr>
              <w:pStyle w:val="VBATimeReq"/>
              <w:spacing w:after="120"/>
              <w:rPr>
                <w:color w:val="auto"/>
              </w:rPr>
            </w:pPr>
            <w:r>
              <w:rPr>
                <w:color w:val="auto"/>
              </w:rPr>
              <w:t>1.25</w:t>
            </w:r>
            <w:r w:rsidR="009B2F5A" w:rsidRPr="005C6C43">
              <w:rPr>
                <w:color w:val="auto"/>
              </w:rPr>
              <w:t xml:space="preserve"> hours</w:t>
            </w:r>
          </w:p>
        </w:tc>
      </w:tr>
      <w:tr w:rsidR="005C6C43" w:rsidRPr="005C6C43" w14:paraId="235F417A" w14:textId="77777777">
        <w:trPr>
          <w:trHeight w:val="1075"/>
        </w:trPr>
        <w:tc>
          <w:tcPr>
            <w:tcW w:w="2528" w:type="dxa"/>
            <w:gridSpan w:val="2"/>
            <w:tcBorders>
              <w:top w:val="nil"/>
              <w:left w:val="nil"/>
              <w:bottom w:val="nil"/>
              <w:right w:val="nil"/>
            </w:tcBorders>
          </w:tcPr>
          <w:p w14:paraId="235F4173" w14:textId="77777777" w:rsidR="009B2F5A" w:rsidRPr="005C6C43" w:rsidRDefault="009B2F5A">
            <w:pPr>
              <w:pStyle w:val="VBALevel1Heading"/>
            </w:pPr>
            <w:bookmarkStart w:id="22" w:name="_Toc269888401"/>
            <w:bookmarkStart w:id="23" w:name="_Toc269888744"/>
            <w:r w:rsidRPr="005C6C43">
              <w:t>Purpose of Lesson</w:t>
            </w:r>
            <w:bookmarkEnd w:id="22"/>
            <w:bookmarkEnd w:id="23"/>
          </w:p>
          <w:p w14:paraId="235F4174" w14:textId="77777777" w:rsidR="009B2F5A" w:rsidRPr="005C6C43" w:rsidRDefault="009B2F5A">
            <w:pPr>
              <w:pStyle w:val="VBAInstructorExplanation"/>
              <w:rPr>
                <w:b/>
                <w:bCs/>
                <w:color w:val="auto"/>
              </w:rPr>
            </w:pPr>
            <w:r w:rsidRPr="005C6C43">
              <w:rPr>
                <w:color w:val="auto"/>
              </w:rPr>
              <w:t>Explain the following:</w:t>
            </w:r>
          </w:p>
          <w:p w14:paraId="235F4175" w14:textId="77777777" w:rsidR="009B2F5A" w:rsidRPr="005C6C43" w:rsidRDefault="009B2F5A">
            <w:pPr>
              <w:pStyle w:val="Header"/>
              <w:spacing w:before="240" w:after="240"/>
              <w:rPr>
                <w:bCs/>
                <w:caps/>
                <w:szCs w:val="24"/>
              </w:rPr>
            </w:pPr>
          </w:p>
        </w:tc>
        <w:tc>
          <w:tcPr>
            <w:tcW w:w="7224" w:type="dxa"/>
            <w:tcBorders>
              <w:top w:val="nil"/>
              <w:left w:val="nil"/>
              <w:bottom w:val="nil"/>
              <w:right w:val="nil"/>
            </w:tcBorders>
          </w:tcPr>
          <w:p w14:paraId="3598E052" w14:textId="77777777" w:rsidR="00A52064" w:rsidRPr="005C6C43" w:rsidRDefault="009B2F5A">
            <w:pPr>
              <w:pStyle w:val="VBABodyText"/>
              <w:rPr>
                <w:color w:val="auto"/>
              </w:rPr>
            </w:pPr>
            <w:r w:rsidRPr="005C6C43">
              <w:rPr>
                <w:color w:val="auto"/>
              </w:rPr>
              <w:t xml:space="preserve">This lesson is intended to </w:t>
            </w:r>
            <w:r w:rsidR="00A52064" w:rsidRPr="005C6C43">
              <w:rPr>
                <w:color w:val="auto"/>
              </w:rPr>
              <w:t>provide a review of the requirements for rating traumatic brain injuries (TBI) named the “signature wound” of the conflicts in Iraq and Afghanistan.</w:t>
            </w:r>
            <w:r w:rsidRPr="005C6C43">
              <w:rPr>
                <w:color w:val="auto"/>
              </w:rPr>
              <w:t xml:space="preserve"> </w:t>
            </w:r>
          </w:p>
          <w:p w14:paraId="235F4176" w14:textId="44E26F95" w:rsidR="009B2F5A" w:rsidRPr="005C6C43" w:rsidRDefault="009B2F5A">
            <w:pPr>
              <w:pStyle w:val="VBABodyText"/>
              <w:rPr>
                <w:b/>
                <w:color w:val="auto"/>
              </w:rPr>
            </w:pPr>
            <w:r w:rsidRPr="005C6C43">
              <w:rPr>
                <w:color w:val="auto"/>
              </w:rPr>
              <w:t xml:space="preserve">This lesson will contain discussions and exercises that will allow you to gain a better understanding of: </w:t>
            </w:r>
          </w:p>
          <w:p w14:paraId="406E0D0C" w14:textId="77777777" w:rsidR="00A52064" w:rsidRPr="005C6C43" w:rsidRDefault="00A52064" w:rsidP="00A52064">
            <w:pPr>
              <w:pStyle w:val="VBAFirstLevelBullet"/>
            </w:pPr>
            <w:r w:rsidRPr="005C6C43">
              <w:t>Define TBI</w:t>
            </w:r>
          </w:p>
          <w:p w14:paraId="58F76DCF" w14:textId="77777777" w:rsidR="00A52064" w:rsidRPr="005C6C43" w:rsidRDefault="00A52064" w:rsidP="00A52064">
            <w:pPr>
              <w:pStyle w:val="VBAFirstLevelBullet"/>
            </w:pPr>
            <w:r w:rsidRPr="005C6C43">
              <w:t>Evaluate TBI</w:t>
            </w:r>
          </w:p>
          <w:p w14:paraId="273C7FFC" w14:textId="77777777" w:rsidR="00A52064" w:rsidRPr="005C6C43" w:rsidRDefault="00A52064" w:rsidP="00A52064">
            <w:pPr>
              <w:pStyle w:val="VBAFirstLevelBullet"/>
            </w:pPr>
            <w:r w:rsidRPr="005C6C43">
              <w:t>Recognize common complications of TBI</w:t>
            </w:r>
          </w:p>
          <w:p w14:paraId="57069B98" w14:textId="77777777" w:rsidR="00A52064" w:rsidRPr="005C6C43" w:rsidRDefault="00A52064" w:rsidP="00A52064">
            <w:pPr>
              <w:pStyle w:val="VBAFirstLevelBullet"/>
            </w:pPr>
            <w:r w:rsidRPr="005C6C43">
              <w:t>Avoid pyramiding residuals of TBI</w:t>
            </w:r>
          </w:p>
          <w:p w14:paraId="338C0723" w14:textId="77777777" w:rsidR="00A52064" w:rsidRPr="005C6C43" w:rsidRDefault="00A52064" w:rsidP="00A52064">
            <w:pPr>
              <w:pStyle w:val="VBAFirstLevelBullet"/>
            </w:pPr>
            <w:r w:rsidRPr="005C6C43">
              <w:t>Secondary conditions associated with TBI</w:t>
            </w:r>
          </w:p>
          <w:p w14:paraId="1DFA994B" w14:textId="77777777" w:rsidR="00A52064" w:rsidRPr="005C6C43" w:rsidRDefault="00A52064" w:rsidP="00A52064">
            <w:pPr>
              <w:pStyle w:val="VBAFirstLevelBullet"/>
            </w:pPr>
            <w:r w:rsidRPr="005C6C43">
              <w:t>Consider special monthly compensation</w:t>
            </w:r>
          </w:p>
          <w:p w14:paraId="31D781FA" w14:textId="77777777" w:rsidR="00A52064" w:rsidRPr="005C6C43" w:rsidRDefault="00A52064" w:rsidP="00A52064">
            <w:pPr>
              <w:pStyle w:val="VBAFirstLevelBullet"/>
            </w:pPr>
            <w:r w:rsidRPr="005C6C43">
              <w:t>Long Form Rating Narrative</w:t>
            </w:r>
          </w:p>
          <w:p w14:paraId="235F4179" w14:textId="33A22259" w:rsidR="009B2F5A" w:rsidRPr="005C6C43" w:rsidRDefault="00A52064" w:rsidP="00A52064">
            <w:pPr>
              <w:pStyle w:val="VBAFirstLevelBullet"/>
            </w:pPr>
            <w:r w:rsidRPr="005C6C43">
              <w:t>TBI second signature requirements</w:t>
            </w:r>
          </w:p>
        </w:tc>
      </w:tr>
      <w:tr w:rsidR="005C6C43" w:rsidRPr="005C6C43" w14:paraId="235F4184" w14:textId="77777777">
        <w:trPr>
          <w:trHeight w:val="212"/>
        </w:trPr>
        <w:tc>
          <w:tcPr>
            <w:tcW w:w="2520" w:type="dxa"/>
            <w:tcBorders>
              <w:top w:val="nil"/>
              <w:left w:val="nil"/>
              <w:bottom w:val="nil"/>
              <w:right w:val="nil"/>
            </w:tcBorders>
          </w:tcPr>
          <w:p w14:paraId="235F417B" w14:textId="7E5337C8" w:rsidR="009B2F5A" w:rsidRPr="005C6C43" w:rsidRDefault="009B2F5A">
            <w:pPr>
              <w:pStyle w:val="VBALevel1Heading"/>
            </w:pPr>
            <w:bookmarkStart w:id="24" w:name="_Toc269888402"/>
            <w:bookmarkStart w:id="25" w:name="_Toc269888745"/>
            <w:r w:rsidRPr="005C6C43">
              <w:t>Lesson Objectives</w:t>
            </w:r>
            <w:bookmarkEnd w:id="24"/>
            <w:bookmarkEnd w:id="25"/>
          </w:p>
          <w:p w14:paraId="235F417C" w14:textId="77777777" w:rsidR="009B2F5A" w:rsidRPr="005C6C43" w:rsidRDefault="009B2F5A">
            <w:pPr>
              <w:pStyle w:val="VBAInstructorExplanation"/>
              <w:rPr>
                <w:color w:val="auto"/>
              </w:rPr>
            </w:pPr>
            <w:r w:rsidRPr="005C6C43">
              <w:rPr>
                <w:color w:val="auto"/>
              </w:rPr>
              <w:t>Discuss the following:</w:t>
            </w:r>
          </w:p>
          <w:p w14:paraId="235F417D" w14:textId="0AF7401A" w:rsidR="009B2F5A" w:rsidRPr="005C6C43" w:rsidRDefault="004F30FA">
            <w:pPr>
              <w:pStyle w:val="VBASlideNumber"/>
              <w:rPr>
                <w:color w:val="auto"/>
              </w:rPr>
            </w:pPr>
            <w:r w:rsidRPr="005C6C43">
              <w:rPr>
                <w:color w:val="auto"/>
              </w:rPr>
              <w:t>Slide 2</w:t>
            </w:r>
          </w:p>
          <w:p w14:paraId="235F417E" w14:textId="6D7BF155" w:rsidR="009B2F5A" w:rsidRPr="005C6C43" w:rsidRDefault="004F30FA" w:rsidP="00E1699D">
            <w:pPr>
              <w:pStyle w:val="VBAHandoutNumber"/>
              <w:rPr>
                <w:color w:val="auto"/>
              </w:rPr>
            </w:pPr>
            <w:r w:rsidRPr="005C6C43">
              <w:rPr>
                <w:color w:val="auto"/>
              </w:rPr>
              <w:br/>
              <w:t xml:space="preserve"> </w:t>
            </w:r>
          </w:p>
        </w:tc>
        <w:tc>
          <w:tcPr>
            <w:tcW w:w="7232" w:type="dxa"/>
            <w:gridSpan w:val="2"/>
            <w:tcBorders>
              <w:top w:val="nil"/>
              <w:left w:val="nil"/>
              <w:bottom w:val="nil"/>
              <w:right w:val="nil"/>
            </w:tcBorders>
          </w:tcPr>
          <w:p w14:paraId="7D856284" w14:textId="77777777" w:rsidR="004F30FA" w:rsidRPr="005C6C43" w:rsidRDefault="004F30FA" w:rsidP="004F30FA">
            <w:pPr>
              <w:pStyle w:val="VBAFirstLevelBullet"/>
              <w:numPr>
                <w:ilvl w:val="0"/>
                <w:numId w:val="0"/>
              </w:numPr>
              <w:ind w:left="360"/>
            </w:pPr>
          </w:p>
          <w:p w14:paraId="235F4183" w14:textId="76A39B2F" w:rsidR="009B2F5A" w:rsidRPr="005C6C43" w:rsidRDefault="004F30FA" w:rsidP="004F30FA">
            <w:pPr>
              <w:pStyle w:val="VBAFirstLevelBullet"/>
              <w:numPr>
                <w:ilvl w:val="0"/>
                <w:numId w:val="0"/>
              </w:numPr>
              <w:ind w:left="360"/>
            </w:pPr>
            <w:r w:rsidRPr="005C6C43">
              <w:t>Upon completion of this lesson and given available references, the trainee will be able to prepare a rating decision targeting TBI.</w:t>
            </w:r>
          </w:p>
        </w:tc>
      </w:tr>
      <w:tr w:rsidR="005C6C43" w:rsidRPr="005C6C43" w14:paraId="235F4187" w14:textId="77777777">
        <w:trPr>
          <w:trHeight w:val="212"/>
        </w:trPr>
        <w:tc>
          <w:tcPr>
            <w:tcW w:w="2520" w:type="dxa"/>
            <w:tcBorders>
              <w:top w:val="nil"/>
              <w:left w:val="nil"/>
              <w:bottom w:val="nil"/>
              <w:right w:val="nil"/>
            </w:tcBorders>
          </w:tcPr>
          <w:p w14:paraId="235F4185" w14:textId="77777777" w:rsidR="009B2F5A" w:rsidRPr="005C6C43" w:rsidRDefault="009B2F5A">
            <w:pPr>
              <w:pStyle w:val="VBAInstructorExplanation"/>
              <w:rPr>
                <w:color w:val="auto"/>
              </w:rPr>
            </w:pPr>
            <w:r w:rsidRPr="005C6C43">
              <w:rPr>
                <w:color w:val="auto"/>
              </w:rPr>
              <w:t xml:space="preserve">Explain </w:t>
            </w:r>
            <w:r w:rsidRPr="005C6C43">
              <w:rPr>
                <w:color w:val="auto"/>
                <w:szCs w:val="24"/>
              </w:rPr>
              <w:t>the</w:t>
            </w:r>
            <w:r w:rsidRPr="005C6C43">
              <w:rPr>
                <w:color w:val="auto"/>
              </w:rPr>
              <w:t xml:space="preserve"> following:</w:t>
            </w:r>
          </w:p>
        </w:tc>
        <w:tc>
          <w:tcPr>
            <w:tcW w:w="7232" w:type="dxa"/>
            <w:gridSpan w:val="2"/>
            <w:tcBorders>
              <w:top w:val="nil"/>
              <w:left w:val="nil"/>
              <w:bottom w:val="nil"/>
              <w:right w:val="nil"/>
            </w:tcBorders>
          </w:tcPr>
          <w:p w14:paraId="235F4186" w14:textId="77777777" w:rsidR="009B2F5A" w:rsidRPr="005C6C43" w:rsidRDefault="009B2F5A">
            <w:pPr>
              <w:pStyle w:val="VBABodyText"/>
              <w:rPr>
                <w:color w:val="auto"/>
                <w:szCs w:val="24"/>
              </w:rPr>
            </w:pPr>
            <w:r w:rsidRPr="005C6C43">
              <w:rPr>
                <w:color w:val="auto"/>
              </w:rPr>
              <w:t xml:space="preserve">Each learning objective is covered in the associated topic. At the conclusion of the lesson, the learning objectives will be reviewed. </w:t>
            </w:r>
          </w:p>
        </w:tc>
      </w:tr>
      <w:tr w:rsidR="005C6C43" w:rsidRPr="005C6C43" w14:paraId="235F418A" w14:textId="77777777">
        <w:trPr>
          <w:trHeight w:val="212"/>
        </w:trPr>
        <w:tc>
          <w:tcPr>
            <w:tcW w:w="2520" w:type="dxa"/>
            <w:tcBorders>
              <w:top w:val="nil"/>
              <w:left w:val="nil"/>
              <w:bottom w:val="nil"/>
              <w:right w:val="nil"/>
            </w:tcBorders>
          </w:tcPr>
          <w:p w14:paraId="235F4188" w14:textId="77777777" w:rsidR="009B2F5A" w:rsidRPr="005C6C43" w:rsidRDefault="009B2F5A">
            <w:pPr>
              <w:pStyle w:val="VBALevel1Heading"/>
            </w:pPr>
            <w:bookmarkStart w:id="26" w:name="_Toc269888403"/>
            <w:bookmarkStart w:id="27" w:name="_Toc269888746"/>
            <w:r w:rsidRPr="005C6C43">
              <w:t>Motivation</w:t>
            </w:r>
            <w:bookmarkEnd w:id="26"/>
            <w:bookmarkEnd w:id="27"/>
          </w:p>
        </w:tc>
        <w:tc>
          <w:tcPr>
            <w:tcW w:w="7232" w:type="dxa"/>
            <w:gridSpan w:val="2"/>
            <w:tcBorders>
              <w:top w:val="nil"/>
              <w:left w:val="nil"/>
              <w:bottom w:val="nil"/>
              <w:right w:val="nil"/>
            </w:tcBorders>
          </w:tcPr>
          <w:p w14:paraId="235F4189" w14:textId="0F2D08A1" w:rsidR="009B2F5A" w:rsidRPr="005C6C43" w:rsidRDefault="00A44AAD">
            <w:pPr>
              <w:pStyle w:val="VBABodyText"/>
              <w:rPr>
                <w:color w:val="auto"/>
              </w:rPr>
            </w:pPr>
            <w:r w:rsidRPr="005C6C43">
              <w:rPr>
                <w:color w:val="auto"/>
              </w:rPr>
              <w:t xml:space="preserve">Traumatic Brain Injuries (TBI) has been called the “signature wound” of the current conflicts in Iraq and Afghanistan, but it is not something new. TBI </w:t>
            </w:r>
            <w:r w:rsidR="00465623" w:rsidRPr="005C6C43">
              <w:rPr>
                <w:color w:val="auto"/>
              </w:rPr>
              <w:t xml:space="preserve">has been around throughout all wars and conflicts, but has gained more prominence as more Veterans have survived their wounds and are returning home. It is our duty to understand how to </w:t>
            </w:r>
            <w:r w:rsidR="00580D29" w:rsidRPr="005C6C43">
              <w:rPr>
                <w:color w:val="auto"/>
              </w:rPr>
              <w:t>rate these disabilities and provide the best service to our Veterans.</w:t>
            </w:r>
          </w:p>
        </w:tc>
      </w:tr>
      <w:tr w:rsidR="005C6C43" w:rsidRPr="005C6C43" w14:paraId="235F418D" w14:textId="77777777">
        <w:trPr>
          <w:trHeight w:val="212"/>
        </w:trPr>
        <w:tc>
          <w:tcPr>
            <w:tcW w:w="2520" w:type="dxa"/>
            <w:tcBorders>
              <w:top w:val="nil"/>
              <w:left w:val="nil"/>
              <w:bottom w:val="nil"/>
              <w:right w:val="nil"/>
            </w:tcBorders>
          </w:tcPr>
          <w:p w14:paraId="235F418B" w14:textId="77777777" w:rsidR="009B2F5A" w:rsidRPr="005C6C43" w:rsidRDefault="009B2F5A">
            <w:pPr>
              <w:pStyle w:val="VBALevel1Heading"/>
              <w:spacing w:after="120"/>
            </w:pPr>
            <w:r w:rsidRPr="005C6C43">
              <w:lastRenderedPageBreak/>
              <w:t>STAR Error code(s)</w:t>
            </w:r>
          </w:p>
        </w:tc>
        <w:tc>
          <w:tcPr>
            <w:tcW w:w="7232" w:type="dxa"/>
            <w:gridSpan w:val="2"/>
            <w:tcBorders>
              <w:top w:val="nil"/>
              <w:left w:val="nil"/>
              <w:bottom w:val="nil"/>
              <w:right w:val="nil"/>
            </w:tcBorders>
          </w:tcPr>
          <w:p w14:paraId="235F418C" w14:textId="03423C86" w:rsidR="009B2F5A" w:rsidRPr="005C6C43" w:rsidRDefault="007663FC">
            <w:pPr>
              <w:pStyle w:val="VBABodyText"/>
              <w:rPr>
                <w:color w:val="auto"/>
              </w:rPr>
            </w:pPr>
            <w:r>
              <w:rPr>
                <w:color w:val="auto"/>
              </w:rPr>
              <w:t>A2; B2; C1; C2; D1; E2; F2</w:t>
            </w:r>
          </w:p>
        </w:tc>
      </w:tr>
      <w:tr w:rsidR="009B2F5A" w:rsidRPr="005C6C43" w14:paraId="235F4196" w14:textId="77777777">
        <w:trPr>
          <w:trHeight w:val="212"/>
        </w:trPr>
        <w:tc>
          <w:tcPr>
            <w:tcW w:w="2520" w:type="dxa"/>
            <w:tcBorders>
              <w:top w:val="nil"/>
              <w:left w:val="nil"/>
              <w:bottom w:val="nil"/>
              <w:right w:val="nil"/>
            </w:tcBorders>
          </w:tcPr>
          <w:p w14:paraId="235F418E" w14:textId="2ED6CBC5" w:rsidR="009B2F5A" w:rsidRPr="005C6C43" w:rsidRDefault="009B2F5A">
            <w:pPr>
              <w:pStyle w:val="VBALevel1Heading"/>
            </w:pPr>
            <w:bookmarkStart w:id="28" w:name="_Toc269888405"/>
            <w:bookmarkStart w:id="29" w:name="_Toc269888748"/>
            <w:r w:rsidRPr="005C6C43">
              <w:t>References</w:t>
            </w:r>
            <w:bookmarkEnd w:id="28"/>
            <w:bookmarkEnd w:id="29"/>
          </w:p>
          <w:p w14:paraId="235F418F" w14:textId="61697866" w:rsidR="009B2F5A" w:rsidRPr="005C6C43" w:rsidRDefault="00580D29">
            <w:pPr>
              <w:pStyle w:val="VBASlideNumber"/>
              <w:rPr>
                <w:color w:val="auto"/>
              </w:rPr>
            </w:pPr>
            <w:r w:rsidRPr="005C6C43">
              <w:rPr>
                <w:color w:val="auto"/>
              </w:rPr>
              <w:t>Slide 3-4</w:t>
            </w:r>
            <w:r w:rsidR="009B2F5A" w:rsidRPr="005C6C43">
              <w:rPr>
                <w:color w:val="auto"/>
              </w:rPr>
              <w:br/>
            </w:r>
          </w:p>
          <w:p w14:paraId="235F4190" w14:textId="46E64D87" w:rsidR="009B2F5A" w:rsidRPr="005C6C43" w:rsidRDefault="00580D29" w:rsidP="00E1699D">
            <w:pPr>
              <w:pStyle w:val="VBAHandoutNumber"/>
              <w:rPr>
                <w:color w:val="auto"/>
              </w:rPr>
            </w:pPr>
            <w:r w:rsidRPr="005C6C43">
              <w:rPr>
                <w:color w:val="auto"/>
              </w:rPr>
              <w:t xml:space="preserve"> </w:t>
            </w:r>
          </w:p>
        </w:tc>
        <w:tc>
          <w:tcPr>
            <w:tcW w:w="7232" w:type="dxa"/>
            <w:gridSpan w:val="2"/>
            <w:tcBorders>
              <w:top w:val="nil"/>
              <w:left w:val="nil"/>
              <w:bottom w:val="nil"/>
              <w:right w:val="nil"/>
            </w:tcBorders>
          </w:tcPr>
          <w:p w14:paraId="235F4191" w14:textId="77777777" w:rsidR="009B2F5A" w:rsidRPr="005C6C43" w:rsidRDefault="009B2F5A">
            <w:pPr>
              <w:pStyle w:val="VBABodyText"/>
              <w:rPr>
                <w:noProof/>
                <w:color w:val="auto"/>
              </w:rPr>
            </w:pPr>
            <w:r w:rsidRPr="005C6C43">
              <w:rPr>
                <w:noProof/>
                <w:color w:val="auto"/>
              </w:rPr>
              <w:t>Explain where these references are located in the workplace.</w:t>
            </w:r>
          </w:p>
          <w:p w14:paraId="06D16F78" w14:textId="6A484857" w:rsidR="00EC4B58" w:rsidRPr="005C6C43" w:rsidRDefault="00EC4B58" w:rsidP="00EC4B58">
            <w:pPr>
              <w:pStyle w:val="VBABodyText"/>
              <w:spacing w:before="0" w:after="0"/>
              <w:rPr>
                <w:b/>
                <w:noProof/>
                <w:color w:val="auto"/>
              </w:rPr>
            </w:pPr>
            <w:r w:rsidRPr="005C6C43">
              <w:rPr>
                <w:noProof/>
                <w:color w:val="auto"/>
              </w:rPr>
              <w:t xml:space="preserve">All M21-1 </w:t>
            </w:r>
            <w:r w:rsidR="00CA3852" w:rsidRPr="005C6C43">
              <w:rPr>
                <w:noProof/>
                <w:color w:val="auto"/>
              </w:rPr>
              <w:t xml:space="preserve">references </w:t>
            </w:r>
            <w:r w:rsidRPr="005C6C43">
              <w:rPr>
                <w:noProof/>
                <w:color w:val="auto"/>
              </w:rPr>
              <w:t xml:space="preserve">are found in the </w:t>
            </w:r>
            <w:hyperlink r:id="rId11" w:history="1">
              <w:r w:rsidRPr="005C6C43">
                <w:rPr>
                  <w:rStyle w:val="Hyperlink"/>
                  <w:noProof/>
                  <w:color w:val="auto"/>
                </w:rPr>
                <w:t>Live Manual Website</w:t>
              </w:r>
            </w:hyperlink>
            <w:r w:rsidRPr="005C6C43">
              <w:rPr>
                <w:noProof/>
                <w:color w:val="auto"/>
              </w:rPr>
              <w:t>.</w:t>
            </w:r>
          </w:p>
          <w:p w14:paraId="5C2525B7" w14:textId="77777777" w:rsidR="00580D29" w:rsidRPr="00A9627A" w:rsidRDefault="00580D29" w:rsidP="00580D29">
            <w:pPr>
              <w:pStyle w:val="VBAFirstLevelBullet"/>
            </w:pPr>
            <w:r w:rsidRPr="00A9627A">
              <w:t>38 CFR 3.114 - Change of law or Department of Veterans Affairs issue.</w:t>
            </w:r>
          </w:p>
          <w:p w14:paraId="1824BD51" w14:textId="77777777" w:rsidR="00580D29" w:rsidRPr="00A9627A" w:rsidRDefault="00580D29" w:rsidP="00580D29">
            <w:pPr>
              <w:pStyle w:val="VBAFirstLevelBullet"/>
            </w:pPr>
            <w:r w:rsidRPr="00A9627A">
              <w:t>38 CFR 3.304 - Direct service connection; wartime and peacetime</w:t>
            </w:r>
          </w:p>
          <w:p w14:paraId="547F8C1D" w14:textId="77777777" w:rsidR="00580D29" w:rsidRPr="00A9627A" w:rsidRDefault="00580D29" w:rsidP="00580D29">
            <w:pPr>
              <w:pStyle w:val="VBAFirstLevelBullet"/>
            </w:pPr>
            <w:r w:rsidRPr="00A9627A">
              <w:t>38 CFR 3.350 - Special monthly compensation ratings</w:t>
            </w:r>
          </w:p>
          <w:p w14:paraId="3C2F1D83" w14:textId="77777777" w:rsidR="00580D29" w:rsidRPr="00A9627A" w:rsidRDefault="00580D29" w:rsidP="00580D29">
            <w:pPr>
              <w:pStyle w:val="VBAFirstLevelBullet"/>
            </w:pPr>
            <w:r w:rsidRPr="00A9627A">
              <w:t>38 CFR 4.7 - Higher of two evaluations</w:t>
            </w:r>
          </w:p>
          <w:p w14:paraId="768BF06C" w14:textId="77777777" w:rsidR="00580D29" w:rsidRPr="00A9627A" w:rsidRDefault="00580D29" w:rsidP="00580D29">
            <w:pPr>
              <w:pStyle w:val="VBAFirstLevelBullet"/>
            </w:pPr>
            <w:r w:rsidRPr="00A9627A">
              <w:t>38 CFR 4.87 - Schedule of ratings - ear</w:t>
            </w:r>
          </w:p>
          <w:p w14:paraId="71934429" w14:textId="77777777" w:rsidR="00580D29" w:rsidRPr="00A9627A" w:rsidRDefault="00580D29" w:rsidP="00580D29">
            <w:pPr>
              <w:pStyle w:val="VBAFirstLevelBullet"/>
            </w:pPr>
            <w:r w:rsidRPr="00A9627A">
              <w:t>38 CFR 4.124a - Schedule of ratings – neurological conditions and convulsive disorders</w:t>
            </w:r>
          </w:p>
          <w:p w14:paraId="56ABB4A5" w14:textId="77777777" w:rsidR="009B2F5A" w:rsidRPr="00A9627A" w:rsidRDefault="00580D29" w:rsidP="00580D29">
            <w:pPr>
              <w:pStyle w:val="VBAFirstLevelBullet"/>
            </w:pPr>
            <w:r w:rsidRPr="00A9627A">
              <w:t>38 CFR 4.130 - Schedule of ratings – mental disorder</w:t>
            </w:r>
          </w:p>
          <w:p w14:paraId="14730508" w14:textId="77777777" w:rsidR="00580D29" w:rsidRPr="00A9627A" w:rsidRDefault="00580D29" w:rsidP="00580D29">
            <w:pPr>
              <w:pStyle w:val="VBAFirstLevelBullet"/>
            </w:pPr>
            <w:r w:rsidRPr="00A9627A">
              <w:t>M21-1, Part III, Subpart iv, Chapter 3, Section D - Examination Reports</w:t>
            </w:r>
          </w:p>
          <w:p w14:paraId="1B94AE2B" w14:textId="77777777" w:rsidR="00580D29" w:rsidRPr="00A9627A" w:rsidRDefault="00580D29" w:rsidP="00580D29">
            <w:pPr>
              <w:pStyle w:val="VBAFirstLevelBullet"/>
            </w:pPr>
            <w:r w:rsidRPr="00A9627A">
              <w:t xml:space="preserve">M21-1, Part III, Subpart iv, Chapter 4, Section G - Neurological Conditions and Convulsive Disorders </w:t>
            </w:r>
          </w:p>
          <w:p w14:paraId="31EA6C2F" w14:textId="77777777" w:rsidR="00580D29" w:rsidRPr="00A9627A" w:rsidRDefault="00580D29" w:rsidP="00580D29">
            <w:pPr>
              <w:pStyle w:val="VBAFirstLevelBullet"/>
            </w:pPr>
            <w:r w:rsidRPr="00A9627A">
              <w:t xml:space="preserve">M21-1, Part III, Subpart iv, Chapter 4, Section H - Mental Disorders </w:t>
            </w:r>
          </w:p>
          <w:p w14:paraId="09450245" w14:textId="77777777" w:rsidR="00580D29" w:rsidRPr="00A9627A" w:rsidRDefault="00580D29" w:rsidP="00580D29">
            <w:pPr>
              <w:pStyle w:val="VBAFirstLevelBullet"/>
            </w:pPr>
            <w:r w:rsidRPr="00A9627A">
              <w:t xml:space="preserve">M21-1, Part III, Subpart iv, Chapter 6, Section C - Completing the Rating Decision Narrative </w:t>
            </w:r>
          </w:p>
          <w:p w14:paraId="3774D793" w14:textId="77777777" w:rsidR="00580D29" w:rsidRPr="00A9627A" w:rsidRDefault="00580D29" w:rsidP="00580D29">
            <w:pPr>
              <w:pStyle w:val="VBAFirstLevelBullet"/>
            </w:pPr>
            <w:r w:rsidRPr="00A9627A">
              <w:t xml:space="preserve">M21-1, Part III, Subpart iv, Chapter 6, Section D - </w:t>
            </w:r>
            <w:proofErr w:type="spellStart"/>
            <w:r w:rsidRPr="00A9627A">
              <w:t>Codesheet</w:t>
            </w:r>
            <w:proofErr w:type="spellEnd"/>
            <w:r w:rsidRPr="00A9627A">
              <w:t xml:space="preserve"> Section </w:t>
            </w:r>
          </w:p>
          <w:p w14:paraId="187EF952" w14:textId="77777777" w:rsidR="00580D29" w:rsidRPr="00A9627A" w:rsidRDefault="00580D29" w:rsidP="00580D29">
            <w:pPr>
              <w:pStyle w:val="VBAFirstLevelBullet"/>
            </w:pPr>
            <w:r w:rsidRPr="00A9627A">
              <w:t>M21-1, Part IV, Subpart ii, Chapter 2, Section H - Special Monthly Compensation (SMC)</w:t>
            </w:r>
          </w:p>
          <w:p w14:paraId="235F4195" w14:textId="0CD94B0F" w:rsidR="00580D29" w:rsidRPr="005C6C43" w:rsidRDefault="00580D29" w:rsidP="00580D29">
            <w:pPr>
              <w:pStyle w:val="VBAFirstLevelBullet"/>
              <w:rPr>
                <w:b/>
              </w:rPr>
            </w:pPr>
            <w:r w:rsidRPr="00A9627A">
              <w:t>M21-1, Part IV, Subpart ii, Chapter 2, Section I - History of SMC</w:t>
            </w:r>
            <w:r w:rsidRPr="005C6C43">
              <w:rPr>
                <w:b/>
              </w:rPr>
              <w:t xml:space="preserve"> </w:t>
            </w:r>
          </w:p>
        </w:tc>
      </w:tr>
    </w:tbl>
    <w:p w14:paraId="235F4197" w14:textId="77777777" w:rsidR="009B2F5A" w:rsidRPr="005C6C43" w:rsidRDefault="009B2F5A">
      <w:pPr>
        <w:rPr>
          <w:b/>
        </w:rPr>
      </w:pPr>
    </w:p>
    <w:p w14:paraId="235F4198" w14:textId="4690D215" w:rsidR="00580D29" w:rsidRPr="005C6C43" w:rsidRDefault="00580D29">
      <w:pPr>
        <w:overflowPunct/>
        <w:autoSpaceDE/>
        <w:autoSpaceDN/>
        <w:adjustRightInd/>
        <w:spacing w:before="0"/>
        <w:textAlignment w:val="auto"/>
        <w:rPr>
          <w:b/>
        </w:rPr>
      </w:pPr>
      <w:r w:rsidRPr="005C6C43">
        <w:rPr>
          <w:b/>
        </w:rPr>
        <w:br w:type="page"/>
      </w:r>
    </w:p>
    <w:p w14:paraId="3CD83982" w14:textId="77777777" w:rsidR="009B2F5A" w:rsidRPr="005C6C43"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C6C43" w:rsidRPr="005C6C43" w14:paraId="235F419A" w14:textId="77777777">
        <w:trPr>
          <w:trHeight w:val="212"/>
        </w:trPr>
        <w:tc>
          <w:tcPr>
            <w:tcW w:w="9777" w:type="dxa"/>
            <w:gridSpan w:val="2"/>
            <w:tcBorders>
              <w:top w:val="nil"/>
              <w:left w:val="nil"/>
              <w:bottom w:val="nil"/>
              <w:right w:val="nil"/>
            </w:tcBorders>
            <w:vAlign w:val="center"/>
          </w:tcPr>
          <w:p w14:paraId="235F4199" w14:textId="3512F13F" w:rsidR="009B2F5A" w:rsidRPr="005C6C43" w:rsidRDefault="009B2F5A" w:rsidP="0034408E">
            <w:pPr>
              <w:pStyle w:val="VBALessonTopicTitle"/>
              <w:rPr>
                <w:color w:val="auto"/>
              </w:rPr>
            </w:pPr>
            <w:bookmarkStart w:id="30" w:name="_Toc269888406"/>
            <w:bookmarkStart w:id="31" w:name="_Toc269888749"/>
            <w:bookmarkStart w:id="32" w:name="_Toc269888789"/>
            <w:bookmarkStart w:id="33" w:name="_Toc457469042"/>
            <w:r w:rsidRPr="005C6C43">
              <w:rPr>
                <w:color w:val="auto"/>
              </w:rPr>
              <w:t xml:space="preserve">Topic 1: </w:t>
            </w:r>
            <w:bookmarkEnd w:id="30"/>
            <w:bookmarkEnd w:id="31"/>
            <w:bookmarkEnd w:id="32"/>
            <w:r w:rsidR="0034408E" w:rsidRPr="005C6C43">
              <w:rPr>
                <w:color w:val="auto"/>
              </w:rPr>
              <w:t>Traumatic Brain Injury (TBI)</w:t>
            </w:r>
            <w:bookmarkEnd w:id="33"/>
          </w:p>
        </w:tc>
      </w:tr>
      <w:tr w:rsidR="005C6C43" w:rsidRPr="005C6C43" w14:paraId="235F419D" w14:textId="77777777">
        <w:trPr>
          <w:trHeight w:val="212"/>
        </w:trPr>
        <w:tc>
          <w:tcPr>
            <w:tcW w:w="2560" w:type="dxa"/>
            <w:tcBorders>
              <w:top w:val="nil"/>
              <w:left w:val="nil"/>
              <w:bottom w:val="nil"/>
              <w:right w:val="nil"/>
            </w:tcBorders>
          </w:tcPr>
          <w:p w14:paraId="235F419B" w14:textId="77777777" w:rsidR="009B2F5A" w:rsidRPr="005C6C43" w:rsidRDefault="009B2F5A">
            <w:pPr>
              <w:pStyle w:val="VBALevel1Heading"/>
            </w:pPr>
            <w:bookmarkStart w:id="34" w:name="_Toc269888407"/>
            <w:bookmarkStart w:id="35" w:name="_Toc269888750"/>
            <w:r w:rsidRPr="005C6C43">
              <w:t>Introduction</w:t>
            </w:r>
            <w:bookmarkEnd w:id="34"/>
            <w:bookmarkEnd w:id="35"/>
          </w:p>
        </w:tc>
        <w:tc>
          <w:tcPr>
            <w:tcW w:w="7217" w:type="dxa"/>
            <w:tcBorders>
              <w:top w:val="nil"/>
              <w:left w:val="nil"/>
              <w:bottom w:val="nil"/>
              <w:right w:val="nil"/>
            </w:tcBorders>
          </w:tcPr>
          <w:p w14:paraId="235F419C" w14:textId="74CD0B8D" w:rsidR="009B2F5A" w:rsidRPr="005C6C43" w:rsidRDefault="0034408E">
            <w:pPr>
              <w:pStyle w:val="VBABodyText"/>
              <w:rPr>
                <w:b/>
                <w:color w:val="auto"/>
              </w:rPr>
            </w:pPr>
            <w:r w:rsidRPr="005C6C43">
              <w:rPr>
                <w:color w:val="auto"/>
              </w:rPr>
              <w:t>This topic will allow the trainee to define what a TBI is, and the uses for the initial assessment of injury for the TBI.</w:t>
            </w:r>
          </w:p>
        </w:tc>
      </w:tr>
      <w:tr w:rsidR="005C6C43" w:rsidRPr="005C6C43" w14:paraId="235F41AB" w14:textId="77777777">
        <w:trPr>
          <w:trHeight w:val="212"/>
        </w:trPr>
        <w:tc>
          <w:tcPr>
            <w:tcW w:w="2560" w:type="dxa"/>
            <w:tcBorders>
              <w:top w:val="nil"/>
              <w:left w:val="nil"/>
              <w:bottom w:val="nil"/>
              <w:right w:val="nil"/>
            </w:tcBorders>
          </w:tcPr>
          <w:p w14:paraId="235F41A1" w14:textId="77777777" w:rsidR="009B2F5A" w:rsidRPr="005C6C43" w:rsidRDefault="009B2F5A">
            <w:pPr>
              <w:pStyle w:val="VBALevel1Heading"/>
            </w:pPr>
            <w:r w:rsidRPr="005C6C43">
              <w:t>OBJECTIVES/</w:t>
            </w:r>
            <w:r w:rsidRPr="005C6C43">
              <w:br/>
              <w:t>Teaching Points</w:t>
            </w:r>
          </w:p>
          <w:p w14:paraId="235F41A2" w14:textId="77777777" w:rsidR="009B2F5A" w:rsidRPr="005C6C43"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5C6C43" w:rsidRDefault="009B2F5A">
            <w:pPr>
              <w:tabs>
                <w:tab w:val="left" w:pos="590"/>
              </w:tabs>
              <w:spacing w:after="120"/>
              <w:rPr>
                <w:szCs w:val="24"/>
              </w:rPr>
            </w:pPr>
            <w:r w:rsidRPr="005C6C43">
              <w:rPr>
                <w:szCs w:val="24"/>
              </w:rPr>
              <w:t>Topic objectives:</w:t>
            </w:r>
          </w:p>
          <w:p w14:paraId="235F41A4" w14:textId="5DFA388C" w:rsidR="009B2F5A" w:rsidRPr="005C6C43" w:rsidRDefault="0034408E">
            <w:pPr>
              <w:numPr>
                <w:ilvl w:val="0"/>
                <w:numId w:val="9"/>
              </w:numPr>
              <w:tabs>
                <w:tab w:val="left" w:pos="590"/>
              </w:tabs>
              <w:spacing w:before="60" w:after="60"/>
              <w:rPr>
                <w:szCs w:val="24"/>
              </w:rPr>
            </w:pPr>
            <w:r w:rsidRPr="005C6C43">
              <w:rPr>
                <w:szCs w:val="24"/>
              </w:rPr>
              <w:t>Define TBI</w:t>
            </w:r>
          </w:p>
          <w:p w14:paraId="235F41AA" w14:textId="059D4BF8" w:rsidR="009B2F5A" w:rsidRPr="005C6C43" w:rsidRDefault="0034408E" w:rsidP="0034408E">
            <w:pPr>
              <w:numPr>
                <w:ilvl w:val="0"/>
                <w:numId w:val="9"/>
              </w:numPr>
              <w:tabs>
                <w:tab w:val="left" w:pos="590"/>
              </w:tabs>
              <w:spacing w:before="60" w:after="60"/>
              <w:rPr>
                <w:szCs w:val="24"/>
              </w:rPr>
            </w:pPr>
            <w:r w:rsidRPr="005C6C43">
              <w:rPr>
                <w:szCs w:val="24"/>
              </w:rPr>
              <w:t>Identify the uses for the Service Treatment Records (STRs)</w:t>
            </w:r>
          </w:p>
        </w:tc>
      </w:tr>
      <w:tr w:rsidR="005C6C43" w:rsidRPr="005C6C43" w14:paraId="235F41B0" w14:textId="77777777">
        <w:trPr>
          <w:trHeight w:val="212"/>
        </w:trPr>
        <w:tc>
          <w:tcPr>
            <w:tcW w:w="2560" w:type="dxa"/>
            <w:tcBorders>
              <w:top w:val="nil"/>
              <w:left w:val="nil"/>
              <w:bottom w:val="nil"/>
              <w:right w:val="nil"/>
            </w:tcBorders>
          </w:tcPr>
          <w:p w14:paraId="7197BAE6" w14:textId="77777777" w:rsidR="00477DDA" w:rsidRPr="005C6C43" w:rsidRDefault="0034408E">
            <w:pPr>
              <w:pStyle w:val="VBALevel2Heading"/>
              <w:rPr>
                <w:bCs/>
                <w:color w:val="auto"/>
              </w:rPr>
            </w:pPr>
            <w:r w:rsidRPr="005C6C43">
              <w:rPr>
                <w:bCs/>
                <w:color w:val="auto"/>
              </w:rPr>
              <w:t>Definition of TBI</w:t>
            </w:r>
          </w:p>
          <w:p w14:paraId="235F41AC" w14:textId="55F2A7D5" w:rsidR="009B2F5A" w:rsidRPr="005C6C43" w:rsidRDefault="00477DDA">
            <w:pPr>
              <w:pStyle w:val="VBALevel2Heading"/>
              <w:rPr>
                <w:bCs/>
                <w:i/>
                <w:color w:val="auto"/>
              </w:rPr>
            </w:pPr>
            <w:r w:rsidRPr="005C6C43">
              <w:rPr>
                <w:b w:val="0"/>
                <w:bCs/>
                <w:color w:val="auto"/>
              </w:rPr>
              <w:t>M21-1 III.iv.4.G.2.a</w:t>
            </w:r>
            <w:r w:rsidR="00D93D3C" w:rsidRPr="005C6C43">
              <w:rPr>
                <w:b w:val="0"/>
                <w:bCs/>
                <w:color w:val="auto"/>
              </w:rPr>
              <w:t>-b</w:t>
            </w:r>
            <w:r w:rsidR="009B2F5A" w:rsidRPr="005C6C43">
              <w:rPr>
                <w:rFonts w:ascii="Times New Roman Bold" w:hAnsi="Times New Roman Bold"/>
                <w:color w:val="auto"/>
              </w:rPr>
              <w:br/>
            </w:r>
          </w:p>
          <w:p w14:paraId="235F41AD" w14:textId="2276C12B" w:rsidR="009B2F5A" w:rsidRPr="005C6C43" w:rsidRDefault="0034408E">
            <w:pPr>
              <w:pStyle w:val="VBASlideNumber"/>
              <w:rPr>
                <w:color w:val="auto"/>
              </w:rPr>
            </w:pPr>
            <w:r w:rsidRPr="005C6C43">
              <w:rPr>
                <w:color w:val="auto"/>
              </w:rPr>
              <w:t>Slide 7</w:t>
            </w:r>
            <w:r w:rsidR="009B2F5A" w:rsidRPr="005C6C43">
              <w:rPr>
                <w:color w:val="auto"/>
              </w:rPr>
              <w:br/>
            </w:r>
          </w:p>
          <w:p w14:paraId="235F41AE" w14:textId="0C39136E" w:rsidR="009B2F5A" w:rsidRPr="005C6C43" w:rsidRDefault="009B2F5A">
            <w:pPr>
              <w:pStyle w:val="VBAHandoutNumber"/>
              <w:rPr>
                <w:color w:val="auto"/>
              </w:rPr>
            </w:pPr>
          </w:p>
        </w:tc>
        <w:tc>
          <w:tcPr>
            <w:tcW w:w="7217" w:type="dxa"/>
            <w:tcBorders>
              <w:top w:val="nil"/>
              <w:left w:val="nil"/>
              <w:bottom w:val="nil"/>
              <w:right w:val="nil"/>
            </w:tcBorders>
          </w:tcPr>
          <w:p w14:paraId="4EB2BFAE" w14:textId="77777777" w:rsidR="009B2F5A" w:rsidRPr="005C6C43" w:rsidRDefault="00477DDA">
            <w:pPr>
              <w:pStyle w:val="VBABodyText"/>
              <w:rPr>
                <w:color w:val="auto"/>
              </w:rPr>
            </w:pPr>
            <w:r w:rsidRPr="005C6C43">
              <w:rPr>
                <w:color w:val="auto"/>
              </w:rPr>
              <w:t>The term traumatic brain injury (TBI) means the physical, cognitive and/or behavioral/emotional residual disability resulting from an event of external force causing an injury to the brain.</w:t>
            </w:r>
          </w:p>
          <w:p w14:paraId="2A8E6A47" w14:textId="77777777" w:rsidR="00477DDA" w:rsidRPr="005C6C43" w:rsidRDefault="00477DDA" w:rsidP="00477DDA">
            <w:pPr>
              <w:pStyle w:val="VBABodyText"/>
              <w:rPr>
                <w:color w:val="auto"/>
              </w:rPr>
            </w:pPr>
            <w:r w:rsidRPr="005C6C43">
              <w:rPr>
                <w:color w:val="auto"/>
              </w:rPr>
              <w:t>The TBI event is a traumatically induced structural injury and/or physiological disruption of brain function resulting from an external force indicated by at least one of the following clinical signs immediately following the event:</w:t>
            </w:r>
          </w:p>
          <w:p w14:paraId="349000E8" w14:textId="5D92F0A7" w:rsidR="00477DDA" w:rsidRPr="005C6C43" w:rsidRDefault="00477DDA" w:rsidP="00477DDA">
            <w:pPr>
              <w:pStyle w:val="VBABodyText"/>
              <w:numPr>
                <w:ilvl w:val="0"/>
                <w:numId w:val="20"/>
              </w:numPr>
              <w:spacing w:before="0" w:after="0"/>
              <w:rPr>
                <w:color w:val="auto"/>
              </w:rPr>
            </w:pPr>
            <w:r w:rsidRPr="005C6C43">
              <w:rPr>
                <w:color w:val="auto"/>
              </w:rPr>
              <w:t>any period of loss of consciousness or decreased consciousness</w:t>
            </w:r>
          </w:p>
          <w:p w14:paraId="137F9954" w14:textId="56A02220" w:rsidR="00477DDA" w:rsidRPr="005C6C43" w:rsidRDefault="00477DDA" w:rsidP="00477DDA">
            <w:pPr>
              <w:pStyle w:val="VBABodyText"/>
              <w:numPr>
                <w:ilvl w:val="0"/>
                <w:numId w:val="20"/>
              </w:numPr>
              <w:spacing w:before="0" w:after="0"/>
              <w:rPr>
                <w:color w:val="auto"/>
              </w:rPr>
            </w:pPr>
            <w:r w:rsidRPr="005C6C43">
              <w:rPr>
                <w:color w:val="auto"/>
              </w:rPr>
              <w:t>any loss of memory for events immediately before or after the injury</w:t>
            </w:r>
          </w:p>
          <w:p w14:paraId="2129E536" w14:textId="58AD9F63" w:rsidR="00477DDA" w:rsidRPr="005C6C43" w:rsidRDefault="00477DDA" w:rsidP="00477DDA">
            <w:pPr>
              <w:pStyle w:val="VBABodyText"/>
              <w:numPr>
                <w:ilvl w:val="0"/>
                <w:numId w:val="20"/>
              </w:numPr>
              <w:spacing w:before="0" w:after="0"/>
              <w:rPr>
                <w:color w:val="auto"/>
              </w:rPr>
            </w:pPr>
            <w:proofErr w:type="gramStart"/>
            <w:r w:rsidRPr="005C6C43">
              <w:rPr>
                <w:color w:val="auto"/>
              </w:rPr>
              <w:t>any</w:t>
            </w:r>
            <w:proofErr w:type="gramEnd"/>
            <w:r w:rsidRPr="005C6C43">
              <w:rPr>
                <w:color w:val="auto"/>
              </w:rPr>
              <w:t xml:space="preserve"> alteration in mental state at the time of the injury (confusion, disorientation, slowed thinking, etc.)</w:t>
            </w:r>
          </w:p>
          <w:p w14:paraId="59A01CF9" w14:textId="77777777" w:rsidR="00477DDA" w:rsidRPr="005C6C43" w:rsidRDefault="00477DDA" w:rsidP="00477DDA">
            <w:pPr>
              <w:pStyle w:val="VBABodyText"/>
              <w:numPr>
                <w:ilvl w:val="0"/>
                <w:numId w:val="20"/>
              </w:numPr>
              <w:spacing w:before="0" w:after="0"/>
              <w:rPr>
                <w:color w:val="auto"/>
              </w:rPr>
            </w:pPr>
            <w:r w:rsidRPr="005C6C43">
              <w:rPr>
                <w:color w:val="auto"/>
              </w:rPr>
              <w:t>neurological deficits, whether or not transient, or</w:t>
            </w:r>
          </w:p>
          <w:p w14:paraId="591D7C48" w14:textId="77777777" w:rsidR="00477DDA" w:rsidRPr="005C6C43" w:rsidRDefault="00477DDA" w:rsidP="00477DDA">
            <w:pPr>
              <w:pStyle w:val="VBABodyText"/>
              <w:numPr>
                <w:ilvl w:val="0"/>
                <w:numId w:val="20"/>
              </w:numPr>
              <w:spacing w:before="0" w:after="0"/>
              <w:rPr>
                <w:color w:val="auto"/>
              </w:rPr>
            </w:pPr>
            <w:proofErr w:type="gramStart"/>
            <w:r w:rsidRPr="005C6C43">
              <w:rPr>
                <w:color w:val="auto"/>
              </w:rPr>
              <w:t>intracranial</w:t>
            </w:r>
            <w:proofErr w:type="gramEnd"/>
            <w:r w:rsidRPr="005C6C43">
              <w:rPr>
                <w:color w:val="auto"/>
              </w:rPr>
              <w:t xml:space="preserve"> lesion.</w:t>
            </w:r>
          </w:p>
          <w:p w14:paraId="5B35B131" w14:textId="77777777" w:rsidR="00D93D3C" w:rsidRPr="005C6C43" w:rsidRDefault="00D93D3C" w:rsidP="00D93D3C">
            <w:pPr>
              <w:pStyle w:val="VBABodyText"/>
              <w:spacing w:before="0" w:after="0"/>
              <w:rPr>
                <w:color w:val="auto"/>
              </w:rPr>
            </w:pPr>
          </w:p>
          <w:p w14:paraId="712E5C32" w14:textId="77777777" w:rsidR="00D93D3C" w:rsidRPr="005C6C43" w:rsidRDefault="00D93D3C" w:rsidP="00D93D3C">
            <w:pPr>
              <w:pStyle w:val="VBABodyText"/>
              <w:spacing w:before="0"/>
              <w:rPr>
                <w:b/>
                <w:color w:val="auto"/>
              </w:rPr>
            </w:pPr>
            <w:r w:rsidRPr="005C6C43">
              <w:rPr>
                <w:b/>
                <w:color w:val="auto"/>
              </w:rPr>
              <w:t>Notes:</w:t>
            </w:r>
          </w:p>
          <w:p w14:paraId="1A93E5CC" w14:textId="37122827" w:rsidR="00D93D3C" w:rsidRPr="005C6C43" w:rsidRDefault="00D93D3C" w:rsidP="00D93D3C">
            <w:pPr>
              <w:pStyle w:val="VBABodyText"/>
              <w:numPr>
                <w:ilvl w:val="0"/>
                <w:numId w:val="21"/>
              </w:numPr>
              <w:spacing w:before="0"/>
              <w:rPr>
                <w:color w:val="auto"/>
              </w:rPr>
            </w:pPr>
            <w:r w:rsidRPr="005C6C43">
              <w:rPr>
                <w:color w:val="auto"/>
              </w:rPr>
              <w:t>The TBI event has two necessary components: the external force and the identifiable acute manifestations of brain injury immediately following the exter</w:t>
            </w:r>
            <w:r w:rsidR="00DC66F3">
              <w:rPr>
                <w:color w:val="auto"/>
              </w:rPr>
              <w:t xml:space="preserve">nal force. </w:t>
            </w:r>
            <w:r w:rsidRPr="005C6C43">
              <w:rPr>
                <w:color w:val="auto"/>
              </w:rPr>
              <w:t xml:space="preserve">Not all individuals exposed to an external force will have brain injury, and therefore, they will not meet the criteria for having a TBI event. </w:t>
            </w:r>
          </w:p>
          <w:p w14:paraId="36E391B6" w14:textId="015BCEE2" w:rsidR="00D93D3C" w:rsidRPr="005C6C43" w:rsidRDefault="00D93D3C" w:rsidP="00D93D3C">
            <w:pPr>
              <w:pStyle w:val="VBABodyText"/>
              <w:numPr>
                <w:ilvl w:val="0"/>
                <w:numId w:val="21"/>
              </w:numPr>
              <w:spacing w:before="0"/>
              <w:rPr>
                <w:color w:val="auto"/>
              </w:rPr>
            </w:pPr>
            <w:r w:rsidRPr="005C6C43">
              <w:rPr>
                <w:color w:val="auto"/>
              </w:rPr>
              <w:t>The acute manifestations may resolve without chronic disability, or a chronic disability may result.</w:t>
            </w:r>
          </w:p>
          <w:p w14:paraId="235F41AF" w14:textId="4B5FFF48" w:rsidR="00D93D3C" w:rsidRPr="005C6C43" w:rsidRDefault="00D93D3C" w:rsidP="00D93D3C">
            <w:pPr>
              <w:pStyle w:val="VBABodyText"/>
              <w:numPr>
                <w:ilvl w:val="0"/>
                <w:numId w:val="21"/>
              </w:numPr>
              <w:spacing w:before="0" w:after="0"/>
              <w:rPr>
                <w:color w:val="auto"/>
              </w:rPr>
            </w:pPr>
            <w:r w:rsidRPr="005C6C43">
              <w:rPr>
                <w:color w:val="auto"/>
              </w:rPr>
              <w:t xml:space="preserve">Although unconsciousness or reduced consciousness is common in TBI events, </w:t>
            </w:r>
            <w:r w:rsidRPr="005C6C43">
              <w:rPr>
                <w:b/>
                <w:i/>
                <w:color w:val="auto"/>
              </w:rPr>
              <w:t>these are not required.</w:t>
            </w:r>
            <w:r w:rsidR="00DC66F3">
              <w:rPr>
                <w:color w:val="auto"/>
              </w:rPr>
              <w:t xml:space="preserve"> </w:t>
            </w:r>
            <w:r w:rsidRPr="005C6C43">
              <w:rPr>
                <w:color w:val="auto"/>
              </w:rPr>
              <w:t xml:space="preserve">Any one of the five signs will be sufficient.  </w:t>
            </w:r>
          </w:p>
        </w:tc>
      </w:tr>
      <w:tr w:rsidR="005C6C43" w:rsidRPr="005C6C43" w14:paraId="235F41B5" w14:textId="77777777">
        <w:trPr>
          <w:trHeight w:val="212"/>
        </w:trPr>
        <w:tc>
          <w:tcPr>
            <w:tcW w:w="2560" w:type="dxa"/>
            <w:tcBorders>
              <w:top w:val="nil"/>
              <w:left w:val="nil"/>
              <w:bottom w:val="nil"/>
              <w:right w:val="nil"/>
            </w:tcBorders>
          </w:tcPr>
          <w:p w14:paraId="59A0A5F8" w14:textId="72BFA678" w:rsidR="00B42078" w:rsidRPr="005C6C43" w:rsidRDefault="00EE6D25" w:rsidP="002570A6">
            <w:pPr>
              <w:pStyle w:val="VBALevel2Heading"/>
              <w:rPr>
                <w:color w:val="auto"/>
              </w:rPr>
            </w:pPr>
            <w:r w:rsidRPr="005C6C43">
              <w:rPr>
                <w:color w:val="auto"/>
              </w:rPr>
              <w:t>TBI Residuals</w:t>
            </w:r>
          </w:p>
          <w:p w14:paraId="235F41B1" w14:textId="5567EC39" w:rsidR="009B2F5A" w:rsidRPr="005C6C43" w:rsidRDefault="00B42078" w:rsidP="002570A6">
            <w:pPr>
              <w:pStyle w:val="VBALevel2Heading"/>
              <w:rPr>
                <w:color w:val="auto"/>
              </w:rPr>
            </w:pPr>
            <w:r w:rsidRPr="005C6C43">
              <w:rPr>
                <w:b w:val="0"/>
                <w:color w:val="auto"/>
              </w:rPr>
              <w:t xml:space="preserve">M21-1 </w:t>
            </w:r>
            <w:r w:rsidR="00EE6D25" w:rsidRPr="005C6C43">
              <w:rPr>
                <w:b w:val="0"/>
                <w:color w:val="auto"/>
              </w:rPr>
              <w:t>III.iv.4.G.2.d</w:t>
            </w:r>
            <w:r w:rsidR="009B2F5A" w:rsidRPr="005C6C43">
              <w:rPr>
                <w:color w:val="auto"/>
              </w:rPr>
              <w:br/>
            </w:r>
          </w:p>
          <w:p w14:paraId="235F41B2" w14:textId="28D6F5CE" w:rsidR="009B2F5A" w:rsidRPr="005C6C43" w:rsidRDefault="009B2F5A">
            <w:pPr>
              <w:pStyle w:val="VBASlideNumber"/>
              <w:rPr>
                <w:color w:val="auto"/>
              </w:rPr>
            </w:pPr>
            <w:r w:rsidRPr="005C6C43">
              <w:rPr>
                <w:color w:val="auto"/>
              </w:rPr>
              <w:lastRenderedPageBreak/>
              <w:t xml:space="preserve">Slide </w:t>
            </w:r>
            <w:r w:rsidR="00B42078" w:rsidRPr="005C6C43">
              <w:rPr>
                <w:color w:val="auto"/>
              </w:rPr>
              <w:t>8</w:t>
            </w:r>
            <w:r w:rsidRPr="005C6C43">
              <w:rPr>
                <w:color w:val="auto"/>
              </w:rPr>
              <w:br/>
            </w:r>
          </w:p>
          <w:p w14:paraId="235F41B3" w14:textId="33D8E93B" w:rsidR="009B2F5A" w:rsidRPr="005C6C43" w:rsidRDefault="00E1699D">
            <w:pPr>
              <w:pStyle w:val="VBAHandoutNumber"/>
              <w:rPr>
                <w:color w:val="auto"/>
              </w:rPr>
            </w:pPr>
            <w:r w:rsidRPr="005C6C43">
              <w:rPr>
                <w:color w:val="auto"/>
              </w:rPr>
              <w:t xml:space="preserve"> </w:t>
            </w:r>
          </w:p>
        </w:tc>
        <w:tc>
          <w:tcPr>
            <w:tcW w:w="7217" w:type="dxa"/>
            <w:tcBorders>
              <w:top w:val="nil"/>
              <w:left w:val="nil"/>
              <w:bottom w:val="nil"/>
              <w:right w:val="nil"/>
            </w:tcBorders>
          </w:tcPr>
          <w:p w14:paraId="2AE34552" w14:textId="77777777" w:rsidR="009B2F5A" w:rsidRPr="005C6C43" w:rsidRDefault="00EE6D25" w:rsidP="00EE6D25">
            <w:pPr>
              <w:pStyle w:val="VBALevel1Heading"/>
              <w:spacing w:before="240" w:after="240"/>
              <w:rPr>
                <w:b w:val="0"/>
                <w:caps w:val="0"/>
                <w:szCs w:val="24"/>
              </w:rPr>
            </w:pPr>
            <w:r w:rsidRPr="005C6C43">
              <w:rPr>
                <w:b w:val="0"/>
                <w:caps w:val="0"/>
                <w:szCs w:val="24"/>
              </w:rPr>
              <w:lastRenderedPageBreak/>
              <w:t>The signs and symptoms of TBI residuals can be organized into the three main categories of physical, cognitive, and behavioral/emotional residuals for evaluation purposes.</w:t>
            </w:r>
          </w:p>
          <w:p w14:paraId="235F41B4" w14:textId="4025D66A" w:rsidR="00FE062D" w:rsidRPr="005C6C43" w:rsidRDefault="00EE6D25" w:rsidP="00FE062D">
            <w:pPr>
              <w:pStyle w:val="VBALevel1Heading"/>
              <w:spacing w:before="240" w:after="240"/>
              <w:rPr>
                <w:b w:val="0"/>
                <w:caps w:val="0"/>
                <w:szCs w:val="24"/>
              </w:rPr>
            </w:pPr>
            <w:r w:rsidRPr="005C6C43">
              <w:rPr>
                <w:b w:val="0"/>
                <w:caps w:val="0"/>
                <w:szCs w:val="24"/>
              </w:rPr>
              <w:lastRenderedPageBreak/>
              <w:t xml:space="preserve">The table located at M21-1 III.iv.4.G.2.d provides examples for the Physical, Cognitive and </w:t>
            </w:r>
            <w:proofErr w:type="spellStart"/>
            <w:r w:rsidRPr="005C6C43">
              <w:rPr>
                <w:b w:val="0"/>
                <w:caps w:val="0"/>
                <w:szCs w:val="24"/>
              </w:rPr>
              <w:t>Behavioural</w:t>
            </w:r>
            <w:proofErr w:type="spellEnd"/>
            <w:r w:rsidRPr="005C6C43">
              <w:rPr>
                <w:b w:val="0"/>
                <w:caps w:val="0"/>
                <w:szCs w:val="24"/>
              </w:rPr>
              <w:t xml:space="preserve">/Emotional categories. </w:t>
            </w:r>
          </w:p>
        </w:tc>
      </w:tr>
      <w:tr w:rsidR="005C6C43" w:rsidRPr="005C6C43" w14:paraId="235F41BA" w14:textId="77777777">
        <w:trPr>
          <w:trHeight w:val="212"/>
        </w:trPr>
        <w:tc>
          <w:tcPr>
            <w:tcW w:w="2560" w:type="dxa"/>
            <w:tcBorders>
              <w:top w:val="nil"/>
              <w:left w:val="nil"/>
              <w:bottom w:val="nil"/>
              <w:right w:val="nil"/>
            </w:tcBorders>
          </w:tcPr>
          <w:p w14:paraId="235F41B6" w14:textId="707B7598" w:rsidR="009B2F5A" w:rsidRPr="005C6C43" w:rsidRDefault="006B1B3B">
            <w:pPr>
              <w:pStyle w:val="VBALevel2Heading"/>
              <w:rPr>
                <w:bCs/>
                <w:i/>
                <w:color w:val="auto"/>
              </w:rPr>
            </w:pPr>
            <w:r w:rsidRPr="005C6C43">
              <w:rPr>
                <w:color w:val="auto"/>
              </w:rPr>
              <w:lastRenderedPageBreak/>
              <w:t>Cognitive Residuals</w:t>
            </w:r>
            <w:r w:rsidR="009B2F5A" w:rsidRPr="005C6C43">
              <w:rPr>
                <w:rFonts w:ascii="Times New Roman Bold" w:hAnsi="Times New Roman Bold"/>
                <w:color w:val="auto"/>
              </w:rPr>
              <w:br/>
            </w:r>
          </w:p>
          <w:p w14:paraId="235F41B7" w14:textId="072DC5CA" w:rsidR="009B2F5A" w:rsidRPr="005C6C43" w:rsidRDefault="009B2F5A">
            <w:pPr>
              <w:pStyle w:val="VBASlideNumber"/>
              <w:rPr>
                <w:color w:val="auto"/>
              </w:rPr>
            </w:pPr>
            <w:r w:rsidRPr="005C6C43">
              <w:rPr>
                <w:color w:val="auto"/>
              </w:rPr>
              <w:t xml:space="preserve">Slide </w:t>
            </w:r>
            <w:r w:rsidR="001878FD" w:rsidRPr="005C6C43">
              <w:rPr>
                <w:color w:val="auto"/>
              </w:rPr>
              <w:t>9</w:t>
            </w:r>
            <w:r w:rsidRPr="005C6C43">
              <w:rPr>
                <w:color w:val="auto"/>
              </w:rPr>
              <w:br/>
            </w:r>
          </w:p>
          <w:p w14:paraId="235F41B8" w14:textId="573CD383" w:rsidR="009B2F5A" w:rsidRPr="005C6C43" w:rsidRDefault="00E1699D">
            <w:pPr>
              <w:pStyle w:val="VBAHandoutNumber"/>
              <w:rPr>
                <w:color w:val="auto"/>
              </w:rPr>
            </w:pPr>
            <w:r w:rsidRPr="005C6C43">
              <w:rPr>
                <w:color w:val="auto"/>
              </w:rPr>
              <w:t xml:space="preserve"> </w:t>
            </w:r>
          </w:p>
        </w:tc>
        <w:tc>
          <w:tcPr>
            <w:tcW w:w="7217" w:type="dxa"/>
            <w:tcBorders>
              <w:top w:val="nil"/>
              <w:left w:val="nil"/>
              <w:bottom w:val="nil"/>
              <w:right w:val="nil"/>
            </w:tcBorders>
          </w:tcPr>
          <w:p w14:paraId="377B1294" w14:textId="77777777" w:rsidR="00CC41E1" w:rsidRPr="005C6C43" w:rsidRDefault="00CC41E1" w:rsidP="00CC41E1">
            <w:pPr>
              <w:pStyle w:val="ListParagraph"/>
              <w:numPr>
                <w:ilvl w:val="0"/>
                <w:numId w:val="30"/>
              </w:numPr>
              <w:spacing w:before="0"/>
            </w:pPr>
            <w:r w:rsidRPr="005C6C43">
              <w:t xml:space="preserve">Cognitive impairment is defined as decreased memory, concentration, attention, and executive functions of the brain. </w:t>
            </w:r>
          </w:p>
          <w:p w14:paraId="050EEAC2" w14:textId="77777777" w:rsidR="00CC41E1" w:rsidRPr="005C6C43" w:rsidRDefault="00CC41E1" w:rsidP="00CC41E1">
            <w:pPr>
              <w:spacing w:before="0"/>
            </w:pPr>
          </w:p>
          <w:p w14:paraId="2850CE8C" w14:textId="77777777" w:rsidR="00CC41E1" w:rsidRPr="005C6C43" w:rsidRDefault="00CC41E1" w:rsidP="00CC41E1">
            <w:pPr>
              <w:pStyle w:val="ListParagraph"/>
              <w:numPr>
                <w:ilvl w:val="0"/>
                <w:numId w:val="30"/>
              </w:numPr>
              <w:spacing w:before="0"/>
            </w:pPr>
            <w:r w:rsidRPr="005C6C43">
              <w:t xml:space="preserve">Executive functions are goal setting, speed of information processing, planning, organizing, prioritizing, self-monitoring, problem solving, judgment, decision making, spontaneity, and flexibility in changing actions when they are not productive. </w:t>
            </w:r>
          </w:p>
          <w:p w14:paraId="7C2115D4" w14:textId="77777777" w:rsidR="00CC41E1" w:rsidRPr="005C6C43" w:rsidRDefault="00CC41E1" w:rsidP="00CC41E1">
            <w:pPr>
              <w:spacing w:before="0"/>
            </w:pPr>
          </w:p>
          <w:p w14:paraId="1C4F5536" w14:textId="77777777" w:rsidR="00CC41E1" w:rsidRPr="005C6C43" w:rsidRDefault="00CC41E1" w:rsidP="00CC41E1">
            <w:pPr>
              <w:pStyle w:val="ListParagraph"/>
              <w:numPr>
                <w:ilvl w:val="0"/>
                <w:numId w:val="30"/>
              </w:numPr>
              <w:spacing w:before="0"/>
            </w:pPr>
            <w:r w:rsidRPr="005C6C43">
              <w:t xml:space="preserve">Not all of these brain functions may be affected in a given individual with cognitive impairment, and some functions may be affected more severely than others. In a given individual, symptoms may fluctuate in severity from day to day. </w:t>
            </w:r>
          </w:p>
          <w:p w14:paraId="41FB41AA" w14:textId="77777777" w:rsidR="00CC41E1" w:rsidRPr="005C6C43" w:rsidRDefault="00CC41E1" w:rsidP="00CC41E1">
            <w:pPr>
              <w:spacing w:before="0"/>
            </w:pPr>
          </w:p>
          <w:p w14:paraId="1035A41C" w14:textId="77777777" w:rsidR="009B2F5A" w:rsidRPr="005C6C43" w:rsidRDefault="00CC41E1" w:rsidP="00CC41E1">
            <w:pPr>
              <w:pStyle w:val="ListParagraph"/>
              <w:numPr>
                <w:ilvl w:val="0"/>
                <w:numId w:val="30"/>
              </w:numPr>
              <w:spacing w:before="0"/>
            </w:pPr>
            <w:r w:rsidRPr="005C6C43">
              <w:t>Evaluate cognitive impairment under the table titled “Evaluation of Cognitive Impairment and Other Residuals of TBI Not Otherwise Classified.”</w:t>
            </w:r>
          </w:p>
          <w:p w14:paraId="74E578E5" w14:textId="77777777" w:rsidR="00CC41E1" w:rsidRPr="005C6C43" w:rsidRDefault="00CC41E1" w:rsidP="00CC41E1">
            <w:pPr>
              <w:pStyle w:val="ListParagraph"/>
            </w:pPr>
          </w:p>
          <w:p w14:paraId="235F41B9" w14:textId="02155BD9" w:rsidR="00CC41E1" w:rsidRPr="005C6C43" w:rsidRDefault="00CC41E1" w:rsidP="00CC41E1">
            <w:pPr>
              <w:pStyle w:val="ListParagraph"/>
              <w:numPr>
                <w:ilvl w:val="0"/>
                <w:numId w:val="30"/>
              </w:numPr>
              <w:spacing w:before="0"/>
            </w:pPr>
            <w:r w:rsidRPr="005C6C43">
              <w:t>Discuss the examples of Cognitive residuals listed on the slide.</w:t>
            </w:r>
          </w:p>
        </w:tc>
      </w:tr>
      <w:tr w:rsidR="005C6C43" w:rsidRPr="005C6C43" w14:paraId="235F41C2" w14:textId="77777777">
        <w:trPr>
          <w:cantSplit/>
          <w:trHeight w:val="212"/>
        </w:trPr>
        <w:tc>
          <w:tcPr>
            <w:tcW w:w="2560" w:type="dxa"/>
            <w:tcBorders>
              <w:top w:val="nil"/>
              <w:left w:val="nil"/>
              <w:bottom w:val="nil"/>
              <w:right w:val="nil"/>
            </w:tcBorders>
          </w:tcPr>
          <w:p w14:paraId="235F41BB" w14:textId="5825CCB3" w:rsidR="009B2F5A" w:rsidRPr="005C6C43" w:rsidRDefault="006B1B3B" w:rsidP="002570A6">
            <w:pPr>
              <w:pStyle w:val="VBALevel2Heading"/>
              <w:rPr>
                <w:color w:val="auto"/>
              </w:rPr>
            </w:pPr>
            <w:r w:rsidRPr="005C6C43">
              <w:rPr>
                <w:bCs/>
                <w:color w:val="auto"/>
              </w:rPr>
              <w:t>Emotional and Behavioral Residuals</w:t>
            </w:r>
            <w:r w:rsidR="009B2F5A" w:rsidRPr="005C6C43">
              <w:rPr>
                <w:color w:val="auto"/>
              </w:rPr>
              <w:br/>
            </w:r>
          </w:p>
          <w:p w14:paraId="235F41BC" w14:textId="3DE8EDEC" w:rsidR="009B2F5A" w:rsidRPr="005C6C43" w:rsidRDefault="009B2F5A">
            <w:pPr>
              <w:pStyle w:val="VBASlideNumber"/>
              <w:rPr>
                <w:color w:val="auto"/>
              </w:rPr>
            </w:pPr>
            <w:r w:rsidRPr="005C6C43">
              <w:rPr>
                <w:color w:val="auto"/>
              </w:rPr>
              <w:t xml:space="preserve">Slide </w:t>
            </w:r>
            <w:r w:rsidR="001878FD" w:rsidRPr="005C6C43">
              <w:rPr>
                <w:color w:val="auto"/>
              </w:rPr>
              <w:t>10</w:t>
            </w:r>
            <w:r w:rsidRPr="005C6C43">
              <w:rPr>
                <w:color w:val="auto"/>
              </w:rPr>
              <w:br/>
            </w:r>
          </w:p>
          <w:p w14:paraId="235F41BD" w14:textId="7490E1D2" w:rsidR="009B2F5A" w:rsidRPr="005C6C43" w:rsidRDefault="00E1699D">
            <w:pPr>
              <w:pStyle w:val="VBAHandoutNumber"/>
              <w:rPr>
                <w:color w:val="auto"/>
              </w:rPr>
            </w:pPr>
            <w:r w:rsidRPr="005C6C43">
              <w:rPr>
                <w:color w:val="auto"/>
              </w:rPr>
              <w:t xml:space="preserve">  </w:t>
            </w:r>
          </w:p>
        </w:tc>
        <w:tc>
          <w:tcPr>
            <w:tcW w:w="7217" w:type="dxa"/>
            <w:tcBorders>
              <w:top w:val="nil"/>
              <w:left w:val="nil"/>
              <w:bottom w:val="nil"/>
              <w:right w:val="nil"/>
            </w:tcBorders>
          </w:tcPr>
          <w:p w14:paraId="365420CA" w14:textId="77777777" w:rsidR="001F4AA6" w:rsidRPr="005C6C43" w:rsidRDefault="00C87941" w:rsidP="00CC41E1">
            <w:pPr>
              <w:pStyle w:val="ListParagraph"/>
              <w:numPr>
                <w:ilvl w:val="0"/>
                <w:numId w:val="32"/>
              </w:numPr>
              <w:spacing w:before="240" w:after="240"/>
            </w:pPr>
            <w:r w:rsidRPr="005C6C43">
              <w:t>Diagnosed mental disorder due to TBI or separate from TBI (PTSD):  rate under 4.130 for the specific mental disorder</w:t>
            </w:r>
          </w:p>
          <w:p w14:paraId="547ABEB2" w14:textId="77777777" w:rsidR="001F4AA6" w:rsidRPr="005C6C43" w:rsidRDefault="00C87941" w:rsidP="00CC41E1">
            <w:pPr>
              <w:pStyle w:val="ListParagraph"/>
              <w:numPr>
                <w:ilvl w:val="0"/>
                <w:numId w:val="32"/>
              </w:numPr>
              <w:spacing w:before="240" w:after="240"/>
            </w:pPr>
            <w:r w:rsidRPr="005C6C43">
              <w:t>No diagnosis of mental condition with only symptoms due to TBI (anxiety, depression) rate under 8045</w:t>
            </w:r>
          </w:p>
          <w:p w14:paraId="03F2A04A" w14:textId="0998AE88" w:rsidR="001F4AA6" w:rsidRPr="005C6C43" w:rsidRDefault="001878FD" w:rsidP="00CC41E1">
            <w:pPr>
              <w:pStyle w:val="ListParagraph"/>
              <w:numPr>
                <w:ilvl w:val="0"/>
                <w:numId w:val="32"/>
              </w:numPr>
              <w:spacing w:before="240" w:after="240"/>
            </w:pPr>
            <w:r w:rsidRPr="005C6C43">
              <w:t xml:space="preserve">Examples of </w:t>
            </w:r>
            <w:r w:rsidR="00C87941" w:rsidRPr="005C6C43">
              <w:t>TBI behavioral/emotional residuals</w:t>
            </w:r>
            <w:r w:rsidRPr="005C6C43">
              <w:t xml:space="preserve"> (</w:t>
            </w:r>
            <w:r w:rsidRPr="005C6C43">
              <w:rPr>
                <w:szCs w:val="24"/>
              </w:rPr>
              <w:t>M21-1 III.iv.4.G.2.d)</w:t>
            </w:r>
            <w:r w:rsidR="00C87941" w:rsidRPr="005C6C43">
              <w:t>:</w:t>
            </w:r>
          </w:p>
          <w:p w14:paraId="0DFBE065" w14:textId="77777777" w:rsidR="001F4AA6" w:rsidRPr="005C6C43" w:rsidRDefault="00C87941" w:rsidP="001878FD">
            <w:pPr>
              <w:numPr>
                <w:ilvl w:val="1"/>
                <w:numId w:val="23"/>
              </w:numPr>
              <w:spacing w:before="0"/>
              <w:rPr>
                <w:u w:val="single"/>
              </w:rPr>
            </w:pPr>
            <w:r w:rsidRPr="005C6C43">
              <w:rPr>
                <w:u w:val="single"/>
              </w:rPr>
              <w:t>Depression</w:t>
            </w:r>
          </w:p>
          <w:p w14:paraId="12DC4E4C" w14:textId="77777777" w:rsidR="001F4AA6" w:rsidRPr="005C6C43" w:rsidRDefault="00C87941" w:rsidP="001878FD">
            <w:pPr>
              <w:numPr>
                <w:ilvl w:val="1"/>
                <w:numId w:val="23"/>
              </w:numPr>
              <w:spacing w:before="0"/>
              <w:rPr>
                <w:u w:val="single"/>
              </w:rPr>
            </w:pPr>
            <w:r w:rsidRPr="005C6C43">
              <w:rPr>
                <w:u w:val="single"/>
              </w:rPr>
              <w:t>Agitation and irritability</w:t>
            </w:r>
          </w:p>
          <w:p w14:paraId="28B477A7" w14:textId="77777777" w:rsidR="001F4AA6" w:rsidRPr="005C6C43" w:rsidRDefault="00C87941" w:rsidP="001878FD">
            <w:pPr>
              <w:numPr>
                <w:ilvl w:val="1"/>
                <w:numId w:val="23"/>
              </w:numPr>
              <w:spacing w:before="0"/>
              <w:rPr>
                <w:u w:val="single"/>
              </w:rPr>
            </w:pPr>
            <w:r w:rsidRPr="005C6C43">
              <w:rPr>
                <w:u w:val="single"/>
              </w:rPr>
              <w:t>Impulsivity</w:t>
            </w:r>
          </w:p>
          <w:p w14:paraId="2E5F046E" w14:textId="77777777" w:rsidR="001F4AA6" w:rsidRPr="005C6C43" w:rsidRDefault="00C87941" w:rsidP="001878FD">
            <w:pPr>
              <w:numPr>
                <w:ilvl w:val="1"/>
                <w:numId w:val="23"/>
              </w:numPr>
              <w:spacing w:before="0"/>
              <w:rPr>
                <w:u w:val="single"/>
              </w:rPr>
            </w:pPr>
            <w:r w:rsidRPr="005C6C43">
              <w:rPr>
                <w:u w:val="single"/>
              </w:rPr>
              <w:t>Aggression</w:t>
            </w:r>
          </w:p>
          <w:p w14:paraId="0E39C3BC" w14:textId="77777777" w:rsidR="001F4AA6" w:rsidRPr="005C6C43" w:rsidRDefault="00C87941" w:rsidP="001878FD">
            <w:pPr>
              <w:numPr>
                <w:ilvl w:val="1"/>
                <w:numId w:val="23"/>
              </w:numPr>
              <w:spacing w:before="0"/>
              <w:rPr>
                <w:u w:val="single"/>
              </w:rPr>
            </w:pPr>
            <w:r w:rsidRPr="005C6C43">
              <w:rPr>
                <w:u w:val="single"/>
              </w:rPr>
              <w:t>Anxiety</w:t>
            </w:r>
          </w:p>
          <w:p w14:paraId="7DC947DC" w14:textId="77777777" w:rsidR="009B2F5A" w:rsidRPr="005C6C43" w:rsidRDefault="00C87941" w:rsidP="001878FD">
            <w:pPr>
              <w:numPr>
                <w:ilvl w:val="1"/>
                <w:numId w:val="23"/>
              </w:numPr>
              <w:spacing w:before="0"/>
              <w:rPr>
                <w:u w:val="single"/>
              </w:rPr>
            </w:pPr>
            <w:r w:rsidRPr="005C6C43">
              <w:rPr>
                <w:u w:val="single"/>
              </w:rPr>
              <w:t>Posttraumatic stress disorder</w:t>
            </w:r>
          </w:p>
          <w:p w14:paraId="2DD6C42A" w14:textId="77777777" w:rsidR="00CC41E1" w:rsidRPr="005C6C43" w:rsidRDefault="00CC41E1" w:rsidP="00CC41E1">
            <w:pPr>
              <w:spacing w:before="0"/>
            </w:pPr>
          </w:p>
          <w:p w14:paraId="235F41C1" w14:textId="108D1A1E" w:rsidR="00CC41E1" w:rsidRPr="005C6C43" w:rsidRDefault="00CC41E1" w:rsidP="00CC41E1">
            <w:pPr>
              <w:pStyle w:val="ListParagraph"/>
              <w:numPr>
                <w:ilvl w:val="0"/>
                <w:numId w:val="33"/>
              </w:numPr>
              <w:spacing w:before="0"/>
            </w:pPr>
            <w:r w:rsidRPr="005C6C43">
              <w:t>Evaluate emotional/behavioral dysfunction under §4.130 (Schedule of ratings—mental disorders) when there is a diagnosis of a mental disorder. When there is no diagnosis of a mental disorder, evaluate emotional/behavioral symptoms under the criteria in the table titled “Evaluation of Cognitive Impairment and Other Residuals of TBI Not Otherwise Classified.”</w:t>
            </w:r>
          </w:p>
        </w:tc>
      </w:tr>
      <w:tr w:rsidR="005C6C43" w:rsidRPr="005C6C43" w14:paraId="44F64081" w14:textId="77777777">
        <w:trPr>
          <w:cantSplit/>
          <w:trHeight w:val="212"/>
        </w:trPr>
        <w:tc>
          <w:tcPr>
            <w:tcW w:w="2560" w:type="dxa"/>
            <w:tcBorders>
              <w:top w:val="nil"/>
              <w:left w:val="nil"/>
              <w:bottom w:val="nil"/>
              <w:right w:val="nil"/>
            </w:tcBorders>
          </w:tcPr>
          <w:p w14:paraId="65A314D1" w14:textId="0A00A941" w:rsidR="00A57513" w:rsidRPr="005C6C43" w:rsidRDefault="006B1B3B" w:rsidP="00A57513">
            <w:pPr>
              <w:pStyle w:val="VBALevel2Heading"/>
              <w:rPr>
                <w:color w:val="auto"/>
              </w:rPr>
            </w:pPr>
            <w:r w:rsidRPr="005C6C43">
              <w:rPr>
                <w:bCs/>
                <w:color w:val="auto"/>
              </w:rPr>
              <w:lastRenderedPageBreak/>
              <w:t>Physical Residuals</w:t>
            </w:r>
            <w:r w:rsidR="00A57513" w:rsidRPr="005C6C43">
              <w:rPr>
                <w:color w:val="auto"/>
              </w:rPr>
              <w:br/>
            </w:r>
          </w:p>
          <w:p w14:paraId="3C6275FC" w14:textId="4B063598" w:rsidR="00A57513" w:rsidRPr="005C6C43" w:rsidRDefault="00A57513" w:rsidP="00A57513">
            <w:pPr>
              <w:pStyle w:val="VBASlideNumber"/>
              <w:rPr>
                <w:color w:val="auto"/>
              </w:rPr>
            </w:pPr>
            <w:r w:rsidRPr="005C6C43">
              <w:rPr>
                <w:color w:val="auto"/>
              </w:rPr>
              <w:t xml:space="preserve">Slide </w:t>
            </w:r>
            <w:r w:rsidR="001878FD" w:rsidRPr="005C6C43">
              <w:rPr>
                <w:color w:val="auto"/>
              </w:rPr>
              <w:t>11</w:t>
            </w:r>
            <w:r w:rsidRPr="005C6C43">
              <w:rPr>
                <w:color w:val="auto"/>
              </w:rPr>
              <w:br/>
            </w:r>
          </w:p>
          <w:p w14:paraId="7B7CA21A" w14:textId="6FACEC3E" w:rsidR="00A57513" w:rsidRPr="005C6C43" w:rsidRDefault="00E1699D" w:rsidP="00A57513">
            <w:pPr>
              <w:pStyle w:val="VBALevel2Heading"/>
              <w:rPr>
                <w:b w:val="0"/>
                <w:i/>
                <w:color w:val="auto"/>
              </w:rPr>
            </w:pPr>
            <w:r w:rsidRPr="005C6C43">
              <w:rPr>
                <w:b w:val="0"/>
                <w:i/>
                <w:color w:val="auto"/>
              </w:rPr>
              <w:t xml:space="preserve">  </w:t>
            </w:r>
          </w:p>
        </w:tc>
        <w:tc>
          <w:tcPr>
            <w:tcW w:w="7217" w:type="dxa"/>
            <w:tcBorders>
              <w:top w:val="nil"/>
              <w:left w:val="nil"/>
              <w:bottom w:val="nil"/>
              <w:right w:val="nil"/>
            </w:tcBorders>
          </w:tcPr>
          <w:p w14:paraId="4BEA3AB5" w14:textId="77777777" w:rsidR="001F4AA6" w:rsidRPr="005C6C43" w:rsidRDefault="00C87941" w:rsidP="001878FD">
            <w:pPr>
              <w:numPr>
                <w:ilvl w:val="0"/>
                <w:numId w:val="24"/>
              </w:numPr>
              <w:spacing w:before="240" w:after="240"/>
            </w:pPr>
            <w:r w:rsidRPr="005C6C43">
              <w:t>Motor and Sensory Impairment</w:t>
            </w:r>
          </w:p>
          <w:p w14:paraId="73DB115C" w14:textId="77777777" w:rsidR="001F4AA6" w:rsidRPr="005C6C43" w:rsidRDefault="00C87941" w:rsidP="001878FD">
            <w:pPr>
              <w:numPr>
                <w:ilvl w:val="0"/>
                <w:numId w:val="24"/>
              </w:numPr>
              <w:spacing w:before="240" w:after="240"/>
            </w:pPr>
            <w:r w:rsidRPr="005C6C43">
              <w:t>Visual-Spatial Orientation:  rated on ability to follow directions and recognize self and surroundings</w:t>
            </w:r>
          </w:p>
          <w:p w14:paraId="3635EDEF" w14:textId="2D261670" w:rsidR="001F4AA6" w:rsidRPr="005C6C43" w:rsidRDefault="001878FD" w:rsidP="001878FD">
            <w:pPr>
              <w:numPr>
                <w:ilvl w:val="0"/>
                <w:numId w:val="24"/>
              </w:numPr>
              <w:spacing w:before="240" w:after="240"/>
            </w:pPr>
            <w:r w:rsidRPr="005C6C43">
              <w:t xml:space="preserve">Examples of </w:t>
            </w:r>
            <w:r w:rsidR="00C87941" w:rsidRPr="005C6C43">
              <w:t>TBI physical residuals</w:t>
            </w:r>
            <w:r w:rsidRPr="005C6C43">
              <w:t xml:space="preserve"> (</w:t>
            </w:r>
            <w:r w:rsidRPr="005C6C43">
              <w:rPr>
                <w:szCs w:val="24"/>
              </w:rPr>
              <w:t>M21-1 III.iv.4.G.2.d)</w:t>
            </w:r>
            <w:r w:rsidR="00C87941" w:rsidRPr="005C6C43">
              <w:t>:</w:t>
            </w:r>
          </w:p>
          <w:p w14:paraId="55F641E0" w14:textId="77777777" w:rsidR="001F4AA6" w:rsidRPr="005C6C43" w:rsidRDefault="00C87941" w:rsidP="001878FD">
            <w:pPr>
              <w:numPr>
                <w:ilvl w:val="1"/>
                <w:numId w:val="27"/>
              </w:numPr>
              <w:spacing w:before="0"/>
            </w:pPr>
            <w:r w:rsidRPr="005C6C43">
              <w:rPr>
                <w:u w:val="single"/>
              </w:rPr>
              <w:t>Apraxia</w:t>
            </w:r>
            <w:r w:rsidRPr="005C6C43">
              <w:t xml:space="preserve"> (inability to execute purposeful, previously learned motor tasks, despite physical ability and willingness)</w:t>
            </w:r>
          </w:p>
          <w:p w14:paraId="634A1B9E" w14:textId="77777777" w:rsidR="001F4AA6" w:rsidRPr="005C6C43" w:rsidRDefault="00C87941" w:rsidP="001878FD">
            <w:pPr>
              <w:numPr>
                <w:ilvl w:val="1"/>
                <w:numId w:val="27"/>
              </w:numPr>
              <w:spacing w:before="0"/>
            </w:pPr>
            <w:r w:rsidRPr="005C6C43">
              <w:rPr>
                <w:u w:val="single"/>
              </w:rPr>
              <w:t>Aphasia</w:t>
            </w:r>
            <w:r w:rsidRPr="005C6C43">
              <w:t xml:space="preserve"> (difficulty communicating orally and/or in writing)</w:t>
            </w:r>
          </w:p>
          <w:p w14:paraId="2D127629" w14:textId="77777777" w:rsidR="001F4AA6" w:rsidRPr="005C6C43" w:rsidRDefault="00C87941" w:rsidP="001878FD">
            <w:pPr>
              <w:numPr>
                <w:ilvl w:val="1"/>
                <w:numId w:val="27"/>
              </w:numPr>
              <w:spacing w:before="0"/>
            </w:pPr>
            <w:r w:rsidRPr="005C6C43">
              <w:rPr>
                <w:u w:val="single"/>
              </w:rPr>
              <w:t>Paresis</w:t>
            </w:r>
            <w:r w:rsidRPr="005C6C43">
              <w:t xml:space="preserve"> (muscle weakness or incomplete paralysis)</w:t>
            </w:r>
          </w:p>
          <w:p w14:paraId="384BBCBD" w14:textId="77777777" w:rsidR="001F4AA6" w:rsidRPr="005C6C43" w:rsidRDefault="00C87941" w:rsidP="001878FD">
            <w:pPr>
              <w:numPr>
                <w:ilvl w:val="1"/>
                <w:numId w:val="27"/>
              </w:numPr>
              <w:spacing w:before="0"/>
            </w:pPr>
            <w:proofErr w:type="spellStart"/>
            <w:r w:rsidRPr="005C6C43">
              <w:rPr>
                <w:u w:val="single"/>
              </w:rPr>
              <w:t>Plegia</w:t>
            </w:r>
            <w:proofErr w:type="spellEnd"/>
            <w:r w:rsidRPr="005C6C43">
              <w:t xml:space="preserve"> (paralysis or stroke)</w:t>
            </w:r>
          </w:p>
          <w:p w14:paraId="4C948131" w14:textId="77777777" w:rsidR="001F4AA6" w:rsidRPr="005C6C43" w:rsidRDefault="00C87941" w:rsidP="001878FD">
            <w:pPr>
              <w:numPr>
                <w:ilvl w:val="1"/>
                <w:numId w:val="27"/>
              </w:numPr>
              <w:spacing w:before="0"/>
            </w:pPr>
            <w:r w:rsidRPr="005C6C43">
              <w:rPr>
                <w:u w:val="single"/>
              </w:rPr>
              <w:t>Dysphagia</w:t>
            </w:r>
            <w:r w:rsidRPr="005C6C43">
              <w:t xml:space="preserve"> (difficulty swallowing)</w:t>
            </w:r>
          </w:p>
          <w:p w14:paraId="782D092B" w14:textId="77777777" w:rsidR="001F4AA6" w:rsidRPr="005C6C43" w:rsidRDefault="00C87941" w:rsidP="001878FD">
            <w:pPr>
              <w:numPr>
                <w:ilvl w:val="1"/>
                <w:numId w:val="27"/>
              </w:numPr>
              <w:spacing w:before="0"/>
            </w:pPr>
            <w:r w:rsidRPr="005C6C43">
              <w:rPr>
                <w:u w:val="single"/>
              </w:rPr>
              <w:t>Disorders of balance and coordination</w:t>
            </w:r>
          </w:p>
          <w:p w14:paraId="72C5A4B0" w14:textId="77777777" w:rsidR="001F4AA6" w:rsidRPr="005C6C43" w:rsidRDefault="00C87941" w:rsidP="001878FD">
            <w:pPr>
              <w:numPr>
                <w:ilvl w:val="1"/>
                <w:numId w:val="27"/>
              </w:numPr>
              <w:spacing w:before="0"/>
            </w:pPr>
            <w:r w:rsidRPr="005C6C43">
              <w:rPr>
                <w:u w:val="single"/>
              </w:rPr>
              <w:t>Diseases of hormone deficiency</w:t>
            </w:r>
          </w:p>
          <w:p w14:paraId="234BEDB3" w14:textId="77777777" w:rsidR="001F4AA6" w:rsidRPr="005C6C43" w:rsidRDefault="00C87941" w:rsidP="001878FD">
            <w:pPr>
              <w:numPr>
                <w:ilvl w:val="1"/>
                <w:numId w:val="27"/>
              </w:numPr>
              <w:spacing w:before="0"/>
            </w:pPr>
            <w:r w:rsidRPr="005C6C43">
              <w:rPr>
                <w:u w:val="single"/>
              </w:rPr>
              <w:t>Parkinsonism</w:t>
            </w:r>
          </w:p>
          <w:p w14:paraId="1B804F87" w14:textId="77777777" w:rsidR="001F4AA6" w:rsidRPr="005C6C43" w:rsidRDefault="00C87941" w:rsidP="001878FD">
            <w:pPr>
              <w:numPr>
                <w:ilvl w:val="1"/>
                <w:numId w:val="27"/>
              </w:numPr>
              <w:spacing w:before="0"/>
            </w:pPr>
            <w:r w:rsidRPr="005C6C43">
              <w:rPr>
                <w:u w:val="single"/>
              </w:rPr>
              <w:t>Nausea/vomiting</w:t>
            </w:r>
          </w:p>
          <w:p w14:paraId="2477AFE8" w14:textId="77777777" w:rsidR="001F4AA6" w:rsidRPr="005C6C43" w:rsidRDefault="00C87941" w:rsidP="001878FD">
            <w:pPr>
              <w:numPr>
                <w:ilvl w:val="1"/>
                <w:numId w:val="27"/>
              </w:numPr>
              <w:spacing w:before="0"/>
            </w:pPr>
            <w:r w:rsidRPr="005C6C43">
              <w:rPr>
                <w:u w:val="single"/>
              </w:rPr>
              <w:t>Headaches</w:t>
            </w:r>
          </w:p>
          <w:p w14:paraId="1EA42429" w14:textId="77777777" w:rsidR="001F4AA6" w:rsidRPr="005C6C43" w:rsidRDefault="00C87941" w:rsidP="001878FD">
            <w:pPr>
              <w:numPr>
                <w:ilvl w:val="1"/>
                <w:numId w:val="27"/>
              </w:numPr>
              <w:spacing w:before="0"/>
            </w:pPr>
            <w:r w:rsidRPr="005C6C43">
              <w:rPr>
                <w:u w:val="single"/>
              </w:rPr>
              <w:t>Dizziness</w:t>
            </w:r>
          </w:p>
          <w:p w14:paraId="1A0BFA4F" w14:textId="77777777" w:rsidR="001F4AA6" w:rsidRPr="005C6C43" w:rsidRDefault="00C87941" w:rsidP="001878FD">
            <w:pPr>
              <w:numPr>
                <w:ilvl w:val="1"/>
                <w:numId w:val="27"/>
              </w:numPr>
              <w:spacing w:before="0"/>
            </w:pPr>
            <w:r w:rsidRPr="005C6C43">
              <w:rPr>
                <w:u w:val="single"/>
              </w:rPr>
              <w:t>Blurred vision</w:t>
            </w:r>
          </w:p>
          <w:p w14:paraId="588E7221" w14:textId="77777777" w:rsidR="001F4AA6" w:rsidRPr="005C6C43" w:rsidRDefault="00C87941" w:rsidP="001878FD">
            <w:pPr>
              <w:numPr>
                <w:ilvl w:val="1"/>
                <w:numId w:val="27"/>
              </w:numPr>
              <w:spacing w:before="0"/>
            </w:pPr>
            <w:r w:rsidRPr="005C6C43">
              <w:rPr>
                <w:u w:val="single"/>
              </w:rPr>
              <w:t>Seizure disorder</w:t>
            </w:r>
          </w:p>
          <w:p w14:paraId="6BBD3620" w14:textId="77777777" w:rsidR="001F4AA6" w:rsidRPr="005C6C43" w:rsidRDefault="00C87941" w:rsidP="001878FD">
            <w:pPr>
              <w:numPr>
                <w:ilvl w:val="1"/>
                <w:numId w:val="27"/>
              </w:numPr>
              <w:spacing w:before="0"/>
            </w:pPr>
            <w:r w:rsidRPr="005C6C43">
              <w:rPr>
                <w:u w:val="single"/>
              </w:rPr>
              <w:t>Sensory loss</w:t>
            </w:r>
          </w:p>
          <w:p w14:paraId="54D2572B" w14:textId="77777777" w:rsidR="001F4AA6" w:rsidRPr="005C6C43" w:rsidRDefault="00C87941" w:rsidP="001878FD">
            <w:pPr>
              <w:numPr>
                <w:ilvl w:val="1"/>
                <w:numId w:val="27"/>
              </w:numPr>
              <w:spacing w:before="0"/>
            </w:pPr>
            <w:r w:rsidRPr="005C6C43">
              <w:rPr>
                <w:u w:val="single"/>
              </w:rPr>
              <w:t>Weakness</w:t>
            </w:r>
          </w:p>
          <w:p w14:paraId="54C4DDB5" w14:textId="77777777" w:rsidR="00A57513" w:rsidRPr="005C6C43" w:rsidRDefault="00C87941" w:rsidP="001878FD">
            <w:pPr>
              <w:numPr>
                <w:ilvl w:val="1"/>
                <w:numId w:val="27"/>
              </w:numPr>
              <w:spacing w:before="0"/>
            </w:pPr>
            <w:r w:rsidRPr="005C6C43">
              <w:rPr>
                <w:u w:val="single"/>
              </w:rPr>
              <w:t>Sleep disturbance</w:t>
            </w:r>
          </w:p>
          <w:p w14:paraId="1202C75B" w14:textId="77777777" w:rsidR="00CC41E1" w:rsidRPr="005C6C43" w:rsidRDefault="00CC41E1" w:rsidP="00CC41E1">
            <w:pPr>
              <w:spacing w:before="0"/>
            </w:pPr>
          </w:p>
          <w:p w14:paraId="7763A678" w14:textId="0557D57B" w:rsidR="001878FD" w:rsidRPr="005C6C43" w:rsidRDefault="00CC41E1" w:rsidP="00CC41E1">
            <w:pPr>
              <w:pStyle w:val="ListParagraph"/>
              <w:numPr>
                <w:ilvl w:val="0"/>
                <w:numId w:val="34"/>
              </w:numPr>
              <w:spacing w:before="0"/>
            </w:pPr>
            <w:r w:rsidRPr="005C6C43">
              <w:t>Evaluate physical (including neurological) dysfunction based on the following list, under an appropriate diagnostic code: Motor and sensory dysfunction, including pain, of the extremities and face; visual impairment; hearing loss and tinnitus; loss of sense of smell and taste; seizures; gait, coordination, and balance problems; speech and other communication difficulties, including aphasia and related disorders, and dysarthria; neurogenic bladder; neurogenic bowel; cranial nerve dysfunctions; autonomic nerve dysfunctions; and endocrine dysfunctions.</w:t>
            </w:r>
          </w:p>
        </w:tc>
      </w:tr>
      <w:tr w:rsidR="005C6C43" w:rsidRPr="005C6C43" w14:paraId="2A750D84" w14:textId="77777777">
        <w:trPr>
          <w:cantSplit/>
          <w:trHeight w:val="212"/>
        </w:trPr>
        <w:tc>
          <w:tcPr>
            <w:tcW w:w="2560" w:type="dxa"/>
            <w:tcBorders>
              <w:top w:val="nil"/>
              <w:left w:val="nil"/>
              <w:bottom w:val="nil"/>
              <w:right w:val="nil"/>
            </w:tcBorders>
          </w:tcPr>
          <w:p w14:paraId="33870178" w14:textId="44804680" w:rsidR="005351BF" w:rsidRPr="005C6C43" w:rsidRDefault="005308E0" w:rsidP="005351BF">
            <w:pPr>
              <w:pStyle w:val="VBALevel2Heading"/>
              <w:rPr>
                <w:color w:val="auto"/>
              </w:rPr>
            </w:pPr>
            <w:r w:rsidRPr="005C6C43">
              <w:rPr>
                <w:bCs/>
                <w:color w:val="auto"/>
              </w:rPr>
              <w:lastRenderedPageBreak/>
              <w:t xml:space="preserve">Residuals </w:t>
            </w:r>
            <w:r w:rsidR="000A1BE5" w:rsidRPr="005C6C43">
              <w:rPr>
                <w:bCs/>
                <w:color w:val="auto"/>
              </w:rPr>
              <w:t>of TBI</w:t>
            </w:r>
            <w:r w:rsidR="005351BF" w:rsidRPr="005C6C43">
              <w:rPr>
                <w:color w:val="auto"/>
              </w:rPr>
              <w:br/>
            </w:r>
          </w:p>
          <w:p w14:paraId="5D503102" w14:textId="20415767" w:rsidR="005351BF" w:rsidRPr="005C6C43" w:rsidRDefault="005351BF" w:rsidP="005351BF">
            <w:pPr>
              <w:pStyle w:val="VBALevel2Heading"/>
              <w:rPr>
                <w:b w:val="0"/>
                <w:i/>
                <w:color w:val="auto"/>
              </w:rPr>
            </w:pPr>
            <w:r w:rsidRPr="005C6C43">
              <w:rPr>
                <w:b w:val="0"/>
                <w:i/>
                <w:color w:val="auto"/>
              </w:rPr>
              <w:t xml:space="preserve">Slide </w:t>
            </w:r>
            <w:r w:rsidR="005308E0" w:rsidRPr="005C6C43">
              <w:rPr>
                <w:b w:val="0"/>
                <w:i/>
                <w:color w:val="auto"/>
              </w:rPr>
              <w:t>12</w:t>
            </w:r>
            <w:r w:rsidRPr="005C6C43">
              <w:rPr>
                <w:b w:val="0"/>
                <w:i/>
                <w:color w:val="auto"/>
              </w:rPr>
              <w:br/>
            </w:r>
          </w:p>
          <w:p w14:paraId="652A0375" w14:textId="2A340DE0" w:rsidR="00A57513" w:rsidRPr="005C6C43" w:rsidRDefault="00E1699D" w:rsidP="005351BF">
            <w:pPr>
              <w:pStyle w:val="VBALevel2Heading"/>
              <w:rPr>
                <w:color w:val="auto"/>
              </w:rPr>
            </w:pPr>
            <w:r w:rsidRPr="005C6C43">
              <w:rPr>
                <w:b w:val="0"/>
                <w:i/>
                <w:color w:val="auto"/>
              </w:rPr>
              <w:t xml:space="preserve">  </w:t>
            </w:r>
          </w:p>
        </w:tc>
        <w:tc>
          <w:tcPr>
            <w:tcW w:w="7217" w:type="dxa"/>
            <w:tcBorders>
              <w:top w:val="nil"/>
              <w:left w:val="nil"/>
              <w:bottom w:val="nil"/>
              <w:right w:val="nil"/>
            </w:tcBorders>
          </w:tcPr>
          <w:p w14:paraId="12B38BD7" w14:textId="77777777" w:rsidR="005308E0" w:rsidRPr="005C6C43" w:rsidRDefault="005308E0" w:rsidP="005308E0">
            <w:pPr>
              <w:overflowPunct/>
              <w:autoSpaceDE/>
              <w:autoSpaceDN/>
              <w:adjustRightInd/>
              <w:spacing w:before="100" w:beforeAutospacing="1" w:after="100" w:afterAutospacing="1"/>
              <w:textAlignment w:val="auto"/>
              <w:rPr>
                <w:szCs w:val="24"/>
              </w:rPr>
            </w:pPr>
            <w:r w:rsidRPr="005C6C43">
              <w:rPr>
                <w:szCs w:val="24"/>
              </w:rPr>
              <w:t xml:space="preserve">In addition to the evaluation for TBI manifestations under the table “Evaluation of Cognitive Impairment and Other Residuals of Residuals of TBI Not Otherwise Classified” in </w:t>
            </w:r>
            <w:hyperlink r:id="rId12" w:tgtFrame="_blank" w:history="1">
              <w:r w:rsidRPr="005C6C43">
                <w:rPr>
                  <w:szCs w:val="24"/>
                </w:rPr>
                <w:t>38 CFR 4.124a, DC 8045</w:t>
              </w:r>
            </w:hyperlink>
            <w:r w:rsidRPr="005C6C43">
              <w:rPr>
                <w:szCs w:val="24"/>
              </w:rPr>
              <w:t xml:space="preserve"> (and also incorporated into VBMS-R), manifestations of a comorbid mental, neurologic or other physical disorder can be separately evaluated under another DC if there is a distinct diagnosis – even if based on subjective symptoms – and no more than one evaluation is based on the same manifestation(s).  </w:t>
            </w:r>
          </w:p>
          <w:p w14:paraId="0D087CB8" w14:textId="77777777" w:rsidR="005308E0" w:rsidRPr="005C6C43" w:rsidRDefault="005308E0" w:rsidP="005308E0">
            <w:pPr>
              <w:overflowPunct/>
              <w:autoSpaceDE/>
              <w:autoSpaceDN/>
              <w:adjustRightInd/>
              <w:spacing w:before="100" w:beforeAutospacing="1" w:after="100" w:afterAutospacing="1"/>
              <w:textAlignment w:val="auto"/>
              <w:rPr>
                <w:szCs w:val="24"/>
              </w:rPr>
            </w:pPr>
            <w:r w:rsidRPr="005C6C43">
              <w:rPr>
                <w:szCs w:val="24"/>
              </w:rPr>
              <w:t>Follow the policy in the table below.</w:t>
            </w:r>
          </w:p>
          <w:tbl>
            <w:tblPr>
              <w:tblW w:w="70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10"/>
              <w:gridCol w:w="3510"/>
            </w:tblGrid>
            <w:tr w:rsidR="005C6C43" w:rsidRPr="005C6C43" w14:paraId="1D8E8995" w14:textId="77777777" w:rsidTr="00C643CE">
              <w:trPr>
                <w:trHeight w:val="279"/>
              </w:trPr>
              <w:tc>
                <w:tcPr>
                  <w:tcW w:w="2500" w:type="pct"/>
                  <w:tcBorders>
                    <w:top w:val="outset" w:sz="6" w:space="0" w:color="auto"/>
                    <w:left w:val="outset" w:sz="6" w:space="0" w:color="auto"/>
                    <w:bottom w:val="outset" w:sz="6" w:space="0" w:color="auto"/>
                    <w:right w:val="outset" w:sz="6" w:space="0" w:color="auto"/>
                  </w:tcBorders>
                  <w:vAlign w:val="bottom"/>
                  <w:hideMark/>
                </w:tcPr>
                <w:p w14:paraId="19A54882" w14:textId="77777777" w:rsidR="005308E0" w:rsidRPr="005C6C43" w:rsidRDefault="005308E0" w:rsidP="005308E0">
                  <w:pPr>
                    <w:overflowPunct/>
                    <w:autoSpaceDE/>
                    <w:autoSpaceDN/>
                    <w:adjustRightInd/>
                    <w:spacing w:before="100" w:beforeAutospacing="1" w:after="100" w:afterAutospacing="1"/>
                    <w:textAlignment w:val="auto"/>
                    <w:rPr>
                      <w:szCs w:val="24"/>
                    </w:rPr>
                  </w:pPr>
                  <w:r w:rsidRPr="005C6C43">
                    <w:rPr>
                      <w:b/>
                      <w:bCs/>
                      <w:szCs w:val="24"/>
                    </w:rPr>
                    <w:t>If ...</w:t>
                  </w:r>
                </w:p>
              </w:tc>
              <w:tc>
                <w:tcPr>
                  <w:tcW w:w="2500" w:type="pct"/>
                  <w:tcBorders>
                    <w:top w:val="outset" w:sz="6" w:space="0" w:color="auto"/>
                    <w:left w:val="outset" w:sz="6" w:space="0" w:color="auto"/>
                    <w:bottom w:val="outset" w:sz="6" w:space="0" w:color="auto"/>
                    <w:right w:val="outset" w:sz="6" w:space="0" w:color="auto"/>
                  </w:tcBorders>
                  <w:vAlign w:val="bottom"/>
                  <w:hideMark/>
                </w:tcPr>
                <w:p w14:paraId="74DB5666" w14:textId="77777777" w:rsidR="005308E0" w:rsidRPr="005C6C43" w:rsidRDefault="005308E0" w:rsidP="005308E0">
                  <w:pPr>
                    <w:overflowPunct/>
                    <w:autoSpaceDE/>
                    <w:autoSpaceDN/>
                    <w:adjustRightInd/>
                    <w:spacing w:before="100" w:beforeAutospacing="1" w:after="100" w:afterAutospacing="1"/>
                    <w:textAlignment w:val="auto"/>
                    <w:rPr>
                      <w:szCs w:val="24"/>
                    </w:rPr>
                  </w:pPr>
                  <w:r w:rsidRPr="005C6C43">
                    <w:rPr>
                      <w:b/>
                      <w:bCs/>
                      <w:szCs w:val="24"/>
                    </w:rPr>
                    <w:t>Then ...</w:t>
                  </w:r>
                </w:p>
              </w:tc>
            </w:tr>
            <w:tr w:rsidR="005C6C43" w:rsidRPr="005C6C43" w14:paraId="3D45262D" w14:textId="77777777" w:rsidTr="00C643CE">
              <w:trPr>
                <w:trHeight w:val="544"/>
              </w:trPr>
              <w:tc>
                <w:tcPr>
                  <w:tcW w:w="2500" w:type="pct"/>
                  <w:tcBorders>
                    <w:top w:val="outset" w:sz="6" w:space="0" w:color="auto"/>
                    <w:left w:val="outset" w:sz="6" w:space="0" w:color="auto"/>
                    <w:bottom w:val="outset" w:sz="6" w:space="0" w:color="auto"/>
                    <w:right w:val="outset" w:sz="6" w:space="0" w:color="auto"/>
                  </w:tcBorders>
                  <w:hideMark/>
                </w:tcPr>
                <w:p w14:paraId="0040DCA5" w14:textId="77777777" w:rsidR="005308E0" w:rsidRPr="005C6C43" w:rsidRDefault="005308E0" w:rsidP="005308E0">
                  <w:pPr>
                    <w:overflowPunct/>
                    <w:autoSpaceDE/>
                    <w:autoSpaceDN/>
                    <w:adjustRightInd/>
                    <w:spacing w:before="100" w:beforeAutospacing="1" w:after="100" w:afterAutospacing="1"/>
                    <w:textAlignment w:val="auto"/>
                    <w:rPr>
                      <w:szCs w:val="24"/>
                    </w:rPr>
                  </w:pPr>
                  <w:r w:rsidRPr="005C6C43">
                    <w:rPr>
                      <w:szCs w:val="24"/>
                    </w:rPr>
                    <w:t>manifestations are clearly separable</w:t>
                  </w:r>
                </w:p>
              </w:tc>
              <w:tc>
                <w:tcPr>
                  <w:tcW w:w="2500" w:type="pct"/>
                  <w:tcBorders>
                    <w:top w:val="outset" w:sz="6" w:space="0" w:color="auto"/>
                    <w:left w:val="outset" w:sz="6" w:space="0" w:color="auto"/>
                    <w:bottom w:val="outset" w:sz="6" w:space="0" w:color="auto"/>
                    <w:right w:val="outset" w:sz="6" w:space="0" w:color="auto"/>
                  </w:tcBorders>
                  <w:hideMark/>
                </w:tcPr>
                <w:p w14:paraId="535D4C4E" w14:textId="77777777" w:rsidR="005308E0" w:rsidRPr="005C6C43" w:rsidRDefault="005308E0" w:rsidP="005308E0">
                  <w:pPr>
                    <w:overflowPunct/>
                    <w:autoSpaceDE/>
                    <w:autoSpaceDN/>
                    <w:adjustRightInd/>
                    <w:spacing w:before="100" w:beforeAutospacing="1" w:after="100" w:afterAutospacing="1"/>
                    <w:textAlignment w:val="auto"/>
                    <w:rPr>
                      <w:szCs w:val="24"/>
                    </w:rPr>
                  </w:pPr>
                  <w:proofErr w:type="gramStart"/>
                  <w:r w:rsidRPr="005C6C43">
                    <w:rPr>
                      <w:szCs w:val="24"/>
                    </w:rPr>
                    <w:t>assign</w:t>
                  </w:r>
                  <w:proofErr w:type="gramEnd"/>
                  <w:r w:rsidRPr="005C6C43">
                    <w:rPr>
                      <w:szCs w:val="24"/>
                    </w:rPr>
                    <w:t xml:space="preserve"> a separate evaluation using each applicable DC.</w:t>
                  </w:r>
                </w:p>
              </w:tc>
            </w:tr>
            <w:tr w:rsidR="005C6C43" w:rsidRPr="005C6C43" w14:paraId="56408D7C" w14:textId="77777777" w:rsidTr="00C643CE">
              <w:trPr>
                <w:trHeight w:val="1353"/>
              </w:trPr>
              <w:tc>
                <w:tcPr>
                  <w:tcW w:w="2500" w:type="pct"/>
                  <w:tcBorders>
                    <w:top w:val="outset" w:sz="6" w:space="0" w:color="auto"/>
                    <w:left w:val="outset" w:sz="6" w:space="0" w:color="auto"/>
                    <w:bottom w:val="outset" w:sz="6" w:space="0" w:color="auto"/>
                    <w:right w:val="outset" w:sz="6" w:space="0" w:color="auto"/>
                  </w:tcBorders>
                  <w:hideMark/>
                </w:tcPr>
                <w:p w14:paraId="20D66C68" w14:textId="77777777" w:rsidR="005308E0" w:rsidRPr="005C6C43" w:rsidRDefault="005308E0" w:rsidP="005308E0">
                  <w:pPr>
                    <w:overflowPunct/>
                    <w:autoSpaceDE/>
                    <w:autoSpaceDN/>
                    <w:adjustRightInd/>
                    <w:spacing w:before="100" w:beforeAutospacing="1" w:after="100" w:afterAutospacing="1"/>
                    <w:textAlignment w:val="auto"/>
                    <w:rPr>
                      <w:szCs w:val="24"/>
                    </w:rPr>
                  </w:pPr>
                  <w:r w:rsidRPr="005C6C43">
                    <w:rPr>
                      <w:szCs w:val="24"/>
                    </w:rPr>
                    <w:t>the manifestations of two or more conditions cannot be clearly separated</w:t>
                  </w:r>
                </w:p>
              </w:tc>
              <w:tc>
                <w:tcPr>
                  <w:tcW w:w="2500" w:type="pct"/>
                  <w:tcBorders>
                    <w:top w:val="outset" w:sz="6" w:space="0" w:color="auto"/>
                    <w:left w:val="outset" w:sz="6" w:space="0" w:color="auto"/>
                    <w:bottom w:val="outset" w:sz="6" w:space="0" w:color="auto"/>
                    <w:right w:val="outset" w:sz="6" w:space="0" w:color="auto"/>
                  </w:tcBorders>
                  <w:hideMark/>
                </w:tcPr>
                <w:p w14:paraId="5D09A660" w14:textId="77777777" w:rsidR="005308E0" w:rsidRPr="005C6C43" w:rsidRDefault="005308E0" w:rsidP="005308E0">
                  <w:pPr>
                    <w:overflowPunct/>
                    <w:autoSpaceDE/>
                    <w:autoSpaceDN/>
                    <w:adjustRightInd/>
                    <w:spacing w:before="100" w:beforeAutospacing="1" w:after="100" w:afterAutospacing="1"/>
                    <w:textAlignment w:val="auto"/>
                    <w:rPr>
                      <w:szCs w:val="24"/>
                    </w:rPr>
                  </w:pPr>
                  <w:proofErr w:type="gramStart"/>
                  <w:r w:rsidRPr="005C6C43">
                    <w:rPr>
                      <w:szCs w:val="24"/>
                    </w:rPr>
                    <w:t>assign</w:t>
                  </w:r>
                  <w:proofErr w:type="gramEnd"/>
                  <w:r w:rsidRPr="005C6C43">
                    <w:rPr>
                      <w:szCs w:val="24"/>
                    </w:rPr>
                    <w:t xml:space="preserve"> a single evaluation under whichever set of criteria allows the better assessment of the overall impaired functioning due to both conditions.</w:t>
                  </w:r>
                </w:p>
              </w:tc>
            </w:tr>
          </w:tbl>
          <w:p w14:paraId="17D3912C" w14:textId="77777777" w:rsidR="00A57513" w:rsidRPr="005C6C43" w:rsidRDefault="00A57513">
            <w:pPr>
              <w:spacing w:before="240" w:after="240"/>
            </w:pPr>
          </w:p>
        </w:tc>
      </w:tr>
      <w:tr w:rsidR="005C6C43" w:rsidRPr="005C6C43" w14:paraId="235F41C5" w14:textId="77777777">
        <w:trPr>
          <w:trHeight w:val="212"/>
        </w:trPr>
        <w:tc>
          <w:tcPr>
            <w:tcW w:w="2560" w:type="dxa"/>
            <w:tcBorders>
              <w:top w:val="nil"/>
              <w:left w:val="nil"/>
              <w:bottom w:val="nil"/>
              <w:right w:val="nil"/>
            </w:tcBorders>
          </w:tcPr>
          <w:p w14:paraId="780B13DD" w14:textId="77777777" w:rsidR="000A1BE5" w:rsidRPr="005C6C43" w:rsidRDefault="000A1BE5" w:rsidP="000A1BE5">
            <w:pPr>
              <w:pStyle w:val="VBALevel2Heading"/>
              <w:rPr>
                <w:color w:val="auto"/>
              </w:rPr>
            </w:pPr>
            <w:r w:rsidRPr="005C6C43">
              <w:rPr>
                <w:bCs/>
                <w:color w:val="auto"/>
              </w:rPr>
              <w:t>Residuals of TBI</w:t>
            </w:r>
            <w:r w:rsidRPr="005C6C43">
              <w:rPr>
                <w:color w:val="auto"/>
              </w:rPr>
              <w:br/>
            </w:r>
          </w:p>
          <w:p w14:paraId="5C05F6CD" w14:textId="0F534617" w:rsidR="000A1BE5" w:rsidRPr="005C6C43" w:rsidRDefault="000A1BE5" w:rsidP="000A1BE5">
            <w:pPr>
              <w:pStyle w:val="VBALevel2Heading"/>
              <w:rPr>
                <w:b w:val="0"/>
                <w:i/>
                <w:color w:val="auto"/>
              </w:rPr>
            </w:pPr>
            <w:r w:rsidRPr="005C6C43">
              <w:rPr>
                <w:b w:val="0"/>
                <w:i/>
                <w:color w:val="auto"/>
              </w:rPr>
              <w:t>Slide 13</w:t>
            </w:r>
            <w:r w:rsidRPr="005C6C43">
              <w:rPr>
                <w:b w:val="0"/>
                <w:i/>
                <w:color w:val="auto"/>
              </w:rPr>
              <w:br/>
            </w:r>
          </w:p>
          <w:p w14:paraId="235F41C3" w14:textId="21624E21" w:rsidR="009B2F5A" w:rsidRPr="005C6C43" w:rsidRDefault="00E1699D" w:rsidP="000A1BE5">
            <w:pPr>
              <w:pStyle w:val="VBAEXERCISE"/>
            </w:pPr>
            <w:r w:rsidRPr="005C6C43">
              <w:rPr>
                <w:b w:val="0"/>
                <w:i/>
                <w:caps w:val="0"/>
              </w:rPr>
              <w:t xml:space="preserve">  </w:t>
            </w:r>
          </w:p>
        </w:tc>
        <w:tc>
          <w:tcPr>
            <w:tcW w:w="7217" w:type="dxa"/>
            <w:tcBorders>
              <w:top w:val="nil"/>
              <w:left w:val="nil"/>
              <w:bottom w:val="nil"/>
              <w:right w:val="nil"/>
            </w:tcBorders>
          </w:tcPr>
          <w:p w14:paraId="4FFD874E" w14:textId="77777777" w:rsidR="00C643CE" w:rsidRPr="005C6C43" w:rsidRDefault="00C643CE" w:rsidP="00C643CE">
            <w:pPr>
              <w:pStyle w:val="VBABodyText"/>
              <w:rPr>
                <w:color w:val="auto"/>
              </w:rPr>
            </w:pPr>
            <w:r w:rsidRPr="005C6C43">
              <w:rPr>
                <w:b/>
                <w:bCs/>
                <w:i/>
                <w:iCs/>
                <w:color w:val="auto"/>
              </w:rPr>
              <w:t>Important</w:t>
            </w:r>
            <w:r w:rsidRPr="005C6C43">
              <w:rPr>
                <w:color w:val="auto"/>
              </w:rPr>
              <w:t>:</w:t>
            </w:r>
          </w:p>
          <w:p w14:paraId="4C3C9CAB" w14:textId="77777777" w:rsidR="00C643CE" w:rsidRPr="005C6C43" w:rsidRDefault="00C643CE" w:rsidP="00C643CE">
            <w:pPr>
              <w:pStyle w:val="VBABodyText"/>
              <w:numPr>
                <w:ilvl w:val="0"/>
                <w:numId w:val="28"/>
              </w:numPr>
              <w:rPr>
                <w:color w:val="auto"/>
              </w:rPr>
            </w:pPr>
            <w:r w:rsidRPr="005C6C43">
              <w:rPr>
                <w:color w:val="auto"/>
              </w:rPr>
              <w:t xml:space="preserve">If “major or mild neurocognitive disorder due to TBI,” is diagnosed, and the diagnosis is based on the Diagnostic and Statistical Manual of Mental Disorders, Fifth Edition (DSM-5) criteria, evaluate the condition under </w:t>
            </w:r>
            <w:hyperlink r:id="rId13" w:tgtFrame="_blank" w:history="1">
              <w:r w:rsidRPr="005C6C43">
                <w:rPr>
                  <w:rStyle w:val="Hyperlink"/>
                  <w:color w:val="auto"/>
                </w:rPr>
                <w:t>38 CFR 4.130, DC 9304</w:t>
              </w:r>
            </w:hyperlink>
            <w:r w:rsidRPr="005C6C43">
              <w:rPr>
                <w:color w:val="auto"/>
              </w:rPr>
              <w:t xml:space="preserve"> as long as there is medical evidence that the manifestations supporting the diagnosis are clearly separable from the TBI.</w:t>
            </w:r>
          </w:p>
          <w:p w14:paraId="4C532416" w14:textId="77777777" w:rsidR="00C643CE" w:rsidRPr="005C6C43" w:rsidRDefault="00C643CE" w:rsidP="00C643CE">
            <w:pPr>
              <w:pStyle w:val="VBABodyText"/>
              <w:numPr>
                <w:ilvl w:val="0"/>
                <w:numId w:val="28"/>
              </w:numPr>
              <w:rPr>
                <w:color w:val="auto"/>
              </w:rPr>
            </w:pPr>
            <w:r w:rsidRPr="005C6C43">
              <w:rPr>
                <w:color w:val="auto"/>
              </w:rPr>
              <w:t xml:space="preserve">Tinnitus is discussed in </w:t>
            </w:r>
            <w:hyperlink r:id="rId14" w:tgtFrame="_blank" w:history="1">
              <w:r w:rsidRPr="005C6C43">
                <w:rPr>
                  <w:rStyle w:val="Hyperlink"/>
                  <w:color w:val="auto"/>
                </w:rPr>
                <w:t>38 CFR 4.124a, DC 8045</w:t>
              </w:r>
            </w:hyperlink>
            <w:r w:rsidRPr="005C6C43">
              <w:rPr>
                <w:color w:val="auto"/>
              </w:rPr>
              <w:t xml:space="preserve"> as both a physical disorder that can be evaluated under its DC, and as a subjective symptom. Evaluate tinnitus separately under </w:t>
            </w:r>
            <w:hyperlink r:id="rId15" w:tgtFrame="_blank" w:history="1">
              <w:r w:rsidRPr="005C6C43">
                <w:rPr>
                  <w:rStyle w:val="Hyperlink"/>
                  <w:color w:val="auto"/>
                </w:rPr>
                <w:t>38 CFR 4.87, DC 6260</w:t>
              </w:r>
            </w:hyperlink>
            <w:r w:rsidRPr="005C6C43">
              <w:rPr>
                <w:color w:val="auto"/>
              </w:rPr>
              <w:t xml:space="preserve"> unless a higher overall evaluation is supported by including it with the subjective symptoms facet under </w:t>
            </w:r>
            <w:hyperlink r:id="rId16" w:history="1">
              <w:r w:rsidRPr="005C6C43">
                <w:rPr>
                  <w:rStyle w:val="Hyperlink"/>
                  <w:color w:val="auto"/>
                </w:rPr>
                <w:t>38 CFR 4.124a, DC 8045</w:t>
              </w:r>
            </w:hyperlink>
            <w:r w:rsidRPr="005C6C43">
              <w:rPr>
                <w:color w:val="auto"/>
              </w:rPr>
              <w:t xml:space="preserve">.  </w:t>
            </w:r>
          </w:p>
          <w:p w14:paraId="235F41C4" w14:textId="23CA005E" w:rsidR="009B2F5A" w:rsidRPr="005C6C43" w:rsidRDefault="00C643CE" w:rsidP="00C643CE">
            <w:pPr>
              <w:pStyle w:val="VBABodyText"/>
              <w:numPr>
                <w:ilvl w:val="0"/>
                <w:numId w:val="28"/>
              </w:numPr>
              <w:rPr>
                <w:color w:val="auto"/>
              </w:rPr>
            </w:pPr>
            <w:r w:rsidRPr="005C6C43">
              <w:rPr>
                <w:b/>
                <w:bCs/>
                <w:i/>
                <w:iCs/>
                <w:color w:val="auto"/>
              </w:rPr>
              <w:t>Do not</w:t>
            </w:r>
            <w:r w:rsidRPr="005C6C43">
              <w:rPr>
                <w:color w:val="auto"/>
              </w:rPr>
              <w:t xml:space="preserve"> evaluate vertigo (whether referred to as "vertigo," "constant vertigo," "peripheral vestibular disorder," "benign paroxysmal positional vertigo," or any other similar wording) s</w:t>
            </w:r>
            <w:r w:rsidR="00DC66F3">
              <w:rPr>
                <w:color w:val="auto"/>
              </w:rPr>
              <w:t xml:space="preserve">eparately when evaluating TBI. </w:t>
            </w:r>
            <w:r w:rsidRPr="005C6C43">
              <w:rPr>
                <w:color w:val="auto"/>
              </w:rPr>
              <w:t>Vertigo is a subjective symptom that is already considered in t</w:t>
            </w:r>
            <w:r w:rsidR="00DC66F3">
              <w:rPr>
                <w:color w:val="auto"/>
              </w:rPr>
              <w:t xml:space="preserve">he facets of the TBI criteria. </w:t>
            </w:r>
            <w:r w:rsidRPr="005C6C43">
              <w:rPr>
                <w:b/>
                <w:bCs/>
                <w:i/>
                <w:iCs/>
                <w:color w:val="auto"/>
              </w:rPr>
              <w:t>Exception</w:t>
            </w:r>
            <w:r w:rsidR="00DC66F3">
              <w:rPr>
                <w:color w:val="auto"/>
              </w:rPr>
              <w:t>: </w:t>
            </w:r>
            <w:r w:rsidRPr="005C6C43">
              <w:rPr>
                <w:color w:val="auto"/>
              </w:rPr>
              <w:t>If vertigo was awarded a separate compensable evaluation prior to March 15, 2012, do not change or correct the evaluation.</w:t>
            </w:r>
          </w:p>
        </w:tc>
      </w:tr>
    </w:tbl>
    <w:p w14:paraId="235F41CC" w14:textId="77777777" w:rsidR="002570A6" w:rsidRPr="005C6C43" w:rsidRDefault="002570A6">
      <w:r w:rsidRPr="005C6C43">
        <w:rPr>
          <w:b/>
          <w:smallCaps/>
        </w:rPr>
        <w:br w:type="page"/>
      </w:r>
    </w:p>
    <w:tbl>
      <w:tblPr>
        <w:tblW w:w="9702" w:type="dxa"/>
        <w:tblLayout w:type="fixed"/>
        <w:tblCellMar>
          <w:left w:w="115" w:type="dxa"/>
          <w:right w:w="115" w:type="dxa"/>
        </w:tblCellMar>
        <w:tblLook w:val="0000" w:firstRow="0" w:lastRow="0" w:firstColumn="0" w:lastColumn="0" w:noHBand="0" w:noVBand="0"/>
      </w:tblPr>
      <w:tblGrid>
        <w:gridCol w:w="2540"/>
        <w:gridCol w:w="7162"/>
      </w:tblGrid>
      <w:tr w:rsidR="005C6C43" w:rsidRPr="005C6C43" w14:paraId="235F41CE" w14:textId="77777777" w:rsidTr="006530F9">
        <w:trPr>
          <w:trHeight w:val="124"/>
        </w:trPr>
        <w:tc>
          <w:tcPr>
            <w:tcW w:w="9702" w:type="dxa"/>
            <w:gridSpan w:val="2"/>
            <w:tcBorders>
              <w:top w:val="nil"/>
              <w:left w:val="nil"/>
              <w:bottom w:val="nil"/>
              <w:right w:val="nil"/>
            </w:tcBorders>
            <w:vAlign w:val="center"/>
          </w:tcPr>
          <w:p w14:paraId="235F41CD" w14:textId="4C515906" w:rsidR="002570A6" w:rsidRPr="005C6C43" w:rsidRDefault="002570A6" w:rsidP="007056E7">
            <w:pPr>
              <w:pStyle w:val="VBALessonTopicTitle"/>
              <w:rPr>
                <w:color w:val="auto"/>
              </w:rPr>
            </w:pPr>
            <w:bookmarkStart w:id="36" w:name="_Toc457469043"/>
            <w:r w:rsidRPr="005C6C43">
              <w:rPr>
                <w:color w:val="auto"/>
              </w:rPr>
              <w:lastRenderedPageBreak/>
              <w:t xml:space="preserve">Topic 2: </w:t>
            </w:r>
            <w:r w:rsidR="009310E3" w:rsidRPr="005C6C43">
              <w:rPr>
                <w:bCs/>
                <w:color w:val="auto"/>
              </w:rPr>
              <w:t>TBI Evaluation Facets</w:t>
            </w:r>
            <w:bookmarkEnd w:id="36"/>
          </w:p>
        </w:tc>
      </w:tr>
      <w:tr w:rsidR="005C6C43" w:rsidRPr="005C6C43" w14:paraId="235F41D1" w14:textId="77777777" w:rsidTr="006530F9">
        <w:trPr>
          <w:trHeight w:val="124"/>
        </w:trPr>
        <w:tc>
          <w:tcPr>
            <w:tcW w:w="2540" w:type="dxa"/>
            <w:tcBorders>
              <w:top w:val="nil"/>
              <w:left w:val="nil"/>
              <w:bottom w:val="nil"/>
              <w:right w:val="nil"/>
            </w:tcBorders>
          </w:tcPr>
          <w:p w14:paraId="235F41CF" w14:textId="77777777" w:rsidR="002570A6" w:rsidRPr="005C6C43" w:rsidRDefault="002570A6" w:rsidP="007056E7">
            <w:pPr>
              <w:pStyle w:val="VBALevel1Heading"/>
            </w:pPr>
            <w:r w:rsidRPr="005C6C43">
              <w:t>Introduction</w:t>
            </w:r>
          </w:p>
        </w:tc>
        <w:tc>
          <w:tcPr>
            <w:tcW w:w="7162" w:type="dxa"/>
            <w:tcBorders>
              <w:top w:val="nil"/>
              <w:left w:val="nil"/>
              <w:bottom w:val="nil"/>
              <w:right w:val="nil"/>
            </w:tcBorders>
          </w:tcPr>
          <w:p w14:paraId="235F41D0" w14:textId="2B75A857" w:rsidR="002570A6" w:rsidRPr="005C6C43" w:rsidRDefault="00657E78" w:rsidP="007056E7">
            <w:pPr>
              <w:pStyle w:val="VBABodyText"/>
              <w:rPr>
                <w:b/>
                <w:color w:val="auto"/>
              </w:rPr>
            </w:pPr>
            <w:r w:rsidRPr="005C6C43">
              <w:rPr>
                <w:color w:val="auto"/>
              </w:rPr>
              <w:t>This topic will allow the trainee to see the differences and more importantly the similarities between the TBI DBQ Facets and the Evaluation Builder Facets when evaluating TBI.</w:t>
            </w:r>
          </w:p>
        </w:tc>
      </w:tr>
      <w:tr w:rsidR="005C6C43" w:rsidRPr="005C6C43" w14:paraId="235F41DF" w14:textId="77777777" w:rsidTr="006530F9">
        <w:trPr>
          <w:trHeight w:val="124"/>
        </w:trPr>
        <w:tc>
          <w:tcPr>
            <w:tcW w:w="2540" w:type="dxa"/>
            <w:tcBorders>
              <w:top w:val="nil"/>
              <w:left w:val="nil"/>
              <w:bottom w:val="nil"/>
              <w:right w:val="nil"/>
            </w:tcBorders>
          </w:tcPr>
          <w:p w14:paraId="235F41D5" w14:textId="77777777" w:rsidR="002570A6" w:rsidRPr="005C6C43" w:rsidRDefault="002570A6" w:rsidP="007056E7">
            <w:pPr>
              <w:pStyle w:val="VBALevel1Heading"/>
            </w:pPr>
            <w:r w:rsidRPr="005C6C43">
              <w:t>OBJECTIVES/</w:t>
            </w:r>
            <w:r w:rsidRPr="005C6C43">
              <w:br/>
              <w:t>Teaching Points</w:t>
            </w:r>
          </w:p>
          <w:p w14:paraId="235F41D6" w14:textId="77777777" w:rsidR="002570A6" w:rsidRPr="005C6C43" w:rsidRDefault="002570A6" w:rsidP="007056E7">
            <w:pPr>
              <w:pStyle w:val="VBALevel3Heading"/>
              <w:spacing w:after="120"/>
              <w:rPr>
                <w:i w:val="0"/>
                <w:color w:val="auto"/>
                <w:szCs w:val="24"/>
              </w:rPr>
            </w:pPr>
          </w:p>
        </w:tc>
        <w:tc>
          <w:tcPr>
            <w:tcW w:w="7162" w:type="dxa"/>
            <w:tcBorders>
              <w:top w:val="nil"/>
              <w:left w:val="nil"/>
              <w:bottom w:val="nil"/>
              <w:right w:val="nil"/>
            </w:tcBorders>
          </w:tcPr>
          <w:p w14:paraId="235F41D7" w14:textId="77777777" w:rsidR="002570A6" w:rsidRPr="005C6C43" w:rsidRDefault="002570A6" w:rsidP="007056E7">
            <w:pPr>
              <w:tabs>
                <w:tab w:val="left" w:pos="590"/>
              </w:tabs>
              <w:spacing w:after="120"/>
              <w:rPr>
                <w:szCs w:val="24"/>
              </w:rPr>
            </w:pPr>
            <w:r w:rsidRPr="005C6C43">
              <w:rPr>
                <w:szCs w:val="24"/>
              </w:rPr>
              <w:t>Topic objectives:</w:t>
            </w:r>
          </w:p>
          <w:p w14:paraId="6E57C936" w14:textId="77777777" w:rsidR="002570A6" w:rsidRPr="005C6C43" w:rsidRDefault="00657E78" w:rsidP="007056E7">
            <w:pPr>
              <w:numPr>
                <w:ilvl w:val="0"/>
                <w:numId w:val="9"/>
              </w:numPr>
              <w:tabs>
                <w:tab w:val="left" w:pos="590"/>
              </w:tabs>
              <w:spacing w:before="60" w:after="60"/>
              <w:rPr>
                <w:szCs w:val="24"/>
              </w:rPr>
            </w:pPr>
            <w:r w:rsidRPr="005C6C43">
              <w:rPr>
                <w:szCs w:val="24"/>
              </w:rPr>
              <w:t>Discussion of 10 TBI Evaluation Facets</w:t>
            </w:r>
          </w:p>
          <w:p w14:paraId="235F41DE" w14:textId="641DCF7A" w:rsidR="00657E78" w:rsidRPr="005C6C43" w:rsidRDefault="00196C85" w:rsidP="007056E7">
            <w:pPr>
              <w:numPr>
                <w:ilvl w:val="0"/>
                <w:numId w:val="9"/>
              </w:numPr>
              <w:tabs>
                <w:tab w:val="left" w:pos="590"/>
              </w:tabs>
              <w:spacing w:before="60" w:after="60"/>
              <w:rPr>
                <w:szCs w:val="24"/>
              </w:rPr>
            </w:pPr>
            <w:r w:rsidRPr="005C6C43">
              <w:rPr>
                <w:szCs w:val="24"/>
              </w:rPr>
              <w:t>Comparison of the TBI DBQ and VBMS Evaluation Builder</w:t>
            </w:r>
          </w:p>
        </w:tc>
      </w:tr>
      <w:tr w:rsidR="005C6C43" w:rsidRPr="005C6C43" w14:paraId="235F41E4" w14:textId="77777777" w:rsidTr="006530F9">
        <w:trPr>
          <w:trHeight w:val="124"/>
        </w:trPr>
        <w:tc>
          <w:tcPr>
            <w:tcW w:w="2540" w:type="dxa"/>
            <w:tcBorders>
              <w:top w:val="nil"/>
              <w:left w:val="nil"/>
              <w:bottom w:val="nil"/>
              <w:right w:val="nil"/>
            </w:tcBorders>
          </w:tcPr>
          <w:p w14:paraId="235F41E0" w14:textId="4B82E02A" w:rsidR="002570A6" w:rsidRPr="005C6C43" w:rsidRDefault="00196C85" w:rsidP="007056E7">
            <w:pPr>
              <w:pStyle w:val="VBALevel2Heading"/>
              <w:rPr>
                <w:bCs/>
                <w:i/>
                <w:color w:val="auto"/>
              </w:rPr>
            </w:pPr>
            <w:r w:rsidRPr="005C6C43">
              <w:rPr>
                <w:bCs/>
                <w:color w:val="auto"/>
              </w:rPr>
              <w:t>TBI Evaluation Facets</w:t>
            </w:r>
            <w:r w:rsidR="002570A6" w:rsidRPr="005C6C43">
              <w:rPr>
                <w:rFonts w:ascii="Times New Roman Bold" w:hAnsi="Times New Roman Bold"/>
                <w:color w:val="auto"/>
              </w:rPr>
              <w:br/>
            </w:r>
          </w:p>
          <w:p w14:paraId="235F41E1" w14:textId="03849355" w:rsidR="002570A6" w:rsidRPr="005C6C43" w:rsidRDefault="000A1BE5" w:rsidP="007056E7">
            <w:pPr>
              <w:pStyle w:val="VBASlideNumber"/>
              <w:rPr>
                <w:color w:val="auto"/>
              </w:rPr>
            </w:pPr>
            <w:r w:rsidRPr="005C6C43">
              <w:rPr>
                <w:color w:val="auto"/>
              </w:rPr>
              <w:t>Slide 14</w:t>
            </w:r>
            <w:r w:rsidR="002570A6" w:rsidRPr="005C6C43">
              <w:rPr>
                <w:color w:val="auto"/>
              </w:rPr>
              <w:br/>
            </w:r>
          </w:p>
          <w:p w14:paraId="235F41E2" w14:textId="1B168EC0" w:rsidR="002570A6" w:rsidRPr="005C6C43" w:rsidRDefault="00E1699D" w:rsidP="007056E7">
            <w:pPr>
              <w:pStyle w:val="VBAHandoutNumber"/>
              <w:rPr>
                <w:color w:val="auto"/>
              </w:rPr>
            </w:pPr>
            <w:r w:rsidRPr="005C6C43">
              <w:rPr>
                <w:color w:val="auto"/>
              </w:rPr>
              <w:t xml:space="preserve"> </w:t>
            </w:r>
          </w:p>
        </w:tc>
        <w:tc>
          <w:tcPr>
            <w:tcW w:w="7162" w:type="dxa"/>
            <w:tcBorders>
              <w:top w:val="nil"/>
              <w:left w:val="nil"/>
              <w:bottom w:val="nil"/>
              <w:right w:val="nil"/>
            </w:tcBorders>
          </w:tcPr>
          <w:p w14:paraId="05EC687E" w14:textId="77777777" w:rsidR="002570A6" w:rsidRPr="005C6C43" w:rsidRDefault="000F0A54" w:rsidP="000F0A54">
            <w:pPr>
              <w:pStyle w:val="VBABodyText"/>
              <w:rPr>
                <w:color w:val="auto"/>
              </w:rPr>
            </w:pPr>
            <w:r w:rsidRPr="005C6C43">
              <w:rPr>
                <w:color w:val="auto"/>
              </w:rPr>
              <w:t>38 CFR 4.124a, DC 8045 has</w:t>
            </w:r>
            <w:r w:rsidR="002770DF" w:rsidRPr="005C6C43">
              <w:rPr>
                <w:color w:val="auto"/>
              </w:rPr>
              <w:t xml:space="preserve"> a table </w:t>
            </w:r>
            <w:r w:rsidRPr="005C6C43">
              <w:rPr>
                <w:color w:val="auto"/>
              </w:rPr>
              <w:t xml:space="preserve">titled, “Evaluation Of Cognitive Impairment And Other Residuals Of TBI Not Otherwise Classified”, which provides the 10 TBI evaluation facets. </w:t>
            </w:r>
          </w:p>
          <w:p w14:paraId="4DEB0682" w14:textId="77777777" w:rsidR="000F0A54" w:rsidRPr="005C6C43" w:rsidRDefault="00167B27" w:rsidP="000F0A54">
            <w:pPr>
              <w:pStyle w:val="VBABodyText"/>
              <w:rPr>
                <w:color w:val="auto"/>
              </w:rPr>
            </w:pPr>
            <w:r w:rsidRPr="005C6C43">
              <w:rPr>
                <w:color w:val="auto"/>
              </w:rPr>
              <w:t>Discuss the table and all associated notes with the trainees.</w:t>
            </w:r>
          </w:p>
          <w:p w14:paraId="235F41E3" w14:textId="1F30B5C1" w:rsidR="00167B27" w:rsidRPr="005C6C43" w:rsidRDefault="00167B27" w:rsidP="000F0A54">
            <w:pPr>
              <w:pStyle w:val="VBABodyText"/>
              <w:rPr>
                <w:color w:val="auto"/>
              </w:rPr>
            </w:pPr>
            <w:r w:rsidRPr="005C6C43">
              <w:rPr>
                <w:color w:val="auto"/>
              </w:rPr>
              <w:t>Explain to the trainees that the evaluation for TBI is based upon the worst facet, and not a combination of the facets.</w:t>
            </w:r>
          </w:p>
        </w:tc>
      </w:tr>
      <w:tr w:rsidR="005C6C43" w:rsidRPr="005C6C43" w14:paraId="235F41E9" w14:textId="77777777" w:rsidTr="006530F9">
        <w:trPr>
          <w:trHeight w:val="124"/>
        </w:trPr>
        <w:tc>
          <w:tcPr>
            <w:tcW w:w="2540" w:type="dxa"/>
            <w:tcBorders>
              <w:top w:val="nil"/>
              <w:left w:val="nil"/>
              <w:bottom w:val="nil"/>
              <w:right w:val="nil"/>
            </w:tcBorders>
          </w:tcPr>
          <w:p w14:paraId="235F41E5" w14:textId="689AF35A" w:rsidR="002570A6" w:rsidRPr="005C6C43" w:rsidRDefault="001F1E05" w:rsidP="002570A6">
            <w:pPr>
              <w:pStyle w:val="VBALevel2Heading"/>
              <w:rPr>
                <w:color w:val="auto"/>
              </w:rPr>
            </w:pPr>
            <w:r w:rsidRPr="005C6C43">
              <w:rPr>
                <w:bCs/>
                <w:color w:val="auto"/>
              </w:rPr>
              <w:t xml:space="preserve">TBI DBQ and Evaluation Builder </w:t>
            </w:r>
            <w:r w:rsidR="002570A6" w:rsidRPr="005C6C43">
              <w:rPr>
                <w:color w:val="auto"/>
              </w:rPr>
              <w:br/>
            </w:r>
          </w:p>
          <w:p w14:paraId="235F41E6" w14:textId="488E79FF" w:rsidR="002570A6" w:rsidRPr="005C6C43" w:rsidRDefault="000A1BE5" w:rsidP="007056E7">
            <w:pPr>
              <w:pStyle w:val="VBASlideNumber"/>
              <w:rPr>
                <w:color w:val="auto"/>
              </w:rPr>
            </w:pPr>
            <w:r w:rsidRPr="005C6C43">
              <w:rPr>
                <w:color w:val="auto"/>
              </w:rPr>
              <w:t>Slide 15-24</w:t>
            </w:r>
            <w:r w:rsidR="002570A6" w:rsidRPr="005C6C43">
              <w:rPr>
                <w:color w:val="auto"/>
              </w:rPr>
              <w:br/>
            </w:r>
          </w:p>
          <w:p w14:paraId="235F41E7" w14:textId="7E0F9C98" w:rsidR="002570A6" w:rsidRPr="005C6C43" w:rsidRDefault="00E1699D" w:rsidP="007056E7">
            <w:pPr>
              <w:pStyle w:val="VBAHandoutNumber"/>
              <w:rPr>
                <w:color w:val="auto"/>
              </w:rPr>
            </w:pPr>
            <w:r w:rsidRPr="005C6C43">
              <w:rPr>
                <w:color w:val="auto"/>
              </w:rPr>
              <w:t xml:space="preserve"> </w:t>
            </w:r>
          </w:p>
        </w:tc>
        <w:tc>
          <w:tcPr>
            <w:tcW w:w="7162" w:type="dxa"/>
            <w:tcBorders>
              <w:top w:val="nil"/>
              <w:left w:val="nil"/>
              <w:bottom w:val="nil"/>
              <w:right w:val="nil"/>
            </w:tcBorders>
          </w:tcPr>
          <w:p w14:paraId="5B175185" w14:textId="074B285A" w:rsidR="002570A6" w:rsidRPr="005C6C43" w:rsidRDefault="001F1E05" w:rsidP="001F1E05">
            <w:r w:rsidRPr="005C6C43">
              <w:t xml:space="preserve">Discuss </w:t>
            </w:r>
            <w:r w:rsidR="00F31119" w:rsidRPr="005C6C43">
              <w:t>each</w:t>
            </w:r>
            <w:r w:rsidRPr="005C6C43">
              <w:t xml:space="preserve"> facet from the standpoint of the DBQ versus the Evaluation Builder embedded in VBMS-R</w:t>
            </w:r>
            <w:r w:rsidR="00F31119" w:rsidRPr="005C6C43">
              <w:t>.</w:t>
            </w:r>
          </w:p>
          <w:p w14:paraId="6957B625" w14:textId="77777777" w:rsidR="00F31119" w:rsidRPr="005C6C43" w:rsidRDefault="00F31119" w:rsidP="001F1E05"/>
          <w:p w14:paraId="7213785F" w14:textId="1AB3E842" w:rsidR="00F31119" w:rsidRPr="005C6C43" w:rsidRDefault="00F31119" w:rsidP="001F1E05">
            <w:r w:rsidRPr="005C6C43">
              <w:t xml:space="preserve">Explain that in the Evaluation Builder the </w:t>
            </w:r>
            <w:r w:rsidR="00FD22B7" w:rsidRPr="005C6C43">
              <w:t>check box for “Facet cannot be used to support evaluation” would be checked if the disability or symptoms are being separately evaluated.  The language for this checkbox has been incorporated into the Evaluation Builder and will populate after the facets that have been used for the TBI evaluation.</w:t>
            </w:r>
          </w:p>
          <w:p w14:paraId="235F41E8" w14:textId="039736A0" w:rsidR="001F1E05" w:rsidRPr="005C6C43" w:rsidRDefault="001F1E05" w:rsidP="001F1E05"/>
        </w:tc>
      </w:tr>
      <w:tr w:rsidR="005C6C43" w:rsidRPr="005C6C43" w14:paraId="235F41EE" w14:textId="77777777" w:rsidTr="006530F9">
        <w:trPr>
          <w:trHeight w:val="124"/>
        </w:trPr>
        <w:tc>
          <w:tcPr>
            <w:tcW w:w="2540" w:type="dxa"/>
            <w:tcBorders>
              <w:top w:val="nil"/>
              <w:left w:val="nil"/>
              <w:bottom w:val="nil"/>
              <w:right w:val="nil"/>
            </w:tcBorders>
          </w:tcPr>
          <w:p w14:paraId="235F41EA" w14:textId="69BE9C90" w:rsidR="002570A6" w:rsidRPr="005C6C43" w:rsidRDefault="005A15AF" w:rsidP="007056E7">
            <w:pPr>
              <w:pStyle w:val="VBALevel2Heading"/>
              <w:rPr>
                <w:bCs/>
                <w:i/>
                <w:color w:val="auto"/>
              </w:rPr>
            </w:pPr>
            <w:r w:rsidRPr="005C6C43">
              <w:rPr>
                <w:color w:val="auto"/>
              </w:rPr>
              <w:t>Effective Dates</w:t>
            </w:r>
            <w:r w:rsidR="002570A6" w:rsidRPr="005C6C43">
              <w:rPr>
                <w:rFonts w:ascii="Times New Roman Bold" w:hAnsi="Times New Roman Bold"/>
                <w:color w:val="auto"/>
              </w:rPr>
              <w:br/>
            </w:r>
          </w:p>
          <w:p w14:paraId="235F41EB" w14:textId="550A7464" w:rsidR="002570A6" w:rsidRPr="005C6C43" w:rsidRDefault="005A15AF" w:rsidP="007056E7">
            <w:pPr>
              <w:pStyle w:val="VBASlideNumber"/>
              <w:rPr>
                <w:color w:val="auto"/>
              </w:rPr>
            </w:pPr>
            <w:r w:rsidRPr="005C6C43">
              <w:rPr>
                <w:color w:val="auto"/>
              </w:rPr>
              <w:t>Slide 25</w:t>
            </w:r>
            <w:r w:rsidR="002570A6" w:rsidRPr="005C6C43">
              <w:rPr>
                <w:color w:val="auto"/>
              </w:rPr>
              <w:br/>
            </w:r>
          </w:p>
          <w:p w14:paraId="235F41EC" w14:textId="293F3CFD" w:rsidR="002570A6" w:rsidRPr="005C6C43" w:rsidRDefault="00E1699D" w:rsidP="007056E7">
            <w:pPr>
              <w:pStyle w:val="VBAHandoutNumber"/>
              <w:rPr>
                <w:color w:val="auto"/>
              </w:rPr>
            </w:pPr>
            <w:r w:rsidRPr="005C6C43">
              <w:rPr>
                <w:color w:val="auto"/>
              </w:rPr>
              <w:t xml:space="preserve"> </w:t>
            </w:r>
          </w:p>
        </w:tc>
        <w:tc>
          <w:tcPr>
            <w:tcW w:w="7162" w:type="dxa"/>
            <w:tcBorders>
              <w:top w:val="nil"/>
              <w:left w:val="nil"/>
              <w:bottom w:val="nil"/>
              <w:right w:val="nil"/>
            </w:tcBorders>
          </w:tcPr>
          <w:p w14:paraId="095EEBC7" w14:textId="101D8BB0" w:rsidR="005A15AF" w:rsidRPr="005C6C43" w:rsidRDefault="005A15AF" w:rsidP="005A15AF">
            <w:pPr>
              <w:spacing w:before="240" w:after="240"/>
            </w:pPr>
            <w:r w:rsidRPr="005C6C43">
              <w:t>The rating criteria for evaluating TBI were changed effective October 23, 2008.</w:t>
            </w:r>
          </w:p>
          <w:p w14:paraId="235F41ED" w14:textId="167F280B" w:rsidR="002570A6" w:rsidRPr="005C6C43" w:rsidRDefault="005A15AF" w:rsidP="005A15AF">
            <w:pPr>
              <w:spacing w:before="240" w:after="240"/>
            </w:pPr>
            <w:r w:rsidRPr="005C6C43">
              <w:t>Under Note (5) of 38 CFR 4.124a, DC 8045, a Veteran whose residuals of TBI are rated under a version of the diagnostic criteria in effect before October 23, 2008, may request review under the current regulation irrespective of whether his or her disability has w</w:t>
            </w:r>
            <w:r w:rsidR="00452C44">
              <w:t xml:space="preserve">orsened since the last review. </w:t>
            </w:r>
            <w:r w:rsidRPr="005C6C43">
              <w:t xml:space="preserve">A request for review pursuant to this note will be treated as a claim for an increased rating for purposes of determining the effective date of an increased rating awarded as a result of such review, applying </w:t>
            </w:r>
            <w:r w:rsidR="00452C44">
              <w:t xml:space="preserve">38 CFR 3.114(a) as applicable. </w:t>
            </w:r>
            <w:r w:rsidRPr="005C6C43">
              <w:t>However, in no case will the award be effective before October 23, 2008.</w:t>
            </w:r>
          </w:p>
        </w:tc>
      </w:tr>
      <w:tr w:rsidR="005C6C43" w:rsidRPr="005C6C43" w14:paraId="235F41F6" w14:textId="77777777" w:rsidTr="006530F9">
        <w:trPr>
          <w:cantSplit/>
          <w:trHeight w:val="124"/>
        </w:trPr>
        <w:tc>
          <w:tcPr>
            <w:tcW w:w="2540" w:type="dxa"/>
            <w:tcBorders>
              <w:top w:val="nil"/>
              <w:left w:val="nil"/>
              <w:bottom w:val="nil"/>
              <w:right w:val="nil"/>
            </w:tcBorders>
          </w:tcPr>
          <w:p w14:paraId="235F41EF" w14:textId="6D10AA8E" w:rsidR="002570A6" w:rsidRPr="005C6C43" w:rsidRDefault="0094701E" w:rsidP="002570A6">
            <w:pPr>
              <w:pStyle w:val="VBALevel2Heading"/>
              <w:rPr>
                <w:color w:val="auto"/>
              </w:rPr>
            </w:pPr>
            <w:r w:rsidRPr="005C6C43">
              <w:rPr>
                <w:color w:val="auto"/>
              </w:rPr>
              <w:lastRenderedPageBreak/>
              <w:t>Scenario (1)</w:t>
            </w:r>
            <w:r w:rsidR="002570A6" w:rsidRPr="005C6C43">
              <w:rPr>
                <w:color w:val="auto"/>
              </w:rPr>
              <w:br/>
            </w:r>
          </w:p>
          <w:p w14:paraId="235F41F0" w14:textId="5C4CA4C7" w:rsidR="002570A6" w:rsidRPr="005C6C43" w:rsidRDefault="002570A6" w:rsidP="007056E7">
            <w:pPr>
              <w:pStyle w:val="VBASlideNumber"/>
              <w:rPr>
                <w:color w:val="auto"/>
              </w:rPr>
            </w:pPr>
            <w:r w:rsidRPr="005C6C43">
              <w:rPr>
                <w:color w:val="auto"/>
              </w:rPr>
              <w:t xml:space="preserve">Slide </w:t>
            </w:r>
            <w:r w:rsidR="0094701E" w:rsidRPr="005C6C43">
              <w:rPr>
                <w:color w:val="auto"/>
              </w:rPr>
              <w:t>26</w:t>
            </w:r>
            <w:r w:rsidRPr="005C6C43">
              <w:rPr>
                <w:color w:val="auto"/>
              </w:rPr>
              <w:br/>
            </w:r>
          </w:p>
          <w:p w14:paraId="235F41F1" w14:textId="035A4BAD" w:rsidR="002570A6" w:rsidRPr="005C6C43" w:rsidRDefault="002570A6" w:rsidP="007056E7">
            <w:pPr>
              <w:pStyle w:val="VBAHandoutNumber"/>
              <w:rPr>
                <w:color w:val="auto"/>
              </w:rPr>
            </w:pPr>
          </w:p>
        </w:tc>
        <w:tc>
          <w:tcPr>
            <w:tcW w:w="7162" w:type="dxa"/>
            <w:tcBorders>
              <w:top w:val="nil"/>
              <w:left w:val="nil"/>
              <w:bottom w:val="nil"/>
              <w:right w:val="nil"/>
            </w:tcBorders>
          </w:tcPr>
          <w:p w14:paraId="43131348" w14:textId="7968AA8A" w:rsidR="0094701E" w:rsidRPr="005C6C43" w:rsidRDefault="0094701E" w:rsidP="0094701E">
            <w:pPr>
              <w:spacing w:before="240" w:after="240"/>
            </w:pPr>
            <w:r w:rsidRPr="005C6C43">
              <w:t>A Veteran suffers a TBI while serving with the Army in Afghanistan, and submits an original claim for service connection.</w:t>
            </w:r>
            <w:r w:rsidR="00452C44">
              <w:t xml:space="preserve"> </w:t>
            </w:r>
            <w:r w:rsidRPr="005C6C43">
              <w:t xml:space="preserve">The Veteran has a TBI DBQ that indicates a diagnosis of TBI, with the highest facet indicated as a </w:t>
            </w:r>
            <w:r w:rsidR="00452C44">
              <w:t xml:space="preserve">2 for neurobehavioral effects. </w:t>
            </w:r>
            <w:r w:rsidRPr="005C6C43">
              <w:t>The Veteran also has subjective complaints</w:t>
            </w:r>
            <w:r w:rsidR="00452C44">
              <w:t xml:space="preserve"> of anxiety, but no diagnosis. </w:t>
            </w:r>
            <w:r w:rsidRPr="005C6C43">
              <w:t>The Veteran has separate diagnoses of tinnitus and migraine headaches (with characteristic prostrating attacks averaging one in 2 months over the last several months).</w:t>
            </w:r>
          </w:p>
          <w:p w14:paraId="235F41F5" w14:textId="039C8F02" w:rsidR="002570A6" w:rsidRPr="005C6C43" w:rsidRDefault="0094701E" w:rsidP="007056E7">
            <w:pPr>
              <w:spacing w:before="240" w:after="240"/>
            </w:pPr>
            <w:r w:rsidRPr="005C6C43">
              <w:t>How would you combine (or separate) these conditions?</w:t>
            </w:r>
          </w:p>
        </w:tc>
      </w:tr>
      <w:tr w:rsidR="005C6C43" w:rsidRPr="005C6C43" w14:paraId="28B05C11" w14:textId="77777777" w:rsidTr="006530F9">
        <w:trPr>
          <w:cantSplit/>
          <w:trHeight w:val="124"/>
        </w:trPr>
        <w:tc>
          <w:tcPr>
            <w:tcW w:w="2540" w:type="dxa"/>
            <w:tcBorders>
              <w:top w:val="nil"/>
              <w:left w:val="nil"/>
              <w:bottom w:val="nil"/>
              <w:right w:val="nil"/>
            </w:tcBorders>
          </w:tcPr>
          <w:p w14:paraId="31A16F30" w14:textId="291AABE2" w:rsidR="0094701E" w:rsidRPr="005C6C43" w:rsidRDefault="0094701E" w:rsidP="0094701E">
            <w:pPr>
              <w:pStyle w:val="VBALevel2Heading"/>
              <w:rPr>
                <w:color w:val="auto"/>
              </w:rPr>
            </w:pPr>
            <w:r w:rsidRPr="005C6C43">
              <w:rPr>
                <w:color w:val="auto"/>
              </w:rPr>
              <w:t>Scenario (1)</w:t>
            </w:r>
            <w:r w:rsidR="0042089D" w:rsidRPr="005C6C43">
              <w:rPr>
                <w:color w:val="auto"/>
              </w:rPr>
              <w:t xml:space="preserve"> Answer</w:t>
            </w:r>
          </w:p>
          <w:p w14:paraId="193357D6" w14:textId="77777777" w:rsidR="0094701E" w:rsidRPr="005C6C43" w:rsidRDefault="0094701E" w:rsidP="0094701E">
            <w:pPr>
              <w:pStyle w:val="VBALevel2Heading"/>
              <w:rPr>
                <w:color w:val="auto"/>
              </w:rPr>
            </w:pPr>
          </w:p>
          <w:p w14:paraId="7F362A8A" w14:textId="1314FE02" w:rsidR="0094701E" w:rsidRPr="005C6C43" w:rsidRDefault="0042089D" w:rsidP="0094701E">
            <w:pPr>
              <w:pStyle w:val="VBALevel2Heading"/>
              <w:rPr>
                <w:b w:val="0"/>
                <w:i/>
                <w:color w:val="auto"/>
              </w:rPr>
            </w:pPr>
            <w:r w:rsidRPr="005C6C43">
              <w:rPr>
                <w:b w:val="0"/>
                <w:i/>
                <w:color w:val="auto"/>
              </w:rPr>
              <w:t>Slide 27</w:t>
            </w:r>
          </w:p>
        </w:tc>
        <w:tc>
          <w:tcPr>
            <w:tcW w:w="7162" w:type="dxa"/>
            <w:tcBorders>
              <w:top w:val="nil"/>
              <w:left w:val="nil"/>
              <w:bottom w:val="nil"/>
              <w:right w:val="nil"/>
            </w:tcBorders>
          </w:tcPr>
          <w:p w14:paraId="04EBC5B9" w14:textId="03AF48BD" w:rsidR="0042089D" w:rsidRPr="005C6C43" w:rsidRDefault="0042089D" w:rsidP="0042089D">
            <w:pPr>
              <w:pStyle w:val="ListParagraph"/>
              <w:numPr>
                <w:ilvl w:val="0"/>
                <w:numId w:val="35"/>
              </w:numPr>
              <w:spacing w:before="240" w:after="240"/>
            </w:pPr>
            <w:r w:rsidRPr="005C6C43">
              <w:t>Rate the TBI under DC 8045 with an evaluation of 40%. The TBI evaluation includes the subjective complaints of anxiety.</w:t>
            </w:r>
          </w:p>
          <w:p w14:paraId="5F7BAA9E" w14:textId="121B2F1E" w:rsidR="0042089D" w:rsidRPr="005C6C43" w:rsidRDefault="0042089D" w:rsidP="0042089D">
            <w:pPr>
              <w:pStyle w:val="ListParagraph"/>
              <w:numPr>
                <w:ilvl w:val="0"/>
                <w:numId w:val="35"/>
              </w:numPr>
              <w:spacing w:before="240" w:after="240"/>
            </w:pPr>
            <w:r w:rsidRPr="005C6C43">
              <w:t>Rate the tinnitus separate under DC 6260 with an evaluation of 10%.</w:t>
            </w:r>
          </w:p>
          <w:p w14:paraId="5C0AE2EC" w14:textId="264D5F31" w:rsidR="0094701E" w:rsidRPr="005C6C43" w:rsidRDefault="0042089D" w:rsidP="0042089D">
            <w:pPr>
              <w:pStyle w:val="ListParagraph"/>
              <w:numPr>
                <w:ilvl w:val="0"/>
                <w:numId w:val="35"/>
              </w:numPr>
              <w:spacing w:before="240" w:after="240"/>
            </w:pPr>
            <w:r w:rsidRPr="005C6C43">
              <w:t>Rate the migraine headaches separate under DC 8100 with an evaluation of 10%.</w:t>
            </w:r>
          </w:p>
        </w:tc>
      </w:tr>
      <w:tr w:rsidR="005C6C43" w:rsidRPr="005C6C43" w14:paraId="615604FF" w14:textId="77777777" w:rsidTr="006530F9">
        <w:trPr>
          <w:cantSplit/>
          <w:trHeight w:val="124"/>
        </w:trPr>
        <w:tc>
          <w:tcPr>
            <w:tcW w:w="2540" w:type="dxa"/>
            <w:tcBorders>
              <w:top w:val="nil"/>
              <w:left w:val="nil"/>
              <w:bottom w:val="nil"/>
              <w:right w:val="nil"/>
            </w:tcBorders>
          </w:tcPr>
          <w:p w14:paraId="71992E1F" w14:textId="339DB4C0" w:rsidR="0042089D" w:rsidRPr="005C6C43" w:rsidRDefault="00BD37CE" w:rsidP="0042089D">
            <w:pPr>
              <w:pStyle w:val="VBALevel2Heading"/>
              <w:rPr>
                <w:bCs/>
                <w:i/>
                <w:color w:val="auto"/>
              </w:rPr>
            </w:pPr>
            <w:r w:rsidRPr="005C6C43">
              <w:rPr>
                <w:bCs/>
                <w:color w:val="auto"/>
              </w:rPr>
              <w:lastRenderedPageBreak/>
              <w:t>Service Treatment Records</w:t>
            </w:r>
            <w:r w:rsidR="0042089D" w:rsidRPr="005C6C43">
              <w:rPr>
                <w:rFonts w:ascii="Times New Roman Bold" w:hAnsi="Times New Roman Bold"/>
                <w:color w:val="auto"/>
              </w:rPr>
              <w:br/>
            </w:r>
          </w:p>
          <w:p w14:paraId="1C8B4CEE" w14:textId="407F8D26" w:rsidR="0042089D" w:rsidRPr="005C6C43" w:rsidRDefault="00AE0CDA" w:rsidP="0042089D">
            <w:pPr>
              <w:pStyle w:val="VBASlideNumber"/>
              <w:rPr>
                <w:color w:val="auto"/>
              </w:rPr>
            </w:pPr>
            <w:r w:rsidRPr="005C6C43">
              <w:rPr>
                <w:color w:val="auto"/>
              </w:rPr>
              <w:t>Slide 28</w:t>
            </w:r>
            <w:r w:rsidR="0042089D" w:rsidRPr="005C6C43">
              <w:rPr>
                <w:color w:val="auto"/>
              </w:rPr>
              <w:br/>
            </w:r>
          </w:p>
          <w:p w14:paraId="4F3E87DC" w14:textId="589BCBA8" w:rsidR="0094701E" w:rsidRPr="005C6C43" w:rsidRDefault="00E1699D" w:rsidP="0042089D">
            <w:pPr>
              <w:pStyle w:val="VBALevel2Heading"/>
              <w:rPr>
                <w:b w:val="0"/>
                <w:i/>
                <w:color w:val="auto"/>
              </w:rPr>
            </w:pPr>
            <w:r w:rsidRPr="005C6C43">
              <w:rPr>
                <w:b w:val="0"/>
                <w:i/>
                <w:color w:val="auto"/>
              </w:rPr>
              <w:t xml:space="preserve"> </w:t>
            </w:r>
          </w:p>
        </w:tc>
        <w:tc>
          <w:tcPr>
            <w:tcW w:w="7162" w:type="dxa"/>
            <w:tcBorders>
              <w:top w:val="nil"/>
              <w:left w:val="nil"/>
              <w:bottom w:val="nil"/>
              <w:right w:val="nil"/>
            </w:tcBorders>
          </w:tcPr>
          <w:p w14:paraId="611F1B6A" w14:textId="77777777" w:rsidR="005D061A" w:rsidRPr="005C6C43" w:rsidRDefault="005D061A" w:rsidP="005D061A">
            <w:pPr>
              <w:spacing w:before="240" w:after="240"/>
            </w:pPr>
            <w:r w:rsidRPr="005C6C43">
              <w:t>Evidence that may be relevant in ascertaining the initial severity of TBI symptoms includes</w:t>
            </w:r>
          </w:p>
          <w:p w14:paraId="016B8F52" w14:textId="77777777" w:rsidR="005D061A" w:rsidRPr="005C6C43" w:rsidRDefault="005D061A" w:rsidP="005D061A">
            <w:pPr>
              <w:numPr>
                <w:ilvl w:val="0"/>
                <w:numId w:val="40"/>
              </w:numPr>
              <w:spacing w:before="240" w:after="240"/>
            </w:pPr>
            <w:r w:rsidRPr="005C6C43">
              <w:t>lay statements provided by the Veteran</w:t>
            </w:r>
          </w:p>
          <w:p w14:paraId="16660027" w14:textId="77777777" w:rsidR="005D061A" w:rsidRPr="005C6C43" w:rsidRDefault="005D061A" w:rsidP="005D061A">
            <w:pPr>
              <w:numPr>
                <w:ilvl w:val="0"/>
                <w:numId w:val="40"/>
              </w:numPr>
              <w:spacing w:before="240" w:after="240"/>
            </w:pPr>
            <w:r w:rsidRPr="005C6C43">
              <w:t>lay statements from witnesses to the injury</w:t>
            </w:r>
          </w:p>
          <w:p w14:paraId="622096F5" w14:textId="77777777" w:rsidR="005D061A" w:rsidRPr="005C6C43" w:rsidRDefault="005D061A" w:rsidP="005D061A">
            <w:pPr>
              <w:numPr>
                <w:ilvl w:val="0"/>
                <w:numId w:val="40"/>
              </w:numPr>
              <w:spacing w:before="240" w:after="240"/>
            </w:pPr>
            <w:r w:rsidRPr="005C6C43">
              <w:t>history provided by the Veteran in medical reports, to include VA exams, and</w:t>
            </w:r>
          </w:p>
          <w:p w14:paraId="174C2297" w14:textId="77777777" w:rsidR="005D061A" w:rsidRPr="005C6C43" w:rsidRDefault="005D061A" w:rsidP="005D061A">
            <w:pPr>
              <w:numPr>
                <w:ilvl w:val="0"/>
                <w:numId w:val="40"/>
              </w:numPr>
              <w:spacing w:before="240" w:after="240"/>
            </w:pPr>
            <w:proofErr w:type="gramStart"/>
            <w:r w:rsidRPr="005C6C43">
              <w:t>service</w:t>
            </w:r>
            <w:proofErr w:type="gramEnd"/>
            <w:r w:rsidRPr="005C6C43">
              <w:t xml:space="preserve"> treatment records (STRs) findings at any time after the TBI.</w:t>
            </w:r>
          </w:p>
          <w:p w14:paraId="5ED7B419" w14:textId="72C0BBD3" w:rsidR="005D061A" w:rsidRPr="005C6C43" w:rsidRDefault="005D061A" w:rsidP="005D061A">
            <w:pPr>
              <w:spacing w:before="240" w:after="240"/>
            </w:pPr>
            <w:r w:rsidRPr="005C6C43">
              <w:rPr>
                <w:b/>
                <w:bCs/>
                <w:i/>
                <w:iCs/>
              </w:rPr>
              <w:t>Note</w:t>
            </w:r>
            <w:r w:rsidR="00452C44">
              <w:t>: </w:t>
            </w:r>
            <w:r w:rsidRPr="005C6C43">
              <w:t xml:space="preserve">The </w:t>
            </w:r>
            <w:r w:rsidRPr="005C6C43">
              <w:rPr>
                <w:i/>
                <w:iCs/>
              </w:rPr>
              <w:t>evidence</w:t>
            </w:r>
            <w:r w:rsidRPr="005C6C43">
              <w:t xml:space="preserve"> that establishes the initial severity of the TBI does not necessarily have to be contemporaneous to the injury as long as it relates to the condition of TBI at or shortly after the time of the injury. </w:t>
            </w:r>
          </w:p>
          <w:p w14:paraId="14251A98" w14:textId="0750015C" w:rsidR="005D061A" w:rsidRPr="005C6C43" w:rsidRDefault="005D061A" w:rsidP="005D061A">
            <w:pPr>
              <w:spacing w:before="240" w:after="240"/>
            </w:pPr>
            <w:r w:rsidRPr="005C6C43">
              <w:rPr>
                <w:b/>
                <w:bCs/>
                <w:i/>
                <w:iCs/>
              </w:rPr>
              <w:t>Example</w:t>
            </w:r>
            <w:r w:rsidR="00452C44">
              <w:t>: </w:t>
            </w:r>
            <w:r w:rsidRPr="005C6C43">
              <w:t>A Korean War Veteran submits a claim for SC for Parkins</w:t>
            </w:r>
            <w:r w:rsidR="00452C44">
              <w:t xml:space="preserve">onism secondary to his SC TBI. </w:t>
            </w:r>
            <w:r w:rsidRPr="005C6C43">
              <w:t>The Veteran’s discharge examination from 1954 mention</w:t>
            </w:r>
            <w:r w:rsidR="00452C44">
              <w:t xml:space="preserve">s a history of TBI in service. </w:t>
            </w:r>
            <w:r w:rsidRPr="005C6C43">
              <w:t>However, it does not contain information sufficient to determine the level of sever</w:t>
            </w:r>
            <w:r w:rsidR="00452C44">
              <w:t xml:space="preserve">ity of the initial TBI injury. </w:t>
            </w:r>
            <w:r w:rsidRPr="005C6C43">
              <w:t>The Veteran provides a statement that he experienced a loss of consciousness during t</w:t>
            </w:r>
            <w:r w:rsidR="00452C44">
              <w:t xml:space="preserve">he Battle of </w:t>
            </w:r>
            <w:proofErr w:type="spellStart"/>
            <w:r w:rsidR="00452C44">
              <w:t>Chosin</w:t>
            </w:r>
            <w:proofErr w:type="spellEnd"/>
            <w:r w:rsidR="00452C44">
              <w:t xml:space="preserve"> Reservoir. </w:t>
            </w:r>
            <w:r w:rsidRPr="005C6C43">
              <w:t>A review of prior VA examination reports reveals a history provided by the Veteran that he was told by fellow soldiers that he fell unconscious for almost an hour after two grenades exploded near him.</w:t>
            </w:r>
          </w:p>
          <w:p w14:paraId="6E7A0831" w14:textId="5EE978D2" w:rsidR="005D061A" w:rsidRPr="005C6C43" w:rsidRDefault="005D061A" w:rsidP="005D061A">
            <w:pPr>
              <w:spacing w:before="240" w:after="240"/>
            </w:pPr>
            <w:r w:rsidRPr="005C6C43">
              <w:rPr>
                <w:b/>
                <w:bCs/>
                <w:i/>
                <w:iCs/>
              </w:rPr>
              <w:t>Analysis</w:t>
            </w:r>
            <w:r w:rsidRPr="005C6C43">
              <w:t>:</w:t>
            </w:r>
            <w:r w:rsidR="00452C44">
              <w:rPr>
                <w:b/>
                <w:bCs/>
                <w:i/>
                <w:iCs/>
              </w:rPr>
              <w:t> </w:t>
            </w:r>
            <w:r w:rsidRPr="005C6C43">
              <w:t>Although service records do not reveal the specific level of TBI during service, the Veteran’s statement is credible, consistent with circumstances of his service, and therefore sufficient to determine that he experienced a moderate level of TBI during service.</w:t>
            </w:r>
          </w:p>
          <w:p w14:paraId="2CEED45F" w14:textId="77777777" w:rsidR="0094701E" w:rsidRPr="005C6C43" w:rsidRDefault="0094701E" w:rsidP="007056E7">
            <w:pPr>
              <w:spacing w:before="240" w:after="240"/>
            </w:pPr>
          </w:p>
        </w:tc>
      </w:tr>
      <w:tr w:rsidR="005C6C43" w:rsidRPr="005C6C43" w14:paraId="45AAC592" w14:textId="77777777" w:rsidTr="006530F9">
        <w:trPr>
          <w:cantSplit/>
          <w:trHeight w:val="124"/>
        </w:trPr>
        <w:tc>
          <w:tcPr>
            <w:tcW w:w="2540" w:type="dxa"/>
            <w:tcBorders>
              <w:top w:val="nil"/>
              <w:left w:val="nil"/>
              <w:bottom w:val="nil"/>
              <w:right w:val="nil"/>
            </w:tcBorders>
          </w:tcPr>
          <w:p w14:paraId="0BBAB579" w14:textId="77777777" w:rsidR="0042089D" w:rsidRPr="005C6C43" w:rsidRDefault="0042089D" w:rsidP="0042089D">
            <w:pPr>
              <w:pStyle w:val="VBALevel2Heading"/>
              <w:rPr>
                <w:bCs/>
                <w:i/>
                <w:color w:val="auto"/>
              </w:rPr>
            </w:pPr>
            <w:r w:rsidRPr="005C6C43">
              <w:rPr>
                <w:color w:val="auto"/>
              </w:rPr>
              <w:lastRenderedPageBreak/>
              <w:t>Effective Dates</w:t>
            </w:r>
            <w:r w:rsidRPr="005C6C43">
              <w:rPr>
                <w:color w:val="auto"/>
              </w:rPr>
              <w:br/>
            </w:r>
          </w:p>
          <w:p w14:paraId="69450494" w14:textId="3194DBB6" w:rsidR="006530F9" w:rsidRPr="005C6C43" w:rsidRDefault="00AE0CDA" w:rsidP="0042089D">
            <w:pPr>
              <w:pStyle w:val="VBALevel2Heading"/>
              <w:rPr>
                <w:b w:val="0"/>
                <w:i/>
                <w:color w:val="auto"/>
              </w:rPr>
            </w:pPr>
            <w:r w:rsidRPr="005C6C43">
              <w:rPr>
                <w:b w:val="0"/>
                <w:i/>
                <w:color w:val="auto"/>
              </w:rPr>
              <w:t>Slide 29</w:t>
            </w:r>
            <w:r w:rsidR="0042089D" w:rsidRPr="005C6C43">
              <w:rPr>
                <w:b w:val="0"/>
                <w:i/>
                <w:color w:val="auto"/>
              </w:rPr>
              <w:br/>
            </w:r>
          </w:p>
          <w:p w14:paraId="3C0A853A" w14:textId="1A76053F" w:rsidR="006530F9" w:rsidRPr="005C6C43" w:rsidRDefault="006530F9" w:rsidP="0042089D">
            <w:pPr>
              <w:pStyle w:val="VBALevel2Heading"/>
              <w:rPr>
                <w:color w:val="auto"/>
              </w:rPr>
            </w:pPr>
            <w:r w:rsidRPr="005C6C43">
              <w:rPr>
                <w:b w:val="0"/>
                <w:i/>
                <w:color w:val="auto"/>
              </w:rPr>
              <w:t>See Also the Table at:</w:t>
            </w:r>
            <w:r w:rsidRPr="005C6C43">
              <w:rPr>
                <w:b w:val="0"/>
                <w:i/>
                <w:color w:val="auto"/>
              </w:rPr>
              <w:br/>
              <w:t>M21-1 III.iv.4.G.3.f</w:t>
            </w:r>
          </w:p>
        </w:tc>
        <w:tc>
          <w:tcPr>
            <w:tcW w:w="7162" w:type="dxa"/>
            <w:tcBorders>
              <w:top w:val="nil"/>
              <w:left w:val="nil"/>
              <w:bottom w:val="nil"/>
              <w:right w:val="nil"/>
            </w:tcBorders>
          </w:tcPr>
          <w:p w14:paraId="01D6C3D0" w14:textId="77777777" w:rsidR="002136E8" w:rsidRPr="005C6C43" w:rsidRDefault="00827F27" w:rsidP="002136E8">
            <w:pPr>
              <w:spacing w:before="240" w:after="240"/>
            </w:pPr>
            <w:hyperlink r:id="rId17" w:tgtFrame="_blank" w:history="1">
              <w:r w:rsidR="002136E8" w:rsidRPr="005C6C43">
                <w:rPr>
                  <w:rStyle w:val="Hyperlink"/>
                  <w:color w:val="auto"/>
                </w:rPr>
                <w:t>38 CFR 3.310(d)</w:t>
              </w:r>
            </w:hyperlink>
            <w:r w:rsidR="002136E8" w:rsidRPr="005C6C43">
              <w:t xml:space="preserve"> was amended on December 17, 2013, to establish an association between TBI and certain illnesses. </w:t>
            </w:r>
          </w:p>
          <w:p w14:paraId="2722B943" w14:textId="77777777" w:rsidR="002136E8" w:rsidRPr="005C6C43" w:rsidRDefault="002136E8" w:rsidP="002136E8">
            <w:pPr>
              <w:spacing w:before="240" w:after="240"/>
            </w:pPr>
            <w:r w:rsidRPr="005C6C43">
              <w:t>In absence of clear evidence to the contrary, the following five diagnosable illnesses are held to be a secondary result of TBI:</w:t>
            </w:r>
          </w:p>
          <w:p w14:paraId="7A2A09BE" w14:textId="77777777" w:rsidR="002136E8" w:rsidRPr="005C6C43" w:rsidRDefault="002136E8" w:rsidP="002136E8">
            <w:pPr>
              <w:numPr>
                <w:ilvl w:val="0"/>
                <w:numId w:val="38"/>
              </w:numPr>
              <w:spacing w:before="240" w:after="240"/>
            </w:pPr>
            <w:r w:rsidRPr="005C6C43">
              <w:t>Parkinsonism, including Parkinson’s disease, following moderate or severe TBI</w:t>
            </w:r>
          </w:p>
          <w:p w14:paraId="39C4BD07" w14:textId="77777777" w:rsidR="002136E8" w:rsidRPr="005C6C43" w:rsidRDefault="002136E8" w:rsidP="002136E8">
            <w:pPr>
              <w:numPr>
                <w:ilvl w:val="0"/>
                <w:numId w:val="38"/>
              </w:numPr>
              <w:spacing w:before="240" w:after="240"/>
            </w:pPr>
            <w:r w:rsidRPr="005C6C43">
              <w:t>unprovoked seizures, following moderate or severe TBI</w:t>
            </w:r>
          </w:p>
          <w:p w14:paraId="4B948AE3" w14:textId="77777777" w:rsidR="002136E8" w:rsidRPr="005C6C43" w:rsidRDefault="002136E8" w:rsidP="002136E8">
            <w:pPr>
              <w:numPr>
                <w:ilvl w:val="0"/>
                <w:numId w:val="38"/>
              </w:numPr>
              <w:spacing w:before="240" w:after="240"/>
            </w:pPr>
            <w:r w:rsidRPr="005C6C43">
              <w:t>dementias (</w:t>
            </w:r>
            <w:proofErr w:type="spellStart"/>
            <w:r w:rsidRPr="005C6C43">
              <w:t>presenile</w:t>
            </w:r>
            <w:proofErr w:type="spellEnd"/>
            <w:r w:rsidRPr="005C6C43">
              <w:t xml:space="preserve"> dementia of the Alzheimer’s type, </w:t>
            </w:r>
            <w:proofErr w:type="spellStart"/>
            <w:r w:rsidRPr="005C6C43">
              <w:t>frontotemporal</w:t>
            </w:r>
            <w:proofErr w:type="spellEnd"/>
            <w:r w:rsidRPr="005C6C43">
              <w:t xml:space="preserve"> dementia, and dementia with </w:t>
            </w:r>
            <w:proofErr w:type="spellStart"/>
            <w:r w:rsidRPr="005C6C43">
              <w:t>Lewy</w:t>
            </w:r>
            <w:proofErr w:type="spellEnd"/>
            <w:r w:rsidRPr="005C6C43">
              <w:t xml:space="preserve"> bodies), </w:t>
            </w:r>
            <w:r w:rsidRPr="005C6C43">
              <w:rPr>
                <w:i/>
                <w:iCs/>
              </w:rPr>
              <w:t>if</w:t>
            </w:r>
            <w:r w:rsidRPr="005C6C43">
              <w:t xml:space="preserve"> the condition manifests within 15 years following moderate or severe TBI</w:t>
            </w:r>
          </w:p>
          <w:p w14:paraId="1CA0FC09" w14:textId="77777777" w:rsidR="002136E8" w:rsidRPr="005C6C43" w:rsidRDefault="002136E8" w:rsidP="002136E8">
            <w:pPr>
              <w:numPr>
                <w:ilvl w:val="0"/>
                <w:numId w:val="38"/>
              </w:numPr>
              <w:spacing w:before="240" w:after="240"/>
            </w:pPr>
            <w:r w:rsidRPr="005C6C43">
              <w:t xml:space="preserve">depression, </w:t>
            </w:r>
            <w:r w:rsidRPr="005C6C43">
              <w:rPr>
                <w:i/>
                <w:iCs/>
              </w:rPr>
              <w:t>if</w:t>
            </w:r>
            <w:r w:rsidRPr="005C6C43">
              <w:t xml:space="preserve"> the condition manifests within three years of moderate or severe TBI or within 12 months of mild TBI, or</w:t>
            </w:r>
          </w:p>
          <w:p w14:paraId="66F1A961" w14:textId="77777777" w:rsidR="002136E8" w:rsidRPr="005C6C43" w:rsidRDefault="002136E8" w:rsidP="002136E8">
            <w:pPr>
              <w:numPr>
                <w:ilvl w:val="0"/>
                <w:numId w:val="38"/>
              </w:numPr>
              <w:spacing w:before="240" w:after="240"/>
            </w:pPr>
            <w:proofErr w:type="gramStart"/>
            <w:r w:rsidRPr="005C6C43">
              <w:t>diseases</w:t>
            </w:r>
            <w:proofErr w:type="gramEnd"/>
            <w:r w:rsidRPr="005C6C43">
              <w:t xml:space="preserve"> of hormone deficiency that result from </w:t>
            </w:r>
            <w:proofErr w:type="spellStart"/>
            <w:r w:rsidRPr="005C6C43">
              <w:t>hypothalamo</w:t>
            </w:r>
            <w:proofErr w:type="spellEnd"/>
            <w:r w:rsidRPr="005C6C43">
              <w:t xml:space="preserve">-pituitary changes, </w:t>
            </w:r>
            <w:r w:rsidRPr="005C6C43">
              <w:rPr>
                <w:i/>
                <w:iCs/>
              </w:rPr>
              <w:t>if</w:t>
            </w:r>
            <w:r w:rsidRPr="005C6C43">
              <w:t xml:space="preserve"> the condition manifests within 12 months of moderate or severe TBI.</w:t>
            </w:r>
          </w:p>
          <w:p w14:paraId="5FFBCC59" w14:textId="77777777" w:rsidR="002136E8" w:rsidRPr="005C6C43" w:rsidRDefault="002136E8" w:rsidP="002136E8">
            <w:pPr>
              <w:spacing w:before="240" w:after="240"/>
            </w:pPr>
            <w:r w:rsidRPr="005C6C43">
              <w:t xml:space="preserve">Entitlement to secondary SC for these TBI-related conditions in </w:t>
            </w:r>
            <w:hyperlink r:id="rId18" w:tgtFrame="_blank" w:history="1">
              <w:r w:rsidRPr="005C6C43">
                <w:rPr>
                  <w:rStyle w:val="Hyperlink"/>
                  <w:color w:val="auto"/>
                </w:rPr>
                <w:t>38 CFR 3.310(d)</w:t>
              </w:r>
            </w:hyperlink>
            <w:r w:rsidRPr="005C6C43">
              <w:t xml:space="preserve"> depends upon the initial severity of the TBI </w:t>
            </w:r>
            <w:r w:rsidRPr="005C6C43">
              <w:rPr>
                <w:b/>
                <w:bCs/>
                <w:i/>
                <w:iCs/>
              </w:rPr>
              <w:t>and</w:t>
            </w:r>
            <w:r w:rsidRPr="005C6C43">
              <w:t xml:space="preserve"> the period of time between the injury and onset of the secondary illness.</w:t>
            </w:r>
          </w:p>
          <w:p w14:paraId="59DB5191" w14:textId="77777777" w:rsidR="002136E8" w:rsidRPr="005C6C43" w:rsidRDefault="002136E8" w:rsidP="002136E8">
            <w:pPr>
              <w:spacing w:before="240" w:after="240"/>
            </w:pPr>
            <w:r w:rsidRPr="005C6C43">
              <w:rPr>
                <w:b/>
                <w:bCs/>
                <w:i/>
                <w:iCs/>
              </w:rPr>
              <w:t>Important</w:t>
            </w:r>
            <w:r w:rsidRPr="005C6C43">
              <w:t>:  There is no need to obtain a medical opinion to determine whether the above conditions are associated with TBI when there is a TBI of a qualifying degree of severity.</w:t>
            </w:r>
          </w:p>
          <w:p w14:paraId="4DD4FC58" w14:textId="77777777" w:rsidR="002136E8" w:rsidRPr="005C6C43" w:rsidRDefault="002136E8" w:rsidP="002136E8">
            <w:pPr>
              <w:spacing w:before="240" w:after="240"/>
            </w:pPr>
            <w:r w:rsidRPr="005C6C43">
              <w:rPr>
                <w:b/>
                <w:bCs/>
                <w:i/>
                <w:iCs/>
              </w:rPr>
              <w:t>Notes</w:t>
            </w:r>
            <w:r w:rsidRPr="005C6C43">
              <w:t>: </w:t>
            </w:r>
          </w:p>
          <w:p w14:paraId="7EE19F8C" w14:textId="77777777" w:rsidR="002136E8" w:rsidRPr="005C6C43" w:rsidRDefault="002136E8" w:rsidP="002136E8">
            <w:pPr>
              <w:numPr>
                <w:ilvl w:val="0"/>
                <w:numId w:val="39"/>
              </w:numPr>
              <w:spacing w:before="240" w:after="240"/>
            </w:pPr>
            <w:r w:rsidRPr="005C6C43">
              <w:t>Determine the initial severity level of the TBI based on the TBI symptoms at the time of the original injury, or shortly thereafter, rather than the current level of functioning. </w:t>
            </w:r>
          </w:p>
          <w:p w14:paraId="30B2A70F" w14:textId="2540D67B" w:rsidR="002136E8" w:rsidRPr="005C6C43" w:rsidRDefault="002136E8" w:rsidP="002136E8">
            <w:pPr>
              <w:numPr>
                <w:ilvl w:val="0"/>
                <w:numId w:val="39"/>
              </w:numPr>
              <w:spacing w:before="240" w:after="240"/>
            </w:pPr>
            <w:r w:rsidRPr="005C6C43">
              <w:t xml:space="preserve">Regional offices (ROs) must continue to follow guidance in </w:t>
            </w:r>
            <w:hyperlink r:id="rId19" w:anchor="2" w:history="1">
              <w:r w:rsidRPr="005C6C43">
                <w:rPr>
                  <w:rStyle w:val="Hyperlink"/>
                  <w:color w:val="auto"/>
                </w:rPr>
                <w:t xml:space="preserve">M21-1 Part III, Subpart </w:t>
              </w:r>
              <w:proofErr w:type="gramStart"/>
              <w:r w:rsidRPr="005C6C43">
                <w:rPr>
                  <w:rStyle w:val="Hyperlink"/>
                  <w:color w:val="auto"/>
                </w:rPr>
                <w:t>iv</w:t>
              </w:r>
              <w:proofErr w:type="gramEnd"/>
              <w:r w:rsidRPr="005C6C43">
                <w:rPr>
                  <w:rStyle w:val="Hyperlink"/>
                  <w:color w:val="auto"/>
                </w:rPr>
                <w:t>, 4.G.2</w:t>
              </w:r>
            </w:hyperlink>
            <w:r w:rsidRPr="005C6C43">
              <w:t xml:space="preserve"> whe</w:t>
            </w:r>
            <w:r w:rsidR="00452C44">
              <w:t>n evaluating residuals of TBI. </w:t>
            </w:r>
            <w:r w:rsidRPr="005C6C43">
              <w:rPr>
                <w:i/>
                <w:iCs/>
              </w:rPr>
              <w:t>However</w:t>
            </w:r>
            <w:r w:rsidRPr="005C6C43">
              <w:t xml:space="preserve">, ROs must follow guidance in this Topic when establishing secondary SC for claimants who have experienced a TBI in service and later develop one of the five diagnosable conditions listed in </w:t>
            </w:r>
            <w:hyperlink r:id="rId20" w:tgtFrame="_blank" w:history="1">
              <w:r w:rsidRPr="005C6C43">
                <w:rPr>
                  <w:rStyle w:val="Hyperlink"/>
                  <w:color w:val="auto"/>
                </w:rPr>
                <w:t>38 CFR 3.310(d)</w:t>
              </w:r>
            </w:hyperlink>
            <w:r w:rsidRPr="005C6C43">
              <w:t>.</w:t>
            </w:r>
          </w:p>
          <w:p w14:paraId="7AA5CCB2" w14:textId="3B64809B" w:rsidR="0094701E" w:rsidRPr="005C6C43" w:rsidRDefault="002136E8" w:rsidP="002136E8">
            <w:pPr>
              <w:spacing w:before="240" w:after="240"/>
            </w:pPr>
            <w:r w:rsidRPr="005C6C43">
              <w:t>The determination of initial severity is adjudicative – altho</w:t>
            </w:r>
            <w:r w:rsidR="00452C44">
              <w:t xml:space="preserve">ugh based on medical evidence. </w:t>
            </w:r>
            <w:r w:rsidRPr="005C6C43">
              <w:t>That means the RVSR (or DRO) must decide the facts, such as initial severity, that correspond with the legal standard set forth in the regulation.</w:t>
            </w:r>
          </w:p>
        </w:tc>
      </w:tr>
      <w:tr w:rsidR="005C6C43" w:rsidRPr="005C6C43" w14:paraId="41EC4A04" w14:textId="77777777" w:rsidTr="006530F9">
        <w:trPr>
          <w:cantSplit/>
          <w:trHeight w:val="124"/>
        </w:trPr>
        <w:tc>
          <w:tcPr>
            <w:tcW w:w="2540" w:type="dxa"/>
            <w:tcBorders>
              <w:top w:val="nil"/>
              <w:left w:val="nil"/>
              <w:bottom w:val="nil"/>
              <w:right w:val="nil"/>
            </w:tcBorders>
          </w:tcPr>
          <w:p w14:paraId="2AD17A3A" w14:textId="245A4717" w:rsidR="00AE0CDA" w:rsidRPr="005C6C43" w:rsidRDefault="006530F9" w:rsidP="00AE0CDA">
            <w:pPr>
              <w:pStyle w:val="VBALevel2Heading"/>
              <w:rPr>
                <w:color w:val="auto"/>
              </w:rPr>
            </w:pPr>
            <w:r w:rsidRPr="005C6C43">
              <w:rPr>
                <w:color w:val="auto"/>
              </w:rPr>
              <w:lastRenderedPageBreak/>
              <w:t>Scenario (2)</w:t>
            </w:r>
          </w:p>
          <w:p w14:paraId="739338E7" w14:textId="06E46E85" w:rsidR="0094701E" w:rsidRPr="005C6C43" w:rsidRDefault="006530F9" w:rsidP="00AE0CDA">
            <w:pPr>
              <w:pStyle w:val="VBALevel2Heading"/>
              <w:rPr>
                <w:b w:val="0"/>
                <w:i/>
                <w:color w:val="auto"/>
              </w:rPr>
            </w:pPr>
            <w:r w:rsidRPr="005C6C43">
              <w:rPr>
                <w:b w:val="0"/>
                <w:i/>
                <w:color w:val="auto"/>
              </w:rPr>
              <w:t>Slide 30</w:t>
            </w:r>
          </w:p>
        </w:tc>
        <w:tc>
          <w:tcPr>
            <w:tcW w:w="7162" w:type="dxa"/>
            <w:tcBorders>
              <w:top w:val="nil"/>
              <w:left w:val="nil"/>
              <w:bottom w:val="nil"/>
              <w:right w:val="nil"/>
            </w:tcBorders>
          </w:tcPr>
          <w:p w14:paraId="5F35EB71" w14:textId="5E700363" w:rsidR="006530F9" w:rsidRPr="005C6C43" w:rsidRDefault="006530F9" w:rsidP="006530F9">
            <w:pPr>
              <w:spacing w:before="240" w:after="240"/>
            </w:pPr>
            <w:r w:rsidRPr="005C6C43">
              <w:t xml:space="preserve">A Veteran suffers a moderate TBI while serving with the Marines in Iraq. The veteran submits an original claim for service connection for a TBI. The Veteran has a TBI DBQ that indicates a diagnosis of TBI, with the highest facets indicated as a 2 for </w:t>
            </w:r>
            <w:proofErr w:type="spellStart"/>
            <w:r w:rsidRPr="005C6C43">
              <w:t>judgement</w:t>
            </w:r>
            <w:proofErr w:type="spellEnd"/>
            <w:r w:rsidRPr="005C6C43">
              <w:t xml:space="preserve"> a</w:t>
            </w:r>
            <w:r w:rsidR="00452C44">
              <w:t xml:space="preserve">nd a 2 for subjective symptoms. </w:t>
            </w:r>
            <w:r w:rsidRPr="005C6C43">
              <w:t xml:space="preserve">The veteran has subjective </w:t>
            </w:r>
            <w:r w:rsidR="00452C44">
              <w:t xml:space="preserve">headaches without a diagnosis. </w:t>
            </w:r>
            <w:r w:rsidRPr="005C6C43">
              <w:t>The veteran also has a separate diagnosis of unprovoked seizure disorder with 2 minor seizures in the last six months, and a separate diagnosis of tinnitus.</w:t>
            </w:r>
          </w:p>
          <w:p w14:paraId="71FAE9E7" w14:textId="32963288" w:rsidR="0094701E" w:rsidRPr="005C6C43" w:rsidRDefault="006530F9" w:rsidP="006530F9">
            <w:pPr>
              <w:spacing w:before="240" w:after="240"/>
            </w:pPr>
            <w:r w:rsidRPr="005C6C43">
              <w:t>How would you rate this?</w:t>
            </w:r>
          </w:p>
        </w:tc>
      </w:tr>
      <w:tr w:rsidR="005C6C43" w:rsidRPr="005C6C43" w14:paraId="4F89FC00" w14:textId="77777777" w:rsidTr="006530F9">
        <w:trPr>
          <w:cantSplit/>
          <w:trHeight w:val="124"/>
        </w:trPr>
        <w:tc>
          <w:tcPr>
            <w:tcW w:w="2540" w:type="dxa"/>
            <w:tcBorders>
              <w:top w:val="nil"/>
              <w:left w:val="nil"/>
              <w:bottom w:val="nil"/>
              <w:right w:val="nil"/>
            </w:tcBorders>
          </w:tcPr>
          <w:p w14:paraId="6AC864D7" w14:textId="3548250C" w:rsidR="00AE0CDA" w:rsidRPr="005C6C43" w:rsidRDefault="006530F9" w:rsidP="00AE0CDA">
            <w:pPr>
              <w:pStyle w:val="VBALevel2Heading"/>
              <w:rPr>
                <w:bCs/>
                <w:i/>
                <w:color w:val="auto"/>
              </w:rPr>
            </w:pPr>
            <w:r w:rsidRPr="005C6C43">
              <w:rPr>
                <w:color w:val="auto"/>
              </w:rPr>
              <w:t>Scenario (2) Answer</w:t>
            </w:r>
            <w:r w:rsidR="00AE0CDA" w:rsidRPr="005C6C43">
              <w:rPr>
                <w:color w:val="auto"/>
              </w:rPr>
              <w:br/>
            </w:r>
          </w:p>
          <w:p w14:paraId="67562CEF" w14:textId="16F935BC" w:rsidR="00AE0CDA" w:rsidRPr="005C6C43" w:rsidRDefault="006530F9" w:rsidP="00AE0CDA">
            <w:pPr>
              <w:pStyle w:val="VBALevel2Heading"/>
              <w:rPr>
                <w:b w:val="0"/>
                <w:color w:val="auto"/>
              </w:rPr>
            </w:pPr>
            <w:r w:rsidRPr="005C6C43">
              <w:rPr>
                <w:b w:val="0"/>
                <w:i/>
                <w:color w:val="auto"/>
              </w:rPr>
              <w:t>Slide 31</w:t>
            </w:r>
          </w:p>
        </w:tc>
        <w:tc>
          <w:tcPr>
            <w:tcW w:w="7162" w:type="dxa"/>
            <w:tcBorders>
              <w:top w:val="nil"/>
              <w:left w:val="nil"/>
              <w:bottom w:val="nil"/>
              <w:right w:val="nil"/>
            </w:tcBorders>
          </w:tcPr>
          <w:p w14:paraId="150F0A55" w14:textId="77777777" w:rsidR="009B5021" w:rsidRPr="005C6C43" w:rsidRDefault="0021382C" w:rsidP="00437AF6">
            <w:pPr>
              <w:numPr>
                <w:ilvl w:val="0"/>
                <w:numId w:val="41"/>
              </w:numPr>
              <w:spacing w:before="240" w:after="240"/>
            </w:pPr>
            <w:r w:rsidRPr="005C6C43">
              <w:t>Rate the TBI under DC 8045 with an evaluation of 40%.  The TBI evaluation includes the subjective complaints of headaches.</w:t>
            </w:r>
          </w:p>
          <w:p w14:paraId="7D0C2D40" w14:textId="77777777" w:rsidR="009B5021" w:rsidRPr="005C6C43" w:rsidRDefault="0021382C" w:rsidP="00437AF6">
            <w:pPr>
              <w:numPr>
                <w:ilvl w:val="0"/>
                <w:numId w:val="41"/>
              </w:numPr>
              <w:spacing w:before="240" w:after="240"/>
            </w:pPr>
            <w:r w:rsidRPr="005C6C43">
              <w:t>Rate the seizure disorder under DC 8910 with an evaluation of 20%.</w:t>
            </w:r>
          </w:p>
          <w:p w14:paraId="7006CA40" w14:textId="2069EA2A" w:rsidR="00AE0CDA" w:rsidRPr="005C6C43" w:rsidRDefault="0021382C" w:rsidP="007056E7">
            <w:pPr>
              <w:numPr>
                <w:ilvl w:val="0"/>
                <w:numId w:val="41"/>
              </w:numPr>
              <w:spacing w:before="240" w:after="240"/>
            </w:pPr>
            <w:r w:rsidRPr="005C6C43">
              <w:t>Rate the tinnitus under DC 6260 with an evaluation of 10%.</w:t>
            </w:r>
          </w:p>
        </w:tc>
      </w:tr>
      <w:tr w:rsidR="00031084" w:rsidRPr="005C6C43" w14:paraId="3DA73E18" w14:textId="77777777" w:rsidTr="006530F9">
        <w:trPr>
          <w:cantSplit/>
          <w:trHeight w:val="124"/>
        </w:trPr>
        <w:tc>
          <w:tcPr>
            <w:tcW w:w="2540" w:type="dxa"/>
            <w:tcBorders>
              <w:top w:val="nil"/>
              <w:left w:val="nil"/>
              <w:bottom w:val="nil"/>
              <w:right w:val="nil"/>
            </w:tcBorders>
          </w:tcPr>
          <w:p w14:paraId="0415E4A1" w14:textId="6C7FC0E4" w:rsidR="00031084" w:rsidRPr="00031084" w:rsidRDefault="00031084" w:rsidP="00031084">
            <w:pPr>
              <w:pStyle w:val="VBALevel2Heading"/>
              <w:rPr>
                <w:bCs/>
                <w:i/>
              </w:rPr>
            </w:pPr>
            <w:r>
              <w:rPr>
                <w:color w:val="auto"/>
              </w:rPr>
              <w:t>Special Monthly Compensation for TBI</w:t>
            </w:r>
            <w:r w:rsidRPr="00031084">
              <w:br/>
            </w:r>
          </w:p>
          <w:p w14:paraId="55CFFE2A" w14:textId="74E28F15" w:rsidR="00031084" w:rsidRPr="00031084" w:rsidRDefault="00031084" w:rsidP="00031084">
            <w:pPr>
              <w:pStyle w:val="VBALevel2Heading"/>
              <w:rPr>
                <w:b w:val="0"/>
                <w:color w:val="auto"/>
              </w:rPr>
            </w:pPr>
            <w:r>
              <w:rPr>
                <w:b w:val="0"/>
                <w:i/>
                <w:color w:val="auto"/>
              </w:rPr>
              <w:t>Slide 32</w:t>
            </w:r>
          </w:p>
        </w:tc>
        <w:tc>
          <w:tcPr>
            <w:tcW w:w="7162" w:type="dxa"/>
            <w:tcBorders>
              <w:top w:val="nil"/>
              <w:left w:val="nil"/>
              <w:bottom w:val="nil"/>
              <w:right w:val="nil"/>
            </w:tcBorders>
          </w:tcPr>
          <w:p w14:paraId="349EA534" w14:textId="599A5E32" w:rsidR="00031084" w:rsidRDefault="00031084" w:rsidP="00031084">
            <w:pPr>
              <w:spacing w:before="240" w:after="240"/>
            </w:pPr>
            <w:r>
              <w:t xml:space="preserve">Brain injuries may be associated with loss of use of an extremity, sensory impairments, erectile dysfunction, need for regular aid and attendance (including need for protection from hazards of the daily living environment due to cognitive impairment), and being factually housebound or statutorily housebound. </w:t>
            </w:r>
          </w:p>
          <w:p w14:paraId="22B384B2" w14:textId="2E7F885D" w:rsidR="00031084" w:rsidRDefault="00031084" w:rsidP="00031084">
            <w:pPr>
              <w:spacing w:before="240" w:after="240"/>
            </w:pPr>
            <w:r>
              <w:t xml:space="preserve">Carefully consider eligibility for special monthly compensation (SMC) when evaluating TBI residuals. </w:t>
            </w:r>
          </w:p>
          <w:p w14:paraId="5BF65710" w14:textId="5ED22DA2" w:rsidR="00031084" w:rsidRDefault="00031084" w:rsidP="00031084">
            <w:pPr>
              <w:spacing w:before="240" w:after="240"/>
            </w:pPr>
            <w:r>
              <w:t>PL 111-275 amended 38 U.S.C. 1114 to authorize payment of SMC at the new (t) rate, which is equal to SMC at the (r)(2) rate for Veterans who</w:t>
            </w:r>
            <w:r w:rsidR="00D456B6">
              <w:t>:</w:t>
            </w:r>
          </w:p>
          <w:p w14:paraId="1476D5B6" w14:textId="77777777" w:rsidR="00031084" w:rsidRDefault="00031084" w:rsidP="00031084">
            <w:pPr>
              <w:spacing w:before="240" w:after="240"/>
            </w:pPr>
            <w:r>
              <w:t>•</w:t>
            </w:r>
            <w:r>
              <w:tab/>
              <w:t>need regular A&amp;A for residuals of TBI, but</w:t>
            </w:r>
          </w:p>
          <w:p w14:paraId="2DF152E0" w14:textId="77777777" w:rsidR="00031084" w:rsidRDefault="00031084" w:rsidP="00031084">
            <w:pPr>
              <w:spacing w:before="240" w:after="240"/>
            </w:pPr>
            <w:r>
              <w:t>•</w:t>
            </w:r>
            <w:r>
              <w:tab/>
              <w:t>are not eligible for higher level of A&amp;A under (r)(2), and</w:t>
            </w:r>
          </w:p>
          <w:p w14:paraId="494A4B7B" w14:textId="4545DA46" w:rsidR="00031084" w:rsidRDefault="00031084" w:rsidP="00031084">
            <w:pPr>
              <w:spacing w:before="240" w:after="240"/>
            </w:pPr>
            <w:r>
              <w:t>•</w:t>
            </w:r>
            <w:r>
              <w:tab/>
              <w:t>would require hospitalization, nursing home care, or other residential institutional care</w:t>
            </w:r>
            <w:r w:rsidR="002D3089">
              <w:t xml:space="preserve"> in the absence of regular A&amp;A.</w:t>
            </w:r>
          </w:p>
          <w:p w14:paraId="423E7BAF" w14:textId="29521564" w:rsidR="00031084" w:rsidRDefault="00031084" w:rsidP="00031084">
            <w:pPr>
              <w:spacing w:before="240" w:after="240"/>
            </w:pPr>
            <w:r>
              <w:t xml:space="preserve">Note:  The </w:t>
            </w:r>
            <w:proofErr w:type="gramStart"/>
            <w:r>
              <w:t>SMC(</w:t>
            </w:r>
            <w:proofErr w:type="gramEnd"/>
            <w:r>
              <w:t xml:space="preserve">t) rate authorized by PL 111-275 is not the same historical SMC(t) rate </w:t>
            </w:r>
            <w:r w:rsidR="00452C44">
              <w:t xml:space="preserve">that was discontinued in 1986. </w:t>
            </w:r>
            <w:r>
              <w:t xml:space="preserve">The current benefit cannot be awarded or rated using that historical code. </w:t>
            </w:r>
          </w:p>
          <w:p w14:paraId="275687DF" w14:textId="3975AE1F" w:rsidR="00031084" w:rsidRPr="005C6C43" w:rsidRDefault="00031084" w:rsidP="007056E7">
            <w:pPr>
              <w:spacing w:before="240" w:after="240"/>
            </w:pPr>
          </w:p>
        </w:tc>
      </w:tr>
      <w:tr w:rsidR="00031084" w:rsidRPr="005C6C43" w14:paraId="58ED872D" w14:textId="77777777" w:rsidTr="006530F9">
        <w:trPr>
          <w:cantSplit/>
          <w:trHeight w:val="124"/>
        </w:trPr>
        <w:tc>
          <w:tcPr>
            <w:tcW w:w="2540" w:type="dxa"/>
            <w:tcBorders>
              <w:top w:val="nil"/>
              <w:left w:val="nil"/>
              <w:bottom w:val="nil"/>
              <w:right w:val="nil"/>
            </w:tcBorders>
          </w:tcPr>
          <w:p w14:paraId="091B43EC" w14:textId="41E6AF91" w:rsidR="00031084" w:rsidRPr="00031084" w:rsidRDefault="00DA1DC5" w:rsidP="00031084">
            <w:pPr>
              <w:pStyle w:val="VBALevel2Heading"/>
              <w:rPr>
                <w:bCs/>
                <w:i/>
              </w:rPr>
            </w:pPr>
            <w:r w:rsidRPr="00DA1DC5">
              <w:rPr>
                <w:color w:val="auto"/>
              </w:rPr>
              <w:lastRenderedPageBreak/>
              <w:t xml:space="preserve">Rating Decision Format </w:t>
            </w:r>
            <w:r w:rsidRPr="00DA1DC5">
              <w:rPr>
                <w:color w:val="auto"/>
              </w:rPr>
              <w:br/>
              <w:t>and Signatures</w:t>
            </w:r>
            <w:r w:rsidR="00031084" w:rsidRPr="00031084">
              <w:br/>
            </w:r>
          </w:p>
          <w:p w14:paraId="4AED572E" w14:textId="76097612" w:rsidR="00031084" w:rsidRPr="00031084" w:rsidRDefault="00031084" w:rsidP="00031084">
            <w:pPr>
              <w:pStyle w:val="VBALevel2Heading"/>
              <w:rPr>
                <w:b w:val="0"/>
                <w:color w:val="auto"/>
              </w:rPr>
            </w:pPr>
            <w:r w:rsidRPr="00031084">
              <w:rPr>
                <w:b w:val="0"/>
                <w:i/>
                <w:color w:val="auto"/>
              </w:rPr>
              <w:t>Slide 31</w:t>
            </w:r>
          </w:p>
        </w:tc>
        <w:tc>
          <w:tcPr>
            <w:tcW w:w="7162" w:type="dxa"/>
            <w:tcBorders>
              <w:top w:val="nil"/>
              <w:left w:val="nil"/>
              <w:bottom w:val="nil"/>
              <w:right w:val="nil"/>
            </w:tcBorders>
          </w:tcPr>
          <w:p w14:paraId="5068604E" w14:textId="7C55AEAA" w:rsidR="00C3334E" w:rsidRPr="00C3334E" w:rsidRDefault="00C3334E" w:rsidP="007056E7">
            <w:pPr>
              <w:spacing w:before="240" w:after="240"/>
              <w:rPr>
                <w:b/>
                <w:u w:val="single"/>
              </w:rPr>
            </w:pPr>
            <w:r w:rsidRPr="00C3334E">
              <w:rPr>
                <w:b/>
                <w:u w:val="single"/>
              </w:rPr>
              <w:t>Rating Decision Format</w:t>
            </w:r>
          </w:p>
          <w:p w14:paraId="42104FC0" w14:textId="77777777" w:rsidR="00031084" w:rsidRDefault="00C3334E" w:rsidP="007056E7">
            <w:pPr>
              <w:spacing w:before="240" w:after="240"/>
            </w:pPr>
            <w:r w:rsidRPr="00C3334E">
              <w:t>The long form rating narrative format must be used</w:t>
            </w:r>
            <w:r>
              <w:t xml:space="preserve"> for TBI ratings and should:</w:t>
            </w:r>
          </w:p>
          <w:p w14:paraId="6F3220EC" w14:textId="77777777" w:rsidR="00C3334E" w:rsidRPr="00C3334E" w:rsidRDefault="00C3334E" w:rsidP="00C3334E">
            <w:pPr>
              <w:numPr>
                <w:ilvl w:val="0"/>
                <w:numId w:val="42"/>
              </w:numPr>
              <w:spacing w:before="240" w:after="240"/>
            </w:pPr>
            <w:proofErr w:type="gramStart"/>
            <w:r w:rsidRPr="00C3334E">
              <w:t>address</w:t>
            </w:r>
            <w:proofErr w:type="gramEnd"/>
            <w:r w:rsidRPr="00C3334E">
              <w:t xml:space="preserve"> the decision elements noted in </w:t>
            </w:r>
            <w:hyperlink r:id="rId21" w:anchor="5a" w:history="1">
              <w:r w:rsidRPr="00C3334E">
                <w:rPr>
                  <w:rStyle w:val="Hyperlink"/>
                </w:rPr>
                <w:t>M21-1, Part III, Subpart iv, 6.C.5.a</w:t>
              </w:r>
            </w:hyperlink>
            <w:r w:rsidRPr="00C3334E">
              <w:t>.</w:t>
            </w:r>
          </w:p>
          <w:p w14:paraId="7125DF37" w14:textId="77777777" w:rsidR="00C3334E" w:rsidRPr="00C3334E" w:rsidRDefault="00C3334E" w:rsidP="00C3334E">
            <w:pPr>
              <w:numPr>
                <w:ilvl w:val="0"/>
                <w:numId w:val="42"/>
              </w:numPr>
              <w:spacing w:before="240" w:after="240"/>
            </w:pPr>
            <w:r w:rsidRPr="00C3334E">
              <w:t>discuss evidence that is relevant and necessary to the determination, including specific treatment details both during service and after</w:t>
            </w:r>
          </w:p>
          <w:p w14:paraId="54F126F5" w14:textId="77777777" w:rsidR="00C3334E" w:rsidRPr="00C3334E" w:rsidRDefault="00C3334E" w:rsidP="00C3334E">
            <w:pPr>
              <w:numPr>
                <w:ilvl w:val="0"/>
                <w:numId w:val="42"/>
              </w:numPr>
              <w:spacing w:before="240" w:after="240"/>
            </w:pPr>
            <w:r w:rsidRPr="00C3334E">
              <w:t>clearly explain why that evidence is found to be persuasive or unpersuasive, and</w:t>
            </w:r>
          </w:p>
          <w:p w14:paraId="42706716" w14:textId="77777777" w:rsidR="00C3334E" w:rsidRPr="00C3334E" w:rsidRDefault="00C3334E" w:rsidP="00C3334E">
            <w:pPr>
              <w:numPr>
                <w:ilvl w:val="0"/>
                <w:numId w:val="42"/>
              </w:numPr>
              <w:spacing w:before="240" w:after="240"/>
            </w:pPr>
            <w:proofErr w:type="gramStart"/>
            <w:r w:rsidRPr="00C3334E">
              <w:t>address</w:t>
            </w:r>
            <w:proofErr w:type="gramEnd"/>
            <w:r w:rsidRPr="00C3334E">
              <w:t xml:space="preserve"> all pertinent evidence and all of the claimant's contentions.</w:t>
            </w:r>
          </w:p>
          <w:p w14:paraId="6D2F87EA" w14:textId="3B3C36AB" w:rsidR="00C3334E" w:rsidRPr="00C3334E" w:rsidRDefault="00C3334E" w:rsidP="00C3334E">
            <w:pPr>
              <w:spacing w:before="240" w:after="240"/>
            </w:pPr>
            <w:r w:rsidRPr="00C3334E">
              <w:t>The reason for denial should be based on a review of the available facts and how they relate to the statutory and regulatory requir</w:t>
            </w:r>
            <w:r w:rsidR="00452C44">
              <w:t xml:space="preserve">ements for the benefit sought. </w:t>
            </w:r>
            <w:r w:rsidRPr="00C3334E">
              <w:t>The key factors involve</w:t>
            </w:r>
          </w:p>
          <w:p w14:paraId="537DFC71" w14:textId="77777777" w:rsidR="00C3334E" w:rsidRPr="00C3334E" w:rsidRDefault="00C3334E" w:rsidP="00C3334E">
            <w:pPr>
              <w:numPr>
                <w:ilvl w:val="0"/>
                <w:numId w:val="43"/>
              </w:numPr>
              <w:spacing w:before="240" w:after="240"/>
            </w:pPr>
            <w:r w:rsidRPr="00C3334E">
              <w:t>the claimant’s stated belief or contentions</w:t>
            </w:r>
          </w:p>
          <w:p w14:paraId="234A4C33" w14:textId="77777777" w:rsidR="00C3334E" w:rsidRPr="00C3334E" w:rsidRDefault="00C3334E" w:rsidP="00C3334E">
            <w:pPr>
              <w:numPr>
                <w:ilvl w:val="0"/>
                <w:numId w:val="43"/>
              </w:numPr>
              <w:spacing w:before="240" w:after="240"/>
            </w:pPr>
            <w:r w:rsidRPr="00C3334E">
              <w:t>the pertinent facts, to include those that address the condition or circumstances claimed</w:t>
            </w:r>
          </w:p>
          <w:p w14:paraId="745A0F80" w14:textId="77777777" w:rsidR="00C3334E" w:rsidRPr="00C3334E" w:rsidRDefault="00C3334E" w:rsidP="00C3334E">
            <w:pPr>
              <w:numPr>
                <w:ilvl w:val="0"/>
                <w:numId w:val="43"/>
              </w:numPr>
              <w:spacing w:before="240" w:after="240"/>
            </w:pPr>
            <w:r w:rsidRPr="00C3334E">
              <w:t>what we may have asked for but did not receive, and</w:t>
            </w:r>
          </w:p>
          <w:p w14:paraId="3E118C93" w14:textId="77777777" w:rsidR="00C3334E" w:rsidRPr="00C3334E" w:rsidRDefault="00C3334E" w:rsidP="00C3334E">
            <w:pPr>
              <w:numPr>
                <w:ilvl w:val="0"/>
                <w:numId w:val="43"/>
              </w:numPr>
              <w:spacing w:before="240" w:after="240"/>
            </w:pPr>
            <w:proofErr w:type="gramStart"/>
            <w:r w:rsidRPr="00C3334E">
              <w:t>succinct</w:t>
            </w:r>
            <w:proofErr w:type="gramEnd"/>
            <w:r w:rsidRPr="00C3334E">
              <w:t xml:space="preserve"> reasoning explaining the elements </w:t>
            </w:r>
            <w:r w:rsidRPr="00C3334E">
              <w:rPr>
                <w:b/>
                <w:bCs/>
                <w:i/>
                <w:iCs/>
              </w:rPr>
              <w:t>not</w:t>
            </w:r>
            <w:r w:rsidRPr="00C3334E">
              <w:t xml:space="preserve"> present which are needed to award the benefit.</w:t>
            </w:r>
          </w:p>
          <w:p w14:paraId="5347A309" w14:textId="5A78E0B1" w:rsidR="00C3334E" w:rsidRDefault="00C3334E" w:rsidP="007056E7">
            <w:pPr>
              <w:spacing w:before="240" w:after="240"/>
            </w:pPr>
            <w:r w:rsidRPr="00C3334E">
              <w:rPr>
                <w:b/>
                <w:bCs/>
                <w:i/>
                <w:iCs/>
              </w:rPr>
              <w:t>Note</w:t>
            </w:r>
            <w:r w:rsidR="00452C44">
              <w:t xml:space="preserve">: </w:t>
            </w:r>
            <w:r w:rsidRPr="00C3334E">
              <w:t>Cite both favorable and unfavorable evidence without partiality, especially when a decreased b</w:t>
            </w:r>
            <w:r w:rsidR="00452C44">
              <w:t xml:space="preserve">enefit is under consideration. </w:t>
            </w:r>
            <w:r w:rsidRPr="00C3334E">
              <w:t>Compare relevant findings at the time of the previous rating with present findings.</w:t>
            </w:r>
          </w:p>
          <w:p w14:paraId="68C9AE9B" w14:textId="1C3C4D26" w:rsidR="00C3334E" w:rsidRPr="00C3334E" w:rsidRDefault="00C3334E" w:rsidP="007056E7">
            <w:pPr>
              <w:spacing w:before="240" w:after="240"/>
              <w:rPr>
                <w:b/>
                <w:u w:val="single"/>
              </w:rPr>
            </w:pPr>
            <w:r w:rsidRPr="00C3334E">
              <w:rPr>
                <w:b/>
                <w:u w:val="single"/>
              </w:rPr>
              <w:t>Signatures</w:t>
            </w:r>
          </w:p>
          <w:p w14:paraId="6679B895" w14:textId="6D120EAB" w:rsidR="00C3334E" w:rsidRDefault="00C3334E" w:rsidP="00C3334E">
            <w:pPr>
              <w:spacing w:before="240" w:after="240"/>
            </w:pPr>
            <w:r>
              <w:t xml:space="preserve">All rating decisions that address TBI as an issue must only be </w:t>
            </w:r>
            <w:proofErr w:type="gramStart"/>
            <w:r>
              <w:t>worked/reviewed</w:t>
            </w:r>
            <w:proofErr w:type="gramEnd"/>
            <w:r>
              <w:t xml:space="preserve"> by a Rating Veterans Service Representative (RVSR) or Decision Review Officer (DRO) who has completed the required TBI Training Performance Support System module.</w:t>
            </w:r>
          </w:p>
          <w:p w14:paraId="0E366C83" w14:textId="66AB2570" w:rsidR="00C3334E" w:rsidRPr="005C6C43" w:rsidRDefault="00C3334E" w:rsidP="00C3334E">
            <w:pPr>
              <w:spacing w:before="240" w:after="240"/>
            </w:pPr>
            <w:r>
              <w:t>Rating decisions for TBI require two signatures until a decision maker has demonstrated an accuracy rate of 90 percent or greater based on a review of at least 10 TBI cases.</w:t>
            </w:r>
          </w:p>
        </w:tc>
      </w:tr>
      <w:tr w:rsidR="005C6C43" w:rsidRPr="005C6C43" w14:paraId="187AFFC1" w14:textId="77777777" w:rsidTr="006530F9">
        <w:trPr>
          <w:cantSplit/>
          <w:trHeight w:val="124"/>
        </w:trPr>
        <w:tc>
          <w:tcPr>
            <w:tcW w:w="2540" w:type="dxa"/>
            <w:tcBorders>
              <w:top w:val="nil"/>
              <w:left w:val="nil"/>
              <w:bottom w:val="nil"/>
              <w:right w:val="nil"/>
            </w:tcBorders>
          </w:tcPr>
          <w:p w14:paraId="0E920788" w14:textId="06D0403C" w:rsidR="00AE0CDA" w:rsidRPr="005C6C43" w:rsidRDefault="00437AF6" w:rsidP="00AE0CDA">
            <w:pPr>
              <w:pStyle w:val="VBALevel2Heading"/>
              <w:rPr>
                <w:bCs/>
                <w:i/>
                <w:color w:val="auto"/>
              </w:rPr>
            </w:pPr>
            <w:r w:rsidRPr="005C6C43">
              <w:rPr>
                <w:color w:val="auto"/>
              </w:rPr>
              <w:lastRenderedPageBreak/>
              <w:t>Questions?</w:t>
            </w:r>
            <w:r w:rsidR="00AE0CDA" w:rsidRPr="005C6C43">
              <w:rPr>
                <w:color w:val="auto"/>
              </w:rPr>
              <w:br/>
            </w:r>
          </w:p>
          <w:p w14:paraId="20E0421D" w14:textId="26428C7C" w:rsidR="0094701E" w:rsidRPr="005C6C43" w:rsidRDefault="00437AF6" w:rsidP="00AE0CDA">
            <w:pPr>
              <w:pStyle w:val="VBALevel2Heading"/>
              <w:rPr>
                <w:b w:val="0"/>
                <w:color w:val="auto"/>
              </w:rPr>
            </w:pPr>
            <w:r w:rsidRPr="005C6C43">
              <w:rPr>
                <w:b w:val="0"/>
                <w:i/>
                <w:color w:val="auto"/>
              </w:rPr>
              <w:t>Slide 32</w:t>
            </w:r>
          </w:p>
        </w:tc>
        <w:tc>
          <w:tcPr>
            <w:tcW w:w="7162" w:type="dxa"/>
            <w:tcBorders>
              <w:top w:val="nil"/>
              <w:left w:val="nil"/>
              <w:bottom w:val="nil"/>
              <w:right w:val="nil"/>
            </w:tcBorders>
          </w:tcPr>
          <w:p w14:paraId="56551106" w14:textId="5A7E3835" w:rsidR="0094701E" w:rsidRPr="005C6C43" w:rsidRDefault="00437AF6" w:rsidP="007056E7">
            <w:pPr>
              <w:spacing w:before="240" w:after="240"/>
            </w:pPr>
            <w:r w:rsidRPr="005C6C43">
              <w:t xml:space="preserve">Please ask the trainees if they have any questions concerning the training they have received. </w:t>
            </w:r>
          </w:p>
        </w:tc>
      </w:tr>
      <w:tr w:rsidR="005C6C43" w:rsidRPr="005C6C43" w14:paraId="235F41F9" w14:textId="77777777" w:rsidTr="006530F9">
        <w:trPr>
          <w:trHeight w:val="124"/>
        </w:trPr>
        <w:tc>
          <w:tcPr>
            <w:tcW w:w="2540" w:type="dxa"/>
            <w:tcBorders>
              <w:top w:val="nil"/>
              <w:left w:val="nil"/>
              <w:bottom w:val="nil"/>
              <w:right w:val="nil"/>
            </w:tcBorders>
          </w:tcPr>
          <w:p w14:paraId="235F41F7" w14:textId="77777777" w:rsidR="002570A6" w:rsidRPr="005C6C43" w:rsidRDefault="002570A6" w:rsidP="007056E7">
            <w:pPr>
              <w:pStyle w:val="VBAEXERCISE"/>
            </w:pPr>
            <w:r w:rsidRPr="005C6C43">
              <w:t>Exercise</w:t>
            </w:r>
          </w:p>
        </w:tc>
        <w:tc>
          <w:tcPr>
            <w:tcW w:w="7162" w:type="dxa"/>
            <w:tcBorders>
              <w:top w:val="nil"/>
              <w:left w:val="nil"/>
              <w:bottom w:val="nil"/>
              <w:right w:val="nil"/>
            </w:tcBorders>
          </w:tcPr>
          <w:p w14:paraId="235F41F8" w14:textId="48210554" w:rsidR="002570A6" w:rsidRPr="005C6C43" w:rsidRDefault="00433000" w:rsidP="007056E7">
            <w:pPr>
              <w:pStyle w:val="VBABodyText"/>
              <w:rPr>
                <w:color w:val="auto"/>
              </w:rPr>
            </w:pPr>
            <w:r w:rsidRPr="005C6C43">
              <w:rPr>
                <w:color w:val="auto"/>
              </w:rPr>
              <w:t>N/A</w:t>
            </w:r>
          </w:p>
        </w:tc>
      </w:tr>
      <w:tr w:rsidR="005C6C43" w:rsidRPr="005C6C43" w14:paraId="235F41FC" w14:textId="77777777" w:rsidTr="006530F9">
        <w:trPr>
          <w:trHeight w:val="124"/>
        </w:trPr>
        <w:tc>
          <w:tcPr>
            <w:tcW w:w="2540" w:type="dxa"/>
            <w:tcBorders>
              <w:top w:val="nil"/>
              <w:left w:val="nil"/>
              <w:bottom w:val="nil"/>
              <w:right w:val="nil"/>
            </w:tcBorders>
          </w:tcPr>
          <w:p w14:paraId="235F41FA" w14:textId="77777777" w:rsidR="002570A6" w:rsidRPr="005C6C43" w:rsidRDefault="002570A6" w:rsidP="007056E7">
            <w:pPr>
              <w:pStyle w:val="VBANOTES"/>
            </w:pPr>
            <w:r w:rsidRPr="005C6C43">
              <w:t>note(s)</w:t>
            </w:r>
          </w:p>
        </w:tc>
        <w:tc>
          <w:tcPr>
            <w:tcW w:w="7162" w:type="dxa"/>
            <w:tcBorders>
              <w:top w:val="nil"/>
              <w:left w:val="nil"/>
              <w:bottom w:val="nil"/>
              <w:right w:val="nil"/>
            </w:tcBorders>
          </w:tcPr>
          <w:p w14:paraId="235F41FB" w14:textId="18519DCE" w:rsidR="002570A6" w:rsidRPr="005C6C43" w:rsidRDefault="00433000" w:rsidP="007056E7">
            <w:pPr>
              <w:pStyle w:val="VBABodyText"/>
              <w:rPr>
                <w:color w:val="auto"/>
              </w:rPr>
            </w:pPr>
            <w:r w:rsidRPr="005C6C43">
              <w:rPr>
                <w:color w:val="auto"/>
              </w:rPr>
              <w:t>N/A</w:t>
            </w:r>
          </w:p>
        </w:tc>
      </w:tr>
      <w:tr w:rsidR="005C6C43" w:rsidRPr="005C6C43" w14:paraId="235F41FF" w14:textId="77777777" w:rsidTr="006530F9">
        <w:trPr>
          <w:trHeight w:val="124"/>
        </w:trPr>
        <w:tc>
          <w:tcPr>
            <w:tcW w:w="2540" w:type="dxa"/>
            <w:tcBorders>
              <w:top w:val="nil"/>
              <w:left w:val="nil"/>
              <w:bottom w:val="nil"/>
              <w:right w:val="nil"/>
            </w:tcBorders>
          </w:tcPr>
          <w:p w14:paraId="235F41FD" w14:textId="77777777" w:rsidR="002570A6" w:rsidRPr="005C6C43" w:rsidRDefault="002570A6" w:rsidP="007056E7">
            <w:pPr>
              <w:pStyle w:val="VBADEMONSTRATION"/>
            </w:pPr>
            <w:r w:rsidRPr="005C6C43">
              <w:t>DEMONSTRATION</w:t>
            </w:r>
          </w:p>
        </w:tc>
        <w:tc>
          <w:tcPr>
            <w:tcW w:w="7162" w:type="dxa"/>
            <w:tcBorders>
              <w:top w:val="nil"/>
              <w:left w:val="nil"/>
              <w:bottom w:val="nil"/>
              <w:right w:val="nil"/>
            </w:tcBorders>
          </w:tcPr>
          <w:p w14:paraId="235F41FE" w14:textId="619DD913" w:rsidR="002570A6" w:rsidRPr="005C6C43" w:rsidRDefault="00433000" w:rsidP="007056E7">
            <w:pPr>
              <w:pStyle w:val="VBABodyText"/>
              <w:rPr>
                <w:color w:val="auto"/>
              </w:rPr>
            </w:pPr>
            <w:r w:rsidRPr="005C6C43">
              <w:rPr>
                <w:color w:val="auto"/>
              </w:rPr>
              <w:t>N/A</w:t>
            </w:r>
          </w:p>
        </w:tc>
      </w:tr>
    </w:tbl>
    <w:p w14:paraId="235F423C" w14:textId="4B199B59" w:rsidR="009B2F5A" w:rsidRPr="005C6C43" w:rsidRDefault="009B2F5A" w:rsidP="00433000">
      <w:r w:rsidRPr="005C6C43">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5C6C43" w:rsidRPr="005C6C43"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5C6C43" w:rsidRDefault="009B2F5A">
            <w:pPr>
              <w:pStyle w:val="Heading1"/>
              <w:spacing w:before="0" w:after="0"/>
            </w:pPr>
            <w:bookmarkStart w:id="37" w:name="_Toc457469044"/>
            <w:r w:rsidRPr="005C6C43">
              <w:lastRenderedPageBreak/>
              <w:t>Practical Exercise</w:t>
            </w:r>
            <w:bookmarkEnd w:id="37"/>
          </w:p>
        </w:tc>
      </w:tr>
      <w:tr w:rsidR="005C6C43" w:rsidRPr="005C6C43" w14:paraId="235F4245" w14:textId="77777777">
        <w:trPr>
          <w:cantSplit/>
          <w:trHeight w:val="1683"/>
        </w:trPr>
        <w:tc>
          <w:tcPr>
            <w:tcW w:w="2560" w:type="dxa"/>
            <w:tcBorders>
              <w:top w:val="nil"/>
              <w:left w:val="nil"/>
              <w:bottom w:val="nil"/>
              <w:right w:val="nil"/>
            </w:tcBorders>
          </w:tcPr>
          <w:p w14:paraId="235F4242" w14:textId="77777777" w:rsidR="009B2F5A" w:rsidRPr="005C6C43" w:rsidRDefault="009B2F5A">
            <w:pPr>
              <w:pStyle w:val="VBAEXERCISE"/>
            </w:pPr>
            <w:bookmarkStart w:id="38" w:name="_Toc269888424"/>
            <w:bookmarkStart w:id="39" w:name="_Toc269888767"/>
            <w:r w:rsidRPr="005C6C43">
              <w:t>EXERCISE</w:t>
            </w:r>
            <w:bookmarkEnd w:id="38"/>
            <w:bookmarkEnd w:id="39"/>
          </w:p>
        </w:tc>
        <w:tc>
          <w:tcPr>
            <w:tcW w:w="6967" w:type="dxa"/>
            <w:tcBorders>
              <w:top w:val="nil"/>
              <w:left w:val="nil"/>
              <w:bottom w:val="nil"/>
              <w:right w:val="nil"/>
            </w:tcBorders>
          </w:tcPr>
          <w:p w14:paraId="235F4243" w14:textId="275CCAC8" w:rsidR="009B2F5A" w:rsidRPr="005C6C43" w:rsidRDefault="00437AF6">
            <w:pPr>
              <w:pStyle w:val="VBABodyText"/>
              <w:rPr>
                <w:color w:val="auto"/>
              </w:rPr>
            </w:pPr>
            <w:r w:rsidRPr="005C6C43">
              <w:rPr>
                <w:color w:val="auto"/>
              </w:rPr>
              <w:t>The practical exercise will be the associated e-case for TBI.</w:t>
            </w:r>
          </w:p>
          <w:p w14:paraId="235F4244" w14:textId="77777777" w:rsidR="009B2F5A" w:rsidRPr="005C6C43" w:rsidRDefault="009B2F5A">
            <w:pPr>
              <w:spacing w:after="120"/>
              <w:rPr>
                <w:b/>
                <w:bCs/>
                <w:sz w:val="28"/>
              </w:rPr>
            </w:pPr>
            <w:r w:rsidRPr="005C6C43">
              <w:rPr>
                <w:szCs w:val="18"/>
              </w:rPr>
              <w:t>Ask if there are any questions about the information presented in the exercise, and then proceed to the Review.</w:t>
            </w:r>
            <w:r w:rsidRPr="005C6C43">
              <w:rPr>
                <w:b/>
                <w:bCs/>
                <w:sz w:val="28"/>
              </w:rPr>
              <w:t xml:space="preserve"> </w:t>
            </w:r>
          </w:p>
        </w:tc>
      </w:tr>
    </w:tbl>
    <w:p w14:paraId="235F424C" w14:textId="77777777" w:rsidR="009B2F5A" w:rsidRPr="005C6C43" w:rsidRDefault="009B2F5A">
      <w:pPr>
        <w:jc w:val="center"/>
        <w:rPr>
          <w:b/>
          <w:szCs w:val="24"/>
        </w:rPr>
      </w:pPr>
    </w:p>
    <w:p w14:paraId="235F424D" w14:textId="77777777" w:rsidR="009B2F5A" w:rsidRPr="005C6C43" w:rsidRDefault="009B2F5A">
      <w:pPr>
        <w:pStyle w:val="Heading1"/>
      </w:pPr>
      <w:r w:rsidRPr="005C6C43">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5C6C43" w:rsidRPr="005C6C43" w14:paraId="235F424F" w14:textId="77777777">
        <w:trPr>
          <w:trHeight w:val="212"/>
        </w:trPr>
        <w:tc>
          <w:tcPr>
            <w:tcW w:w="9527" w:type="dxa"/>
            <w:gridSpan w:val="2"/>
            <w:tcBorders>
              <w:top w:val="nil"/>
              <w:left w:val="nil"/>
              <w:bottom w:val="nil"/>
              <w:right w:val="nil"/>
            </w:tcBorders>
          </w:tcPr>
          <w:p w14:paraId="235F424E" w14:textId="77777777" w:rsidR="009B2F5A" w:rsidRPr="005C6C43" w:rsidRDefault="009B2F5A">
            <w:pPr>
              <w:pStyle w:val="Heading1"/>
            </w:pPr>
            <w:bookmarkStart w:id="40" w:name="_Toc269888426"/>
            <w:bookmarkStart w:id="41" w:name="_Toc269888769"/>
            <w:bookmarkStart w:id="42" w:name="_Toc269888792"/>
            <w:bookmarkStart w:id="43" w:name="_Toc457469045"/>
            <w:r w:rsidRPr="005C6C43">
              <w:lastRenderedPageBreak/>
              <w:t>Lesson Review, Assessment, and Wrap-up</w:t>
            </w:r>
            <w:bookmarkEnd w:id="40"/>
            <w:bookmarkEnd w:id="41"/>
            <w:bookmarkEnd w:id="42"/>
            <w:bookmarkEnd w:id="43"/>
          </w:p>
        </w:tc>
      </w:tr>
      <w:tr w:rsidR="005C6C43" w:rsidRPr="005C6C43" w14:paraId="235F4254" w14:textId="77777777">
        <w:trPr>
          <w:trHeight w:val="1651"/>
        </w:trPr>
        <w:tc>
          <w:tcPr>
            <w:tcW w:w="2553" w:type="dxa"/>
            <w:tcBorders>
              <w:top w:val="nil"/>
              <w:left w:val="nil"/>
              <w:bottom w:val="nil"/>
              <w:right w:val="nil"/>
            </w:tcBorders>
          </w:tcPr>
          <w:p w14:paraId="235F4250" w14:textId="77777777" w:rsidR="009B2F5A" w:rsidRPr="005C6C43" w:rsidRDefault="009B2F5A">
            <w:pPr>
              <w:pStyle w:val="VBALevel1Heading"/>
            </w:pPr>
            <w:bookmarkStart w:id="44" w:name="_Toc269888427"/>
            <w:bookmarkStart w:id="45" w:name="_Toc269888770"/>
            <w:r w:rsidRPr="005C6C43">
              <w:t>Introduction</w:t>
            </w:r>
            <w:bookmarkEnd w:id="44"/>
            <w:bookmarkEnd w:id="45"/>
          </w:p>
          <w:p w14:paraId="235F4251" w14:textId="77777777" w:rsidR="009B2F5A" w:rsidRPr="005C6C43" w:rsidRDefault="009B2F5A">
            <w:pPr>
              <w:pStyle w:val="VBAInstructorExplanation"/>
              <w:rPr>
                <w:color w:val="auto"/>
              </w:rPr>
            </w:pPr>
            <w:r w:rsidRPr="005C6C43">
              <w:rPr>
                <w:color w:val="auto"/>
              </w:rPr>
              <w:t>Discuss the following:</w:t>
            </w:r>
          </w:p>
        </w:tc>
        <w:tc>
          <w:tcPr>
            <w:tcW w:w="6974" w:type="dxa"/>
            <w:tcBorders>
              <w:top w:val="nil"/>
              <w:left w:val="nil"/>
              <w:bottom w:val="nil"/>
              <w:right w:val="nil"/>
            </w:tcBorders>
          </w:tcPr>
          <w:p w14:paraId="235F4252" w14:textId="10916CAA" w:rsidR="009B2F5A" w:rsidRPr="005C6C43" w:rsidRDefault="009B2F5A">
            <w:pPr>
              <w:pStyle w:val="VBABodyText"/>
              <w:rPr>
                <w:color w:val="auto"/>
              </w:rPr>
            </w:pPr>
            <w:r w:rsidRPr="005C6C43">
              <w:rPr>
                <w:color w:val="auto"/>
              </w:rPr>
              <w:t xml:space="preserve">The </w:t>
            </w:r>
            <w:r w:rsidR="00437AF6" w:rsidRPr="005C6C43">
              <w:rPr>
                <w:color w:val="auto"/>
              </w:rPr>
              <w:t xml:space="preserve">Rating Traumatic Brain Injury (TBI) </w:t>
            </w:r>
            <w:r w:rsidRPr="005C6C43">
              <w:rPr>
                <w:color w:val="auto"/>
              </w:rPr>
              <w:t xml:space="preserve">lesson is complete. </w:t>
            </w:r>
          </w:p>
          <w:p w14:paraId="235F4253" w14:textId="77777777" w:rsidR="009B2F5A" w:rsidRPr="005C6C43" w:rsidRDefault="009B2F5A">
            <w:pPr>
              <w:pStyle w:val="VBABodyText"/>
              <w:spacing w:after="120"/>
              <w:rPr>
                <w:color w:val="auto"/>
              </w:rPr>
            </w:pPr>
            <w:r w:rsidRPr="005C6C43">
              <w:rPr>
                <w:color w:val="auto"/>
              </w:rPr>
              <w:t>Review each lesson objective and ask the trainees for any questions or comments.</w:t>
            </w:r>
          </w:p>
        </w:tc>
      </w:tr>
      <w:tr w:rsidR="005C6C43" w:rsidRPr="005C6C43" w14:paraId="235F4257" w14:textId="77777777">
        <w:tc>
          <w:tcPr>
            <w:tcW w:w="2553" w:type="dxa"/>
            <w:tcBorders>
              <w:top w:val="nil"/>
              <w:left w:val="nil"/>
              <w:bottom w:val="nil"/>
              <w:right w:val="nil"/>
            </w:tcBorders>
          </w:tcPr>
          <w:p w14:paraId="235F4255" w14:textId="77777777" w:rsidR="009B2F5A" w:rsidRPr="005C6C43" w:rsidRDefault="009B2F5A">
            <w:pPr>
              <w:pStyle w:val="VBALevel1Heading"/>
            </w:pPr>
            <w:bookmarkStart w:id="46" w:name="_Toc269888428"/>
            <w:bookmarkStart w:id="47" w:name="_Toc269888771"/>
            <w:r w:rsidRPr="005C6C43">
              <w:t>Time Required</w:t>
            </w:r>
            <w:bookmarkEnd w:id="46"/>
            <w:bookmarkEnd w:id="47"/>
          </w:p>
        </w:tc>
        <w:tc>
          <w:tcPr>
            <w:tcW w:w="6974" w:type="dxa"/>
            <w:tcBorders>
              <w:top w:val="nil"/>
              <w:left w:val="nil"/>
              <w:bottom w:val="nil"/>
              <w:right w:val="nil"/>
            </w:tcBorders>
          </w:tcPr>
          <w:p w14:paraId="235F4256" w14:textId="55A3EE43" w:rsidR="009B2F5A" w:rsidRPr="005C6C43" w:rsidRDefault="00452C44">
            <w:pPr>
              <w:pStyle w:val="VBABodyText"/>
              <w:spacing w:after="120"/>
              <w:rPr>
                <w:b/>
                <w:color w:val="auto"/>
              </w:rPr>
            </w:pPr>
            <w:r>
              <w:rPr>
                <w:bCs/>
                <w:color w:val="auto"/>
              </w:rPr>
              <w:t>0</w:t>
            </w:r>
            <w:r w:rsidR="00433000" w:rsidRPr="005C6C43">
              <w:rPr>
                <w:bCs/>
                <w:color w:val="auto"/>
              </w:rPr>
              <w:t>.25</w:t>
            </w:r>
            <w:r w:rsidR="009B2F5A" w:rsidRPr="005C6C43">
              <w:rPr>
                <w:bCs/>
                <w:color w:val="auto"/>
              </w:rPr>
              <w:t xml:space="preserve"> hours </w:t>
            </w:r>
          </w:p>
        </w:tc>
      </w:tr>
      <w:tr w:rsidR="005C6C43" w:rsidRPr="005C6C43" w14:paraId="235F425E" w14:textId="77777777">
        <w:trPr>
          <w:trHeight w:val="212"/>
        </w:trPr>
        <w:tc>
          <w:tcPr>
            <w:tcW w:w="2553" w:type="dxa"/>
            <w:tcBorders>
              <w:top w:val="nil"/>
              <w:left w:val="nil"/>
              <w:bottom w:val="nil"/>
              <w:right w:val="nil"/>
            </w:tcBorders>
          </w:tcPr>
          <w:p w14:paraId="235F4258" w14:textId="77777777" w:rsidR="009B2F5A" w:rsidRPr="005C6C43" w:rsidRDefault="009B2F5A">
            <w:pPr>
              <w:pStyle w:val="VBALevel1Heading"/>
            </w:pPr>
            <w:bookmarkStart w:id="48" w:name="_Toc269888429"/>
            <w:bookmarkStart w:id="49" w:name="_Toc269888772"/>
            <w:r w:rsidRPr="005C6C43">
              <w:t>Lesson Objectives</w:t>
            </w:r>
            <w:bookmarkEnd w:id="48"/>
            <w:bookmarkEnd w:id="49"/>
          </w:p>
        </w:tc>
        <w:tc>
          <w:tcPr>
            <w:tcW w:w="6974" w:type="dxa"/>
            <w:tcBorders>
              <w:top w:val="nil"/>
              <w:left w:val="nil"/>
              <w:bottom w:val="nil"/>
              <w:right w:val="nil"/>
            </w:tcBorders>
          </w:tcPr>
          <w:p w14:paraId="235F4259" w14:textId="7AB76B7B" w:rsidR="009B2F5A" w:rsidRPr="005C6C43" w:rsidRDefault="009B2F5A">
            <w:pPr>
              <w:spacing w:after="120"/>
            </w:pPr>
            <w:r w:rsidRPr="005C6C43">
              <w:t xml:space="preserve">You have completed the </w:t>
            </w:r>
            <w:r w:rsidR="00433000" w:rsidRPr="005C6C43">
              <w:t xml:space="preserve">Rating Traumatic Brain Injury (TBI) </w:t>
            </w:r>
            <w:r w:rsidRPr="005C6C43">
              <w:t xml:space="preserve">lesson. </w:t>
            </w:r>
          </w:p>
          <w:p w14:paraId="235F425D" w14:textId="7443570D" w:rsidR="009B2F5A" w:rsidRPr="005C6C43" w:rsidRDefault="00433000">
            <w:pPr>
              <w:numPr>
                <w:ilvl w:val="0"/>
                <w:numId w:val="19"/>
              </w:numPr>
              <w:spacing w:before="60" w:after="60"/>
            </w:pPr>
            <w:r w:rsidRPr="005C6C43">
              <w:t>Given available references, the trainee will be able to prepare a rating decision targeting TBI.</w:t>
            </w:r>
          </w:p>
        </w:tc>
      </w:tr>
    </w:tbl>
    <w:p w14:paraId="235F4264" w14:textId="77777777" w:rsidR="009B2F5A" w:rsidRPr="005C6C43" w:rsidRDefault="009B2F5A">
      <w:pPr>
        <w:tabs>
          <w:tab w:val="left" w:pos="240"/>
        </w:tabs>
        <w:rPr>
          <w:b/>
        </w:rPr>
      </w:pPr>
      <w:r w:rsidRPr="005C6C43">
        <w:tab/>
      </w:r>
    </w:p>
    <w:sectPr w:rsidR="009B2F5A" w:rsidRPr="005C6C43" w:rsidSect="006530F9">
      <w:footerReference w:type="default" r:id="rId22"/>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98F7B" w14:textId="77777777" w:rsidR="00827F27" w:rsidRDefault="00827F27">
      <w:r>
        <w:separator/>
      </w:r>
    </w:p>
  </w:endnote>
  <w:endnote w:type="continuationSeparator" w:id="0">
    <w:p w14:paraId="5DD0EA56" w14:textId="77777777" w:rsidR="00827F27" w:rsidRDefault="0082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24699"/>
      <w:docPartObj>
        <w:docPartGallery w:val="Page Numbers (Bottom of Page)"/>
        <w:docPartUnique/>
      </w:docPartObj>
    </w:sdtPr>
    <w:sdtEndPr>
      <w:rPr>
        <w:noProof/>
      </w:rPr>
    </w:sdtEndPr>
    <w:sdtContent>
      <w:p w14:paraId="5D0E19F1" w14:textId="592536F7" w:rsidR="00C011F1" w:rsidRDefault="00C011F1">
        <w:pPr>
          <w:pStyle w:val="Footer"/>
          <w:jc w:val="right"/>
        </w:pPr>
        <w:r>
          <w:t>August 2016</w:t>
        </w:r>
        <w:r>
          <w:tab/>
        </w:r>
        <w:r>
          <w:tab/>
        </w:r>
        <w:r>
          <w:fldChar w:fldCharType="begin"/>
        </w:r>
        <w:r>
          <w:instrText xml:space="preserve"> PAGE   \* MERGEFORMAT </w:instrText>
        </w:r>
        <w:r>
          <w:fldChar w:fldCharType="separate"/>
        </w:r>
        <w:r w:rsidR="006E61A5">
          <w:rPr>
            <w:noProof/>
          </w:rPr>
          <w:t>2</w:t>
        </w:r>
        <w:r>
          <w:rPr>
            <w:noProof/>
          </w:rPr>
          <w:fldChar w:fldCharType="end"/>
        </w:r>
      </w:p>
    </w:sdtContent>
  </w:sdt>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1D788" w14:textId="77777777" w:rsidR="00827F27" w:rsidRDefault="00827F27">
      <w:r>
        <w:separator/>
      </w:r>
    </w:p>
  </w:footnote>
  <w:footnote w:type="continuationSeparator" w:id="0">
    <w:p w14:paraId="05D60FAD" w14:textId="77777777" w:rsidR="00827F27" w:rsidRDefault="0082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3EB"/>
    <w:multiLevelType w:val="multilevel"/>
    <w:tmpl w:val="820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F2255"/>
    <w:multiLevelType w:val="hybridMultilevel"/>
    <w:tmpl w:val="85DE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22A4E"/>
    <w:multiLevelType w:val="multilevel"/>
    <w:tmpl w:val="526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0362A"/>
    <w:multiLevelType w:val="multilevel"/>
    <w:tmpl w:val="3782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4348B"/>
    <w:multiLevelType w:val="hybridMultilevel"/>
    <w:tmpl w:val="0C48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D2857"/>
    <w:multiLevelType w:val="multilevel"/>
    <w:tmpl w:val="A85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110A"/>
    <w:multiLevelType w:val="multilevel"/>
    <w:tmpl w:val="A202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64EF"/>
    <w:multiLevelType w:val="hybridMultilevel"/>
    <w:tmpl w:val="CA8ACD06"/>
    <w:lvl w:ilvl="0" w:tplc="F55C7B98">
      <w:start w:val="1"/>
      <w:numFmt w:val="bullet"/>
      <w:lvlText w:val=""/>
      <w:lvlJc w:val="left"/>
      <w:pPr>
        <w:tabs>
          <w:tab w:val="num" w:pos="720"/>
        </w:tabs>
        <w:ind w:left="720" w:hanging="360"/>
      </w:pPr>
      <w:rPr>
        <w:rFonts w:ascii="Wingdings" w:hAnsi="Wingdings" w:hint="default"/>
      </w:rPr>
    </w:lvl>
    <w:lvl w:ilvl="1" w:tplc="F392F05C">
      <w:start w:val="1"/>
      <w:numFmt w:val="bullet"/>
      <w:lvlText w:val=""/>
      <w:lvlJc w:val="left"/>
      <w:pPr>
        <w:tabs>
          <w:tab w:val="num" w:pos="1440"/>
        </w:tabs>
        <w:ind w:left="1440" w:hanging="360"/>
      </w:pPr>
      <w:rPr>
        <w:rFonts w:ascii="Wingdings" w:hAnsi="Wingdings" w:hint="default"/>
      </w:rPr>
    </w:lvl>
    <w:lvl w:ilvl="2" w:tplc="8F205CF8" w:tentative="1">
      <w:start w:val="1"/>
      <w:numFmt w:val="bullet"/>
      <w:lvlText w:val=""/>
      <w:lvlJc w:val="left"/>
      <w:pPr>
        <w:tabs>
          <w:tab w:val="num" w:pos="2160"/>
        </w:tabs>
        <w:ind w:left="2160" w:hanging="360"/>
      </w:pPr>
      <w:rPr>
        <w:rFonts w:ascii="Wingdings" w:hAnsi="Wingdings" w:hint="default"/>
      </w:rPr>
    </w:lvl>
    <w:lvl w:ilvl="3" w:tplc="19F29B28" w:tentative="1">
      <w:start w:val="1"/>
      <w:numFmt w:val="bullet"/>
      <w:lvlText w:val=""/>
      <w:lvlJc w:val="left"/>
      <w:pPr>
        <w:tabs>
          <w:tab w:val="num" w:pos="2880"/>
        </w:tabs>
        <w:ind w:left="2880" w:hanging="360"/>
      </w:pPr>
      <w:rPr>
        <w:rFonts w:ascii="Wingdings" w:hAnsi="Wingdings" w:hint="default"/>
      </w:rPr>
    </w:lvl>
    <w:lvl w:ilvl="4" w:tplc="D8BA00E4" w:tentative="1">
      <w:start w:val="1"/>
      <w:numFmt w:val="bullet"/>
      <w:lvlText w:val=""/>
      <w:lvlJc w:val="left"/>
      <w:pPr>
        <w:tabs>
          <w:tab w:val="num" w:pos="3600"/>
        </w:tabs>
        <w:ind w:left="3600" w:hanging="360"/>
      </w:pPr>
      <w:rPr>
        <w:rFonts w:ascii="Wingdings" w:hAnsi="Wingdings" w:hint="default"/>
      </w:rPr>
    </w:lvl>
    <w:lvl w:ilvl="5" w:tplc="68FAD138" w:tentative="1">
      <w:start w:val="1"/>
      <w:numFmt w:val="bullet"/>
      <w:lvlText w:val=""/>
      <w:lvlJc w:val="left"/>
      <w:pPr>
        <w:tabs>
          <w:tab w:val="num" w:pos="4320"/>
        </w:tabs>
        <w:ind w:left="4320" w:hanging="360"/>
      </w:pPr>
      <w:rPr>
        <w:rFonts w:ascii="Wingdings" w:hAnsi="Wingdings" w:hint="default"/>
      </w:rPr>
    </w:lvl>
    <w:lvl w:ilvl="6" w:tplc="D5080D6C" w:tentative="1">
      <w:start w:val="1"/>
      <w:numFmt w:val="bullet"/>
      <w:lvlText w:val=""/>
      <w:lvlJc w:val="left"/>
      <w:pPr>
        <w:tabs>
          <w:tab w:val="num" w:pos="5040"/>
        </w:tabs>
        <w:ind w:left="5040" w:hanging="360"/>
      </w:pPr>
      <w:rPr>
        <w:rFonts w:ascii="Wingdings" w:hAnsi="Wingdings" w:hint="default"/>
      </w:rPr>
    </w:lvl>
    <w:lvl w:ilvl="7" w:tplc="487C4D5E" w:tentative="1">
      <w:start w:val="1"/>
      <w:numFmt w:val="bullet"/>
      <w:lvlText w:val=""/>
      <w:lvlJc w:val="left"/>
      <w:pPr>
        <w:tabs>
          <w:tab w:val="num" w:pos="5760"/>
        </w:tabs>
        <w:ind w:left="5760" w:hanging="360"/>
      </w:pPr>
      <w:rPr>
        <w:rFonts w:ascii="Wingdings" w:hAnsi="Wingdings" w:hint="default"/>
      </w:rPr>
    </w:lvl>
    <w:lvl w:ilvl="8" w:tplc="98C2BF20" w:tentative="1">
      <w:start w:val="1"/>
      <w:numFmt w:val="bullet"/>
      <w:lvlText w:val=""/>
      <w:lvlJc w:val="left"/>
      <w:pPr>
        <w:tabs>
          <w:tab w:val="num" w:pos="6480"/>
        </w:tabs>
        <w:ind w:left="6480" w:hanging="360"/>
      </w:pPr>
      <w:rPr>
        <w:rFonts w:ascii="Wingdings" w:hAnsi="Wingdings" w:hint="default"/>
      </w:rPr>
    </w:lvl>
  </w:abstractNum>
  <w:abstractNum w:abstractNumId="12">
    <w:nsid w:val="3DD600EA"/>
    <w:multiLevelType w:val="hybridMultilevel"/>
    <w:tmpl w:val="949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60437"/>
    <w:multiLevelType w:val="hybridMultilevel"/>
    <w:tmpl w:val="A2EE129E"/>
    <w:lvl w:ilvl="0" w:tplc="9D9E5CAC">
      <w:start w:val="1"/>
      <w:numFmt w:val="bullet"/>
      <w:lvlText w:val=""/>
      <w:lvlJc w:val="left"/>
      <w:pPr>
        <w:tabs>
          <w:tab w:val="num" w:pos="720"/>
        </w:tabs>
        <w:ind w:left="720" w:hanging="360"/>
      </w:pPr>
      <w:rPr>
        <w:rFonts w:ascii="Wingdings" w:hAnsi="Wingdings" w:hint="default"/>
      </w:rPr>
    </w:lvl>
    <w:lvl w:ilvl="1" w:tplc="89E6DDE0" w:tentative="1">
      <w:start w:val="1"/>
      <w:numFmt w:val="bullet"/>
      <w:lvlText w:val=""/>
      <w:lvlJc w:val="left"/>
      <w:pPr>
        <w:tabs>
          <w:tab w:val="num" w:pos="1440"/>
        </w:tabs>
        <w:ind w:left="1440" w:hanging="360"/>
      </w:pPr>
      <w:rPr>
        <w:rFonts w:ascii="Wingdings" w:hAnsi="Wingdings" w:hint="default"/>
      </w:rPr>
    </w:lvl>
    <w:lvl w:ilvl="2" w:tplc="618CD5DC" w:tentative="1">
      <w:start w:val="1"/>
      <w:numFmt w:val="bullet"/>
      <w:lvlText w:val=""/>
      <w:lvlJc w:val="left"/>
      <w:pPr>
        <w:tabs>
          <w:tab w:val="num" w:pos="2160"/>
        </w:tabs>
        <w:ind w:left="2160" w:hanging="360"/>
      </w:pPr>
      <w:rPr>
        <w:rFonts w:ascii="Wingdings" w:hAnsi="Wingdings" w:hint="default"/>
      </w:rPr>
    </w:lvl>
    <w:lvl w:ilvl="3" w:tplc="D1F4F498" w:tentative="1">
      <w:start w:val="1"/>
      <w:numFmt w:val="bullet"/>
      <w:lvlText w:val=""/>
      <w:lvlJc w:val="left"/>
      <w:pPr>
        <w:tabs>
          <w:tab w:val="num" w:pos="2880"/>
        </w:tabs>
        <w:ind w:left="2880" w:hanging="360"/>
      </w:pPr>
      <w:rPr>
        <w:rFonts w:ascii="Wingdings" w:hAnsi="Wingdings" w:hint="default"/>
      </w:rPr>
    </w:lvl>
    <w:lvl w:ilvl="4" w:tplc="35288CA6" w:tentative="1">
      <w:start w:val="1"/>
      <w:numFmt w:val="bullet"/>
      <w:lvlText w:val=""/>
      <w:lvlJc w:val="left"/>
      <w:pPr>
        <w:tabs>
          <w:tab w:val="num" w:pos="3600"/>
        </w:tabs>
        <w:ind w:left="3600" w:hanging="360"/>
      </w:pPr>
      <w:rPr>
        <w:rFonts w:ascii="Wingdings" w:hAnsi="Wingdings" w:hint="default"/>
      </w:rPr>
    </w:lvl>
    <w:lvl w:ilvl="5" w:tplc="4F48FF4E" w:tentative="1">
      <w:start w:val="1"/>
      <w:numFmt w:val="bullet"/>
      <w:lvlText w:val=""/>
      <w:lvlJc w:val="left"/>
      <w:pPr>
        <w:tabs>
          <w:tab w:val="num" w:pos="4320"/>
        </w:tabs>
        <w:ind w:left="4320" w:hanging="360"/>
      </w:pPr>
      <w:rPr>
        <w:rFonts w:ascii="Wingdings" w:hAnsi="Wingdings" w:hint="default"/>
      </w:rPr>
    </w:lvl>
    <w:lvl w:ilvl="6" w:tplc="E140145C" w:tentative="1">
      <w:start w:val="1"/>
      <w:numFmt w:val="bullet"/>
      <w:lvlText w:val=""/>
      <w:lvlJc w:val="left"/>
      <w:pPr>
        <w:tabs>
          <w:tab w:val="num" w:pos="5040"/>
        </w:tabs>
        <w:ind w:left="5040" w:hanging="360"/>
      </w:pPr>
      <w:rPr>
        <w:rFonts w:ascii="Wingdings" w:hAnsi="Wingdings" w:hint="default"/>
      </w:rPr>
    </w:lvl>
    <w:lvl w:ilvl="7" w:tplc="8C16AC9C" w:tentative="1">
      <w:start w:val="1"/>
      <w:numFmt w:val="bullet"/>
      <w:lvlText w:val=""/>
      <w:lvlJc w:val="left"/>
      <w:pPr>
        <w:tabs>
          <w:tab w:val="num" w:pos="5760"/>
        </w:tabs>
        <w:ind w:left="5760" w:hanging="360"/>
      </w:pPr>
      <w:rPr>
        <w:rFonts w:ascii="Wingdings" w:hAnsi="Wingdings" w:hint="default"/>
      </w:rPr>
    </w:lvl>
    <w:lvl w:ilvl="8" w:tplc="637CE24E" w:tentative="1">
      <w:start w:val="1"/>
      <w:numFmt w:val="bullet"/>
      <w:lvlText w:val=""/>
      <w:lvlJc w:val="left"/>
      <w:pPr>
        <w:tabs>
          <w:tab w:val="num" w:pos="6480"/>
        </w:tabs>
        <w:ind w:left="6480" w:hanging="360"/>
      </w:pPr>
      <w:rPr>
        <w:rFonts w:ascii="Wingdings" w:hAnsi="Wingdings" w:hint="default"/>
      </w:rPr>
    </w:lvl>
  </w:abstractNum>
  <w:abstractNum w:abstractNumId="14">
    <w:nsid w:val="42557C89"/>
    <w:multiLevelType w:val="hybridMultilevel"/>
    <w:tmpl w:val="D17AE454"/>
    <w:lvl w:ilvl="0" w:tplc="FB8CEB1A">
      <w:start w:val="1"/>
      <w:numFmt w:val="bullet"/>
      <w:lvlText w:val=""/>
      <w:lvlJc w:val="left"/>
      <w:pPr>
        <w:tabs>
          <w:tab w:val="num" w:pos="720"/>
        </w:tabs>
        <w:ind w:left="720" w:hanging="360"/>
      </w:pPr>
      <w:rPr>
        <w:rFonts w:ascii="Wingdings" w:hAnsi="Wingdings" w:hint="default"/>
      </w:rPr>
    </w:lvl>
    <w:lvl w:ilvl="1" w:tplc="C720B930">
      <w:start w:val="2141"/>
      <w:numFmt w:val="bullet"/>
      <w:lvlText w:val="–"/>
      <w:lvlJc w:val="left"/>
      <w:pPr>
        <w:tabs>
          <w:tab w:val="num" w:pos="1440"/>
        </w:tabs>
        <w:ind w:left="1440" w:hanging="360"/>
      </w:pPr>
      <w:rPr>
        <w:rFonts w:ascii="Times New Roman" w:hAnsi="Times New Roman" w:hint="default"/>
      </w:rPr>
    </w:lvl>
    <w:lvl w:ilvl="2" w:tplc="E6BA12FC" w:tentative="1">
      <w:start w:val="1"/>
      <w:numFmt w:val="bullet"/>
      <w:lvlText w:val=""/>
      <w:lvlJc w:val="left"/>
      <w:pPr>
        <w:tabs>
          <w:tab w:val="num" w:pos="2160"/>
        </w:tabs>
        <w:ind w:left="2160" w:hanging="360"/>
      </w:pPr>
      <w:rPr>
        <w:rFonts w:ascii="Wingdings" w:hAnsi="Wingdings" w:hint="default"/>
      </w:rPr>
    </w:lvl>
    <w:lvl w:ilvl="3" w:tplc="91A05578" w:tentative="1">
      <w:start w:val="1"/>
      <w:numFmt w:val="bullet"/>
      <w:lvlText w:val=""/>
      <w:lvlJc w:val="left"/>
      <w:pPr>
        <w:tabs>
          <w:tab w:val="num" w:pos="2880"/>
        </w:tabs>
        <w:ind w:left="2880" w:hanging="360"/>
      </w:pPr>
      <w:rPr>
        <w:rFonts w:ascii="Wingdings" w:hAnsi="Wingdings" w:hint="default"/>
      </w:rPr>
    </w:lvl>
    <w:lvl w:ilvl="4" w:tplc="5414F0D6" w:tentative="1">
      <w:start w:val="1"/>
      <w:numFmt w:val="bullet"/>
      <w:lvlText w:val=""/>
      <w:lvlJc w:val="left"/>
      <w:pPr>
        <w:tabs>
          <w:tab w:val="num" w:pos="3600"/>
        </w:tabs>
        <w:ind w:left="3600" w:hanging="360"/>
      </w:pPr>
      <w:rPr>
        <w:rFonts w:ascii="Wingdings" w:hAnsi="Wingdings" w:hint="default"/>
      </w:rPr>
    </w:lvl>
    <w:lvl w:ilvl="5" w:tplc="C55617E2" w:tentative="1">
      <w:start w:val="1"/>
      <w:numFmt w:val="bullet"/>
      <w:lvlText w:val=""/>
      <w:lvlJc w:val="left"/>
      <w:pPr>
        <w:tabs>
          <w:tab w:val="num" w:pos="4320"/>
        </w:tabs>
        <w:ind w:left="4320" w:hanging="360"/>
      </w:pPr>
      <w:rPr>
        <w:rFonts w:ascii="Wingdings" w:hAnsi="Wingdings" w:hint="default"/>
      </w:rPr>
    </w:lvl>
    <w:lvl w:ilvl="6" w:tplc="827E8B4C" w:tentative="1">
      <w:start w:val="1"/>
      <w:numFmt w:val="bullet"/>
      <w:lvlText w:val=""/>
      <w:lvlJc w:val="left"/>
      <w:pPr>
        <w:tabs>
          <w:tab w:val="num" w:pos="5040"/>
        </w:tabs>
        <w:ind w:left="5040" w:hanging="360"/>
      </w:pPr>
      <w:rPr>
        <w:rFonts w:ascii="Wingdings" w:hAnsi="Wingdings" w:hint="default"/>
      </w:rPr>
    </w:lvl>
    <w:lvl w:ilvl="7" w:tplc="75D02BC4" w:tentative="1">
      <w:start w:val="1"/>
      <w:numFmt w:val="bullet"/>
      <w:lvlText w:val=""/>
      <w:lvlJc w:val="left"/>
      <w:pPr>
        <w:tabs>
          <w:tab w:val="num" w:pos="5760"/>
        </w:tabs>
        <w:ind w:left="5760" w:hanging="360"/>
      </w:pPr>
      <w:rPr>
        <w:rFonts w:ascii="Wingdings" w:hAnsi="Wingdings" w:hint="default"/>
      </w:rPr>
    </w:lvl>
    <w:lvl w:ilvl="8" w:tplc="538A59A2" w:tentative="1">
      <w:start w:val="1"/>
      <w:numFmt w:val="bullet"/>
      <w:lvlText w:val=""/>
      <w:lvlJc w:val="left"/>
      <w:pPr>
        <w:tabs>
          <w:tab w:val="num" w:pos="6480"/>
        </w:tabs>
        <w:ind w:left="6480" w:hanging="360"/>
      </w:pPr>
      <w:rPr>
        <w:rFonts w:ascii="Wingdings" w:hAnsi="Wingdings" w:hint="default"/>
      </w:rPr>
    </w:lvl>
  </w:abstractNum>
  <w:abstractNum w:abstractNumId="15">
    <w:nsid w:val="447F7E4E"/>
    <w:multiLevelType w:val="hybridMultilevel"/>
    <w:tmpl w:val="82AC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FC4904"/>
    <w:multiLevelType w:val="hybridMultilevel"/>
    <w:tmpl w:val="AFA8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F8A39EA"/>
    <w:multiLevelType w:val="hybridMultilevel"/>
    <w:tmpl w:val="08D6726E"/>
    <w:lvl w:ilvl="0" w:tplc="A2ECA140">
      <w:start w:val="2141"/>
      <w:numFmt w:val="bullet"/>
      <w:lvlText w:val="–"/>
      <w:lvlJc w:val="left"/>
      <w:pPr>
        <w:tabs>
          <w:tab w:val="num" w:pos="1800"/>
        </w:tabs>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62D33C2"/>
    <w:multiLevelType w:val="hybridMultilevel"/>
    <w:tmpl w:val="B442D02A"/>
    <w:lvl w:ilvl="0" w:tplc="77CC484E">
      <w:start w:val="1"/>
      <w:numFmt w:val="bullet"/>
      <w:lvlText w:val="•"/>
      <w:lvlJc w:val="left"/>
      <w:pPr>
        <w:tabs>
          <w:tab w:val="num" w:pos="720"/>
        </w:tabs>
        <w:ind w:left="720" w:hanging="360"/>
      </w:pPr>
      <w:rPr>
        <w:rFonts w:ascii="Arial" w:hAnsi="Arial" w:hint="default"/>
      </w:rPr>
    </w:lvl>
    <w:lvl w:ilvl="1" w:tplc="393E4E5A" w:tentative="1">
      <w:start w:val="1"/>
      <w:numFmt w:val="bullet"/>
      <w:lvlText w:val="•"/>
      <w:lvlJc w:val="left"/>
      <w:pPr>
        <w:tabs>
          <w:tab w:val="num" w:pos="1440"/>
        </w:tabs>
        <w:ind w:left="1440" w:hanging="360"/>
      </w:pPr>
      <w:rPr>
        <w:rFonts w:ascii="Arial" w:hAnsi="Arial" w:hint="default"/>
      </w:rPr>
    </w:lvl>
    <w:lvl w:ilvl="2" w:tplc="48566A42" w:tentative="1">
      <w:start w:val="1"/>
      <w:numFmt w:val="bullet"/>
      <w:lvlText w:val="•"/>
      <w:lvlJc w:val="left"/>
      <w:pPr>
        <w:tabs>
          <w:tab w:val="num" w:pos="2160"/>
        </w:tabs>
        <w:ind w:left="2160" w:hanging="360"/>
      </w:pPr>
      <w:rPr>
        <w:rFonts w:ascii="Arial" w:hAnsi="Arial" w:hint="default"/>
      </w:rPr>
    </w:lvl>
    <w:lvl w:ilvl="3" w:tplc="BC7C9B32" w:tentative="1">
      <w:start w:val="1"/>
      <w:numFmt w:val="bullet"/>
      <w:lvlText w:val="•"/>
      <w:lvlJc w:val="left"/>
      <w:pPr>
        <w:tabs>
          <w:tab w:val="num" w:pos="2880"/>
        </w:tabs>
        <w:ind w:left="2880" w:hanging="360"/>
      </w:pPr>
      <w:rPr>
        <w:rFonts w:ascii="Arial" w:hAnsi="Arial" w:hint="default"/>
      </w:rPr>
    </w:lvl>
    <w:lvl w:ilvl="4" w:tplc="6060E21A" w:tentative="1">
      <w:start w:val="1"/>
      <w:numFmt w:val="bullet"/>
      <w:lvlText w:val="•"/>
      <w:lvlJc w:val="left"/>
      <w:pPr>
        <w:tabs>
          <w:tab w:val="num" w:pos="3600"/>
        </w:tabs>
        <w:ind w:left="3600" w:hanging="360"/>
      </w:pPr>
      <w:rPr>
        <w:rFonts w:ascii="Arial" w:hAnsi="Arial" w:hint="default"/>
      </w:rPr>
    </w:lvl>
    <w:lvl w:ilvl="5" w:tplc="AF32A7CA" w:tentative="1">
      <w:start w:val="1"/>
      <w:numFmt w:val="bullet"/>
      <w:lvlText w:val="•"/>
      <w:lvlJc w:val="left"/>
      <w:pPr>
        <w:tabs>
          <w:tab w:val="num" w:pos="4320"/>
        </w:tabs>
        <w:ind w:left="4320" w:hanging="360"/>
      </w:pPr>
      <w:rPr>
        <w:rFonts w:ascii="Arial" w:hAnsi="Arial" w:hint="default"/>
      </w:rPr>
    </w:lvl>
    <w:lvl w:ilvl="6" w:tplc="97262ECA" w:tentative="1">
      <w:start w:val="1"/>
      <w:numFmt w:val="bullet"/>
      <w:lvlText w:val="•"/>
      <w:lvlJc w:val="left"/>
      <w:pPr>
        <w:tabs>
          <w:tab w:val="num" w:pos="5040"/>
        </w:tabs>
        <w:ind w:left="5040" w:hanging="360"/>
      </w:pPr>
      <w:rPr>
        <w:rFonts w:ascii="Arial" w:hAnsi="Arial" w:hint="default"/>
      </w:rPr>
    </w:lvl>
    <w:lvl w:ilvl="7" w:tplc="43520C00" w:tentative="1">
      <w:start w:val="1"/>
      <w:numFmt w:val="bullet"/>
      <w:lvlText w:val="•"/>
      <w:lvlJc w:val="left"/>
      <w:pPr>
        <w:tabs>
          <w:tab w:val="num" w:pos="5760"/>
        </w:tabs>
        <w:ind w:left="5760" w:hanging="360"/>
      </w:pPr>
      <w:rPr>
        <w:rFonts w:ascii="Arial" w:hAnsi="Arial" w:hint="default"/>
      </w:rPr>
    </w:lvl>
    <w:lvl w:ilvl="8" w:tplc="ACA00848" w:tentative="1">
      <w:start w:val="1"/>
      <w:numFmt w:val="bullet"/>
      <w:lvlText w:val="•"/>
      <w:lvlJc w:val="left"/>
      <w:pPr>
        <w:tabs>
          <w:tab w:val="num" w:pos="6480"/>
        </w:tabs>
        <w:ind w:left="6480" w:hanging="360"/>
      </w:pPr>
      <w:rPr>
        <w:rFonts w:ascii="Arial" w:hAnsi="Arial" w:hint="default"/>
      </w:rPr>
    </w:lvl>
  </w:abstractNum>
  <w:abstractNum w:abstractNumId="2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nsid w:val="59155144"/>
    <w:multiLevelType w:val="multilevel"/>
    <w:tmpl w:val="D6F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nsid w:val="5A356F62"/>
    <w:multiLevelType w:val="multilevel"/>
    <w:tmpl w:val="8732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1B2B0F"/>
    <w:multiLevelType w:val="multilevel"/>
    <w:tmpl w:val="19E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61CE1"/>
    <w:multiLevelType w:val="hybridMultilevel"/>
    <w:tmpl w:val="2EA0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15CBB"/>
    <w:multiLevelType w:val="hybridMultilevel"/>
    <w:tmpl w:val="62AA6A9A"/>
    <w:lvl w:ilvl="0" w:tplc="F55C7B98">
      <w:start w:val="1"/>
      <w:numFmt w:val="bullet"/>
      <w:lvlText w:val=""/>
      <w:lvlJc w:val="left"/>
      <w:pPr>
        <w:tabs>
          <w:tab w:val="num" w:pos="720"/>
        </w:tabs>
        <w:ind w:left="720" w:hanging="360"/>
      </w:pPr>
      <w:rPr>
        <w:rFonts w:ascii="Wingdings" w:hAnsi="Wingdings" w:hint="default"/>
      </w:rPr>
    </w:lvl>
    <w:lvl w:ilvl="1" w:tplc="C720B930">
      <w:start w:val="2141"/>
      <w:numFmt w:val="bullet"/>
      <w:lvlText w:val="–"/>
      <w:lvlJc w:val="left"/>
      <w:pPr>
        <w:tabs>
          <w:tab w:val="num" w:pos="1440"/>
        </w:tabs>
        <w:ind w:left="1440" w:hanging="360"/>
      </w:pPr>
      <w:rPr>
        <w:rFonts w:ascii="Times New Roman" w:hAnsi="Times New Roman" w:hint="default"/>
      </w:rPr>
    </w:lvl>
    <w:lvl w:ilvl="2" w:tplc="8F205CF8" w:tentative="1">
      <w:start w:val="1"/>
      <w:numFmt w:val="bullet"/>
      <w:lvlText w:val=""/>
      <w:lvlJc w:val="left"/>
      <w:pPr>
        <w:tabs>
          <w:tab w:val="num" w:pos="2160"/>
        </w:tabs>
        <w:ind w:left="2160" w:hanging="360"/>
      </w:pPr>
      <w:rPr>
        <w:rFonts w:ascii="Wingdings" w:hAnsi="Wingdings" w:hint="default"/>
      </w:rPr>
    </w:lvl>
    <w:lvl w:ilvl="3" w:tplc="19F29B28" w:tentative="1">
      <w:start w:val="1"/>
      <w:numFmt w:val="bullet"/>
      <w:lvlText w:val=""/>
      <w:lvlJc w:val="left"/>
      <w:pPr>
        <w:tabs>
          <w:tab w:val="num" w:pos="2880"/>
        </w:tabs>
        <w:ind w:left="2880" w:hanging="360"/>
      </w:pPr>
      <w:rPr>
        <w:rFonts w:ascii="Wingdings" w:hAnsi="Wingdings" w:hint="default"/>
      </w:rPr>
    </w:lvl>
    <w:lvl w:ilvl="4" w:tplc="D8BA00E4" w:tentative="1">
      <w:start w:val="1"/>
      <w:numFmt w:val="bullet"/>
      <w:lvlText w:val=""/>
      <w:lvlJc w:val="left"/>
      <w:pPr>
        <w:tabs>
          <w:tab w:val="num" w:pos="3600"/>
        </w:tabs>
        <w:ind w:left="3600" w:hanging="360"/>
      </w:pPr>
      <w:rPr>
        <w:rFonts w:ascii="Wingdings" w:hAnsi="Wingdings" w:hint="default"/>
      </w:rPr>
    </w:lvl>
    <w:lvl w:ilvl="5" w:tplc="68FAD138" w:tentative="1">
      <w:start w:val="1"/>
      <w:numFmt w:val="bullet"/>
      <w:lvlText w:val=""/>
      <w:lvlJc w:val="left"/>
      <w:pPr>
        <w:tabs>
          <w:tab w:val="num" w:pos="4320"/>
        </w:tabs>
        <w:ind w:left="4320" w:hanging="360"/>
      </w:pPr>
      <w:rPr>
        <w:rFonts w:ascii="Wingdings" w:hAnsi="Wingdings" w:hint="default"/>
      </w:rPr>
    </w:lvl>
    <w:lvl w:ilvl="6" w:tplc="D5080D6C" w:tentative="1">
      <w:start w:val="1"/>
      <w:numFmt w:val="bullet"/>
      <w:lvlText w:val=""/>
      <w:lvlJc w:val="left"/>
      <w:pPr>
        <w:tabs>
          <w:tab w:val="num" w:pos="5040"/>
        </w:tabs>
        <w:ind w:left="5040" w:hanging="360"/>
      </w:pPr>
      <w:rPr>
        <w:rFonts w:ascii="Wingdings" w:hAnsi="Wingdings" w:hint="default"/>
      </w:rPr>
    </w:lvl>
    <w:lvl w:ilvl="7" w:tplc="487C4D5E" w:tentative="1">
      <w:start w:val="1"/>
      <w:numFmt w:val="bullet"/>
      <w:lvlText w:val=""/>
      <w:lvlJc w:val="left"/>
      <w:pPr>
        <w:tabs>
          <w:tab w:val="num" w:pos="5760"/>
        </w:tabs>
        <w:ind w:left="5760" w:hanging="360"/>
      </w:pPr>
      <w:rPr>
        <w:rFonts w:ascii="Wingdings" w:hAnsi="Wingdings" w:hint="default"/>
      </w:rPr>
    </w:lvl>
    <w:lvl w:ilvl="8" w:tplc="98C2BF20" w:tentative="1">
      <w:start w:val="1"/>
      <w:numFmt w:val="bullet"/>
      <w:lvlText w:val=""/>
      <w:lvlJc w:val="left"/>
      <w:pPr>
        <w:tabs>
          <w:tab w:val="num" w:pos="6480"/>
        </w:tabs>
        <w:ind w:left="6480" w:hanging="360"/>
      </w:pPr>
      <w:rPr>
        <w:rFonts w:ascii="Wingdings" w:hAnsi="Wingdings" w:hint="default"/>
      </w:rPr>
    </w:lvl>
  </w:abstractNum>
  <w:abstractNum w:abstractNumId="32">
    <w:nsid w:val="704D13D5"/>
    <w:multiLevelType w:val="hybridMultilevel"/>
    <w:tmpl w:val="29283BFC"/>
    <w:lvl w:ilvl="0" w:tplc="AED6EDA6">
      <w:start w:val="1"/>
      <w:numFmt w:val="bullet"/>
      <w:lvlText w:val=""/>
      <w:lvlJc w:val="left"/>
      <w:pPr>
        <w:tabs>
          <w:tab w:val="num" w:pos="720"/>
        </w:tabs>
        <w:ind w:left="720" w:hanging="360"/>
      </w:pPr>
      <w:rPr>
        <w:rFonts w:ascii="Wingdings" w:hAnsi="Wingdings" w:hint="default"/>
      </w:rPr>
    </w:lvl>
    <w:lvl w:ilvl="1" w:tplc="A2ECA140">
      <w:start w:val="2141"/>
      <w:numFmt w:val="bullet"/>
      <w:lvlText w:val="–"/>
      <w:lvlJc w:val="left"/>
      <w:pPr>
        <w:tabs>
          <w:tab w:val="num" w:pos="1440"/>
        </w:tabs>
        <w:ind w:left="1440" w:hanging="360"/>
      </w:pPr>
      <w:rPr>
        <w:rFonts w:ascii="Times New Roman" w:hAnsi="Times New Roman" w:hint="default"/>
      </w:rPr>
    </w:lvl>
    <w:lvl w:ilvl="2" w:tplc="B4F6E5E2" w:tentative="1">
      <w:start w:val="1"/>
      <w:numFmt w:val="bullet"/>
      <w:lvlText w:val=""/>
      <w:lvlJc w:val="left"/>
      <w:pPr>
        <w:tabs>
          <w:tab w:val="num" w:pos="2160"/>
        </w:tabs>
        <w:ind w:left="2160" w:hanging="360"/>
      </w:pPr>
      <w:rPr>
        <w:rFonts w:ascii="Wingdings" w:hAnsi="Wingdings" w:hint="default"/>
      </w:rPr>
    </w:lvl>
    <w:lvl w:ilvl="3" w:tplc="D0F627F6" w:tentative="1">
      <w:start w:val="1"/>
      <w:numFmt w:val="bullet"/>
      <w:lvlText w:val=""/>
      <w:lvlJc w:val="left"/>
      <w:pPr>
        <w:tabs>
          <w:tab w:val="num" w:pos="2880"/>
        </w:tabs>
        <w:ind w:left="2880" w:hanging="360"/>
      </w:pPr>
      <w:rPr>
        <w:rFonts w:ascii="Wingdings" w:hAnsi="Wingdings" w:hint="default"/>
      </w:rPr>
    </w:lvl>
    <w:lvl w:ilvl="4" w:tplc="726ABF30" w:tentative="1">
      <w:start w:val="1"/>
      <w:numFmt w:val="bullet"/>
      <w:lvlText w:val=""/>
      <w:lvlJc w:val="left"/>
      <w:pPr>
        <w:tabs>
          <w:tab w:val="num" w:pos="3600"/>
        </w:tabs>
        <w:ind w:left="3600" w:hanging="360"/>
      </w:pPr>
      <w:rPr>
        <w:rFonts w:ascii="Wingdings" w:hAnsi="Wingdings" w:hint="default"/>
      </w:rPr>
    </w:lvl>
    <w:lvl w:ilvl="5" w:tplc="2912E9EA" w:tentative="1">
      <w:start w:val="1"/>
      <w:numFmt w:val="bullet"/>
      <w:lvlText w:val=""/>
      <w:lvlJc w:val="left"/>
      <w:pPr>
        <w:tabs>
          <w:tab w:val="num" w:pos="4320"/>
        </w:tabs>
        <w:ind w:left="4320" w:hanging="360"/>
      </w:pPr>
      <w:rPr>
        <w:rFonts w:ascii="Wingdings" w:hAnsi="Wingdings" w:hint="default"/>
      </w:rPr>
    </w:lvl>
    <w:lvl w:ilvl="6" w:tplc="507C2628" w:tentative="1">
      <w:start w:val="1"/>
      <w:numFmt w:val="bullet"/>
      <w:lvlText w:val=""/>
      <w:lvlJc w:val="left"/>
      <w:pPr>
        <w:tabs>
          <w:tab w:val="num" w:pos="5040"/>
        </w:tabs>
        <w:ind w:left="5040" w:hanging="360"/>
      </w:pPr>
      <w:rPr>
        <w:rFonts w:ascii="Wingdings" w:hAnsi="Wingdings" w:hint="default"/>
      </w:rPr>
    </w:lvl>
    <w:lvl w:ilvl="7" w:tplc="4C7C8766" w:tentative="1">
      <w:start w:val="1"/>
      <w:numFmt w:val="bullet"/>
      <w:lvlText w:val=""/>
      <w:lvlJc w:val="left"/>
      <w:pPr>
        <w:tabs>
          <w:tab w:val="num" w:pos="5760"/>
        </w:tabs>
        <w:ind w:left="5760" w:hanging="360"/>
      </w:pPr>
      <w:rPr>
        <w:rFonts w:ascii="Wingdings" w:hAnsi="Wingdings" w:hint="default"/>
      </w:rPr>
    </w:lvl>
    <w:lvl w:ilvl="8" w:tplc="F7BEEF86" w:tentative="1">
      <w:start w:val="1"/>
      <w:numFmt w:val="bullet"/>
      <w:lvlText w:val=""/>
      <w:lvlJc w:val="left"/>
      <w:pPr>
        <w:tabs>
          <w:tab w:val="num" w:pos="6480"/>
        </w:tabs>
        <w:ind w:left="6480" w:hanging="360"/>
      </w:pPr>
      <w:rPr>
        <w:rFonts w:ascii="Wingdings" w:hAnsi="Wingdings" w:hint="default"/>
      </w:rPr>
    </w:lvl>
  </w:abstractNum>
  <w:abstractNum w:abstractNumId="33">
    <w:nsid w:val="74C16789"/>
    <w:multiLevelType w:val="hybridMultilevel"/>
    <w:tmpl w:val="8050106A"/>
    <w:lvl w:ilvl="0" w:tplc="15D4E818">
      <w:start w:val="1"/>
      <w:numFmt w:val="bullet"/>
      <w:lvlText w:val="•"/>
      <w:lvlJc w:val="left"/>
      <w:pPr>
        <w:tabs>
          <w:tab w:val="num" w:pos="720"/>
        </w:tabs>
        <w:ind w:left="720" w:hanging="360"/>
      </w:pPr>
      <w:rPr>
        <w:rFonts w:ascii="Arial" w:hAnsi="Arial" w:hint="default"/>
      </w:rPr>
    </w:lvl>
    <w:lvl w:ilvl="1" w:tplc="A4303552" w:tentative="1">
      <w:start w:val="1"/>
      <w:numFmt w:val="bullet"/>
      <w:lvlText w:val="•"/>
      <w:lvlJc w:val="left"/>
      <w:pPr>
        <w:tabs>
          <w:tab w:val="num" w:pos="1440"/>
        </w:tabs>
        <w:ind w:left="1440" w:hanging="360"/>
      </w:pPr>
      <w:rPr>
        <w:rFonts w:ascii="Arial" w:hAnsi="Arial" w:hint="default"/>
      </w:rPr>
    </w:lvl>
    <w:lvl w:ilvl="2" w:tplc="1B445212" w:tentative="1">
      <w:start w:val="1"/>
      <w:numFmt w:val="bullet"/>
      <w:lvlText w:val="•"/>
      <w:lvlJc w:val="left"/>
      <w:pPr>
        <w:tabs>
          <w:tab w:val="num" w:pos="2160"/>
        </w:tabs>
        <w:ind w:left="2160" w:hanging="360"/>
      </w:pPr>
      <w:rPr>
        <w:rFonts w:ascii="Arial" w:hAnsi="Arial" w:hint="default"/>
      </w:rPr>
    </w:lvl>
    <w:lvl w:ilvl="3" w:tplc="DBEC7216" w:tentative="1">
      <w:start w:val="1"/>
      <w:numFmt w:val="bullet"/>
      <w:lvlText w:val="•"/>
      <w:lvlJc w:val="left"/>
      <w:pPr>
        <w:tabs>
          <w:tab w:val="num" w:pos="2880"/>
        </w:tabs>
        <w:ind w:left="2880" w:hanging="360"/>
      </w:pPr>
      <w:rPr>
        <w:rFonts w:ascii="Arial" w:hAnsi="Arial" w:hint="default"/>
      </w:rPr>
    </w:lvl>
    <w:lvl w:ilvl="4" w:tplc="4F8047F6" w:tentative="1">
      <w:start w:val="1"/>
      <w:numFmt w:val="bullet"/>
      <w:lvlText w:val="•"/>
      <w:lvlJc w:val="left"/>
      <w:pPr>
        <w:tabs>
          <w:tab w:val="num" w:pos="3600"/>
        </w:tabs>
        <w:ind w:left="3600" w:hanging="360"/>
      </w:pPr>
      <w:rPr>
        <w:rFonts w:ascii="Arial" w:hAnsi="Arial" w:hint="default"/>
      </w:rPr>
    </w:lvl>
    <w:lvl w:ilvl="5" w:tplc="3B56ADC2" w:tentative="1">
      <w:start w:val="1"/>
      <w:numFmt w:val="bullet"/>
      <w:lvlText w:val="•"/>
      <w:lvlJc w:val="left"/>
      <w:pPr>
        <w:tabs>
          <w:tab w:val="num" w:pos="4320"/>
        </w:tabs>
        <w:ind w:left="4320" w:hanging="360"/>
      </w:pPr>
      <w:rPr>
        <w:rFonts w:ascii="Arial" w:hAnsi="Arial" w:hint="default"/>
      </w:rPr>
    </w:lvl>
    <w:lvl w:ilvl="6" w:tplc="63ECD400" w:tentative="1">
      <w:start w:val="1"/>
      <w:numFmt w:val="bullet"/>
      <w:lvlText w:val="•"/>
      <w:lvlJc w:val="left"/>
      <w:pPr>
        <w:tabs>
          <w:tab w:val="num" w:pos="5040"/>
        </w:tabs>
        <w:ind w:left="5040" w:hanging="360"/>
      </w:pPr>
      <w:rPr>
        <w:rFonts w:ascii="Arial" w:hAnsi="Arial" w:hint="default"/>
      </w:rPr>
    </w:lvl>
    <w:lvl w:ilvl="7" w:tplc="B2225F5E" w:tentative="1">
      <w:start w:val="1"/>
      <w:numFmt w:val="bullet"/>
      <w:lvlText w:val="•"/>
      <w:lvlJc w:val="left"/>
      <w:pPr>
        <w:tabs>
          <w:tab w:val="num" w:pos="5760"/>
        </w:tabs>
        <w:ind w:left="5760" w:hanging="360"/>
      </w:pPr>
      <w:rPr>
        <w:rFonts w:ascii="Arial" w:hAnsi="Arial" w:hint="default"/>
      </w:rPr>
    </w:lvl>
    <w:lvl w:ilvl="8" w:tplc="FDB6BDEC" w:tentative="1">
      <w:start w:val="1"/>
      <w:numFmt w:val="bullet"/>
      <w:lvlText w:val="•"/>
      <w:lvlJc w:val="left"/>
      <w:pPr>
        <w:tabs>
          <w:tab w:val="num" w:pos="6480"/>
        </w:tabs>
        <w:ind w:left="6480" w:hanging="360"/>
      </w:pPr>
      <w:rPr>
        <w:rFonts w:ascii="Arial" w:hAnsi="Arial" w:hint="default"/>
      </w:rPr>
    </w:lvl>
  </w:abstractNum>
  <w:abstractNum w:abstractNumId="34">
    <w:nsid w:val="74EE2C4C"/>
    <w:multiLevelType w:val="hybridMultilevel"/>
    <w:tmpl w:val="4D0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C211E6"/>
    <w:multiLevelType w:val="hybridMultilevel"/>
    <w:tmpl w:val="98A20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3"/>
  </w:num>
  <w:num w:numId="2">
    <w:abstractNumId w:val="5"/>
  </w:num>
  <w:num w:numId="3">
    <w:abstractNumId w:val="8"/>
  </w:num>
  <w:num w:numId="4">
    <w:abstractNumId w:val="30"/>
  </w:num>
  <w:num w:numId="5">
    <w:abstractNumId w:val="21"/>
  </w:num>
  <w:num w:numId="6">
    <w:abstractNumId w:val="18"/>
  </w:num>
  <w:num w:numId="7">
    <w:abstractNumId w:val="7"/>
  </w:num>
  <w:num w:numId="8">
    <w:abstractNumId w:val="9"/>
  </w:num>
  <w:num w:numId="9">
    <w:abstractNumId w:val="25"/>
  </w:num>
  <w:num w:numId="10">
    <w:abstractNumId w:val="20"/>
  </w:num>
  <w:num w:numId="11">
    <w:abstractNumId w:val="17"/>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28"/>
  </w:num>
  <w:num w:numId="20">
    <w:abstractNumId w:val="29"/>
  </w:num>
  <w:num w:numId="21">
    <w:abstractNumId w:val="4"/>
  </w:num>
  <w:num w:numId="22">
    <w:abstractNumId w:val="14"/>
  </w:num>
  <w:num w:numId="23">
    <w:abstractNumId w:val="32"/>
  </w:num>
  <w:num w:numId="24">
    <w:abstractNumId w:val="11"/>
  </w:num>
  <w:num w:numId="25">
    <w:abstractNumId w:val="33"/>
  </w:num>
  <w:num w:numId="26">
    <w:abstractNumId w:val="22"/>
  </w:num>
  <w:num w:numId="27">
    <w:abstractNumId w:val="31"/>
  </w:num>
  <w:num w:numId="28">
    <w:abstractNumId w:val="24"/>
  </w:num>
  <w:num w:numId="29">
    <w:abstractNumId w:val="35"/>
  </w:num>
  <w:num w:numId="30">
    <w:abstractNumId w:val="16"/>
  </w:num>
  <w:num w:numId="31">
    <w:abstractNumId w:val="19"/>
  </w:num>
  <w:num w:numId="32">
    <w:abstractNumId w:val="15"/>
  </w:num>
  <w:num w:numId="33">
    <w:abstractNumId w:val="1"/>
  </w:num>
  <w:num w:numId="34">
    <w:abstractNumId w:val="34"/>
  </w:num>
  <w:num w:numId="35">
    <w:abstractNumId w:val="12"/>
  </w:num>
  <w:num w:numId="36">
    <w:abstractNumId w:val="3"/>
  </w:num>
  <w:num w:numId="37">
    <w:abstractNumId w:val="6"/>
  </w:num>
  <w:num w:numId="38">
    <w:abstractNumId w:val="10"/>
  </w:num>
  <w:num w:numId="39">
    <w:abstractNumId w:val="2"/>
  </w:num>
  <w:num w:numId="40">
    <w:abstractNumId w:val="0"/>
  </w:num>
  <w:num w:numId="41">
    <w:abstractNumId w:val="13"/>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1084"/>
    <w:rsid w:val="00036461"/>
    <w:rsid w:val="000749EE"/>
    <w:rsid w:val="000A1BE5"/>
    <w:rsid w:val="000F0A54"/>
    <w:rsid w:val="000F1A72"/>
    <w:rsid w:val="000F78B6"/>
    <w:rsid w:val="00155B56"/>
    <w:rsid w:val="00167B27"/>
    <w:rsid w:val="00174AED"/>
    <w:rsid w:val="00187685"/>
    <w:rsid w:val="001878FD"/>
    <w:rsid w:val="00196C85"/>
    <w:rsid w:val="001F1E05"/>
    <w:rsid w:val="001F4AA6"/>
    <w:rsid w:val="002136E8"/>
    <w:rsid w:val="0021382C"/>
    <w:rsid w:val="00220AA3"/>
    <w:rsid w:val="002570A6"/>
    <w:rsid w:val="002770DF"/>
    <w:rsid w:val="002939D1"/>
    <w:rsid w:val="002B7C4D"/>
    <w:rsid w:val="002D3089"/>
    <w:rsid w:val="0034408E"/>
    <w:rsid w:val="003D19F7"/>
    <w:rsid w:val="003E2FBB"/>
    <w:rsid w:val="0042089D"/>
    <w:rsid w:val="00433000"/>
    <w:rsid w:val="00437AF6"/>
    <w:rsid w:val="00452C44"/>
    <w:rsid w:val="00465623"/>
    <w:rsid w:val="00475078"/>
    <w:rsid w:val="00477DDA"/>
    <w:rsid w:val="00477FA6"/>
    <w:rsid w:val="004A0B68"/>
    <w:rsid w:val="004F30FA"/>
    <w:rsid w:val="005308E0"/>
    <w:rsid w:val="005351BF"/>
    <w:rsid w:val="00562ECA"/>
    <w:rsid w:val="00580D29"/>
    <w:rsid w:val="005A15AF"/>
    <w:rsid w:val="005C6C43"/>
    <w:rsid w:val="005D061A"/>
    <w:rsid w:val="005E0BFD"/>
    <w:rsid w:val="006530F9"/>
    <w:rsid w:val="00657E78"/>
    <w:rsid w:val="006B1B3B"/>
    <w:rsid w:val="006E61A5"/>
    <w:rsid w:val="00742FE4"/>
    <w:rsid w:val="007663FC"/>
    <w:rsid w:val="00827F27"/>
    <w:rsid w:val="00844FCC"/>
    <w:rsid w:val="008A1426"/>
    <w:rsid w:val="008B68A5"/>
    <w:rsid w:val="009310E3"/>
    <w:rsid w:val="0094701E"/>
    <w:rsid w:val="00956E02"/>
    <w:rsid w:val="009B2F5A"/>
    <w:rsid w:val="009B5021"/>
    <w:rsid w:val="00A44AAD"/>
    <w:rsid w:val="00A51180"/>
    <w:rsid w:val="00A52064"/>
    <w:rsid w:val="00A57513"/>
    <w:rsid w:val="00A81ECE"/>
    <w:rsid w:val="00A9627A"/>
    <w:rsid w:val="00AA74F6"/>
    <w:rsid w:val="00AE0CDA"/>
    <w:rsid w:val="00AE6C38"/>
    <w:rsid w:val="00AF7580"/>
    <w:rsid w:val="00B10EA6"/>
    <w:rsid w:val="00B42078"/>
    <w:rsid w:val="00B50204"/>
    <w:rsid w:val="00B71A72"/>
    <w:rsid w:val="00B878FB"/>
    <w:rsid w:val="00B93BC9"/>
    <w:rsid w:val="00BC17E4"/>
    <w:rsid w:val="00BD37CE"/>
    <w:rsid w:val="00C011F1"/>
    <w:rsid w:val="00C05E3D"/>
    <w:rsid w:val="00C3334E"/>
    <w:rsid w:val="00C407A9"/>
    <w:rsid w:val="00C4532B"/>
    <w:rsid w:val="00C63EEC"/>
    <w:rsid w:val="00C643CE"/>
    <w:rsid w:val="00C8092F"/>
    <w:rsid w:val="00C87941"/>
    <w:rsid w:val="00CA3852"/>
    <w:rsid w:val="00CC2BFA"/>
    <w:rsid w:val="00CC41E1"/>
    <w:rsid w:val="00CE4401"/>
    <w:rsid w:val="00D456B6"/>
    <w:rsid w:val="00D87BD4"/>
    <w:rsid w:val="00D93D3C"/>
    <w:rsid w:val="00DA1DC5"/>
    <w:rsid w:val="00DB4FA0"/>
    <w:rsid w:val="00DC2C8C"/>
    <w:rsid w:val="00DC66F3"/>
    <w:rsid w:val="00DF348A"/>
    <w:rsid w:val="00DF7E7C"/>
    <w:rsid w:val="00E1699D"/>
    <w:rsid w:val="00E41AF0"/>
    <w:rsid w:val="00E46583"/>
    <w:rsid w:val="00E93036"/>
    <w:rsid w:val="00EC4B58"/>
    <w:rsid w:val="00EE6D25"/>
    <w:rsid w:val="00EF587B"/>
    <w:rsid w:val="00F31119"/>
    <w:rsid w:val="00FB22AD"/>
    <w:rsid w:val="00FD22B7"/>
    <w:rsid w:val="00FE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1084"/>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011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1084"/>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011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49">
      <w:bodyDiv w:val="1"/>
      <w:marLeft w:val="0"/>
      <w:marRight w:val="0"/>
      <w:marTop w:val="0"/>
      <w:marBottom w:val="0"/>
      <w:divBdr>
        <w:top w:val="none" w:sz="0" w:space="0" w:color="auto"/>
        <w:left w:val="none" w:sz="0" w:space="0" w:color="auto"/>
        <w:bottom w:val="none" w:sz="0" w:space="0" w:color="auto"/>
        <w:right w:val="none" w:sz="0" w:space="0" w:color="auto"/>
      </w:divBdr>
      <w:divsChild>
        <w:div w:id="1036850972">
          <w:marLeft w:val="547"/>
          <w:marRight w:val="0"/>
          <w:marTop w:val="134"/>
          <w:marBottom w:val="0"/>
          <w:divBdr>
            <w:top w:val="none" w:sz="0" w:space="0" w:color="auto"/>
            <w:left w:val="none" w:sz="0" w:space="0" w:color="auto"/>
            <w:bottom w:val="none" w:sz="0" w:space="0" w:color="auto"/>
            <w:right w:val="none" w:sz="0" w:space="0" w:color="auto"/>
          </w:divBdr>
        </w:div>
        <w:div w:id="1236932180">
          <w:marLeft w:val="547"/>
          <w:marRight w:val="0"/>
          <w:marTop w:val="134"/>
          <w:marBottom w:val="0"/>
          <w:divBdr>
            <w:top w:val="none" w:sz="0" w:space="0" w:color="auto"/>
            <w:left w:val="none" w:sz="0" w:space="0" w:color="auto"/>
            <w:bottom w:val="none" w:sz="0" w:space="0" w:color="auto"/>
            <w:right w:val="none" w:sz="0" w:space="0" w:color="auto"/>
          </w:divBdr>
        </w:div>
        <w:div w:id="424375544">
          <w:marLeft w:val="547"/>
          <w:marRight w:val="0"/>
          <w:marTop w:val="134"/>
          <w:marBottom w:val="0"/>
          <w:divBdr>
            <w:top w:val="none" w:sz="0" w:space="0" w:color="auto"/>
            <w:left w:val="none" w:sz="0" w:space="0" w:color="auto"/>
            <w:bottom w:val="none" w:sz="0" w:space="0" w:color="auto"/>
            <w:right w:val="none" w:sz="0" w:space="0" w:color="auto"/>
          </w:divBdr>
        </w:div>
      </w:divsChild>
    </w:div>
    <w:div w:id="38091703">
      <w:bodyDiv w:val="1"/>
      <w:marLeft w:val="0"/>
      <w:marRight w:val="0"/>
      <w:marTop w:val="0"/>
      <w:marBottom w:val="0"/>
      <w:divBdr>
        <w:top w:val="none" w:sz="0" w:space="0" w:color="auto"/>
        <w:left w:val="none" w:sz="0" w:space="0" w:color="auto"/>
        <w:bottom w:val="none" w:sz="0" w:space="0" w:color="auto"/>
        <w:right w:val="none" w:sz="0" w:space="0" w:color="auto"/>
      </w:divBdr>
      <w:divsChild>
        <w:div w:id="766118292">
          <w:marLeft w:val="0"/>
          <w:marRight w:val="0"/>
          <w:marTop w:val="0"/>
          <w:marBottom w:val="0"/>
          <w:divBdr>
            <w:top w:val="none" w:sz="0" w:space="0" w:color="auto"/>
            <w:left w:val="none" w:sz="0" w:space="0" w:color="auto"/>
            <w:bottom w:val="none" w:sz="0" w:space="0" w:color="auto"/>
            <w:right w:val="none" w:sz="0" w:space="0" w:color="auto"/>
          </w:divBdr>
          <w:divsChild>
            <w:div w:id="926887103">
              <w:marLeft w:val="0"/>
              <w:marRight w:val="0"/>
              <w:marTop w:val="0"/>
              <w:marBottom w:val="0"/>
              <w:divBdr>
                <w:top w:val="none" w:sz="0" w:space="0" w:color="auto"/>
                <w:left w:val="none" w:sz="0" w:space="0" w:color="auto"/>
                <w:bottom w:val="none" w:sz="0" w:space="0" w:color="auto"/>
                <w:right w:val="none" w:sz="0" w:space="0" w:color="auto"/>
              </w:divBdr>
              <w:divsChild>
                <w:div w:id="1878395569">
                  <w:marLeft w:val="0"/>
                  <w:marRight w:val="0"/>
                  <w:marTop w:val="0"/>
                  <w:marBottom w:val="0"/>
                  <w:divBdr>
                    <w:top w:val="none" w:sz="0" w:space="0" w:color="auto"/>
                    <w:left w:val="none" w:sz="0" w:space="0" w:color="auto"/>
                    <w:bottom w:val="none" w:sz="0" w:space="0" w:color="auto"/>
                    <w:right w:val="none" w:sz="0" w:space="0" w:color="auto"/>
                  </w:divBdr>
                  <w:divsChild>
                    <w:div w:id="187256046">
                      <w:marLeft w:val="0"/>
                      <w:marRight w:val="0"/>
                      <w:marTop w:val="0"/>
                      <w:marBottom w:val="0"/>
                      <w:divBdr>
                        <w:top w:val="none" w:sz="0" w:space="0" w:color="auto"/>
                        <w:left w:val="none" w:sz="0" w:space="0" w:color="auto"/>
                        <w:bottom w:val="none" w:sz="0" w:space="0" w:color="auto"/>
                        <w:right w:val="none" w:sz="0" w:space="0" w:color="auto"/>
                      </w:divBdr>
                      <w:divsChild>
                        <w:div w:id="1011756299">
                          <w:marLeft w:val="0"/>
                          <w:marRight w:val="0"/>
                          <w:marTop w:val="0"/>
                          <w:marBottom w:val="0"/>
                          <w:divBdr>
                            <w:top w:val="none" w:sz="0" w:space="0" w:color="auto"/>
                            <w:left w:val="none" w:sz="0" w:space="0" w:color="auto"/>
                            <w:bottom w:val="none" w:sz="0" w:space="0" w:color="auto"/>
                            <w:right w:val="none" w:sz="0" w:space="0" w:color="auto"/>
                          </w:divBdr>
                          <w:divsChild>
                            <w:div w:id="1345397347">
                              <w:marLeft w:val="0"/>
                              <w:marRight w:val="0"/>
                              <w:marTop w:val="0"/>
                              <w:marBottom w:val="0"/>
                              <w:divBdr>
                                <w:top w:val="single" w:sz="6" w:space="0" w:color="CCCCCC"/>
                                <w:left w:val="single" w:sz="6" w:space="0" w:color="CCCCCC"/>
                                <w:bottom w:val="single" w:sz="6" w:space="0" w:color="CCCCCC"/>
                                <w:right w:val="single" w:sz="6" w:space="0" w:color="CCCCCC"/>
                              </w:divBdr>
                              <w:divsChild>
                                <w:div w:id="1986427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1740">
      <w:bodyDiv w:val="1"/>
      <w:marLeft w:val="0"/>
      <w:marRight w:val="0"/>
      <w:marTop w:val="0"/>
      <w:marBottom w:val="0"/>
      <w:divBdr>
        <w:top w:val="none" w:sz="0" w:space="0" w:color="auto"/>
        <w:left w:val="none" w:sz="0" w:space="0" w:color="auto"/>
        <w:bottom w:val="none" w:sz="0" w:space="0" w:color="auto"/>
        <w:right w:val="none" w:sz="0" w:space="0" w:color="auto"/>
      </w:divBdr>
      <w:divsChild>
        <w:div w:id="674914507">
          <w:marLeft w:val="547"/>
          <w:marRight w:val="0"/>
          <w:marTop w:val="96"/>
          <w:marBottom w:val="0"/>
          <w:divBdr>
            <w:top w:val="none" w:sz="0" w:space="0" w:color="auto"/>
            <w:left w:val="none" w:sz="0" w:space="0" w:color="auto"/>
            <w:bottom w:val="none" w:sz="0" w:space="0" w:color="auto"/>
            <w:right w:val="none" w:sz="0" w:space="0" w:color="auto"/>
          </w:divBdr>
        </w:div>
        <w:div w:id="1967546533">
          <w:marLeft w:val="547"/>
          <w:marRight w:val="0"/>
          <w:marTop w:val="96"/>
          <w:marBottom w:val="0"/>
          <w:divBdr>
            <w:top w:val="none" w:sz="0" w:space="0" w:color="auto"/>
            <w:left w:val="none" w:sz="0" w:space="0" w:color="auto"/>
            <w:bottom w:val="none" w:sz="0" w:space="0" w:color="auto"/>
            <w:right w:val="none" w:sz="0" w:space="0" w:color="auto"/>
          </w:divBdr>
        </w:div>
        <w:div w:id="1544558961">
          <w:marLeft w:val="547"/>
          <w:marRight w:val="0"/>
          <w:marTop w:val="9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40980233">
      <w:bodyDiv w:val="1"/>
      <w:marLeft w:val="0"/>
      <w:marRight w:val="0"/>
      <w:marTop w:val="0"/>
      <w:marBottom w:val="0"/>
      <w:divBdr>
        <w:top w:val="none" w:sz="0" w:space="0" w:color="auto"/>
        <w:left w:val="none" w:sz="0" w:space="0" w:color="auto"/>
        <w:bottom w:val="none" w:sz="0" w:space="0" w:color="auto"/>
        <w:right w:val="none" w:sz="0" w:space="0" w:color="auto"/>
      </w:divBdr>
      <w:divsChild>
        <w:div w:id="1141192015">
          <w:marLeft w:val="0"/>
          <w:marRight w:val="0"/>
          <w:marTop w:val="0"/>
          <w:marBottom w:val="0"/>
          <w:divBdr>
            <w:top w:val="none" w:sz="0" w:space="0" w:color="auto"/>
            <w:left w:val="none" w:sz="0" w:space="0" w:color="auto"/>
            <w:bottom w:val="none" w:sz="0" w:space="0" w:color="auto"/>
            <w:right w:val="none" w:sz="0" w:space="0" w:color="auto"/>
          </w:divBdr>
          <w:divsChild>
            <w:div w:id="400098733">
              <w:marLeft w:val="0"/>
              <w:marRight w:val="0"/>
              <w:marTop w:val="0"/>
              <w:marBottom w:val="0"/>
              <w:divBdr>
                <w:top w:val="none" w:sz="0" w:space="0" w:color="auto"/>
                <w:left w:val="none" w:sz="0" w:space="0" w:color="auto"/>
                <w:bottom w:val="none" w:sz="0" w:space="0" w:color="auto"/>
                <w:right w:val="none" w:sz="0" w:space="0" w:color="auto"/>
              </w:divBdr>
              <w:divsChild>
                <w:div w:id="50882431">
                  <w:marLeft w:val="0"/>
                  <w:marRight w:val="0"/>
                  <w:marTop w:val="0"/>
                  <w:marBottom w:val="0"/>
                  <w:divBdr>
                    <w:top w:val="none" w:sz="0" w:space="0" w:color="auto"/>
                    <w:left w:val="none" w:sz="0" w:space="0" w:color="auto"/>
                    <w:bottom w:val="none" w:sz="0" w:space="0" w:color="auto"/>
                    <w:right w:val="none" w:sz="0" w:space="0" w:color="auto"/>
                  </w:divBdr>
                  <w:divsChild>
                    <w:div w:id="881209204">
                      <w:marLeft w:val="0"/>
                      <w:marRight w:val="0"/>
                      <w:marTop w:val="0"/>
                      <w:marBottom w:val="0"/>
                      <w:divBdr>
                        <w:top w:val="none" w:sz="0" w:space="0" w:color="auto"/>
                        <w:left w:val="none" w:sz="0" w:space="0" w:color="auto"/>
                        <w:bottom w:val="none" w:sz="0" w:space="0" w:color="auto"/>
                        <w:right w:val="none" w:sz="0" w:space="0" w:color="auto"/>
                      </w:divBdr>
                      <w:divsChild>
                        <w:div w:id="497504186">
                          <w:marLeft w:val="0"/>
                          <w:marRight w:val="0"/>
                          <w:marTop w:val="0"/>
                          <w:marBottom w:val="0"/>
                          <w:divBdr>
                            <w:top w:val="none" w:sz="0" w:space="0" w:color="auto"/>
                            <w:left w:val="none" w:sz="0" w:space="0" w:color="auto"/>
                            <w:bottom w:val="none" w:sz="0" w:space="0" w:color="auto"/>
                            <w:right w:val="none" w:sz="0" w:space="0" w:color="auto"/>
                          </w:divBdr>
                          <w:divsChild>
                            <w:div w:id="509026070">
                              <w:marLeft w:val="0"/>
                              <w:marRight w:val="0"/>
                              <w:marTop w:val="0"/>
                              <w:marBottom w:val="0"/>
                              <w:divBdr>
                                <w:top w:val="single" w:sz="6" w:space="0" w:color="CCCCCC"/>
                                <w:left w:val="single" w:sz="6" w:space="0" w:color="CCCCCC"/>
                                <w:bottom w:val="single" w:sz="6" w:space="0" w:color="CCCCCC"/>
                                <w:right w:val="single" w:sz="6" w:space="0" w:color="CCCCCC"/>
                              </w:divBdr>
                              <w:divsChild>
                                <w:div w:id="1351492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21615">
      <w:bodyDiv w:val="1"/>
      <w:marLeft w:val="0"/>
      <w:marRight w:val="0"/>
      <w:marTop w:val="0"/>
      <w:marBottom w:val="0"/>
      <w:divBdr>
        <w:top w:val="none" w:sz="0" w:space="0" w:color="auto"/>
        <w:left w:val="none" w:sz="0" w:space="0" w:color="auto"/>
        <w:bottom w:val="none" w:sz="0" w:space="0" w:color="auto"/>
        <w:right w:val="none" w:sz="0" w:space="0" w:color="auto"/>
      </w:divBdr>
      <w:divsChild>
        <w:div w:id="831407867">
          <w:marLeft w:val="547"/>
          <w:marRight w:val="0"/>
          <w:marTop w:val="96"/>
          <w:marBottom w:val="0"/>
          <w:divBdr>
            <w:top w:val="none" w:sz="0" w:space="0" w:color="auto"/>
            <w:left w:val="none" w:sz="0" w:space="0" w:color="auto"/>
            <w:bottom w:val="none" w:sz="0" w:space="0" w:color="auto"/>
            <w:right w:val="none" w:sz="0" w:space="0" w:color="auto"/>
          </w:divBdr>
        </w:div>
        <w:div w:id="199175018">
          <w:marLeft w:val="547"/>
          <w:marRight w:val="0"/>
          <w:marTop w:val="96"/>
          <w:marBottom w:val="0"/>
          <w:divBdr>
            <w:top w:val="none" w:sz="0" w:space="0" w:color="auto"/>
            <w:left w:val="none" w:sz="0" w:space="0" w:color="auto"/>
            <w:bottom w:val="none" w:sz="0" w:space="0" w:color="auto"/>
            <w:right w:val="none" w:sz="0" w:space="0" w:color="auto"/>
          </w:divBdr>
        </w:div>
        <w:div w:id="1117872031">
          <w:marLeft w:val="547"/>
          <w:marRight w:val="0"/>
          <w:marTop w:val="96"/>
          <w:marBottom w:val="0"/>
          <w:divBdr>
            <w:top w:val="none" w:sz="0" w:space="0" w:color="auto"/>
            <w:left w:val="none" w:sz="0" w:space="0" w:color="auto"/>
            <w:bottom w:val="none" w:sz="0" w:space="0" w:color="auto"/>
            <w:right w:val="none" w:sz="0" w:space="0" w:color="auto"/>
          </w:divBdr>
        </w:div>
        <w:div w:id="902643292">
          <w:marLeft w:val="547"/>
          <w:marRight w:val="0"/>
          <w:marTop w:val="96"/>
          <w:marBottom w:val="0"/>
          <w:divBdr>
            <w:top w:val="none" w:sz="0" w:space="0" w:color="auto"/>
            <w:left w:val="none" w:sz="0" w:space="0" w:color="auto"/>
            <w:bottom w:val="none" w:sz="0" w:space="0" w:color="auto"/>
            <w:right w:val="none" w:sz="0" w:space="0" w:color="auto"/>
          </w:divBdr>
        </w:div>
        <w:div w:id="374158801">
          <w:marLeft w:val="547"/>
          <w:marRight w:val="0"/>
          <w:marTop w:val="96"/>
          <w:marBottom w:val="0"/>
          <w:divBdr>
            <w:top w:val="none" w:sz="0" w:space="0" w:color="auto"/>
            <w:left w:val="none" w:sz="0" w:space="0" w:color="auto"/>
            <w:bottom w:val="none" w:sz="0" w:space="0" w:color="auto"/>
            <w:right w:val="none" w:sz="0" w:space="0" w:color="auto"/>
          </w:divBdr>
        </w:div>
        <w:div w:id="1445610642">
          <w:marLeft w:val="547"/>
          <w:marRight w:val="0"/>
          <w:marTop w:val="96"/>
          <w:marBottom w:val="0"/>
          <w:divBdr>
            <w:top w:val="none" w:sz="0" w:space="0" w:color="auto"/>
            <w:left w:val="none" w:sz="0" w:space="0" w:color="auto"/>
            <w:bottom w:val="none" w:sz="0" w:space="0" w:color="auto"/>
            <w:right w:val="none" w:sz="0" w:space="0" w:color="auto"/>
          </w:divBdr>
        </w:div>
        <w:div w:id="1891571601">
          <w:marLeft w:val="547"/>
          <w:marRight w:val="0"/>
          <w:marTop w:val="96"/>
          <w:marBottom w:val="0"/>
          <w:divBdr>
            <w:top w:val="none" w:sz="0" w:space="0" w:color="auto"/>
            <w:left w:val="none" w:sz="0" w:space="0" w:color="auto"/>
            <w:bottom w:val="none" w:sz="0" w:space="0" w:color="auto"/>
            <w:right w:val="none" w:sz="0" w:space="0" w:color="auto"/>
          </w:divBdr>
        </w:div>
        <w:div w:id="986855426">
          <w:marLeft w:val="547"/>
          <w:marRight w:val="0"/>
          <w:marTop w:val="96"/>
          <w:marBottom w:val="0"/>
          <w:divBdr>
            <w:top w:val="none" w:sz="0" w:space="0" w:color="auto"/>
            <w:left w:val="none" w:sz="0" w:space="0" w:color="auto"/>
            <w:bottom w:val="none" w:sz="0" w:space="0" w:color="auto"/>
            <w:right w:val="none" w:sz="0" w:space="0" w:color="auto"/>
          </w:divBdr>
        </w:div>
      </w:divsChild>
    </w:div>
    <w:div w:id="834029257">
      <w:bodyDiv w:val="1"/>
      <w:marLeft w:val="0"/>
      <w:marRight w:val="0"/>
      <w:marTop w:val="0"/>
      <w:marBottom w:val="0"/>
      <w:divBdr>
        <w:top w:val="none" w:sz="0" w:space="0" w:color="auto"/>
        <w:left w:val="none" w:sz="0" w:space="0" w:color="auto"/>
        <w:bottom w:val="none" w:sz="0" w:space="0" w:color="auto"/>
        <w:right w:val="none" w:sz="0" w:space="0" w:color="auto"/>
      </w:divBdr>
      <w:divsChild>
        <w:div w:id="665591021">
          <w:marLeft w:val="547"/>
          <w:marRight w:val="0"/>
          <w:marTop w:val="125"/>
          <w:marBottom w:val="0"/>
          <w:divBdr>
            <w:top w:val="none" w:sz="0" w:space="0" w:color="auto"/>
            <w:left w:val="none" w:sz="0" w:space="0" w:color="auto"/>
            <w:bottom w:val="none" w:sz="0" w:space="0" w:color="auto"/>
            <w:right w:val="none" w:sz="0" w:space="0" w:color="auto"/>
          </w:divBdr>
        </w:div>
        <w:div w:id="495536103">
          <w:marLeft w:val="547"/>
          <w:marRight w:val="0"/>
          <w:marTop w:val="125"/>
          <w:marBottom w:val="0"/>
          <w:divBdr>
            <w:top w:val="none" w:sz="0" w:space="0" w:color="auto"/>
            <w:left w:val="none" w:sz="0" w:space="0" w:color="auto"/>
            <w:bottom w:val="none" w:sz="0" w:space="0" w:color="auto"/>
            <w:right w:val="none" w:sz="0" w:space="0" w:color="auto"/>
          </w:divBdr>
        </w:div>
        <w:div w:id="21441767">
          <w:marLeft w:val="547"/>
          <w:marRight w:val="0"/>
          <w:marTop w:val="125"/>
          <w:marBottom w:val="0"/>
          <w:divBdr>
            <w:top w:val="none" w:sz="0" w:space="0" w:color="auto"/>
            <w:left w:val="none" w:sz="0" w:space="0" w:color="auto"/>
            <w:bottom w:val="none" w:sz="0" w:space="0" w:color="auto"/>
            <w:right w:val="none" w:sz="0" w:space="0" w:color="auto"/>
          </w:divBdr>
        </w:div>
        <w:div w:id="1210144773">
          <w:marLeft w:val="1166"/>
          <w:marRight w:val="0"/>
          <w:marTop w:val="106"/>
          <w:marBottom w:val="0"/>
          <w:divBdr>
            <w:top w:val="none" w:sz="0" w:space="0" w:color="auto"/>
            <w:left w:val="none" w:sz="0" w:space="0" w:color="auto"/>
            <w:bottom w:val="none" w:sz="0" w:space="0" w:color="auto"/>
            <w:right w:val="none" w:sz="0" w:space="0" w:color="auto"/>
          </w:divBdr>
        </w:div>
        <w:div w:id="760954544">
          <w:marLeft w:val="1166"/>
          <w:marRight w:val="0"/>
          <w:marTop w:val="106"/>
          <w:marBottom w:val="0"/>
          <w:divBdr>
            <w:top w:val="none" w:sz="0" w:space="0" w:color="auto"/>
            <w:left w:val="none" w:sz="0" w:space="0" w:color="auto"/>
            <w:bottom w:val="none" w:sz="0" w:space="0" w:color="auto"/>
            <w:right w:val="none" w:sz="0" w:space="0" w:color="auto"/>
          </w:divBdr>
        </w:div>
        <w:div w:id="1248156704">
          <w:marLeft w:val="1166"/>
          <w:marRight w:val="0"/>
          <w:marTop w:val="106"/>
          <w:marBottom w:val="0"/>
          <w:divBdr>
            <w:top w:val="none" w:sz="0" w:space="0" w:color="auto"/>
            <w:left w:val="none" w:sz="0" w:space="0" w:color="auto"/>
            <w:bottom w:val="none" w:sz="0" w:space="0" w:color="auto"/>
            <w:right w:val="none" w:sz="0" w:space="0" w:color="auto"/>
          </w:divBdr>
        </w:div>
        <w:div w:id="1568107064">
          <w:marLeft w:val="1166"/>
          <w:marRight w:val="0"/>
          <w:marTop w:val="106"/>
          <w:marBottom w:val="0"/>
          <w:divBdr>
            <w:top w:val="none" w:sz="0" w:space="0" w:color="auto"/>
            <w:left w:val="none" w:sz="0" w:space="0" w:color="auto"/>
            <w:bottom w:val="none" w:sz="0" w:space="0" w:color="auto"/>
            <w:right w:val="none" w:sz="0" w:space="0" w:color="auto"/>
          </w:divBdr>
        </w:div>
        <w:div w:id="1646548245">
          <w:marLeft w:val="1166"/>
          <w:marRight w:val="0"/>
          <w:marTop w:val="106"/>
          <w:marBottom w:val="0"/>
          <w:divBdr>
            <w:top w:val="none" w:sz="0" w:space="0" w:color="auto"/>
            <w:left w:val="none" w:sz="0" w:space="0" w:color="auto"/>
            <w:bottom w:val="none" w:sz="0" w:space="0" w:color="auto"/>
            <w:right w:val="none" w:sz="0" w:space="0" w:color="auto"/>
          </w:divBdr>
        </w:div>
        <w:div w:id="1455252909">
          <w:marLeft w:val="1166"/>
          <w:marRight w:val="0"/>
          <w:marTop w:val="10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70789192">
      <w:bodyDiv w:val="1"/>
      <w:marLeft w:val="0"/>
      <w:marRight w:val="0"/>
      <w:marTop w:val="0"/>
      <w:marBottom w:val="0"/>
      <w:divBdr>
        <w:top w:val="none" w:sz="0" w:space="0" w:color="auto"/>
        <w:left w:val="none" w:sz="0" w:space="0" w:color="auto"/>
        <w:bottom w:val="none" w:sz="0" w:space="0" w:color="auto"/>
        <w:right w:val="none" w:sz="0" w:space="0" w:color="auto"/>
      </w:divBdr>
      <w:divsChild>
        <w:div w:id="1979678420">
          <w:marLeft w:val="547"/>
          <w:marRight w:val="0"/>
          <w:marTop w:val="96"/>
          <w:marBottom w:val="0"/>
          <w:divBdr>
            <w:top w:val="none" w:sz="0" w:space="0" w:color="auto"/>
            <w:left w:val="none" w:sz="0" w:space="0" w:color="auto"/>
            <w:bottom w:val="none" w:sz="0" w:space="0" w:color="auto"/>
            <w:right w:val="none" w:sz="0" w:space="0" w:color="auto"/>
          </w:divBdr>
        </w:div>
        <w:div w:id="960693374">
          <w:marLeft w:val="547"/>
          <w:marRight w:val="0"/>
          <w:marTop w:val="96"/>
          <w:marBottom w:val="0"/>
          <w:divBdr>
            <w:top w:val="none" w:sz="0" w:space="0" w:color="auto"/>
            <w:left w:val="none" w:sz="0" w:space="0" w:color="auto"/>
            <w:bottom w:val="none" w:sz="0" w:space="0" w:color="auto"/>
            <w:right w:val="none" w:sz="0" w:space="0" w:color="auto"/>
          </w:divBdr>
        </w:div>
        <w:div w:id="268971951">
          <w:marLeft w:val="547"/>
          <w:marRight w:val="0"/>
          <w:marTop w:val="96"/>
          <w:marBottom w:val="0"/>
          <w:divBdr>
            <w:top w:val="none" w:sz="0" w:space="0" w:color="auto"/>
            <w:left w:val="none" w:sz="0" w:space="0" w:color="auto"/>
            <w:bottom w:val="none" w:sz="0" w:space="0" w:color="auto"/>
            <w:right w:val="none" w:sz="0" w:space="0" w:color="auto"/>
          </w:divBdr>
        </w:div>
        <w:div w:id="2104107789">
          <w:marLeft w:val="1166"/>
          <w:marRight w:val="0"/>
          <w:marTop w:val="96"/>
          <w:marBottom w:val="0"/>
          <w:divBdr>
            <w:top w:val="none" w:sz="0" w:space="0" w:color="auto"/>
            <w:left w:val="none" w:sz="0" w:space="0" w:color="auto"/>
            <w:bottom w:val="none" w:sz="0" w:space="0" w:color="auto"/>
            <w:right w:val="none" w:sz="0" w:space="0" w:color="auto"/>
          </w:divBdr>
        </w:div>
        <w:div w:id="101075381">
          <w:marLeft w:val="1166"/>
          <w:marRight w:val="0"/>
          <w:marTop w:val="96"/>
          <w:marBottom w:val="0"/>
          <w:divBdr>
            <w:top w:val="none" w:sz="0" w:space="0" w:color="auto"/>
            <w:left w:val="none" w:sz="0" w:space="0" w:color="auto"/>
            <w:bottom w:val="none" w:sz="0" w:space="0" w:color="auto"/>
            <w:right w:val="none" w:sz="0" w:space="0" w:color="auto"/>
          </w:divBdr>
        </w:div>
        <w:div w:id="1031150577">
          <w:marLeft w:val="1166"/>
          <w:marRight w:val="0"/>
          <w:marTop w:val="96"/>
          <w:marBottom w:val="0"/>
          <w:divBdr>
            <w:top w:val="none" w:sz="0" w:space="0" w:color="auto"/>
            <w:left w:val="none" w:sz="0" w:space="0" w:color="auto"/>
            <w:bottom w:val="none" w:sz="0" w:space="0" w:color="auto"/>
            <w:right w:val="none" w:sz="0" w:space="0" w:color="auto"/>
          </w:divBdr>
        </w:div>
        <w:div w:id="1038776423">
          <w:marLeft w:val="1166"/>
          <w:marRight w:val="0"/>
          <w:marTop w:val="96"/>
          <w:marBottom w:val="0"/>
          <w:divBdr>
            <w:top w:val="none" w:sz="0" w:space="0" w:color="auto"/>
            <w:left w:val="none" w:sz="0" w:space="0" w:color="auto"/>
            <w:bottom w:val="none" w:sz="0" w:space="0" w:color="auto"/>
            <w:right w:val="none" w:sz="0" w:space="0" w:color="auto"/>
          </w:divBdr>
        </w:div>
        <w:div w:id="2014380663">
          <w:marLeft w:val="1166"/>
          <w:marRight w:val="0"/>
          <w:marTop w:val="96"/>
          <w:marBottom w:val="0"/>
          <w:divBdr>
            <w:top w:val="none" w:sz="0" w:space="0" w:color="auto"/>
            <w:left w:val="none" w:sz="0" w:space="0" w:color="auto"/>
            <w:bottom w:val="none" w:sz="0" w:space="0" w:color="auto"/>
            <w:right w:val="none" w:sz="0" w:space="0" w:color="auto"/>
          </w:divBdr>
        </w:div>
        <w:div w:id="351804534">
          <w:marLeft w:val="1166"/>
          <w:marRight w:val="0"/>
          <w:marTop w:val="96"/>
          <w:marBottom w:val="0"/>
          <w:divBdr>
            <w:top w:val="none" w:sz="0" w:space="0" w:color="auto"/>
            <w:left w:val="none" w:sz="0" w:space="0" w:color="auto"/>
            <w:bottom w:val="none" w:sz="0" w:space="0" w:color="auto"/>
            <w:right w:val="none" w:sz="0" w:space="0" w:color="auto"/>
          </w:divBdr>
        </w:div>
        <w:div w:id="535461858">
          <w:marLeft w:val="1166"/>
          <w:marRight w:val="0"/>
          <w:marTop w:val="96"/>
          <w:marBottom w:val="0"/>
          <w:divBdr>
            <w:top w:val="none" w:sz="0" w:space="0" w:color="auto"/>
            <w:left w:val="none" w:sz="0" w:space="0" w:color="auto"/>
            <w:bottom w:val="none" w:sz="0" w:space="0" w:color="auto"/>
            <w:right w:val="none" w:sz="0" w:space="0" w:color="auto"/>
          </w:divBdr>
        </w:div>
        <w:div w:id="1139492361">
          <w:marLeft w:val="1166"/>
          <w:marRight w:val="0"/>
          <w:marTop w:val="96"/>
          <w:marBottom w:val="0"/>
          <w:divBdr>
            <w:top w:val="none" w:sz="0" w:space="0" w:color="auto"/>
            <w:left w:val="none" w:sz="0" w:space="0" w:color="auto"/>
            <w:bottom w:val="none" w:sz="0" w:space="0" w:color="auto"/>
            <w:right w:val="none" w:sz="0" w:space="0" w:color="auto"/>
          </w:divBdr>
        </w:div>
      </w:divsChild>
    </w:div>
    <w:div w:id="1703437551">
      <w:bodyDiv w:val="1"/>
      <w:marLeft w:val="0"/>
      <w:marRight w:val="0"/>
      <w:marTop w:val="0"/>
      <w:marBottom w:val="0"/>
      <w:divBdr>
        <w:top w:val="none" w:sz="0" w:space="0" w:color="auto"/>
        <w:left w:val="none" w:sz="0" w:space="0" w:color="auto"/>
        <w:bottom w:val="none" w:sz="0" w:space="0" w:color="auto"/>
        <w:right w:val="none" w:sz="0" w:space="0" w:color="auto"/>
      </w:divBdr>
      <w:divsChild>
        <w:div w:id="1939172362">
          <w:marLeft w:val="547"/>
          <w:marRight w:val="0"/>
          <w:marTop w:val="96"/>
          <w:marBottom w:val="0"/>
          <w:divBdr>
            <w:top w:val="none" w:sz="0" w:space="0" w:color="auto"/>
            <w:left w:val="none" w:sz="0" w:space="0" w:color="auto"/>
            <w:bottom w:val="none" w:sz="0" w:space="0" w:color="auto"/>
            <w:right w:val="none" w:sz="0" w:space="0" w:color="auto"/>
          </w:divBdr>
        </w:div>
        <w:div w:id="353455886">
          <w:marLeft w:val="547"/>
          <w:marRight w:val="0"/>
          <w:marTop w:val="96"/>
          <w:marBottom w:val="0"/>
          <w:divBdr>
            <w:top w:val="none" w:sz="0" w:space="0" w:color="auto"/>
            <w:left w:val="none" w:sz="0" w:space="0" w:color="auto"/>
            <w:bottom w:val="none" w:sz="0" w:space="0" w:color="auto"/>
            <w:right w:val="none" w:sz="0" w:space="0" w:color="auto"/>
          </w:divBdr>
        </w:div>
        <w:div w:id="1602372247">
          <w:marLeft w:val="547"/>
          <w:marRight w:val="0"/>
          <w:marTop w:val="96"/>
          <w:marBottom w:val="0"/>
          <w:divBdr>
            <w:top w:val="none" w:sz="0" w:space="0" w:color="auto"/>
            <w:left w:val="none" w:sz="0" w:space="0" w:color="auto"/>
            <w:bottom w:val="none" w:sz="0" w:space="0" w:color="auto"/>
            <w:right w:val="none" w:sz="0" w:space="0" w:color="auto"/>
          </w:divBdr>
        </w:div>
        <w:div w:id="47918634">
          <w:marLeft w:val="547"/>
          <w:marRight w:val="0"/>
          <w:marTop w:val="96"/>
          <w:marBottom w:val="0"/>
          <w:divBdr>
            <w:top w:val="none" w:sz="0" w:space="0" w:color="auto"/>
            <w:left w:val="none" w:sz="0" w:space="0" w:color="auto"/>
            <w:bottom w:val="none" w:sz="0" w:space="0" w:color="auto"/>
            <w:right w:val="none" w:sz="0" w:space="0" w:color="auto"/>
          </w:divBdr>
        </w:div>
        <w:div w:id="1269697488">
          <w:marLeft w:val="547"/>
          <w:marRight w:val="0"/>
          <w:marTop w:val="96"/>
          <w:marBottom w:val="0"/>
          <w:divBdr>
            <w:top w:val="none" w:sz="0" w:space="0" w:color="auto"/>
            <w:left w:val="none" w:sz="0" w:space="0" w:color="auto"/>
            <w:bottom w:val="none" w:sz="0" w:space="0" w:color="auto"/>
            <w:right w:val="none" w:sz="0" w:space="0" w:color="auto"/>
          </w:divBdr>
        </w:div>
        <w:div w:id="1387337782">
          <w:marLeft w:val="547"/>
          <w:marRight w:val="0"/>
          <w:marTop w:val="96"/>
          <w:marBottom w:val="0"/>
          <w:divBdr>
            <w:top w:val="none" w:sz="0" w:space="0" w:color="auto"/>
            <w:left w:val="none" w:sz="0" w:space="0" w:color="auto"/>
            <w:bottom w:val="none" w:sz="0" w:space="0" w:color="auto"/>
            <w:right w:val="none" w:sz="0" w:space="0" w:color="auto"/>
          </w:divBdr>
        </w:div>
        <w:div w:id="930700281">
          <w:marLeft w:val="547"/>
          <w:marRight w:val="0"/>
          <w:marTop w:val="96"/>
          <w:marBottom w:val="0"/>
          <w:divBdr>
            <w:top w:val="none" w:sz="0" w:space="0" w:color="auto"/>
            <w:left w:val="none" w:sz="0" w:space="0" w:color="auto"/>
            <w:bottom w:val="none" w:sz="0" w:space="0" w:color="auto"/>
            <w:right w:val="none" w:sz="0" w:space="0" w:color="auto"/>
          </w:divBdr>
        </w:div>
        <w:div w:id="897667287">
          <w:marLeft w:val="547"/>
          <w:marRight w:val="0"/>
          <w:marTop w:val="9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58ecf49412cc9b2f5b9f58669425309d&amp;mc=true&amp;node=se38.1.4_1130&amp;rgn=div8" TargetMode="External"/><Relationship Id="rId18" Type="http://schemas.openxmlformats.org/officeDocument/2006/relationships/hyperlink" Target="http://www.ecfr.gov/cgi-bin/text-idx?SID=f0aa74b3307a3ad4b8794ead73ecfa75&amp;node=se38.1.3_1310&amp;rgn=div8"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openxmlformats.org/officeDocument/2006/relationships/settings" Target="settings.xml"/><Relationship Id="rId12" Type="http://schemas.openxmlformats.org/officeDocument/2006/relationships/hyperlink" Target="http://www.ecfr.gov/cgi-bin/text-idx?SID=061a0b481382fdc4ff5c1697742e7858&amp;node=se38.1.4_1124a&amp;rgn=div8" TargetMode="External"/><Relationship Id="rId17" Type="http://schemas.openxmlformats.org/officeDocument/2006/relationships/hyperlink" Target="http://www.ecfr.gov/cgi-bin/text-idx?SID=f0aa74b3307a3ad4b8794ead73ecfa75&amp;node=se38.1.3_1310&amp;rgn=div8" TargetMode="External"/><Relationship Id="rId2" Type="http://schemas.openxmlformats.org/officeDocument/2006/relationships/customXml" Target="../customXml/item2.xml"/><Relationship Id="rId16" Type="http://schemas.openxmlformats.org/officeDocument/2006/relationships/hyperlink" Target="http://www.ecfr.gov/cgi-bin/text-idx?SID=061a0b481382fdc4ff5c1697742e7858&amp;node=se38.1.4_1124a&amp;rgn=div8" TargetMode="External"/><Relationship Id="rId20" Type="http://schemas.openxmlformats.org/officeDocument/2006/relationships/hyperlink" Target="http://www.ecfr.gov/cgi-bin/text-idx?SID=f0aa74b3307a3ad4b8794ead73ecfa75&amp;node=se38.1.3_1310&amp;rgn=div8"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cfr.gov/cgi-bin/text-idx?SID=58ecf49412cc9b2f5b9f58669425309d&amp;mc=true&amp;node=se38.1.4_187&amp;rgn=div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f0aa74b3307a3ad4b8794ead73ecfa75&amp;node=se38.1.4_1124a&amp;rgn=div8"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16</TotalTime>
  <Pages>18</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Rating Traumatic Brain Injury (TBI) Lesson Plan</vt:lpstr>
    </vt:vector>
  </TitlesOfParts>
  <Company>Veterans Benefits Administration</Company>
  <LinksUpToDate>false</LinksUpToDate>
  <CharactersWithSpaces>25581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Traumatic Brain Injury (TBI) Lesson Plan</dc:title>
  <dc:subject>RVSR</dc:subject>
  <dc:creator>Department of Veterans Affairs, Veterans Benefits Administration, Compensation Service, STAFF</dc:creator>
  <cp:keywords>traumatic brain injury,TBI,common complications,pyramiding residuals,long form rating narrative,service treatment records,STRs</cp:keywords>
  <dc:description>This lesson provides a review of the requirements for rating traumatic brain injuries (TBI) named the "signature wound" of the conflicts in Iraq and Afghanistan.</dc:description>
  <cp:lastModifiedBy>Kathleen Poole</cp:lastModifiedBy>
  <cp:revision>6</cp:revision>
  <cp:lastPrinted>2010-09-08T15:08:00Z</cp:lastPrinted>
  <dcterms:created xsi:type="dcterms:W3CDTF">2016-07-29T16:03:00Z</dcterms:created>
  <dcterms:modified xsi:type="dcterms:W3CDTF">2016-09-16T18:29:00Z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