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3F44320B" w:rsidR="009B2F5A" w:rsidRPr="00DB0C89" w:rsidRDefault="00DB0C89">
      <w:pPr>
        <w:pStyle w:val="VBALessonPlanName"/>
        <w:rPr>
          <w:color w:val="auto"/>
        </w:rPr>
      </w:pPr>
      <w:bookmarkStart w:id="0" w:name="_Toc269888736"/>
      <w:bookmarkStart w:id="1" w:name="_Toc269888784"/>
      <w:bookmarkStart w:id="2" w:name="_Toc277338714"/>
      <w:bookmarkStart w:id="3" w:name="_GoBack"/>
      <w:bookmarkEnd w:id="3"/>
      <w:r w:rsidRPr="00DB0C89">
        <w:rPr>
          <w:color w:val="auto"/>
        </w:rPr>
        <w:t>General Policy</w:t>
      </w:r>
      <w:bookmarkEnd w:id="0"/>
      <w:bookmarkEnd w:id="1"/>
      <w:bookmarkEnd w:id="2"/>
    </w:p>
    <w:p w14:paraId="235F411D" w14:textId="77777777" w:rsidR="009B2F5A" w:rsidRDefault="009B2F5A">
      <w:pPr>
        <w:pStyle w:val="VBALessonPlanTitle"/>
        <w:rPr>
          <w:color w:val="auto"/>
        </w:rPr>
      </w:pPr>
      <w:bookmarkStart w:id="4" w:name="_Toc277338715"/>
      <w:r>
        <w:rPr>
          <w:color w:val="auto"/>
        </w:rPr>
        <w:t>Instructor Lesson Plan</w:t>
      </w:r>
      <w:bookmarkEnd w:id="4"/>
    </w:p>
    <w:p w14:paraId="235F411E" w14:textId="7F09CE35" w:rsidR="009B2F5A" w:rsidRDefault="009B2F5A">
      <w:pPr>
        <w:pStyle w:val="VBALessonPlanName"/>
      </w:pPr>
      <w:bookmarkStart w:id="5" w:name="_Toc269888738"/>
      <w:bookmarkStart w:id="6" w:name="_Toc269888786"/>
      <w:bookmarkStart w:id="7" w:name="_Toc277338716"/>
      <w:r>
        <w:rPr>
          <w:color w:val="auto"/>
        </w:rPr>
        <w:t>Time Required:</w:t>
      </w:r>
      <w:r w:rsidR="00DB0C89">
        <w:t xml:space="preserve"> </w:t>
      </w:r>
      <w:r w:rsidR="00DB0C89" w:rsidRPr="00DB0C89">
        <w:rPr>
          <w:color w:val="auto"/>
        </w:rPr>
        <w:t xml:space="preserve">1.5 </w:t>
      </w:r>
      <w:r>
        <w:rPr>
          <w:color w:val="auto"/>
        </w:rPr>
        <w:t>Hours</w:t>
      </w:r>
      <w:bookmarkEnd w:id="5"/>
      <w:bookmarkEnd w:id="6"/>
      <w:bookmarkEnd w:id="7"/>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8" w:name="_Toc277338717"/>
      <w:r>
        <w:rPr>
          <w:rFonts w:ascii="Times New Roman Bold" w:hAnsi="Times New Roman Bold"/>
          <w:b/>
          <w:sz w:val="28"/>
          <w:szCs w:val="28"/>
        </w:rPr>
        <w:t>Table of Contents</w:t>
      </w:r>
      <w:bookmarkEnd w:id="8"/>
    </w:p>
    <w:p w14:paraId="235F4121" w14:textId="77777777" w:rsidR="009B2F5A" w:rsidRDefault="009B2F5A"/>
    <w:p w14:paraId="3D729C11" w14:textId="77777777" w:rsidR="0087251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61795254" w:history="1">
        <w:r w:rsidR="0087251A" w:rsidRPr="00164AE8">
          <w:rPr>
            <w:rStyle w:val="Hyperlink"/>
          </w:rPr>
          <w:t>Lesson Description</w:t>
        </w:r>
        <w:r w:rsidR="0087251A">
          <w:rPr>
            <w:webHidden/>
          </w:rPr>
          <w:tab/>
        </w:r>
        <w:r w:rsidR="0087251A">
          <w:rPr>
            <w:webHidden/>
          </w:rPr>
          <w:fldChar w:fldCharType="begin"/>
        </w:r>
        <w:r w:rsidR="0087251A">
          <w:rPr>
            <w:webHidden/>
          </w:rPr>
          <w:instrText xml:space="preserve"> PAGEREF _Toc461795254 \h </w:instrText>
        </w:r>
        <w:r w:rsidR="0087251A">
          <w:rPr>
            <w:webHidden/>
          </w:rPr>
        </w:r>
        <w:r w:rsidR="0087251A">
          <w:rPr>
            <w:webHidden/>
          </w:rPr>
          <w:fldChar w:fldCharType="separate"/>
        </w:r>
        <w:r w:rsidR="0087251A">
          <w:rPr>
            <w:webHidden/>
          </w:rPr>
          <w:t>2</w:t>
        </w:r>
        <w:r w:rsidR="0087251A">
          <w:rPr>
            <w:webHidden/>
          </w:rPr>
          <w:fldChar w:fldCharType="end"/>
        </w:r>
      </w:hyperlink>
    </w:p>
    <w:p w14:paraId="70DA0546" w14:textId="77777777" w:rsidR="0087251A" w:rsidRDefault="00CF6976">
      <w:pPr>
        <w:pStyle w:val="TOC1"/>
        <w:rPr>
          <w:rFonts w:asciiTheme="minorHAnsi" w:eastAsiaTheme="minorEastAsia" w:hAnsiTheme="minorHAnsi" w:cstheme="minorBidi"/>
          <w:sz w:val="22"/>
        </w:rPr>
      </w:pPr>
      <w:hyperlink w:anchor="_Toc461795255" w:history="1">
        <w:r w:rsidR="0087251A" w:rsidRPr="00164AE8">
          <w:rPr>
            <w:rStyle w:val="Hyperlink"/>
          </w:rPr>
          <w:t>Introduction to General Policy</w:t>
        </w:r>
        <w:r w:rsidR="0087251A">
          <w:rPr>
            <w:webHidden/>
          </w:rPr>
          <w:tab/>
        </w:r>
        <w:r w:rsidR="0087251A">
          <w:rPr>
            <w:webHidden/>
          </w:rPr>
          <w:fldChar w:fldCharType="begin"/>
        </w:r>
        <w:r w:rsidR="0087251A">
          <w:rPr>
            <w:webHidden/>
          </w:rPr>
          <w:instrText xml:space="preserve"> PAGEREF _Toc461795255 \h </w:instrText>
        </w:r>
        <w:r w:rsidR="0087251A">
          <w:rPr>
            <w:webHidden/>
          </w:rPr>
        </w:r>
        <w:r w:rsidR="0087251A">
          <w:rPr>
            <w:webHidden/>
          </w:rPr>
          <w:fldChar w:fldCharType="separate"/>
        </w:r>
        <w:r w:rsidR="0087251A">
          <w:rPr>
            <w:webHidden/>
          </w:rPr>
          <w:t>4</w:t>
        </w:r>
        <w:r w:rsidR="0087251A">
          <w:rPr>
            <w:webHidden/>
          </w:rPr>
          <w:fldChar w:fldCharType="end"/>
        </w:r>
      </w:hyperlink>
    </w:p>
    <w:p w14:paraId="77094B1B" w14:textId="77777777" w:rsidR="0087251A" w:rsidRDefault="00CF6976">
      <w:pPr>
        <w:pStyle w:val="TOC1"/>
        <w:rPr>
          <w:rFonts w:asciiTheme="minorHAnsi" w:eastAsiaTheme="minorEastAsia" w:hAnsiTheme="minorHAnsi" w:cstheme="minorBidi"/>
          <w:sz w:val="22"/>
        </w:rPr>
      </w:pPr>
      <w:hyperlink w:anchor="_Toc461795256" w:history="1">
        <w:r w:rsidR="0087251A" w:rsidRPr="00164AE8">
          <w:rPr>
            <w:rStyle w:val="Hyperlink"/>
          </w:rPr>
          <w:t>Lesson Review, Assessment, and Wrap-up</w:t>
        </w:r>
        <w:r w:rsidR="0087251A">
          <w:rPr>
            <w:webHidden/>
          </w:rPr>
          <w:tab/>
        </w:r>
        <w:r w:rsidR="0087251A">
          <w:rPr>
            <w:webHidden/>
          </w:rPr>
          <w:fldChar w:fldCharType="begin"/>
        </w:r>
        <w:r w:rsidR="0087251A">
          <w:rPr>
            <w:webHidden/>
          </w:rPr>
          <w:instrText xml:space="preserve"> PAGEREF _Toc461795256 \h </w:instrText>
        </w:r>
        <w:r w:rsidR="0087251A">
          <w:rPr>
            <w:webHidden/>
          </w:rPr>
        </w:r>
        <w:r w:rsidR="0087251A">
          <w:rPr>
            <w:webHidden/>
          </w:rPr>
          <w:fldChar w:fldCharType="separate"/>
        </w:r>
        <w:r w:rsidR="0087251A">
          <w:rPr>
            <w:webHidden/>
          </w:rPr>
          <w:t>21</w:t>
        </w:r>
        <w:r w:rsidR="0087251A">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9" w:name="_Toc271527085"/>
            <w:bookmarkStart w:id="10" w:name="_Toc461795254"/>
            <w:r>
              <w:rPr>
                <w:color w:val="auto"/>
              </w:rPr>
              <w:lastRenderedPageBreak/>
              <w:t>Lesson Description</w:t>
            </w:r>
            <w:bookmarkEnd w:id="9"/>
            <w:bookmarkEnd w:id="10"/>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F13B17C" w:rsidR="009B2F5A" w:rsidRDefault="00D8023E">
            <w:pPr>
              <w:pStyle w:val="VBALMS"/>
            </w:pPr>
            <w:r w:rsidRPr="00D8023E">
              <w:rPr>
                <w:color w:val="000000" w:themeColor="text1"/>
              </w:rPr>
              <w:t>4192851</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11" w:name="_Toc269888397"/>
            <w:bookmarkStart w:id="12" w:name="_Toc269888740"/>
            <w:r>
              <w:t>Prerequisites</w:t>
            </w:r>
            <w:bookmarkEnd w:id="11"/>
            <w:bookmarkEnd w:id="12"/>
          </w:p>
        </w:tc>
        <w:tc>
          <w:tcPr>
            <w:tcW w:w="7224" w:type="dxa"/>
            <w:tcBorders>
              <w:top w:val="nil"/>
              <w:left w:val="nil"/>
              <w:bottom w:val="nil"/>
              <w:right w:val="nil"/>
            </w:tcBorders>
          </w:tcPr>
          <w:p w14:paraId="235F4133" w14:textId="1913CE59" w:rsidR="009B2F5A" w:rsidRDefault="00DB0C89">
            <w:pPr>
              <w:pStyle w:val="VBABodyText"/>
              <w:rPr>
                <w:b/>
                <w:color w:val="000000"/>
                <w:sz w:val="36"/>
                <w:szCs w:val="36"/>
              </w:rPr>
            </w:pPr>
            <w:r>
              <w:rPr>
                <w:color w:val="auto"/>
              </w:rPr>
              <w:t>N/A</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B02B959" w:rsidR="009B2F5A" w:rsidRPr="00DB0C89" w:rsidRDefault="009B2F5A">
            <w:pPr>
              <w:pStyle w:val="VBABodyText"/>
              <w:rPr>
                <w:iCs/>
                <w:color w:val="auto"/>
              </w:rPr>
            </w:pPr>
            <w:r w:rsidRPr="00DB0C89">
              <w:rPr>
                <w:color w:val="auto"/>
              </w:rPr>
              <w:t xml:space="preserve">The target audience for </w:t>
            </w:r>
            <w:r w:rsidR="00DB0C89" w:rsidRPr="00DB0C89">
              <w:rPr>
                <w:color w:val="auto"/>
              </w:rPr>
              <w:t xml:space="preserve">General </w:t>
            </w:r>
            <w:r w:rsidR="00CF504A" w:rsidRPr="00DB0C89">
              <w:rPr>
                <w:color w:val="auto"/>
              </w:rPr>
              <w:t>Policy</w:t>
            </w:r>
            <w:r w:rsidRPr="00DB0C89">
              <w:rPr>
                <w:iCs/>
                <w:color w:val="auto"/>
              </w:rPr>
              <w:t xml:space="preserve"> is </w:t>
            </w:r>
            <w:r w:rsidRPr="00DB0C89">
              <w:rPr>
                <w:color w:val="auto"/>
              </w:rPr>
              <w:t>RVSR, Entr</w:t>
            </w:r>
            <w:r w:rsidR="00DB0C89" w:rsidRPr="00DB0C89">
              <w:rPr>
                <w:color w:val="auto"/>
              </w:rPr>
              <w:t>y</w:t>
            </w:r>
            <w:r w:rsidRPr="00DB0C89">
              <w:rPr>
                <w:iCs/>
                <w:color w:val="auto"/>
              </w:rPr>
              <w:t>.</w:t>
            </w:r>
          </w:p>
          <w:p w14:paraId="235F4137" w14:textId="3956FB68" w:rsidR="009B2F5A" w:rsidRDefault="009B2F5A">
            <w:pPr>
              <w:pStyle w:val="VBABodyText"/>
              <w:rPr>
                <w:color w:val="auto"/>
              </w:rPr>
            </w:pPr>
            <w:r>
              <w:rPr>
                <w:iCs/>
                <w:color w:val="auto"/>
              </w:rPr>
              <w:t xml:space="preserve">Although this lesson is </w:t>
            </w:r>
            <w:r w:rsidRPr="00DB0C89">
              <w:rPr>
                <w:iCs/>
                <w:color w:val="auto"/>
              </w:rPr>
              <w:t xml:space="preserve">targeted to teach the </w:t>
            </w:r>
            <w:r w:rsidRPr="00DB0C89">
              <w:rPr>
                <w:color w:val="auto"/>
              </w:rPr>
              <w:t>RVSR, Entr</w:t>
            </w:r>
            <w:r w:rsidR="00DB0C89" w:rsidRPr="00DB0C89">
              <w:rPr>
                <w:color w:val="auto"/>
              </w:rPr>
              <w:t>y</w:t>
            </w:r>
            <w:r w:rsidRPr="00DB0C89">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3" w:name="_Toc269888398"/>
            <w:bookmarkStart w:id="14" w:name="_Toc269888741"/>
            <w:r>
              <w:t>Time Required</w:t>
            </w:r>
            <w:bookmarkEnd w:id="13"/>
            <w:bookmarkEnd w:id="14"/>
          </w:p>
        </w:tc>
        <w:tc>
          <w:tcPr>
            <w:tcW w:w="7224" w:type="dxa"/>
            <w:tcBorders>
              <w:top w:val="nil"/>
              <w:left w:val="nil"/>
              <w:bottom w:val="nil"/>
              <w:right w:val="nil"/>
            </w:tcBorders>
          </w:tcPr>
          <w:p w14:paraId="235F413A" w14:textId="58F79375" w:rsidR="009B2F5A" w:rsidRDefault="00DB0C89">
            <w:pPr>
              <w:pStyle w:val="VBATimeReq"/>
            </w:pPr>
            <w:r w:rsidRPr="00DB0C89">
              <w:rPr>
                <w:color w:val="auto"/>
              </w:rPr>
              <w:t>1.5</w:t>
            </w:r>
            <w:r w:rsidR="009B2F5A" w:rsidRPr="00DB0C89">
              <w:rPr>
                <w:color w:val="auto"/>
              </w:rPr>
              <w:t xml:space="preserve"> hour</w:t>
            </w:r>
            <w:r w:rsidRPr="00DB0C89">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5" w:name="_Toc269888399"/>
            <w:bookmarkStart w:id="16" w:name="_Toc269888742"/>
            <w:r>
              <w:t>Materials/</w:t>
            </w:r>
            <w:r>
              <w:br/>
              <w:t>TRAINING AIDS</w:t>
            </w:r>
            <w:bookmarkEnd w:id="15"/>
            <w:bookmarkEnd w:id="16"/>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4C4589A" w:rsidR="009B2F5A" w:rsidRPr="0053451E" w:rsidRDefault="005A3B9A">
            <w:pPr>
              <w:pStyle w:val="VBAFirstLevelBullet"/>
              <w:rPr>
                <w:color w:val="000000"/>
              </w:rPr>
            </w:pPr>
            <w:fldSimple w:instr=" REF LessonName  \* MERGEFORMAT ">
              <w:r w:rsidR="00DB0C89" w:rsidRPr="00DB0C89">
                <w:rPr>
                  <w:szCs w:val="28"/>
                </w:rPr>
                <w:t>General Policy</w:t>
              </w:r>
            </w:fldSimple>
            <w:r w:rsidR="009B2F5A" w:rsidRPr="00DB0C89">
              <w:rPr>
                <w:iCs/>
              </w:rPr>
              <w:t xml:space="preserve"> </w:t>
            </w:r>
            <w:r w:rsidR="009B2F5A" w:rsidRPr="00DB0C89">
              <w:t>PowerPoint Presentation</w:t>
            </w:r>
          </w:p>
          <w:p w14:paraId="217176D3" w14:textId="7A6CA246" w:rsidR="0053451E" w:rsidRDefault="0053451E">
            <w:pPr>
              <w:pStyle w:val="VBAFirstLevelBullet"/>
              <w:rPr>
                <w:color w:val="000000"/>
              </w:rPr>
            </w:pPr>
            <w:r>
              <w:rPr>
                <w:color w:val="000000"/>
              </w:rPr>
              <w:t>General Policy Lesson Plan</w:t>
            </w:r>
          </w:p>
          <w:p w14:paraId="235F4140" w14:textId="045BD2B0" w:rsidR="009B2F5A" w:rsidRDefault="00DB0C89">
            <w:pPr>
              <w:pStyle w:val="VBAFirstLevelBullet"/>
              <w:rPr>
                <w:color w:val="000000"/>
              </w:rPr>
            </w:pPr>
            <w:r>
              <w:t xml:space="preserve">General Policy </w:t>
            </w:r>
            <w:r w:rsidR="009B2F5A">
              <w:t>Job Aid</w:t>
            </w:r>
          </w:p>
          <w:p w14:paraId="235F4141" w14:textId="51AE516D" w:rsidR="009B2F5A" w:rsidRDefault="009B2F5A" w:rsidP="00DB0C89">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Pr="0053451E" w:rsidRDefault="000F1A72">
            <w:pPr>
              <w:pStyle w:val="VBAFirstLevelBullet"/>
              <w:rPr>
                <w:color w:val="000000"/>
              </w:rPr>
            </w:pPr>
            <w:r>
              <w:t>VA T</w:t>
            </w:r>
            <w:r w:rsidR="009B2F5A">
              <w:t>MS to complete the assessment</w:t>
            </w:r>
          </w:p>
          <w:p w14:paraId="349A4FD7" w14:textId="77777777" w:rsidR="0053451E" w:rsidRDefault="0053451E">
            <w:pPr>
              <w:pStyle w:val="VBAFirstLevelBullet"/>
              <w:rPr>
                <w:color w:val="000000"/>
              </w:rPr>
            </w:pPr>
            <w:r>
              <w:rPr>
                <w:color w:val="000000"/>
              </w:rPr>
              <w:t>CPKM</w:t>
            </w:r>
          </w:p>
          <w:p w14:paraId="5B735691" w14:textId="77777777" w:rsidR="0053451E" w:rsidRDefault="0053451E">
            <w:pPr>
              <w:pStyle w:val="VBAFirstLevelBullet"/>
              <w:rPr>
                <w:color w:val="000000"/>
              </w:rPr>
            </w:pPr>
            <w:r>
              <w:rPr>
                <w:color w:val="000000"/>
              </w:rPr>
              <w:t>38 CFR Part 3</w:t>
            </w:r>
          </w:p>
          <w:p w14:paraId="235F414F" w14:textId="277691E0" w:rsidR="009B2F5A" w:rsidRDefault="009B2F5A" w:rsidP="0053451E">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1B577356"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lastRenderedPageBreak/>
              <w:t xml:space="preserve">Become familiar with all training materials by reading the Instructor Lesson Plan while simultaneously reviewing the corresponding </w:t>
            </w:r>
            <w:r>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14:paraId="235F4169" w14:textId="77777777" w:rsidTr="0014020B">
        <w:trPr>
          <w:gridBefore w:val="1"/>
          <w:wBefore w:w="25" w:type="dxa"/>
          <w:trHeight w:val="630"/>
        </w:trPr>
        <w:tc>
          <w:tcPr>
            <w:tcW w:w="9752" w:type="dxa"/>
            <w:gridSpan w:val="4"/>
            <w:tcBorders>
              <w:top w:val="nil"/>
              <w:left w:val="nil"/>
              <w:bottom w:val="nil"/>
              <w:right w:val="nil"/>
            </w:tcBorders>
            <w:vAlign w:val="center"/>
          </w:tcPr>
          <w:p w14:paraId="235F4168" w14:textId="3B5AD0A8" w:rsidR="009B2F5A" w:rsidRDefault="009B2F5A">
            <w:pPr>
              <w:pStyle w:val="VBALessonTopicTitle"/>
            </w:pPr>
            <w:bookmarkStart w:id="24" w:name="_Toc461795255"/>
            <w:r>
              <w:rPr>
                <w:color w:val="auto"/>
              </w:rPr>
              <w:t>Introduction to</w:t>
            </w:r>
            <w:r w:rsidR="0052033E">
              <w:t xml:space="preserve"> </w:t>
            </w:r>
            <w:r w:rsidR="0052033E" w:rsidRPr="0052033E">
              <w:rPr>
                <w:color w:val="auto"/>
              </w:rPr>
              <w:t>General Policy</w:t>
            </w:r>
            <w:bookmarkEnd w:id="24"/>
          </w:p>
        </w:tc>
      </w:tr>
      <w:tr w:rsidR="009B2F5A" w14:paraId="235F416F" w14:textId="77777777" w:rsidTr="0014020B">
        <w:trPr>
          <w:gridBefore w:val="1"/>
          <w:wBefore w:w="25" w:type="dxa"/>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gridSpan w:val="2"/>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14020B">
        <w:trPr>
          <w:gridBefore w:val="1"/>
          <w:wBefore w:w="25" w:type="dxa"/>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gridSpan w:val="2"/>
            <w:tcBorders>
              <w:top w:val="nil"/>
              <w:left w:val="nil"/>
              <w:bottom w:val="nil"/>
              <w:right w:val="nil"/>
            </w:tcBorders>
          </w:tcPr>
          <w:p w14:paraId="235F4171" w14:textId="1582634C" w:rsidR="009B2F5A" w:rsidRDefault="0052033E">
            <w:pPr>
              <w:pStyle w:val="VBATimeReq"/>
              <w:spacing w:after="120"/>
            </w:pPr>
            <w:r w:rsidRPr="0052033E">
              <w:rPr>
                <w:color w:val="auto"/>
              </w:rPr>
              <w:t>1.</w:t>
            </w:r>
            <w:r w:rsidR="00D8023E">
              <w:rPr>
                <w:color w:val="auto"/>
              </w:rPr>
              <w:t>2</w:t>
            </w:r>
            <w:r w:rsidRPr="0052033E">
              <w:rPr>
                <w:color w:val="auto"/>
              </w:rPr>
              <w:t>5</w:t>
            </w:r>
            <w:r w:rsidR="009B2F5A" w:rsidRPr="0052033E">
              <w:rPr>
                <w:color w:val="auto"/>
              </w:rPr>
              <w:t xml:space="preserve"> </w:t>
            </w:r>
            <w:r w:rsidR="009B2F5A">
              <w:rPr>
                <w:color w:val="auto"/>
              </w:rPr>
              <w:t>hours</w:t>
            </w:r>
          </w:p>
        </w:tc>
      </w:tr>
      <w:tr w:rsidR="009B2F5A" w14:paraId="235F417A" w14:textId="77777777" w:rsidTr="0014020B">
        <w:trPr>
          <w:gridBefore w:val="1"/>
          <w:wBefore w:w="25" w:type="dxa"/>
          <w:trHeight w:val="1075"/>
        </w:trPr>
        <w:tc>
          <w:tcPr>
            <w:tcW w:w="2528" w:type="dxa"/>
            <w:gridSpan w:val="2"/>
            <w:tcBorders>
              <w:top w:val="nil"/>
              <w:left w:val="nil"/>
              <w:bottom w:val="nil"/>
              <w:right w:val="nil"/>
            </w:tcBorders>
          </w:tcPr>
          <w:p w14:paraId="235F4173" w14:textId="77777777" w:rsidR="009B2F5A" w:rsidRPr="00CA2B9C" w:rsidRDefault="009B2F5A">
            <w:pPr>
              <w:pStyle w:val="VBALevel1Heading"/>
            </w:pPr>
            <w:bookmarkStart w:id="25" w:name="_Toc269888401"/>
            <w:bookmarkStart w:id="26" w:name="_Toc269888744"/>
            <w:r w:rsidRPr="00CA2B9C">
              <w:t>Purpose of Lesson</w:t>
            </w:r>
            <w:bookmarkEnd w:id="25"/>
            <w:bookmarkEnd w:id="26"/>
          </w:p>
          <w:p w14:paraId="235F4174" w14:textId="77777777" w:rsidR="009B2F5A" w:rsidRPr="00CA2B9C" w:rsidRDefault="009B2F5A">
            <w:pPr>
              <w:pStyle w:val="VBAInstructorExplanation"/>
              <w:rPr>
                <w:b/>
                <w:bCs/>
                <w:color w:val="auto"/>
              </w:rPr>
            </w:pPr>
            <w:r w:rsidRPr="00CA2B9C">
              <w:rPr>
                <w:color w:val="auto"/>
              </w:rPr>
              <w:t>Explain the following:</w:t>
            </w:r>
          </w:p>
          <w:p w14:paraId="235F4175" w14:textId="77777777" w:rsidR="009B2F5A" w:rsidRPr="00CA2B9C" w:rsidRDefault="009B2F5A">
            <w:pPr>
              <w:pStyle w:val="Header"/>
              <w:spacing w:before="240" w:after="240"/>
              <w:rPr>
                <w:bCs/>
                <w:caps/>
                <w:szCs w:val="24"/>
              </w:rPr>
            </w:pPr>
          </w:p>
        </w:tc>
        <w:tc>
          <w:tcPr>
            <w:tcW w:w="7224" w:type="dxa"/>
            <w:gridSpan w:val="2"/>
            <w:tcBorders>
              <w:top w:val="nil"/>
              <w:left w:val="nil"/>
              <w:bottom w:val="nil"/>
              <w:right w:val="nil"/>
            </w:tcBorders>
          </w:tcPr>
          <w:p w14:paraId="235F4176" w14:textId="1050D473" w:rsidR="009B2F5A" w:rsidRPr="00CA2B9C" w:rsidRDefault="009B2F5A">
            <w:pPr>
              <w:pStyle w:val="VBABodyText"/>
              <w:rPr>
                <w:b/>
                <w:color w:val="auto"/>
              </w:rPr>
            </w:pPr>
            <w:r w:rsidRPr="00CA2B9C">
              <w:rPr>
                <w:color w:val="auto"/>
              </w:rPr>
              <w:t>This lesson is intended to</w:t>
            </w:r>
            <w:r w:rsidR="0052033E" w:rsidRPr="00CA2B9C">
              <w:rPr>
                <w:color w:val="auto"/>
              </w:rPr>
              <w:t xml:space="preserve"> introduce the students to General Policy and the neces</w:t>
            </w:r>
            <w:r w:rsidR="00ED7EE3">
              <w:rPr>
                <w:color w:val="auto"/>
              </w:rPr>
              <w:t xml:space="preserve">sary development requirements. </w:t>
            </w:r>
            <w:r w:rsidRPr="00CA2B9C">
              <w:rPr>
                <w:color w:val="auto"/>
              </w:rPr>
              <w:t xml:space="preserve">This lesson will contain discussions and exercises that will allow you to gain a better understanding of: </w:t>
            </w:r>
          </w:p>
          <w:p w14:paraId="235F4177" w14:textId="027566CE" w:rsidR="009B2F5A" w:rsidRPr="00CA2B9C" w:rsidRDefault="0052033E">
            <w:pPr>
              <w:pStyle w:val="VBAFirstLevelBullet"/>
            </w:pPr>
            <w:r w:rsidRPr="00CA2B9C">
              <w:t>Title 38 CFR Part 3, Ratings and Evaluations Sections</w:t>
            </w:r>
          </w:p>
          <w:p w14:paraId="235F4178" w14:textId="6CF5A854" w:rsidR="009B2F5A" w:rsidRPr="00CA2B9C" w:rsidRDefault="0052033E" w:rsidP="0052033E">
            <w:pPr>
              <w:pStyle w:val="VBAFirstLevelBullet"/>
            </w:pPr>
            <w:r w:rsidRPr="00CA2B9C">
              <w:t>Basic entitlement considerations</w:t>
            </w:r>
          </w:p>
          <w:p w14:paraId="0E304CCD" w14:textId="77777777" w:rsidR="0052033E" w:rsidRPr="00CA2B9C" w:rsidRDefault="0052033E" w:rsidP="0052033E">
            <w:pPr>
              <w:pStyle w:val="VBAFirstLevelBullet"/>
            </w:pPr>
            <w:r w:rsidRPr="00CA2B9C">
              <w:t>Service connection</w:t>
            </w:r>
          </w:p>
          <w:p w14:paraId="6DFF18CE" w14:textId="77777777" w:rsidR="0052033E" w:rsidRPr="00CA2B9C" w:rsidRDefault="0052033E" w:rsidP="0052033E">
            <w:pPr>
              <w:pStyle w:val="VBAFirstLevelBullet"/>
            </w:pPr>
            <w:r w:rsidRPr="00CA2B9C">
              <w:t>Ratings for special purposes</w:t>
            </w:r>
          </w:p>
          <w:p w14:paraId="15204325" w14:textId="77777777" w:rsidR="0052033E" w:rsidRPr="00CA2B9C" w:rsidRDefault="0052033E" w:rsidP="0052033E">
            <w:pPr>
              <w:pStyle w:val="VBAFirstLevelBullet"/>
            </w:pPr>
            <w:r w:rsidRPr="00CA2B9C">
              <w:t>Rating Policy on special issues</w:t>
            </w:r>
          </w:p>
          <w:p w14:paraId="0B4324E0" w14:textId="1C99494E" w:rsidR="0052033E" w:rsidRPr="00CA2B9C" w:rsidRDefault="0052033E" w:rsidP="0052033E">
            <w:pPr>
              <w:pStyle w:val="VBAFirstLevelBullet"/>
            </w:pPr>
            <w:r w:rsidRPr="00CA2B9C">
              <w:t>General policy information</w:t>
            </w:r>
          </w:p>
          <w:p w14:paraId="235F4179" w14:textId="203888BB" w:rsidR="009B2F5A" w:rsidRPr="00CA2B9C" w:rsidRDefault="0052033E" w:rsidP="0052033E">
            <w:pPr>
              <w:pStyle w:val="VBAFirstLevelBullet"/>
            </w:pPr>
            <w:r w:rsidRPr="00CA2B9C">
              <w:t>The importance of “rating policy” as set forth in the schedule</w:t>
            </w:r>
          </w:p>
        </w:tc>
      </w:tr>
      <w:tr w:rsidR="009B2F5A" w14:paraId="235F4184" w14:textId="77777777" w:rsidTr="0014020B">
        <w:trPr>
          <w:gridBefore w:val="1"/>
          <w:wBefore w:w="25" w:type="dxa"/>
          <w:trHeight w:val="212"/>
        </w:trPr>
        <w:tc>
          <w:tcPr>
            <w:tcW w:w="2520" w:type="dxa"/>
            <w:tcBorders>
              <w:top w:val="nil"/>
              <w:left w:val="nil"/>
              <w:bottom w:val="nil"/>
              <w:right w:val="nil"/>
            </w:tcBorders>
          </w:tcPr>
          <w:p w14:paraId="235F417B" w14:textId="29EA4D04" w:rsidR="009B2F5A" w:rsidRPr="00CA2B9C" w:rsidRDefault="009B2F5A">
            <w:pPr>
              <w:pStyle w:val="VBALevel1Heading"/>
            </w:pPr>
            <w:bookmarkStart w:id="27" w:name="_Toc269888402"/>
            <w:bookmarkStart w:id="28" w:name="_Toc269888745"/>
            <w:r w:rsidRPr="00CA2B9C">
              <w:t>Lesson Objectives</w:t>
            </w:r>
            <w:bookmarkEnd w:id="27"/>
            <w:bookmarkEnd w:id="28"/>
          </w:p>
          <w:p w14:paraId="235F417C" w14:textId="77777777" w:rsidR="009B2F5A" w:rsidRPr="00CA2B9C" w:rsidRDefault="009B2F5A">
            <w:pPr>
              <w:pStyle w:val="VBAInstructorExplanation"/>
              <w:rPr>
                <w:color w:val="auto"/>
              </w:rPr>
            </w:pPr>
            <w:r w:rsidRPr="00CA2B9C">
              <w:rPr>
                <w:color w:val="auto"/>
              </w:rPr>
              <w:t>Discuss the following:</w:t>
            </w:r>
          </w:p>
          <w:p w14:paraId="235F417D" w14:textId="167BD663" w:rsidR="009B2F5A" w:rsidRPr="00CA2B9C" w:rsidRDefault="003936B4">
            <w:pPr>
              <w:pStyle w:val="VBASlideNumber"/>
              <w:rPr>
                <w:color w:val="auto"/>
              </w:rPr>
            </w:pPr>
            <w:r w:rsidRPr="00CA2B9C">
              <w:rPr>
                <w:color w:val="auto"/>
              </w:rPr>
              <w:t xml:space="preserve">Slide </w:t>
            </w:r>
            <w:r w:rsidR="0052033E" w:rsidRPr="00CA2B9C">
              <w:rPr>
                <w:color w:val="auto"/>
              </w:rPr>
              <w:t>2</w:t>
            </w:r>
          </w:p>
          <w:p w14:paraId="235F417E" w14:textId="5F421C9B" w:rsidR="009B2F5A" w:rsidRPr="00CA2B9C" w:rsidRDefault="009B2F5A" w:rsidP="0052033E">
            <w:pPr>
              <w:pStyle w:val="VBAHandoutNumber"/>
              <w:rPr>
                <w:color w:val="auto"/>
              </w:rPr>
            </w:pPr>
            <w:r w:rsidRPr="00CA2B9C">
              <w:rPr>
                <w:color w:val="auto"/>
              </w:rPr>
              <w:br/>
              <w:t xml:space="preserve"> </w:t>
            </w:r>
          </w:p>
        </w:tc>
        <w:tc>
          <w:tcPr>
            <w:tcW w:w="7232" w:type="dxa"/>
            <w:gridSpan w:val="3"/>
            <w:tcBorders>
              <w:top w:val="nil"/>
              <w:left w:val="nil"/>
              <w:bottom w:val="nil"/>
              <w:right w:val="nil"/>
            </w:tcBorders>
          </w:tcPr>
          <w:p w14:paraId="1152AAD6" w14:textId="1670877C" w:rsidR="00011E41" w:rsidRDefault="009B2F5A">
            <w:pPr>
              <w:pStyle w:val="VBABodyText"/>
              <w:rPr>
                <w:color w:val="auto"/>
              </w:rPr>
            </w:pPr>
            <w:r w:rsidRPr="00CA2B9C">
              <w:rPr>
                <w:color w:val="auto"/>
              </w:rPr>
              <w:t>In order to accomplish the pur</w:t>
            </w:r>
            <w:r w:rsidR="0052033E" w:rsidRPr="00CA2B9C">
              <w:rPr>
                <w:color w:val="auto"/>
              </w:rPr>
              <w:t xml:space="preserve">pose of this lesson, the RVSR </w:t>
            </w:r>
            <w:r w:rsidRPr="00CA2B9C">
              <w:rPr>
                <w:color w:val="auto"/>
              </w:rPr>
              <w:t>will be required to accomplish the following lesson objectives</w:t>
            </w:r>
            <w:r w:rsidR="00011E41">
              <w:rPr>
                <w:color w:val="auto"/>
              </w:rPr>
              <w:t>.</w:t>
            </w:r>
            <w:r w:rsidR="00352CD2">
              <w:rPr>
                <w:color w:val="auto"/>
              </w:rPr>
              <w:t xml:space="preserve"> </w:t>
            </w:r>
          </w:p>
          <w:p w14:paraId="235F4180" w14:textId="2B708379" w:rsidR="009B2F5A" w:rsidRPr="00CA2B9C" w:rsidRDefault="009B2F5A">
            <w:pPr>
              <w:pStyle w:val="VBABodyText"/>
              <w:rPr>
                <w:color w:val="auto"/>
              </w:rPr>
            </w:pPr>
            <w:r w:rsidRPr="00CA2B9C">
              <w:rPr>
                <w:b/>
                <w:color w:val="auto"/>
              </w:rPr>
              <w:t xml:space="preserve"> </w:t>
            </w:r>
            <w:r w:rsidR="0052033E" w:rsidRPr="00CA2B9C">
              <w:rPr>
                <w:color w:val="auto"/>
              </w:rPr>
              <w:t>RVSR</w:t>
            </w:r>
            <w:r w:rsidRPr="00CA2B9C">
              <w:rPr>
                <w:b/>
                <w:color w:val="auto"/>
              </w:rPr>
              <w:t xml:space="preserve"> </w:t>
            </w:r>
            <w:r w:rsidRPr="00CA2B9C">
              <w:rPr>
                <w:color w:val="auto"/>
              </w:rPr>
              <w:t xml:space="preserve">will be able to:  </w:t>
            </w:r>
          </w:p>
          <w:p w14:paraId="235F4181" w14:textId="191D29E6" w:rsidR="009B2F5A" w:rsidRPr="00CA2B9C" w:rsidRDefault="003936B4">
            <w:pPr>
              <w:pStyle w:val="VBAFirstLevelBullet"/>
            </w:pPr>
            <w:r w:rsidRPr="00CA2B9C">
              <w:t>Demonstrate an understanding of, and apply the general policies in a Rating Decision, as they relate to the principles for establishing service connection</w:t>
            </w:r>
          </w:p>
          <w:p w14:paraId="235F4182" w14:textId="210206E9" w:rsidR="009B2F5A" w:rsidRPr="00CA2B9C" w:rsidRDefault="003936B4">
            <w:pPr>
              <w:pStyle w:val="VBAFirstLevelBullet"/>
            </w:pPr>
            <w:r w:rsidRPr="00CA2B9C">
              <w:t>Identify special issues relating to general rating policies</w:t>
            </w:r>
          </w:p>
          <w:p w14:paraId="235F4183" w14:textId="73320C43" w:rsidR="009B2F5A" w:rsidRPr="00CA2B9C" w:rsidRDefault="009B2F5A" w:rsidP="003936B4">
            <w:pPr>
              <w:pStyle w:val="VBAFirstLevelBullet"/>
              <w:numPr>
                <w:ilvl w:val="0"/>
                <w:numId w:val="0"/>
              </w:numPr>
              <w:ind w:left="720"/>
            </w:pPr>
          </w:p>
        </w:tc>
      </w:tr>
      <w:tr w:rsidR="009B2F5A" w14:paraId="235F4187" w14:textId="77777777" w:rsidTr="0014020B">
        <w:trPr>
          <w:gridBefore w:val="1"/>
          <w:wBefore w:w="25" w:type="dxa"/>
          <w:trHeight w:val="212"/>
        </w:trPr>
        <w:tc>
          <w:tcPr>
            <w:tcW w:w="2520" w:type="dxa"/>
            <w:tcBorders>
              <w:top w:val="nil"/>
              <w:left w:val="nil"/>
              <w:bottom w:val="nil"/>
              <w:right w:val="nil"/>
            </w:tcBorders>
          </w:tcPr>
          <w:p w14:paraId="235F4185" w14:textId="77777777" w:rsidR="009B2F5A" w:rsidRPr="00CA2B9C" w:rsidRDefault="009B2F5A">
            <w:pPr>
              <w:pStyle w:val="VBAInstructorExplanation"/>
              <w:rPr>
                <w:color w:val="auto"/>
              </w:rPr>
            </w:pPr>
            <w:r w:rsidRPr="00CA2B9C">
              <w:rPr>
                <w:color w:val="auto"/>
              </w:rPr>
              <w:t xml:space="preserve">Explain </w:t>
            </w:r>
            <w:r w:rsidRPr="00CA2B9C">
              <w:rPr>
                <w:color w:val="auto"/>
                <w:szCs w:val="24"/>
              </w:rPr>
              <w:t>the</w:t>
            </w:r>
            <w:r w:rsidRPr="00CA2B9C">
              <w:rPr>
                <w:color w:val="auto"/>
              </w:rPr>
              <w:t xml:space="preserve"> following:</w:t>
            </w:r>
          </w:p>
        </w:tc>
        <w:tc>
          <w:tcPr>
            <w:tcW w:w="7232" w:type="dxa"/>
            <w:gridSpan w:val="3"/>
            <w:tcBorders>
              <w:top w:val="nil"/>
              <w:left w:val="nil"/>
              <w:bottom w:val="nil"/>
              <w:right w:val="nil"/>
            </w:tcBorders>
          </w:tcPr>
          <w:p w14:paraId="235F4186" w14:textId="77777777" w:rsidR="009B2F5A" w:rsidRPr="00CA2B9C" w:rsidRDefault="009B2F5A">
            <w:pPr>
              <w:pStyle w:val="VBABodyText"/>
              <w:rPr>
                <w:color w:val="auto"/>
                <w:szCs w:val="24"/>
              </w:rPr>
            </w:pPr>
            <w:r w:rsidRPr="00CA2B9C">
              <w:rPr>
                <w:color w:val="auto"/>
              </w:rPr>
              <w:t xml:space="preserve">Each learning objective is covered in the associated topic. At the conclusion of the lesson, the learning objectives will be reviewed. </w:t>
            </w:r>
          </w:p>
        </w:tc>
      </w:tr>
      <w:tr w:rsidR="009B2F5A" w14:paraId="235F418A" w14:textId="77777777" w:rsidTr="0014020B">
        <w:trPr>
          <w:gridBefore w:val="1"/>
          <w:wBefore w:w="25" w:type="dxa"/>
          <w:trHeight w:val="212"/>
        </w:trPr>
        <w:tc>
          <w:tcPr>
            <w:tcW w:w="2520" w:type="dxa"/>
            <w:tcBorders>
              <w:top w:val="nil"/>
              <w:left w:val="nil"/>
              <w:bottom w:val="nil"/>
              <w:right w:val="nil"/>
            </w:tcBorders>
          </w:tcPr>
          <w:p w14:paraId="235F4188" w14:textId="77777777" w:rsidR="009B2F5A" w:rsidRPr="00CA2B9C" w:rsidRDefault="009B2F5A">
            <w:pPr>
              <w:pStyle w:val="VBALevel1Heading"/>
            </w:pPr>
            <w:bookmarkStart w:id="29" w:name="_Toc269888403"/>
            <w:bookmarkStart w:id="30" w:name="_Toc269888746"/>
            <w:r w:rsidRPr="00CA2B9C">
              <w:t>Motivation</w:t>
            </w:r>
            <w:bookmarkEnd w:id="29"/>
            <w:bookmarkEnd w:id="30"/>
          </w:p>
        </w:tc>
        <w:tc>
          <w:tcPr>
            <w:tcW w:w="7232" w:type="dxa"/>
            <w:gridSpan w:val="3"/>
            <w:tcBorders>
              <w:top w:val="nil"/>
              <w:left w:val="nil"/>
              <w:bottom w:val="nil"/>
              <w:right w:val="nil"/>
            </w:tcBorders>
          </w:tcPr>
          <w:p w14:paraId="235F4189" w14:textId="00BAB0D9" w:rsidR="009B2F5A" w:rsidRPr="00CA2B9C" w:rsidRDefault="003936B4" w:rsidP="003936B4">
            <w:pPr>
              <w:pStyle w:val="VBABodyText"/>
              <w:rPr>
                <w:color w:val="auto"/>
              </w:rPr>
            </w:pPr>
            <w:r w:rsidRPr="00CA2B9C">
              <w:rPr>
                <w:color w:val="auto"/>
              </w:rPr>
              <w:t xml:space="preserve">Mishandling the initial steps of </w:t>
            </w:r>
            <w:r w:rsidR="00CF504A" w:rsidRPr="00CA2B9C">
              <w:rPr>
                <w:color w:val="auto"/>
              </w:rPr>
              <w:t>determin</w:t>
            </w:r>
            <w:r w:rsidR="00CF504A">
              <w:rPr>
                <w:color w:val="auto"/>
              </w:rPr>
              <w:t>in</w:t>
            </w:r>
            <w:r w:rsidR="00CF504A" w:rsidRPr="00CA2B9C">
              <w:rPr>
                <w:color w:val="auto"/>
              </w:rPr>
              <w:t>g</w:t>
            </w:r>
            <w:r w:rsidRPr="00CA2B9C">
              <w:rPr>
                <w:color w:val="auto"/>
              </w:rPr>
              <w:t xml:space="preserve"> service connection results in improper payments to Veterans, or improper denials to benefits that they are entitled to receive.</w:t>
            </w:r>
          </w:p>
        </w:tc>
      </w:tr>
      <w:tr w:rsidR="009B2F5A" w14:paraId="235F418D" w14:textId="77777777" w:rsidTr="0014020B">
        <w:trPr>
          <w:gridBefore w:val="1"/>
          <w:wBefore w:w="25" w:type="dxa"/>
          <w:trHeight w:val="212"/>
        </w:trPr>
        <w:tc>
          <w:tcPr>
            <w:tcW w:w="2520" w:type="dxa"/>
            <w:tcBorders>
              <w:top w:val="nil"/>
              <w:left w:val="nil"/>
              <w:bottom w:val="nil"/>
              <w:right w:val="nil"/>
            </w:tcBorders>
          </w:tcPr>
          <w:p w14:paraId="447896B6" w14:textId="77777777" w:rsidR="009B2F5A" w:rsidRPr="00CA2B9C" w:rsidRDefault="009B2F5A">
            <w:pPr>
              <w:pStyle w:val="VBALevel1Heading"/>
              <w:spacing w:after="120"/>
            </w:pPr>
            <w:r w:rsidRPr="00CA2B9C">
              <w:t>STAR Error code(s)</w:t>
            </w:r>
          </w:p>
          <w:p w14:paraId="235F418B" w14:textId="77777777" w:rsidR="009C4058" w:rsidRPr="00CA2B9C" w:rsidRDefault="009C4058">
            <w:pPr>
              <w:pStyle w:val="VBALevel1Heading"/>
              <w:spacing w:after="120"/>
            </w:pPr>
          </w:p>
        </w:tc>
        <w:tc>
          <w:tcPr>
            <w:tcW w:w="7232" w:type="dxa"/>
            <w:gridSpan w:val="3"/>
            <w:tcBorders>
              <w:top w:val="nil"/>
              <w:left w:val="nil"/>
              <w:bottom w:val="nil"/>
              <w:right w:val="nil"/>
            </w:tcBorders>
          </w:tcPr>
          <w:p w14:paraId="235F418C" w14:textId="3BD897D8" w:rsidR="009B2F5A" w:rsidRPr="00CA2B9C" w:rsidRDefault="00060D60">
            <w:pPr>
              <w:pStyle w:val="VBABodyText"/>
              <w:rPr>
                <w:color w:val="auto"/>
              </w:rPr>
            </w:pPr>
            <w:r w:rsidRPr="00CA2B9C">
              <w:rPr>
                <w:color w:val="auto"/>
              </w:rPr>
              <w:t>C1</w:t>
            </w:r>
          </w:p>
        </w:tc>
      </w:tr>
      <w:tr w:rsidR="009B2F5A" w14:paraId="235F4196" w14:textId="77777777" w:rsidTr="0014020B">
        <w:trPr>
          <w:gridBefore w:val="1"/>
          <w:wBefore w:w="25" w:type="dxa"/>
          <w:trHeight w:val="212"/>
        </w:trPr>
        <w:tc>
          <w:tcPr>
            <w:tcW w:w="2520" w:type="dxa"/>
            <w:tcBorders>
              <w:top w:val="nil"/>
              <w:left w:val="nil"/>
              <w:bottom w:val="nil"/>
              <w:right w:val="nil"/>
            </w:tcBorders>
          </w:tcPr>
          <w:p w14:paraId="235F418E" w14:textId="2ED6CBC5" w:rsidR="009B2F5A" w:rsidRPr="00CA2B9C" w:rsidRDefault="009B2F5A">
            <w:pPr>
              <w:pStyle w:val="VBALevel1Heading"/>
            </w:pPr>
            <w:bookmarkStart w:id="31" w:name="_Toc269888405"/>
            <w:bookmarkStart w:id="32" w:name="_Toc269888748"/>
            <w:r w:rsidRPr="00CA2B9C">
              <w:lastRenderedPageBreak/>
              <w:t>References</w:t>
            </w:r>
            <w:bookmarkEnd w:id="31"/>
            <w:bookmarkEnd w:id="32"/>
          </w:p>
          <w:p w14:paraId="235F418F" w14:textId="70A694F1" w:rsidR="009B2F5A" w:rsidRPr="00CA2B9C" w:rsidRDefault="009C4058">
            <w:pPr>
              <w:pStyle w:val="VBASlideNumber"/>
              <w:rPr>
                <w:color w:val="auto"/>
              </w:rPr>
            </w:pPr>
            <w:r w:rsidRPr="00CA2B9C">
              <w:rPr>
                <w:color w:val="auto"/>
              </w:rPr>
              <w:t>Slide 3</w:t>
            </w:r>
            <w:r w:rsidR="009B2F5A" w:rsidRPr="00CA2B9C">
              <w:rPr>
                <w:color w:val="auto"/>
              </w:rPr>
              <w:br/>
            </w:r>
          </w:p>
          <w:p w14:paraId="235F4190" w14:textId="41ACCAC0" w:rsidR="009B2F5A" w:rsidRPr="00CA2B9C" w:rsidRDefault="009B2F5A" w:rsidP="009C4058">
            <w:pPr>
              <w:pStyle w:val="VBAHandoutNumber"/>
              <w:rPr>
                <w:color w:val="auto"/>
              </w:rPr>
            </w:pPr>
            <w:r w:rsidRPr="00CA2B9C">
              <w:rPr>
                <w:color w:val="auto"/>
              </w:rPr>
              <w:t xml:space="preserve"> </w:t>
            </w:r>
          </w:p>
        </w:tc>
        <w:tc>
          <w:tcPr>
            <w:tcW w:w="7232" w:type="dxa"/>
            <w:gridSpan w:val="3"/>
            <w:tcBorders>
              <w:top w:val="nil"/>
              <w:left w:val="nil"/>
              <w:bottom w:val="nil"/>
              <w:right w:val="nil"/>
            </w:tcBorders>
          </w:tcPr>
          <w:p w14:paraId="235F4191" w14:textId="77777777" w:rsidR="009B2F5A" w:rsidRPr="00CA2B9C" w:rsidRDefault="009B2F5A">
            <w:pPr>
              <w:pStyle w:val="VBABodyText"/>
              <w:rPr>
                <w:noProof/>
                <w:color w:val="auto"/>
              </w:rPr>
            </w:pPr>
            <w:r w:rsidRPr="00CA2B9C">
              <w:rPr>
                <w:noProof/>
                <w:color w:val="auto"/>
              </w:rPr>
              <w:t>Explain where these references are located in the workplace.</w:t>
            </w:r>
          </w:p>
          <w:p w14:paraId="235F4192" w14:textId="73016672" w:rsidR="009B2F5A" w:rsidRPr="00CA2B9C" w:rsidRDefault="00EC4B58" w:rsidP="00770876">
            <w:pPr>
              <w:pStyle w:val="VBABodyText"/>
              <w:spacing w:before="0" w:after="0"/>
              <w:rPr>
                <w:b/>
                <w:noProof/>
                <w:color w:val="auto"/>
              </w:rPr>
            </w:pPr>
            <w:r w:rsidRPr="00CA2B9C">
              <w:rPr>
                <w:noProof/>
                <w:color w:val="auto"/>
              </w:rPr>
              <w:t xml:space="preserve">All M21-1 </w:t>
            </w:r>
            <w:r w:rsidR="00CA3852" w:rsidRPr="00CA2B9C">
              <w:rPr>
                <w:noProof/>
                <w:color w:val="auto"/>
              </w:rPr>
              <w:t xml:space="preserve">references </w:t>
            </w:r>
            <w:r w:rsidRPr="00CA2B9C">
              <w:rPr>
                <w:noProof/>
                <w:color w:val="auto"/>
              </w:rPr>
              <w:t xml:space="preserve">are found in the </w:t>
            </w:r>
            <w:hyperlink r:id="rId11" w:history="1">
              <w:r w:rsidRPr="00CA2B9C">
                <w:rPr>
                  <w:rStyle w:val="Hyperlink"/>
                  <w:noProof/>
                  <w:color w:val="auto"/>
                </w:rPr>
                <w:t>Live Manual Website</w:t>
              </w:r>
            </w:hyperlink>
            <w:r w:rsidRPr="00CA2B9C">
              <w:rPr>
                <w:noProof/>
                <w:color w:val="auto"/>
              </w:rPr>
              <w:t>.</w:t>
            </w:r>
          </w:p>
          <w:p w14:paraId="235F4193" w14:textId="2BAB3627" w:rsidR="009B2F5A" w:rsidRPr="00897FDD" w:rsidRDefault="00CF6976" w:rsidP="00770876">
            <w:pPr>
              <w:pStyle w:val="VBAFirstLevelBullet"/>
              <w:rPr>
                <w:b/>
              </w:rPr>
            </w:pPr>
            <w:hyperlink r:id="rId12" w:history="1">
              <w:r w:rsidR="00770876" w:rsidRPr="00897FDD">
                <w:rPr>
                  <w:rStyle w:val="Hyperlink"/>
                  <w:b/>
                  <w:color w:val="auto"/>
                </w:rPr>
                <w:t>38 CFR Part 3</w:t>
              </w:r>
            </w:hyperlink>
          </w:p>
          <w:p w14:paraId="17C4275E" w14:textId="531D6FCD" w:rsidR="00770876" w:rsidRPr="00897FDD" w:rsidRDefault="0053451E" w:rsidP="00770876">
            <w:pPr>
              <w:pStyle w:val="VBAFirstLevelBullet"/>
              <w:rPr>
                <w:rStyle w:val="Hyperlink"/>
                <w:b/>
                <w:color w:val="auto"/>
              </w:rPr>
            </w:pPr>
            <w:r w:rsidRPr="00897FDD">
              <w:fldChar w:fldCharType="begin"/>
            </w:r>
            <w:r w:rsidRPr="00897FDD">
              <w:instrText xml:space="preserve"> HYPERLINK "http://www.ecfr.gov/cgi-bin/text-idx?c=ecfr&amp;sid=39c7e367a71c8efc570650851b266303&amp;rgn=div5&amp;view=text&amp;node=38:1.0.1.1.4&amp;idno=38" \l "se38.1.3_1159" </w:instrText>
            </w:r>
            <w:r w:rsidRPr="00897FDD">
              <w:fldChar w:fldCharType="separate"/>
            </w:r>
            <w:r w:rsidR="00352CD2" w:rsidRPr="00897FDD">
              <w:rPr>
                <w:rStyle w:val="Hyperlink"/>
                <w:color w:val="auto"/>
              </w:rPr>
              <w:t xml:space="preserve">38 CFR </w:t>
            </w:r>
            <w:r w:rsidR="00770876" w:rsidRPr="00897FDD">
              <w:rPr>
                <w:rStyle w:val="Hyperlink"/>
                <w:b/>
                <w:color w:val="auto"/>
              </w:rPr>
              <w:t>3.159(a)(2)</w:t>
            </w:r>
            <w:r w:rsidR="00B868F7" w:rsidRPr="00897FDD">
              <w:rPr>
                <w:rStyle w:val="Hyperlink"/>
                <w:color w:val="auto"/>
              </w:rPr>
              <w:t>,</w:t>
            </w:r>
            <w:r w:rsidR="00B868F7" w:rsidRPr="00897FDD">
              <w:rPr>
                <w:rStyle w:val="Hyperlink"/>
                <w:b/>
                <w:color w:val="auto"/>
              </w:rPr>
              <w:t>Competent Lay Evidence</w:t>
            </w:r>
          </w:p>
          <w:p w14:paraId="30EEDF69" w14:textId="09ADC0FF" w:rsidR="002F05D7" w:rsidRPr="00897FDD" w:rsidRDefault="0053451E" w:rsidP="002F05D7">
            <w:pPr>
              <w:pStyle w:val="VBAFirstLevelBullet"/>
              <w:rPr>
                <w:rStyle w:val="Hyperlink"/>
                <w:b/>
                <w:color w:val="auto"/>
              </w:rPr>
            </w:pPr>
            <w:r w:rsidRPr="00897FDD">
              <w:fldChar w:fldCharType="end"/>
            </w:r>
            <w:r w:rsidRPr="00897FDD">
              <w:rPr>
                <w:b/>
              </w:rPr>
              <w:fldChar w:fldCharType="begin"/>
            </w:r>
            <w:r w:rsidRPr="00897FDD">
              <w:rPr>
                <w:b/>
              </w:rPr>
              <w:instrText xml:space="preserve"> HYPERLINK "https://vaww.vba.esp.va.gov/sites/SPTNCIO/focusedveterans/training/VSRvirtualtraining/Curriculum%20Library/Forms/AllItems.aspx?RootFolder=/sites/SPTNCIO/focusedveterans/training/VSRvirtualtraining/Curriculum%20Library/General%20Policy-%20RVSR%20IWT&amp;FolderCTID=0x012000BEA418207E86454DAF46095C67BA230B&amp;View=%7bFF87A4D1-C791-44B6-A5C9-69955A14496C" </w:instrText>
            </w:r>
            <w:r w:rsidRPr="00897FDD">
              <w:rPr>
                <w:b/>
              </w:rPr>
              <w:fldChar w:fldCharType="separate"/>
            </w:r>
            <w:r w:rsidR="002F05D7" w:rsidRPr="00897FDD">
              <w:rPr>
                <w:rStyle w:val="Hyperlink"/>
                <w:b/>
                <w:color w:val="auto"/>
              </w:rPr>
              <w:t xml:space="preserve">M21-1 </w:t>
            </w:r>
            <w:r w:rsidR="00352CD2" w:rsidRPr="00897FDD">
              <w:rPr>
                <w:rStyle w:val="Hyperlink"/>
                <w:b/>
                <w:color w:val="auto"/>
              </w:rPr>
              <w:t xml:space="preserve">Part III, Subpart iv, Chapters </w:t>
            </w:r>
            <w:r w:rsidR="002F05D7" w:rsidRPr="00897FDD">
              <w:rPr>
                <w:rStyle w:val="Hyperlink"/>
                <w:b/>
                <w:color w:val="auto"/>
              </w:rPr>
              <w:t>2-8, General Rating Process</w:t>
            </w:r>
          </w:p>
          <w:p w14:paraId="36EF6FD9" w14:textId="22C90E5C" w:rsidR="009B2F5A" w:rsidRPr="00897FDD" w:rsidRDefault="0053451E" w:rsidP="008C2C97">
            <w:pPr>
              <w:pStyle w:val="VBAFirstLevelBullet"/>
              <w:rPr>
                <w:rStyle w:val="Hyperlink"/>
                <w:b/>
                <w:color w:val="auto"/>
              </w:rPr>
            </w:pPr>
            <w:r w:rsidRPr="00897FDD">
              <w:rPr>
                <w:b/>
              </w:rPr>
              <w:fldChar w:fldCharType="end"/>
            </w:r>
            <w:r w:rsidRPr="00897FDD">
              <w:rPr>
                <w:b/>
              </w:rPr>
              <w:fldChar w:fldCharType="begin"/>
            </w:r>
            <w:r w:rsidRPr="00897FDD">
              <w:rPr>
                <w:b/>
              </w:rPr>
              <w:instrText xml:space="preserve"> HYPERLINK "https://vaww.vba.esp.va.gov/sites/SPTNCIO/focusedveterans/training/VSRvirtualtraining/Curriculum%20Library/Forms/AllItems.aspx?RootFolder=/sites/SPTNCIO/focusedveterans/training/VSRvirtualtraining/Curriculum%20Library/General%20Policy-%20RVSR%20IWT&amp;FolderCTID=0x012000BEA418207E86454DAF46095C67BA230B&amp;View=%7bFF87A4D1-C791-44B6-A5C9-69955A14496C" </w:instrText>
            </w:r>
            <w:r w:rsidRPr="00897FDD">
              <w:rPr>
                <w:b/>
              </w:rPr>
              <w:fldChar w:fldCharType="separate"/>
            </w:r>
            <w:r w:rsidR="008C2C97" w:rsidRPr="00897FDD">
              <w:rPr>
                <w:rStyle w:val="Hyperlink"/>
                <w:b/>
                <w:color w:val="auto"/>
              </w:rPr>
              <w:t xml:space="preserve">M21-1 </w:t>
            </w:r>
            <w:r w:rsidR="00352CD2" w:rsidRPr="00897FDD">
              <w:rPr>
                <w:rStyle w:val="Hyperlink"/>
                <w:b/>
                <w:color w:val="auto"/>
              </w:rPr>
              <w:t>Part IV, Subpart ii, Chapter 2</w:t>
            </w:r>
            <w:r w:rsidR="008C2C97" w:rsidRPr="00897FDD">
              <w:rPr>
                <w:rStyle w:val="Hyperlink"/>
                <w:b/>
                <w:color w:val="auto"/>
              </w:rPr>
              <w:t xml:space="preserve"> Rating (compensation)</w:t>
            </w:r>
          </w:p>
          <w:p w14:paraId="14220BAC" w14:textId="599BEAB0" w:rsidR="008C2C97" w:rsidRPr="00897FDD" w:rsidRDefault="0053451E" w:rsidP="008C2C97">
            <w:pPr>
              <w:pStyle w:val="VBAFirstLevelBullet"/>
              <w:rPr>
                <w:rStyle w:val="Hyperlink"/>
                <w:b/>
                <w:color w:val="auto"/>
              </w:rPr>
            </w:pPr>
            <w:r w:rsidRPr="00897FDD">
              <w:rPr>
                <w:b/>
              </w:rPr>
              <w:fldChar w:fldCharType="end"/>
            </w:r>
            <w:r w:rsidRPr="00897FDD">
              <w:rPr>
                <w:b/>
              </w:rPr>
              <w:fldChar w:fldCharType="begin"/>
            </w:r>
            <w:r w:rsidRPr="00897FDD">
              <w:rPr>
                <w:b/>
              </w:rPr>
              <w:instrText xml:space="preserve"> HYPERLINK "https://vaww.compensation.pension.km.va.gov/system/templates/selfservice/va_ka/portal.html?encodedHash=%23!agent%2Fportal%2F554400000001034%2Farticle%2F554400000014553%2FM21-1-Part-IV-Subpart-ii-Chapter-2-Section-B-Determining-Service-Connection-SC" </w:instrText>
            </w:r>
            <w:r w:rsidRPr="00897FDD">
              <w:rPr>
                <w:b/>
              </w:rPr>
              <w:fldChar w:fldCharType="separate"/>
            </w:r>
            <w:r w:rsidR="008C2C97" w:rsidRPr="00897FDD">
              <w:rPr>
                <w:rStyle w:val="Hyperlink"/>
                <w:b/>
                <w:color w:val="auto"/>
              </w:rPr>
              <w:t xml:space="preserve">M21-1 </w:t>
            </w:r>
            <w:r w:rsidR="00352CD2" w:rsidRPr="00897FDD">
              <w:rPr>
                <w:rStyle w:val="Hyperlink"/>
                <w:b/>
                <w:color w:val="auto"/>
              </w:rPr>
              <w:t xml:space="preserve">Part </w:t>
            </w:r>
            <w:r w:rsidR="008C2C97" w:rsidRPr="00897FDD">
              <w:rPr>
                <w:rStyle w:val="Hyperlink"/>
                <w:b/>
                <w:color w:val="auto"/>
              </w:rPr>
              <w:t>IV</w:t>
            </w:r>
            <w:r w:rsidR="00352CD2" w:rsidRPr="00897FDD">
              <w:rPr>
                <w:rStyle w:val="Hyperlink"/>
                <w:b/>
                <w:color w:val="auto"/>
              </w:rPr>
              <w:t>, Subpart ii, Chapter 2, Section B</w:t>
            </w:r>
            <w:r w:rsidR="008C2C97" w:rsidRPr="00897FDD">
              <w:rPr>
                <w:rStyle w:val="Hyperlink"/>
                <w:b/>
                <w:color w:val="auto"/>
              </w:rPr>
              <w:t xml:space="preserve"> Establishing Direct SC Based on Chronicity</w:t>
            </w:r>
          </w:p>
          <w:p w14:paraId="6F92ACF1" w14:textId="716C07F3" w:rsidR="00770876" w:rsidRPr="00897FDD" w:rsidRDefault="0053451E" w:rsidP="00770876">
            <w:pPr>
              <w:pStyle w:val="VBAFirstLevelBullet"/>
              <w:rPr>
                <w:rStyle w:val="Hyperlink"/>
                <w:b/>
                <w:color w:val="auto"/>
              </w:rPr>
            </w:pPr>
            <w:r w:rsidRPr="00897FDD">
              <w:rPr>
                <w:b/>
              </w:rPr>
              <w:fldChar w:fldCharType="end"/>
            </w:r>
            <w:r w:rsidRPr="00897FDD">
              <w:rPr>
                <w:b/>
              </w:rPr>
              <w:fldChar w:fldCharType="begin"/>
            </w:r>
            <w:r w:rsidRPr="00897FDD">
              <w:rPr>
                <w:b/>
              </w:rPr>
              <w:instrText xml:space="preserve"> HYPERLINK "http://vbaw.vba.va.gov/bl/21/advisory/CAVCDAD.htm" </w:instrText>
            </w:r>
            <w:r w:rsidRPr="00897FDD">
              <w:rPr>
                <w:b/>
              </w:rPr>
              <w:fldChar w:fldCharType="separate"/>
            </w:r>
            <w:proofErr w:type="spellStart"/>
            <w:r w:rsidR="00352CD2" w:rsidRPr="00897FDD">
              <w:rPr>
                <w:rStyle w:val="Hyperlink"/>
                <w:b/>
                <w:color w:val="auto"/>
              </w:rPr>
              <w:t>McLendon</w:t>
            </w:r>
            <w:proofErr w:type="spellEnd"/>
            <w:r w:rsidR="00352CD2" w:rsidRPr="00897FDD">
              <w:rPr>
                <w:rStyle w:val="Hyperlink"/>
                <w:b/>
                <w:color w:val="auto"/>
              </w:rPr>
              <w:t xml:space="preserve"> v. Nicholson No. 04-0185, June 5, 2006</w:t>
            </w:r>
            <w:r w:rsidR="00770876" w:rsidRPr="00897FDD">
              <w:rPr>
                <w:rStyle w:val="Hyperlink"/>
                <w:b/>
                <w:color w:val="auto"/>
              </w:rPr>
              <w:t xml:space="preserve"> Duty to Assist-Exami</w:t>
            </w:r>
            <w:r w:rsidR="00352CD2" w:rsidRPr="00897FDD">
              <w:rPr>
                <w:rStyle w:val="Hyperlink"/>
                <w:b/>
                <w:color w:val="auto"/>
              </w:rPr>
              <w:t>nations</w:t>
            </w:r>
          </w:p>
          <w:p w14:paraId="235F4195" w14:textId="38022F1E" w:rsidR="00770876" w:rsidRPr="00CA2B9C" w:rsidRDefault="0053451E" w:rsidP="008C2C97">
            <w:pPr>
              <w:pStyle w:val="VBAFirstLevelBullet"/>
              <w:numPr>
                <w:ilvl w:val="0"/>
                <w:numId w:val="0"/>
              </w:numPr>
              <w:ind w:left="720"/>
              <w:rPr>
                <w:b/>
              </w:rPr>
            </w:pPr>
            <w:r w:rsidRPr="00897FDD">
              <w:rPr>
                <w:b/>
              </w:rPr>
              <w:fldChar w:fldCharType="end"/>
            </w:r>
          </w:p>
        </w:tc>
      </w:tr>
      <w:tr w:rsidR="009B2F5A" w14:paraId="235F419D" w14:textId="77777777" w:rsidTr="0014020B">
        <w:trPr>
          <w:trHeight w:val="212"/>
        </w:trPr>
        <w:tc>
          <w:tcPr>
            <w:tcW w:w="2560" w:type="dxa"/>
            <w:gridSpan w:val="4"/>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66B06858" w:rsidR="009B2F5A" w:rsidRDefault="0014020B">
            <w:pPr>
              <w:pStyle w:val="VBABodyText"/>
              <w:rPr>
                <w:b/>
              </w:rPr>
            </w:pPr>
            <w:r w:rsidRPr="0014020B">
              <w:rPr>
                <w:color w:val="auto"/>
              </w:rPr>
              <w:t>This topic will introduce entry-level RVSRs to VA’s General Policy towards rating.</w:t>
            </w:r>
          </w:p>
        </w:tc>
      </w:tr>
      <w:tr w:rsidR="009B2F5A" w14:paraId="235F41AB" w14:textId="77777777" w:rsidTr="0014020B">
        <w:trPr>
          <w:trHeight w:val="212"/>
        </w:trPr>
        <w:tc>
          <w:tcPr>
            <w:tcW w:w="2560" w:type="dxa"/>
            <w:gridSpan w:val="4"/>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35F41A5" w14:textId="5C60B5EB" w:rsidR="009B2F5A" w:rsidRPr="0014020B" w:rsidRDefault="00352CD2">
            <w:pPr>
              <w:numPr>
                <w:ilvl w:val="0"/>
                <w:numId w:val="9"/>
              </w:numPr>
              <w:tabs>
                <w:tab w:val="left" w:pos="590"/>
              </w:tabs>
              <w:spacing w:before="60" w:after="60"/>
              <w:rPr>
                <w:szCs w:val="24"/>
              </w:rPr>
            </w:pPr>
            <w:r>
              <w:rPr>
                <w:szCs w:val="24"/>
              </w:rPr>
              <w:t xml:space="preserve">Identify and </w:t>
            </w:r>
            <w:proofErr w:type="spellStart"/>
            <w:r>
              <w:rPr>
                <w:szCs w:val="24"/>
              </w:rPr>
              <w:t>Interprett</w:t>
            </w:r>
            <w:proofErr w:type="spellEnd"/>
            <w:r>
              <w:rPr>
                <w:szCs w:val="24"/>
              </w:rPr>
              <w:t xml:space="preserve"> the most frequently used 38 CFR Part 3 regulations by RVSRs </w:t>
            </w:r>
          </w:p>
          <w:p w14:paraId="235F41AA" w14:textId="5113A59C" w:rsidR="00CF504A" w:rsidRPr="00CF504A" w:rsidRDefault="00CF504A" w:rsidP="0014020B">
            <w:pPr>
              <w:tabs>
                <w:tab w:val="left" w:pos="590"/>
              </w:tabs>
              <w:spacing w:before="60" w:after="60"/>
              <w:ind w:left="360"/>
              <w:rPr>
                <w:color w:val="2A63A8"/>
                <w:szCs w:val="24"/>
              </w:rPr>
            </w:pPr>
          </w:p>
        </w:tc>
      </w:tr>
      <w:tr w:rsidR="009B2F5A" w14:paraId="235F41B0" w14:textId="77777777" w:rsidTr="0014020B">
        <w:trPr>
          <w:trHeight w:val="212"/>
        </w:trPr>
        <w:tc>
          <w:tcPr>
            <w:tcW w:w="2560" w:type="dxa"/>
            <w:gridSpan w:val="4"/>
            <w:tcBorders>
              <w:top w:val="nil"/>
              <w:left w:val="nil"/>
              <w:bottom w:val="nil"/>
              <w:right w:val="nil"/>
            </w:tcBorders>
          </w:tcPr>
          <w:p w14:paraId="235F41AC" w14:textId="2E6A68AC" w:rsidR="009B2F5A" w:rsidRPr="000003EF" w:rsidRDefault="00DA1CE0">
            <w:pPr>
              <w:pStyle w:val="VBALevel2Heading"/>
              <w:rPr>
                <w:bCs/>
                <w:i/>
                <w:color w:val="auto"/>
              </w:rPr>
            </w:pPr>
            <w:r w:rsidRPr="000003EF">
              <w:rPr>
                <w:color w:val="auto"/>
              </w:rPr>
              <w:t>Line of Duty and Misconduct, 3.301</w:t>
            </w:r>
            <w:r w:rsidR="009B2F5A" w:rsidRPr="000003EF">
              <w:rPr>
                <w:rFonts w:ascii="Times New Roman Bold" w:hAnsi="Times New Roman Bold"/>
                <w:color w:val="auto"/>
              </w:rPr>
              <w:br/>
            </w:r>
          </w:p>
          <w:p w14:paraId="235F41AD" w14:textId="6F5980B1" w:rsidR="009B2F5A" w:rsidRDefault="00DA1CE0">
            <w:pPr>
              <w:pStyle w:val="VBASlideNumber"/>
            </w:pPr>
            <w:r w:rsidRPr="000003EF">
              <w:rPr>
                <w:color w:val="auto"/>
              </w:rPr>
              <w:t>Slide 4</w:t>
            </w:r>
            <w:r w:rsidR="009B2F5A">
              <w:br/>
            </w:r>
          </w:p>
          <w:p w14:paraId="235F41AE" w14:textId="57AAEBE7" w:rsidR="009B2F5A" w:rsidRDefault="009B2F5A">
            <w:pPr>
              <w:pStyle w:val="VBAHandoutNumber"/>
            </w:pPr>
          </w:p>
        </w:tc>
        <w:tc>
          <w:tcPr>
            <w:tcW w:w="7217" w:type="dxa"/>
            <w:tcBorders>
              <w:top w:val="nil"/>
              <w:left w:val="nil"/>
              <w:bottom w:val="nil"/>
              <w:right w:val="nil"/>
            </w:tcBorders>
          </w:tcPr>
          <w:p w14:paraId="52DE4E81" w14:textId="77777777" w:rsidR="00CF504A" w:rsidRDefault="00CF504A" w:rsidP="00DA1CE0">
            <w:pPr>
              <w:spacing w:before="60" w:after="60"/>
              <w:rPr>
                <w:b/>
                <w:szCs w:val="24"/>
              </w:rPr>
            </w:pPr>
          </w:p>
          <w:p w14:paraId="35768A9F" w14:textId="07581A21" w:rsidR="00CF504A" w:rsidRDefault="00CF504A" w:rsidP="00DA1CE0">
            <w:pPr>
              <w:spacing w:before="60" w:after="60"/>
              <w:rPr>
                <w:szCs w:val="24"/>
              </w:rPr>
            </w:pPr>
            <w:r>
              <w:rPr>
                <w:b/>
                <w:szCs w:val="24"/>
              </w:rPr>
              <w:t>DISPLAY</w:t>
            </w:r>
            <w:r>
              <w:rPr>
                <w:szCs w:val="24"/>
              </w:rPr>
              <w:t xml:space="preserve"> slide</w:t>
            </w:r>
          </w:p>
          <w:p w14:paraId="59EF0C26" w14:textId="6168471A" w:rsidR="00CF504A" w:rsidRPr="00CF504A" w:rsidRDefault="00CF504A" w:rsidP="00DA1CE0">
            <w:pPr>
              <w:spacing w:before="60" w:after="60"/>
              <w:rPr>
                <w:szCs w:val="24"/>
              </w:rPr>
            </w:pPr>
            <w:r>
              <w:rPr>
                <w:szCs w:val="24"/>
              </w:rPr>
              <w:t xml:space="preserve">     “</w:t>
            </w:r>
            <w:r w:rsidRPr="00CF504A">
              <w:rPr>
                <w:szCs w:val="24"/>
              </w:rPr>
              <w:t>Line of Duty &amp; Misconduct, 3.301</w:t>
            </w:r>
            <w:r>
              <w:rPr>
                <w:szCs w:val="24"/>
              </w:rPr>
              <w:t>”</w:t>
            </w:r>
          </w:p>
          <w:p w14:paraId="1FB0D4D9" w14:textId="77777777" w:rsidR="00CF504A" w:rsidRDefault="00CF504A" w:rsidP="00DA1CE0">
            <w:pPr>
              <w:spacing w:before="60" w:after="60"/>
              <w:rPr>
                <w:b/>
                <w:szCs w:val="24"/>
              </w:rPr>
            </w:pPr>
          </w:p>
          <w:p w14:paraId="65637336" w14:textId="77777777" w:rsidR="00DA1CE0" w:rsidRPr="00DA1CE0" w:rsidRDefault="00DA1CE0" w:rsidP="00DA1CE0">
            <w:pPr>
              <w:spacing w:before="60" w:after="60"/>
              <w:rPr>
                <w:szCs w:val="24"/>
              </w:rPr>
            </w:pPr>
            <w:r w:rsidRPr="00DA1CE0">
              <w:rPr>
                <w:b/>
                <w:szCs w:val="24"/>
              </w:rPr>
              <w:t xml:space="preserve">DEFINE </w:t>
            </w:r>
            <w:r w:rsidRPr="00DA1CE0">
              <w:rPr>
                <w:szCs w:val="24"/>
              </w:rPr>
              <w:t>that willful misconduct is an act involving conscious wrongdoing or known prohibited action. A wrongful act is either inherently wrong in itself, or forbidden by law.</w:t>
            </w:r>
          </w:p>
          <w:p w14:paraId="3347DD19" w14:textId="77777777" w:rsidR="00DA1CE0" w:rsidRPr="00DA1CE0" w:rsidRDefault="00DA1CE0" w:rsidP="00DA1CE0">
            <w:pPr>
              <w:spacing w:before="60" w:after="60"/>
              <w:rPr>
                <w:szCs w:val="24"/>
              </w:rPr>
            </w:pPr>
          </w:p>
          <w:p w14:paraId="66F9D2EF" w14:textId="77777777" w:rsidR="00DA1CE0" w:rsidRPr="00DA1CE0" w:rsidRDefault="00DA1CE0" w:rsidP="00DA1CE0">
            <w:pPr>
              <w:spacing w:before="60" w:after="60"/>
              <w:rPr>
                <w:szCs w:val="24"/>
              </w:rPr>
            </w:pPr>
            <w:r w:rsidRPr="00DA1CE0">
              <w:rPr>
                <w:szCs w:val="24"/>
              </w:rPr>
              <w:t>A service department finding that injury, disease, or death was not due to misconduct will be binding on the Department of Veterans Affairs (VA) unless it is patently inconsistent with the facts and the requirements of laws administered by VA.</w:t>
            </w:r>
          </w:p>
          <w:p w14:paraId="191E0646" w14:textId="77777777" w:rsidR="00DA1CE0" w:rsidRPr="00DA1CE0" w:rsidRDefault="00DA1CE0" w:rsidP="00DA1CE0">
            <w:pPr>
              <w:spacing w:before="60" w:after="60"/>
              <w:rPr>
                <w:szCs w:val="24"/>
              </w:rPr>
            </w:pPr>
          </w:p>
          <w:p w14:paraId="2FE3710A" w14:textId="77777777" w:rsidR="00DA1CE0" w:rsidRPr="00DA1CE0" w:rsidRDefault="00DA1CE0" w:rsidP="00DA1CE0">
            <w:pPr>
              <w:spacing w:before="60" w:after="60"/>
              <w:rPr>
                <w:szCs w:val="24"/>
              </w:rPr>
            </w:pPr>
            <w:r w:rsidRPr="00DA1CE0">
              <w:rPr>
                <w:szCs w:val="24"/>
              </w:rPr>
              <w:t xml:space="preserve">Willful misconduct involves deliberate or intentional wrongdoing with knowledge of, or wanton and reckless disregard of, its probable consequences.  </w:t>
            </w:r>
          </w:p>
          <w:p w14:paraId="43745CA8" w14:textId="77777777" w:rsidR="00DA1CE0" w:rsidRPr="00DA1CE0" w:rsidRDefault="00DA1CE0" w:rsidP="00DA1CE0">
            <w:pPr>
              <w:spacing w:before="60" w:after="60"/>
              <w:rPr>
                <w:b/>
                <w:szCs w:val="24"/>
              </w:rPr>
            </w:pPr>
          </w:p>
          <w:p w14:paraId="603CB702" w14:textId="77777777" w:rsidR="009B2F5A" w:rsidRPr="00DA1CE0" w:rsidRDefault="00DA1CE0" w:rsidP="00DA1CE0">
            <w:pPr>
              <w:spacing w:before="60" w:after="60"/>
              <w:rPr>
                <w:szCs w:val="24"/>
              </w:rPr>
            </w:pPr>
            <w:r w:rsidRPr="00DA1CE0">
              <w:rPr>
                <w:b/>
                <w:szCs w:val="24"/>
              </w:rPr>
              <w:t>EXPLAIN</w:t>
            </w:r>
            <w:r w:rsidRPr="00DA1CE0">
              <w:rPr>
                <w:szCs w:val="24"/>
              </w:rPr>
              <w:t xml:space="preserve"> that in 1990, 38 U.S.C. 1110 amended to exclude payment of compensation for disability contracted in the line of duty that is the result of the Veteran’s own abuse of alcohol or drugs.  </w:t>
            </w:r>
          </w:p>
          <w:p w14:paraId="1445AA7B" w14:textId="77777777" w:rsidR="00DA1CE0" w:rsidRPr="00DA1CE0" w:rsidRDefault="00DA1CE0" w:rsidP="00DA1CE0">
            <w:pPr>
              <w:spacing w:before="60" w:after="60"/>
              <w:rPr>
                <w:szCs w:val="24"/>
              </w:rPr>
            </w:pPr>
          </w:p>
          <w:p w14:paraId="4FA9EBF4" w14:textId="77777777" w:rsidR="00DA1CE0" w:rsidRPr="00DA1CE0" w:rsidRDefault="00DA1CE0" w:rsidP="00DA1CE0">
            <w:pPr>
              <w:spacing w:before="60" w:after="60"/>
              <w:rPr>
                <w:b/>
                <w:szCs w:val="24"/>
              </w:rPr>
            </w:pPr>
            <w:r w:rsidRPr="00DA1CE0">
              <w:rPr>
                <w:szCs w:val="24"/>
              </w:rPr>
              <w:lastRenderedPageBreak/>
              <w:t xml:space="preserve">However, further guidance was provided in </w:t>
            </w:r>
            <w:r w:rsidRPr="00DA1CE0">
              <w:rPr>
                <w:i/>
                <w:szCs w:val="24"/>
              </w:rPr>
              <w:t xml:space="preserve">Allen v. </w:t>
            </w:r>
            <w:proofErr w:type="spellStart"/>
            <w:r w:rsidRPr="00DA1CE0">
              <w:rPr>
                <w:i/>
                <w:szCs w:val="24"/>
              </w:rPr>
              <w:t>Principi</w:t>
            </w:r>
            <w:proofErr w:type="spellEnd"/>
            <w:r w:rsidRPr="00DA1CE0">
              <w:rPr>
                <w:szCs w:val="24"/>
              </w:rPr>
              <w:t xml:space="preserve"> (2001), the Federal Circuit found that 38 U.S.C. 1110 </w:t>
            </w:r>
            <w:r w:rsidRPr="00DA1CE0">
              <w:rPr>
                <w:b/>
                <w:szCs w:val="24"/>
              </w:rPr>
              <w:t>permits a Veteran to receive compensation for an alcohol abuse or drug abuse disability acquired as secondary to, or as a symptom of, a Veteran’s service-connected disability</w:t>
            </w:r>
          </w:p>
          <w:p w14:paraId="44CDBD1E" w14:textId="77777777" w:rsidR="00DA1CE0" w:rsidRPr="00DA1CE0" w:rsidRDefault="00DA1CE0" w:rsidP="00DA1CE0">
            <w:pPr>
              <w:spacing w:before="60" w:after="60"/>
              <w:rPr>
                <w:b/>
                <w:szCs w:val="24"/>
              </w:rPr>
            </w:pPr>
          </w:p>
          <w:p w14:paraId="23DCFAB2" w14:textId="77777777" w:rsidR="00DA1CE0" w:rsidRPr="00DA1CE0" w:rsidRDefault="00DA1CE0" w:rsidP="00DA1CE0">
            <w:pPr>
              <w:spacing w:before="60" w:after="60"/>
              <w:rPr>
                <w:b/>
                <w:szCs w:val="24"/>
              </w:rPr>
            </w:pPr>
            <w:r w:rsidRPr="00DA1CE0">
              <w:rPr>
                <w:b/>
                <w:szCs w:val="24"/>
              </w:rPr>
              <w:t>Furthermore, if</w:t>
            </w:r>
            <w:r w:rsidRPr="00DA1CE0">
              <w:rPr>
                <w:b/>
                <w:i/>
                <w:szCs w:val="24"/>
              </w:rPr>
              <w:t xml:space="preserve"> </w:t>
            </w:r>
            <w:r w:rsidRPr="00DA1CE0">
              <w:rPr>
                <w:i/>
                <w:szCs w:val="24"/>
              </w:rPr>
              <w:t xml:space="preserve">a Veteran’s alcohol or drug abuse is determined to be part of, or secondary to, an SC condition </w:t>
            </w:r>
            <w:proofErr w:type="spellStart"/>
            <w:r w:rsidRPr="00DA1CE0">
              <w:rPr>
                <w:b/>
                <w:i/>
                <w:szCs w:val="24"/>
              </w:rPr>
              <w:t>then</w:t>
            </w:r>
            <w:proofErr w:type="spellEnd"/>
            <w:r w:rsidRPr="00DA1CE0">
              <w:rPr>
                <w:b/>
                <w:i/>
                <w:szCs w:val="24"/>
              </w:rPr>
              <w:t xml:space="preserve"> </w:t>
            </w:r>
            <w:r w:rsidRPr="00DA1CE0">
              <w:rPr>
                <w:i/>
                <w:szCs w:val="24"/>
              </w:rPr>
              <w:t xml:space="preserve">any disease or disability resulting from the alcohol or drug abuse should still be SC under 38 CFR 3.310(a). </w:t>
            </w:r>
            <w:r w:rsidRPr="00DA1CE0">
              <w:rPr>
                <w:b/>
                <w:i/>
                <w:szCs w:val="24"/>
              </w:rPr>
              <w:t>Give example.</w:t>
            </w:r>
          </w:p>
          <w:p w14:paraId="6F8A4D7C" w14:textId="77777777" w:rsidR="00DA1CE0" w:rsidRPr="00DA1CE0" w:rsidRDefault="00DA1CE0" w:rsidP="00DA1CE0">
            <w:pPr>
              <w:spacing w:before="60" w:after="60"/>
              <w:rPr>
                <w:szCs w:val="24"/>
              </w:rPr>
            </w:pPr>
          </w:p>
          <w:p w14:paraId="3D673889" w14:textId="19CCB5B6" w:rsidR="00DC7DD5" w:rsidRPr="00DC7DD5" w:rsidRDefault="00DA1CE0" w:rsidP="00DA1CE0">
            <w:pPr>
              <w:spacing w:before="60" w:after="60"/>
              <w:rPr>
                <w:b/>
                <w:szCs w:val="24"/>
              </w:rPr>
            </w:pPr>
            <w:r w:rsidRPr="00DA1CE0">
              <w:rPr>
                <w:szCs w:val="24"/>
              </w:rPr>
              <w:t xml:space="preserve">An if/then table can be found in the manual reference provided here </w:t>
            </w:r>
            <w:hyperlink r:id="rId13" w:history="1">
              <w:r w:rsidR="00DC7DD5" w:rsidRPr="00897FDD">
                <w:rPr>
                  <w:rStyle w:val="Hyperlink"/>
                  <w:color w:val="auto"/>
                </w:rPr>
                <w:t>M21-1.III.v.1.D.1</w:t>
              </w:r>
            </w:hyperlink>
          </w:p>
          <w:p w14:paraId="235F41AF" w14:textId="6CBA2D42" w:rsidR="00DC7DD5" w:rsidRDefault="00DC7DD5" w:rsidP="00DA1CE0">
            <w:pPr>
              <w:spacing w:before="60" w:after="60"/>
            </w:pPr>
          </w:p>
        </w:tc>
      </w:tr>
      <w:tr w:rsidR="009B2F5A" w14:paraId="235F41B5" w14:textId="77777777" w:rsidTr="002F33F2">
        <w:trPr>
          <w:trHeight w:val="7290"/>
        </w:trPr>
        <w:tc>
          <w:tcPr>
            <w:tcW w:w="2560" w:type="dxa"/>
            <w:gridSpan w:val="4"/>
            <w:tcBorders>
              <w:top w:val="nil"/>
              <w:left w:val="nil"/>
              <w:bottom w:val="nil"/>
              <w:right w:val="nil"/>
            </w:tcBorders>
          </w:tcPr>
          <w:p w14:paraId="235F41B1" w14:textId="42B200EF" w:rsidR="009B2F5A" w:rsidRPr="00951519" w:rsidRDefault="00951519" w:rsidP="002570A6">
            <w:pPr>
              <w:pStyle w:val="VBALevel2Heading"/>
              <w:rPr>
                <w:color w:val="auto"/>
              </w:rPr>
            </w:pPr>
            <w:r w:rsidRPr="00951519">
              <w:rPr>
                <w:color w:val="auto"/>
              </w:rPr>
              <w:lastRenderedPageBreak/>
              <w:t>Principles Relating to Service Connection, 3.303</w:t>
            </w:r>
          </w:p>
          <w:p w14:paraId="34845C0C" w14:textId="77777777" w:rsidR="00951519" w:rsidRDefault="00951519">
            <w:pPr>
              <w:pStyle w:val="VBAHandoutNumber"/>
            </w:pPr>
          </w:p>
          <w:p w14:paraId="54CC053C" w14:textId="77777777" w:rsidR="00951519" w:rsidRDefault="00951519">
            <w:pPr>
              <w:pStyle w:val="VBAHandoutNumber"/>
            </w:pPr>
          </w:p>
          <w:p w14:paraId="31F1B693" w14:textId="77777777" w:rsidR="00951519" w:rsidRDefault="00951519">
            <w:pPr>
              <w:pStyle w:val="VBAHandoutNumber"/>
            </w:pPr>
          </w:p>
          <w:p w14:paraId="235F41B3" w14:textId="5AFF107A" w:rsidR="00951519" w:rsidRDefault="00581EAE">
            <w:pPr>
              <w:pStyle w:val="VBAHandoutNumber"/>
            </w:pPr>
            <w:r w:rsidRPr="00581EAE">
              <w:rPr>
                <w:color w:val="auto"/>
              </w:rPr>
              <w:t>Slide 5</w:t>
            </w:r>
          </w:p>
        </w:tc>
        <w:tc>
          <w:tcPr>
            <w:tcW w:w="7217" w:type="dxa"/>
            <w:tcBorders>
              <w:top w:val="nil"/>
              <w:left w:val="nil"/>
              <w:bottom w:val="nil"/>
              <w:right w:val="nil"/>
            </w:tcBorders>
          </w:tcPr>
          <w:p w14:paraId="5B63CD6E" w14:textId="77777777" w:rsidR="00951519" w:rsidRPr="00951519" w:rsidRDefault="00951519" w:rsidP="00951519">
            <w:pPr>
              <w:spacing w:before="60" w:after="60"/>
              <w:rPr>
                <w:b/>
                <w:szCs w:val="24"/>
              </w:rPr>
            </w:pPr>
            <w:r w:rsidRPr="00951519">
              <w:rPr>
                <w:b/>
                <w:szCs w:val="24"/>
              </w:rPr>
              <w:t xml:space="preserve">DISPLAY </w:t>
            </w:r>
            <w:r w:rsidRPr="00951519">
              <w:rPr>
                <w:szCs w:val="24"/>
              </w:rPr>
              <w:t>slide</w:t>
            </w:r>
            <w:r w:rsidRPr="00951519">
              <w:rPr>
                <w:b/>
                <w:szCs w:val="24"/>
              </w:rPr>
              <w:t xml:space="preserve"> </w:t>
            </w:r>
          </w:p>
          <w:p w14:paraId="1ECCE462" w14:textId="5D74CDA1" w:rsidR="00951519" w:rsidRPr="00951519" w:rsidRDefault="00951519" w:rsidP="00770BB1">
            <w:pPr>
              <w:overflowPunct/>
              <w:autoSpaceDE/>
              <w:autoSpaceDN/>
              <w:adjustRightInd/>
              <w:spacing w:before="60" w:after="60"/>
              <w:ind w:left="360"/>
              <w:textAlignment w:val="auto"/>
              <w:rPr>
                <w:b/>
                <w:szCs w:val="24"/>
              </w:rPr>
            </w:pPr>
            <w:r w:rsidRPr="00951519">
              <w:rPr>
                <w:b/>
                <w:szCs w:val="24"/>
              </w:rPr>
              <w:t xml:space="preserve">  </w:t>
            </w:r>
            <w:r w:rsidRPr="00951519">
              <w:rPr>
                <w:szCs w:val="24"/>
              </w:rPr>
              <w:t>“</w:t>
            </w:r>
            <w:r w:rsidR="00CF504A" w:rsidRPr="00CF504A">
              <w:rPr>
                <w:szCs w:val="24"/>
              </w:rPr>
              <w:t>Principles Relating to Service Connection, 3.303</w:t>
            </w:r>
            <w:r w:rsidRPr="00951519">
              <w:rPr>
                <w:szCs w:val="24"/>
              </w:rPr>
              <w:t>”</w:t>
            </w:r>
          </w:p>
          <w:p w14:paraId="35623AE6" w14:textId="77777777" w:rsidR="00951519" w:rsidRPr="00951519" w:rsidRDefault="00951519" w:rsidP="00951519">
            <w:pPr>
              <w:spacing w:before="60" w:after="60"/>
              <w:rPr>
                <w:b/>
                <w:szCs w:val="24"/>
              </w:rPr>
            </w:pPr>
          </w:p>
          <w:p w14:paraId="147A6558" w14:textId="1F2A5AD2" w:rsidR="00951519" w:rsidRPr="00951519" w:rsidRDefault="00CF504A" w:rsidP="00951519">
            <w:pPr>
              <w:spacing w:before="60" w:after="60"/>
              <w:rPr>
                <w:szCs w:val="24"/>
              </w:rPr>
            </w:pPr>
            <w:r w:rsidRPr="00951519">
              <w:rPr>
                <w:b/>
                <w:szCs w:val="24"/>
              </w:rPr>
              <w:t>EXPLAIN</w:t>
            </w:r>
            <w:r w:rsidRPr="00951519">
              <w:rPr>
                <w:szCs w:val="24"/>
              </w:rPr>
              <w:t xml:space="preserve"> that</w:t>
            </w:r>
            <w:r w:rsidR="00951519" w:rsidRPr="00951519">
              <w:rPr>
                <w:szCs w:val="24"/>
              </w:rPr>
              <w:t xml:space="preserve"> service connection means that the facts, shown by evidence, establish that a particular injury or disease resulting in disability was incurred, during active duty service, or if </w:t>
            </w:r>
            <w:proofErr w:type="gramStart"/>
            <w:r w:rsidR="00951519" w:rsidRPr="00951519">
              <w:rPr>
                <w:szCs w:val="24"/>
              </w:rPr>
              <w:t>preexisting</w:t>
            </w:r>
            <w:proofErr w:type="gramEnd"/>
            <w:r w:rsidR="00951519" w:rsidRPr="00951519">
              <w:rPr>
                <w:szCs w:val="24"/>
              </w:rPr>
              <w:t xml:space="preserve"> such service, was aggravated therein.</w:t>
            </w:r>
          </w:p>
          <w:p w14:paraId="368EA800" w14:textId="77777777" w:rsidR="00951519" w:rsidRPr="00951519" w:rsidRDefault="00951519" w:rsidP="00951519">
            <w:pPr>
              <w:spacing w:before="60" w:after="60"/>
              <w:rPr>
                <w:szCs w:val="24"/>
              </w:rPr>
            </w:pPr>
          </w:p>
          <w:p w14:paraId="19CFE956" w14:textId="77777777" w:rsidR="00951519" w:rsidRPr="00951519" w:rsidRDefault="00951519" w:rsidP="00951519">
            <w:pPr>
              <w:spacing w:before="60" w:after="60"/>
              <w:rPr>
                <w:szCs w:val="24"/>
              </w:rPr>
            </w:pPr>
            <w:r w:rsidRPr="00951519">
              <w:rPr>
                <w:b/>
                <w:szCs w:val="24"/>
              </w:rPr>
              <w:t>EMPHASIZE</w:t>
            </w:r>
            <w:r w:rsidRPr="00951519">
              <w:rPr>
                <w:szCs w:val="24"/>
              </w:rPr>
              <w:t xml:space="preserve"> each claim must be considered on the basis of the places, types and circumstances of his service as shown by service records, the official history of each organization in which he served, his medical records and all pertinent medical and lay evidence.  </w:t>
            </w:r>
          </w:p>
          <w:p w14:paraId="583739D8" w14:textId="77777777" w:rsidR="00951519" w:rsidRPr="00951519" w:rsidRDefault="00951519" w:rsidP="00951519">
            <w:pPr>
              <w:spacing w:before="60" w:after="60"/>
              <w:rPr>
                <w:szCs w:val="24"/>
              </w:rPr>
            </w:pPr>
          </w:p>
          <w:p w14:paraId="59B2F6BF" w14:textId="77777777" w:rsidR="00951519" w:rsidRPr="00951519" w:rsidRDefault="00951519" w:rsidP="00951519">
            <w:pPr>
              <w:spacing w:before="60" w:after="60"/>
              <w:rPr>
                <w:szCs w:val="24"/>
              </w:rPr>
            </w:pPr>
            <w:r w:rsidRPr="00951519">
              <w:rPr>
                <w:b/>
                <w:szCs w:val="24"/>
              </w:rPr>
              <w:t>EXPLAIN</w:t>
            </w:r>
            <w:r w:rsidRPr="00951519">
              <w:rPr>
                <w:szCs w:val="24"/>
              </w:rPr>
              <w:t xml:space="preserve"> that determinations as to service connection will be based on:</w:t>
            </w:r>
          </w:p>
          <w:p w14:paraId="41B0F114" w14:textId="77777777" w:rsidR="00951519" w:rsidRPr="00CF504A" w:rsidRDefault="00951519" w:rsidP="00951519">
            <w:pPr>
              <w:pStyle w:val="Bullet1"/>
              <w:spacing w:before="60" w:after="60"/>
              <w:ind w:left="360"/>
              <w:rPr>
                <w:rFonts w:eastAsia="Calibri"/>
                <w:szCs w:val="24"/>
              </w:rPr>
            </w:pPr>
            <w:r w:rsidRPr="00CF504A">
              <w:rPr>
                <w:rFonts w:eastAsia="Calibri"/>
                <w:szCs w:val="24"/>
              </w:rPr>
              <w:t>Review of the entire evidence of record</w:t>
            </w:r>
          </w:p>
          <w:p w14:paraId="3C1D5120" w14:textId="77777777" w:rsidR="00951519" w:rsidRPr="00951519" w:rsidRDefault="00951519" w:rsidP="00951519">
            <w:pPr>
              <w:pStyle w:val="Bullet1"/>
              <w:spacing w:before="60" w:after="60"/>
              <w:ind w:left="360"/>
              <w:rPr>
                <w:rFonts w:eastAsia="Calibri"/>
                <w:szCs w:val="24"/>
              </w:rPr>
            </w:pPr>
            <w:r w:rsidRPr="00951519">
              <w:rPr>
                <w:rFonts w:eastAsia="Calibri"/>
                <w:szCs w:val="24"/>
              </w:rPr>
              <w:t xml:space="preserve">Due consideration to the policy of the Department of Veterans Affairs to administer the law under </w:t>
            </w:r>
            <w:r w:rsidRPr="00951519">
              <w:rPr>
                <w:rFonts w:eastAsia="Calibri"/>
                <w:b/>
                <w:szCs w:val="24"/>
              </w:rPr>
              <w:t xml:space="preserve">a </w:t>
            </w:r>
            <w:r w:rsidRPr="00CF504A">
              <w:rPr>
                <w:rFonts w:eastAsia="Calibri"/>
                <w:szCs w:val="24"/>
              </w:rPr>
              <w:t>broad and liberal interpretation consistent with the facts in each individual case</w:t>
            </w:r>
          </w:p>
          <w:p w14:paraId="4BBE0FB1" w14:textId="77777777" w:rsidR="00951519" w:rsidRPr="00951519" w:rsidRDefault="00951519" w:rsidP="00951519">
            <w:pPr>
              <w:pStyle w:val="Bullet1"/>
              <w:numPr>
                <w:ilvl w:val="0"/>
                <w:numId w:val="0"/>
              </w:numPr>
              <w:spacing w:before="60" w:after="60"/>
              <w:ind w:left="360"/>
              <w:rPr>
                <w:rFonts w:eastAsia="Calibri"/>
                <w:szCs w:val="24"/>
              </w:rPr>
            </w:pPr>
          </w:p>
          <w:p w14:paraId="556CD5B0" w14:textId="77777777" w:rsidR="00951519" w:rsidRPr="00951519" w:rsidRDefault="00951519" w:rsidP="00951519">
            <w:pPr>
              <w:spacing w:before="60" w:after="60"/>
              <w:rPr>
                <w:szCs w:val="24"/>
              </w:rPr>
            </w:pPr>
            <w:r w:rsidRPr="00951519">
              <w:rPr>
                <w:b/>
                <w:szCs w:val="24"/>
              </w:rPr>
              <w:t>DISCUSS</w:t>
            </w:r>
            <w:r w:rsidRPr="00951519">
              <w:rPr>
                <w:szCs w:val="24"/>
              </w:rPr>
              <w:t xml:space="preserve"> theory of </w:t>
            </w:r>
            <w:r w:rsidRPr="00951519">
              <w:rPr>
                <w:b/>
                <w:szCs w:val="24"/>
              </w:rPr>
              <w:t xml:space="preserve">continuity of symptomatology </w:t>
            </w:r>
            <w:r w:rsidRPr="00951519">
              <w:rPr>
                <w:szCs w:val="24"/>
              </w:rPr>
              <w:t xml:space="preserve">under 38 CFR 3.303(b) may only be used to establish service connection for a chronic disease listed under 38 CFR 3.309(a).  We will discuss 3.309(a) in subsequent slides. </w:t>
            </w:r>
          </w:p>
          <w:p w14:paraId="4B4E995A" w14:textId="77777777" w:rsidR="00951519" w:rsidRPr="00951519" w:rsidRDefault="00951519" w:rsidP="00951519">
            <w:pPr>
              <w:spacing w:before="60" w:after="60"/>
              <w:rPr>
                <w:szCs w:val="24"/>
              </w:rPr>
            </w:pPr>
          </w:p>
          <w:p w14:paraId="215DF86D" w14:textId="77777777" w:rsidR="00951519" w:rsidRPr="00951519" w:rsidRDefault="00951519" w:rsidP="00951519">
            <w:pPr>
              <w:spacing w:before="60" w:after="60"/>
              <w:rPr>
                <w:szCs w:val="24"/>
              </w:rPr>
            </w:pPr>
            <w:r w:rsidRPr="00951519">
              <w:rPr>
                <w:b/>
                <w:szCs w:val="24"/>
              </w:rPr>
              <w:t>EXPLAIN</w:t>
            </w:r>
            <w:r w:rsidRPr="00951519">
              <w:rPr>
                <w:szCs w:val="24"/>
              </w:rPr>
              <w:t xml:space="preserve"> the theory of </w:t>
            </w:r>
            <w:r w:rsidRPr="00951519">
              <w:rPr>
                <w:b/>
                <w:szCs w:val="24"/>
              </w:rPr>
              <w:t xml:space="preserve">continuity of symptomatology </w:t>
            </w:r>
            <w:r w:rsidRPr="00951519">
              <w:rPr>
                <w:szCs w:val="24"/>
              </w:rPr>
              <w:t xml:space="preserve">under 38 CFR 3.303(b) provides that if a </w:t>
            </w:r>
            <w:r w:rsidRPr="00951519">
              <w:rPr>
                <w:b/>
                <w:szCs w:val="24"/>
              </w:rPr>
              <w:t>chronic disease</w:t>
            </w:r>
            <w:r w:rsidRPr="00951519">
              <w:rPr>
                <w:szCs w:val="24"/>
              </w:rPr>
              <w:t xml:space="preserve">, as listed in 3.309(a) is shown </w:t>
            </w:r>
            <w:r w:rsidRPr="00951519">
              <w:rPr>
                <w:b/>
                <w:i/>
                <w:szCs w:val="24"/>
              </w:rPr>
              <w:t>in service or within the presumptive period</w:t>
            </w:r>
            <w:r w:rsidRPr="00951519">
              <w:rPr>
                <w:szCs w:val="24"/>
              </w:rPr>
              <w:t xml:space="preserve">, subsequent </w:t>
            </w:r>
            <w:r w:rsidRPr="00951519">
              <w:rPr>
                <w:szCs w:val="24"/>
              </w:rPr>
              <w:lastRenderedPageBreak/>
              <w:t xml:space="preserve">manifestations of the same chronic disease at any later date will be service connected unless clearly attributed to </w:t>
            </w:r>
            <w:proofErr w:type="spellStart"/>
            <w:r w:rsidRPr="00951519">
              <w:rPr>
                <w:szCs w:val="24"/>
              </w:rPr>
              <w:t>intercurrent</w:t>
            </w:r>
            <w:proofErr w:type="spellEnd"/>
            <w:r w:rsidRPr="00951519">
              <w:rPr>
                <w:szCs w:val="24"/>
              </w:rPr>
              <w:t xml:space="preserve"> causes.  </w:t>
            </w:r>
          </w:p>
          <w:p w14:paraId="2D102233" w14:textId="4C7C3E6C" w:rsidR="00951519" w:rsidRPr="00951519" w:rsidRDefault="00CF504A" w:rsidP="00951519">
            <w:pPr>
              <w:spacing w:before="60" w:after="60"/>
              <w:rPr>
                <w:szCs w:val="24"/>
              </w:rPr>
            </w:pPr>
            <w:r w:rsidRPr="00951519">
              <w:rPr>
                <w:szCs w:val="24"/>
              </w:rPr>
              <w:t xml:space="preserve">Additional guidance can be found in the court decision </w:t>
            </w:r>
            <w:r w:rsidRPr="00951519">
              <w:rPr>
                <w:i/>
                <w:szCs w:val="24"/>
              </w:rPr>
              <w:t xml:space="preserve">Walker v. </w:t>
            </w:r>
            <w:proofErr w:type="gramStart"/>
            <w:r w:rsidRPr="00951519">
              <w:rPr>
                <w:i/>
                <w:szCs w:val="24"/>
              </w:rPr>
              <w:t xml:space="preserve">Shinseki </w:t>
            </w:r>
            <w:r w:rsidRPr="00951519">
              <w:rPr>
                <w:b/>
                <w:szCs w:val="24"/>
              </w:rPr>
              <w:t xml:space="preserve"> </w:t>
            </w:r>
            <w:r w:rsidRPr="00951519">
              <w:rPr>
                <w:szCs w:val="24"/>
              </w:rPr>
              <w:t>and</w:t>
            </w:r>
            <w:proofErr w:type="gramEnd"/>
            <w:r w:rsidRPr="00951519">
              <w:rPr>
                <w:szCs w:val="24"/>
              </w:rPr>
              <w:t xml:space="preserve"> the VSCM Conference Call April 2014.</w:t>
            </w:r>
          </w:p>
          <w:p w14:paraId="5EFCC5A2" w14:textId="77777777" w:rsidR="00951519" w:rsidRPr="00951519" w:rsidRDefault="00951519" w:rsidP="00951519">
            <w:pPr>
              <w:pStyle w:val="Bullet1"/>
              <w:numPr>
                <w:ilvl w:val="0"/>
                <w:numId w:val="0"/>
              </w:numPr>
              <w:spacing w:before="60" w:after="60"/>
              <w:rPr>
                <w:rFonts w:eastAsia="Calibri"/>
                <w:b/>
                <w:szCs w:val="24"/>
              </w:rPr>
            </w:pPr>
          </w:p>
          <w:p w14:paraId="2236C027" w14:textId="77777777" w:rsidR="00951519" w:rsidRPr="00951519" w:rsidRDefault="00951519" w:rsidP="00951519">
            <w:pPr>
              <w:pStyle w:val="Bullet1"/>
              <w:numPr>
                <w:ilvl w:val="0"/>
                <w:numId w:val="0"/>
              </w:numPr>
              <w:spacing w:before="60" w:after="60"/>
              <w:rPr>
                <w:rFonts w:eastAsia="Calibri"/>
                <w:i/>
                <w:szCs w:val="24"/>
              </w:rPr>
            </w:pPr>
            <w:r w:rsidRPr="00951519">
              <w:rPr>
                <w:rFonts w:eastAsia="Calibri"/>
                <w:b/>
                <w:szCs w:val="24"/>
              </w:rPr>
              <w:t>Pre-service disabilities noted in service</w:t>
            </w:r>
            <w:r w:rsidRPr="00951519">
              <w:rPr>
                <w:rFonts w:eastAsia="Calibri"/>
                <w:szCs w:val="24"/>
              </w:rPr>
              <w:t xml:space="preserve">: We’ll discuss further in the next few slides with </w:t>
            </w:r>
            <w:r w:rsidRPr="00951519">
              <w:rPr>
                <w:rFonts w:eastAsia="Calibri"/>
                <w:i/>
                <w:szCs w:val="24"/>
              </w:rPr>
              <w:t xml:space="preserve">presumption of soundness and </w:t>
            </w:r>
            <w:proofErr w:type="gramStart"/>
            <w:r w:rsidRPr="00951519">
              <w:rPr>
                <w:rFonts w:eastAsia="Calibri"/>
                <w:i/>
                <w:szCs w:val="24"/>
              </w:rPr>
              <w:t>under</w:t>
            </w:r>
            <w:proofErr w:type="gramEnd"/>
            <w:r w:rsidRPr="00951519">
              <w:rPr>
                <w:rFonts w:eastAsia="Calibri"/>
                <w:i/>
                <w:szCs w:val="24"/>
              </w:rPr>
              <w:t xml:space="preserve"> 38 CFR 3.306 for service connection based on aggravation of a pre-existing condition.</w:t>
            </w:r>
          </w:p>
          <w:p w14:paraId="29766C04" w14:textId="77777777" w:rsidR="00951519" w:rsidRPr="00951519" w:rsidRDefault="00951519" w:rsidP="00951519">
            <w:pPr>
              <w:pStyle w:val="Bullet1"/>
              <w:numPr>
                <w:ilvl w:val="0"/>
                <w:numId w:val="0"/>
              </w:numPr>
              <w:spacing w:before="60" w:after="60"/>
              <w:rPr>
                <w:rFonts w:eastAsia="Calibri"/>
                <w:szCs w:val="24"/>
              </w:rPr>
            </w:pPr>
          </w:p>
          <w:p w14:paraId="3F1A92BF" w14:textId="77777777" w:rsidR="00951519" w:rsidRPr="00951519" w:rsidRDefault="00951519" w:rsidP="00951519">
            <w:pPr>
              <w:spacing w:before="60" w:after="60"/>
              <w:rPr>
                <w:szCs w:val="24"/>
              </w:rPr>
            </w:pPr>
            <w:r w:rsidRPr="00951519">
              <w:rPr>
                <w:b/>
                <w:szCs w:val="24"/>
              </w:rPr>
              <w:t>Post-service initial diagnosis of disease</w:t>
            </w:r>
            <w:r w:rsidRPr="00951519">
              <w:rPr>
                <w:szCs w:val="24"/>
              </w:rPr>
              <w:t xml:space="preserve">:  Service connection may be granted for any disease diagnosed after discharge when all the evidence, including that pertinent to service, establishes the disease was incurred in service.  (38 CFR 3.303(d))  </w:t>
            </w:r>
          </w:p>
          <w:p w14:paraId="235F41B4" w14:textId="5819EF62" w:rsidR="009B2F5A" w:rsidRDefault="00951519" w:rsidP="00CF504A">
            <w:pPr>
              <w:pStyle w:val="VBALevel1Heading"/>
              <w:spacing w:before="240" w:after="240"/>
            </w:pPr>
            <w:r w:rsidRPr="00951519">
              <w:rPr>
                <w:i/>
                <w:szCs w:val="24"/>
              </w:rPr>
              <w:t>Example</w:t>
            </w:r>
            <w:r w:rsidRPr="00951519">
              <w:rPr>
                <w:szCs w:val="24"/>
              </w:rPr>
              <w:t xml:space="preserve">:  </w:t>
            </w:r>
            <w:r>
              <w:rPr>
                <w:caps w:val="0"/>
                <w:szCs w:val="24"/>
              </w:rPr>
              <w:t>I</w:t>
            </w:r>
            <w:r w:rsidRPr="00951519">
              <w:rPr>
                <w:caps w:val="0"/>
                <w:szCs w:val="24"/>
              </w:rPr>
              <w:t>nitial diagnosis of tinnitus soon after service and the circumstances of military service (</w:t>
            </w:r>
            <w:proofErr w:type="gramStart"/>
            <w:r w:rsidR="00CF504A">
              <w:rPr>
                <w:caps w:val="0"/>
                <w:szCs w:val="24"/>
              </w:rPr>
              <w:t>MOS</w:t>
            </w:r>
            <w:r w:rsidRPr="00951519">
              <w:rPr>
                <w:caps w:val="0"/>
                <w:szCs w:val="24"/>
              </w:rPr>
              <w:t>,</w:t>
            </w:r>
            <w:proofErr w:type="gramEnd"/>
            <w:r w:rsidRPr="00951519">
              <w:rPr>
                <w:caps w:val="0"/>
                <w:szCs w:val="24"/>
              </w:rPr>
              <w:t xml:space="preserve"> combat) supports the claim…</w:t>
            </w:r>
            <w:r w:rsidR="00CF504A">
              <w:rPr>
                <w:caps w:val="0"/>
                <w:szCs w:val="24"/>
              </w:rPr>
              <w:t>VAE</w:t>
            </w:r>
            <w:r w:rsidRPr="00951519">
              <w:rPr>
                <w:caps w:val="0"/>
                <w:szCs w:val="24"/>
              </w:rPr>
              <w:t xml:space="preserve"> and medical opinion may be necessary</w:t>
            </w:r>
            <w:r w:rsidRPr="00951519">
              <w:rPr>
                <w:szCs w:val="24"/>
              </w:rPr>
              <w:t>.</w:t>
            </w:r>
          </w:p>
        </w:tc>
      </w:tr>
      <w:tr w:rsidR="009B2F5A" w14:paraId="235F41BA" w14:textId="77777777" w:rsidTr="002F33F2">
        <w:trPr>
          <w:trHeight w:val="7200"/>
        </w:trPr>
        <w:tc>
          <w:tcPr>
            <w:tcW w:w="2560" w:type="dxa"/>
            <w:gridSpan w:val="4"/>
            <w:tcBorders>
              <w:top w:val="nil"/>
              <w:left w:val="nil"/>
              <w:bottom w:val="nil"/>
              <w:right w:val="nil"/>
            </w:tcBorders>
          </w:tcPr>
          <w:p w14:paraId="235F41B6" w14:textId="092602E3" w:rsidR="009B2F5A" w:rsidRPr="00951519" w:rsidRDefault="00951519">
            <w:pPr>
              <w:pStyle w:val="VBALevel2Heading"/>
              <w:rPr>
                <w:bCs/>
                <w:i/>
                <w:color w:val="auto"/>
              </w:rPr>
            </w:pPr>
            <w:r w:rsidRPr="00951519">
              <w:rPr>
                <w:color w:val="auto"/>
              </w:rPr>
              <w:lastRenderedPageBreak/>
              <w:t>Direct Service Connection, 3.304</w:t>
            </w:r>
          </w:p>
          <w:p w14:paraId="0849DA4C" w14:textId="77777777" w:rsidR="00CF504A" w:rsidRDefault="00CF504A">
            <w:pPr>
              <w:pStyle w:val="VBASlideNumber"/>
              <w:rPr>
                <w:color w:val="auto"/>
              </w:rPr>
            </w:pPr>
          </w:p>
          <w:p w14:paraId="235F41B7" w14:textId="4842E1B6" w:rsidR="009B2F5A" w:rsidRDefault="00951519">
            <w:pPr>
              <w:pStyle w:val="VBASlideNumber"/>
            </w:pPr>
            <w:r w:rsidRPr="00951519">
              <w:rPr>
                <w:color w:val="auto"/>
              </w:rPr>
              <w:t>Slide 6</w:t>
            </w:r>
            <w:r w:rsidR="009B2F5A">
              <w:br/>
            </w:r>
          </w:p>
          <w:p w14:paraId="6A51A56A" w14:textId="77777777" w:rsidR="009B2F5A" w:rsidRDefault="009B2F5A">
            <w:pPr>
              <w:pStyle w:val="VBAHandoutNumber"/>
            </w:pPr>
          </w:p>
          <w:p w14:paraId="11F9D6F6" w14:textId="77777777" w:rsidR="00C6221D" w:rsidRDefault="00C6221D">
            <w:pPr>
              <w:pStyle w:val="VBAHandoutNumber"/>
            </w:pPr>
          </w:p>
          <w:p w14:paraId="38B8543D" w14:textId="77777777" w:rsidR="00C6221D" w:rsidRDefault="00C6221D">
            <w:pPr>
              <w:pStyle w:val="VBAHandoutNumber"/>
            </w:pPr>
          </w:p>
          <w:p w14:paraId="12847CD5" w14:textId="77777777" w:rsidR="00C6221D" w:rsidRDefault="00C6221D">
            <w:pPr>
              <w:pStyle w:val="VBAHandoutNumber"/>
            </w:pPr>
          </w:p>
          <w:p w14:paraId="7FB5B497" w14:textId="77777777" w:rsidR="00C6221D" w:rsidRDefault="00C6221D">
            <w:pPr>
              <w:pStyle w:val="VBAHandoutNumber"/>
            </w:pPr>
          </w:p>
          <w:p w14:paraId="78DE146A" w14:textId="77777777" w:rsidR="00C6221D" w:rsidRDefault="00C6221D">
            <w:pPr>
              <w:pStyle w:val="VBAHandoutNumber"/>
            </w:pPr>
          </w:p>
          <w:p w14:paraId="7AC2279B" w14:textId="77777777" w:rsidR="00C6221D" w:rsidRDefault="00C6221D">
            <w:pPr>
              <w:pStyle w:val="VBAHandoutNumber"/>
            </w:pPr>
          </w:p>
          <w:p w14:paraId="05766451" w14:textId="77777777" w:rsidR="00C6221D" w:rsidRDefault="00C6221D">
            <w:pPr>
              <w:pStyle w:val="VBAHandoutNumber"/>
            </w:pPr>
          </w:p>
          <w:p w14:paraId="29F32668" w14:textId="77777777" w:rsidR="00C6221D" w:rsidRDefault="00C6221D">
            <w:pPr>
              <w:pStyle w:val="VBAHandoutNumber"/>
            </w:pPr>
          </w:p>
          <w:p w14:paraId="70153959" w14:textId="77777777" w:rsidR="00C6221D" w:rsidRDefault="00C6221D">
            <w:pPr>
              <w:pStyle w:val="VBAHandoutNumber"/>
            </w:pPr>
          </w:p>
          <w:p w14:paraId="7945F5CD" w14:textId="77777777" w:rsidR="00C6221D" w:rsidRDefault="00C6221D">
            <w:pPr>
              <w:pStyle w:val="VBAHandoutNumber"/>
            </w:pPr>
          </w:p>
          <w:p w14:paraId="0BF3BE06" w14:textId="77777777" w:rsidR="00C6221D" w:rsidRDefault="00C6221D">
            <w:pPr>
              <w:pStyle w:val="VBAHandoutNumber"/>
            </w:pPr>
          </w:p>
          <w:p w14:paraId="20CDAC19" w14:textId="77777777" w:rsidR="00C6221D" w:rsidRDefault="00C6221D">
            <w:pPr>
              <w:pStyle w:val="VBAHandoutNumber"/>
            </w:pPr>
          </w:p>
          <w:p w14:paraId="0D4FEC3D" w14:textId="77777777" w:rsidR="00C6221D" w:rsidRDefault="00C6221D">
            <w:pPr>
              <w:pStyle w:val="VBAHandoutNumber"/>
            </w:pPr>
          </w:p>
          <w:p w14:paraId="0C0FA0A1" w14:textId="77777777" w:rsidR="00C6221D" w:rsidRDefault="00C6221D">
            <w:pPr>
              <w:pStyle w:val="VBAHandoutNumber"/>
            </w:pPr>
          </w:p>
          <w:p w14:paraId="4E91F5C3" w14:textId="77777777" w:rsidR="00C6221D" w:rsidRDefault="00C6221D">
            <w:pPr>
              <w:pStyle w:val="VBAHandoutNumber"/>
            </w:pPr>
          </w:p>
          <w:p w14:paraId="508E194C" w14:textId="77777777" w:rsidR="00C6221D" w:rsidRDefault="00C6221D">
            <w:pPr>
              <w:pStyle w:val="VBAHandoutNumber"/>
            </w:pPr>
          </w:p>
          <w:p w14:paraId="235F41B8" w14:textId="75567CAC" w:rsidR="00951519" w:rsidRDefault="00C6221D">
            <w:pPr>
              <w:pStyle w:val="VBAHandoutNumber"/>
            </w:pPr>
            <w:r w:rsidRPr="00C6221D">
              <w:rPr>
                <w:color w:val="auto"/>
              </w:rPr>
              <w:t>Slide 7</w:t>
            </w:r>
          </w:p>
        </w:tc>
        <w:tc>
          <w:tcPr>
            <w:tcW w:w="7217" w:type="dxa"/>
            <w:tcBorders>
              <w:top w:val="nil"/>
              <w:left w:val="nil"/>
              <w:bottom w:val="nil"/>
              <w:right w:val="nil"/>
            </w:tcBorders>
          </w:tcPr>
          <w:p w14:paraId="2BBE4064" w14:textId="77777777" w:rsidR="00C6221D" w:rsidRPr="00C6221D" w:rsidRDefault="00C6221D" w:rsidP="00C6221D">
            <w:pPr>
              <w:spacing w:before="60" w:after="60"/>
              <w:rPr>
                <w:b/>
                <w:szCs w:val="24"/>
              </w:rPr>
            </w:pPr>
            <w:r w:rsidRPr="00C6221D">
              <w:rPr>
                <w:b/>
                <w:szCs w:val="24"/>
              </w:rPr>
              <w:t xml:space="preserve">DISPLAY </w:t>
            </w:r>
            <w:r w:rsidRPr="00C6221D">
              <w:rPr>
                <w:szCs w:val="24"/>
              </w:rPr>
              <w:t>slide</w:t>
            </w:r>
            <w:r w:rsidRPr="00C6221D">
              <w:rPr>
                <w:b/>
                <w:szCs w:val="24"/>
              </w:rPr>
              <w:t xml:space="preserve"> </w:t>
            </w:r>
          </w:p>
          <w:p w14:paraId="3CB8F533" w14:textId="7F6BF81F" w:rsidR="00C6221D" w:rsidRPr="00C6221D" w:rsidRDefault="00CF504A" w:rsidP="00CF504A">
            <w:pPr>
              <w:overflowPunct/>
              <w:autoSpaceDE/>
              <w:autoSpaceDN/>
              <w:adjustRightInd/>
              <w:spacing w:before="60" w:after="60"/>
              <w:textAlignment w:val="auto"/>
              <w:rPr>
                <w:b/>
                <w:szCs w:val="24"/>
              </w:rPr>
            </w:pPr>
            <w:r>
              <w:rPr>
                <w:szCs w:val="24"/>
              </w:rPr>
              <w:t xml:space="preserve">     </w:t>
            </w:r>
            <w:r w:rsidR="00C6221D" w:rsidRPr="00C6221D">
              <w:rPr>
                <w:szCs w:val="24"/>
              </w:rPr>
              <w:t>“</w:t>
            </w:r>
            <w:r w:rsidRPr="00CF504A">
              <w:rPr>
                <w:szCs w:val="24"/>
              </w:rPr>
              <w:t>Direct Service Connection, 3.304</w:t>
            </w:r>
            <w:r w:rsidR="00C6221D" w:rsidRPr="00C6221D">
              <w:rPr>
                <w:szCs w:val="24"/>
              </w:rPr>
              <w:t>”</w:t>
            </w:r>
          </w:p>
          <w:p w14:paraId="1EA385B3" w14:textId="77777777" w:rsidR="00C6221D" w:rsidRPr="00C6221D" w:rsidRDefault="00C6221D" w:rsidP="00C6221D">
            <w:pPr>
              <w:spacing w:before="60" w:after="60"/>
              <w:rPr>
                <w:b/>
                <w:szCs w:val="24"/>
              </w:rPr>
            </w:pPr>
          </w:p>
          <w:p w14:paraId="024CEFDC" w14:textId="77777777" w:rsidR="00C6221D" w:rsidRPr="00C6221D" w:rsidRDefault="00C6221D" w:rsidP="00C6221D">
            <w:pPr>
              <w:spacing w:before="60" w:after="60"/>
              <w:rPr>
                <w:szCs w:val="24"/>
              </w:rPr>
            </w:pPr>
            <w:r w:rsidRPr="00C6221D">
              <w:rPr>
                <w:b/>
                <w:szCs w:val="24"/>
              </w:rPr>
              <w:t>EXPLAIN</w:t>
            </w:r>
            <w:r w:rsidRPr="00C6221D">
              <w:rPr>
                <w:szCs w:val="24"/>
              </w:rPr>
              <w:t xml:space="preserve"> that the criteria in this section apply only to disabilities which may have resulted from service in a period of war or service rendered on or after January 1, 1947.</w:t>
            </w:r>
          </w:p>
          <w:p w14:paraId="5C9A7781" w14:textId="77777777" w:rsidR="00C6221D" w:rsidRPr="00C6221D" w:rsidRDefault="00C6221D" w:rsidP="00C6221D">
            <w:pPr>
              <w:spacing w:before="60" w:after="60"/>
              <w:rPr>
                <w:szCs w:val="24"/>
              </w:rPr>
            </w:pPr>
          </w:p>
          <w:p w14:paraId="2CE76CA1" w14:textId="77777777" w:rsidR="00C6221D" w:rsidRPr="00C6221D" w:rsidRDefault="00C6221D" w:rsidP="00C6221D">
            <w:pPr>
              <w:spacing w:before="60" w:after="60"/>
              <w:rPr>
                <w:b/>
                <w:szCs w:val="24"/>
              </w:rPr>
            </w:pPr>
            <w:r w:rsidRPr="00C6221D">
              <w:rPr>
                <w:b/>
                <w:szCs w:val="24"/>
              </w:rPr>
              <w:t>PRESUMPTION OF SOUNDNESS</w:t>
            </w:r>
          </w:p>
          <w:p w14:paraId="453F2206" w14:textId="77777777" w:rsidR="00C6221D" w:rsidRPr="00C6221D" w:rsidRDefault="00C6221D" w:rsidP="00C6221D">
            <w:pPr>
              <w:pStyle w:val="QSTBody"/>
              <w:spacing w:before="60" w:after="60"/>
              <w:jc w:val="left"/>
              <w:rPr>
                <w:rFonts w:ascii="Times New Roman" w:hAnsi="Times New Roman"/>
                <w:b/>
                <w:sz w:val="24"/>
                <w:szCs w:val="24"/>
              </w:rPr>
            </w:pPr>
          </w:p>
          <w:p w14:paraId="2209093D" w14:textId="77777777" w:rsidR="00C6221D" w:rsidRPr="00C6221D" w:rsidRDefault="00C6221D" w:rsidP="00C6221D">
            <w:pPr>
              <w:pStyle w:val="QSTBody"/>
              <w:spacing w:before="60" w:after="60"/>
              <w:jc w:val="left"/>
              <w:rPr>
                <w:rFonts w:ascii="Times New Roman" w:hAnsi="Times New Roman"/>
                <w:sz w:val="24"/>
                <w:szCs w:val="24"/>
              </w:rPr>
            </w:pPr>
            <w:r w:rsidRPr="00C6221D">
              <w:rPr>
                <w:rFonts w:ascii="Times New Roman" w:hAnsi="Times New Roman"/>
                <w:b/>
                <w:sz w:val="24"/>
                <w:szCs w:val="24"/>
              </w:rPr>
              <w:t>EXPLAIN</w:t>
            </w:r>
            <w:r w:rsidRPr="00C6221D">
              <w:rPr>
                <w:rFonts w:ascii="Times New Roman" w:hAnsi="Times New Roman"/>
                <w:sz w:val="24"/>
                <w:szCs w:val="24"/>
              </w:rPr>
              <w:t xml:space="preserve"> that under 3.304(b) the Veteran will be considered to have been in sound condition </w:t>
            </w:r>
            <w:r w:rsidRPr="00C6221D">
              <w:rPr>
                <w:rFonts w:ascii="Times New Roman" w:hAnsi="Times New Roman"/>
                <w:i/>
                <w:sz w:val="24"/>
                <w:szCs w:val="24"/>
              </w:rPr>
              <w:t>when examined, accepted, and enrolled for service,</w:t>
            </w:r>
            <w:r w:rsidRPr="00C6221D">
              <w:rPr>
                <w:rFonts w:ascii="Times New Roman" w:hAnsi="Times New Roman"/>
                <w:sz w:val="24"/>
                <w:szCs w:val="24"/>
              </w:rPr>
              <w:t xml:space="preserve"> </w:t>
            </w:r>
            <w:r w:rsidRPr="00C6221D">
              <w:rPr>
                <w:rFonts w:ascii="Times New Roman" w:hAnsi="Times New Roman"/>
                <w:b/>
                <w:sz w:val="24"/>
                <w:szCs w:val="24"/>
              </w:rPr>
              <w:t>except</w:t>
            </w:r>
            <w:r w:rsidRPr="00C6221D">
              <w:rPr>
                <w:rFonts w:ascii="Times New Roman" w:hAnsi="Times New Roman"/>
                <w:sz w:val="24"/>
                <w:szCs w:val="24"/>
              </w:rPr>
              <w:t xml:space="preserve"> as to defects, infirmities, or disorders noted at entrance into service or where clear and unmistakable evidence demonstrates that an injury or disease existed before service. </w:t>
            </w:r>
          </w:p>
          <w:p w14:paraId="4FB42075" w14:textId="77777777" w:rsidR="00C6221D" w:rsidRPr="00C6221D" w:rsidRDefault="00C6221D" w:rsidP="00C6221D">
            <w:pPr>
              <w:spacing w:before="60" w:after="60"/>
              <w:rPr>
                <w:b/>
                <w:szCs w:val="24"/>
              </w:rPr>
            </w:pPr>
          </w:p>
          <w:p w14:paraId="4C4E044A" w14:textId="77777777" w:rsidR="00C6221D" w:rsidRPr="00C6221D" w:rsidRDefault="00C6221D" w:rsidP="00C6221D">
            <w:pPr>
              <w:spacing w:before="60" w:after="60"/>
              <w:rPr>
                <w:szCs w:val="24"/>
              </w:rPr>
            </w:pPr>
            <w:r w:rsidRPr="00C6221D">
              <w:rPr>
                <w:b/>
                <w:szCs w:val="24"/>
              </w:rPr>
              <w:t>NOTE</w:t>
            </w:r>
            <w:r w:rsidRPr="00C6221D">
              <w:rPr>
                <w:szCs w:val="24"/>
              </w:rPr>
              <w:t xml:space="preserve">:  The presumption of soundness applies only when the Veteran </w:t>
            </w:r>
            <w:r w:rsidRPr="00C6221D">
              <w:rPr>
                <w:b/>
                <w:szCs w:val="24"/>
              </w:rPr>
              <w:t>underwent a physical examination at the time of entry into service on which the claim is based</w:t>
            </w:r>
            <w:r w:rsidRPr="00C6221D">
              <w:rPr>
                <w:szCs w:val="24"/>
              </w:rPr>
              <w:t xml:space="preserve">.  </w:t>
            </w:r>
          </w:p>
          <w:p w14:paraId="68077847" w14:textId="77777777" w:rsidR="00C6221D" w:rsidRPr="00C6221D" w:rsidRDefault="00C6221D" w:rsidP="00C6221D">
            <w:pPr>
              <w:pStyle w:val="QSTBody"/>
              <w:spacing w:before="60" w:after="60"/>
              <w:jc w:val="left"/>
              <w:rPr>
                <w:rFonts w:ascii="Times New Roman" w:hAnsi="Times New Roman"/>
                <w:b/>
                <w:sz w:val="24"/>
                <w:szCs w:val="24"/>
              </w:rPr>
            </w:pPr>
          </w:p>
          <w:p w14:paraId="019E1D21" w14:textId="77777777" w:rsidR="00C6221D" w:rsidRPr="00C6221D" w:rsidRDefault="00C6221D" w:rsidP="00C6221D">
            <w:pPr>
              <w:pStyle w:val="QSTBody"/>
              <w:spacing w:before="60" w:after="60"/>
              <w:jc w:val="left"/>
              <w:rPr>
                <w:rFonts w:ascii="Times New Roman" w:hAnsi="Times New Roman"/>
                <w:sz w:val="24"/>
                <w:szCs w:val="24"/>
              </w:rPr>
            </w:pPr>
            <w:r w:rsidRPr="00C6221D">
              <w:rPr>
                <w:rFonts w:ascii="Times New Roman" w:hAnsi="Times New Roman"/>
                <w:b/>
                <w:sz w:val="24"/>
                <w:szCs w:val="24"/>
              </w:rPr>
              <w:t>Only such conditions that are recorded in examination reports are to be considered as noted</w:t>
            </w:r>
            <w:r w:rsidRPr="00C6221D">
              <w:rPr>
                <w:rFonts w:ascii="Times New Roman" w:hAnsi="Times New Roman"/>
                <w:sz w:val="24"/>
                <w:szCs w:val="24"/>
              </w:rPr>
              <w:t>.  (38 CFR 3.304(b)).</w:t>
            </w:r>
          </w:p>
          <w:p w14:paraId="29D02C98" w14:textId="77777777" w:rsidR="00C6221D" w:rsidRPr="00C6221D" w:rsidRDefault="00C6221D" w:rsidP="00C6221D">
            <w:pPr>
              <w:pStyle w:val="QSTBody"/>
              <w:spacing w:before="60" w:after="60"/>
              <w:jc w:val="left"/>
              <w:rPr>
                <w:rFonts w:ascii="Times New Roman" w:hAnsi="Times New Roman"/>
                <w:sz w:val="24"/>
                <w:szCs w:val="24"/>
              </w:rPr>
            </w:pPr>
          </w:p>
          <w:p w14:paraId="324B8023" w14:textId="77777777" w:rsidR="00C6221D" w:rsidRPr="00C6221D" w:rsidRDefault="00C6221D" w:rsidP="00C6221D">
            <w:pPr>
              <w:spacing w:before="60" w:after="60"/>
              <w:rPr>
                <w:szCs w:val="24"/>
              </w:rPr>
            </w:pPr>
            <w:r w:rsidRPr="00C6221D">
              <w:rPr>
                <w:b/>
                <w:szCs w:val="24"/>
              </w:rPr>
              <w:t>EMPHASIZE</w:t>
            </w:r>
            <w:r w:rsidRPr="00C6221D">
              <w:rPr>
                <w:szCs w:val="24"/>
              </w:rPr>
              <w:t xml:space="preserve"> that the primary difference you should note for Veterans with </w:t>
            </w:r>
            <w:r w:rsidRPr="00C6221D">
              <w:rPr>
                <w:b/>
                <w:szCs w:val="24"/>
              </w:rPr>
              <w:t>peacetime service before January 1, 1947</w:t>
            </w:r>
            <w:r w:rsidRPr="00C6221D">
              <w:rPr>
                <w:szCs w:val="24"/>
              </w:rPr>
              <w:t>, is that the presumption of soundness at entry into service does not arise until after six months of continuous service.</w:t>
            </w:r>
          </w:p>
          <w:p w14:paraId="157F978C" w14:textId="77777777" w:rsidR="00C6221D" w:rsidRPr="00C6221D" w:rsidRDefault="00C6221D" w:rsidP="00C6221D">
            <w:pPr>
              <w:spacing w:before="60" w:after="60"/>
              <w:rPr>
                <w:szCs w:val="24"/>
              </w:rPr>
            </w:pPr>
          </w:p>
          <w:p w14:paraId="5AE58301" w14:textId="77777777" w:rsidR="00C6221D" w:rsidRDefault="00C6221D" w:rsidP="00C6221D">
            <w:pPr>
              <w:spacing w:before="60" w:after="60"/>
              <w:rPr>
                <w:b/>
                <w:szCs w:val="24"/>
              </w:rPr>
            </w:pPr>
            <w:r w:rsidRPr="00C6221D">
              <w:rPr>
                <w:b/>
                <w:szCs w:val="24"/>
              </w:rPr>
              <w:t>COMBAT (engagement with the enemy)</w:t>
            </w:r>
          </w:p>
          <w:p w14:paraId="0D715758" w14:textId="77777777" w:rsidR="00C6221D" w:rsidRPr="00C6221D" w:rsidRDefault="00C6221D" w:rsidP="00C6221D">
            <w:pPr>
              <w:spacing w:before="60" w:after="60"/>
              <w:rPr>
                <w:b/>
                <w:szCs w:val="24"/>
              </w:rPr>
            </w:pPr>
          </w:p>
          <w:p w14:paraId="31DF94D8" w14:textId="77777777" w:rsidR="00C6221D" w:rsidRPr="00C6221D" w:rsidRDefault="00C6221D" w:rsidP="00C6221D">
            <w:pPr>
              <w:spacing w:before="60" w:after="60"/>
              <w:rPr>
                <w:szCs w:val="24"/>
              </w:rPr>
            </w:pPr>
            <w:r w:rsidRPr="00C6221D">
              <w:rPr>
                <w:b/>
                <w:szCs w:val="24"/>
              </w:rPr>
              <w:t xml:space="preserve">EXPLAIN </w:t>
            </w:r>
            <w:r w:rsidRPr="00C6221D">
              <w:rPr>
                <w:szCs w:val="24"/>
              </w:rPr>
              <w:t xml:space="preserve">that </w:t>
            </w:r>
            <w:r w:rsidRPr="00C6221D">
              <w:rPr>
                <w:b/>
                <w:szCs w:val="24"/>
              </w:rPr>
              <w:t>38 CFR 3.304(d)</w:t>
            </w:r>
            <w:r w:rsidRPr="00C6221D">
              <w:rPr>
                <w:szCs w:val="24"/>
              </w:rPr>
              <w:t xml:space="preserve"> is derived from 38 U.S.C. 1154(b), and lightens the evidentiary burden with respect to disabilities alleged to be the result of combat service</w:t>
            </w:r>
          </w:p>
          <w:p w14:paraId="695DEB99" w14:textId="77777777" w:rsidR="00C6221D" w:rsidRPr="00C6221D" w:rsidRDefault="00C6221D" w:rsidP="00C6221D">
            <w:pPr>
              <w:spacing w:before="60" w:after="60"/>
              <w:rPr>
                <w:b/>
                <w:szCs w:val="24"/>
              </w:rPr>
            </w:pPr>
          </w:p>
          <w:p w14:paraId="53243136" w14:textId="77777777" w:rsidR="00C6221D" w:rsidRPr="00C6221D" w:rsidRDefault="00C6221D" w:rsidP="00C6221D">
            <w:pPr>
              <w:spacing w:before="60" w:after="60"/>
              <w:rPr>
                <w:b/>
                <w:szCs w:val="24"/>
              </w:rPr>
            </w:pPr>
            <w:r w:rsidRPr="00C6221D">
              <w:rPr>
                <w:b/>
                <w:szCs w:val="24"/>
              </w:rPr>
              <w:t xml:space="preserve">EXPLAIN </w:t>
            </w:r>
            <w:r w:rsidRPr="00C6221D">
              <w:rPr>
                <w:szCs w:val="24"/>
              </w:rPr>
              <w:t xml:space="preserve">that under 3.304(d), we can accept satisfactory lay or other evidence that an injury or disease was incurred or aggravated in combat </w:t>
            </w:r>
            <w:r w:rsidRPr="00C6221D">
              <w:rPr>
                <w:b/>
                <w:i/>
                <w:szCs w:val="24"/>
              </w:rPr>
              <w:t>if the evidence is consistent</w:t>
            </w:r>
            <w:r w:rsidRPr="00C6221D">
              <w:rPr>
                <w:szCs w:val="24"/>
              </w:rPr>
              <w:t xml:space="preserve"> with the circumstances, conditions, or hardships of such service even though there is no official record of such incurrence or aggravation.</w:t>
            </w:r>
          </w:p>
          <w:p w14:paraId="2E80BC49" w14:textId="77777777" w:rsidR="00C6221D" w:rsidRPr="00C6221D" w:rsidRDefault="00C6221D" w:rsidP="00C6221D">
            <w:pPr>
              <w:spacing w:before="60" w:after="60"/>
              <w:rPr>
                <w:b/>
                <w:szCs w:val="24"/>
              </w:rPr>
            </w:pPr>
          </w:p>
          <w:p w14:paraId="1BC403EE" w14:textId="77777777" w:rsidR="00C6221D" w:rsidRPr="00C6221D" w:rsidRDefault="00C6221D" w:rsidP="00C6221D">
            <w:pPr>
              <w:spacing w:before="60" w:after="60"/>
              <w:rPr>
                <w:szCs w:val="24"/>
              </w:rPr>
            </w:pPr>
            <w:r w:rsidRPr="00C6221D">
              <w:rPr>
                <w:b/>
                <w:szCs w:val="24"/>
              </w:rPr>
              <w:t>PTSD</w:t>
            </w:r>
          </w:p>
          <w:p w14:paraId="49D778E8" w14:textId="77777777" w:rsidR="00C6221D" w:rsidRPr="00C6221D" w:rsidRDefault="00C6221D" w:rsidP="00C6221D">
            <w:pPr>
              <w:spacing w:before="60" w:after="60"/>
              <w:rPr>
                <w:szCs w:val="24"/>
              </w:rPr>
            </w:pPr>
            <w:r w:rsidRPr="00C6221D">
              <w:rPr>
                <w:szCs w:val="24"/>
              </w:rPr>
              <w:t>Per 38 CFR 3.304(f), a finding of service connection for PTSD requires</w:t>
            </w:r>
          </w:p>
          <w:p w14:paraId="6A464601" w14:textId="77777777" w:rsidR="00C6221D" w:rsidRPr="00C6221D" w:rsidRDefault="00C6221D" w:rsidP="00581EAE">
            <w:pPr>
              <w:pStyle w:val="Bullet1"/>
            </w:pPr>
            <w:r w:rsidRPr="00C6221D">
              <w:lastRenderedPageBreak/>
              <w:t>credible supporting evidence that the claimed in-service stressor actually occurred</w:t>
            </w:r>
          </w:p>
          <w:p w14:paraId="24F87985" w14:textId="77777777" w:rsidR="00C6221D" w:rsidRPr="00C6221D" w:rsidRDefault="00C6221D" w:rsidP="00581EAE">
            <w:pPr>
              <w:pStyle w:val="Bullet1"/>
            </w:pPr>
            <w:r w:rsidRPr="00C6221D">
              <w:t>medical evidence diagnosing the condition in accordance with 38 CFR 4.125, and</w:t>
            </w:r>
          </w:p>
          <w:p w14:paraId="6B5A9F08" w14:textId="77777777" w:rsidR="00C6221D" w:rsidRPr="00C6221D" w:rsidRDefault="00C6221D" w:rsidP="00581EAE">
            <w:pPr>
              <w:pStyle w:val="Bullet1"/>
            </w:pPr>
            <w:proofErr w:type="gramStart"/>
            <w:r w:rsidRPr="00C6221D">
              <w:t>a</w:t>
            </w:r>
            <w:proofErr w:type="gramEnd"/>
            <w:r w:rsidRPr="00C6221D">
              <w:t xml:space="preserve"> link, established by medical evidence, between current symptomatology and the claimed in-service stressor.</w:t>
            </w:r>
          </w:p>
          <w:p w14:paraId="0E93ED32" w14:textId="77777777" w:rsidR="00C6221D" w:rsidRPr="00C6221D" w:rsidRDefault="00C6221D" w:rsidP="00C6221D">
            <w:pPr>
              <w:spacing w:before="60" w:after="60"/>
              <w:rPr>
                <w:b/>
                <w:szCs w:val="24"/>
              </w:rPr>
            </w:pPr>
          </w:p>
          <w:p w14:paraId="5BFF513B" w14:textId="77777777" w:rsidR="00C6221D" w:rsidRPr="00C6221D" w:rsidRDefault="00C6221D" w:rsidP="00C6221D">
            <w:pPr>
              <w:spacing w:before="60" w:after="60"/>
              <w:rPr>
                <w:szCs w:val="24"/>
              </w:rPr>
            </w:pPr>
            <w:r w:rsidRPr="00C6221D">
              <w:rPr>
                <w:b/>
                <w:szCs w:val="24"/>
              </w:rPr>
              <w:t>Note</w:t>
            </w:r>
            <w:r w:rsidRPr="00C6221D">
              <w:rPr>
                <w:szCs w:val="24"/>
              </w:rPr>
              <w:t>:  The lay testimony of a Veteran alone may, under certain circumstances, establish the occurrence of an in-service stressor if the stressor is consistent with the places, types, and circumstances of the veteran's service.</w:t>
            </w:r>
          </w:p>
          <w:p w14:paraId="6CDC3BDE" w14:textId="77777777" w:rsidR="00C6221D" w:rsidRPr="00C6221D" w:rsidRDefault="00C6221D" w:rsidP="00C6221D">
            <w:pPr>
              <w:spacing w:before="60" w:after="60"/>
              <w:rPr>
                <w:szCs w:val="24"/>
              </w:rPr>
            </w:pPr>
          </w:p>
          <w:p w14:paraId="57F1A204" w14:textId="77777777" w:rsidR="00C6221D" w:rsidRPr="00C6221D" w:rsidRDefault="00C6221D" w:rsidP="00C6221D">
            <w:pPr>
              <w:spacing w:before="60" w:after="60"/>
              <w:rPr>
                <w:szCs w:val="24"/>
              </w:rPr>
            </w:pPr>
            <w:r w:rsidRPr="00C6221D">
              <w:rPr>
                <w:b/>
                <w:szCs w:val="24"/>
              </w:rPr>
              <w:t>Briefly</w:t>
            </w:r>
            <w:r w:rsidRPr="00C6221D">
              <w:rPr>
                <w:szCs w:val="24"/>
              </w:rPr>
              <w:t xml:space="preserve"> note the 3.304 (f) covers the following:</w:t>
            </w:r>
          </w:p>
          <w:p w14:paraId="6BE162B8" w14:textId="77777777" w:rsidR="00C6221D" w:rsidRPr="00C6221D" w:rsidRDefault="00C6221D" w:rsidP="00581EAE">
            <w:pPr>
              <w:pStyle w:val="Bullet1"/>
            </w:pPr>
            <w:r w:rsidRPr="00C6221D">
              <w:t xml:space="preserve">Section 3.304(f)(1) In-service diagnosis of PTSD  </w:t>
            </w:r>
          </w:p>
          <w:p w14:paraId="409522EE" w14:textId="77777777" w:rsidR="00C6221D" w:rsidRPr="00C6221D" w:rsidRDefault="00C6221D" w:rsidP="00581EAE">
            <w:pPr>
              <w:pStyle w:val="Bullet1"/>
            </w:pPr>
            <w:r w:rsidRPr="00C6221D">
              <w:t xml:space="preserve">Section 3.304(f)(2) Combat related </w:t>
            </w:r>
          </w:p>
          <w:p w14:paraId="3469E87E" w14:textId="77777777" w:rsidR="00C6221D" w:rsidRPr="00C6221D" w:rsidRDefault="00C6221D" w:rsidP="00581EAE">
            <w:pPr>
              <w:pStyle w:val="Bullet1"/>
            </w:pPr>
            <w:r w:rsidRPr="00C6221D">
              <w:t>Section 3.304(f)(3) Fear of hostile military or terrorist activity related</w:t>
            </w:r>
          </w:p>
          <w:p w14:paraId="5E08F00E" w14:textId="77777777" w:rsidR="00C6221D" w:rsidRPr="00C6221D" w:rsidRDefault="00C6221D" w:rsidP="00581EAE">
            <w:pPr>
              <w:pStyle w:val="Bullet1"/>
            </w:pPr>
            <w:r w:rsidRPr="00C6221D">
              <w:t>Section 3.304(f)(4) Former prisoner-of-war related</w:t>
            </w:r>
          </w:p>
          <w:p w14:paraId="235F41B9" w14:textId="17EE3177" w:rsidR="009B2F5A" w:rsidRDefault="00C6221D" w:rsidP="00C6221D">
            <w:pPr>
              <w:spacing w:before="240" w:after="240"/>
            </w:pPr>
            <w:r w:rsidRPr="00C6221D">
              <w:rPr>
                <w:szCs w:val="24"/>
              </w:rPr>
              <w:t>Section 3.304(f)(5) Personal assault/MST related</w:t>
            </w:r>
          </w:p>
        </w:tc>
      </w:tr>
      <w:tr w:rsidR="009B2F5A" w14:paraId="235F41C2" w14:textId="77777777" w:rsidTr="0014020B">
        <w:trPr>
          <w:cantSplit/>
          <w:trHeight w:val="212"/>
        </w:trPr>
        <w:tc>
          <w:tcPr>
            <w:tcW w:w="2560" w:type="dxa"/>
            <w:gridSpan w:val="4"/>
            <w:tcBorders>
              <w:top w:val="nil"/>
              <w:left w:val="nil"/>
              <w:bottom w:val="nil"/>
              <w:right w:val="nil"/>
            </w:tcBorders>
          </w:tcPr>
          <w:p w14:paraId="235F41BB" w14:textId="56176BCD" w:rsidR="009B2F5A" w:rsidRPr="00770BB1" w:rsidRDefault="00C6221D" w:rsidP="002570A6">
            <w:pPr>
              <w:pStyle w:val="VBALevel2Heading"/>
              <w:rPr>
                <w:color w:val="auto"/>
              </w:rPr>
            </w:pPr>
            <w:r w:rsidRPr="00770BB1">
              <w:rPr>
                <w:color w:val="auto"/>
              </w:rPr>
              <w:lastRenderedPageBreak/>
              <w:t>Service Connection Based on Aggravation, 3.306</w:t>
            </w:r>
            <w:r w:rsidR="009B2F5A" w:rsidRPr="00770BB1">
              <w:rPr>
                <w:color w:val="auto"/>
              </w:rPr>
              <w:br/>
            </w:r>
          </w:p>
          <w:p w14:paraId="235F41BD" w14:textId="799440AA" w:rsidR="00C6221D" w:rsidRDefault="00C6221D" w:rsidP="00770BB1">
            <w:pPr>
              <w:pStyle w:val="VBASlideNumber"/>
            </w:pPr>
            <w:r w:rsidRPr="00770BB1">
              <w:rPr>
                <w:color w:val="auto"/>
              </w:rPr>
              <w:t>Slide 8</w:t>
            </w:r>
          </w:p>
        </w:tc>
        <w:tc>
          <w:tcPr>
            <w:tcW w:w="7217" w:type="dxa"/>
            <w:tcBorders>
              <w:top w:val="nil"/>
              <w:left w:val="nil"/>
              <w:bottom w:val="nil"/>
              <w:right w:val="nil"/>
            </w:tcBorders>
          </w:tcPr>
          <w:p w14:paraId="119DAE2C" w14:textId="77777777" w:rsidR="00770BB1" w:rsidRPr="00770BB1" w:rsidRDefault="00770BB1" w:rsidP="00770BB1">
            <w:pPr>
              <w:spacing w:before="60" w:after="60"/>
              <w:rPr>
                <w:b/>
                <w:szCs w:val="24"/>
              </w:rPr>
            </w:pPr>
            <w:r w:rsidRPr="00770BB1">
              <w:rPr>
                <w:b/>
                <w:szCs w:val="24"/>
              </w:rPr>
              <w:t xml:space="preserve">DISPLAY </w:t>
            </w:r>
            <w:r w:rsidRPr="00770BB1">
              <w:rPr>
                <w:szCs w:val="24"/>
              </w:rPr>
              <w:t>slide</w:t>
            </w:r>
            <w:r w:rsidRPr="00770BB1">
              <w:rPr>
                <w:b/>
                <w:szCs w:val="24"/>
              </w:rPr>
              <w:t xml:space="preserve"> </w:t>
            </w:r>
          </w:p>
          <w:p w14:paraId="692F7B50" w14:textId="77777777" w:rsidR="00770BB1" w:rsidRPr="00770BB1" w:rsidRDefault="00770BB1" w:rsidP="00770BB1">
            <w:pPr>
              <w:overflowPunct/>
              <w:autoSpaceDE/>
              <w:autoSpaceDN/>
              <w:adjustRightInd/>
              <w:spacing w:before="60" w:after="60"/>
              <w:ind w:left="360"/>
              <w:textAlignment w:val="auto"/>
              <w:rPr>
                <w:b/>
                <w:szCs w:val="24"/>
              </w:rPr>
            </w:pPr>
            <w:r w:rsidRPr="00770BB1">
              <w:rPr>
                <w:szCs w:val="24"/>
              </w:rPr>
              <w:t>“Service Connection Based on Aggravation (§3.306)”</w:t>
            </w:r>
          </w:p>
          <w:p w14:paraId="5D9AA824" w14:textId="77777777" w:rsidR="00770BB1" w:rsidRPr="00770BB1" w:rsidRDefault="00770BB1" w:rsidP="00770BB1">
            <w:pPr>
              <w:spacing w:before="60" w:after="60"/>
              <w:rPr>
                <w:b/>
                <w:szCs w:val="24"/>
              </w:rPr>
            </w:pPr>
          </w:p>
          <w:p w14:paraId="1131657E" w14:textId="77777777" w:rsidR="00770BB1" w:rsidRPr="00770BB1" w:rsidRDefault="00770BB1" w:rsidP="00770BB1">
            <w:pPr>
              <w:spacing w:before="60" w:after="60"/>
              <w:rPr>
                <w:szCs w:val="24"/>
              </w:rPr>
            </w:pPr>
            <w:r w:rsidRPr="00770BB1">
              <w:rPr>
                <w:b/>
                <w:szCs w:val="24"/>
              </w:rPr>
              <w:t>EXPLAIN</w:t>
            </w:r>
            <w:r w:rsidRPr="00770BB1">
              <w:rPr>
                <w:szCs w:val="24"/>
              </w:rPr>
              <w:t xml:space="preserve"> that service connection may be granted if a pre-existing condition was aggravated by military service. </w:t>
            </w:r>
          </w:p>
          <w:p w14:paraId="2F0F4248" w14:textId="77777777" w:rsidR="00770BB1" w:rsidRPr="00770BB1" w:rsidRDefault="00770BB1" w:rsidP="00770BB1">
            <w:pPr>
              <w:spacing w:before="60" w:after="60"/>
              <w:rPr>
                <w:szCs w:val="24"/>
              </w:rPr>
            </w:pPr>
            <w:r w:rsidRPr="00770BB1">
              <w:rPr>
                <w:szCs w:val="24"/>
              </w:rPr>
              <w:t>A preexisting injury or disease will be considered to have been aggravated by active military, naval, or air service, where there is an increase in disability during such service, unless there is a specific finding that the increase in disability is due to the natural progress of the disease.</w:t>
            </w:r>
          </w:p>
          <w:p w14:paraId="776E7DC6" w14:textId="77777777" w:rsidR="00770BB1" w:rsidRPr="00770BB1" w:rsidRDefault="00770BB1" w:rsidP="00770BB1">
            <w:pPr>
              <w:spacing w:before="60" w:after="60"/>
              <w:rPr>
                <w:b/>
                <w:szCs w:val="24"/>
              </w:rPr>
            </w:pPr>
          </w:p>
          <w:p w14:paraId="64DC08EB" w14:textId="77777777" w:rsidR="00770BB1" w:rsidRPr="00770BB1" w:rsidRDefault="00770BB1" w:rsidP="00770BB1">
            <w:pPr>
              <w:spacing w:before="60" w:after="60"/>
              <w:rPr>
                <w:szCs w:val="24"/>
              </w:rPr>
            </w:pPr>
            <w:r w:rsidRPr="00770BB1">
              <w:rPr>
                <w:b/>
                <w:szCs w:val="24"/>
              </w:rPr>
              <w:t>EMPHASIZE</w:t>
            </w:r>
            <w:r w:rsidRPr="00770BB1">
              <w:rPr>
                <w:szCs w:val="24"/>
              </w:rPr>
              <w:t xml:space="preserve"> where the advancement in service is beyond that to be expected by natural progress of the condition; service connection is warranted. </w:t>
            </w:r>
          </w:p>
          <w:p w14:paraId="684F001A" w14:textId="77777777" w:rsidR="00770BB1" w:rsidRPr="00770BB1" w:rsidRDefault="00770BB1" w:rsidP="00770BB1">
            <w:pPr>
              <w:spacing w:before="60" w:after="60"/>
              <w:rPr>
                <w:b/>
                <w:szCs w:val="24"/>
              </w:rPr>
            </w:pPr>
          </w:p>
          <w:p w14:paraId="39C3D264" w14:textId="77777777" w:rsidR="00770BB1" w:rsidRPr="00770BB1" w:rsidRDefault="00770BB1" w:rsidP="00770BB1">
            <w:pPr>
              <w:spacing w:before="60" w:after="60"/>
              <w:rPr>
                <w:szCs w:val="24"/>
              </w:rPr>
            </w:pPr>
            <w:r w:rsidRPr="00770BB1">
              <w:rPr>
                <w:b/>
                <w:szCs w:val="24"/>
              </w:rPr>
              <w:t>EXPLAIN</w:t>
            </w:r>
            <w:r w:rsidRPr="00770BB1">
              <w:rPr>
                <w:szCs w:val="24"/>
              </w:rPr>
              <w:t xml:space="preserve"> that aggravation is obviously not for application if the evidence in its entirety shows there was no increase in severity during service. The usual effects of treatment in service, having the effect of ameliorating the disease or injury incurred before enlistment will not be considered service connected unless the disease or injury is otherwise aggravated by service.  This includes postoperative scars as well as absent or poorly functioning parts or organs.</w:t>
            </w:r>
          </w:p>
          <w:p w14:paraId="286B2437" w14:textId="77777777" w:rsidR="00770BB1" w:rsidRPr="00770BB1" w:rsidRDefault="00770BB1" w:rsidP="00770BB1">
            <w:pPr>
              <w:spacing w:before="60" w:after="60"/>
              <w:rPr>
                <w:b/>
                <w:szCs w:val="24"/>
              </w:rPr>
            </w:pPr>
          </w:p>
          <w:p w14:paraId="31591C50" w14:textId="77777777" w:rsidR="00770BB1" w:rsidRPr="00770BB1" w:rsidRDefault="00770BB1" w:rsidP="00770BB1">
            <w:pPr>
              <w:spacing w:before="60" w:after="60"/>
              <w:rPr>
                <w:szCs w:val="24"/>
              </w:rPr>
            </w:pPr>
            <w:r w:rsidRPr="00770BB1">
              <w:rPr>
                <w:b/>
                <w:szCs w:val="24"/>
              </w:rPr>
              <w:t>REMIND</w:t>
            </w:r>
            <w:r w:rsidRPr="00770BB1">
              <w:rPr>
                <w:szCs w:val="24"/>
              </w:rPr>
              <w:t xml:space="preserve"> that </w:t>
            </w:r>
            <w:r w:rsidRPr="00770BB1">
              <w:rPr>
                <w:b/>
                <w:szCs w:val="24"/>
              </w:rPr>
              <w:t>38 CFR 3.322</w:t>
            </w:r>
            <w:r w:rsidRPr="00770BB1">
              <w:rPr>
                <w:szCs w:val="24"/>
              </w:rPr>
              <w:t xml:space="preserve"> is the partner reference, as it explains how to compute the evaluation for aggravation of a preexisting condition</w:t>
            </w:r>
          </w:p>
          <w:p w14:paraId="429FE3BB" w14:textId="77777777" w:rsidR="00770BB1" w:rsidRPr="00770BB1" w:rsidRDefault="00770BB1" w:rsidP="00770BB1">
            <w:pPr>
              <w:spacing w:before="60" w:after="60"/>
              <w:rPr>
                <w:szCs w:val="24"/>
              </w:rPr>
            </w:pPr>
          </w:p>
          <w:p w14:paraId="0AF05F65" w14:textId="77777777" w:rsidR="00770BB1" w:rsidRPr="00770BB1" w:rsidRDefault="00770BB1" w:rsidP="00770BB1">
            <w:pPr>
              <w:spacing w:before="60" w:after="60"/>
              <w:rPr>
                <w:szCs w:val="24"/>
              </w:rPr>
            </w:pPr>
            <w:r w:rsidRPr="00770BB1">
              <w:rPr>
                <w:b/>
                <w:szCs w:val="24"/>
              </w:rPr>
              <w:t>EXPLAIN</w:t>
            </w:r>
            <w:r w:rsidRPr="00770BB1">
              <w:rPr>
                <w:szCs w:val="24"/>
              </w:rPr>
              <w:t xml:space="preserve"> that in cases involving aggravation by active service, the rating will reflect only the degree of disability over and above the degree of disability existing at the time of entrance into active service, whether the particular condition was noted at the time of entrance into active service, or whether it is determined upon the evidence of record to have existed at that time. </w:t>
            </w:r>
          </w:p>
          <w:p w14:paraId="42884CBB" w14:textId="77777777" w:rsidR="00770BB1" w:rsidRPr="00770BB1" w:rsidRDefault="00770BB1" w:rsidP="00770BB1">
            <w:pPr>
              <w:spacing w:before="60" w:after="60"/>
              <w:rPr>
                <w:szCs w:val="24"/>
              </w:rPr>
            </w:pPr>
          </w:p>
          <w:p w14:paraId="01F46DC4" w14:textId="77777777" w:rsidR="00770BB1" w:rsidRPr="00770BB1" w:rsidRDefault="00770BB1" w:rsidP="00770BB1">
            <w:pPr>
              <w:spacing w:before="60" w:after="60"/>
              <w:rPr>
                <w:szCs w:val="24"/>
              </w:rPr>
            </w:pPr>
            <w:r w:rsidRPr="00770BB1">
              <w:rPr>
                <w:szCs w:val="24"/>
              </w:rPr>
              <w:t xml:space="preserve">It is necessary to deduct from the present evaluation the degree, if ascertainable, of the disability existing at the time of entrance into active service, in terms of the rating schedule except that if the disability is total (100 percent) no deduction will be made. </w:t>
            </w:r>
          </w:p>
          <w:p w14:paraId="1923A4CA" w14:textId="77777777" w:rsidR="00770BB1" w:rsidRPr="00770BB1" w:rsidRDefault="00770BB1" w:rsidP="00770BB1">
            <w:pPr>
              <w:pStyle w:val="Bullet1"/>
              <w:numPr>
                <w:ilvl w:val="0"/>
                <w:numId w:val="0"/>
              </w:numPr>
              <w:spacing w:before="60" w:after="60"/>
              <w:rPr>
                <w:rFonts w:eastAsia="Calibri"/>
                <w:szCs w:val="24"/>
              </w:rPr>
            </w:pPr>
          </w:p>
          <w:p w14:paraId="235F41BE" w14:textId="07758FC9" w:rsidR="009B2F5A" w:rsidRDefault="00770BB1" w:rsidP="00770BB1">
            <w:pPr>
              <w:spacing w:before="240" w:after="240"/>
              <w:rPr>
                <w:szCs w:val="24"/>
              </w:rPr>
            </w:pPr>
            <w:r w:rsidRPr="00770BB1">
              <w:rPr>
                <w:b/>
                <w:szCs w:val="24"/>
              </w:rPr>
              <w:t>EMPHASIZE</w:t>
            </w:r>
            <w:r w:rsidRPr="00770BB1">
              <w:rPr>
                <w:szCs w:val="24"/>
              </w:rPr>
              <w:t xml:space="preserve"> that if the degree of disability at the time of entrance into service is not ascertainable in terms of the schedule, no deduction will be made.</w:t>
            </w:r>
          </w:p>
          <w:p w14:paraId="5204BF6A" w14:textId="77777777" w:rsidR="00770BB1" w:rsidRDefault="00770BB1" w:rsidP="00770BB1">
            <w:pPr>
              <w:spacing w:before="240" w:after="240"/>
            </w:pPr>
          </w:p>
          <w:p w14:paraId="235F41BF" w14:textId="77777777" w:rsidR="009B2F5A" w:rsidRDefault="009B2F5A">
            <w:pPr>
              <w:spacing w:before="240" w:after="240"/>
            </w:pPr>
          </w:p>
          <w:p w14:paraId="235F41C0" w14:textId="77777777" w:rsidR="009B2F5A" w:rsidRDefault="009B2F5A">
            <w:pPr>
              <w:spacing w:before="240" w:after="240"/>
            </w:pPr>
          </w:p>
          <w:p w14:paraId="235F41C1" w14:textId="77777777" w:rsidR="009B2F5A" w:rsidRDefault="009B2F5A">
            <w:pPr>
              <w:spacing w:before="240" w:after="240"/>
            </w:pPr>
          </w:p>
        </w:tc>
      </w:tr>
      <w:tr w:rsidR="009B2F5A" w14:paraId="235F41C5" w14:textId="77777777" w:rsidTr="0014020B">
        <w:trPr>
          <w:trHeight w:val="212"/>
        </w:trPr>
        <w:tc>
          <w:tcPr>
            <w:tcW w:w="2560" w:type="dxa"/>
            <w:gridSpan w:val="4"/>
            <w:tcBorders>
              <w:top w:val="nil"/>
              <w:left w:val="nil"/>
              <w:bottom w:val="nil"/>
              <w:right w:val="nil"/>
            </w:tcBorders>
          </w:tcPr>
          <w:p w14:paraId="41AE7127" w14:textId="46276D8F" w:rsidR="00770BB1" w:rsidRPr="00424EB0" w:rsidRDefault="00424EB0" w:rsidP="00770BB1">
            <w:pPr>
              <w:pStyle w:val="VBALevel2Heading"/>
              <w:rPr>
                <w:color w:val="auto"/>
              </w:rPr>
            </w:pPr>
            <w:bookmarkStart w:id="35" w:name="_Toc269888412"/>
            <w:bookmarkStart w:id="36" w:name="_Toc269888755"/>
            <w:r w:rsidRPr="00424EB0">
              <w:rPr>
                <w:color w:val="auto"/>
              </w:rPr>
              <w:lastRenderedPageBreak/>
              <w:t>Service Connection Based on Presumptive Provision, 3.307</w:t>
            </w:r>
            <w:r w:rsidR="00770BB1" w:rsidRPr="00424EB0">
              <w:rPr>
                <w:color w:val="auto"/>
              </w:rPr>
              <w:br/>
            </w:r>
          </w:p>
          <w:p w14:paraId="5C37AD2C" w14:textId="5EABCB97" w:rsidR="00770BB1" w:rsidRDefault="00424EB0" w:rsidP="00770BB1">
            <w:pPr>
              <w:pStyle w:val="VBASlideNumber"/>
            </w:pPr>
            <w:r w:rsidRPr="00424EB0">
              <w:rPr>
                <w:color w:val="auto"/>
              </w:rPr>
              <w:t>Slide 9</w:t>
            </w:r>
            <w:r w:rsidR="00770BB1">
              <w:br/>
            </w:r>
          </w:p>
          <w:p w14:paraId="5EFB602D" w14:textId="77777777" w:rsidR="00770BB1" w:rsidRDefault="00770BB1" w:rsidP="00770BB1">
            <w:pPr>
              <w:pStyle w:val="VBAHandoutNumber"/>
            </w:pPr>
          </w:p>
          <w:p w14:paraId="5E74B8A7" w14:textId="77777777" w:rsidR="00C409FA" w:rsidRDefault="00C409FA" w:rsidP="00770BB1">
            <w:pPr>
              <w:pStyle w:val="VBAHandoutNumber"/>
            </w:pPr>
          </w:p>
          <w:p w14:paraId="3EDCD607" w14:textId="77777777" w:rsidR="00C409FA" w:rsidRDefault="00C409FA" w:rsidP="00770BB1">
            <w:pPr>
              <w:pStyle w:val="VBAHandoutNumber"/>
            </w:pPr>
          </w:p>
          <w:p w14:paraId="3E2499B1" w14:textId="77777777" w:rsidR="00C409FA" w:rsidRDefault="00C409FA" w:rsidP="00770BB1">
            <w:pPr>
              <w:pStyle w:val="VBAHandoutNumber"/>
            </w:pPr>
          </w:p>
          <w:p w14:paraId="390BB1F2" w14:textId="19A3DB66" w:rsidR="00C409FA" w:rsidRPr="00C409FA" w:rsidRDefault="00C409FA" w:rsidP="00770BB1">
            <w:pPr>
              <w:pStyle w:val="VBAHandoutNumber"/>
              <w:rPr>
                <w:color w:val="auto"/>
              </w:rPr>
            </w:pPr>
            <w:r w:rsidRPr="00C409FA">
              <w:rPr>
                <w:color w:val="auto"/>
              </w:rPr>
              <w:t>Slide 10</w:t>
            </w:r>
          </w:p>
          <w:p w14:paraId="10B65DDE" w14:textId="77777777" w:rsidR="00C409FA" w:rsidRDefault="00C409FA" w:rsidP="00770BB1">
            <w:pPr>
              <w:pStyle w:val="VBAHandoutNumber"/>
            </w:pPr>
          </w:p>
          <w:p w14:paraId="3F3BD608" w14:textId="77777777" w:rsidR="00C409FA" w:rsidRDefault="00C409FA" w:rsidP="00770BB1">
            <w:pPr>
              <w:pStyle w:val="VBAHandoutNumber"/>
            </w:pPr>
          </w:p>
          <w:p w14:paraId="758EB636" w14:textId="77777777" w:rsidR="00C409FA" w:rsidRDefault="00C409FA" w:rsidP="00770BB1">
            <w:pPr>
              <w:pStyle w:val="VBAHandoutNumber"/>
            </w:pPr>
          </w:p>
          <w:p w14:paraId="7EF1367E" w14:textId="77777777" w:rsidR="00C409FA" w:rsidRDefault="00C409FA" w:rsidP="00770BB1">
            <w:pPr>
              <w:pStyle w:val="VBAHandoutNumber"/>
            </w:pPr>
          </w:p>
          <w:p w14:paraId="381B91D9" w14:textId="77777777" w:rsidR="00C409FA" w:rsidRDefault="00C409FA" w:rsidP="00770BB1">
            <w:pPr>
              <w:pStyle w:val="VBAHandoutNumber"/>
            </w:pPr>
          </w:p>
          <w:p w14:paraId="14B70A66" w14:textId="77777777" w:rsidR="00C409FA" w:rsidRDefault="00C409FA" w:rsidP="00770BB1">
            <w:pPr>
              <w:pStyle w:val="VBAHandoutNumber"/>
            </w:pPr>
          </w:p>
          <w:p w14:paraId="4D16B95B" w14:textId="77777777" w:rsidR="00C409FA" w:rsidRDefault="00C409FA" w:rsidP="00770BB1">
            <w:pPr>
              <w:pStyle w:val="VBAHandoutNumber"/>
            </w:pPr>
          </w:p>
          <w:p w14:paraId="7BD1AAC7" w14:textId="77777777" w:rsidR="00C409FA" w:rsidRDefault="00C409FA" w:rsidP="00770BB1">
            <w:pPr>
              <w:pStyle w:val="VBAHandoutNumber"/>
            </w:pPr>
          </w:p>
          <w:p w14:paraId="35918283" w14:textId="77777777" w:rsidR="00C409FA" w:rsidRDefault="00C409FA" w:rsidP="00770BB1">
            <w:pPr>
              <w:pStyle w:val="VBAHandoutNumber"/>
            </w:pPr>
          </w:p>
          <w:p w14:paraId="2A48BCEC" w14:textId="77777777" w:rsidR="00C409FA" w:rsidRDefault="00C409FA" w:rsidP="00770BB1">
            <w:pPr>
              <w:pStyle w:val="VBAHandoutNumber"/>
            </w:pPr>
          </w:p>
          <w:p w14:paraId="4D70934F" w14:textId="77777777" w:rsidR="00C409FA" w:rsidRDefault="00C409FA" w:rsidP="00770BB1">
            <w:pPr>
              <w:pStyle w:val="VBAHandoutNumber"/>
            </w:pPr>
          </w:p>
          <w:p w14:paraId="06C469CD" w14:textId="77777777" w:rsidR="00C409FA" w:rsidRDefault="00C409FA" w:rsidP="00770BB1">
            <w:pPr>
              <w:pStyle w:val="VBAHandoutNumber"/>
            </w:pPr>
          </w:p>
          <w:p w14:paraId="6CA58D77" w14:textId="4EBEC74B" w:rsidR="00770BB1" w:rsidRPr="00C409FA" w:rsidRDefault="00C409FA" w:rsidP="00770BB1">
            <w:pPr>
              <w:pStyle w:val="VBALevel2Heading"/>
              <w:rPr>
                <w:color w:val="auto"/>
              </w:rPr>
            </w:pPr>
            <w:r w:rsidRPr="00C409FA">
              <w:rPr>
                <w:color w:val="auto"/>
              </w:rPr>
              <w:t>Special Issues Relating to General Rating Policies, 3.309</w:t>
            </w:r>
            <w:r w:rsidR="00770BB1" w:rsidRPr="00C409FA">
              <w:rPr>
                <w:color w:val="auto"/>
              </w:rPr>
              <w:br/>
            </w:r>
          </w:p>
          <w:p w14:paraId="2630F662" w14:textId="490510DD" w:rsidR="00770BB1" w:rsidRDefault="00C409FA" w:rsidP="00770BB1">
            <w:pPr>
              <w:pStyle w:val="VBASlideNumber"/>
            </w:pPr>
            <w:r w:rsidRPr="00C409FA">
              <w:rPr>
                <w:color w:val="auto"/>
              </w:rPr>
              <w:t>Slide 11</w:t>
            </w:r>
            <w:r w:rsidR="00770BB1">
              <w:br/>
            </w:r>
          </w:p>
          <w:p w14:paraId="3F68D3A9" w14:textId="77777777" w:rsidR="00770BB1" w:rsidRDefault="00770BB1" w:rsidP="00770BB1">
            <w:pPr>
              <w:pStyle w:val="VBAHandoutNumber"/>
            </w:pPr>
          </w:p>
          <w:p w14:paraId="316248A1" w14:textId="77777777" w:rsidR="00C409FA" w:rsidRDefault="00C409FA" w:rsidP="00770BB1">
            <w:pPr>
              <w:pStyle w:val="VBAHandoutNumber"/>
            </w:pPr>
          </w:p>
          <w:p w14:paraId="22891CA3" w14:textId="77777777" w:rsidR="00C409FA" w:rsidRDefault="00C409FA" w:rsidP="00770BB1">
            <w:pPr>
              <w:pStyle w:val="VBAHandoutNumber"/>
            </w:pPr>
          </w:p>
          <w:p w14:paraId="011C4C05" w14:textId="77777777" w:rsidR="00C409FA" w:rsidRDefault="00C409FA" w:rsidP="00770BB1">
            <w:pPr>
              <w:pStyle w:val="VBAHandoutNumber"/>
            </w:pPr>
          </w:p>
          <w:p w14:paraId="359D1523" w14:textId="77777777" w:rsidR="00C409FA" w:rsidRDefault="00C409FA" w:rsidP="00770BB1">
            <w:pPr>
              <w:pStyle w:val="VBAHandoutNumber"/>
            </w:pPr>
          </w:p>
          <w:p w14:paraId="6640B7D4" w14:textId="77777777" w:rsidR="00C409FA" w:rsidRDefault="00C409FA" w:rsidP="00770BB1">
            <w:pPr>
              <w:pStyle w:val="VBAHandoutNumber"/>
            </w:pPr>
          </w:p>
          <w:p w14:paraId="5BD93CB2" w14:textId="77777777" w:rsidR="00C409FA" w:rsidRDefault="00C409FA" w:rsidP="00770BB1">
            <w:pPr>
              <w:pStyle w:val="VBAHandoutNumber"/>
            </w:pPr>
          </w:p>
          <w:p w14:paraId="37FA5C18" w14:textId="77777777" w:rsidR="00C409FA" w:rsidRDefault="00C409FA" w:rsidP="00770BB1">
            <w:pPr>
              <w:pStyle w:val="VBAHandoutNumber"/>
            </w:pPr>
          </w:p>
          <w:p w14:paraId="338CCDDE" w14:textId="1B11AD85" w:rsidR="00770BB1" w:rsidRPr="000003EF" w:rsidRDefault="000003EF" w:rsidP="00770BB1">
            <w:pPr>
              <w:pStyle w:val="VBALevel2Heading"/>
              <w:rPr>
                <w:color w:val="auto"/>
              </w:rPr>
            </w:pPr>
            <w:r w:rsidRPr="000003EF">
              <w:rPr>
                <w:color w:val="auto"/>
              </w:rPr>
              <w:t>Service Connection based on Presumptive Provisions, 3.307</w:t>
            </w:r>
            <w:r w:rsidR="00770BB1" w:rsidRPr="000003EF">
              <w:rPr>
                <w:color w:val="auto"/>
              </w:rPr>
              <w:br/>
            </w:r>
          </w:p>
          <w:p w14:paraId="3BC27E76" w14:textId="33E6231D" w:rsidR="00770BB1" w:rsidRDefault="000003EF" w:rsidP="00770BB1">
            <w:pPr>
              <w:pStyle w:val="VBASlideNumber"/>
            </w:pPr>
            <w:r w:rsidRPr="000003EF">
              <w:rPr>
                <w:color w:val="auto"/>
              </w:rPr>
              <w:t xml:space="preserve">Slide </w:t>
            </w:r>
            <w:r w:rsidR="006B14EA">
              <w:rPr>
                <w:color w:val="auto"/>
              </w:rPr>
              <w:t>12</w:t>
            </w:r>
            <w:r w:rsidRPr="000003EF">
              <w:rPr>
                <w:color w:val="auto"/>
              </w:rPr>
              <w:t xml:space="preserve"> </w:t>
            </w:r>
            <w:r w:rsidR="00770BB1">
              <w:br/>
            </w:r>
          </w:p>
          <w:p w14:paraId="0DD92F22" w14:textId="77777777" w:rsidR="006B14EA" w:rsidRDefault="006B14EA" w:rsidP="00770BB1">
            <w:pPr>
              <w:pStyle w:val="VBALevel2Heading"/>
              <w:rPr>
                <w:color w:val="auto"/>
              </w:rPr>
            </w:pPr>
          </w:p>
          <w:p w14:paraId="5FF1E6C5" w14:textId="77777777" w:rsidR="006B14EA" w:rsidRDefault="006B14EA" w:rsidP="00770BB1">
            <w:pPr>
              <w:pStyle w:val="VBALevel2Heading"/>
              <w:rPr>
                <w:color w:val="auto"/>
              </w:rPr>
            </w:pPr>
          </w:p>
          <w:p w14:paraId="5E2EEEFA" w14:textId="77777777" w:rsidR="006B14EA" w:rsidRDefault="006B14EA" w:rsidP="00770BB1">
            <w:pPr>
              <w:pStyle w:val="VBALevel2Heading"/>
              <w:rPr>
                <w:color w:val="auto"/>
              </w:rPr>
            </w:pPr>
          </w:p>
          <w:p w14:paraId="4992DDBD" w14:textId="77777777" w:rsidR="006B14EA" w:rsidRDefault="006B14EA" w:rsidP="00770BB1">
            <w:pPr>
              <w:pStyle w:val="VBALevel2Heading"/>
              <w:rPr>
                <w:color w:val="auto"/>
              </w:rPr>
            </w:pPr>
          </w:p>
          <w:p w14:paraId="22516B3C" w14:textId="77777777" w:rsidR="006B14EA" w:rsidRDefault="006B14EA" w:rsidP="00770BB1">
            <w:pPr>
              <w:pStyle w:val="VBALevel2Heading"/>
              <w:rPr>
                <w:color w:val="auto"/>
              </w:rPr>
            </w:pPr>
          </w:p>
          <w:p w14:paraId="288BB2E4" w14:textId="77777777" w:rsidR="006B14EA" w:rsidRDefault="006B14EA" w:rsidP="00770BB1">
            <w:pPr>
              <w:pStyle w:val="VBALevel2Heading"/>
              <w:rPr>
                <w:color w:val="auto"/>
              </w:rPr>
            </w:pPr>
          </w:p>
          <w:p w14:paraId="125AA35B" w14:textId="77777777" w:rsidR="006B14EA" w:rsidRDefault="006B14EA" w:rsidP="00770BB1">
            <w:pPr>
              <w:pStyle w:val="VBALevel2Heading"/>
              <w:rPr>
                <w:color w:val="auto"/>
              </w:rPr>
            </w:pPr>
          </w:p>
          <w:p w14:paraId="3A399B52" w14:textId="77777777" w:rsidR="006B14EA" w:rsidRDefault="006B14EA" w:rsidP="00770BB1">
            <w:pPr>
              <w:pStyle w:val="VBALevel2Heading"/>
              <w:rPr>
                <w:color w:val="auto"/>
              </w:rPr>
            </w:pPr>
          </w:p>
          <w:p w14:paraId="02D99F8A" w14:textId="2A7C5023" w:rsidR="00770BB1" w:rsidRPr="000003EF" w:rsidRDefault="000003EF" w:rsidP="00770BB1">
            <w:pPr>
              <w:pStyle w:val="VBALevel2Heading"/>
              <w:rPr>
                <w:color w:val="auto"/>
              </w:rPr>
            </w:pPr>
            <w:r w:rsidRPr="000003EF">
              <w:rPr>
                <w:color w:val="auto"/>
              </w:rPr>
              <w:t>Service Connection Based on Presumptive Provisions, 3.307 (continued)</w:t>
            </w:r>
            <w:r w:rsidR="00770BB1" w:rsidRPr="000003EF">
              <w:rPr>
                <w:color w:val="auto"/>
              </w:rPr>
              <w:br/>
            </w:r>
          </w:p>
          <w:p w14:paraId="71CA3551" w14:textId="3F71DA86" w:rsidR="00770BB1" w:rsidRDefault="000003EF" w:rsidP="00770BB1">
            <w:pPr>
              <w:pStyle w:val="VBASlideNumber"/>
            </w:pPr>
            <w:r w:rsidRPr="000003EF">
              <w:rPr>
                <w:color w:val="auto"/>
              </w:rPr>
              <w:t>Slide 1</w:t>
            </w:r>
            <w:r w:rsidR="006B14EA">
              <w:rPr>
                <w:color w:val="auto"/>
              </w:rPr>
              <w:t>3</w:t>
            </w:r>
            <w:r w:rsidR="00770BB1">
              <w:br/>
            </w:r>
          </w:p>
          <w:p w14:paraId="756C4981" w14:textId="77777777" w:rsidR="00770BB1" w:rsidRDefault="00770BB1" w:rsidP="00770BB1">
            <w:pPr>
              <w:pStyle w:val="VBAHandoutNumber"/>
            </w:pPr>
          </w:p>
          <w:p w14:paraId="2E61190C" w14:textId="77777777" w:rsidR="000A0C86" w:rsidRDefault="000A0C86" w:rsidP="00770BB1">
            <w:pPr>
              <w:pStyle w:val="VBAHandoutNumber"/>
            </w:pPr>
          </w:p>
          <w:p w14:paraId="5E0AA278" w14:textId="77777777" w:rsidR="000A0C86" w:rsidRDefault="000A0C86" w:rsidP="00770BB1">
            <w:pPr>
              <w:pStyle w:val="VBAHandoutNumber"/>
            </w:pPr>
          </w:p>
          <w:p w14:paraId="5907CFE0" w14:textId="77777777" w:rsidR="000A0C86" w:rsidRDefault="000A0C86" w:rsidP="00770BB1">
            <w:pPr>
              <w:pStyle w:val="VBAHandoutNumber"/>
            </w:pPr>
          </w:p>
          <w:p w14:paraId="1BBEAF00" w14:textId="77777777" w:rsidR="000A0C86" w:rsidRDefault="000A0C86" w:rsidP="00770BB1">
            <w:pPr>
              <w:pStyle w:val="VBAHandoutNumber"/>
            </w:pPr>
          </w:p>
          <w:p w14:paraId="7D4C58AE" w14:textId="77777777" w:rsidR="000A0C86" w:rsidRDefault="000A0C86" w:rsidP="00770BB1">
            <w:pPr>
              <w:pStyle w:val="VBAHandoutNumber"/>
            </w:pPr>
          </w:p>
          <w:p w14:paraId="74F30890" w14:textId="5957F541" w:rsidR="000A0C86" w:rsidRPr="00B7701C" w:rsidRDefault="006B14EA" w:rsidP="00770BB1">
            <w:pPr>
              <w:pStyle w:val="VBAHandoutNumber"/>
              <w:rPr>
                <w:color w:val="auto"/>
              </w:rPr>
            </w:pPr>
            <w:r w:rsidRPr="00B7701C">
              <w:rPr>
                <w:color w:val="auto"/>
              </w:rPr>
              <w:t xml:space="preserve">Slide 14 </w:t>
            </w:r>
          </w:p>
          <w:p w14:paraId="2A9C782C" w14:textId="77777777" w:rsidR="000A0C86" w:rsidRDefault="000A0C86" w:rsidP="00770BB1">
            <w:pPr>
              <w:pStyle w:val="VBAHandoutNumber"/>
            </w:pPr>
          </w:p>
          <w:p w14:paraId="4FBAED33" w14:textId="77777777" w:rsidR="000A0C86" w:rsidRDefault="000A0C86" w:rsidP="00770BB1">
            <w:pPr>
              <w:pStyle w:val="VBAHandoutNumber"/>
            </w:pPr>
          </w:p>
          <w:p w14:paraId="512AA6BA" w14:textId="77777777" w:rsidR="000A0C86" w:rsidRDefault="000A0C86" w:rsidP="00770BB1">
            <w:pPr>
              <w:pStyle w:val="VBAHandoutNumber"/>
            </w:pPr>
          </w:p>
          <w:p w14:paraId="6C4B084E" w14:textId="77777777" w:rsidR="000A0C86" w:rsidRDefault="000A0C86" w:rsidP="00770BB1">
            <w:pPr>
              <w:pStyle w:val="VBAHandoutNumber"/>
            </w:pPr>
          </w:p>
          <w:p w14:paraId="158A9744" w14:textId="77777777" w:rsidR="000A0C86" w:rsidRDefault="000A0C86" w:rsidP="00770BB1">
            <w:pPr>
              <w:pStyle w:val="VBAHandoutNumber"/>
            </w:pPr>
          </w:p>
          <w:p w14:paraId="00D9DA28" w14:textId="77777777" w:rsidR="000A0C86" w:rsidRDefault="000A0C86" w:rsidP="00770BB1">
            <w:pPr>
              <w:pStyle w:val="VBAHandoutNumber"/>
            </w:pPr>
          </w:p>
          <w:p w14:paraId="4092EAD3" w14:textId="77777777" w:rsidR="000A0C86" w:rsidRDefault="000A0C86" w:rsidP="00770BB1">
            <w:pPr>
              <w:pStyle w:val="VBAHandoutNumber"/>
            </w:pPr>
          </w:p>
          <w:p w14:paraId="5F4786A1" w14:textId="77777777" w:rsidR="000A0C86" w:rsidRDefault="000A0C86" w:rsidP="00770BB1">
            <w:pPr>
              <w:pStyle w:val="VBAHandoutNumber"/>
            </w:pPr>
          </w:p>
          <w:p w14:paraId="667F1A2E" w14:textId="77777777" w:rsidR="000A0C86" w:rsidRDefault="000A0C86" w:rsidP="00770BB1">
            <w:pPr>
              <w:pStyle w:val="VBAHandoutNumber"/>
            </w:pPr>
          </w:p>
          <w:p w14:paraId="351C3A5E" w14:textId="77777777" w:rsidR="000A0C86" w:rsidRDefault="000A0C86" w:rsidP="00770BB1">
            <w:pPr>
              <w:pStyle w:val="VBAHandoutNumber"/>
            </w:pPr>
          </w:p>
          <w:p w14:paraId="41B4D885" w14:textId="0AF2BE2F" w:rsidR="000003EF" w:rsidRPr="009B71CC" w:rsidRDefault="009B71CC" w:rsidP="000003EF">
            <w:pPr>
              <w:pStyle w:val="VBALevel2Heading"/>
              <w:rPr>
                <w:color w:val="auto"/>
              </w:rPr>
            </w:pPr>
            <w:r w:rsidRPr="009B71CC">
              <w:rPr>
                <w:color w:val="auto"/>
              </w:rPr>
              <w:t>Secondary Conditions, 3.310</w:t>
            </w:r>
            <w:r w:rsidR="000003EF" w:rsidRPr="009B71CC">
              <w:rPr>
                <w:color w:val="auto"/>
              </w:rPr>
              <w:br/>
            </w:r>
          </w:p>
          <w:p w14:paraId="1834D848" w14:textId="44F0007B" w:rsidR="000003EF" w:rsidRPr="009B71CC" w:rsidRDefault="009B71CC" w:rsidP="000003EF">
            <w:pPr>
              <w:pStyle w:val="VBALevel2Heading"/>
              <w:rPr>
                <w:b w:val="0"/>
                <w:i/>
                <w:color w:val="auto"/>
              </w:rPr>
            </w:pPr>
            <w:r w:rsidRPr="009B71CC">
              <w:rPr>
                <w:b w:val="0"/>
                <w:i/>
                <w:color w:val="auto"/>
              </w:rPr>
              <w:t xml:space="preserve">Slide 15 </w:t>
            </w:r>
          </w:p>
          <w:p w14:paraId="1CDAB1E5" w14:textId="77777777" w:rsidR="000003EF" w:rsidRDefault="000003EF" w:rsidP="000003EF">
            <w:pPr>
              <w:pStyle w:val="VBALevel2Heading"/>
            </w:pPr>
          </w:p>
          <w:p w14:paraId="6A7220EC" w14:textId="77777777" w:rsidR="009B71CC" w:rsidRDefault="009B71CC" w:rsidP="000003EF">
            <w:pPr>
              <w:pStyle w:val="VBALevel2Heading"/>
            </w:pPr>
          </w:p>
          <w:p w14:paraId="3765EF54" w14:textId="77777777" w:rsidR="009B71CC" w:rsidRDefault="009B71CC" w:rsidP="000003EF">
            <w:pPr>
              <w:pStyle w:val="VBALevel2Heading"/>
            </w:pPr>
          </w:p>
          <w:p w14:paraId="5C9B2B14" w14:textId="77777777" w:rsidR="009B71CC" w:rsidRDefault="009B71CC" w:rsidP="000003EF">
            <w:pPr>
              <w:pStyle w:val="VBALevel2Heading"/>
            </w:pPr>
          </w:p>
          <w:p w14:paraId="47D075A2" w14:textId="77777777" w:rsidR="009B71CC" w:rsidRDefault="009B71CC" w:rsidP="000003EF">
            <w:pPr>
              <w:pStyle w:val="VBALevel2Heading"/>
            </w:pPr>
          </w:p>
          <w:p w14:paraId="233D99C0" w14:textId="77777777" w:rsidR="009B71CC" w:rsidRDefault="009B71CC" w:rsidP="000003EF">
            <w:pPr>
              <w:pStyle w:val="VBALevel2Heading"/>
            </w:pPr>
          </w:p>
          <w:p w14:paraId="0D4022AF" w14:textId="77777777" w:rsidR="009B71CC" w:rsidRDefault="009B71CC" w:rsidP="000003EF">
            <w:pPr>
              <w:pStyle w:val="VBALevel2Heading"/>
            </w:pPr>
          </w:p>
          <w:p w14:paraId="707F556F" w14:textId="77777777" w:rsidR="009B71CC" w:rsidRDefault="009B71CC" w:rsidP="000003EF">
            <w:pPr>
              <w:pStyle w:val="VBALevel2Heading"/>
            </w:pPr>
          </w:p>
          <w:p w14:paraId="016E092A" w14:textId="77777777" w:rsidR="00B7047B" w:rsidRDefault="00B7047B" w:rsidP="000003EF">
            <w:pPr>
              <w:pStyle w:val="VBALevel2Heading"/>
            </w:pPr>
          </w:p>
          <w:p w14:paraId="56BECA1B" w14:textId="77777777" w:rsidR="00B7047B" w:rsidRDefault="00B7047B" w:rsidP="000003EF">
            <w:pPr>
              <w:pStyle w:val="VBALevel2Heading"/>
            </w:pPr>
          </w:p>
          <w:p w14:paraId="65BB7326" w14:textId="77777777" w:rsidR="009B71CC" w:rsidRDefault="009B71CC" w:rsidP="000003EF">
            <w:pPr>
              <w:pStyle w:val="VBALevel2Heading"/>
            </w:pPr>
          </w:p>
          <w:p w14:paraId="633D52F1" w14:textId="3B30B3CC" w:rsidR="009B71CC" w:rsidRPr="009B71CC" w:rsidRDefault="009B71CC" w:rsidP="000003EF">
            <w:pPr>
              <w:pStyle w:val="VBALevel2Heading"/>
              <w:rPr>
                <w:b w:val="0"/>
                <w:i/>
                <w:color w:val="auto"/>
              </w:rPr>
            </w:pPr>
            <w:r w:rsidRPr="009B71CC">
              <w:rPr>
                <w:b w:val="0"/>
                <w:i/>
                <w:color w:val="auto"/>
              </w:rPr>
              <w:t>Slide 16</w:t>
            </w:r>
          </w:p>
          <w:p w14:paraId="42A3D519" w14:textId="77777777" w:rsidR="009B71CC" w:rsidRDefault="009B71CC" w:rsidP="000003EF">
            <w:pPr>
              <w:pStyle w:val="VBALevel2Heading"/>
            </w:pPr>
          </w:p>
          <w:p w14:paraId="2232E8FD" w14:textId="77777777" w:rsidR="009B71CC" w:rsidRDefault="009B71CC" w:rsidP="000003EF">
            <w:pPr>
              <w:pStyle w:val="VBALevel2Heading"/>
            </w:pPr>
          </w:p>
          <w:p w14:paraId="162101A3" w14:textId="77777777" w:rsidR="009B71CC" w:rsidRDefault="009B71CC" w:rsidP="000003EF">
            <w:pPr>
              <w:pStyle w:val="VBALevel2Heading"/>
            </w:pPr>
          </w:p>
          <w:p w14:paraId="0B4887E2" w14:textId="77777777" w:rsidR="009B71CC" w:rsidRDefault="009B71CC" w:rsidP="000003EF">
            <w:pPr>
              <w:pStyle w:val="VBALevel2Heading"/>
            </w:pPr>
          </w:p>
          <w:p w14:paraId="7891AF62" w14:textId="77777777" w:rsidR="009B71CC" w:rsidRDefault="009B71CC" w:rsidP="000003EF">
            <w:pPr>
              <w:pStyle w:val="VBALevel2Heading"/>
            </w:pPr>
          </w:p>
          <w:p w14:paraId="08022AFB" w14:textId="77777777" w:rsidR="009B71CC" w:rsidRDefault="009B71CC" w:rsidP="000003EF">
            <w:pPr>
              <w:pStyle w:val="VBALevel2Heading"/>
            </w:pPr>
          </w:p>
          <w:p w14:paraId="563793B5" w14:textId="77777777" w:rsidR="009B71CC" w:rsidRDefault="009B71CC" w:rsidP="000003EF">
            <w:pPr>
              <w:pStyle w:val="VBALevel2Heading"/>
            </w:pPr>
          </w:p>
          <w:p w14:paraId="5FFD7690" w14:textId="77777777" w:rsidR="009B71CC" w:rsidRDefault="009B71CC" w:rsidP="000003EF">
            <w:pPr>
              <w:pStyle w:val="VBALevel2Heading"/>
            </w:pPr>
          </w:p>
          <w:p w14:paraId="53AB0E8E" w14:textId="77777777" w:rsidR="006A7A2A" w:rsidRDefault="006A7A2A" w:rsidP="000003EF">
            <w:pPr>
              <w:pStyle w:val="VBALevel2Heading"/>
            </w:pPr>
          </w:p>
          <w:p w14:paraId="645A4F40" w14:textId="77777777" w:rsidR="006A7A2A" w:rsidRDefault="006A7A2A" w:rsidP="000003EF">
            <w:pPr>
              <w:pStyle w:val="VBALevel2Heading"/>
            </w:pPr>
          </w:p>
          <w:p w14:paraId="779F3924" w14:textId="77777777" w:rsidR="006A7A2A" w:rsidRDefault="006A7A2A" w:rsidP="000003EF">
            <w:pPr>
              <w:pStyle w:val="VBALevel2Heading"/>
            </w:pPr>
          </w:p>
          <w:p w14:paraId="326013B0" w14:textId="77777777" w:rsidR="006A7A2A" w:rsidRDefault="006A7A2A" w:rsidP="000003EF">
            <w:pPr>
              <w:pStyle w:val="VBALevel2Heading"/>
            </w:pPr>
          </w:p>
          <w:p w14:paraId="0CE76A9F" w14:textId="527CE4CE" w:rsidR="000003EF" w:rsidRDefault="00617C39" w:rsidP="000003EF">
            <w:pPr>
              <w:pStyle w:val="VBALevel2Heading"/>
            </w:pPr>
            <w:r w:rsidRPr="00617C39">
              <w:rPr>
                <w:color w:val="auto"/>
              </w:rPr>
              <w:lastRenderedPageBreak/>
              <w:t>Certain Disabilities Occurring in Persian Gulf Veterans, 3.317</w:t>
            </w:r>
            <w:r w:rsidR="000003EF">
              <w:br/>
            </w:r>
          </w:p>
          <w:p w14:paraId="40A66DA0" w14:textId="77777777" w:rsidR="00617C39" w:rsidRDefault="00617C39" w:rsidP="000003EF">
            <w:pPr>
              <w:pStyle w:val="VBALevel2Heading"/>
            </w:pPr>
          </w:p>
          <w:p w14:paraId="75EBA8B9" w14:textId="1A745DCE" w:rsidR="000003EF" w:rsidRPr="00617C39" w:rsidRDefault="00617C39" w:rsidP="000003EF">
            <w:pPr>
              <w:pStyle w:val="VBALevel2Heading"/>
              <w:rPr>
                <w:b w:val="0"/>
                <w:i/>
                <w:color w:val="auto"/>
              </w:rPr>
            </w:pPr>
            <w:r w:rsidRPr="00617C39">
              <w:rPr>
                <w:b w:val="0"/>
                <w:i/>
                <w:color w:val="auto"/>
              </w:rPr>
              <w:t xml:space="preserve">Slide 17 </w:t>
            </w:r>
          </w:p>
          <w:p w14:paraId="6D21EE40" w14:textId="77777777" w:rsidR="000003EF" w:rsidRDefault="000003EF" w:rsidP="000003EF">
            <w:pPr>
              <w:pStyle w:val="VBALevel2Heading"/>
            </w:pPr>
          </w:p>
          <w:p w14:paraId="49BE0C1A" w14:textId="0E38B08A" w:rsidR="000003EF" w:rsidRDefault="000003EF" w:rsidP="000003EF">
            <w:pPr>
              <w:pStyle w:val="VBALevel2Heading"/>
            </w:pPr>
            <w:r>
              <w:br/>
            </w:r>
          </w:p>
          <w:p w14:paraId="206421F7" w14:textId="77777777" w:rsidR="000003EF" w:rsidRDefault="000003EF" w:rsidP="000003EF">
            <w:pPr>
              <w:pStyle w:val="VBALevel2Heading"/>
            </w:pPr>
          </w:p>
          <w:p w14:paraId="3C77BC99" w14:textId="2FD95BE0" w:rsidR="000003EF" w:rsidRDefault="000003EF" w:rsidP="000003EF">
            <w:pPr>
              <w:pStyle w:val="VBALevel2Heading"/>
            </w:pPr>
            <w:r>
              <w:br/>
            </w:r>
          </w:p>
          <w:p w14:paraId="711FA2CD" w14:textId="77777777" w:rsidR="00617C39" w:rsidRDefault="00617C39" w:rsidP="000003EF">
            <w:pPr>
              <w:pStyle w:val="VBALevel2Heading"/>
            </w:pPr>
          </w:p>
          <w:p w14:paraId="6B357F3D" w14:textId="4DD4A08A" w:rsidR="000003EF" w:rsidRPr="00617C39" w:rsidRDefault="00617C39" w:rsidP="000003EF">
            <w:pPr>
              <w:pStyle w:val="VBALevel2Heading"/>
              <w:rPr>
                <w:b w:val="0"/>
                <w:i/>
                <w:color w:val="auto"/>
              </w:rPr>
            </w:pPr>
            <w:r w:rsidRPr="00617C39">
              <w:rPr>
                <w:b w:val="0"/>
                <w:i/>
                <w:color w:val="auto"/>
              </w:rPr>
              <w:t>Slide 18</w:t>
            </w:r>
          </w:p>
          <w:p w14:paraId="270DFA4C" w14:textId="77777777" w:rsidR="000003EF" w:rsidRDefault="000003EF" w:rsidP="000003EF">
            <w:pPr>
              <w:pStyle w:val="VBALevel2Heading"/>
            </w:pPr>
          </w:p>
          <w:p w14:paraId="65B5760D" w14:textId="77777777" w:rsidR="00617C39" w:rsidRDefault="00617C39" w:rsidP="000003EF">
            <w:pPr>
              <w:pStyle w:val="VBALevel2Heading"/>
            </w:pPr>
          </w:p>
          <w:p w14:paraId="7D7EB9FE" w14:textId="77777777" w:rsidR="00617C39" w:rsidRDefault="00617C39" w:rsidP="000003EF">
            <w:pPr>
              <w:pStyle w:val="VBALevel2Heading"/>
            </w:pPr>
          </w:p>
          <w:p w14:paraId="01B24D59" w14:textId="77777777" w:rsidR="00617C39" w:rsidRDefault="00617C39" w:rsidP="000003EF">
            <w:pPr>
              <w:pStyle w:val="VBALevel2Heading"/>
            </w:pPr>
          </w:p>
          <w:p w14:paraId="3AFF9A2F" w14:textId="77777777" w:rsidR="00617C39" w:rsidRDefault="00617C39" w:rsidP="000003EF">
            <w:pPr>
              <w:pStyle w:val="VBALevel2Heading"/>
            </w:pPr>
          </w:p>
          <w:p w14:paraId="7ACAE346" w14:textId="77777777" w:rsidR="00617C39" w:rsidRDefault="00617C39" w:rsidP="000003EF">
            <w:pPr>
              <w:pStyle w:val="VBALevel2Heading"/>
            </w:pPr>
          </w:p>
          <w:p w14:paraId="547DEB57" w14:textId="77777777" w:rsidR="00617C39" w:rsidRDefault="00617C39" w:rsidP="000003EF">
            <w:pPr>
              <w:pStyle w:val="VBALevel2Heading"/>
            </w:pPr>
          </w:p>
          <w:p w14:paraId="7DBA4CA2" w14:textId="77777777" w:rsidR="00617C39" w:rsidRDefault="00617C39" w:rsidP="000003EF">
            <w:pPr>
              <w:pStyle w:val="VBALevel2Heading"/>
            </w:pPr>
          </w:p>
          <w:p w14:paraId="6F1ACF7F" w14:textId="77777777" w:rsidR="00617C39" w:rsidRDefault="00617C39" w:rsidP="000003EF">
            <w:pPr>
              <w:pStyle w:val="VBALevel2Heading"/>
            </w:pPr>
          </w:p>
          <w:p w14:paraId="729723A9" w14:textId="77777777" w:rsidR="00617C39" w:rsidRDefault="00617C39" w:rsidP="000003EF">
            <w:pPr>
              <w:pStyle w:val="VBALevel2Heading"/>
            </w:pPr>
          </w:p>
          <w:p w14:paraId="2B3FF339" w14:textId="77777777" w:rsidR="00617C39" w:rsidRDefault="00617C39" w:rsidP="000003EF">
            <w:pPr>
              <w:pStyle w:val="VBALevel2Heading"/>
            </w:pPr>
          </w:p>
          <w:p w14:paraId="4F6289AE" w14:textId="77777777" w:rsidR="00617C39" w:rsidRDefault="00617C39" w:rsidP="000003EF">
            <w:pPr>
              <w:pStyle w:val="VBALevel2Heading"/>
            </w:pPr>
          </w:p>
          <w:p w14:paraId="1248A5FD" w14:textId="77777777" w:rsidR="00617C39" w:rsidRDefault="00617C39" w:rsidP="000003EF">
            <w:pPr>
              <w:pStyle w:val="VBALevel2Heading"/>
            </w:pPr>
          </w:p>
          <w:p w14:paraId="5E47FBAA" w14:textId="7A4B22A5" w:rsidR="000003EF" w:rsidRDefault="000003EF" w:rsidP="000003EF">
            <w:pPr>
              <w:pStyle w:val="VBALevel2Heading"/>
            </w:pPr>
          </w:p>
          <w:p w14:paraId="13D25EC1" w14:textId="77777777" w:rsidR="008D3723" w:rsidRDefault="008D3723" w:rsidP="000003EF">
            <w:pPr>
              <w:pStyle w:val="VBALevel2Heading"/>
            </w:pPr>
          </w:p>
          <w:p w14:paraId="1D006209" w14:textId="04A8EBDF" w:rsidR="000003EF" w:rsidRPr="00617C39" w:rsidRDefault="00617C39" w:rsidP="000003EF">
            <w:pPr>
              <w:pStyle w:val="VBALevel2Heading"/>
              <w:rPr>
                <w:b w:val="0"/>
                <w:i/>
                <w:color w:val="auto"/>
              </w:rPr>
            </w:pPr>
            <w:r w:rsidRPr="00617C39">
              <w:rPr>
                <w:b w:val="0"/>
                <w:i/>
                <w:color w:val="auto"/>
              </w:rPr>
              <w:t>Slide 19</w:t>
            </w:r>
          </w:p>
          <w:p w14:paraId="3162172C" w14:textId="77777777" w:rsidR="000003EF" w:rsidRDefault="000003EF" w:rsidP="000003EF">
            <w:pPr>
              <w:pStyle w:val="VBALevel2Heading"/>
            </w:pPr>
          </w:p>
          <w:p w14:paraId="701FECF5" w14:textId="77777777" w:rsidR="008D3723" w:rsidRDefault="008D3723" w:rsidP="000003EF">
            <w:pPr>
              <w:pStyle w:val="VBALevel2Heading"/>
            </w:pPr>
          </w:p>
          <w:p w14:paraId="3BAD2C62" w14:textId="77777777" w:rsidR="008D3723" w:rsidRDefault="008D3723" w:rsidP="000003EF">
            <w:pPr>
              <w:pStyle w:val="VBALevel2Heading"/>
            </w:pPr>
          </w:p>
          <w:p w14:paraId="7D8C7733" w14:textId="77777777" w:rsidR="008D3723" w:rsidRDefault="008D3723" w:rsidP="000003EF">
            <w:pPr>
              <w:pStyle w:val="VBALevel2Heading"/>
            </w:pPr>
          </w:p>
          <w:p w14:paraId="10C5EA4C" w14:textId="77777777" w:rsidR="008D3723" w:rsidRDefault="008D3723" w:rsidP="000003EF">
            <w:pPr>
              <w:pStyle w:val="VBALevel2Heading"/>
            </w:pPr>
          </w:p>
          <w:p w14:paraId="13BA2860" w14:textId="77777777" w:rsidR="008D3723" w:rsidRDefault="008D3723" w:rsidP="000003EF">
            <w:pPr>
              <w:pStyle w:val="VBALevel2Heading"/>
            </w:pPr>
          </w:p>
          <w:p w14:paraId="67AB9848" w14:textId="77777777" w:rsidR="008D3723" w:rsidRDefault="008D3723" w:rsidP="000003EF">
            <w:pPr>
              <w:pStyle w:val="VBALevel2Heading"/>
            </w:pPr>
          </w:p>
          <w:p w14:paraId="3CFDDED8" w14:textId="77777777" w:rsidR="008D3723" w:rsidRDefault="008D3723" w:rsidP="000003EF">
            <w:pPr>
              <w:pStyle w:val="VBALevel2Heading"/>
            </w:pPr>
          </w:p>
          <w:p w14:paraId="725AD264" w14:textId="77777777" w:rsidR="008D3723" w:rsidRDefault="008D3723" w:rsidP="000003EF">
            <w:pPr>
              <w:pStyle w:val="VBALevel2Heading"/>
            </w:pPr>
          </w:p>
          <w:p w14:paraId="214642F0" w14:textId="77777777" w:rsidR="008D3723" w:rsidRDefault="008D3723" w:rsidP="000003EF">
            <w:pPr>
              <w:pStyle w:val="VBALevel2Heading"/>
            </w:pPr>
          </w:p>
          <w:p w14:paraId="0EF39B25" w14:textId="15792CF5" w:rsidR="000003EF" w:rsidRPr="008D3723" w:rsidRDefault="008D3723" w:rsidP="000003EF">
            <w:pPr>
              <w:pStyle w:val="VBALevel2Heading"/>
              <w:rPr>
                <w:b w:val="0"/>
                <w:i/>
                <w:color w:val="auto"/>
              </w:rPr>
            </w:pPr>
            <w:r w:rsidRPr="008D3723">
              <w:rPr>
                <w:b w:val="0"/>
                <w:i/>
                <w:color w:val="auto"/>
              </w:rPr>
              <w:t>Slide 20</w:t>
            </w:r>
          </w:p>
          <w:p w14:paraId="61004A51" w14:textId="77777777" w:rsidR="000003EF" w:rsidRDefault="000003EF" w:rsidP="000003EF">
            <w:pPr>
              <w:pStyle w:val="VBALevel2Heading"/>
            </w:pPr>
          </w:p>
          <w:p w14:paraId="6D93847E" w14:textId="77777777" w:rsidR="008D3723" w:rsidRDefault="008D3723" w:rsidP="000003EF">
            <w:pPr>
              <w:pStyle w:val="VBALevel2Heading"/>
            </w:pPr>
          </w:p>
          <w:p w14:paraId="4F4EBC80" w14:textId="77777777" w:rsidR="008D3723" w:rsidRDefault="008D3723" w:rsidP="000003EF">
            <w:pPr>
              <w:pStyle w:val="VBALevel2Heading"/>
            </w:pPr>
          </w:p>
          <w:p w14:paraId="1AA2558A" w14:textId="77777777" w:rsidR="008D3723" w:rsidRDefault="008D3723" w:rsidP="000003EF">
            <w:pPr>
              <w:pStyle w:val="VBALevel2Heading"/>
            </w:pPr>
          </w:p>
          <w:p w14:paraId="63300062" w14:textId="0FA39186" w:rsidR="000003EF" w:rsidRDefault="008D3723" w:rsidP="000003EF">
            <w:pPr>
              <w:pStyle w:val="VBALevel2Heading"/>
            </w:pPr>
            <w:r w:rsidRPr="008D3723">
              <w:rPr>
                <w:color w:val="auto"/>
              </w:rPr>
              <w:t>General Rating Considerations, 3.321</w:t>
            </w:r>
            <w:r w:rsidR="000003EF">
              <w:br/>
            </w:r>
          </w:p>
          <w:p w14:paraId="5B8EE0F0" w14:textId="3650A6A7" w:rsidR="000003EF" w:rsidRPr="008D3723" w:rsidRDefault="008D3723" w:rsidP="000003EF">
            <w:pPr>
              <w:pStyle w:val="VBALevel2Heading"/>
              <w:rPr>
                <w:b w:val="0"/>
                <w:i/>
                <w:color w:val="auto"/>
              </w:rPr>
            </w:pPr>
            <w:r w:rsidRPr="008D3723">
              <w:rPr>
                <w:b w:val="0"/>
                <w:i/>
                <w:color w:val="auto"/>
              </w:rPr>
              <w:t xml:space="preserve">Slide 21 </w:t>
            </w:r>
          </w:p>
          <w:p w14:paraId="3971CA4F" w14:textId="77777777" w:rsidR="000003EF" w:rsidRDefault="000003EF" w:rsidP="000003EF">
            <w:pPr>
              <w:pStyle w:val="VBALevel2Heading"/>
            </w:pPr>
          </w:p>
          <w:p w14:paraId="5ED10A31" w14:textId="77777777" w:rsidR="000703ED" w:rsidRDefault="000703ED" w:rsidP="000003EF">
            <w:pPr>
              <w:pStyle w:val="VBALevel2Heading"/>
            </w:pPr>
          </w:p>
          <w:p w14:paraId="1480DCDC" w14:textId="77777777" w:rsidR="000703ED" w:rsidRDefault="000703ED" w:rsidP="000003EF">
            <w:pPr>
              <w:pStyle w:val="VBALevel2Heading"/>
            </w:pPr>
          </w:p>
          <w:p w14:paraId="2EA59C58" w14:textId="77777777" w:rsidR="000703ED" w:rsidRDefault="000703ED" w:rsidP="000003EF">
            <w:pPr>
              <w:pStyle w:val="VBALevel2Heading"/>
            </w:pPr>
          </w:p>
          <w:p w14:paraId="226BAD31" w14:textId="77777777" w:rsidR="000703ED" w:rsidRDefault="000703ED" w:rsidP="000003EF">
            <w:pPr>
              <w:pStyle w:val="VBALevel2Heading"/>
            </w:pPr>
          </w:p>
          <w:p w14:paraId="17E006BF" w14:textId="77777777" w:rsidR="000703ED" w:rsidRDefault="000703ED" w:rsidP="000003EF">
            <w:pPr>
              <w:pStyle w:val="VBALevel2Heading"/>
            </w:pPr>
          </w:p>
          <w:p w14:paraId="086F8DFB" w14:textId="77777777" w:rsidR="000703ED" w:rsidRDefault="000703ED" w:rsidP="000003EF">
            <w:pPr>
              <w:pStyle w:val="VBALevel2Heading"/>
            </w:pPr>
          </w:p>
          <w:p w14:paraId="3AA67953" w14:textId="77777777" w:rsidR="000703ED" w:rsidRDefault="000703ED" w:rsidP="000003EF">
            <w:pPr>
              <w:pStyle w:val="VBALevel2Heading"/>
            </w:pPr>
          </w:p>
          <w:p w14:paraId="1F894643" w14:textId="77777777" w:rsidR="000703ED" w:rsidRDefault="000703ED" w:rsidP="000003EF">
            <w:pPr>
              <w:pStyle w:val="VBALevel2Heading"/>
            </w:pPr>
          </w:p>
          <w:p w14:paraId="70593B66" w14:textId="77777777" w:rsidR="000703ED" w:rsidRDefault="000703ED" w:rsidP="000003EF">
            <w:pPr>
              <w:pStyle w:val="VBALevel2Heading"/>
            </w:pPr>
          </w:p>
          <w:p w14:paraId="2A48A7B3" w14:textId="77777777" w:rsidR="000703ED" w:rsidRDefault="000703ED" w:rsidP="000003EF">
            <w:pPr>
              <w:pStyle w:val="VBALevel2Heading"/>
            </w:pPr>
          </w:p>
          <w:p w14:paraId="40564A61" w14:textId="77777777" w:rsidR="000703ED" w:rsidRDefault="000703ED" w:rsidP="000003EF">
            <w:pPr>
              <w:pStyle w:val="VBALevel2Heading"/>
            </w:pPr>
          </w:p>
          <w:p w14:paraId="0ED3FE71" w14:textId="77777777" w:rsidR="000703ED" w:rsidRDefault="000703ED" w:rsidP="000003EF">
            <w:pPr>
              <w:pStyle w:val="VBALevel2Heading"/>
            </w:pPr>
          </w:p>
          <w:p w14:paraId="2FA66A0B" w14:textId="77777777" w:rsidR="00647C22" w:rsidRDefault="00647C22" w:rsidP="000003EF">
            <w:pPr>
              <w:pStyle w:val="VBALevel2Heading"/>
            </w:pPr>
          </w:p>
          <w:p w14:paraId="1E3EFA32" w14:textId="77777777" w:rsidR="00647C22" w:rsidRDefault="00647C22" w:rsidP="000003EF">
            <w:pPr>
              <w:pStyle w:val="VBALevel2Heading"/>
            </w:pPr>
          </w:p>
          <w:p w14:paraId="29F4B6A3" w14:textId="77777777" w:rsidR="00810EBA" w:rsidRDefault="00810EBA" w:rsidP="000003EF">
            <w:pPr>
              <w:pStyle w:val="VBALevel2Heading"/>
            </w:pPr>
          </w:p>
          <w:p w14:paraId="621564C1" w14:textId="77777777" w:rsidR="00810EBA" w:rsidRDefault="00810EBA" w:rsidP="000003EF">
            <w:pPr>
              <w:pStyle w:val="VBALevel2Heading"/>
            </w:pPr>
          </w:p>
          <w:p w14:paraId="69C71B86" w14:textId="77777777" w:rsidR="00810EBA" w:rsidRDefault="00810EBA" w:rsidP="000003EF">
            <w:pPr>
              <w:pStyle w:val="VBALevel2Heading"/>
            </w:pPr>
          </w:p>
          <w:p w14:paraId="5D6B1B9A" w14:textId="7D294582" w:rsidR="000003EF" w:rsidRDefault="00647C22" w:rsidP="000003EF">
            <w:pPr>
              <w:pStyle w:val="VBALevel2Heading"/>
            </w:pPr>
            <w:r w:rsidRPr="00647C22">
              <w:rPr>
                <w:color w:val="auto"/>
              </w:rPr>
              <w:lastRenderedPageBreak/>
              <w:t xml:space="preserve">Multiple </w:t>
            </w:r>
            <w:proofErr w:type="spellStart"/>
            <w:r w:rsidRPr="00647C22">
              <w:rPr>
                <w:color w:val="auto"/>
              </w:rPr>
              <w:t>Noncompensable</w:t>
            </w:r>
            <w:proofErr w:type="spellEnd"/>
            <w:r w:rsidRPr="00647C22">
              <w:rPr>
                <w:color w:val="auto"/>
              </w:rPr>
              <w:t xml:space="preserve"> Service Connected Disabilities, 3.324</w:t>
            </w:r>
            <w:r w:rsidR="000003EF">
              <w:br/>
            </w:r>
          </w:p>
          <w:p w14:paraId="61D409FE" w14:textId="58A49339" w:rsidR="000003EF" w:rsidRPr="00647C22" w:rsidRDefault="00647C22" w:rsidP="000003EF">
            <w:pPr>
              <w:pStyle w:val="VBALevel2Heading"/>
              <w:rPr>
                <w:b w:val="0"/>
                <w:i/>
                <w:color w:val="auto"/>
              </w:rPr>
            </w:pPr>
            <w:r w:rsidRPr="00647C22">
              <w:rPr>
                <w:b w:val="0"/>
                <w:i/>
                <w:color w:val="auto"/>
              </w:rPr>
              <w:t>Slide 22</w:t>
            </w:r>
          </w:p>
          <w:p w14:paraId="217F82C1" w14:textId="77777777" w:rsidR="000003EF" w:rsidRDefault="000003EF" w:rsidP="000003EF">
            <w:pPr>
              <w:pStyle w:val="VBALevel2Heading"/>
            </w:pPr>
          </w:p>
          <w:p w14:paraId="3E002F8A" w14:textId="77777777" w:rsidR="00647C22" w:rsidRDefault="00647C22" w:rsidP="000003EF">
            <w:pPr>
              <w:pStyle w:val="VBALevel2Heading"/>
            </w:pPr>
          </w:p>
          <w:p w14:paraId="282C91D5" w14:textId="77777777" w:rsidR="00647C22" w:rsidRDefault="00647C22" w:rsidP="000003EF">
            <w:pPr>
              <w:pStyle w:val="VBALevel2Heading"/>
            </w:pPr>
          </w:p>
          <w:p w14:paraId="01735238" w14:textId="2D159FF8" w:rsidR="00647C22" w:rsidRDefault="00647C22" w:rsidP="00647C22">
            <w:pPr>
              <w:pStyle w:val="VBALevel2Heading"/>
            </w:pPr>
            <w:r w:rsidRPr="00647C22">
              <w:rPr>
                <w:color w:val="auto"/>
              </w:rPr>
              <w:t>Reexaminations, 3.327</w:t>
            </w:r>
            <w:r>
              <w:br/>
            </w:r>
          </w:p>
          <w:p w14:paraId="4025CFB0" w14:textId="7DE1EA04" w:rsidR="00647C22" w:rsidRPr="00647C22" w:rsidRDefault="00647C22" w:rsidP="00647C22">
            <w:pPr>
              <w:pStyle w:val="VBALevel2Heading"/>
              <w:rPr>
                <w:b w:val="0"/>
                <w:i/>
              </w:rPr>
            </w:pPr>
            <w:r w:rsidRPr="00647C22">
              <w:rPr>
                <w:b w:val="0"/>
                <w:i/>
                <w:color w:val="auto"/>
              </w:rPr>
              <w:t>Slide 23</w:t>
            </w:r>
            <w:r w:rsidRPr="00647C22">
              <w:rPr>
                <w:b w:val="0"/>
                <w:i/>
              </w:rPr>
              <w:br/>
            </w:r>
          </w:p>
          <w:p w14:paraId="50E363E8" w14:textId="77777777" w:rsidR="00647C22" w:rsidRDefault="00647C22" w:rsidP="000003EF">
            <w:pPr>
              <w:pStyle w:val="VBALevel2Heading"/>
            </w:pPr>
          </w:p>
          <w:p w14:paraId="3E7C98B8" w14:textId="77777777" w:rsidR="00647C22" w:rsidRDefault="00647C22" w:rsidP="000003EF">
            <w:pPr>
              <w:pStyle w:val="VBALevel2Heading"/>
            </w:pPr>
          </w:p>
          <w:p w14:paraId="447334FC" w14:textId="77777777" w:rsidR="00E91B67" w:rsidRDefault="00E91B67" w:rsidP="000003EF">
            <w:pPr>
              <w:pStyle w:val="VBALevel2Heading"/>
            </w:pPr>
          </w:p>
          <w:p w14:paraId="12C48C7A" w14:textId="77777777" w:rsidR="00E91B67" w:rsidRDefault="00E91B67" w:rsidP="000003EF">
            <w:pPr>
              <w:pStyle w:val="VBALevel2Heading"/>
            </w:pPr>
          </w:p>
          <w:p w14:paraId="194DF180" w14:textId="77777777" w:rsidR="00E91B67" w:rsidRDefault="00E91B67" w:rsidP="000003EF">
            <w:pPr>
              <w:pStyle w:val="VBALevel2Heading"/>
            </w:pPr>
          </w:p>
          <w:p w14:paraId="5E36726C" w14:textId="77777777" w:rsidR="00E91B67" w:rsidRDefault="00E91B67" w:rsidP="000003EF">
            <w:pPr>
              <w:pStyle w:val="VBALevel2Heading"/>
            </w:pPr>
          </w:p>
          <w:p w14:paraId="69D0788A" w14:textId="77777777" w:rsidR="00E91B67" w:rsidRDefault="00E91B67" w:rsidP="000003EF">
            <w:pPr>
              <w:pStyle w:val="VBALevel2Heading"/>
            </w:pPr>
          </w:p>
          <w:p w14:paraId="33C7EA39" w14:textId="7BB51FCF" w:rsidR="000003EF" w:rsidRDefault="000003EF" w:rsidP="000003EF">
            <w:pPr>
              <w:pStyle w:val="VBALevel2Heading"/>
            </w:pPr>
            <w:r>
              <w:br/>
            </w:r>
          </w:p>
          <w:p w14:paraId="564CCBFA" w14:textId="565C1321" w:rsidR="00770BB1" w:rsidRPr="00E91B67" w:rsidRDefault="00E91B67" w:rsidP="000003EF">
            <w:pPr>
              <w:pStyle w:val="VBALevel2Heading"/>
              <w:rPr>
                <w:b w:val="0"/>
                <w:i/>
              </w:rPr>
            </w:pPr>
            <w:r w:rsidRPr="00E91B67">
              <w:rPr>
                <w:b w:val="0"/>
                <w:i/>
                <w:color w:val="auto"/>
              </w:rPr>
              <w:t xml:space="preserve">Slide 24 </w:t>
            </w:r>
            <w:r w:rsidR="00770BB1" w:rsidRPr="00E91B67">
              <w:rPr>
                <w:b w:val="0"/>
                <w:i/>
              </w:rPr>
              <w:br/>
            </w:r>
          </w:p>
          <w:p w14:paraId="02722177" w14:textId="77777777" w:rsidR="00770BB1" w:rsidRDefault="00770BB1">
            <w:pPr>
              <w:pStyle w:val="VBAEXERCISE"/>
            </w:pPr>
          </w:p>
          <w:p w14:paraId="1F88B294" w14:textId="77777777" w:rsidR="00E91B67" w:rsidRDefault="00E91B67">
            <w:pPr>
              <w:pStyle w:val="VBAEXERCISE"/>
            </w:pPr>
          </w:p>
          <w:p w14:paraId="5A379E59" w14:textId="77777777" w:rsidR="00E91B67" w:rsidRDefault="00E91B67">
            <w:pPr>
              <w:pStyle w:val="VBAEXERCISE"/>
            </w:pPr>
          </w:p>
          <w:p w14:paraId="0FB74D20" w14:textId="77777777" w:rsidR="00E91B67" w:rsidRDefault="00E91B67">
            <w:pPr>
              <w:pStyle w:val="VBAEXERCISE"/>
            </w:pPr>
          </w:p>
          <w:p w14:paraId="06167ACD" w14:textId="77777777" w:rsidR="00E91B67" w:rsidRDefault="00E91B67">
            <w:pPr>
              <w:pStyle w:val="VBAEXERCISE"/>
            </w:pPr>
          </w:p>
          <w:p w14:paraId="2771CA77" w14:textId="77777777" w:rsidR="00E91B67" w:rsidRDefault="00E91B67">
            <w:pPr>
              <w:pStyle w:val="VBAEXERCISE"/>
            </w:pPr>
          </w:p>
          <w:p w14:paraId="5370EF5A" w14:textId="77777777" w:rsidR="00E91B67" w:rsidRDefault="00E91B67">
            <w:pPr>
              <w:pStyle w:val="VBAEXERCISE"/>
            </w:pPr>
          </w:p>
          <w:p w14:paraId="2E9B2B69" w14:textId="77777777" w:rsidR="00E91B67" w:rsidRDefault="00E91B67">
            <w:pPr>
              <w:pStyle w:val="VBAEXERCISE"/>
            </w:pPr>
          </w:p>
          <w:p w14:paraId="11DD1B36" w14:textId="77777777" w:rsidR="00E91B67" w:rsidRDefault="00E91B67">
            <w:pPr>
              <w:pStyle w:val="VBAEXERCISE"/>
            </w:pPr>
          </w:p>
          <w:p w14:paraId="6A69A5B4" w14:textId="77777777" w:rsidR="00E91B67" w:rsidRDefault="00E91B67">
            <w:pPr>
              <w:pStyle w:val="VBAEXERCISE"/>
            </w:pPr>
          </w:p>
          <w:p w14:paraId="7206E858" w14:textId="77777777" w:rsidR="00E91B67" w:rsidRDefault="00E91B67">
            <w:pPr>
              <w:pStyle w:val="VBAEXERCISE"/>
            </w:pPr>
          </w:p>
          <w:p w14:paraId="0E0C5EC6" w14:textId="77777777" w:rsidR="00E91B67" w:rsidRDefault="00E91B67">
            <w:pPr>
              <w:pStyle w:val="VBAEXERCISE"/>
            </w:pPr>
          </w:p>
          <w:p w14:paraId="0B9C8D80" w14:textId="77777777" w:rsidR="00E91B67" w:rsidRDefault="00E91B67">
            <w:pPr>
              <w:pStyle w:val="VBAEXERCISE"/>
            </w:pPr>
          </w:p>
          <w:p w14:paraId="0FED2A7D" w14:textId="77777777" w:rsidR="00E91B67" w:rsidRDefault="00E91B67">
            <w:pPr>
              <w:pStyle w:val="VBAEXERCISE"/>
            </w:pPr>
          </w:p>
          <w:p w14:paraId="1883BFB9" w14:textId="77777777" w:rsidR="00E91B67" w:rsidRDefault="00E91B67">
            <w:pPr>
              <w:pStyle w:val="VBAEXERCISE"/>
            </w:pPr>
          </w:p>
          <w:p w14:paraId="115EEC89" w14:textId="77777777" w:rsidR="00E91B67" w:rsidRDefault="00E91B67">
            <w:pPr>
              <w:pStyle w:val="VBAEXERCISE"/>
            </w:pPr>
          </w:p>
          <w:p w14:paraId="01A4EC76" w14:textId="77777777" w:rsidR="00E91B67" w:rsidRDefault="00E91B67">
            <w:pPr>
              <w:pStyle w:val="VBAEXERCISE"/>
            </w:pPr>
          </w:p>
          <w:p w14:paraId="2F10102F" w14:textId="77777777" w:rsidR="00E91B67" w:rsidRDefault="00E91B67">
            <w:pPr>
              <w:pStyle w:val="VBAEXERCISE"/>
            </w:pPr>
          </w:p>
          <w:p w14:paraId="7A2BFA04" w14:textId="77777777" w:rsidR="00E91B67" w:rsidRDefault="00E91B67">
            <w:pPr>
              <w:pStyle w:val="VBAEXERCISE"/>
            </w:pPr>
          </w:p>
          <w:p w14:paraId="68204F61" w14:textId="77777777" w:rsidR="003561A3" w:rsidRDefault="003561A3">
            <w:pPr>
              <w:pStyle w:val="VBAEXERCISE"/>
            </w:pPr>
          </w:p>
          <w:p w14:paraId="059D6643" w14:textId="693923C1" w:rsidR="00647C22" w:rsidRDefault="003561A3" w:rsidP="00647C22">
            <w:pPr>
              <w:pStyle w:val="VBALevel2Heading"/>
            </w:pPr>
            <w:r w:rsidRPr="003561A3">
              <w:rPr>
                <w:color w:val="auto"/>
              </w:rPr>
              <w:t>Stabilization of Evaluations, 3.344</w:t>
            </w:r>
            <w:r w:rsidR="00647C22">
              <w:br/>
            </w:r>
          </w:p>
          <w:p w14:paraId="0268D6AF" w14:textId="6C327E33" w:rsidR="00647C22" w:rsidRPr="003561A3" w:rsidRDefault="003561A3" w:rsidP="00647C22">
            <w:pPr>
              <w:pStyle w:val="VBALevel2Heading"/>
              <w:rPr>
                <w:b w:val="0"/>
                <w:i/>
              </w:rPr>
            </w:pPr>
            <w:r w:rsidRPr="003561A3">
              <w:rPr>
                <w:b w:val="0"/>
                <w:i/>
                <w:color w:val="auto"/>
              </w:rPr>
              <w:t>Slide 25</w:t>
            </w:r>
            <w:r w:rsidR="00647C22" w:rsidRPr="003561A3">
              <w:rPr>
                <w:b w:val="0"/>
                <w:i/>
              </w:rPr>
              <w:br/>
            </w:r>
          </w:p>
          <w:p w14:paraId="6F7A8F12" w14:textId="77777777" w:rsidR="00770BB1" w:rsidRDefault="00770BB1">
            <w:pPr>
              <w:pStyle w:val="VBAEXERCISE"/>
            </w:pPr>
          </w:p>
          <w:p w14:paraId="4BCF9243" w14:textId="77777777" w:rsidR="00770BB1" w:rsidRDefault="00770BB1">
            <w:pPr>
              <w:pStyle w:val="VBAEXERCISE"/>
            </w:pPr>
          </w:p>
          <w:p w14:paraId="5C362EBB" w14:textId="77777777" w:rsidR="003561A3" w:rsidRDefault="003561A3">
            <w:pPr>
              <w:pStyle w:val="VBAEXERCISE"/>
            </w:pPr>
          </w:p>
          <w:p w14:paraId="25AB9D1F" w14:textId="77777777" w:rsidR="003561A3" w:rsidRDefault="003561A3">
            <w:pPr>
              <w:pStyle w:val="VBAEXERCISE"/>
            </w:pPr>
          </w:p>
          <w:p w14:paraId="43B768EE" w14:textId="77777777" w:rsidR="003561A3" w:rsidRDefault="003561A3">
            <w:pPr>
              <w:pStyle w:val="VBAEXERCISE"/>
            </w:pPr>
          </w:p>
          <w:p w14:paraId="6E4154EA" w14:textId="77777777" w:rsidR="003561A3" w:rsidRDefault="003561A3">
            <w:pPr>
              <w:pStyle w:val="VBAEXERCISE"/>
            </w:pPr>
          </w:p>
          <w:p w14:paraId="5B6388C5" w14:textId="77777777" w:rsidR="003561A3" w:rsidRDefault="003561A3">
            <w:pPr>
              <w:pStyle w:val="VBAEXERCISE"/>
            </w:pPr>
          </w:p>
          <w:p w14:paraId="1482DFD6" w14:textId="77777777" w:rsidR="003561A3" w:rsidRDefault="003561A3">
            <w:pPr>
              <w:pStyle w:val="VBAEXERCISE"/>
            </w:pPr>
          </w:p>
          <w:p w14:paraId="7BD1C84A" w14:textId="77777777" w:rsidR="003561A3" w:rsidRDefault="003561A3">
            <w:pPr>
              <w:pStyle w:val="VBAEXERCISE"/>
            </w:pPr>
          </w:p>
          <w:p w14:paraId="39FDBDE3" w14:textId="77777777" w:rsidR="003561A3" w:rsidRDefault="003561A3">
            <w:pPr>
              <w:pStyle w:val="VBAEXERCISE"/>
            </w:pPr>
          </w:p>
          <w:p w14:paraId="566A82CF" w14:textId="77777777" w:rsidR="003561A3" w:rsidRDefault="003561A3">
            <w:pPr>
              <w:pStyle w:val="VBAEXERCISE"/>
            </w:pPr>
          </w:p>
          <w:p w14:paraId="4F2914C4" w14:textId="77777777" w:rsidR="003561A3" w:rsidRDefault="003561A3">
            <w:pPr>
              <w:pStyle w:val="VBAEXERCISE"/>
            </w:pPr>
          </w:p>
          <w:p w14:paraId="760E8DAC" w14:textId="77777777" w:rsidR="003561A3" w:rsidRDefault="003561A3">
            <w:pPr>
              <w:pStyle w:val="VBAEXERCISE"/>
            </w:pPr>
          </w:p>
          <w:p w14:paraId="275E03F6" w14:textId="77777777" w:rsidR="003561A3" w:rsidRDefault="003561A3">
            <w:pPr>
              <w:pStyle w:val="VBAEXERCISE"/>
            </w:pPr>
          </w:p>
          <w:p w14:paraId="3466DB1F" w14:textId="45711E7E" w:rsidR="00647C22" w:rsidRPr="003561A3" w:rsidRDefault="003561A3" w:rsidP="00647C22">
            <w:pPr>
              <w:pStyle w:val="VBALevel2Heading"/>
              <w:rPr>
                <w:b w:val="0"/>
                <w:i/>
              </w:rPr>
            </w:pPr>
            <w:r w:rsidRPr="003561A3">
              <w:rPr>
                <w:b w:val="0"/>
                <w:i/>
                <w:color w:val="auto"/>
              </w:rPr>
              <w:t xml:space="preserve">Slide 26 </w:t>
            </w:r>
            <w:r w:rsidR="00647C22" w:rsidRPr="003561A3">
              <w:rPr>
                <w:b w:val="0"/>
                <w:i/>
              </w:rPr>
              <w:br/>
            </w:r>
          </w:p>
          <w:p w14:paraId="752AF452" w14:textId="77777777" w:rsidR="00770BB1" w:rsidRDefault="00770BB1">
            <w:pPr>
              <w:pStyle w:val="VBAEXERCISE"/>
            </w:pPr>
          </w:p>
          <w:p w14:paraId="3BEBC0DD" w14:textId="77777777" w:rsidR="000703ED" w:rsidRDefault="000703ED">
            <w:pPr>
              <w:pStyle w:val="VBAEXERCISE"/>
            </w:pPr>
          </w:p>
          <w:p w14:paraId="1FABA510" w14:textId="77777777" w:rsidR="003561A3" w:rsidRDefault="003561A3">
            <w:pPr>
              <w:pStyle w:val="VBAEXERCISE"/>
            </w:pPr>
          </w:p>
          <w:p w14:paraId="16E80FC3" w14:textId="77777777" w:rsidR="003561A3" w:rsidRDefault="003561A3">
            <w:pPr>
              <w:pStyle w:val="VBAEXERCISE"/>
            </w:pPr>
          </w:p>
          <w:p w14:paraId="5FB1611D" w14:textId="77777777" w:rsidR="003561A3" w:rsidRDefault="003561A3">
            <w:pPr>
              <w:pStyle w:val="VBAEXERCISE"/>
            </w:pPr>
          </w:p>
          <w:p w14:paraId="32E774FF" w14:textId="77777777" w:rsidR="003561A3" w:rsidRDefault="003561A3">
            <w:pPr>
              <w:pStyle w:val="VBAEXERCISE"/>
            </w:pPr>
          </w:p>
          <w:p w14:paraId="19694421" w14:textId="77777777" w:rsidR="00AC4A77" w:rsidRDefault="00AC4A77" w:rsidP="00647C22">
            <w:pPr>
              <w:pStyle w:val="VBALevel2Heading"/>
            </w:pPr>
          </w:p>
          <w:p w14:paraId="533F294A" w14:textId="77777777" w:rsidR="00AC4A77" w:rsidRDefault="00AC4A77" w:rsidP="00647C22">
            <w:pPr>
              <w:pStyle w:val="VBALevel2Heading"/>
            </w:pPr>
          </w:p>
          <w:p w14:paraId="68F10313" w14:textId="0A73D970" w:rsidR="00647C22" w:rsidRDefault="00AC4A77" w:rsidP="00647C22">
            <w:pPr>
              <w:pStyle w:val="VBALevel2Heading"/>
            </w:pPr>
            <w:r w:rsidRPr="00AC4A77">
              <w:rPr>
                <w:color w:val="auto"/>
              </w:rPr>
              <w:t>Benefits Under 38 U.S.C. 1151, 3.361</w:t>
            </w:r>
            <w:r w:rsidR="00647C22">
              <w:br/>
            </w:r>
          </w:p>
          <w:p w14:paraId="010FE428" w14:textId="48CAC0EE" w:rsidR="00647C22" w:rsidRPr="00AC4A77" w:rsidRDefault="00AC4A77" w:rsidP="00647C22">
            <w:pPr>
              <w:pStyle w:val="VBALevel2Heading"/>
              <w:rPr>
                <w:b w:val="0"/>
                <w:i/>
              </w:rPr>
            </w:pPr>
            <w:r w:rsidRPr="00AC4A77">
              <w:rPr>
                <w:b w:val="0"/>
                <w:i/>
                <w:color w:val="auto"/>
              </w:rPr>
              <w:t xml:space="preserve">Slide 27 </w:t>
            </w:r>
            <w:r w:rsidR="00647C22" w:rsidRPr="00AC4A77">
              <w:rPr>
                <w:b w:val="0"/>
                <w:i/>
              </w:rPr>
              <w:br/>
            </w:r>
          </w:p>
          <w:p w14:paraId="5E52C47C" w14:textId="77777777" w:rsidR="000703ED" w:rsidRDefault="000703ED">
            <w:pPr>
              <w:pStyle w:val="VBAEXERCISE"/>
            </w:pPr>
          </w:p>
          <w:p w14:paraId="2848BFF6" w14:textId="77777777" w:rsidR="000703ED" w:rsidRDefault="000703ED">
            <w:pPr>
              <w:pStyle w:val="VBAEXERCISE"/>
            </w:pPr>
          </w:p>
          <w:p w14:paraId="3A6E8C8F" w14:textId="77777777" w:rsidR="00AC4A77" w:rsidRDefault="00AC4A77">
            <w:pPr>
              <w:pStyle w:val="VBAEXERCISE"/>
            </w:pPr>
          </w:p>
          <w:p w14:paraId="3E132A4F" w14:textId="77777777" w:rsidR="00AC4A77" w:rsidRDefault="00AC4A77">
            <w:pPr>
              <w:pStyle w:val="VBAEXERCISE"/>
            </w:pPr>
          </w:p>
          <w:p w14:paraId="004AE2CF" w14:textId="77777777" w:rsidR="00AC4A77" w:rsidRDefault="00AC4A77">
            <w:pPr>
              <w:pStyle w:val="VBAEXERCISE"/>
            </w:pPr>
          </w:p>
          <w:p w14:paraId="0117327D" w14:textId="77777777" w:rsidR="00AC4A77" w:rsidRDefault="00AC4A77">
            <w:pPr>
              <w:pStyle w:val="VBAEXERCISE"/>
            </w:pPr>
          </w:p>
          <w:p w14:paraId="71F8A925" w14:textId="77777777" w:rsidR="00AC4A77" w:rsidRDefault="00AC4A77">
            <w:pPr>
              <w:pStyle w:val="VBAEXERCISE"/>
            </w:pPr>
          </w:p>
          <w:p w14:paraId="6B7DD212" w14:textId="77777777" w:rsidR="00AC4A77" w:rsidRDefault="00AC4A77">
            <w:pPr>
              <w:pStyle w:val="VBAEXERCISE"/>
            </w:pPr>
          </w:p>
          <w:p w14:paraId="54F0FBFE" w14:textId="77777777" w:rsidR="00AC4A77" w:rsidRDefault="00AC4A77">
            <w:pPr>
              <w:pStyle w:val="VBAEXERCISE"/>
            </w:pPr>
          </w:p>
          <w:p w14:paraId="3C001810" w14:textId="77777777" w:rsidR="00AC4A77" w:rsidRDefault="00AC4A77">
            <w:pPr>
              <w:pStyle w:val="VBAEXERCISE"/>
            </w:pPr>
          </w:p>
          <w:p w14:paraId="6AA80104" w14:textId="77777777" w:rsidR="00AC4A77" w:rsidRDefault="00AC4A77">
            <w:pPr>
              <w:pStyle w:val="VBAEXERCISE"/>
            </w:pPr>
          </w:p>
          <w:p w14:paraId="4A3BE32C" w14:textId="77777777" w:rsidR="00AC4A77" w:rsidRDefault="00AC4A77">
            <w:pPr>
              <w:pStyle w:val="VBAEXERCISE"/>
            </w:pPr>
          </w:p>
          <w:p w14:paraId="7686FE53" w14:textId="77777777" w:rsidR="00AC4A77" w:rsidRDefault="00AC4A77">
            <w:pPr>
              <w:pStyle w:val="VBAEXERCISE"/>
            </w:pPr>
          </w:p>
          <w:p w14:paraId="33D7B335" w14:textId="77777777" w:rsidR="00AC4A77" w:rsidRDefault="00AC4A77">
            <w:pPr>
              <w:pStyle w:val="VBAEXERCISE"/>
            </w:pPr>
          </w:p>
          <w:p w14:paraId="7502D83C" w14:textId="77777777" w:rsidR="00AC4A77" w:rsidRDefault="00AC4A77">
            <w:pPr>
              <w:pStyle w:val="VBAEXERCISE"/>
            </w:pPr>
          </w:p>
          <w:p w14:paraId="69ADA68B" w14:textId="550204D6" w:rsidR="00AC4A77" w:rsidRDefault="00AC4A77" w:rsidP="00AC4A77">
            <w:pPr>
              <w:pStyle w:val="VBALevel2Heading"/>
            </w:pPr>
            <w:r w:rsidRPr="00AC4A77">
              <w:rPr>
                <w:color w:val="auto"/>
              </w:rPr>
              <w:t>Paired Organs and Extremities, 3.383</w:t>
            </w:r>
            <w:r>
              <w:br/>
            </w:r>
          </w:p>
          <w:p w14:paraId="45DB173C" w14:textId="621B23EF" w:rsidR="00AC4A77" w:rsidRPr="005E4932" w:rsidRDefault="00AC4A77" w:rsidP="00AC4A77">
            <w:pPr>
              <w:pStyle w:val="VBALevel2Heading"/>
              <w:rPr>
                <w:b w:val="0"/>
                <w:i/>
                <w:color w:val="auto"/>
              </w:rPr>
            </w:pPr>
            <w:r w:rsidRPr="005E4932">
              <w:rPr>
                <w:b w:val="0"/>
                <w:i/>
                <w:color w:val="auto"/>
              </w:rPr>
              <w:t>Slide 28</w:t>
            </w:r>
            <w:r w:rsidRPr="005E4932">
              <w:rPr>
                <w:b w:val="0"/>
                <w:i/>
                <w:color w:val="auto"/>
              </w:rPr>
              <w:br/>
            </w:r>
          </w:p>
          <w:p w14:paraId="53EBC4F6" w14:textId="77777777" w:rsidR="00AC4A77" w:rsidRDefault="00AC4A77">
            <w:pPr>
              <w:pStyle w:val="VBAEXERCISE"/>
            </w:pPr>
          </w:p>
          <w:p w14:paraId="16F00031" w14:textId="77777777" w:rsidR="00AC4A77" w:rsidRDefault="00AC4A77">
            <w:pPr>
              <w:pStyle w:val="VBAEXERCISE"/>
            </w:pPr>
          </w:p>
          <w:p w14:paraId="371037E1" w14:textId="77777777" w:rsidR="0014020B" w:rsidRDefault="0014020B" w:rsidP="00AC4A77">
            <w:pPr>
              <w:pStyle w:val="VBALevel2Heading"/>
              <w:rPr>
                <w:b w:val="0"/>
                <w:i/>
                <w:color w:val="auto"/>
              </w:rPr>
            </w:pPr>
          </w:p>
          <w:p w14:paraId="661D8698" w14:textId="77777777" w:rsidR="0014020B" w:rsidRDefault="0014020B" w:rsidP="00AC4A77">
            <w:pPr>
              <w:pStyle w:val="VBALevel2Heading"/>
              <w:rPr>
                <w:b w:val="0"/>
                <w:i/>
                <w:color w:val="auto"/>
              </w:rPr>
            </w:pPr>
          </w:p>
          <w:p w14:paraId="1F7BC127" w14:textId="67F181DF" w:rsidR="00AC4A77" w:rsidRPr="0014020B" w:rsidRDefault="005E4932" w:rsidP="00AC4A77">
            <w:pPr>
              <w:pStyle w:val="VBALevel2Heading"/>
              <w:rPr>
                <w:b w:val="0"/>
                <w:i/>
                <w:color w:val="auto"/>
              </w:rPr>
            </w:pPr>
            <w:r w:rsidRPr="005E4932">
              <w:rPr>
                <w:b w:val="0"/>
                <w:i/>
                <w:color w:val="auto"/>
              </w:rPr>
              <w:lastRenderedPageBreak/>
              <w:t xml:space="preserve">Slide 29 </w:t>
            </w:r>
            <w:r w:rsidR="00AC4A77" w:rsidRPr="005E4932">
              <w:rPr>
                <w:b w:val="0"/>
                <w:i/>
              </w:rPr>
              <w:br/>
            </w:r>
          </w:p>
          <w:p w14:paraId="10440C1B" w14:textId="77777777" w:rsidR="00AC4A77" w:rsidRDefault="00AC4A77">
            <w:pPr>
              <w:pStyle w:val="VBAEXERCISE"/>
            </w:pPr>
          </w:p>
          <w:p w14:paraId="28E4E395" w14:textId="77777777" w:rsidR="005E4932" w:rsidRDefault="005E4932">
            <w:pPr>
              <w:pStyle w:val="VBAEXERCISE"/>
            </w:pPr>
          </w:p>
          <w:p w14:paraId="6FFB978E" w14:textId="77777777" w:rsidR="005E4932" w:rsidRDefault="005E4932">
            <w:pPr>
              <w:pStyle w:val="VBAEXERCISE"/>
            </w:pPr>
          </w:p>
          <w:p w14:paraId="21F206EB" w14:textId="77777777" w:rsidR="005E4932" w:rsidRDefault="005E4932">
            <w:pPr>
              <w:pStyle w:val="VBAEXERCISE"/>
            </w:pPr>
          </w:p>
          <w:p w14:paraId="5D00213D" w14:textId="77777777" w:rsidR="005E4932" w:rsidRDefault="005E4932">
            <w:pPr>
              <w:pStyle w:val="VBAEXERCISE"/>
            </w:pPr>
          </w:p>
          <w:p w14:paraId="69080004" w14:textId="77777777" w:rsidR="005E4932" w:rsidRDefault="005E4932">
            <w:pPr>
              <w:pStyle w:val="VBAEXERCISE"/>
            </w:pPr>
          </w:p>
          <w:p w14:paraId="72F59801" w14:textId="77777777" w:rsidR="005E4932" w:rsidRDefault="005E4932">
            <w:pPr>
              <w:pStyle w:val="VBAEXERCISE"/>
            </w:pPr>
          </w:p>
          <w:p w14:paraId="52D5568C" w14:textId="77777777" w:rsidR="005E4932" w:rsidRDefault="005E4932">
            <w:pPr>
              <w:pStyle w:val="VBAEXERCISE"/>
            </w:pPr>
          </w:p>
          <w:p w14:paraId="5D66202F" w14:textId="77777777" w:rsidR="005E4932" w:rsidRDefault="005E4932">
            <w:pPr>
              <w:pStyle w:val="VBAEXERCISE"/>
            </w:pPr>
          </w:p>
          <w:p w14:paraId="31ED976C" w14:textId="77777777" w:rsidR="005E4932" w:rsidRDefault="005E4932">
            <w:pPr>
              <w:pStyle w:val="VBAEXERCISE"/>
            </w:pPr>
          </w:p>
          <w:p w14:paraId="02D6D6BD" w14:textId="77777777" w:rsidR="005E4932" w:rsidRDefault="005E4932">
            <w:pPr>
              <w:pStyle w:val="VBAEXERCISE"/>
            </w:pPr>
          </w:p>
          <w:p w14:paraId="06F8D599" w14:textId="77777777" w:rsidR="005E4932" w:rsidRDefault="005E4932">
            <w:pPr>
              <w:pStyle w:val="VBAEXERCISE"/>
            </w:pPr>
          </w:p>
          <w:p w14:paraId="13270642" w14:textId="77777777" w:rsidR="005E4932" w:rsidRDefault="005E4932">
            <w:pPr>
              <w:pStyle w:val="VBAEXERCISE"/>
            </w:pPr>
          </w:p>
          <w:p w14:paraId="5B27DADF" w14:textId="77777777" w:rsidR="005E4932" w:rsidRDefault="005E4932">
            <w:pPr>
              <w:pStyle w:val="VBAEXERCISE"/>
            </w:pPr>
          </w:p>
          <w:p w14:paraId="230483DA" w14:textId="77777777" w:rsidR="005E4932" w:rsidRDefault="005E4932">
            <w:pPr>
              <w:pStyle w:val="VBAEXERCISE"/>
            </w:pPr>
          </w:p>
          <w:p w14:paraId="1D91130B" w14:textId="77777777" w:rsidR="00AC4A77" w:rsidRDefault="00AC4A77">
            <w:pPr>
              <w:pStyle w:val="VBAEXERCISE"/>
            </w:pPr>
          </w:p>
          <w:p w14:paraId="3F80AE9C" w14:textId="3DE7AFC7" w:rsidR="00AC4A77" w:rsidRPr="005E4932" w:rsidRDefault="005E4932" w:rsidP="00AC4A77">
            <w:pPr>
              <w:pStyle w:val="VBALevel2Heading"/>
              <w:rPr>
                <w:color w:val="auto"/>
              </w:rPr>
            </w:pPr>
            <w:r w:rsidRPr="005E4932">
              <w:rPr>
                <w:color w:val="auto"/>
              </w:rPr>
              <w:t>Protected Evaluations, 3.951</w:t>
            </w:r>
          </w:p>
          <w:p w14:paraId="7C4F3217" w14:textId="77777777" w:rsidR="005E4932" w:rsidRDefault="005E4932" w:rsidP="00AC4A77">
            <w:pPr>
              <w:pStyle w:val="VBALevel2Heading"/>
            </w:pPr>
          </w:p>
          <w:p w14:paraId="46B76ABE" w14:textId="281794A6" w:rsidR="00AC4A77" w:rsidRPr="005E4932" w:rsidRDefault="005E4932" w:rsidP="00AC4A77">
            <w:pPr>
              <w:pStyle w:val="VBALevel2Heading"/>
              <w:rPr>
                <w:b w:val="0"/>
                <w:i/>
              </w:rPr>
            </w:pPr>
            <w:r w:rsidRPr="005E4932">
              <w:rPr>
                <w:b w:val="0"/>
                <w:i/>
                <w:color w:val="auto"/>
              </w:rPr>
              <w:t xml:space="preserve">Slide 30 </w:t>
            </w:r>
            <w:r w:rsidR="00AC4A77" w:rsidRPr="005E4932">
              <w:rPr>
                <w:b w:val="0"/>
                <w:i/>
              </w:rPr>
              <w:br/>
            </w:r>
          </w:p>
          <w:p w14:paraId="61945F6A" w14:textId="77777777" w:rsidR="00AC4A77" w:rsidRDefault="00AC4A77">
            <w:pPr>
              <w:pStyle w:val="VBAEXERCISE"/>
            </w:pPr>
          </w:p>
          <w:p w14:paraId="141D5E38" w14:textId="77777777" w:rsidR="00AC4A77" w:rsidRDefault="00AC4A77">
            <w:pPr>
              <w:pStyle w:val="VBAEXERCISE"/>
            </w:pPr>
          </w:p>
          <w:p w14:paraId="408DC31E" w14:textId="77777777" w:rsidR="005E4932" w:rsidRDefault="005E4932">
            <w:pPr>
              <w:pStyle w:val="VBAEXERCISE"/>
            </w:pPr>
          </w:p>
          <w:p w14:paraId="19831FEE" w14:textId="77777777" w:rsidR="005E4932" w:rsidRDefault="005E4932">
            <w:pPr>
              <w:pStyle w:val="VBAEXERCISE"/>
            </w:pPr>
          </w:p>
          <w:p w14:paraId="566CB29E" w14:textId="77777777" w:rsidR="005E4932" w:rsidRDefault="005E4932">
            <w:pPr>
              <w:pStyle w:val="VBAEXERCISE"/>
            </w:pPr>
          </w:p>
          <w:p w14:paraId="230D4A57" w14:textId="77777777" w:rsidR="005E4932" w:rsidRDefault="005E4932">
            <w:pPr>
              <w:pStyle w:val="VBAEXERCISE"/>
            </w:pPr>
          </w:p>
          <w:p w14:paraId="4FE9B782" w14:textId="77777777" w:rsidR="005E4932" w:rsidRDefault="005E4932">
            <w:pPr>
              <w:pStyle w:val="VBAEXERCISE"/>
            </w:pPr>
          </w:p>
          <w:p w14:paraId="5431D024" w14:textId="77777777" w:rsidR="005E4932" w:rsidRDefault="005E4932">
            <w:pPr>
              <w:pStyle w:val="VBAEXERCISE"/>
            </w:pPr>
          </w:p>
          <w:p w14:paraId="160ACDB9" w14:textId="77777777" w:rsidR="005E4932" w:rsidRDefault="005E4932">
            <w:pPr>
              <w:pStyle w:val="VBAEXERCISE"/>
            </w:pPr>
          </w:p>
          <w:p w14:paraId="3782E11D" w14:textId="77777777" w:rsidR="005E4932" w:rsidRDefault="005E4932">
            <w:pPr>
              <w:pStyle w:val="VBAEXERCISE"/>
            </w:pPr>
          </w:p>
          <w:p w14:paraId="3302E423" w14:textId="77777777" w:rsidR="005E4932" w:rsidRDefault="005E4932">
            <w:pPr>
              <w:pStyle w:val="VBAEXERCISE"/>
            </w:pPr>
          </w:p>
          <w:p w14:paraId="10F6DAF3" w14:textId="77777777" w:rsidR="005E4932" w:rsidRDefault="005E4932">
            <w:pPr>
              <w:pStyle w:val="VBAEXERCISE"/>
            </w:pPr>
          </w:p>
          <w:p w14:paraId="69194283" w14:textId="77777777" w:rsidR="005E4932" w:rsidRDefault="005E4932" w:rsidP="00AC4A77">
            <w:pPr>
              <w:pStyle w:val="VBALevel2Heading"/>
            </w:pPr>
          </w:p>
          <w:p w14:paraId="20E25BE3" w14:textId="49C2ABD1" w:rsidR="00AC4A77" w:rsidRDefault="005E4932" w:rsidP="00AC4A77">
            <w:pPr>
              <w:pStyle w:val="VBALevel2Heading"/>
            </w:pPr>
            <w:r w:rsidRPr="005E4932">
              <w:rPr>
                <w:color w:val="auto"/>
              </w:rPr>
              <w:t>Protection of Service Connection, 3.957</w:t>
            </w:r>
            <w:r w:rsidR="00AC4A77">
              <w:br/>
            </w:r>
          </w:p>
          <w:p w14:paraId="26EBCF69" w14:textId="4AF6DC4D" w:rsidR="00AC4A77" w:rsidRPr="005E4932" w:rsidRDefault="005E4932" w:rsidP="00AC4A77">
            <w:pPr>
              <w:pStyle w:val="VBALevel2Heading"/>
              <w:rPr>
                <w:b w:val="0"/>
                <w:i/>
              </w:rPr>
            </w:pPr>
            <w:r w:rsidRPr="005E4932">
              <w:rPr>
                <w:b w:val="0"/>
                <w:i/>
                <w:color w:val="auto"/>
              </w:rPr>
              <w:t>Slide 31</w:t>
            </w:r>
            <w:r w:rsidR="00AC4A77" w:rsidRPr="005E4932">
              <w:rPr>
                <w:b w:val="0"/>
                <w:i/>
              </w:rPr>
              <w:br/>
            </w:r>
          </w:p>
          <w:p w14:paraId="45B455B9" w14:textId="77777777" w:rsidR="00AC4A77" w:rsidRDefault="00AC4A77">
            <w:pPr>
              <w:pStyle w:val="VBAEXERCISE"/>
            </w:pPr>
          </w:p>
          <w:p w14:paraId="324969B5" w14:textId="77777777" w:rsidR="00AC4A77" w:rsidRDefault="00AC4A77">
            <w:pPr>
              <w:pStyle w:val="VBAEXERCISE"/>
            </w:pPr>
          </w:p>
          <w:p w14:paraId="65E09793" w14:textId="614A9D2D" w:rsidR="00647C22" w:rsidRDefault="00647C22" w:rsidP="00647C22">
            <w:pPr>
              <w:pStyle w:val="VBALevel2Heading"/>
            </w:pPr>
            <w:r>
              <w:br/>
            </w:r>
          </w:p>
          <w:p w14:paraId="303385AF" w14:textId="77777777" w:rsidR="000703ED" w:rsidRDefault="000703ED">
            <w:pPr>
              <w:pStyle w:val="VBAEXERCISE"/>
            </w:pPr>
          </w:p>
          <w:p w14:paraId="439C50B5" w14:textId="77777777" w:rsidR="000703ED" w:rsidRDefault="000703ED">
            <w:pPr>
              <w:pStyle w:val="VBAEXERCISE"/>
            </w:pPr>
          </w:p>
          <w:p w14:paraId="067CBD24" w14:textId="77777777" w:rsidR="00CF504A" w:rsidRDefault="00CF504A">
            <w:pPr>
              <w:pStyle w:val="VBAEXERCISE"/>
            </w:pPr>
          </w:p>
          <w:p w14:paraId="7A70AFDE" w14:textId="77777777" w:rsidR="00CF504A" w:rsidRDefault="00CF504A">
            <w:pPr>
              <w:pStyle w:val="VBAEXERCISE"/>
            </w:pPr>
          </w:p>
          <w:p w14:paraId="5017D4C7" w14:textId="77777777" w:rsidR="00CF504A" w:rsidRDefault="00CF504A">
            <w:pPr>
              <w:pStyle w:val="VBAEXERCISE"/>
            </w:pPr>
          </w:p>
          <w:p w14:paraId="0BEBE1C8" w14:textId="77777777" w:rsidR="00770BB1" w:rsidRDefault="00770BB1">
            <w:pPr>
              <w:pStyle w:val="VBAEXERCISE"/>
            </w:pPr>
          </w:p>
          <w:bookmarkEnd w:id="35"/>
          <w:bookmarkEnd w:id="36"/>
          <w:p w14:paraId="235F41C3" w14:textId="09C7D42F" w:rsidR="009B2F5A" w:rsidRDefault="009B2F5A">
            <w:pPr>
              <w:pStyle w:val="VBAEXERCISE"/>
            </w:pPr>
          </w:p>
        </w:tc>
        <w:tc>
          <w:tcPr>
            <w:tcW w:w="7217" w:type="dxa"/>
            <w:tcBorders>
              <w:top w:val="nil"/>
              <w:left w:val="nil"/>
              <w:bottom w:val="nil"/>
              <w:right w:val="nil"/>
            </w:tcBorders>
          </w:tcPr>
          <w:p w14:paraId="589D14B9" w14:textId="77777777" w:rsidR="00424EB0" w:rsidRPr="00424EB0" w:rsidRDefault="00424EB0" w:rsidP="00424EB0">
            <w:pPr>
              <w:spacing w:before="60" w:after="60"/>
              <w:rPr>
                <w:b/>
                <w:szCs w:val="24"/>
              </w:rPr>
            </w:pPr>
            <w:r w:rsidRPr="00424EB0">
              <w:rPr>
                <w:b/>
                <w:szCs w:val="24"/>
              </w:rPr>
              <w:lastRenderedPageBreak/>
              <w:t xml:space="preserve">DISPLAY </w:t>
            </w:r>
            <w:r w:rsidRPr="00424EB0">
              <w:rPr>
                <w:szCs w:val="24"/>
              </w:rPr>
              <w:t>slide</w:t>
            </w:r>
            <w:r w:rsidRPr="00424EB0">
              <w:rPr>
                <w:b/>
                <w:szCs w:val="24"/>
              </w:rPr>
              <w:t xml:space="preserve"> </w:t>
            </w:r>
          </w:p>
          <w:p w14:paraId="1D30D1CE" w14:textId="77777777" w:rsidR="00424EB0" w:rsidRPr="00424EB0" w:rsidRDefault="00424EB0" w:rsidP="00424EB0">
            <w:pPr>
              <w:overflowPunct/>
              <w:autoSpaceDE/>
              <w:autoSpaceDN/>
              <w:adjustRightInd/>
              <w:spacing w:before="60" w:after="60"/>
              <w:ind w:left="360"/>
              <w:textAlignment w:val="auto"/>
              <w:rPr>
                <w:b/>
                <w:szCs w:val="24"/>
              </w:rPr>
            </w:pPr>
            <w:r w:rsidRPr="00424EB0">
              <w:rPr>
                <w:szCs w:val="24"/>
              </w:rPr>
              <w:t>“Service Connection Based on Presumptive Provisions (§3.307)”</w:t>
            </w:r>
          </w:p>
          <w:p w14:paraId="74ED8215" w14:textId="77777777" w:rsidR="00424EB0" w:rsidRPr="00424EB0" w:rsidRDefault="00424EB0" w:rsidP="00424EB0">
            <w:pPr>
              <w:spacing w:before="60" w:after="60"/>
              <w:rPr>
                <w:b/>
                <w:szCs w:val="24"/>
              </w:rPr>
            </w:pPr>
          </w:p>
          <w:p w14:paraId="56A44CF3" w14:textId="77777777" w:rsidR="00424EB0" w:rsidRPr="00424EB0" w:rsidRDefault="00424EB0" w:rsidP="00424EB0">
            <w:pPr>
              <w:spacing w:before="60" w:after="60"/>
              <w:rPr>
                <w:szCs w:val="24"/>
              </w:rPr>
            </w:pPr>
            <w:r w:rsidRPr="00424EB0">
              <w:rPr>
                <w:b/>
                <w:szCs w:val="24"/>
              </w:rPr>
              <w:t>EXPLAIN</w:t>
            </w:r>
            <w:r w:rsidRPr="00424EB0">
              <w:rPr>
                <w:szCs w:val="24"/>
              </w:rPr>
              <w:t xml:space="preserve"> that in certain circumstances, it will be conceded that the conditions may have originated in service without it being known or without apparent symptoms. </w:t>
            </w:r>
          </w:p>
          <w:p w14:paraId="7828E0B6" w14:textId="77777777" w:rsidR="00424EB0" w:rsidRPr="00424EB0" w:rsidRDefault="00424EB0" w:rsidP="00424EB0">
            <w:pPr>
              <w:spacing w:before="60" w:after="60"/>
              <w:rPr>
                <w:szCs w:val="24"/>
              </w:rPr>
            </w:pPr>
          </w:p>
          <w:p w14:paraId="5341AF89" w14:textId="77777777" w:rsidR="00424EB0" w:rsidRPr="00424EB0" w:rsidRDefault="00424EB0" w:rsidP="00424EB0">
            <w:pPr>
              <w:spacing w:before="60" w:after="60"/>
              <w:rPr>
                <w:szCs w:val="24"/>
              </w:rPr>
            </w:pPr>
            <w:r w:rsidRPr="00424EB0">
              <w:rPr>
                <w:szCs w:val="24"/>
              </w:rPr>
              <w:t>Since this is a very liberal provision, there are specific safeguards and rules that must be observed.</w:t>
            </w:r>
          </w:p>
          <w:p w14:paraId="19F7F9B5" w14:textId="77777777" w:rsidR="00424EB0" w:rsidRPr="00424EB0" w:rsidRDefault="00424EB0" w:rsidP="00424EB0">
            <w:pPr>
              <w:spacing w:before="60" w:after="60"/>
              <w:rPr>
                <w:b/>
                <w:szCs w:val="24"/>
              </w:rPr>
            </w:pPr>
          </w:p>
          <w:p w14:paraId="59334D8C" w14:textId="77777777" w:rsidR="00424EB0" w:rsidRPr="00424EB0" w:rsidRDefault="00424EB0" w:rsidP="00424EB0">
            <w:pPr>
              <w:spacing w:before="60" w:after="60"/>
              <w:rPr>
                <w:szCs w:val="24"/>
              </w:rPr>
            </w:pPr>
            <w:r w:rsidRPr="00424EB0">
              <w:rPr>
                <w:b/>
                <w:szCs w:val="24"/>
              </w:rPr>
              <w:t>EXPLAIN</w:t>
            </w:r>
            <w:r w:rsidRPr="00424EB0">
              <w:rPr>
                <w:szCs w:val="24"/>
              </w:rPr>
              <w:t xml:space="preserve"> that presumptive service connection for chronic disease requires:</w:t>
            </w:r>
          </w:p>
          <w:p w14:paraId="2032E7ED" w14:textId="77777777" w:rsidR="00424EB0" w:rsidRPr="00424EB0" w:rsidRDefault="00424EB0" w:rsidP="00424EB0">
            <w:pPr>
              <w:pStyle w:val="Bullet1"/>
              <w:numPr>
                <w:ilvl w:val="0"/>
                <w:numId w:val="24"/>
              </w:numPr>
              <w:spacing w:before="60" w:after="60"/>
              <w:rPr>
                <w:rFonts w:eastAsia="Calibri"/>
                <w:szCs w:val="24"/>
              </w:rPr>
            </w:pPr>
            <w:r w:rsidRPr="00424EB0">
              <w:rPr>
                <w:rFonts w:eastAsia="Calibri"/>
                <w:szCs w:val="24"/>
              </w:rPr>
              <w:t xml:space="preserve">Ninety days of wartime service or any service after December 31, 1946. </w:t>
            </w:r>
          </w:p>
          <w:p w14:paraId="5BF8306F" w14:textId="77777777" w:rsidR="00424EB0" w:rsidRPr="00424EB0" w:rsidRDefault="00424EB0" w:rsidP="00424EB0">
            <w:pPr>
              <w:pStyle w:val="Bullet1"/>
              <w:numPr>
                <w:ilvl w:val="0"/>
                <w:numId w:val="24"/>
              </w:numPr>
              <w:spacing w:before="60" w:after="60"/>
              <w:rPr>
                <w:rFonts w:eastAsia="Calibri"/>
                <w:szCs w:val="24"/>
              </w:rPr>
            </w:pPr>
            <w:r w:rsidRPr="00424EB0">
              <w:rPr>
                <w:rFonts w:eastAsia="Calibri"/>
                <w:szCs w:val="24"/>
              </w:rPr>
              <w:t xml:space="preserve">The 90 days must be continuous service within or extending beyond a wartime period or after December 31, 1946.  </w:t>
            </w:r>
          </w:p>
          <w:p w14:paraId="5B66FB26" w14:textId="77777777" w:rsidR="00424EB0" w:rsidRPr="00424EB0" w:rsidRDefault="00424EB0" w:rsidP="00424EB0">
            <w:pPr>
              <w:pStyle w:val="Bullet1"/>
              <w:numPr>
                <w:ilvl w:val="0"/>
                <w:numId w:val="24"/>
              </w:numPr>
              <w:spacing w:before="60" w:after="60"/>
              <w:rPr>
                <w:rFonts w:eastAsia="Calibri"/>
                <w:szCs w:val="24"/>
              </w:rPr>
            </w:pPr>
            <w:r w:rsidRPr="00424EB0">
              <w:rPr>
                <w:rFonts w:eastAsia="Calibri"/>
                <w:szCs w:val="24"/>
              </w:rPr>
              <w:t>Any length of service satisfies 38 CFR 3.309(c) (POW) and (e) (herbicides) disabilities.</w:t>
            </w:r>
          </w:p>
          <w:p w14:paraId="18BDBF11" w14:textId="77777777" w:rsidR="00424EB0" w:rsidRPr="00424EB0" w:rsidRDefault="00424EB0" w:rsidP="00424EB0">
            <w:pPr>
              <w:spacing w:before="60" w:after="60"/>
              <w:rPr>
                <w:b/>
                <w:szCs w:val="24"/>
              </w:rPr>
            </w:pPr>
          </w:p>
          <w:p w14:paraId="4257B5FC" w14:textId="77777777" w:rsidR="00424EB0" w:rsidRPr="00424EB0" w:rsidRDefault="00424EB0" w:rsidP="00424EB0">
            <w:pPr>
              <w:spacing w:before="60" w:after="60"/>
              <w:rPr>
                <w:szCs w:val="24"/>
              </w:rPr>
            </w:pPr>
            <w:r w:rsidRPr="00424EB0">
              <w:rPr>
                <w:b/>
                <w:szCs w:val="24"/>
              </w:rPr>
              <w:t>EXPLAIN</w:t>
            </w:r>
            <w:r w:rsidRPr="00424EB0">
              <w:rPr>
                <w:szCs w:val="24"/>
              </w:rPr>
              <w:t xml:space="preserve"> this section also provides the time limits and degree of manifestation for each basis of presumption, we will look at the requirements for chronic, tropical and diseases associated with herbicide exposures in subsequent slides.</w:t>
            </w:r>
          </w:p>
          <w:p w14:paraId="39ED50F9" w14:textId="77777777" w:rsidR="00424EB0" w:rsidRPr="00424EB0" w:rsidRDefault="00424EB0" w:rsidP="00424EB0">
            <w:pPr>
              <w:spacing w:before="60" w:after="60"/>
              <w:rPr>
                <w:szCs w:val="24"/>
              </w:rPr>
            </w:pPr>
          </w:p>
          <w:p w14:paraId="5F459B76" w14:textId="604844C9" w:rsidR="00770BB1" w:rsidRPr="00424EB0" w:rsidRDefault="00424EB0" w:rsidP="00424EB0">
            <w:pPr>
              <w:pStyle w:val="VBABodyText"/>
              <w:rPr>
                <w:szCs w:val="24"/>
              </w:rPr>
            </w:pPr>
            <w:r w:rsidRPr="00C409FA">
              <w:rPr>
                <w:b/>
                <w:color w:val="auto"/>
                <w:szCs w:val="24"/>
              </w:rPr>
              <w:t>NOTE</w:t>
            </w:r>
            <w:r w:rsidRPr="00C409FA">
              <w:rPr>
                <w:color w:val="auto"/>
                <w:szCs w:val="24"/>
              </w:rPr>
              <w:t>: Additional guidance can be found per the given manual reference</w:t>
            </w:r>
            <w:r w:rsidRPr="00424EB0">
              <w:rPr>
                <w:szCs w:val="24"/>
              </w:rPr>
              <w:t>.</w:t>
            </w:r>
          </w:p>
          <w:p w14:paraId="0C69EA38" w14:textId="77777777" w:rsidR="00770BB1" w:rsidRDefault="00770BB1">
            <w:pPr>
              <w:pStyle w:val="VBABodyText"/>
            </w:pPr>
          </w:p>
          <w:p w14:paraId="60E69DCB" w14:textId="77777777" w:rsidR="00C409FA" w:rsidRPr="00C409FA" w:rsidRDefault="00C409FA" w:rsidP="00C409FA">
            <w:pPr>
              <w:spacing w:before="60" w:after="60"/>
              <w:rPr>
                <w:b/>
                <w:szCs w:val="24"/>
              </w:rPr>
            </w:pPr>
            <w:r w:rsidRPr="00C409FA">
              <w:rPr>
                <w:b/>
                <w:szCs w:val="24"/>
              </w:rPr>
              <w:t xml:space="preserve">DISPLAY </w:t>
            </w:r>
            <w:r w:rsidRPr="00C409FA">
              <w:rPr>
                <w:szCs w:val="24"/>
              </w:rPr>
              <w:t>slide</w:t>
            </w:r>
            <w:r w:rsidRPr="00C409FA">
              <w:rPr>
                <w:b/>
                <w:szCs w:val="24"/>
              </w:rPr>
              <w:t xml:space="preserve"> </w:t>
            </w:r>
          </w:p>
          <w:p w14:paraId="0A406AB0" w14:textId="20263FF7" w:rsidR="00C409FA" w:rsidRPr="00C409FA" w:rsidRDefault="00B7047B" w:rsidP="00C409FA">
            <w:pPr>
              <w:overflowPunct/>
              <w:autoSpaceDE/>
              <w:autoSpaceDN/>
              <w:adjustRightInd/>
              <w:spacing w:before="60" w:after="60"/>
              <w:textAlignment w:val="auto"/>
              <w:rPr>
                <w:b/>
                <w:szCs w:val="24"/>
              </w:rPr>
            </w:pPr>
            <w:r>
              <w:rPr>
                <w:szCs w:val="24"/>
              </w:rPr>
              <w:t xml:space="preserve">     </w:t>
            </w:r>
            <w:r w:rsidR="00C409FA" w:rsidRPr="00C409FA">
              <w:rPr>
                <w:szCs w:val="24"/>
              </w:rPr>
              <w:t>“Special Issues Relating to General Rating Policies (§3.309)”</w:t>
            </w:r>
          </w:p>
          <w:p w14:paraId="644991AA" w14:textId="77777777" w:rsidR="00C409FA" w:rsidRPr="00C409FA" w:rsidRDefault="00C409FA" w:rsidP="00C409FA">
            <w:pPr>
              <w:spacing w:before="60" w:after="60"/>
              <w:rPr>
                <w:b/>
                <w:szCs w:val="24"/>
              </w:rPr>
            </w:pPr>
          </w:p>
          <w:p w14:paraId="75661BA5" w14:textId="77777777" w:rsidR="00C409FA" w:rsidRPr="00C409FA" w:rsidRDefault="00C409FA" w:rsidP="00C409FA">
            <w:pPr>
              <w:spacing w:before="60" w:after="60"/>
              <w:rPr>
                <w:szCs w:val="24"/>
              </w:rPr>
            </w:pPr>
            <w:r w:rsidRPr="00C409FA">
              <w:rPr>
                <w:b/>
                <w:szCs w:val="24"/>
              </w:rPr>
              <w:t>EXPLAIN</w:t>
            </w:r>
            <w:r w:rsidRPr="00C409FA">
              <w:rPr>
                <w:szCs w:val="24"/>
              </w:rPr>
              <w:t xml:space="preserve"> that §3.309 </w:t>
            </w:r>
            <w:proofErr w:type="gramStart"/>
            <w:r w:rsidRPr="00C409FA">
              <w:rPr>
                <w:szCs w:val="24"/>
              </w:rPr>
              <w:t>provides</w:t>
            </w:r>
            <w:proofErr w:type="gramEnd"/>
            <w:r w:rsidRPr="00C409FA">
              <w:rPr>
                <w:szCs w:val="24"/>
              </w:rPr>
              <w:t xml:space="preserve"> the diseases subject to presumptive service connection based on chronicity or specific to certain periods or circumstances of service.  </w:t>
            </w:r>
          </w:p>
          <w:p w14:paraId="693F7091" w14:textId="77777777" w:rsidR="00C409FA" w:rsidRPr="00C409FA" w:rsidRDefault="00C409FA" w:rsidP="00C409FA">
            <w:pPr>
              <w:spacing w:before="60" w:after="60"/>
              <w:rPr>
                <w:b/>
                <w:szCs w:val="24"/>
              </w:rPr>
            </w:pPr>
          </w:p>
          <w:p w14:paraId="41CE4C9B" w14:textId="77777777" w:rsidR="00C409FA" w:rsidRPr="00C409FA" w:rsidRDefault="00C409FA" w:rsidP="00C409FA">
            <w:pPr>
              <w:spacing w:before="60" w:after="60"/>
              <w:rPr>
                <w:szCs w:val="24"/>
              </w:rPr>
            </w:pPr>
            <w:r w:rsidRPr="00C409FA">
              <w:rPr>
                <w:b/>
                <w:szCs w:val="24"/>
              </w:rPr>
              <w:t>LIST</w:t>
            </w:r>
            <w:r w:rsidRPr="00C409FA">
              <w:rPr>
                <w:szCs w:val="24"/>
              </w:rPr>
              <w:t xml:space="preserve"> the sections are presented as follows:</w:t>
            </w:r>
          </w:p>
          <w:p w14:paraId="225DBFA9" w14:textId="77777777" w:rsidR="00C409FA" w:rsidRPr="00C409FA" w:rsidRDefault="00C409FA" w:rsidP="00C409FA">
            <w:pPr>
              <w:spacing w:before="60" w:after="60"/>
              <w:rPr>
                <w:szCs w:val="24"/>
              </w:rPr>
            </w:pPr>
            <w:r w:rsidRPr="00C409FA">
              <w:rPr>
                <w:szCs w:val="24"/>
              </w:rPr>
              <w:t>§3.309(a) chronic diseases</w:t>
            </w:r>
          </w:p>
          <w:p w14:paraId="018E78B6" w14:textId="77777777" w:rsidR="00C409FA" w:rsidRPr="00C409FA" w:rsidRDefault="00C409FA" w:rsidP="00C409FA">
            <w:pPr>
              <w:spacing w:before="60" w:after="60"/>
              <w:rPr>
                <w:szCs w:val="24"/>
              </w:rPr>
            </w:pPr>
            <w:r w:rsidRPr="00C409FA">
              <w:rPr>
                <w:szCs w:val="24"/>
              </w:rPr>
              <w:t>§3.309(b) tropical diseases</w:t>
            </w:r>
          </w:p>
          <w:p w14:paraId="51B98814" w14:textId="77777777" w:rsidR="00C409FA" w:rsidRPr="00C409FA" w:rsidRDefault="00C409FA" w:rsidP="00C409FA">
            <w:pPr>
              <w:spacing w:before="60" w:after="60"/>
              <w:rPr>
                <w:szCs w:val="24"/>
              </w:rPr>
            </w:pPr>
            <w:r w:rsidRPr="00C409FA">
              <w:rPr>
                <w:szCs w:val="24"/>
              </w:rPr>
              <w:t>§3.309(c) diseases specific to former prisoners of war</w:t>
            </w:r>
          </w:p>
          <w:p w14:paraId="55A63651" w14:textId="77777777" w:rsidR="00C409FA" w:rsidRPr="00C409FA" w:rsidRDefault="00C409FA" w:rsidP="00C409FA">
            <w:pPr>
              <w:spacing w:before="60" w:after="60"/>
              <w:rPr>
                <w:szCs w:val="24"/>
              </w:rPr>
            </w:pPr>
            <w:r w:rsidRPr="00C409FA">
              <w:rPr>
                <w:szCs w:val="24"/>
              </w:rPr>
              <w:t>§3.309(d) and 3.311 diseases specific to radiation-exposed Veterans</w:t>
            </w:r>
          </w:p>
          <w:p w14:paraId="564B0C7B" w14:textId="647E9891" w:rsidR="00770BB1" w:rsidRPr="00C409FA" w:rsidRDefault="00C409FA" w:rsidP="00C409FA">
            <w:pPr>
              <w:pStyle w:val="VBABodyText"/>
              <w:rPr>
                <w:color w:val="auto"/>
                <w:szCs w:val="24"/>
              </w:rPr>
            </w:pPr>
            <w:r w:rsidRPr="00C409FA">
              <w:rPr>
                <w:color w:val="auto"/>
                <w:szCs w:val="24"/>
              </w:rPr>
              <w:lastRenderedPageBreak/>
              <w:t>§3.309(e) diseases due to exposure to herbicides</w:t>
            </w:r>
          </w:p>
          <w:p w14:paraId="182AB5FC" w14:textId="77777777" w:rsidR="00770BB1" w:rsidRDefault="00770BB1">
            <w:pPr>
              <w:pStyle w:val="VBABodyText"/>
            </w:pPr>
          </w:p>
          <w:p w14:paraId="054214A7" w14:textId="77777777" w:rsidR="006B14EA" w:rsidRDefault="006B14EA" w:rsidP="000003EF">
            <w:pPr>
              <w:pStyle w:val="VBABodyText"/>
              <w:rPr>
                <w:color w:val="auto"/>
              </w:rPr>
            </w:pPr>
            <w:r w:rsidRPr="00617C39">
              <w:rPr>
                <w:b/>
                <w:color w:val="auto"/>
              </w:rPr>
              <w:t>DISPLAY</w:t>
            </w:r>
            <w:r>
              <w:rPr>
                <w:color w:val="auto"/>
              </w:rPr>
              <w:t xml:space="preserve"> slide </w:t>
            </w:r>
          </w:p>
          <w:p w14:paraId="1EE1D278" w14:textId="5B2BBA27" w:rsidR="000003EF" w:rsidRPr="000003EF" w:rsidRDefault="00B7047B" w:rsidP="000003EF">
            <w:pPr>
              <w:pStyle w:val="VBABodyText"/>
              <w:rPr>
                <w:color w:val="auto"/>
              </w:rPr>
            </w:pPr>
            <w:r>
              <w:rPr>
                <w:color w:val="auto"/>
              </w:rPr>
              <w:t xml:space="preserve">     </w:t>
            </w:r>
            <w:r w:rsidR="000003EF" w:rsidRPr="000003EF">
              <w:rPr>
                <w:color w:val="auto"/>
              </w:rPr>
              <w:t>“Service Connection Based on P</w:t>
            </w:r>
            <w:r w:rsidR="000003EF">
              <w:rPr>
                <w:color w:val="auto"/>
              </w:rPr>
              <w:t>resumptive Provisions (§3.307)”</w:t>
            </w:r>
          </w:p>
          <w:p w14:paraId="585407E7" w14:textId="77777777" w:rsidR="000003EF" w:rsidRPr="000003EF" w:rsidRDefault="000003EF" w:rsidP="000003EF">
            <w:pPr>
              <w:pStyle w:val="VBABodyText"/>
              <w:rPr>
                <w:color w:val="auto"/>
              </w:rPr>
            </w:pPr>
            <w:r w:rsidRPr="00617C39">
              <w:rPr>
                <w:b/>
                <w:color w:val="auto"/>
              </w:rPr>
              <w:t>EXPLAIN</w:t>
            </w:r>
            <w:r w:rsidRPr="000003EF">
              <w:rPr>
                <w:color w:val="auto"/>
              </w:rPr>
              <w:t xml:space="preserve"> that tropical diseases listed in 38 CFR 3.309(b) must have become manifest:</w:t>
            </w:r>
          </w:p>
          <w:p w14:paraId="2AC01F9B" w14:textId="77777777" w:rsidR="000003EF" w:rsidRPr="000003EF" w:rsidRDefault="000003EF" w:rsidP="000003EF">
            <w:pPr>
              <w:pStyle w:val="VBABodyText"/>
              <w:rPr>
                <w:color w:val="auto"/>
              </w:rPr>
            </w:pPr>
            <w:r w:rsidRPr="000003EF">
              <w:rPr>
                <w:color w:val="auto"/>
              </w:rPr>
              <w:t>•</w:t>
            </w:r>
            <w:r w:rsidRPr="000003EF">
              <w:rPr>
                <w:color w:val="auto"/>
              </w:rPr>
              <w:tab/>
              <w:t>To a degree of 10 percent within one year from date of separation, or</w:t>
            </w:r>
          </w:p>
          <w:p w14:paraId="27894C5C" w14:textId="77777777" w:rsidR="000003EF" w:rsidRPr="000003EF" w:rsidRDefault="000003EF" w:rsidP="000003EF">
            <w:pPr>
              <w:pStyle w:val="VBABodyText"/>
              <w:rPr>
                <w:color w:val="auto"/>
              </w:rPr>
            </w:pPr>
            <w:r w:rsidRPr="000003EF">
              <w:rPr>
                <w:color w:val="auto"/>
              </w:rPr>
              <w:t>•</w:t>
            </w:r>
            <w:r w:rsidRPr="000003EF">
              <w:rPr>
                <w:color w:val="auto"/>
              </w:rPr>
              <w:tab/>
              <w:t>At a time when standard accepted treatises indicate the incubation period commenced during such service.</w:t>
            </w:r>
          </w:p>
          <w:p w14:paraId="39943C38" w14:textId="59433119" w:rsidR="00770BB1" w:rsidRPr="000003EF" w:rsidRDefault="000003EF" w:rsidP="000003EF">
            <w:pPr>
              <w:pStyle w:val="VBABodyText"/>
              <w:rPr>
                <w:color w:val="auto"/>
              </w:rPr>
            </w:pPr>
            <w:r w:rsidRPr="00617C39">
              <w:rPr>
                <w:b/>
                <w:color w:val="auto"/>
              </w:rPr>
              <w:t>EMPHASIZE</w:t>
            </w:r>
            <w:r w:rsidRPr="000003EF">
              <w:rPr>
                <w:color w:val="auto"/>
              </w:rPr>
              <w:t xml:space="preserve"> and remind the students to review 38 CFR 3.309(b) for further information on records and evidence.</w:t>
            </w:r>
          </w:p>
          <w:p w14:paraId="61266DA5" w14:textId="77777777" w:rsidR="00770BB1" w:rsidRDefault="00770BB1">
            <w:pPr>
              <w:pStyle w:val="VBABodyText"/>
            </w:pPr>
          </w:p>
          <w:p w14:paraId="246A0C29" w14:textId="77777777" w:rsidR="000003EF" w:rsidRPr="000003EF" w:rsidRDefault="000003EF" w:rsidP="000003EF">
            <w:pPr>
              <w:spacing w:before="60" w:after="60"/>
              <w:rPr>
                <w:b/>
                <w:szCs w:val="24"/>
              </w:rPr>
            </w:pPr>
            <w:r w:rsidRPr="000003EF">
              <w:rPr>
                <w:b/>
                <w:szCs w:val="24"/>
              </w:rPr>
              <w:t xml:space="preserve">DISPLAY </w:t>
            </w:r>
            <w:r w:rsidRPr="000003EF">
              <w:rPr>
                <w:szCs w:val="24"/>
              </w:rPr>
              <w:t>slide</w:t>
            </w:r>
            <w:r w:rsidRPr="000003EF">
              <w:rPr>
                <w:b/>
                <w:szCs w:val="24"/>
              </w:rPr>
              <w:t xml:space="preserve"> </w:t>
            </w:r>
          </w:p>
          <w:p w14:paraId="136149BA" w14:textId="379160EE" w:rsidR="000003EF" w:rsidRPr="000003EF" w:rsidRDefault="00B7047B" w:rsidP="000003EF">
            <w:pPr>
              <w:overflowPunct/>
              <w:autoSpaceDE/>
              <w:autoSpaceDN/>
              <w:adjustRightInd/>
              <w:spacing w:before="60" w:after="60"/>
              <w:textAlignment w:val="auto"/>
              <w:rPr>
                <w:b/>
                <w:szCs w:val="24"/>
              </w:rPr>
            </w:pPr>
            <w:r>
              <w:rPr>
                <w:szCs w:val="24"/>
              </w:rPr>
              <w:t xml:space="preserve">     </w:t>
            </w:r>
            <w:r w:rsidR="000003EF" w:rsidRPr="000003EF">
              <w:rPr>
                <w:szCs w:val="24"/>
              </w:rPr>
              <w:t>“Service Connection Based on Presumptive Provisions (§3.307)”</w:t>
            </w:r>
          </w:p>
          <w:p w14:paraId="16562D54" w14:textId="77777777" w:rsidR="000003EF" w:rsidRPr="000003EF" w:rsidRDefault="000003EF" w:rsidP="000003EF">
            <w:pPr>
              <w:spacing w:before="60" w:after="60"/>
              <w:rPr>
                <w:b/>
                <w:szCs w:val="24"/>
              </w:rPr>
            </w:pPr>
          </w:p>
          <w:p w14:paraId="0315B14F" w14:textId="77777777" w:rsidR="000003EF" w:rsidRPr="000003EF" w:rsidRDefault="000003EF" w:rsidP="000003EF">
            <w:pPr>
              <w:spacing w:before="60" w:after="60"/>
              <w:rPr>
                <w:szCs w:val="24"/>
              </w:rPr>
            </w:pPr>
            <w:r w:rsidRPr="000003EF">
              <w:rPr>
                <w:b/>
                <w:szCs w:val="24"/>
              </w:rPr>
              <w:t>EXPLAIN</w:t>
            </w:r>
            <w:r w:rsidRPr="000003EF">
              <w:rPr>
                <w:szCs w:val="24"/>
              </w:rPr>
              <w:t xml:space="preserve"> that the diseases listed at §3.309(e) shall have become manifest to a degree of 10 percent or more at any time after service, </w:t>
            </w:r>
            <w:r w:rsidRPr="000003EF">
              <w:rPr>
                <w:b/>
                <w:szCs w:val="24"/>
              </w:rPr>
              <w:t>except</w:t>
            </w:r>
            <w:r w:rsidRPr="000003EF">
              <w:rPr>
                <w:szCs w:val="24"/>
              </w:rPr>
              <w:t>:</w:t>
            </w:r>
          </w:p>
          <w:p w14:paraId="723FC33E" w14:textId="77777777" w:rsidR="000003EF" w:rsidRPr="000003EF" w:rsidRDefault="000003EF" w:rsidP="000003EF">
            <w:pPr>
              <w:pStyle w:val="Bullet1"/>
              <w:numPr>
                <w:ilvl w:val="0"/>
                <w:numId w:val="25"/>
              </w:numPr>
              <w:spacing w:before="60" w:after="60"/>
              <w:rPr>
                <w:szCs w:val="24"/>
              </w:rPr>
            </w:pPr>
            <w:proofErr w:type="spellStart"/>
            <w:r w:rsidRPr="000003EF">
              <w:rPr>
                <w:szCs w:val="24"/>
              </w:rPr>
              <w:t>Chloracne</w:t>
            </w:r>
            <w:proofErr w:type="spellEnd"/>
            <w:r w:rsidRPr="000003EF">
              <w:rPr>
                <w:szCs w:val="24"/>
              </w:rPr>
              <w:t xml:space="preserve"> or other </w:t>
            </w:r>
            <w:proofErr w:type="spellStart"/>
            <w:r w:rsidRPr="000003EF">
              <w:rPr>
                <w:szCs w:val="24"/>
              </w:rPr>
              <w:t>acneform</w:t>
            </w:r>
            <w:proofErr w:type="spellEnd"/>
            <w:r w:rsidRPr="000003EF">
              <w:rPr>
                <w:szCs w:val="24"/>
              </w:rPr>
              <w:t xml:space="preserve"> disease consistent with </w:t>
            </w:r>
            <w:proofErr w:type="spellStart"/>
            <w:r w:rsidRPr="000003EF">
              <w:rPr>
                <w:szCs w:val="24"/>
              </w:rPr>
              <w:t>chloracne</w:t>
            </w:r>
            <w:proofErr w:type="spellEnd"/>
            <w:r w:rsidRPr="000003EF">
              <w:rPr>
                <w:szCs w:val="24"/>
              </w:rPr>
              <w:t xml:space="preserve">, porphyria </w:t>
            </w:r>
            <w:proofErr w:type="spellStart"/>
            <w:r w:rsidRPr="000003EF">
              <w:rPr>
                <w:szCs w:val="24"/>
              </w:rPr>
              <w:t>cutanea</w:t>
            </w:r>
            <w:proofErr w:type="spellEnd"/>
            <w:r w:rsidRPr="000003EF">
              <w:rPr>
                <w:szCs w:val="24"/>
              </w:rPr>
              <w:t xml:space="preserve"> </w:t>
            </w:r>
            <w:proofErr w:type="spellStart"/>
            <w:r w:rsidRPr="000003EF">
              <w:rPr>
                <w:szCs w:val="24"/>
              </w:rPr>
              <w:t>tarda</w:t>
            </w:r>
            <w:proofErr w:type="spellEnd"/>
            <w:r w:rsidRPr="000003EF">
              <w:rPr>
                <w:szCs w:val="24"/>
              </w:rPr>
              <w:t xml:space="preserve">, and </w:t>
            </w:r>
            <w:r w:rsidRPr="000003EF">
              <w:rPr>
                <w:i/>
                <w:szCs w:val="24"/>
              </w:rPr>
              <w:t>early-onset</w:t>
            </w:r>
            <w:r w:rsidRPr="000003EF">
              <w:rPr>
                <w:szCs w:val="24"/>
              </w:rPr>
              <w:t xml:space="preserve"> peripheral neuropathy</w:t>
            </w:r>
          </w:p>
          <w:p w14:paraId="13320D6D" w14:textId="77777777" w:rsidR="000003EF" w:rsidRPr="000003EF" w:rsidRDefault="000003EF" w:rsidP="000003EF">
            <w:pPr>
              <w:spacing w:before="60" w:after="60"/>
              <w:rPr>
                <w:szCs w:val="24"/>
              </w:rPr>
            </w:pPr>
            <w:r w:rsidRPr="000003EF">
              <w:rPr>
                <w:szCs w:val="24"/>
              </w:rPr>
              <w:t>These diseases shall have become manifest to a degree of 10 percent or more within a year after the last date on which the Veteran was exposed to an herbicide agent during active service.</w:t>
            </w:r>
          </w:p>
          <w:p w14:paraId="0239C85F" w14:textId="77777777" w:rsidR="000003EF" w:rsidRPr="000003EF" w:rsidRDefault="000003EF" w:rsidP="000003EF">
            <w:pPr>
              <w:spacing w:before="60" w:after="60"/>
              <w:rPr>
                <w:szCs w:val="24"/>
              </w:rPr>
            </w:pPr>
          </w:p>
          <w:p w14:paraId="7DC899B5" w14:textId="577334AD" w:rsidR="000003EF" w:rsidRPr="00897FDD" w:rsidRDefault="000003EF" w:rsidP="000003EF">
            <w:pPr>
              <w:rPr>
                <w:szCs w:val="24"/>
              </w:rPr>
            </w:pPr>
            <w:r w:rsidRPr="000003EF">
              <w:rPr>
                <w:b/>
                <w:szCs w:val="24"/>
              </w:rPr>
              <w:t xml:space="preserve">EMPHASIZE </w:t>
            </w:r>
            <w:r w:rsidRPr="000003EF">
              <w:rPr>
                <w:szCs w:val="24"/>
              </w:rPr>
              <w:t>that §3.307(a</w:t>
            </w:r>
            <w:proofErr w:type="gramStart"/>
            <w:r w:rsidRPr="000003EF">
              <w:rPr>
                <w:szCs w:val="24"/>
              </w:rPr>
              <w:t>)(</w:t>
            </w:r>
            <w:proofErr w:type="gramEnd"/>
            <w:r w:rsidRPr="000003EF">
              <w:rPr>
                <w:szCs w:val="24"/>
              </w:rPr>
              <w:t xml:space="preserve">6) provides the definition of “Service in the Republic of Vietnam” for purposes of presumption to herbicide exposure.  Currently, VA only concedes the presumption of exposure to herbicides for service members who had actually set foot on Vietnamese </w:t>
            </w:r>
            <w:r w:rsidRPr="00897FDD">
              <w:rPr>
                <w:szCs w:val="24"/>
              </w:rPr>
              <w:t>soil or served on a craft in its inla</w:t>
            </w:r>
            <w:r w:rsidR="00EB484E" w:rsidRPr="00897FDD">
              <w:rPr>
                <w:szCs w:val="24"/>
              </w:rPr>
              <w:t xml:space="preserve">nd waterways (VAOPGCPREC 27-97) and </w:t>
            </w:r>
            <w:hyperlink r:id="rId14" w:history="1">
              <w:r w:rsidR="00EB484E" w:rsidRPr="00897FDD">
                <w:rPr>
                  <w:rStyle w:val="Hyperlink"/>
                  <w:color w:val="auto"/>
                  <w:szCs w:val="24"/>
                </w:rPr>
                <w:t>IV.ii.2.C.3.e., Definition of Service in RVN</w:t>
              </w:r>
            </w:hyperlink>
          </w:p>
          <w:p w14:paraId="13BDB39D" w14:textId="77777777" w:rsidR="000003EF" w:rsidRPr="00897FDD" w:rsidRDefault="000003EF" w:rsidP="000003EF">
            <w:pPr>
              <w:rPr>
                <w:szCs w:val="24"/>
              </w:rPr>
            </w:pPr>
          </w:p>
          <w:p w14:paraId="6FA04601" w14:textId="64B9FB3E" w:rsidR="000003EF" w:rsidRPr="00897FDD" w:rsidRDefault="000003EF" w:rsidP="000003EF">
            <w:pPr>
              <w:pStyle w:val="QSTBody"/>
              <w:jc w:val="left"/>
              <w:rPr>
                <w:rFonts w:ascii="Times New Roman" w:hAnsi="Times New Roman"/>
                <w:sz w:val="24"/>
                <w:szCs w:val="24"/>
              </w:rPr>
            </w:pPr>
            <w:r w:rsidRPr="00897FDD">
              <w:rPr>
                <w:rFonts w:ascii="Times New Roman" w:hAnsi="Times New Roman"/>
                <w:b/>
                <w:sz w:val="24"/>
                <w:szCs w:val="24"/>
              </w:rPr>
              <w:t xml:space="preserve">REFER </w:t>
            </w:r>
            <w:r w:rsidR="00EB484E" w:rsidRPr="00897FDD">
              <w:rPr>
                <w:rFonts w:ascii="Times New Roman" w:hAnsi="Times New Roman"/>
                <w:sz w:val="24"/>
                <w:szCs w:val="24"/>
              </w:rPr>
              <w:t xml:space="preserve">that </w:t>
            </w:r>
            <w:hyperlink r:id="rId15" w:history="1">
              <w:r w:rsidR="00EB484E" w:rsidRPr="00897FDD">
                <w:rPr>
                  <w:rStyle w:val="Hyperlink"/>
                  <w:color w:val="auto"/>
                  <w:sz w:val="24"/>
                  <w:szCs w:val="24"/>
                </w:rPr>
                <w:t>M21-1, IV.ii.1.H</w:t>
              </w:r>
            </w:hyperlink>
            <w:r w:rsidR="00EB484E" w:rsidRPr="00897FDD">
              <w:rPr>
                <w:rStyle w:val="referencecode1"/>
              </w:rPr>
              <w:t xml:space="preserve"> </w:t>
            </w:r>
            <w:r w:rsidRPr="00897FDD">
              <w:rPr>
                <w:rStyle w:val="referencecode1"/>
              </w:rPr>
              <w:t xml:space="preserve">provides other circumstances for which exposure to herbicides would be conceded, to include </w:t>
            </w:r>
            <w:r w:rsidRPr="00897FDD">
              <w:rPr>
                <w:rFonts w:ascii="Times New Roman" w:hAnsi="Times New Roman"/>
                <w:sz w:val="24"/>
                <w:szCs w:val="24"/>
              </w:rPr>
              <w:t>service in areas along the demilitarized zone (DMZ) in Korea between April 1968 and August 1971 for specific units identified by DOD and</w:t>
            </w:r>
            <w:r w:rsidRPr="00897FDD">
              <w:rPr>
                <w:rStyle w:val="referencecode1"/>
              </w:rPr>
              <w:t xml:space="preserve"> certain Veterans </w:t>
            </w:r>
            <w:r w:rsidRPr="00897FDD">
              <w:rPr>
                <w:rStyle w:val="referencecode1"/>
              </w:rPr>
              <w:lastRenderedPageBreak/>
              <w:t>with service in Thailand who may have been exposed to herbicides.</w:t>
            </w:r>
            <w:r w:rsidRPr="00897FDD">
              <w:rPr>
                <w:rFonts w:ascii="Times New Roman" w:hAnsi="Times New Roman"/>
                <w:sz w:val="24"/>
                <w:szCs w:val="24"/>
              </w:rPr>
              <w:t xml:space="preserve"> </w:t>
            </w:r>
          </w:p>
          <w:p w14:paraId="72AA8880" w14:textId="77777777" w:rsidR="000003EF" w:rsidRPr="00897FDD" w:rsidRDefault="000003EF" w:rsidP="000003EF">
            <w:pPr>
              <w:pStyle w:val="QSTBody"/>
              <w:jc w:val="left"/>
              <w:rPr>
                <w:rFonts w:ascii="Times New Roman" w:hAnsi="Times New Roman"/>
                <w:sz w:val="24"/>
                <w:szCs w:val="24"/>
              </w:rPr>
            </w:pPr>
          </w:p>
          <w:p w14:paraId="1A4949B5" w14:textId="78674F7B" w:rsidR="00770BB1" w:rsidRPr="000003EF" w:rsidRDefault="000003EF" w:rsidP="000003EF">
            <w:pPr>
              <w:pStyle w:val="VBABodyText"/>
              <w:rPr>
                <w:color w:val="auto"/>
                <w:szCs w:val="24"/>
              </w:rPr>
            </w:pPr>
            <w:r w:rsidRPr="00897FDD">
              <w:rPr>
                <w:b/>
                <w:color w:val="auto"/>
                <w:szCs w:val="24"/>
              </w:rPr>
              <w:t>REMIND</w:t>
            </w:r>
            <w:r w:rsidR="000A0C86" w:rsidRPr="00897FDD">
              <w:rPr>
                <w:color w:val="auto"/>
                <w:szCs w:val="24"/>
              </w:rPr>
              <w:t xml:space="preserve"> that </w:t>
            </w:r>
            <w:hyperlink r:id="rId16" w:history="1">
              <w:r w:rsidR="000A0C86" w:rsidRPr="00897FDD">
                <w:rPr>
                  <w:rStyle w:val="Hyperlink"/>
                  <w:color w:val="auto"/>
                  <w:szCs w:val="24"/>
                </w:rPr>
                <w:t>M21-1MR IV.ii.2.C.3.i.</w:t>
              </w:r>
            </w:hyperlink>
            <w:r w:rsidRPr="00897FDD">
              <w:rPr>
                <w:rStyle w:val="referencecode1"/>
                <w:color w:val="auto"/>
              </w:rPr>
              <w:t xml:space="preserve"> </w:t>
            </w:r>
            <w:proofErr w:type="gramStart"/>
            <w:r w:rsidRPr="00897FDD">
              <w:rPr>
                <w:rStyle w:val="referencecode1"/>
                <w:color w:val="auto"/>
              </w:rPr>
              <w:t>provides</w:t>
            </w:r>
            <w:proofErr w:type="gramEnd"/>
            <w:r w:rsidRPr="00897FDD">
              <w:rPr>
                <w:rStyle w:val="referencecode1"/>
                <w:color w:val="auto"/>
              </w:rPr>
              <w:t xml:space="preserve"> </w:t>
            </w:r>
            <w:r w:rsidRPr="000003EF">
              <w:rPr>
                <w:rStyle w:val="referencecode1"/>
                <w:color w:val="auto"/>
              </w:rPr>
              <w:t xml:space="preserve">the date disabilities under </w:t>
            </w:r>
            <w:r w:rsidRPr="000003EF">
              <w:rPr>
                <w:color w:val="auto"/>
                <w:szCs w:val="24"/>
              </w:rPr>
              <w:t>§</w:t>
            </w:r>
            <w:r w:rsidRPr="000003EF">
              <w:rPr>
                <w:rStyle w:val="referencecode1"/>
                <w:color w:val="auto"/>
              </w:rPr>
              <w:t>3.309(e) became presumptive.</w:t>
            </w:r>
          </w:p>
          <w:p w14:paraId="089D5469" w14:textId="77777777" w:rsidR="00770BB1" w:rsidRDefault="00770BB1">
            <w:pPr>
              <w:pStyle w:val="VBABodyText"/>
            </w:pPr>
          </w:p>
          <w:p w14:paraId="4ED616A9" w14:textId="77777777" w:rsidR="009B71CC" w:rsidRPr="009B71CC" w:rsidRDefault="009B71CC" w:rsidP="009B71CC">
            <w:pPr>
              <w:spacing w:before="60" w:after="60"/>
              <w:rPr>
                <w:b/>
                <w:szCs w:val="24"/>
              </w:rPr>
            </w:pPr>
            <w:r w:rsidRPr="009B71CC">
              <w:rPr>
                <w:b/>
                <w:szCs w:val="24"/>
              </w:rPr>
              <w:t xml:space="preserve">DISPLAY </w:t>
            </w:r>
            <w:r w:rsidRPr="009B71CC">
              <w:rPr>
                <w:szCs w:val="24"/>
              </w:rPr>
              <w:t>slide</w:t>
            </w:r>
            <w:r w:rsidRPr="009B71CC">
              <w:rPr>
                <w:b/>
                <w:szCs w:val="24"/>
              </w:rPr>
              <w:t xml:space="preserve"> </w:t>
            </w:r>
          </w:p>
          <w:p w14:paraId="0630295D" w14:textId="13B64CC0" w:rsidR="009B71CC" w:rsidRDefault="00B7047B" w:rsidP="009B71CC">
            <w:pPr>
              <w:overflowPunct/>
              <w:autoSpaceDE/>
              <w:autoSpaceDN/>
              <w:adjustRightInd/>
              <w:spacing w:before="60" w:after="60"/>
              <w:textAlignment w:val="auto"/>
              <w:rPr>
                <w:szCs w:val="24"/>
              </w:rPr>
            </w:pPr>
            <w:r>
              <w:rPr>
                <w:szCs w:val="24"/>
              </w:rPr>
              <w:t xml:space="preserve">     </w:t>
            </w:r>
            <w:r w:rsidR="009B71CC" w:rsidRPr="009B71CC">
              <w:rPr>
                <w:szCs w:val="24"/>
              </w:rPr>
              <w:t>“</w:t>
            </w:r>
            <w:r w:rsidR="006A7A2A" w:rsidRPr="006A7A2A">
              <w:rPr>
                <w:szCs w:val="24"/>
              </w:rPr>
              <w:t>Seconda</w:t>
            </w:r>
            <w:r w:rsidR="006A7A2A">
              <w:rPr>
                <w:szCs w:val="24"/>
              </w:rPr>
              <w:t>ry Conditions, 3.310”</w:t>
            </w:r>
          </w:p>
          <w:p w14:paraId="43C2163D" w14:textId="77777777" w:rsidR="00B7047B" w:rsidRPr="009B71CC" w:rsidRDefault="00B7047B" w:rsidP="009B71CC">
            <w:pPr>
              <w:overflowPunct/>
              <w:autoSpaceDE/>
              <w:autoSpaceDN/>
              <w:adjustRightInd/>
              <w:spacing w:before="60" w:after="60"/>
              <w:textAlignment w:val="auto"/>
              <w:rPr>
                <w:b/>
                <w:szCs w:val="24"/>
              </w:rPr>
            </w:pPr>
          </w:p>
          <w:p w14:paraId="00AF91B5" w14:textId="77777777" w:rsidR="009B71CC" w:rsidRDefault="009B71CC" w:rsidP="009B71CC">
            <w:pPr>
              <w:spacing w:before="60" w:after="60"/>
              <w:rPr>
                <w:szCs w:val="24"/>
              </w:rPr>
            </w:pPr>
            <w:r w:rsidRPr="009B71CC">
              <w:rPr>
                <w:b/>
                <w:szCs w:val="24"/>
              </w:rPr>
              <w:t>EXPLAIN</w:t>
            </w:r>
            <w:r w:rsidRPr="009B71CC">
              <w:rPr>
                <w:szCs w:val="24"/>
              </w:rPr>
              <w:t xml:space="preserve"> that a disability, which is proximately due to, or the result of a service-connected disease or injury will be service connected. </w:t>
            </w:r>
          </w:p>
          <w:p w14:paraId="07DC0DE9" w14:textId="77777777" w:rsidR="00B7047B" w:rsidRPr="009B71CC" w:rsidRDefault="00B7047B" w:rsidP="009B71CC">
            <w:pPr>
              <w:spacing w:before="60" w:after="60"/>
              <w:rPr>
                <w:szCs w:val="24"/>
              </w:rPr>
            </w:pPr>
          </w:p>
          <w:p w14:paraId="6A7573B7" w14:textId="77777777" w:rsidR="009B71CC" w:rsidRDefault="009B71CC" w:rsidP="009B71CC">
            <w:pPr>
              <w:spacing w:before="60" w:after="60"/>
              <w:rPr>
                <w:szCs w:val="24"/>
              </w:rPr>
            </w:pPr>
            <w:r w:rsidRPr="009B71CC">
              <w:rPr>
                <w:b/>
                <w:szCs w:val="24"/>
              </w:rPr>
              <w:t>EMPHASIZE</w:t>
            </w:r>
            <w:r w:rsidRPr="009B71CC">
              <w:rPr>
                <w:szCs w:val="24"/>
              </w:rPr>
              <w:t xml:space="preserve"> the secondary condition will be considered a part of the original condition. </w:t>
            </w:r>
          </w:p>
          <w:p w14:paraId="200E5EC4" w14:textId="77777777" w:rsidR="00B7047B" w:rsidRPr="009B71CC" w:rsidRDefault="00B7047B" w:rsidP="009B71CC">
            <w:pPr>
              <w:spacing w:before="60" w:after="60"/>
              <w:rPr>
                <w:szCs w:val="24"/>
              </w:rPr>
            </w:pPr>
          </w:p>
          <w:p w14:paraId="36E51EB4" w14:textId="77777777" w:rsidR="009B71CC" w:rsidRPr="009B71CC" w:rsidRDefault="009B71CC" w:rsidP="009B71CC">
            <w:pPr>
              <w:spacing w:before="60" w:after="60"/>
              <w:rPr>
                <w:szCs w:val="24"/>
              </w:rPr>
            </w:pPr>
            <w:r w:rsidRPr="009B71CC">
              <w:rPr>
                <w:b/>
                <w:szCs w:val="24"/>
              </w:rPr>
              <w:t>DISCUSS</w:t>
            </w:r>
            <w:r w:rsidRPr="009B71CC">
              <w:rPr>
                <w:szCs w:val="24"/>
              </w:rPr>
              <w:t xml:space="preserve"> that as we will point out in subsequent lessons, there are certain conditions that may not be separately evaluated. In those cases, service connection is established by showing both the primary condition and the secondary condition together with appropriate evaluations.</w:t>
            </w:r>
          </w:p>
          <w:p w14:paraId="0ED7C1ED" w14:textId="77777777" w:rsidR="009B71CC" w:rsidRPr="009B71CC" w:rsidRDefault="009B71CC" w:rsidP="009B71CC">
            <w:pPr>
              <w:spacing w:before="60" w:after="60"/>
              <w:rPr>
                <w:szCs w:val="24"/>
              </w:rPr>
            </w:pPr>
          </w:p>
          <w:p w14:paraId="06374F1C" w14:textId="1FEFFA90" w:rsidR="009B71CC" w:rsidRDefault="009B71CC" w:rsidP="009B71CC">
            <w:pPr>
              <w:spacing w:before="60" w:after="60"/>
              <w:rPr>
                <w:szCs w:val="24"/>
              </w:rPr>
            </w:pPr>
            <w:r w:rsidRPr="009B71CC">
              <w:rPr>
                <w:b/>
                <w:szCs w:val="24"/>
              </w:rPr>
              <w:t>EXPLAIN</w:t>
            </w:r>
            <w:r w:rsidRPr="009B71CC">
              <w:rPr>
                <w:szCs w:val="24"/>
              </w:rPr>
              <w:t xml:space="preserve"> that an increase in </w:t>
            </w:r>
            <w:r w:rsidR="00CF504A" w:rsidRPr="009B71CC">
              <w:rPr>
                <w:szCs w:val="24"/>
              </w:rPr>
              <w:t>non-service</w:t>
            </w:r>
            <w:r w:rsidRPr="009B71CC">
              <w:rPr>
                <w:szCs w:val="24"/>
              </w:rPr>
              <w:t>-connected disability caused by aggravation from a service connected disability will also be service connected.  (Allen v. Brown, 7 Vet. App. 439 (1995); 38 CFR 3.310(b))</w:t>
            </w:r>
          </w:p>
          <w:p w14:paraId="75624A06" w14:textId="77777777" w:rsidR="00B7047B" w:rsidRPr="009B71CC" w:rsidRDefault="00B7047B" w:rsidP="009B71CC">
            <w:pPr>
              <w:spacing w:before="60" w:after="60"/>
              <w:rPr>
                <w:szCs w:val="24"/>
              </w:rPr>
            </w:pPr>
          </w:p>
          <w:p w14:paraId="3D7A1BE3" w14:textId="77777777" w:rsidR="00B7047B" w:rsidRPr="009B71CC" w:rsidRDefault="00B7047B" w:rsidP="00B7047B">
            <w:pPr>
              <w:spacing w:before="60" w:after="60"/>
              <w:rPr>
                <w:b/>
                <w:szCs w:val="24"/>
              </w:rPr>
            </w:pPr>
            <w:r w:rsidRPr="009B71CC">
              <w:rPr>
                <w:b/>
                <w:szCs w:val="24"/>
              </w:rPr>
              <w:t xml:space="preserve">DISPLAY </w:t>
            </w:r>
            <w:r w:rsidRPr="009B71CC">
              <w:rPr>
                <w:szCs w:val="24"/>
              </w:rPr>
              <w:t>slide</w:t>
            </w:r>
            <w:r w:rsidRPr="009B71CC">
              <w:rPr>
                <w:b/>
                <w:szCs w:val="24"/>
              </w:rPr>
              <w:t xml:space="preserve"> </w:t>
            </w:r>
          </w:p>
          <w:p w14:paraId="108CB7A6" w14:textId="0B1CDE2A" w:rsidR="00B7047B" w:rsidRDefault="00B7047B" w:rsidP="00B7047B">
            <w:pPr>
              <w:overflowPunct/>
              <w:autoSpaceDE/>
              <w:autoSpaceDN/>
              <w:adjustRightInd/>
              <w:spacing w:before="60" w:after="60"/>
              <w:textAlignment w:val="auto"/>
              <w:rPr>
                <w:szCs w:val="24"/>
              </w:rPr>
            </w:pPr>
            <w:r>
              <w:rPr>
                <w:szCs w:val="24"/>
              </w:rPr>
              <w:t xml:space="preserve">     </w:t>
            </w:r>
            <w:r w:rsidRPr="009B71CC">
              <w:rPr>
                <w:szCs w:val="24"/>
              </w:rPr>
              <w:t>“</w:t>
            </w:r>
            <w:r w:rsidR="006A7A2A" w:rsidRPr="006A7A2A">
              <w:rPr>
                <w:szCs w:val="24"/>
              </w:rPr>
              <w:t>Secondary Conditions, 3.310 (continued)</w:t>
            </w:r>
            <w:r w:rsidR="006A7A2A">
              <w:rPr>
                <w:szCs w:val="24"/>
              </w:rPr>
              <w:t>”</w:t>
            </w:r>
          </w:p>
          <w:p w14:paraId="12E28685" w14:textId="77777777" w:rsidR="009B71CC" w:rsidRPr="009B71CC" w:rsidRDefault="009B71CC" w:rsidP="009B71CC">
            <w:pPr>
              <w:spacing w:before="60" w:after="60"/>
              <w:rPr>
                <w:szCs w:val="24"/>
              </w:rPr>
            </w:pPr>
          </w:p>
          <w:p w14:paraId="174F4947" w14:textId="2AE01949" w:rsidR="009B71CC" w:rsidRPr="009B71CC" w:rsidRDefault="006A7A2A" w:rsidP="009B71CC">
            <w:pPr>
              <w:spacing w:before="60" w:after="60"/>
              <w:rPr>
                <w:szCs w:val="24"/>
              </w:rPr>
            </w:pPr>
            <w:r>
              <w:rPr>
                <w:b/>
                <w:szCs w:val="24"/>
              </w:rPr>
              <w:t xml:space="preserve">EXPLAIN </w:t>
            </w:r>
            <w:r w:rsidRPr="006A7A2A">
              <w:rPr>
                <w:szCs w:val="24"/>
              </w:rPr>
              <w:t xml:space="preserve">that </w:t>
            </w:r>
            <w:r w:rsidR="009B71CC" w:rsidRPr="006A7A2A">
              <w:rPr>
                <w:szCs w:val="24"/>
              </w:rPr>
              <w:t>Cardiovascular disease</w:t>
            </w:r>
            <w:r w:rsidR="009B71CC" w:rsidRPr="009B71CC">
              <w:rPr>
                <w:szCs w:val="24"/>
              </w:rPr>
              <w:t xml:space="preserve"> developing in a Veteran who has a service connected amputation of one lower extremity at or above the knee or amputation of both lower extremities at or above the ankles shall be held to be the proximate result of the service connected amputation.</w:t>
            </w:r>
          </w:p>
          <w:p w14:paraId="57BADBAB" w14:textId="77777777" w:rsidR="009B71CC" w:rsidRPr="009B71CC" w:rsidRDefault="009B71CC" w:rsidP="009B71CC">
            <w:pPr>
              <w:spacing w:before="60" w:after="60"/>
              <w:rPr>
                <w:szCs w:val="24"/>
              </w:rPr>
            </w:pPr>
          </w:p>
          <w:p w14:paraId="4FAE4309" w14:textId="1B82B87C" w:rsidR="009B71CC" w:rsidRPr="00897FDD" w:rsidRDefault="006A7A2A" w:rsidP="009B71CC">
            <w:pPr>
              <w:pStyle w:val="VBABodyText"/>
              <w:rPr>
                <w:color w:val="auto"/>
                <w:szCs w:val="24"/>
              </w:rPr>
            </w:pPr>
            <w:r w:rsidRPr="006A7A2A">
              <w:rPr>
                <w:b/>
                <w:color w:val="auto"/>
                <w:szCs w:val="24"/>
              </w:rPr>
              <w:t>EXPLAIN</w:t>
            </w:r>
            <w:r w:rsidRPr="009B71CC">
              <w:rPr>
                <w:color w:val="auto"/>
                <w:szCs w:val="24"/>
              </w:rPr>
              <w:t xml:space="preserve"> </w:t>
            </w:r>
            <w:r>
              <w:rPr>
                <w:color w:val="auto"/>
                <w:szCs w:val="24"/>
              </w:rPr>
              <w:t xml:space="preserve"> that </w:t>
            </w:r>
            <w:r w:rsidR="009B71CC" w:rsidRPr="009B71CC">
              <w:rPr>
                <w:color w:val="auto"/>
                <w:szCs w:val="24"/>
              </w:rPr>
              <w:t xml:space="preserve">A Veteran who has a service-connected </w:t>
            </w:r>
            <w:r w:rsidR="009B71CC" w:rsidRPr="009B71CC">
              <w:rPr>
                <w:b/>
                <w:color w:val="auto"/>
                <w:szCs w:val="24"/>
              </w:rPr>
              <w:t>traumatic brain injury</w:t>
            </w:r>
            <w:r w:rsidR="009B71CC" w:rsidRPr="009B71CC">
              <w:rPr>
                <w:color w:val="auto"/>
                <w:szCs w:val="24"/>
              </w:rPr>
              <w:t xml:space="preserve">, certain disabilities shall be held to be the proximate result of the service-connected traumatic brain injury, such as Parkinsonism, including Parkinson's disease, unprovoked seizures, certain types of dementia, depression and </w:t>
            </w:r>
            <w:r w:rsidR="009B71CC" w:rsidRPr="00897FDD">
              <w:rPr>
                <w:color w:val="auto"/>
                <w:szCs w:val="24"/>
              </w:rPr>
              <w:t xml:space="preserve">diseases of hormone deficiency that result from </w:t>
            </w:r>
            <w:proofErr w:type="spellStart"/>
            <w:r w:rsidR="009B71CC" w:rsidRPr="00897FDD">
              <w:rPr>
                <w:color w:val="auto"/>
                <w:szCs w:val="24"/>
              </w:rPr>
              <w:t>hypothalamo</w:t>
            </w:r>
            <w:proofErr w:type="spellEnd"/>
            <w:r w:rsidR="009B71CC" w:rsidRPr="00897FDD">
              <w:rPr>
                <w:color w:val="auto"/>
                <w:szCs w:val="24"/>
              </w:rPr>
              <w:t xml:space="preserve">-pituitary changes.  </w:t>
            </w:r>
            <w:hyperlink r:id="rId17" w:history="1">
              <w:r w:rsidR="009B71CC" w:rsidRPr="00897FDD">
                <w:rPr>
                  <w:rStyle w:val="Hyperlink"/>
                  <w:color w:val="auto"/>
                  <w:szCs w:val="24"/>
                </w:rPr>
                <w:t>Reference:  III.iv.4.G.3.a.</w:t>
              </w:r>
            </w:hyperlink>
          </w:p>
          <w:p w14:paraId="4EE764F2" w14:textId="77777777" w:rsidR="00617C39" w:rsidRPr="00617C39" w:rsidRDefault="00617C39" w:rsidP="00617C39">
            <w:pPr>
              <w:pStyle w:val="VBABodyText"/>
              <w:rPr>
                <w:color w:val="auto"/>
              </w:rPr>
            </w:pPr>
            <w:r w:rsidRPr="00617C39">
              <w:rPr>
                <w:b/>
                <w:color w:val="auto"/>
              </w:rPr>
              <w:lastRenderedPageBreak/>
              <w:t>DISPLAY</w:t>
            </w:r>
            <w:r w:rsidRPr="00617C39">
              <w:rPr>
                <w:color w:val="auto"/>
              </w:rPr>
              <w:t xml:space="preserve"> slide </w:t>
            </w:r>
          </w:p>
          <w:p w14:paraId="2A638FB3" w14:textId="00EC2C71" w:rsidR="00617C39" w:rsidRPr="00617C39" w:rsidRDefault="006A7A2A" w:rsidP="00617C39">
            <w:pPr>
              <w:pStyle w:val="VBABodyText"/>
              <w:rPr>
                <w:color w:val="auto"/>
              </w:rPr>
            </w:pPr>
            <w:r>
              <w:rPr>
                <w:color w:val="auto"/>
              </w:rPr>
              <w:t xml:space="preserve">     </w:t>
            </w:r>
            <w:r w:rsidR="00617C39" w:rsidRPr="00617C39">
              <w:rPr>
                <w:color w:val="auto"/>
              </w:rPr>
              <w:t xml:space="preserve">“Certain Disabilities Occurring in </w:t>
            </w:r>
            <w:r w:rsidR="00617C39">
              <w:rPr>
                <w:color w:val="auto"/>
              </w:rPr>
              <w:t>Persian Gulf Veterans (§3.317)”</w:t>
            </w:r>
          </w:p>
          <w:p w14:paraId="488CA290" w14:textId="77777777" w:rsidR="00617C39" w:rsidRPr="00617C39" w:rsidRDefault="00617C39" w:rsidP="00617C39">
            <w:pPr>
              <w:pStyle w:val="VBABodyText"/>
              <w:rPr>
                <w:color w:val="auto"/>
              </w:rPr>
            </w:pPr>
            <w:r w:rsidRPr="00617C39">
              <w:rPr>
                <w:b/>
                <w:color w:val="auto"/>
              </w:rPr>
              <w:t>EXPLAIN</w:t>
            </w:r>
            <w:r w:rsidRPr="00617C39">
              <w:rPr>
                <w:color w:val="auto"/>
              </w:rPr>
              <w:t xml:space="preserve"> that the Persian Gulf War Veterans who suffer from qualifying chronic disabilities resulting from undiagnosed illnesses may receive disability compensation provided that such disability:  </w:t>
            </w:r>
          </w:p>
          <w:p w14:paraId="564554AA" w14:textId="77777777" w:rsidR="00617C39" w:rsidRPr="00617C39" w:rsidRDefault="00617C39" w:rsidP="00617C39">
            <w:pPr>
              <w:pStyle w:val="VBABodyText"/>
              <w:rPr>
                <w:color w:val="auto"/>
              </w:rPr>
            </w:pPr>
            <w:r w:rsidRPr="00617C39">
              <w:rPr>
                <w:color w:val="auto"/>
              </w:rPr>
              <w:t>Must have appeared either during active duty in the Southwest Asia Theater of Operations during the Persian Gulf War or manifested to a compensable level at any time since then through December 31, 2016, and,</w:t>
            </w:r>
          </w:p>
          <w:p w14:paraId="4087123C" w14:textId="440BA7FF" w:rsidR="00617C39" w:rsidRDefault="00617C39" w:rsidP="00617C39">
            <w:pPr>
              <w:pStyle w:val="VBABodyText"/>
              <w:rPr>
                <w:color w:val="auto"/>
              </w:rPr>
            </w:pPr>
            <w:r w:rsidRPr="00617C39">
              <w:rPr>
                <w:color w:val="auto"/>
              </w:rPr>
              <w:t>By history, physical examination, and laboratory tests cannot be attributed to any known clinical diagnosi</w:t>
            </w:r>
            <w:r>
              <w:rPr>
                <w:color w:val="auto"/>
              </w:rPr>
              <w:t>s.</w:t>
            </w:r>
          </w:p>
          <w:p w14:paraId="4BC87761" w14:textId="143CE09D" w:rsidR="00617C39" w:rsidRDefault="00617C39" w:rsidP="00617C39">
            <w:pPr>
              <w:pStyle w:val="VBABodyText"/>
              <w:rPr>
                <w:color w:val="auto"/>
              </w:rPr>
            </w:pPr>
            <w:r>
              <w:rPr>
                <w:b/>
                <w:color w:val="auto"/>
              </w:rPr>
              <w:t>DISPLAY</w:t>
            </w:r>
            <w:r>
              <w:rPr>
                <w:color w:val="auto"/>
              </w:rPr>
              <w:t xml:space="preserve"> slide</w:t>
            </w:r>
          </w:p>
          <w:p w14:paraId="64989F6D" w14:textId="1FD62800" w:rsidR="00617C39" w:rsidRPr="00617C39" w:rsidRDefault="006A7A2A" w:rsidP="00617C39">
            <w:pPr>
              <w:pStyle w:val="VBABodyText"/>
              <w:rPr>
                <w:color w:val="auto"/>
              </w:rPr>
            </w:pPr>
            <w:r>
              <w:rPr>
                <w:color w:val="auto"/>
              </w:rPr>
              <w:t xml:space="preserve">     “</w:t>
            </w:r>
            <w:r w:rsidR="00617C39" w:rsidRPr="00617C39">
              <w:rPr>
                <w:color w:val="auto"/>
              </w:rPr>
              <w:t>Certain Disabilities Occurring in Persian Gulf Veterans, 3.317 (continued)</w:t>
            </w:r>
            <w:r>
              <w:rPr>
                <w:color w:val="auto"/>
              </w:rPr>
              <w:t>”</w:t>
            </w:r>
          </w:p>
          <w:p w14:paraId="18D36E3A" w14:textId="77777777" w:rsidR="00617C39" w:rsidRPr="00617C39" w:rsidRDefault="00617C39" w:rsidP="00617C39">
            <w:pPr>
              <w:pStyle w:val="VBABodyText"/>
              <w:rPr>
                <w:color w:val="auto"/>
              </w:rPr>
            </w:pPr>
            <w:r w:rsidRPr="00617C39">
              <w:rPr>
                <w:b/>
                <w:color w:val="auto"/>
              </w:rPr>
              <w:t>EXPLAIN</w:t>
            </w:r>
            <w:r w:rsidRPr="00617C39">
              <w:rPr>
                <w:color w:val="auto"/>
              </w:rPr>
              <w:t xml:space="preserve"> that the following medically unexplained chronic multi-symptom illnesses (MUCMI) are considered qualifying chronic disabilities:</w:t>
            </w:r>
          </w:p>
          <w:p w14:paraId="0238662A" w14:textId="77777777" w:rsidR="00617C39" w:rsidRPr="00617C39" w:rsidRDefault="00617C39" w:rsidP="00617C39">
            <w:pPr>
              <w:pStyle w:val="VBABodyText"/>
              <w:rPr>
                <w:color w:val="auto"/>
              </w:rPr>
            </w:pPr>
            <w:r w:rsidRPr="00617C39">
              <w:rPr>
                <w:color w:val="auto"/>
              </w:rPr>
              <w:t>o</w:t>
            </w:r>
            <w:r w:rsidRPr="00617C39">
              <w:rPr>
                <w:color w:val="auto"/>
              </w:rPr>
              <w:tab/>
              <w:t>Chronic fatigue syndrome</w:t>
            </w:r>
          </w:p>
          <w:p w14:paraId="48B40A7C" w14:textId="77777777" w:rsidR="00617C39" w:rsidRPr="00617C39" w:rsidRDefault="00617C39" w:rsidP="00617C39">
            <w:pPr>
              <w:pStyle w:val="VBABodyText"/>
              <w:rPr>
                <w:color w:val="auto"/>
              </w:rPr>
            </w:pPr>
            <w:r w:rsidRPr="00617C39">
              <w:rPr>
                <w:color w:val="auto"/>
              </w:rPr>
              <w:t>o</w:t>
            </w:r>
            <w:r w:rsidRPr="00617C39">
              <w:rPr>
                <w:color w:val="auto"/>
              </w:rPr>
              <w:tab/>
              <w:t>Fibromyalgia</w:t>
            </w:r>
          </w:p>
          <w:p w14:paraId="189D06C5" w14:textId="1AB25ED0" w:rsidR="00617C39" w:rsidRPr="00617C39" w:rsidRDefault="00617C39" w:rsidP="00617C39">
            <w:pPr>
              <w:pStyle w:val="VBABodyText"/>
              <w:rPr>
                <w:color w:val="auto"/>
              </w:rPr>
            </w:pPr>
            <w:proofErr w:type="gramStart"/>
            <w:r w:rsidRPr="00617C39">
              <w:rPr>
                <w:color w:val="auto"/>
              </w:rPr>
              <w:t>o</w:t>
            </w:r>
            <w:proofErr w:type="gramEnd"/>
            <w:r w:rsidRPr="00617C39">
              <w:rPr>
                <w:color w:val="auto"/>
              </w:rPr>
              <w:tab/>
              <w:t>Functional gastrointestinal disorders (excluding structural gastrointes</w:t>
            </w:r>
            <w:r>
              <w:rPr>
                <w:color w:val="auto"/>
              </w:rPr>
              <w:t>tinal diseases).</w:t>
            </w:r>
          </w:p>
          <w:p w14:paraId="5B196D7C" w14:textId="77777777" w:rsidR="00617C39" w:rsidRPr="00617C39" w:rsidRDefault="00617C39" w:rsidP="00617C39">
            <w:pPr>
              <w:pStyle w:val="VBABodyText"/>
              <w:rPr>
                <w:color w:val="auto"/>
              </w:rPr>
            </w:pPr>
            <w:r w:rsidRPr="00617C39">
              <w:rPr>
                <w:color w:val="auto"/>
              </w:rPr>
              <w:t>NOTE: Disability patterns referred to as MUCMIs are diagnosed conditions that can occur without a conclusive etiology (i.e. are medically unexplained).  If symptoms fitting the description of an MUCMI are claimed by a Veteran with Gulf War service, a medical opinion should be obtained prior to deciding the claim, even if a diagnosis is shown in the medical records.</w:t>
            </w:r>
          </w:p>
          <w:p w14:paraId="798A178B" w14:textId="77777777" w:rsidR="00617C39" w:rsidRPr="00617C39" w:rsidRDefault="00617C39" w:rsidP="00617C39">
            <w:pPr>
              <w:pStyle w:val="VBABodyText"/>
              <w:rPr>
                <w:color w:val="auto"/>
              </w:rPr>
            </w:pPr>
            <w:r w:rsidRPr="00617C39">
              <w:rPr>
                <w:b/>
                <w:color w:val="auto"/>
              </w:rPr>
              <w:t>DISPLAY</w:t>
            </w:r>
            <w:r w:rsidRPr="00617C39">
              <w:rPr>
                <w:color w:val="auto"/>
              </w:rPr>
              <w:t xml:space="preserve"> slide </w:t>
            </w:r>
          </w:p>
          <w:p w14:paraId="03E0C855" w14:textId="4620EF91" w:rsidR="00617C39" w:rsidRPr="00617C39" w:rsidRDefault="006A7A2A" w:rsidP="00617C39">
            <w:pPr>
              <w:pStyle w:val="VBABodyText"/>
              <w:rPr>
                <w:color w:val="auto"/>
              </w:rPr>
            </w:pPr>
            <w:r>
              <w:rPr>
                <w:color w:val="auto"/>
              </w:rPr>
              <w:t xml:space="preserve">    </w:t>
            </w:r>
            <w:r w:rsidR="00617C39" w:rsidRPr="00617C39">
              <w:rPr>
                <w:color w:val="auto"/>
              </w:rPr>
              <w:t xml:space="preserve">“Certain Disabilities Occurring in </w:t>
            </w:r>
            <w:r w:rsidR="00617C39">
              <w:rPr>
                <w:color w:val="auto"/>
              </w:rPr>
              <w:t>Persian Gulf Veterans (§3.317)”</w:t>
            </w:r>
          </w:p>
          <w:p w14:paraId="70A75208" w14:textId="3E355B38" w:rsidR="00617C39" w:rsidRPr="00617C39" w:rsidRDefault="00617C39" w:rsidP="00617C39">
            <w:pPr>
              <w:pStyle w:val="VBABodyText"/>
              <w:rPr>
                <w:color w:val="auto"/>
              </w:rPr>
            </w:pPr>
            <w:r w:rsidRPr="00617C39">
              <w:rPr>
                <w:b/>
                <w:color w:val="auto"/>
              </w:rPr>
              <w:t>EXPLAIN</w:t>
            </w:r>
            <w:r w:rsidRPr="00617C39">
              <w:rPr>
                <w:color w:val="auto"/>
              </w:rPr>
              <w:t xml:space="preserve"> The term, “Persian Gulf War Veteran” means a Veteran who served on active military, naval, or air service in the Southwest Asia theater of operations</w:t>
            </w:r>
            <w:r>
              <w:rPr>
                <w:color w:val="auto"/>
              </w:rPr>
              <w:t xml:space="preserve"> during the Persian Gulf War.  </w:t>
            </w:r>
          </w:p>
          <w:p w14:paraId="3036F511" w14:textId="09A36A75" w:rsidR="00617C39" w:rsidRDefault="00617C39" w:rsidP="00617C39">
            <w:pPr>
              <w:pStyle w:val="VBABodyText"/>
              <w:rPr>
                <w:color w:val="auto"/>
              </w:rPr>
            </w:pPr>
            <w:r w:rsidRPr="00617C39">
              <w:rPr>
                <w:b/>
                <w:color w:val="auto"/>
              </w:rPr>
              <w:t>EXPLAIN</w:t>
            </w:r>
            <w:r w:rsidRPr="00617C39">
              <w:rPr>
                <w:color w:val="auto"/>
              </w:rPr>
              <w:t xml:space="preserve"> that the Southwest Asia theater of operations includes Iraq, </w:t>
            </w:r>
            <w:r w:rsidRPr="00617C39">
              <w:rPr>
                <w:color w:val="auto"/>
              </w:rPr>
              <w:lastRenderedPageBreak/>
              <w:t xml:space="preserve">Kuwait, Saudi Arabia, the neutral zone between Iraq and Saudi Arabia, Bahrain, Qatar, the United Arab Emirates, Oman, the Gulf of Aden, the Gulf of Oman, the Persian Gulf, the Arabian Sea, the Red Sea, and the </w:t>
            </w:r>
            <w:r>
              <w:rPr>
                <w:color w:val="auto"/>
              </w:rPr>
              <w:t>airspace above these locations.</w:t>
            </w:r>
          </w:p>
          <w:p w14:paraId="0889CD63" w14:textId="77777777" w:rsidR="008D3723" w:rsidRDefault="008D3723" w:rsidP="00617C39">
            <w:pPr>
              <w:pStyle w:val="VBABodyText"/>
              <w:rPr>
                <w:color w:val="auto"/>
              </w:rPr>
            </w:pPr>
          </w:p>
          <w:p w14:paraId="2998F614" w14:textId="6C25300F" w:rsidR="008D3723" w:rsidRDefault="008D3723" w:rsidP="00617C39">
            <w:pPr>
              <w:pStyle w:val="VBABodyText"/>
              <w:rPr>
                <w:color w:val="auto"/>
              </w:rPr>
            </w:pPr>
            <w:r>
              <w:rPr>
                <w:b/>
                <w:color w:val="auto"/>
              </w:rPr>
              <w:t>DISPLAY</w:t>
            </w:r>
            <w:r>
              <w:rPr>
                <w:color w:val="auto"/>
              </w:rPr>
              <w:t xml:space="preserve"> slide</w:t>
            </w:r>
          </w:p>
          <w:p w14:paraId="69B1A4A3" w14:textId="7D24F5BE" w:rsidR="008D3723" w:rsidRPr="008D3723" w:rsidRDefault="006A7A2A" w:rsidP="00617C39">
            <w:pPr>
              <w:pStyle w:val="VBABodyText"/>
              <w:rPr>
                <w:color w:val="auto"/>
              </w:rPr>
            </w:pPr>
            <w:r>
              <w:rPr>
                <w:color w:val="auto"/>
              </w:rPr>
              <w:t xml:space="preserve">     “</w:t>
            </w:r>
            <w:r w:rsidR="008D3723" w:rsidRPr="008D3723">
              <w:rPr>
                <w:color w:val="auto"/>
              </w:rPr>
              <w:t>Certain Disabilities Occurring in Persian Gulf Veterans, 3.317 (continued)</w:t>
            </w:r>
            <w:r>
              <w:rPr>
                <w:color w:val="auto"/>
              </w:rPr>
              <w:t>”</w:t>
            </w:r>
          </w:p>
          <w:p w14:paraId="429B1269" w14:textId="7703F323" w:rsidR="00770BB1" w:rsidRPr="00617C39" w:rsidRDefault="008D3723" w:rsidP="00617C39">
            <w:pPr>
              <w:pStyle w:val="VBABodyText"/>
              <w:rPr>
                <w:color w:val="auto"/>
              </w:rPr>
            </w:pPr>
            <w:r>
              <w:rPr>
                <w:b/>
                <w:color w:val="auto"/>
              </w:rPr>
              <w:t>EXPLAIN</w:t>
            </w:r>
            <w:r w:rsidR="00617C39" w:rsidRPr="00617C39">
              <w:rPr>
                <w:color w:val="auto"/>
              </w:rPr>
              <w:t>: Under 3.317 (c</w:t>
            </w:r>
            <w:proofErr w:type="gramStart"/>
            <w:r w:rsidR="00617C39" w:rsidRPr="00617C39">
              <w:rPr>
                <w:color w:val="auto"/>
              </w:rPr>
              <w:t>)(</w:t>
            </w:r>
            <w:proofErr w:type="gramEnd"/>
            <w:r w:rsidR="00617C39" w:rsidRPr="00617C39">
              <w:rPr>
                <w:color w:val="auto"/>
              </w:rPr>
              <w:t>3)(ii) for infectious diseases under this section, service on or after September 19, 2001 is applicable.</w:t>
            </w:r>
          </w:p>
          <w:p w14:paraId="521E2C0C" w14:textId="77777777" w:rsidR="00770BB1" w:rsidRDefault="00770BB1">
            <w:pPr>
              <w:pStyle w:val="VBABodyText"/>
            </w:pPr>
          </w:p>
          <w:p w14:paraId="43E49C43" w14:textId="77777777" w:rsidR="008D3723" w:rsidRPr="008D3723" w:rsidRDefault="008D3723" w:rsidP="008D3723">
            <w:pPr>
              <w:spacing w:before="60" w:after="60"/>
              <w:rPr>
                <w:b/>
                <w:szCs w:val="24"/>
              </w:rPr>
            </w:pPr>
            <w:r w:rsidRPr="008D3723">
              <w:rPr>
                <w:b/>
                <w:szCs w:val="24"/>
              </w:rPr>
              <w:t xml:space="preserve">DISPLAY </w:t>
            </w:r>
            <w:r w:rsidRPr="008D3723">
              <w:rPr>
                <w:szCs w:val="24"/>
              </w:rPr>
              <w:t>slide</w:t>
            </w:r>
            <w:r w:rsidRPr="008D3723">
              <w:rPr>
                <w:b/>
                <w:szCs w:val="24"/>
              </w:rPr>
              <w:t xml:space="preserve"> </w:t>
            </w:r>
          </w:p>
          <w:p w14:paraId="344B8324" w14:textId="0DF46879" w:rsidR="008D3723" w:rsidRPr="008D3723" w:rsidRDefault="006A7A2A" w:rsidP="008D3723">
            <w:pPr>
              <w:overflowPunct/>
              <w:autoSpaceDE/>
              <w:autoSpaceDN/>
              <w:adjustRightInd/>
              <w:spacing w:before="60" w:after="60"/>
              <w:textAlignment w:val="auto"/>
              <w:rPr>
                <w:b/>
                <w:szCs w:val="24"/>
              </w:rPr>
            </w:pPr>
            <w:r>
              <w:rPr>
                <w:szCs w:val="24"/>
              </w:rPr>
              <w:t xml:space="preserve">     </w:t>
            </w:r>
            <w:r w:rsidR="008D3723" w:rsidRPr="008D3723">
              <w:rPr>
                <w:szCs w:val="24"/>
              </w:rPr>
              <w:t>“General Rating Considerations (§3.321)”</w:t>
            </w:r>
          </w:p>
          <w:p w14:paraId="4FF2DCE3" w14:textId="77777777" w:rsidR="008D3723" w:rsidRPr="008D3723" w:rsidRDefault="008D3723" w:rsidP="008D3723">
            <w:pPr>
              <w:pStyle w:val="QSTBody"/>
              <w:spacing w:before="60" w:after="60"/>
              <w:jc w:val="left"/>
              <w:rPr>
                <w:rFonts w:ascii="Times New Roman" w:hAnsi="Times New Roman"/>
                <w:sz w:val="24"/>
                <w:szCs w:val="24"/>
              </w:rPr>
            </w:pPr>
          </w:p>
          <w:p w14:paraId="3310BE04" w14:textId="77777777" w:rsidR="008D3723" w:rsidRPr="008D3723" w:rsidRDefault="008D3723" w:rsidP="008D3723">
            <w:pPr>
              <w:spacing w:before="60" w:after="60"/>
              <w:rPr>
                <w:szCs w:val="24"/>
              </w:rPr>
            </w:pPr>
            <w:r w:rsidRPr="008D3723">
              <w:rPr>
                <w:b/>
                <w:szCs w:val="24"/>
              </w:rPr>
              <w:t>EXPLAIN</w:t>
            </w:r>
            <w:r w:rsidRPr="008D3723">
              <w:rPr>
                <w:szCs w:val="24"/>
              </w:rPr>
              <w:t xml:space="preserve"> that the 1945 Schedule for Rating Disabilities will be used for evaluating the degree of disabilities in claims for disability compensation, disability and death pension, and in eligibility determinations. The provisions contained in the rating schedule will represent as far as can practicably be determined, the average impairment in earning capacity in civil occupations resulting from disability.  (Authority: 38 U.S.C. 1155)</w:t>
            </w:r>
          </w:p>
          <w:p w14:paraId="24567938" w14:textId="77777777" w:rsidR="008D3723" w:rsidRPr="008D3723" w:rsidRDefault="008D3723" w:rsidP="008D3723">
            <w:pPr>
              <w:pStyle w:val="Bullet1"/>
              <w:numPr>
                <w:ilvl w:val="0"/>
                <w:numId w:val="0"/>
              </w:numPr>
              <w:spacing w:before="60" w:after="60"/>
              <w:rPr>
                <w:b/>
                <w:szCs w:val="24"/>
              </w:rPr>
            </w:pPr>
          </w:p>
          <w:p w14:paraId="4924EB87" w14:textId="286C857E" w:rsidR="008D3723" w:rsidRPr="008D3723" w:rsidRDefault="008D3723" w:rsidP="008D3723">
            <w:pPr>
              <w:pStyle w:val="Bullet1"/>
              <w:numPr>
                <w:ilvl w:val="0"/>
                <w:numId w:val="0"/>
              </w:numPr>
              <w:spacing w:before="60" w:after="60"/>
              <w:rPr>
                <w:szCs w:val="24"/>
              </w:rPr>
            </w:pPr>
            <w:r w:rsidRPr="008D3723">
              <w:rPr>
                <w:szCs w:val="24"/>
              </w:rPr>
              <w:t>Consider the issue of entitlement to an extra-</w:t>
            </w:r>
            <w:proofErr w:type="spellStart"/>
            <w:r w:rsidRPr="008D3723">
              <w:rPr>
                <w:szCs w:val="24"/>
              </w:rPr>
              <w:t>schedular</w:t>
            </w:r>
            <w:proofErr w:type="spellEnd"/>
            <w:r w:rsidRPr="008D3723">
              <w:rPr>
                <w:szCs w:val="24"/>
              </w:rPr>
              <w:t xml:space="preserve"> evaluation in compensation claims under 38 CFR 3.321 </w:t>
            </w:r>
          </w:p>
          <w:p w14:paraId="3CF4BDDF" w14:textId="77777777" w:rsidR="008D3723" w:rsidRPr="008D3723" w:rsidRDefault="008D3723" w:rsidP="008D3723">
            <w:pPr>
              <w:pStyle w:val="Bullet1"/>
              <w:numPr>
                <w:ilvl w:val="0"/>
                <w:numId w:val="27"/>
              </w:numPr>
              <w:spacing w:before="60" w:after="60"/>
              <w:rPr>
                <w:szCs w:val="24"/>
              </w:rPr>
            </w:pPr>
            <w:r w:rsidRPr="008D3723">
              <w:rPr>
                <w:szCs w:val="24"/>
              </w:rPr>
              <w:t xml:space="preserve">where the issue is expressly raised by the Veteran, </w:t>
            </w:r>
          </w:p>
          <w:p w14:paraId="1424E1DD" w14:textId="2DDE330F" w:rsidR="008D3723" w:rsidRDefault="008D3723" w:rsidP="008D3723">
            <w:pPr>
              <w:pStyle w:val="Bullet1"/>
              <w:numPr>
                <w:ilvl w:val="0"/>
                <w:numId w:val="27"/>
              </w:numPr>
              <w:spacing w:before="60" w:after="60"/>
              <w:rPr>
                <w:szCs w:val="24"/>
              </w:rPr>
            </w:pPr>
            <w:r w:rsidRPr="008D3723">
              <w:rPr>
                <w:szCs w:val="24"/>
              </w:rPr>
              <w:t>or there is evidence of exceptional or unusual circumstances indicating that the Rating Schedule may be inadequate to compensate for the average impairment of earning capacity due to disability or disabilities (for example, marked interference with employment or frequ</w:t>
            </w:r>
            <w:r>
              <w:rPr>
                <w:szCs w:val="24"/>
              </w:rPr>
              <w:t>ent periods of hospitalization)</w:t>
            </w:r>
          </w:p>
          <w:p w14:paraId="6649F861" w14:textId="77777777" w:rsidR="008D3723" w:rsidRDefault="008D3723" w:rsidP="008D3723">
            <w:pPr>
              <w:pStyle w:val="Bullet1"/>
              <w:numPr>
                <w:ilvl w:val="0"/>
                <w:numId w:val="0"/>
              </w:numPr>
              <w:spacing w:before="60" w:after="60"/>
              <w:rPr>
                <w:szCs w:val="24"/>
              </w:rPr>
            </w:pPr>
          </w:p>
          <w:p w14:paraId="3ECA97A0" w14:textId="5C7944FF" w:rsidR="008D3723" w:rsidRPr="00897FDD" w:rsidRDefault="008D3723" w:rsidP="008D3723">
            <w:pPr>
              <w:pStyle w:val="Bullet1"/>
              <w:numPr>
                <w:ilvl w:val="0"/>
                <w:numId w:val="0"/>
              </w:numPr>
              <w:spacing w:before="60" w:after="60"/>
              <w:rPr>
                <w:b/>
                <w:szCs w:val="24"/>
              </w:rPr>
            </w:pPr>
            <w:r>
              <w:rPr>
                <w:b/>
                <w:szCs w:val="24"/>
              </w:rPr>
              <w:t>REFERENCE</w:t>
            </w:r>
            <w:r w:rsidRPr="00897FDD">
              <w:rPr>
                <w:b/>
                <w:szCs w:val="24"/>
              </w:rPr>
              <w:t xml:space="preserve">: </w:t>
            </w:r>
            <w:hyperlink r:id="rId18" w:history="1">
              <w:r w:rsidRPr="00897FDD">
                <w:rPr>
                  <w:rStyle w:val="Hyperlink"/>
                  <w:b/>
                  <w:color w:val="auto"/>
                  <w:szCs w:val="24"/>
                </w:rPr>
                <w:t>III.iv.6.B.4.a.</w:t>
              </w:r>
            </w:hyperlink>
          </w:p>
          <w:p w14:paraId="6A8CA365" w14:textId="77777777" w:rsidR="00770BB1" w:rsidRDefault="00770BB1">
            <w:pPr>
              <w:pStyle w:val="VBABodyText"/>
            </w:pPr>
          </w:p>
          <w:p w14:paraId="1677D499" w14:textId="77777777" w:rsidR="00810EBA" w:rsidRDefault="00810EBA">
            <w:pPr>
              <w:pStyle w:val="VBABodyText"/>
            </w:pPr>
          </w:p>
          <w:p w14:paraId="0E23C129" w14:textId="77777777" w:rsidR="00810EBA" w:rsidRDefault="00810EBA">
            <w:pPr>
              <w:pStyle w:val="VBABodyText"/>
            </w:pPr>
          </w:p>
          <w:p w14:paraId="7423E24D" w14:textId="77777777" w:rsidR="00647C22" w:rsidRDefault="00647C22" w:rsidP="00647C22">
            <w:pPr>
              <w:spacing w:before="60" w:after="60"/>
              <w:rPr>
                <w:b/>
                <w:szCs w:val="24"/>
              </w:rPr>
            </w:pPr>
          </w:p>
          <w:p w14:paraId="0899F034" w14:textId="77777777" w:rsidR="00647C22" w:rsidRPr="00647C22" w:rsidRDefault="00647C22" w:rsidP="00647C22">
            <w:pPr>
              <w:spacing w:before="60" w:after="60"/>
              <w:rPr>
                <w:b/>
                <w:szCs w:val="24"/>
              </w:rPr>
            </w:pPr>
            <w:r w:rsidRPr="00647C22">
              <w:rPr>
                <w:b/>
                <w:szCs w:val="24"/>
              </w:rPr>
              <w:lastRenderedPageBreak/>
              <w:t xml:space="preserve">DISPLAY </w:t>
            </w:r>
            <w:r w:rsidRPr="00647C22">
              <w:rPr>
                <w:szCs w:val="24"/>
              </w:rPr>
              <w:t>slide</w:t>
            </w:r>
            <w:r w:rsidRPr="00647C22">
              <w:rPr>
                <w:b/>
                <w:szCs w:val="24"/>
              </w:rPr>
              <w:t xml:space="preserve"> </w:t>
            </w:r>
          </w:p>
          <w:p w14:paraId="14A0B287" w14:textId="0CB5F1A1" w:rsidR="00647C22" w:rsidRPr="00647C22" w:rsidRDefault="00810EBA" w:rsidP="00647C22">
            <w:pPr>
              <w:overflowPunct/>
              <w:autoSpaceDE/>
              <w:autoSpaceDN/>
              <w:adjustRightInd/>
              <w:spacing w:before="60" w:after="60"/>
              <w:textAlignment w:val="auto"/>
              <w:rPr>
                <w:b/>
                <w:szCs w:val="24"/>
              </w:rPr>
            </w:pPr>
            <w:r>
              <w:rPr>
                <w:szCs w:val="24"/>
              </w:rPr>
              <w:t xml:space="preserve">     </w:t>
            </w:r>
            <w:r w:rsidR="00647C22" w:rsidRPr="00647C22">
              <w:rPr>
                <w:szCs w:val="24"/>
              </w:rPr>
              <w:t xml:space="preserve">“Multiple </w:t>
            </w:r>
            <w:proofErr w:type="spellStart"/>
            <w:r w:rsidR="00647C22" w:rsidRPr="00647C22">
              <w:rPr>
                <w:szCs w:val="24"/>
              </w:rPr>
              <w:t>Noncompensable</w:t>
            </w:r>
            <w:proofErr w:type="spellEnd"/>
            <w:r w:rsidR="00647C22" w:rsidRPr="00647C22">
              <w:rPr>
                <w:szCs w:val="24"/>
              </w:rPr>
              <w:t xml:space="preserve"> Service-Connected Disabilities (§3.324)”</w:t>
            </w:r>
          </w:p>
          <w:p w14:paraId="73EDA6A4" w14:textId="77777777" w:rsidR="00647C22" w:rsidRDefault="00647C22" w:rsidP="00647C22">
            <w:pPr>
              <w:spacing w:before="60" w:after="60"/>
              <w:rPr>
                <w:b/>
                <w:szCs w:val="24"/>
              </w:rPr>
            </w:pPr>
          </w:p>
          <w:p w14:paraId="1CC4F4E0" w14:textId="77777777" w:rsidR="00810EBA" w:rsidRPr="00647C22" w:rsidRDefault="00810EBA" w:rsidP="00647C22">
            <w:pPr>
              <w:spacing w:before="60" w:after="60"/>
              <w:rPr>
                <w:b/>
                <w:szCs w:val="24"/>
              </w:rPr>
            </w:pPr>
          </w:p>
          <w:p w14:paraId="5C0F76CD" w14:textId="4CFB91BA" w:rsidR="00647C22" w:rsidRPr="00647C22" w:rsidRDefault="00647C22" w:rsidP="00647C22">
            <w:pPr>
              <w:spacing w:before="60" w:after="60"/>
              <w:rPr>
                <w:szCs w:val="24"/>
              </w:rPr>
            </w:pPr>
            <w:r w:rsidRPr="00647C22">
              <w:rPr>
                <w:b/>
                <w:szCs w:val="24"/>
              </w:rPr>
              <w:t>EXPLAIN</w:t>
            </w:r>
            <w:r w:rsidRPr="00647C22">
              <w:rPr>
                <w:szCs w:val="24"/>
              </w:rPr>
              <w:t xml:space="preserve"> that if a Veteran has two or more non-compensable (0%) service-connected disabilities that interfere with normal employability, a 10-percent combined evaluation may be assigned.  </w:t>
            </w:r>
          </w:p>
          <w:p w14:paraId="30654E22" w14:textId="584D7C4D" w:rsidR="00770BB1" w:rsidRPr="00647C22" w:rsidRDefault="00647C22" w:rsidP="00647C22">
            <w:pPr>
              <w:pStyle w:val="VBABodyText"/>
              <w:rPr>
                <w:color w:val="auto"/>
              </w:rPr>
            </w:pPr>
            <w:r w:rsidRPr="00647C22">
              <w:rPr>
                <w:rFonts w:eastAsia="Calibri"/>
                <w:color w:val="auto"/>
                <w:szCs w:val="24"/>
              </w:rPr>
              <w:t>This is an inferred issue that must be addressed in all cases with multiple non-compensable evaluations, whether to grant or deny</w:t>
            </w:r>
            <w:r w:rsidRPr="00647C22">
              <w:rPr>
                <w:rFonts w:ascii="Verdana" w:eastAsia="Calibri" w:hAnsi="Verdana"/>
                <w:color w:val="auto"/>
                <w:sz w:val="22"/>
                <w:szCs w:val="22"/>
              </w:rPr>
              <w:t>.</w:t>
            </w:r>
          </w:p>
          <w:p w14:paraId="39732C2B" w14:textId="77777777" w:rsidR="00770BB1" w:rsidRDefault="00770BB1">
            <w:pPr>
              <w:pStyle w:val="VBABodyText"/>
            </w:pPr>
          </w:p>
          <w:p w14:paraId="5BD7D89D" w14:textId="77777777" w:rsidR="00E91B67" w:rsidRPr="00E91B67" w:rsidRDefault="00E91B67" w:rsidP="00E91B67">
            <w:pPr>
              <w:pStyle w:val="VBABodyText"/>
              <w:rPr>
                <w:color w:val="auto"/>
              </w:rPr>
            </w:pPr>
            <w:r w:rsidRPr="00810EBA">
              <w:rPr>
                <w:b/>
                <w:color w:val="auto"/>
              </w:rPr>
              <w:t>DISPLAY</w:t>
            </w:r>
            <w:r w:rsidRPr="00E91B67">
              <w:rPr>
                <w:color w:val="auto"/>
              </w:rPr>
              <w:t xml:space="preserve"> slide </w:t>
            </w:r>
          </w:p>
          <w:p w14:paraId="7FA697BD" w14:textId="48812067" w:rsidR="00E91B67" w:rsidRPr="00E91B67" w:rsidRDefault="00810EBA" w:rsidP="00E91B67">
            <w:pPr>
              <w:pStyle w:val="VBABodyText"/>
              <w:rPr>
                <w:color w:val="auto"/>
              </w:rPr>
            </w:pPr>
            <w:r>
              <w:rPr>
                <w:color w:val="auto"/>
              </w:rPr>
              <w:t xml:space="preserve">     “Re-examinations, 3.327</w:t>
            </w:r>
            <w:r w:rsidR="00E91B67">
              <w:rPr>
                <w:color w:val="auto"/>
              </w:rPr>
              <w:t>”</w:t>
            </w:r>
          </w:p>
          <w:p w14:paraId="79B31668" w14:textId="3364E4A1" w:rsidR="00E91B67" w:rsidRPr="00E91B67" w:rsidRDefault="00E91B67" w:rsidP="00E91B67">
            <w:pPr>
              <w:pStyle w:val="VBABodyText"/>
              <w:rPr>
                <w:color w:val="auto"/>
              </w:rPr>
            </w:pPr>
            <w:r w:rsidRPr="00E91B67">
              <w:rPr>
                <w:b/>
                <w:color w:val="auto"/>
              </w:rPr>
              <w:t>EXPLAIN</w:t>
            </w:r>
            <w:r w:rsidRPr="00E91B67">
              <w:rPr>
                <w:color w:val="auto"/>
              </w:rPr>
              <w:t xml:space="preserve"> Generally, reexaminations will be required if it is likely that a disability has improved, or if evidence indicates there has been a material change in a disability or that the c</w:t>
            </w:r>
            <w:r>
              <w:rPr>
                <w:color w:val="auto"/>
              </w:rPr>
              <w:t>urrent rating may be incorrect.</w:t>
            </w:r>
          </w:p>
          <w:p w14:paraId="5EC6FC29" w14:textId="63440B52" w:rsidR="00E91B67" w:rsidRPr="00E91B67" w:rsidRDefault="00E91B67" w:rsidP="00E91B67">
            <w:pPr>
              <w:pStyle w:val="VBABodyText"/>
              <w:rPr>
                <w:color w:val="auto"/>
              </w:rPr>
            </w:pPr>
            <w:r w:rsidRPr="00E91B67">
              <w:rPr>
                <w:b/>
                <w:color w:val="auto"/>
              </w:rPr>
              <w:t>EXPLAIN</w:t>
            </w:r>
            <w:r w:rsidRPr="00E91B67">
              <w:rPr>
                <w:color w:val="auto"/>
              </w:rPr>
              <w:t xml:space="preserve"> that Veterans are required</w:t>
            </w:r>
            <w:r>
              <w:rPr>
                <w:color w:val="auto"/>
              </w:rPr>
              <w:t xml:space="preserve"> to report for reexaminations. </w:t>
            </w:r>
          </w:p>
          <w:p w14:paraId="127241D8" w14:textId="12C49EBE" w:rsidR="00770BB1" w:rsidRPr="00E91B67" w:rsidRDefault="00E91B67" w:rsidP="00E91B67">
            <w:pPr>
              <w:pStyle w:val="VBABodyText"/>
              <w:rPr>
                <w:color w:val="auto"/>
              </w:rPr>
            </w:pPr>
            <w:r w:rsidRPr="00E91B67">
              <w:rPr>
                <w:b/>
                <w:color w:val="auto"/>
              </w:rPr>
              <w:t>EMPHASIZE</w:t>
            </w:r>
            <w:r w:rsidRPr="00E91B67">
              <w:rPr>
                <w:color w:val="auto"/>
              </w:rPr>
              <w:t xml:space="preserve"> that failure to report for such examinations without good cause may result in reductions in evaluations subject to 38 CFR §3.655 and the due process provisions of 38 CFR §3.105 (e).</w:t>
            </w:r>
          </w:p>
          <w:p w14:paraId="4454B53D" w14:textId="77777777" w:rsidR="00770BB1" w:rsidRDefault="00770BB1">
            <w:pPr>
              <w:pStyle w:val="VBABodyText"/>
            </w:pPr>
          </w:p>
          <w:p w14:paraId="4755FA19" w14:textId="77777777" w:rsidR="00E91B67" w:rsidRPr="00E91B67" w:rsidRDefault="00E91B67" w:rsidP="00E91B67">
            <w:pPr>
              <w:pStyle w:val="VBABodyText"/>
              <w:rPr>
                <w:color w:val="auto"/>
              </w:rPr>
            </w:pPr>
            <w:r w:rsidRPr="00E91B67">
              <w:rPr>
                <w:b/>
                <w:color w:val="auto"/>
              </w:rPr>
              <w:t>DISPLAY</w:t>
            </w:r>
            <w:r w:rsidRPr="00E91B67">
              <w:rPr>
                <w:color w:val="auto"/>
              </w:rPr>
              <w:t xml:space="preserve"> slide </w:t>
            </w:r>
          </w:p>
          <w:p w14:paraId="6905CF77" w14:textId="27EFE55C" w:rsidR="00E91B67" w:rsidRPr="00E91B67" w:rsidRDefault="00810EBA" w:rsidP="00E91B67">
            <w:pPr>
              <w:pStyle w:val="VBABodyText"/>
              <w:rPr>
                <w:color w:val="auto"/>
              </w:rPr>
            </w:pPr>
            <w:r>
              <w:rPr>
                <w:color w:val="auto"/>
              </w:rPr>
              <w:t xml:space="preserve">     “Re-examinations, 3.327 (continued)</w:t>
            </w:r>
            <w:r w:rsidR="00E91B67">
              <w:rPr>
                <w:color w:val="auto"/>
              </w:rPr>
              <w:t>”</w:t>
            </w:r>
          </w:p>
          <w:p w14:paraId="1EF4F088" w14:textId="77777777" w:rsidR="00E91B67" w:rsidRPr="00E91B67" w:rsidRDefault="00E91B67" w:rsidP="00E91B67">
            <w:pPr>
              <w:pStyle w:val="VBABodyText"/>
              <w:rPr>
                <w:color w:val="auto"/>
              </w:rPr>
            </w:pPr>
            <w:r w:rsidRPr="00E91B67">
              <w:rPr>
                <w:b/>
                <w:color w:val="auto"/>
              </w:rPr>
              <w:t>DISCUSS</w:t>
            </w:r>
            <w:r w:rsidRPr="00E91B67">
              <w:rPr>
                <w:color w:val="auto"/>
              </w:rPr>
              <w:t xml:space="preserve"> that per 3.327 no future examinations will be scheduled or requested when:</w:t>
            </w:r>
          </w:p>
          <w:p w14:paraId="35BC6541" w14:textId="52C22E17" w:rsidR="00E91B67" w:rsidRPr="00E91B67" w:rsidRDefault="00D32E8B" w:rsidP="0020294B">
            <w:pPr>
              <w:pStyle w:val="Bullet1"/>
            </w:pPr>
            <w:r>
              <w:t>the disability is</w:t>
            </w:r>
            <w:r w:rsidR="00E91B67" w:rsidRPr="00E91B67">
              <w:t xml:space="preserve"> without material improvement over five years, and not likely to improve</w:t>
            </w:r>
          </w:p>
          <w:p w14:paraId="17852BE8" w14:textId="2990AFA9" w:rsidR="00E91B67" w:rsidRPr="00E91B67" w:rsidRDefault="00E91B67" w:rsidP="0020294B">
            <w:pPr>
              <w:pStyle w:val="Bullet1"/>
            </w:pPr>
            <w:r w:rsidRPr="00E91B67">
              <w:t>the Veteran is over 55 years of age (except in unusual circumstances)</w:t>
            </w:r>
          </w:p>
          <w:p w14:paraId="6AF22D15" w14:textId="2EAFAAEB" w:rsidR="00E91B67" w:rsidRPr="00E91B67" w:rsidRDefault="00E91B67" w:rsidP="0020294B">
            <w:pPr>
              <w:pStyle w:val="Bullet1"/>
            </w:pPr>
            <w:r w:rsidRPr="00E91B67">
              <w:t xml:space="preserve">the evaluation is the prescribed </w:t>
            </w:r>
            <w:proofErr w:type="spellStart"/>
            <w:r w:rsidRPr="00E91B67">
              <w:t>schedular</w:t>
            </w:r>
            <w:proofErr w:type="spellEnd"/>
            <w:r w:rsidRPr="00E91B67">
              <w:t xml:space="preserve"> minimum, or</w:t>
            </w:r>
          </w:p>
          <w:p w14:paraId="2B6AE89D" w14:textId="243CC444" w:rsidR="00E91B67" w:rsidRPr="00E91B67" w:rsidRDefault="00E91B67" w:rsidP="0020294B">
            <w:pPr>
              <w:pStyle w:val="Bullet1"/>
            </w:pPr>
            <w:proofErr w:type="gramStart"/>
            <w:r w:rsidRPr="00E91B67">
              <w:t>the</w:t>
            </w:r>
            <w:proofErr w:type="gramEnd"/>
            <w:r w:rsidRPr="00E91B67">
              <w:t xml:space="preserve"> combined evaluation would not change even if the reexamination resulted in a reduced evaluatio</w:t>
            </w:r>
            <w:r>
              <w:t>n for one or more disabilities.</w:t>
            </w:r>
          </w:p>
          <w:p w14:paraId="779BA50A" w14:textId="4CC7340C" w:rsidR="00E91B67" w:rsidRPr="00E91B67" w:rsidRDefault="00E91B67" w:rsidP="00E91B67">
            <w:pPr>
              <w:pStyle w:val="VBABodyText"/>
              <w:rPr>
                <w:color w:val="auto"/>
              </w:rPr>
            </w:pPr>
            <w:r w:rsidRPr="00897FDD">
              <w:rPr>
                <w:b/>
                <w:color w:val="auto"/>
              </w:rPr>
              <w:t>EXPLAIN</w:t>
            </w:r>
            <w:r w:rsidR="00D32E8B" w:rsidRPr="00897FDD">
              <w:rPr>
                <w:color w:val="auto"/>
              </w:rPr>
              <w:t xml:space="preserve"> that</w:t>
            </w:r>
            <w:r w:rsidRPr="00897FDD">
              <w:rPr>
                <w:color w:val="auto"/>
              </w:rPr>
              <w:t xml:space="preserve"> </w:t>
            </w:r>
            <w:hyperlink r:id="rId19" w:history="1">
              <w:r w:rsidRPr="00897FDD">
                <w:rPr>
                  <w:rStyle w:val="Hyperlink"/>
                  <w:color w:val="auto"/>
                </w:rPr>
                <w:t>III.iv.3.B.2.b.</w:t>
              </w:r>
            </w:hyperlink>
            <w:r w:rsidRPr="00897FDD">
              <w:rPr>
                <w:color w:val="auto"/>
              </w:rPr>
              <w:t xml:space="preserve"> </w:t>
            </w:r>
            <w:proofErr w:type="gramStart"/>
            <w:r w:rsidRPr="00897FDD">
              <w:rPr>
                <w:color w:val="auto"/>
              </w:rPr>
              <w:t>notes</w:t>
            </w:r>
            <w:proofErr w:type="gramEnd"/>
            <w:r w:rsidRPr="00897FDD">
              <w:rPr>
                <w:color w:val="auto"/>
              </w:rPr>
              <w:t xml:space="preserve"> when </w:t>
            </w:r>
            <w:r w:rsidRPr="00E91B67">
              <w:rPr>
                <w:color w:val="auto"/>
              </w:rPr>
              <w:t xml:space="preserve">a review exam is needed the </w:t>
            </w:r>
            <w:r w:rsidRPr="00E91B67">
              <w:rPr>
                <w:color w:val="auto"/>
              </w:rPr>
              <w:lastRenderedPageBreak/>
              <w:t>examination is scheduled 5 years from the date of the rating decision,</w:t>
            </w:r>
            <w:r>
              <w:rPr>
                <w:color w:val="auto"/>
              </w:rPr>
              <w:t xml:space="preserve"> with the following exceptions.</w:t>
            </w:r>
          </w:p>
          <w:p w14:paraId="291760BA" w14:textId="36A6CD38" w:rsidR="00E91B67" w:rsidRPr="00E91B67" w:rsidRDefault="00E91B67" w:rsidP="0020294B">
            <w:pPr>
              <w:pStyle w:val="Bullet1"/>
            </w:pPr>
            <w:proofErr w:type="spellStart"/>
            <w:r w:rsidRPr="00E91B67">
              <w:t>Prestabilization</w:t>
            </w:r>
            <w:proofErr w:type="spellEnd"/>
            <w:r w:rsidRPr="00E91B67">
              <w:t xml:space="preserve"> rating decisions under 38 CFR 3.327(b</w:t>
            </w:r>
            <w:proofErr w:type="gramStart"/>
            <w:r w:rsidRPr="00E91B67">
              <w:t>)(</w:t>
            </w:r>
            <w:proofErr w:type="gramEnd"/>
            <w:r w:rsidRPr="00E91B67">
              <w:t>1).</w:t>
            </w:r>
          </w:p>
          <w:p w14:paraId="00E68F39" w14:textId="381BA19B" w:rsidR="00E91B67" w:rsidRPr="00E91B67" w:rsidRDefault="00E91B67" w:rsidP="0020294B">
            <w:pPr>
              <w:pStyle w:val="Bullet1"/>
            </w:pPr>
            <w:r w:rsidRPr="00E91B67">
              <w:t xml:space="preserve">Discharge from military service due to a mental disorder caused by traumatic stress </w:t>
            </w:r>
            <w:proofErr w:type="gramStart"/>
            <w:r w:rsidRPr="00E91B67">
              <w:t>under</w:t>
            </w:r>
            <w:proofErr w:type="gramEnd"/>
            <w:r w:rsidRPr="00E91B67">
              <w:t xml:space="preserve"> 38 CFR 4.129.</w:t>
            </w:r>
          </w:p>
          <w:p w14:paraId="28113468" w14:textId="17137CFF" w:rsidR="00E91B67" w:rsidRPr="00E91B67" w:rsidRDefault="00E91B67" w:rsidP="0020294B">
            <w:pPr>
              <w:pStyle w:val="Bullet1"/>
            </w:pPr>
            <w:r w:rsidRPr="00E91B67">
              <w:t>Malignancies that require reevaluation six months following cessation of treatment for active disease.</w:t>
            </w:r>
          </w:p>
          <w:p w14:paraId="00B9C0BA" w14:textId="7CD06827" w:rsidR="00770BB1" w:rsidRPr="00E91B67" w:rsidRDefault="00E91B67" w:rsidP="0020294B">
            <w:pPr>
              <w:pStyle w:val="Bullet1"/>
            </w:pPr>
            <w:r w:rsidRPr="00E91B67">
              <w:t>Any other future examination requ</w:t>
            </w:r>
            <w:r w:rsidR="003561A3">
              <w:t xml:space="preserve">ired under other sections of 38 </w:t>
            </w:r>
            <w:r w:rsidRPr="00E91B67">
              <w:t>CFR Part 3 and 38 CFR Part 4.</w:t>
            </w:r>
          </w:p>
          <w:p w14:paraId="712351B2" w14:textId="77777777" w:rsidR="00770BB1" w:rsidRDefault="00770BB1">
            <w:pPr>
              <w:pStyle w:val="VBABodyText"/>
            </w:pPr>
          </w:p>
          <w:p w14:paraId="43732DD7" w14:textId="77777777" w:rsidR="003561A3" w:rsidRPr="003561A3" w:rsidRDefault="003561A3" w:rsidP="003561A3">
            <w:pPr>
              <w:spacing w:before="60" w:after="60"/>
              <w:rPr>
                <w:b/>
                <w:szCs w:val="24"/>
              </w:rPr>
            </w:pPr>
            <w:r w:rsidRPr="003561A3">
              <w:rPr>
                <w:b/>
                <w:szCs w:val="24"/>
              </w:rPr>
              <w:t xml:space="preserve">DISPLAY </w:t>
            </w:r>
            <w:r w:rsidRPr="003561A3">
              <w:rPr>
                <w:szCs w:val="24"/>
              </w:rPr>
              <w:t>slide</w:t>
            </w:r>
            <w:r w:rsidRPr="003561A3">
              <w:rPr>
                <w:b/>
                <w:szCs w:val="24"/>
              </w:rPr>
              <w:t xml:space="preserve"> </w:t>
            </w:r>
          </w:p>
          <w:p w14:paraId="34B259B6" w14:textId="7C1780DB" w:rsidR="003561A3" w:rsidRPr="003561A3" w:rsidRDefault="00810EBA" w:rsidP="003561A3">
            <w:pPr>
              <w:overflowPunct/>
              <w:autoSpaceDE/>
              <w:autoSpaceDN/>
              <w:adjustRightInd/>
              <w:spacing w:before="60" w:after="60"/>
              <w:textAlignment w:val="auto"/>
              <w:rPr>
                <w:b/>
                <w:szCs w:val="24"/>
              </w:rPr>
            </w:pPr>
            <w:r>
              <w:rPr>
                <w:szCs w:val="24"/>
              </w:rPr>
              <w:t xml:space="preserve">     </w:t>
            </w:r>
            <w:r w:rsidR="003561A3" w:rsidRPr="003561A3">
              <w:rPr>
                <w:szCs w:val="24"/>
              </w:rPr>
              <w:t>“Stabil</w:t>
            </w:r>
            <w:r>
              <w:rPr>
                <w:szCs w:val="24"/>
              </w:rPr>
              <w:t>izations of Evaluations, 3.344</w:t>
            </w:r>
            <w:r w:rsidR="003561A3" w:rsidRPr="003561A3">
              <w:rPr>
                <w:szCs w:val="24"/>
              </w:rPr>
              <w:t>”</w:t>
            </w:r>
          </w:p>
          <w:p w14:paraId="39287555" w14:textId="77777777" w:rsidR="003561A3" w:rsidRPr="003561A3" w:rsidRDefault="003561A3" w:rsidP="003561A3">
            <w:pPr>
              <w:spacing w:before="60" w:after="60"/>
              <w:rPr>
                <w:b/>
                <w:szCs w:val="24"/>
              </w:rPr>
            </w:pPr>
          </w:p>
          <w:p w14:paraId="602A0C07" w14:textId="77777777" w:rsidR="003561A3" w:rsidRPr="003561A3" w:rsidRDefault="003561A3" w:rsidP="003561A3">
            <w:pPr>
              <w:spacing w:before="60" w:after="60"/>
              <w:rPr>
                <w:szCs w:val="24"/>
              </w:rPr>
            </w:pPr>
            <w:r w:rsidRPr="003561A3">
              <w:rPr>
                <w:b/>
                <w:szCs w:val="24"/>
              </w:rPr>
              <w:t xml:space="preserve">EXPLAIN </w:t>
            </w:r>
            <w:r w:rsidRPr="003561A3">
              <w:rPr>
                <w:szCs w:val="24"/>
              </w:rPr>
              <w:t xml:space="preserve">that if an examination indicating improvement is less full and complete than the examination on which payments were authorized or continued, it </w:t>
            </w:r>
            <w:r w:rsidRPr="003561A3">
              <w:rPr>
                <w:i/>
                <w:szCs w:val="24"/>
              </w:rPr>
              <w:t>cannot</w:t>
            </w:r>
            <w:r w:rsidRPr="003561A3">
              <w:rPr>
                <w:szCs w:val="24"/>
              </w:rPr>
              <w:t xml:space="preserve"> be used as a basis for reduction.  </w:t>
            </w:r>
          </w:p>
          <w:p w14:paraId="481C53B1" w14:textId="77777777" w:rsidR="003561A3" w:rsidRPr="003561A3" w:rsidRDefault="003561A3" w:rsidP="003561A3">
            <w:pPr>
              <w:pStyle w:val="QSTBodyIndentBullet1"/>
              <w:numPr>
                <w:ilvl w:val="0"/>
                <w:numId w:val="0"/>
              </w:numPr>
              <w:rPr>
                <w:rFonts w:ascii="Times New Roman" w:hAnsi="Times New Roman"/>
                <w:b/>
                <w:sz w:val="24"/>
                <w:szCs w:val="24"/>
              </w:rPr>
            </w:pPr>
          </w:p>
          <w:p w14:paraId="01C37D67" w14:textId="77777777" w:rsidR="003561A3" w:rsidRPr="003561A3" w:rsidRDefault="003561A3" w:rsidP="003561A3">
            <w:pPr>
              <w:pStyle w:val="QSTBodyIndentBullet1"/>
              <w:numPr>
                <w:ilvl w:val="0"/>
                <w:numId w:val="0"/>
              </w:numPr>
              <w:rPr>
                <w:rFonts w:ascii="Times New Roman" w:hAnsi="Times New Roman"/>
                <w:sz w:val="24"/>
                <w:szCs w:val="24"/>
              </w:rPr>
            </w:pPr>
            <w:r w:rsidRPr="003561A3">
              <w:rPr>
                <w:rFonts w:ascii="Times New Roman" w:hAnsi="Times New Roman"/>
                <w:b/>
                <w:sz w:val="24"/>
                <w:szCs w:val="24"/>
              </w:rPr>
              <w:t xml:space="preserve">LIST </w:t>
            </w:r>
            <w:r w:rsidRPr="003561A3">
              <w:rPr>
                <w:rFonts w:ascii="Times New Roman" w:hAnsi="Times New Roman"/>
                <w:sz w:val="24"/>
                <w:szCs w:val="24"/>
              </w:rPr>
              <w:t xml:space="preserve">the ratings on account of disease subject to temporary or episodic improvement, e.g. manic depressive or other psychotic reaction, epilepsy, psychoneurotic reaction, arteriosclerotic heart disease, bronchial asthma, gastric or duodenal ulcer, many skin disease, etc., </w:t>
            </w:r>
            <w:r w:rsidRPr="003561A3">
              <w:rPr>
                <w:rFonts w:ascii="Times New Roman" w:hAnsi="Times New Roman"/>
                <w:i/>
                <w:sz w:val="24"/>
                <w:szCs w:val="24"/>
              </w:rPr>
              <w:t>cannot</w:t>
            </w:r>
            <w:r w:rsidRPr="003561A3">
              <w:rPr>
                <w:rFonts w:ascii="Times New Roman" w:hAnsi="Times New Roman"/>
                <w:sz w:val="24"/>
                <w:szCs w:val="24"/>
              </w:rPr>
              <w:t xml:space="preserve"> not be reduced on any one examination, except in those instances where all the evidence of record clearly warrants the conclusion that sustained improvement has been demonstrated. </w:t>
            </w:r>
          </w:p>
          <w:p w14:paraId="43AE9290" w14:textId="77777777" w:rsidR="003561A3" w:rsidRPr="003561A3" w:rsidRDefault="003561A3" w:rsidP="003561A3">
            <w:pPr>
              <w:pStyle w:val="QSTBodyIndentBullet1"/>
              <w:numPr>
                <w:ilvl w:val="0"/>
                <w:numId w:val="0"/>
              </w:numPr>
              <w:rPr>
                <w:rFonts w:ascii="Times New Roman" w:hAnsi="Times New Roman"/>
                <w:sz w:val="24"/>
                <w:szCs w:val="24"/>
              </w:rPr>
            </w:pPr>
          </w:p>
          <w:p w14:paraId="1B39765C" w14:textId="77777777" w:rsidR="003561A3" w:rsidRPr="003561A3" w:rsidRDefault="003561A3" w:rsidP="003561A3">
            <w:pPr>
              <w:spacing w:before="60" w:after="60"/>
              <w:rPr>
                <w:szCs w:val="24"/>
              </w:rPr>
            </w:pPr>
            <w:r w:rsidRPr="003561A3">
              <w:rPr>
                <w:b/>
                <w:szCs w:val="24"/>
              </w:rPr>
              <w:t>EXPLAIN</w:t>
            </w:r>
            <w:r w:rsidRPr="003561A3">
              <w:rPr>
                <w:szCs w:val="24"/>
              </w:rPr>
              <w:t xml:space="preserve"> that ratings on account of diseases which become comparatively symptom free (findings absent) after prolonged rest, e.g. residuals of phlebitis, arteriosclerotic heart disease, etc., will not be reduced on examinations reflecting the results of bed rest.</w:t>
            </w:r>
          </w:p>
          <w:p w14:paraId="067E5BF3" w14:textId="77777777" w:rsidR="003561A3" w:rsidRPr="003561A3" w:rsidRDefault="003561A3" w:rsidP="003561A3">
            <w:pPr>
              <w:pStyle w:val="QSTBodyIndentBullet1"/>
              <w:numPr>
                <w:ilvl w:val="0"/>
                <w:numId w:val="0"/>
              </w:numPr>
              <w:rPr>
                <w:rFonts w:ascii="Times New Roman" w:hAnsi="Times New Roman"/>
                <w:b/>
                <w:sz w:val="24"/>
                <w:szCs w:val="24"/>
              </w:rPr>
            </w:pPr>
          </w:p>
          <w:p w14:paraId="389A396B" w14:textId="77777777" w:rsidR="003561A3" w:rsidRDefault="003561A3" w:rsidP="003561A3">
            <w:pPr>
              <w:pStyle w:val="QSTBodyIndentBullet1"/>
              <w:numPr>
                <w:ilvl w:val="0"/>
                <w:numId w:val="0"/>
              </w:numPr>
              <w:rPr>
                <w:rFonts w:ascii="Times New Roman" w:hAnsi="Times New Roman"/>
                <w:sz w:val="24"/>
                <w:szCs w:val="24"/>
              </w:rPr>
            </w:pPr>
            <w:r w:rsidRPr="003561A3">
              <w:rPr>
                <w:rFonts w:ascii="Times New Roman" w:hAnsi="Times New Roman"/>
                <w:b/>
                <w:sz w:val="24"/>
                <w:szCs w:val="24"/>
              </w:rPr>
              <w:t>EMPHASIZE</w:t>
            </w:r>
            <w:r w:rsidRPr="003561A3">
              <w:rPr>
                <w:rFonts w:ascii="Times New Roman" w:hAnsi="Times New Roman"/>
                <w:sz w:val="24"/>
                <w:szCs w:val="24"/>
              </w:rPr>
              <w:t xml:space="preserve"> that furthermore, sustained improvement must be demonstrated under the ordinary conditions of life.</w:t>
            </w:r>
          </w:p>
          <w:p w14:paraId="6664D1D4" w14:textId="77777777" w:rsidR="003561A3" w:rsidRDefault="003561A3" w:rsidP="003561A3">
            <w:pPr>
              <w:pStyle w:val="QSTBodyIndentBullet1"/>
              <w:numPr>
                <w:ilvl w:val="0"/>
                <w:numId w:val="0"/>
              </w:numPr>
              <w:rPr>
                <w:rFonts w:ascii="Times New Roman" w:hAnsi="Times New Roman"/>
                <w:sz w:val="24"/>
                <w:szCs w:val="24"/>
              </w:rPr>
            </w:pPr>
          </w:p>
          <w:p w14:paraId="44D29598" w14:textId="67043BEA" w:rsidR="003561A3" w:rsidRPr="003561A3" w:rsidRDefault="003561A3" w:rsidP="003561A3">
            <w:pPr>
              <w:pStyle w:val="QSTBodyIndentBullet1"/>
              <w:numPr>
                <w:ilvl w:val="0"/>
                <w:numId w:val="0"/>
              </w:numPr>
              <w:rPr>
                <w:rFonts w:ascii="Times New Roman" w:hAnsi="Times New Roman"/>
                <w:sz w:val="24"/>
                <w:szCs w:val="24"/>
              </w:rPr>
            </w:pPr>
            <w:r w:rsidRPr="003561A3">
              <w:rPr>
                <w:rFonts w:ascii="Times New Roman" w:hAnsi="Times New Roman"/>
                <w:b/>
                <w:sz w:val="24"/>
                <w:szCs w:val="24"/>
              </w:rPr>
              <w:t>DISPLAY</w:t>
            </w:r>
            <w:r w:rsidRPr="003561A3">
              <w:rPr>
                <w:rFonts w:ascii="Times New Roman" w:hAnsi="Times New Roman"/>
                <w:sz w:val="24"/>
                <w:szCs w:val="24"/>
              </w:rPr>
              <w:t xml:space="preserve"> slide</w:t>
            </w:r>
          </w:p>
          <w:p w14:paraId="0F9983EF" w14:textId="2CB75791" w:rsidR="003561A3" w:rsidRDefault="00810EBA" w:rsidP="003561A3">
            <w:pPr>
              <w:pStyle w:val="QSTBodyIndentBullet1"/>
              <w:numPr>
                <w:ilvl w:val="0"/>
                <w:numId w:val="0"/>
              </w:numPr>
              <w:rPr>
                <w:rFonts w:ascii="Times New Roman" w:hAnsi="Times New Roman"/>
                <w:sz w:val="24"/>
                <w:szCs w:val="24"/>
              </w:rPr>
            </w:pPr>
            <w:r>
              <w:rPr>
                <w:rFonts w:ascii="Times New Roman" w:hAnsi="Times New Roman"/>
                <w:sz w:val="24"/>
                <w:szCs w:val="24"/>
              </w:rPr>
              <w:t xml:space="preserve">     </w:t>
            </w:r>
            <w:r w:rsidR="003561A3">
              <w:rPr>
                <w:rFonts w:ascii="Times New Roman" w:hAnsi="Times New Roman"/>
                <w:sz w:val="24"/>
                <w:szCs w:val="24"/>
              </w:rPr>
              <w:t>“</w:t>
            </w:r>
            <w:r w:rsidR="003561A3" w:rsidRPr="003561A3">
              <w:rPr>
                <w:rFonts w:ascii="Times New Roman" w:hAnsi="Times New Roman"/>
                <w:sz w:val="24"/>
                <w:szCs w:val="24"/>
              </w:rPr>
              <w:t>Stabilization of Evaluations, 3.344 (continued)</w:t>
            </w:r>
            <w:r w:rsidR="003561A3">
              <w:rPr>
                <w:rFonts w:ascii="Times New Roman" w:hAnsi="Times New Roman"/>
                <w:sz w:val="24"/>
                <w:szCs w:val="24"/>
              </w:rPr>
              <w:t>”</w:t>
            </w:r>
          </w:p>
          <w:p w14:paraId="31FA8D87" w14:textId="77777777" w:rsidR="003561A3" w:rsidRPr="003561A3" w:rsidRDefault="003561A3" w:rsidP="003561A3">
            <w:pPr>
              <w:pStyle w:val="QSTBodyIndentBullet1"/>
              <w:numPr>
                <w:ilvl w:val="0"/>
                <w:numId w:val="0"/>
              </w:numPr>
              <w:rPr>
                <w:rFonts w:ascii="Times New Roman" w:hAnsi="Times New Roman"/>
                <w:sz w:val="24"/>
                <w:szCs w:val="24"/>
              </w:rPr>
            </w:pPr>
          </w:p>
          <w:p w14:paraId="0F6714EF" w14:textId="77777777" w:rsidR="003561A3" w:rsidRPr="003561A3" w:rsidRDefault="003561A3" w:rsidP="003561A3">
            <w:pPr>
              <w:spacing w:before="60" w:after="60"/>
              <w:rPr>
                <w:szCs w:val="24"/>
              </w:rPr>
            </w:pPr>
            <w:r w:rsidRPr="003561A3">
              <w:rPr>
                <w:b/>
                <w:szCs w:val="24"/>
              </w:rPr>
              <w:t xml:space="preserve">EXPLAIN </w:t>
            </w:r>
            <w:r w:rsidRPr="003561A3">
              <w:rPr>
                <w:szCs w:val="24"/>
              </w:rPr>
              <w:t>if doubt remains after consideration of all evidence, the rating in effect will continue with reexamination in either 18, 24 or 30 months.</w:t>
            </w:r>
          </w:p>
          <w:p w14:paraId="009AD5A4" w14:textId="77777777" w:rsidR="003561A3" w:rsidRPr="003561A3" w:rsidRDefault="003561A3" w:rsidP="003561A3">
            <w:pPr>
              <w:spacing w:before="60" w:after="60"/>
              <w:rPr>
                <w:b/>
                <w:szCs w:val="24"/>
              </w:rPr>
            </w:pPr>
          </w:p>
          <w:p w14:paraId="6515C800" w14:textId="79C53ADE" w:rsidR="003561A3" w:rsidRDefault="003561A3">
            <w:pPr>
              <w:pStyle w:val="VBABodyText"/>
              <w:rPr>
                <w:color w:val="auto"/>
                <w:szCs w:val="24"/>
              </w:rPr>
            </w:pPr>
            <w:r w:rsidRPr="003561A3">
              <w:rPr>
                <w:b/>
                <w:color w:val="auto"/>
                <w:szCs w:val="24"/>
              </w:rPr>
              <w:t xml:space="preserve">EMPHASIZE </w:t>
            </w:r>
            <w:r w:rsidRPr="003561A3">
              <w:rPr>
                <w:color w:val="auto"/>
                <w:szCs w:val="24"/>
              </w:rPr>
              <w:t>that this only applies to ratings that have continued for a long period at the same level (5 years or more).  It does not apply to disabilities that have not stabilized and are likely to improve.</w:t>
            </w:r>
          </w:p>
          <w:p w14:paraId="1E7057C1" w14:textId="77777777" w:rsidR="0014020B" w:rsidRPr="0014020B" w:rsidRDefault="0014020B">
            <w:pPr>
              <w:pStyle w:val="VBABodyText"/>
              <w:rPr>
                <w:color w:val="auto"/>
                <w:szCs w:val="24"/>
              </w:rPr>
            </w:pPr>
          </w:p>
          <w:p w14:paraId="42522B1E" w14:textId="77777777" w:rsidR="00AC4A77" w:rsidRPr="00AC4A77" w:rsidRDefault="00AC4A77" w:rsidP="00AC4A77">
            <w:pPr>
              <w:pStyle w:val="VBABodyText"/>
              <w:rPr>
                <w:color w:val="auto"/>
              </w:rPr>
            </w:pPr>
            <w:r w:rsidRPr="00AC4A77">
              <w:rPr>
                <w:b/>
                <w:color w:val="auto"/>
              </w:rPr>
              <w:t>DISPLAY</w:t>
            </w:r>
            <w:r w:rsidRPr="00AC4A77">
              <w:rPr>
                <w:color w:val="auto"/>
              </w:rPr>
              <w:t xml:space="preserve"> slide </w:t>
            </w:r>
          </w:p>
          <w:p w14:paraId="5752821A" w14:textId="10F2634C" w:rsidR="00AC4A77" w:rsidRPr="00AC4A77" w:rsidRDefault="0014020B" w:rsidP="00AC4A77">
            <w:pPr>
              <w:pStyle w:val="VBABodyText"/>
              <w:rPr>
                <w:color w:val="auto"/>
              </w:rPr>
            </w:pPr>
            <w:r>
              <w:rPr>
                <w:color w:val="auto"/>
              </w:rPr>
              <w:t xml:space="preserve">     </w:t>
            </w:r>
            <w:r w:rsidR="00AC4A77" w:rsidRPr="00AC4A77">
              <w:rPr>
                <w:color w:val="auto"/>
              </w:rPr>
              <w:t xml:space="preserve">“Benefits Under 38 U.S.C. </w:t>
            </w:r>
            <w:r w:rsidR="00AC4A77">
              <w:rPr>
                <w:color w:val="auto"/>
              </w:rPr>
              <w:t>1151 (38 CFR §3.358 and 3.361)”</w:t>
            </w:r>
          </w:p>
          <w:p w14:paraId="75492BD4" w14:textId="351BDB6B" w:rsidR="00AC4A77" w:rsidRPr="00AC4A77" w:rsidRDefault="00AC4A77" w:rsidP="00AC4A77">
            <w:pPr>
              <w:pStyle w:val="VBABodyText"/>
              <w:rPr>
                <w:color w:val="auto"/>
              </w:rPr>
            </w:pPr>
            <w:r w:rsidRPr="00AC4A77">
              <w:rPr>
                <w:b/>
                <w:color w:val="auto"/>
              </w:rPr>
              <w:t>REFER</w:t>
            </w:r>
            <w:r w:rsidRPr="00AC4A77">
              <w:rPr>
                <w:color w:val="auto"/>
              </w:rPr>
              <w:t xml:space="preserve"> that §3.358 applies to claims receiv</w:t>
            </w:r>
            <w:r>
              <w:rPr>
                <w:color w:val="auto"/>
              </w:rPr>
              <w:t xml:space="preserve">ed by VA </w:t>
            </w:r>
            <w:r w:rsidRPr="00AC4A77">
              <w:rPr>
                <w:b/>
                <w:color w:val="auto"/>
              </w:rPr>
              <w:t xml:space="preserve">before </w:t>
            </w:r>
            <w:r>
              <w:rPr>
                <w:color w:val="auto"/>
              </w:rPr>
              <w:t xml:space="preserve">October 1, 1997 </w:t>
            </w:r>
            <w:r w:rsidRPr="00AC4A77">
              <w:rPr>
                <w:color w:val="auto"/>
              </w:rPr>
              <w:t>and §3.361 applies to claims received by VA</w:t>
            </w:r>
            <w:r w:rsidRPr="00AC4A77">
              <w:rPr>
                <w:b/>
                <w:color w:val="auto"/>
              </w:rPr>
              <w:t xml:space="preserve"> on or after</w:t>
            </w:r>
            <w:r w:rsidRPr="00AC4A77">
              <w:rPr>
                <w:color w:val="auto"/>
              </w:rPr>
              <w:t xml:space="preserve"> October 1, 1997 that if it is determined that there is additional disability resulting from a disease or injury or aggravation of an existing disease or injury suffered as a result of hospitalization, medical or surgical treatment, examination, or vocational rehabilitation training, compensation will be payable for such additional disability. This includes original claims and claims to reopen or otherwise re-adjudicate a previous claim for benefits under 38 U</w:t>
            </w:r>
            <w:r>
              <w:rPr>
                <w:color w:val="auto"/>
              </w:rPr>
              <w:t>.S.C. 1151 or its predecessors.</w:t>
            </w:r>
          </w:p>
          <w:p w14:paraId="510A7B9B" w14:textId="079D5911" w:rsidR="00AC4A77" w:rsidRPr="00897FDD" w:rsidRDefault="00AC4A77" w:rsidP="00AC4A77">
            <w:pPr>
              <w:pStyle w:val="VBABodyText"/>
              <w:rPr>
                <w:color w:val="auto"/>
              </w:rPr>
            </w:pPr>
            <w:r w:rsidRPr="00AC4A77">
              <w:rPr>
                <w:b/>
                <w:color w:val="auto"/>
              </w:rPr>
              <w:t>NOTE:</w:t>
            </w:r>
            <w:r w:rsidRPr="00AC4A77">
              <w:rPr>
                <w:color w:val="auto"/>
              </w:rPr>
              <w:t xml:space="preserve"> Certain ancillary benefits cannot be awarded by reason of a qualifying disability under 115</w:t>
            </w:r>
            <w:r>
              <w:rPr>
                <w:color w:val="auto"/>
              </w:rPr>
              <w:t xml:space="preserve">1 – </w:t>
            </w:r>
            <w:r w:rsidRPr="00897FDD">
              <w:rPr>
                <w:color w:val="auto"/>
              </w:rPr>
              <w:t xml:space="preserve">see </w:t>
            </w:r>
            <w:hyperlink r:id="rId20" w:history="1">
              <w:r w:rsidRPr="00897FDD">
                <w:rPr>
                  <w:rStyle w:val="Hyperlink"/>
                  <w:color w:val="auto"/>
                </w:rPr>
                <w:t>M21-2 IV.ii.2.G.4.g.</w:t>
              </w:r>
            </w:hyperlink>
          </w:p>
          <w:p w14:paraId="75FB714B" w14:textId="2C2D737E" w:rsidR="00AC4A77" w:rsidRPr="00AC4A77" w:rsidRDefault="00AC4A77" w:rsidP="00AC4A77">
            <w:pPr>
              <w:pStyle w:val="VBABodyText"/>
              <w:rPr>
                <w:color w:val="auto"/>
              </w:rPr>
            </w:pPr>
            <w:r w:rsidRPr="00AC4A77">
              <w:rPr>
                <w:b/>
                <w:color w:val="auto"/>
              </w:rPr>
              <w:t>EXPLAIN</w:t>
            </w:r>
            <w:r w:rsidRPr="00AC4A77">
              <w:rPr>
                <w:color w:val="auto"/>
              </w:rPr>
              <w:t xml:space="preserve"> that to determine whether a Veteran has an additional disability, VA compares the condition immediately before the beginning of the hospital care, treatment, examination, training, or compensated work therapy (CWT) program upon which the claim is based to the condition after such care, treatment, examination, se</w:t>
            </w:r>
            <w:r>
              <w:rPr>
                <w:color w:val="auto"/>
              </w:rPr>
              <w:t>rvices, or program has stopped.</w:t>
            </w:r>
          </w:p>
          <w:p w14:paraId="0FA6934D" w14:textId="4A3631F2" w:rsidR="003561A3" w:rsidRDefault="00AC4A77" w:rsidP="00AC4A77">
            <w:pPr>
              <w:pStyle w:val="VBABodyText"/>
            </w:pPr>
            <w:r w:rsidRPr="00AC4A77">
              <w:rPr>
                <w:b/>
                <w:color w:val="auto"/>
              </w:rPr>
              <w:t>NOTE:</w:t>
            </w:r>
            <w:r w:rsidRPr="00AC4A77">
              <w:rPr>
                <w:color w:val="auto"/>
              </w:rPr>
              <w:t xml:space="preserve"> compensation may be paid for disability that is secondary to disability for which compensation is payable under 38 U.S.C. 1151</w:t>
            </w:r>
            <w:r>
              <w:t>.</w:t>
            </w:r>
          </w:p>
          <w:p w14:paraId="046DA8A6" w14:textId="77777777" w:rsidR="003561A3" w:rsidRDefault="003561A3">
            <w:pPr>
              <w:pStyle w:val="VBABodyText"/>
            </w:pPr>
          </w:p>
          <w:p w14:paraId="07BF2C75" w14:textId="77777777" w:rsidR="005E4932" w:rsidRPr="005E4932" w:rsidRDefault="005E4932" w:rsidP="005E4932">
            <w:pPr>
              <w:pStyle w:val="VBABodyText"/>
              <w:rPr>
                <w:color w:val="auto"/>
              </w:rPr>
            </w:pPr>
            <w:r w:rsidRPr="005E4932">
              <w:rPr>
                <w:b/>
                <w:color w:val="auto"/>
              </w:rPr>
              <w:t>DISPLAY</w:t>
            </w:r>
            <w:r w:rsidRPr="005E4932">
              <w:rPr>
                <w:color w:val="auto"/>
              </w:rPr>
              <w:t xml:space="preserve"> slide </w:t>
            </w:r>
          </w:p>
          <w:p w14:paraId="7DBC32E8" w14:textId="3DD80386" w:rsidR="005E4932" w:rsidRPr="005E4932" w:rsidRDefault="0014020B" w:rsidP="005E4932">
            <w:pPr>
              <w:pStyle w:val="VBABodyText"/>
              <w:rPr>
                <w:color w:val="auto"/>
              </w:rPr>
            </w:pPr>
            <w:r>
              <w:rPr>
                <w:color w:val="auto"/>
              </w:rPr>
              <w:t xml:space="preserve">     </w:t>
            </w:r>
            <w:r w:rsidR="005E4932">
              <w:rPr>
                <w:color w:val="auto"/>
              </w:rPr>
              <w:t>“Paired Organs and Extremities”</w:t>
            </w:r>
          </w:p>
          <w:p w14:paraId="076A7D63" w14:textId="09B1D44E" w:rsidR="005E4932" w:rsidRDefault="005E4932" w:rsidP="005E4932">
            <w:pPr>
              <w:pStyle w:val="VBABodyText"/>
              <w:rPr>
                <w:color w:val="auto"/>
              </w:rPr>
            </w:pPr>
            <w:r w:rsidRPr="005E4932">
              <w:rPr>
                <w:b/>
                <w:color w:val="auto"/>
              </w:rPr>
              <w:t>EXPLAIN</w:t>
            </w:r>
            <w:r w:rsidRPr="005E4932">
              <w:rPr>
                <w:color w:val="auto"/>
              </w:rPr>
              <w:t xml:space="preserve"> that compensation is payable for the combinations of service connected and non-service connected disabilities listed below as if both disabilities were service connected as long as the non-service connected disability is not due to the Veteran's ow</w:t>
            </w:r>
            <w:r>
              <w:rPr>
                <w:color w:val="auto"/>
              </w:rPr>
              <w:t>n willful misconduct.</w:t>
            </w:r>
          </w:p>
          <w:p w14:paraId="56E33964" w14:textId="77777777" w:rsidR="0014020B" w:rsidRDefault="0014020B" w:rsidP="005E4932">
            <w:pPr>
              <w:pStyle w:val="VBABodyText"/>
              <w:rPr>
                <w:b/>
                <w:color w:val="auto"/>
              </w:rPr>
            </w:pPr>
          </w:p>
          <w:p w14:paraId="2056EB63" w14:textId="77777777" w:rsidR="005E4932" w:rsidRPr="005E4932" w:rsidRDefault="005E4932" w:rsidP="005E4932">
            <w:pPr>
              <w:pStyle w:val="VBABodyText"/>
              <w:rPr>
                <w:color w:val="auto"/>
              </w:rPr>
            </w:pPr>
            <w:r w:rsidRPr="0014020B">
              <w:rPr>
                <w:b/>
                <w:color w:val="auto"/>
              </w:rPr>
              <w:lastRenderedPageBreak/>
              <w:t>DISPLAY</w:t>
            </w:r>
            <w:r w:rsidRPr="005E4932">
              <w:rPr>
                <w:color w:val="auto"/>
              </w:rPr>
              <w:t xml:space="preserve"> slide </w:t>
            </w:r>
          </w:p>
          <w:p w14:paraId="4EADC63C" w14:textId="043C93D9" w:rsidR="005E4932" w:rsidRPr="005E4932" w:rsidRDefault="0014020B" w:rsidP="005E4932">
            <w:pPr>
              <w:pStyle w:val="VBABodyText"/>
              <w:rPr>
                <w:color w:val="auto"/>
              </w:rPr>
            </w:pPr>
            <w:r>
              <w:rPr>
                <w:color w:val="auto"/>
              </w:rPr>
              <w:t xml:space="preserve">     </w:t>
            </w:r>
            <w:r w:rsidR="005E4932" w:rsidRPr="005E4932">
              <w:rPr>
                <w:color w:val="auto"/>
              </w:rPr>
              <w:t>“Paired Organs and Extremities, 3.383 (continued)”</w:t>
            </w:r>
          </w:p>
          <w:p w14:paraId="1B58FBA9" w14:textId="77777777" w:rsidR="005E4932" w:rsidRPr="005E4932" w:rsidRDefault="005E4932" w:rsidP="005E4932">
            <w:pPr>
              <w:pStyle w:val="VBABodyText"/>
              <w:rPr>
                <w:color w:val="auto"/>
              </w:rPr>
            </w:pPr>
            <w:r w:rsidRPr="005E4932">
              <w:rPr>
                <w:b/>
                <w:color w:val="auto"/>
              </w:rPr>
              <w:t>EXPLAIN</w:t>
            </w:r>
            <w:r w:rsidRPr="005E4932">
              <w:rPr>
                <w:color w:val="auto"/>
              </w:rPr>
              <w:t>, briefly, that this covers the following:</w:t>
            </w:r>
          </w:p>
          <w:p w14:paraId="3FBB3AD1" w14:textId="4D3974C6" w:rsidR="005E4932" w:rsidRPr="005E4932" w:rsidRDefault="005E4932" w:rsidP="005E4932">
            <w:pPr>
              <w:pStyle w:val="VBABodyText"/>
              <w:rPr>
                <w:color w:val="auto"/>
              </w:rPr>
            </w:pPr>
            <w:proofErr w:type="gramStart"/>
            <w:r>
              <w:rPr>
                <w:color w:val="auto"/>
              </w:rPr>
              <w:t xml:space="preserve">•  </w:t>
            </w:r>
            <w:r w:rsidRPr="005E4932">
              <w:rPr>
                <w:color w:val="auto"/>
              </w:rPr>
              <w:t>Impairment</w:t>
            </w:r>
            <w:proofErr w:type="gramEnd"/>
            <w:r w:rsidRPr="005E4932">
              <w:rPr>
                <w:color w:val="auto"/>
              </w:rPr>
              <w:t xml:space="preserve"> of vision in one eye service-connected, other eye </w:t>
            </w:r>
            <w:proofErr w:type="spellStart"/>
            <w:r w:rsidRPr="005E4932">
              <w:rPr>
                <w:color w:val="auto"/>
              </w:rPr>
              <w:t>nonservice</w:t>
            </w:r>
            <w:proofErr w:type="spellEnd"/>
            <w:r w:rsidRPr="005E4932">
              <w:rPr>
                <w:color w:val="auto"/>
              </w:rPr>
              <w:t>-connected.</w:t>
            </w:r>
          </w:p>
          <w:p w14:paraId="0CCC3527" w14:textId="3041B5C2" w:rsidR="005E4932" w:rsidRPr="005E4932" w:rsidRDefault="005E4932" w:rsidP="005E4932">
            <w:pPr>
              <w:pStyle w:val="VBABodyText"/>
              <w:rPr>
                <w:color w:val="auto"/>
              </w:rPr>
            </w:pPr>
            <w:proofErr w:type="gramStart"/>
            <w:r>
              <w:rPr>
                <w:color w:val="auto"/>
              </w:rPr>
              <w:t xml:space="preserve">•  </w:t>
            </w:r>
            <w:r w:rsidRPr="005E4932">
              <w:rPr>
                <w:color w:val="auto"/>
              </w:rPr>
              <w:t>Loss</w:t>
            </w:r>
            <w:proofErr w:type="gramEnd"/>
            <w:r w:rsidRPr="005E4932">
              <w:rPr>
                <w:color w:val="auto"/>
              </w:rPr>
              <w:t xml:space="preserve"> or loss of use one kidney service-connected, and other kidney non service-connected.</w:t>
            </w:r>
          </w:p>
          <w:p w14:paraId="111FC8C0" w14:textId="03A332FA" w:rsidR="005E4932" w:rsidRPr="005E4932" w:rsidRDefault="005E4932" w:rsidP="005E4932">
            <w:pPr>
              <w:pStyle w:val="VBABodyText"/>
              <w:rPr>
                <w:color w:val="auto"/>
              </w:rPr>
            </w:pPr>
            <w:r>
              <w:rPr>
                <w:color w:val="auto"/>
              </w:rPr>
              <w:t xml:space="preserve">•  </w:t>
            </w:r>
            <w:r w:rsidRPr="005E4932">
              <w:rPr>
                <w:color w:val="auto"/>
              </w:rPr>
              <w:t>Hearing impairment in one ear compensable to a degree of 10 percent or more as a result of service connected disability, and hearing impairment as a result of non-service connected disability that meets the provisio</w:t>
            </w:r>
            <w:r w:rsidR="00D8023E">
              <w:rPr>
                <w:color w:val="auto"/>
              </w:rPr>
              <w:t>ns of § 3.385 in the other ear.</w:t>
            </w:r>
            <w:r w:rsidRPr="005E4932">
              <w:rPr>
                <w:color w:val="auto"/>
              </w:rPr>
              <w:t xml:space="preserve"> § 3.385 </w:t>
            </w:r>
            <w:proofErr w:type="gramStart"/>
            <w:r w:rsidRPr="005E4932">
              <w:rPr>
                <w:color w:val="auto"/>
              </w:rPr>
              <w:t>provides</w:t>
            </w:r>
            <w:proofErr w:type="gramEnd"/>
            <w:r w:rsidRPr="005E4932">
              <w:rPr>
                <w:color w:val="auto"/>
              </w:rPr>
              <w:t xml:space="preserve"> the criteria for hearing impairment for VA purposes, which will be discussed further in the lesson on Auditory &amp; Ear Diseases.</w:t>
            </w:r>
          </w:p>
          <w:p w14:paraId="0B652E57" w14:textId="22B6780F" w:rsidR="005E4932" w:rsidRPr="005E4932" w:rsidRDefault="005E4932" w:rsidP="005E4932">
            <w:pPr>
              <w:pStyle w:val="VBABodyText"/>
              <w:rPr>
                <w:color w:val="auto"/>
              </w:rPr>
            </w:pPr>
            <w:r>
              <w:rPr>
                <w:color w:val="auto"/>
              </w:rPr>
              <w:t xml:space="preserve">•  </w:t>
            </w:r>
            <w:r w:rsidRPr="005E4932">
              <w:rPr>
                <w:color w:val="auto"/>
              </w:rPr>
              <w:t>Loss or loss of use of one hand or one foot service- connected, and loss or loss of use of other hand or foot non service-connected.</w:t>
            </w:r>
          </w:p>
          <w:p w14:paraId="5287BC0B" w14:textId="15C16A2F" w:rsidR="003561A3" w:rsidRDefault="005E4932">
            <w:pPr>
              <w:pStyle w:val="VBABodyText"/>
              <w:rPr>
                <w:color w:val="auto"/>
              </w:rPr>
            </w:pPr>
            <w:proofErr w:type="gramStart"/>
            <w:r>
              <w:rPr>
                <w:color w:val="auto"/>
              </w:rPr>
              <w:t xml:space="preserve">•  </w:t>
            </w:r>
            <w:r w:rsidRPr="005E4932">
              <w:rPr>
                <w:color w:val="auto"/>
              </w:rPr>
              <w:t>Permanent</w:t>
            </w:r>
            <w:proofErr w:type="gramEnd"/>
            <w:r w:rsidRPr="005E4932">
              <w:rPr>
                <w:color w:val="auto"/>
              </w:rPr>
              <w:t xml:space="preserve"> service-connected disability of one lung rated 50% or more, and </w:t>
            </w:r>
            <w:r w:rsidR="00CF504A" w:rsidRPr="005E4932">
              <w:rPr>
                <w:color w:val="auto"/>
              </w:rPr>
              <w:t>non-service</w:t>
            </w:r>
            <w:r w:rsidRPr="005E4932">
              <w:rPr>
                <w:color w:val="auto"/>
              </w:rPr>
              <w:t xml:space="preserve">-connected disability of the other lung.  </w:t>
            </w:r>
          </w:p>
          <w:p w14:paraId="3813554E" w14:textId="77777777" w:rsidR="0014020B" w:rsidRPr="0014020B" w:rsidRDefault="0014020B">
            <w:pPr>
              <w:pStyle w:val="VBABodyText"/>
              <w:rPr>
                <w:color w:val="auto"/>
              </w:rPr>
            </w:pPr>
          </w:p>
          <w:p w14:paraId="5951BFE4" w14:textId="77777777" w:rsidR="005E4932" w:rsidRPr="005E4932" w:rsidRDefault="005E4932" w:rsidP="005E4932">
            <w:pPr>
              <w:spacing w:before="60" w:after="60"/>
              <w:rPr>
                <w:b/>
                <w:szCs w:val="24"/>
              </w:rPr>
            </w:pPr>
            <w:r w:rsidRPr="005E4932">
              <w:rPr>
                <w:b/>
                <w:szCs w:val="24"/>
              </w:rPr>
              <w:t xml:space="preserve">DISPLAY </w:t>
            </w:r>
            <w:r w:rsidRPr="005E4932">
              <w:rPr>
                <w:szCs w:val="24"/>
              </w:rPr>
              <w:t>slide</w:t>
            </w:r>
            <w:r w:rsidRPr="005E4932">
              <w:rPr>
                <w:b/>
                <w:szCs w:val="24"/>
              </w:rPr>
              <w:t xml:space="preserve"> </w:t>
            </w:r>
          </w:p>
          <w:p w14:paraId="303B839E" w14:textId="2300AEE5" w:rsidR="005E4932" w:rsidRPr="005E4932" w:rsidRDefault="0014020B" w:rsidP="005E4932">
            <w:pPr>
              <w:overflowPunct/>
              <w:autoSpaceDE/>
              <w:autoSpaceDN/>
              <w:adjustRightInd/>
              <w:spacing w:before="60" w:after="60"/>
              <w:textAlignment w:val="auto"/>
              <w:rPr>
                <w:szCs w:val="24"/>
              </w:rPr>
            </w:pPr>
            <w:r>
              <w:rPr>
                <w:szCs w:val="24"/>
              </w:rPr>
              <w:t xml:space="preserve">     </w:t>
            </w:r>
            <w:r w:rsidR="005E4932" w:rsidRPr="005E4932">
              <w:rPr>
                <w:szCs w:val="24"/>
              </w:rPr>
              <w:t>“Protected Evaluations (§3.951)”</w:t>
            </w:r>
          </w:p>
          <w:p w14:paraId="76350C8D" w14:textId="77777777" w:rsidR="005E4932" w:rsidRPr="005E4932" w:rsidRDefault="005E4932" w:rsidP="005E4932">
            <w:pPr>
              <w:spacing w:before="60" w:after="60"/>
              <w:rPr>
                <w:b/>
                <w:szCs w:val="24"/>
              </w:rPr>
            </w:pPr>
          </w:p>
          <w:p w14:paraId="6C2F7A5A" w14:textId="77777777" w:rsidR="005E4932" w:rsidRPr="005E4932" w:rsidRDefault="005E4932" w:rsidP="005E4932">
            <w:pPr>
              <w:spacing w:before="60" w:after="60"/>
              <w:rPr>
                <w:b/>
                <w:szCs w:val="24"/>
              </w:rPr>
            </w:pPr>
            <w:r w:rsidRPr="005E4932">
              <w:rPr>
                <w:b/>
                <w:szCs w:val="24"/>
              </w:rPr>
              <w:t>EXPLAIN</w:t>
            </w:r>
            <w:r w:rsidRPr="005E4932">
              <w:rPr>
                <w:szCs w:val="24"/>
              </w:rPr>
              <w:t xml:space="preserve"> that changes to the Rating Schedule are not grounds for reduction of a disability evaluation unless the condition has actually improved</w:t>
            </w:r>
            <w:r w:rsidRPr="005E4932">
              <w:rPr>
                <w:b/>
                <w:szCs w:val="24"/>
              </w:rPr>
              <w:t xml:space="preserve">.  </w:t>
            </w:r>
          </w:p>
          <w:p w14:paraId="7475B5B8" w14:textId="77777777" w:rsidR="005E4932" w:rsidRPr="005E4932" w:rsidRDefault="005E4932" w:rsidP="005E4932">
            <w:pPr>
              <w:spacing w:before="60" w:after="60"/>
              <w:rPr>
                <w:b/>
                <w:szCs w:val="24"/>
              </w:rPr>
            </w:pPr>
          </w:p>
          <w:p w14:paraId="62C94AC1" w14:textId="77777777" w:rsidR="005E4932" w:rsidRPr="005E4932" w:rsidRDefault="005E4932" w:rsidP="005E4932">
            <w:pPr>
              <w:spacing w:before="60" w:after="60"/>
              <w:rPr>
                <w:szCs w:val="24"/>
              </w:rPr>
            </w:pPr>
            <w:r w:rsidRPr="005E4932">
              <w:rPr>
                <w:b/>
                <w:szCs w:val="24"/>
              </w:rPr>
              <w:t>EMPHASIZE</w:t>
            </w:r>
            <w:r w:rsidRPr="005E4932">
              <w:rPr>
                <w:szCs w:val="24"/>
              </w:rPr>
              <w:t xml:space="preserve"> that any disability which has been continuously rated at or above an evaluation for 20 years or more cannot be reduced, except upon a showing of fraud. The 20-year period will be computed f</w:t>
            </w:r>
            <w:r w:rsidRPr="005E4932">
              <w:rPr>
                <w:i/>
                <w:szCs w:val="24"/>
              </w:rPr>
              <w:t>rom the effective date of the evaluation to the effective date of reduction of evaluation</w:t>
            </w:r>
            <w:r w:rsidRPr="005E4932">
              <w:rPr>
                <w:szCs w:val="24"/>
              </w:rPr>
              <w:t>.</w:t>
            </w:r>
          </w:p>
          <w:p w14:paraId="5F45B224" w14:textId="77777777" w:rsidR="005E4932" w:rsidRPr="005E4932" w:rsidRDefault="005E4932" w:rsidP="005E4932">
            <w:pPr>
              <w:spacing w:before="60" w:after="60"/>
              <w:rPr>
                <w:szCs w:val="24"/>
              </w:rPr>
            </w:pPr>
          </w:p>
          <w:p w14:paraId="0FCFFBBA" w14:textId="77777777" w:rsidR="005E4932" w:rsidRPr="005E4932" w:rsidRDefault="005E4932" w:rsidP="005E4932">
            <w:pPr>
              <w:spacing w:before="60" w:after="60"/>
              <w:rPr>
                <w:szCs w:val="24"/>
              </w:rPr>
            </w:pPr>
            <w:r w:rsidRPr="005E4932">
              <w:rPr>
                <w:b/>
                <w:szCs w:val="24"/>
              </w:rPr>
              <w:t>EXPLAIN</w:t>
            </w:r>
            <w:r w:rsidRPr="005E4932">
              <w:rPr>
                <w:szCs w:val="24"/>
              </w:rPr>
              <w:t xml:space="preserve"> the 20-year protection rule also applies to special monthly compensation (SMC)</w:t>
            </w:r>
          </w:p>
          <w:p w14:paraId="38F8D095" w14:textId="77777777" w:rsidR="005E4932" w:rsidRPr="005E4932" w:rsidRDefault="005E4932" w:rsidP="005E4932">
            <w:pPr>
              <w:spacing w:before="60" w:after="60"/>
              <w:rPr>
                <w:szCs w:val="24"/>
              </w:rPr>
            </w:pPr>
          </w:p>
          <w:p w14:paraId="3C66BEF1" w14:textId="77777777" w:rsidR="005E4932" w:rsidRPr="005E4932" w:rsidRDefault="005E4932" w:rsidP="005E4932">
            <w:pPr>
              <w:spacing w:before="60" w:after="60"/>
              <w:rPr>
                <w:szCs w:val="24"/>
              </w:rPr>
            </w:pPr>
            <w:r w:rsidRPr="005E4932">
              <w:rPr>
                <w:b/>
                <w:szCs w:val="24"/>
              </w:rPr>
              <w:t>EXPLAIN</w:t>
            </w:r>
            <w:r w:rsidRPr="005E4932">
              <w:rPr>
                <w:szCs w:val="24"/>
              </w:rPr>
              <w:t xml:space="preserve"> that RVSRs should consider whether the new DC includes the symptoms protected under the current evaluation or whether the new DC considers separate and distinct symptoms.  </w:t>
            </w:r>
            <w:r w:rsidRPr="005E4932">
              <w:rPr>
                <w:b/>
                <w:szCs w:val="24"/>
              </w:rPr>
              <w:t xml:space="preserve">VA is not prohibited </w:t>
            </w:r>
            <w:r w:rsidRPr="005E4932">
              <w:rPr>
                <w:b/>
                <w:szCs w:val="24"/>
              </w:rPr>
              <w:lastRenderedPageBreak/>
              <w:t>from changing the DC for a protected evaluation if it does not result in a reduced rating for that disability.</w:t>
            </w:r>
          </w:p>
          <w:p w14:paraId="33BAE054" w14:textId="77777777" w:rsidR="003561A3" w:rsidRDefault="003561A3">
            <w:pPr>
              <w:pStyle w:val="VBABodyText"/>
            </w:pPr>
          </w:p>
          <w:p w14:paraId="31686E4D" w14:textId="77777777" w:rsidR="005E4932" w:rsidRPr="005E4932" w:rsidRDefault="005E4932" w:rsidP="005E4932">
            <w:pPr>
              <w:spacing w:before="60" w:after="60"/>
              <w:rPr>
                <w:b/>
                <w:szCs w:val="24"/>
              </w:rPr>
            </w:pPr>
            <w:r w:rsidRPr="005E4932">
              <w:rPr>
                <w:b/>
                <w:szCs w:val="24"/>
              </w:rPr>
              <w:t xml:space="preserve">DISPLAY </w:t>
            </w:r>
            <w:r w:rsidRPr="005E4932">
              <w:rPr>
                <w:szCs w:val="24"/>
              </w:rPr>
              <w:t>slide</w:t>
            </w:r>
            <w:r w:rsidRPr="005E4932">
              <w:rPr>
                <w:b/>
                <w:szCs w:val="24"/>
              </w:rPr>
              <w:t xml:space="preserve"> </w:t>
            </w:r>
          </w:p>
          <w:p w14:paraId="0E5C3C25" w14:textId="6C425078" w:rsidR="005E4932" w:rsidRPr="005E4932" w:rsidRDefault="0014020B" w:rsidP="00CF504A">
            <w:pPr>
              <w:overflowPunct/>
              <w:autoSpaceDE/>
              <w:autoSpaceDN/>
              <w:adjustRightInd/>
              <w:spacing w:before="60" w:after="60"/>
              <w:textAlignment w:val="auto"/>
              <w:rPr>
                <w:b/>
                <w:szCs w:val="24"/>
              </w:rPr>
            </w:pPr>
            <w:r>
              <w:rPr>
                <w:szCs w:val="24"/>
              </w:rPr>
              <w:t xml:space="preserve">     </w:t>
            </w:r>
            <w:r w:rsidR="005E4932" w:rsidRPr="005E4932">
              <w:rPr>
                <w:szCs w:val="24"/>
              </w:rPr>
              <w:t>“Protection of Service Connection (§3.957)”</w:t>
            </w:r>
          </w:p>
          <w:p w14:paraId="037C0574" w14:textId="77777777" w:rsidR="005E4932" w:rsidRPr="005E4932" w:rsidRDefault="005E4932" w:rsidP="005E4932">
            <w:pPr>
              <w:spacing w:before="60" w:after="60"/>
              <w:rPr>
                <w:b/>
                <w:szCs w:val="24"/>
              </w:rPr>
            </w:pPr>
          </w:p>
          <w:p w14:paraId="47E9D47C" w14:textId="77777777" w:rsidR="005E4932" w:rsidRPr="005E4932" w:rsidRDefault="005E4932" w:rsidP="005E4932">
            <w:pPr>
              <w:spacing w:before="60" w:after="60"/>
              <w:rPr>
                <w:szCs w:val="24"/>
              </w:rPr>
            </w:pPr>
            <w:r w:rsidRPr="005E4932">
              <w:rPr>
                <w:b/>
                <w:szCs w:val="24"/>
              </w:rPr>
              <w:t xml:space="preserve">EXPLAIN </w:t>
            </w:r>
            <w:r w:rsidRPr="005E4932">
              <w:rPr>
                <w:szCs w:val="24"/>
              </w:rPr>
              <w:t xml:space="preserve">and </w:t>
            </w:r>
            <w:r w:rsidRPr="005E4932">
              <w:rPr>
                <w:b/>
                <w:szCs w:val="24"/>
              </w:rPr>
              <w:t>EMPHASIZE</w:t>
            </w:r>
            <w:r w:rsidRPr="005E4932">
              <w:rPr>
                <w:szCs w:val="24"/>
              </w:rPr>
              <w:t xml:space="preserve"> that service connection for any disability or death that has been in effect for </w:t>
            </w:r>
            <w:r w:rsidRPr="005E4932">
              <w:rPr>
                <w:b/>
                <w:iCs/>
                <w:szCs w:val="24"/>
              </w:rPr>
              <w:t>10 or more years</w:t>
            </w:r>
            <w:r w:rsidRPr="005E4932">
              <w:rPr>
                <w:szCs w:val="24"/>
              </w:rPr>
              <w:t xml:space="preserve"> will not be severed except on a showing that the original grant was based on fraud or it is clearly shown that the person concerned did not have the requisite service or character of discharge.</w:t>
            </w:r>
          </w:p>
          <w:p w14:paraId="70896C5D" w14:textId="77777777" w:rsidR="005E4932" w:rsidRPr="005E4932" w:rsidRDefault="005E4932" w:rsidP="005E4932">
            <w:pPr>
              <w:spacing w:before="60" w:after="60"/>
              <w:rPr>
                <w:szCs w:val="24"/>
              </w:rPr>
            </w:pPr>
            <w:r w:rsidRPr="005E4932">
              <w:rPr>
                <w:szCs w:val="24"/>
              </w:rPr>
              <w:t xml:space="preserve">Measure the ten-year period </w:t>
            </w:r>
            <w:r w:rsidRPr="005E4932">
              <w:rPr>
                <w:b/>
                <w:i/>
                <w:szCs w:val="24"/>
              </w:rPr>
              <w:t>from the effective date of service connection, not the date of the rating,</w:t>
            </w:r>
            <w:r w:rsidRPr="005E4932">
              <w:rPr>
                <w:szCs w:val="24"/>
              </w:rPr>
              <w:t xml:space="preserve"> to the effective date of the actual or prospective reduction. </w:t>
            </w:r>
          </w:p>
          <w:p w14:paraId="630F2B63" w14:textId="77777777" w:rsidR="005E4932" w:rsidRPr="005E4932" w:rsidRDefault="005E4932" w:rsidP="005E4932">
            <w:pPr>
              <w:pStyle w:val="QSTBody"/>
              <w:spacing w:before="60" w:after="60"/>
              <w:jc w:val="left"/>
              <w:rPr>
                <w:rFonts w:ascii="Times New Roman" w:hAnsi="Times New Roman"/>
                <w:b/>
                <w:sz w:val="24"/>
                <w:szCs w:val="24"/>
              </w:rPr>
            </w:pPr>
          </w:p>
          <w:p w14:paraId="233CD2E7" w14:textId="58005BB1" w:rsidR="003561A3" w:rsidRPr="005E4932" w:rsidRDefault="005E4932" w:rsidP="005E4932">
            <w:pPr>
              <w:pStyle w:val="VBABodyText"/>
              <w:rPr>
                <w:color w:val="auto"/>
                <w:szCs w:val="24"/>
              </w:rPr>
            </w:pPr>
            <w:r w:rsidRPr="005E4932">
              <w:rPr>
                <w:b/>
                <w:color w:val="auto"/>
                <w:szCs w:val="24"/>
              </w:rPr>
              <w:t>Note</w:t>
            </w:r>
            <w:r w:rsidRPr="005E4932">
              <w:rPr>
                <w:color w:val="auto"/>
                <w:szCs w:val="24"/>
              </w:rPr>
              <w:t>: Point out that there is no protection if the claimant does not have “status” as a Veteran based on qualifying service or character of service.</w:t>
            </w:r>
          </w:p>
          <w:p w14:paraId="6F73C055" w14:textId="77777777" w:rsidR="003561A3" w:rsidRDefault="003561A3">
            <w:pPr>
              <w:pStyle w:val="VBABodyText"/>
            </w:pPr>
          </w:p>
          <w:p w14:paraId="46A6639B" w14:textId="77777777" w:rsidR="003561A3" w:rsidRDefault="003561A3">
            <w:pPr>
              <w:pStyle w:val="VBABodyText"/>
            </w:pPr>
          </w:p>
          <w:p w14:paraId="78480C58" w14:textId="77777777" w:rsidR="003561A3" w:rsidRDefault="003561A3">
            <w:pPr>
              <w:pStyle w:val="VBABodyText"/>
            </w:pPr>
          </w:p>
          <w:p w14:paraId="235F41C4" w14:textId="3370BAF5" w:rsidR="009B2F5A" w:rsidRDefault="009B2F5A" w:rsidP="0053451E">
            <w:pPr>
              <w:pStyle w:val="VBABodyText"/>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Pr="00897FDD" w:rsidRDefault="009B2F5A">
            <w:pPr>
              <w:pStyle w:val="Heading1"/>
            </w:pPr>
            <w:bookmarkStart w:id="37" w:name="_Toc269888426"/>
            <w:bookmarkStart w:id="38" w:name="_Toc269888769"/>
            <w:bookmarkStart w:id="39" w:name="_Toc269888792"/>
            <w:bookmarkStart w:id="40" w:name="_Toc461795256"/>
            <w:r w:rsidRPr="00897FDD">
              <w:lastRenderedPageBreak/>
              <w:t>Lesson Review, Assessment, and Wrap-up</w:t>
            </w:r>
            <w:bookmarkEnd w:id="37"/>
            <w:bookmarkEnd w:id="38"/>
            <w:bookmarkEnd w:id="39"/>
            <w:bookmarkEnd w:id="40"/>
          </w:p>
        </w:tc>
      </w:tr>
      <w:tr w:rsidR="009B2F5A" w14:paraId="235F4254" w14:textId="77777777">
        <w:trPr>
          <w:trHeight w:val="1651"/>
        </w:trPr>
        <w:tc>
          <w:tcPr>
            <w:tcW w:w="2553" w:type="dxa"/>
            <w:tcBorders>
              <w:top w:val="nil"/>
              <w:left w:val="nil"/>
              <w:bottom w:val="nil"/>
              <w:right w:val="nil"/>
            </w:tcBorders>
          </w:tcPr>
          <w:p w14:paraId="235F4250" w14:textId="77777777" w:rsidR="009B2F5A" w:rsidRPr="00897FDD" w:rsidRDefault="009B2F5A">
            <w:pPr>
              <w:pStyle w:val="VBALevel1Heading"/>
            </w:pPr>
            <w:bookmarkStart w:id="41" w:name="_Toc269888427"/>
            <w:bookmarkStart w:id="42" w:name="_Toc269888770"/>
            <w:r w:rsidRPr="00897FDD">
              <w:t>Introduction</w:t>
            </w:r>
            <w:bookmarkEnd w:id="41"/>
            <w:bookmarkEnd w:id="42"/>
          </w:p>
          <w:p w14:paraId="235F4251" w14:textId="77777777" w:rsidR="009B2F5A" w:rsidRPr="00897FDD" w:rsidRDefault="009B2F5A">
            <w:pPr>
              <w:pStyle w:val="VBAInstructorExplanation"/>
              <w:rPr>
                <w:color w:val="auto"/>
              </w:rPr>
            </w:pPr>
            <w:r w:rsidRPr="00897FDD">
              <w:rPr>
                <w:color w:val="auto"/>
              </w:rPr>
              <w:t>Discuss the following:</w:t>
            </w:r>
          </w:p>
        </w:tc>
        <w:tc>
          <w:tcPr>
            <w:tcW w:w="6974" w:type="dxa"/>
            <w:tcBorders>
              <w:top w:val="nil"/>
              <w:left w:val="nil"/>
              <w:bottom w:val="nil"/>
              <w:right w:val="nil"/>
            </w:tcBorders>
          </w:tcPr>
          <w:p w14:paraId="235F4252" w14:textId="495BB714" w:rsidR="009B2F5A" w:rsidRPr="00897FDD" w:rsidRDefault="009B2F5A">
            <w:pPr>
              <w:pStyle w:val="VBABodyText"/>
              <w:rPr>
                <w:color w:val="auto"/>
              </w:rPr>
            </w:pPr>
            <w:r w:rsidRPr="00897FDD">
              <w:rPr>
                <w:color w:val="auto"/>
              </w:rPr>
              <w:t xml:space="preserve">The </w:t>
            </w:r>
            <w:r w:rsidR="002F33F2" w:rsidRPr="00897FDD">
              <w:rPr>
                <w:color w:val="auto"/>
              </w:rPr>
              <w:t>General Policy</w:t>
            </w:r>
            <w:r w:rsidRPr="00897FDD">
              <w:rPr>
                <w:color w:val="auto"/>
              </w:rPr>
              <w:t xml:space="preserve"> lesson is complete. </w:t>
            </w:r>
          </w:p>
          <w:p w14:paraId="235F4253" w14:textId="77777777" w:rsidR="009B2F5A" w:rsidRPr="00897FDD" w:rsidRDefault="009B2F5A">
            <w:pPr>
              <w:pStyle w:val="VBABodyText"/>
              <w:spacing w:after="120"/>
              <w:rPr>
                <w:color w:val="auto"/>
              </w:rPr>
            </w:pPr>
            <w:r w:rsidRPr="00897FDD">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3" w:name="_Toc269888428"/>
            <w:bookmarkStart w:id="44" w:name="_Toc269888771"/>
            <w:r>
              <w:t>Time Required</w:t>
            </w:r>
            <w:bookmarkEnd w:id="43"/>
            <w:bookmarkEnd w:id="44"/>
          </w:p>
        </w:tc>
        <w:tc>
          <w:tcPr>
            <w:tcW w:w="6974" w:type="dxa"/>
            <w:tcBorders>
              <w:top w:val="nil"/>
              <w:left w:val="nil"/>
              <w:bottom w:val="nil"/>
              <w:right w:val="nil"/>
            </w:tcBorders>
          </w:tcPr>
          <w:p w14:paraId="235F4256" w14:textId="26E76109" w:rsidR="009B2F5A" w:rsidRPr="00897FDD" w:rsidRDefault="00D8023E">
            <w:pPr>
              <w:pStyle w:val="VBABodyText"/>
              <w:spacing w:after="120"/>
              <w:rPr>
                <w:b/>
                <w:color w:val="auto"/>
              </w:rPr>
            </w:pPr>
            <w:r>
              <w:rPr>
                <w:bCs/>
                <w:color w:val="auto"/>
              </w:rPr>
              <w:t>0</w:t>
            </w:r>
            <w:r w:rsidR="002F33F2" w:rsidRPr="00897FDD">
              <w:rPr>
                <w:bCs/>
                <w:color w:val="auto"/>
              </w:rPr>
              <w:t>.25</w:t>
            </w:r>
            <w:r w:rsidR="009B2F5A" w:rsidRPr="00897FDD">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5" w:name="_Toc269888429"/>
            <w:bookmarkStart w:id="46" w:name="_Toc269888772"/>
            <w:r>
              <w:t>Lesson Objectives</w:t>
            </w:r>
            <w:bookmarkEnd w:id="45"/>
            <w:bookmarkEnd w:id="46"/>
          </w:p>
        </w:tc>
        <w:tc>
          <w:tcPr>
            <w:tcW w:w="6974" w:type="dxa"/>
            <w:tcBorders>
              <w:top w:val="nil"/>
              <w:left w:val="nil"/>
              <w:bottom w:val="nil"/>
              <w:right w:val="nil"/>
            </w:tcBorders>
          </w:tcPr>
          <w:p w14:paraId="235F4259" w14:textId="0AA9AAF0" w:rsidR="009B2F5A" w:rsidRPr="00897FDD" w:rsidRDefault="009B2F5A">
            <w:pPr>
              <w:spacing w:after="120"/>
            </w:pPr>
            <w:r w:rsidRPr="00897FDD">
              <w:t xml:space="preserve">You have completed the </w:t>
            </w:r>
            <w:r w:rsidR="002F33F2" w:rsidRPr="00897FDD">
              <w:t>General Policy</w:t>
            </w:r>
            <w:r w:rsidRPr="00897FDD">
              <w:t xml:space="preserve"> lesson. </w:t>
            </w:r>
          </w:p>
          <w:p w14:paraId="235F425A" w14:textId="77777777" w:rsidR="009B2F5A" w:rsidRPr="00897FDD" w:rsidRDefault="009B2F5A">
            <w:pPr>
              <w:spacing w:after="120"/>
            </w:pPr>
            <w:r w:rsidRPr="00897FDD">
              <w:t xml:space="preserve">The trainee should be able to:  </w:t>
            </w:r>
          </w:p>
          <w:p w14:paraId="54B2F73C" w14:textId="77777777" w:rsidR="002F33F2" w:rsidRPr="00897FDD" w:rsidRDefault="002F33F2" w:rsidP="002F33F2">
            <w:pPr>
              <w:numPr>
                <w:ilvl w:val="0"/>
                <w:numId w:val="19"/>
              </w:numPr>
              <w:spacing w:before="60" w:after="60"/>
            </w:pPr>
            <w:r w:rsidRPr="00897FDD">
              <w:t>Demonstrate an understanding of, and apply the general policies in a Rating Decision, as they relate to the principles for establishing service connection</w:t>
            </w:r>
          </w:p>
          <w:p w14:paraId="70C39C26" w14:textId="77777777" w:rsidR="002F33F2" w:rsidRPr="00897FDD" w:rsidRDefault="002F33F2" w:rsidP="002F33F2">
            <w:pPr>
              <w:numPr>
                <w:ilvl w:val="0"/>
                <w:numId w:val="19"/>
              </w:numPr>
              <w:spacing w:before="60" w:after="60"/>
            </w:pPr>
            <w:r w:rsidRPr="00897FDD">
              <w:t>Identify special issues relating to general rating policies</w:t>
            </w:r>
          </w:p>
          <w:p w14:paraId="235F425D" w14:textId="4E50D9A7" w:rsidR="009B2F5A" w:rsidRPr="00897FDD" w:rsidRDefault="009B2F5A" w:rsidP="00BC2B2B">
            <w:pPr>
              <w:spacing w:before="60" w:after="60"/>
              <w:ind w:left="720"/>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897FDD" w:rsidRDefault="009B2F5A">
            <w:pPr>
              <w:pStyle w:val="VBABodyText"/>
              <w:spacing w:after="120"/>
              <w:rPr>
                <w:color w:val="auto"/>
              </w:rPr>
            </w:pPr>
            <w:r w:rsidRPr="00897FDD">
              <w:rPr>
                <w:color w:val="auto"/>
              </w:rPr>
              <w:t>Remind the trainees to complete the on-line assessment in TMS to receive credit for completion of the course.</w:t>
            </w:r>
          </w:p>
          <w:p w14:paraId="235F4262" w14:textId="77777777" w:rsidR="009B2F5A" w:rsidRPr="00897FDD" w:rsidRDefault="009B2F5A">
            <w:pPr>
              <w:pStyle w:val="VBABodyText"/>
              <w:spacing w:after="120"/>
              <w:rPr>
                <w:b/>
                <w:color w:val="auto"/>
              </w:rPr>
            </w:pPr>
            <w:r w:rsidRPr="00897FDD">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D5CDF" w14:textId="77777777" w:rsidR="00CF6976" w:rsidRDefault="00CF6976">
      <w:r>
        <w:separator/>
      </w:r>
    </w:p>
  </w:endnote>
  <w:endnote w:type="continuationSeparator" w:id="0">
    <w:p w14:paraId="5D0DAD2E" w14:textId="77777777" w:rsidR="00CF6976" w:rsidRDefault="00CF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725212"/>
      <w:docPartObj>
        <w:docPartGallery w:val="Page Numbers (Bottom of Page)"/>
        <w:docPartUnique/>
      </w:docPartObj>
    </w:sdtPr>
    <w:sdtEndPr/>
    <w:sdtContent>
      <w:sdt>
        <w:sdtPr>
          <w:id w:val="860082579"/>
          <w:docPartObj>
            <w:docPartGallery w:val="Page Numbers (Top of Page)"/>
            <w:docPartUnique/>
          </w:docPartObj>
        </w:sdtPr>
        <w:sdtEndPr/>
        <w:sdtContent>
          <w:p w14:paraId="1F79E080" w14:textId="52F71970" w:rsidR="00DF6BA2" w:rsidRDefault="00897FDD" w:rsidP="00DA1CE0">
            <w:pPr>
              <w:pStyle w:val="Footer"/>
            </w:pPr>
            <w:r>
              <w:t>August</w:t>
            </w:r>
            <w:r w:rsidR="00DF6BA2">
              <w:t xml:space="preserve"> 2016</w:t>
            </w:r>
            <w:r w:rsidR="00DF6BA2">
              <w:tab/>
            </w:r>
            <w:r w:rsidR="00DF6BA2">
              <w:tab/>
              <w:t xml:space="preserve">  Page </w:t>
            </w:r>
            <w:r w:rsidR="00DF6BA2">
              <w:rPr>
                <w:b/>
                <w:bCs/>
                <w:szCs w:val="24"/>
              </w:rPr>
              <w:fldChar w:fldCharType="begin"/>
            </w:r>
            <w:r w:rsidR="00DF6BA2">
              <w:rPr>
                <w:b/>
                <w:bCs/>
              </w:rPr>
              <w:instrText xml:space="preserve"> PAGE </w:instrText>
            </w:r>
            <w:r w:rsidR="00DF6BA2">
              <w:rPr>
                <w:b/>
                <w:bCs/>
                <w:szCs w:val="24"/>
              </w:rPr>
              <w:fldChar w:fldCharType="separate"/>
            </w:r>
            <w:r w:rsidR="00C8148F">
              <w:rPr>
                <w:b/>
                <w:bCs/>
                <w:noProof/>
              </w:rPr>
              <w:t>19</w:t>
            </w:r>
            <w:r w:rsidR="00DF6BA2">
              <w:rPr>
                <w:b/>
                <w:bCs/>
                <w:szCs w:val="24"/>
              </w:rPr>
              <w:fldChar w:fldCharType="end"/>
            </w:r>
          </w:p>
        </w:sdtContent>
      </w:sdt>
    </w:sdtContent>
  </w:sdt>
  <w:p w14:paraId="235F426A" w14:textId="77777777" w:rsidR="00DF6BA2" w:rsidRDefault="00DF6BA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56B9D" w14:textId="77777777" w:rsidR="00CF6976" w:rsidRDefault="00CF6976">
      <w:r>
        <w:separator/>
      </w:r>
    </w:p>
  </w:footnote>
  <w:footnote w:type="continuationSeparator" w:id="0">
    <w:p w14:paraId="25DC6C46" w14:textId="77777777" w:rsidR="00CF6976" w:rsidRDefault="00CF6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947"/>
    <w:multiLevelType w:val="hybridMultilevel"/>
    <w:tmpl w:val="61AA49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BB29C1"/>
    <w:multiLevelType w:val="hybridMultilevel"/>
    <w:tmpl w:val="AD5C27F8"/>
    <w:lvl w:ilvl="0" w:tplc="E2EC31E8">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25B38"/>
    <w:multiLevelType w:val="hybridMultilevel"/>
    <w:tmpl w:val="676635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0259E3"/>
    <w:multiLevelType w:val="hybridMultilevel"/>
    <w:tmpl w:val="47C0F6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40C2B"/>
    <w:multiLevelType w:val="hybridMultilevel"/>
    <w:tmpl w:val="1E14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37ECF"/>
    <w:multiLevelType w:val="hybridMultilevel"/>
    <w:tmpl w:val="29AE5450"/>
    <w:lvl w:ilvl="0" w:tplc="BF2A5A3E">
      <w:start w:val="1"/>
      <w:numFmt w:val="bullet"/>
      <w:pStyle w:val="QSTBodyIndent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2071E1"/>
    <w:multiLevelType w:val="hybridMultilevel"/>
    <w:tmpl w:val="41FE2E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4164EE"/>
    <w:multiLevelType w:val="hybridMultilevel"/>
    <w:tmpl w:val="B7D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563E423C"/>
    <w:multiLevelType w:val="hybridMultilevel"/>
    <w:tmpl w:val="6EB0BCA4"/>
    <w:lvl w:ilvl="0" w:tplc="04090003">
      <w:start w:val="1"/>
      <w:numFmt w:val="bullet"/>
      <w:lvlText w:val="o"/>
      <w:lvlJc w:val="left"/>
      <w:pPr>
        <w:ind w:left="720" w:hanging="72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B5ACB"/>
    <w:multiLevelType w:val="hybridMultilevel"/>
    <w:tmpl w:val="89DA1368"/>
    <w:lvl w:ilvl="0" w:tplc="DF7085EE">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37B8B"/>
    <w:multiLevelType w:val="hybridMultilevel"/>
    <w:tmpl w:val="B810D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4"/>
  </w:num>
  <w:num w:numId="3">
    <w:abstractNumId w:val="6"/>
  </w:num>
  <w:num w:numId="4">
    <w:abstractNumId w:val="21"/>
  </w:num>
  <w:num w:numId="5">
    <w:abstractNumId w:val="15"/>
  </w:num>
  <w:num w:numId="6">
    <w:abstractNumId w:val="13"/>
  </w:num>
  <w:num w:numId="7">
    <w:abstractNumId w:val="5"/>
  </w:num>
  <w:num w:numId="8">
    <w:abstractNumId w:val="7"/>
  </w:num>
  <w:num w:numId="9">
    <w:abstractNumId w:val="18"/>
  </w:num>
  <w:num w:numId="10">
    <w:abstractNumId w:val="14"/>
  </w:num>
  <w:num w:numId="11">
    <w:abstractNumId w:val="12"/>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9"/>
  </w:num>
  <w:num w:numId="20">
    <w:abstractNumId w:val="20"/>
  </w:num>
  <w:num w:numId="21">
    <w:abstractNumId w:val="1"/>
  </w:num>
  <w:num w:numId="22">
    <w:abstractNumId w:val="16"/>
  </w:num>
  <w:num w:numId="23">
    <w:abstractNumId w:val="10"/>
  </w:num>
  <w:num w:numId="24">
    <w:abstractNumId w:val="3"/>
  </w:num>
  <w:num w:numId="25">
    <w:abstractNumId w:val="0"/>
  </w:num>
  <w:num w:numId="26">
    <w:abstractNumId w:val="2"/>
  </w:num>
  <w:num w:numId="27">
    <w:abstractNumId w:val="22"/>
  </w:num>
  <w:num w:numId="28">
    <w:abstractNumId w:val="8"/>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3EF"/>
    <w:rsid w:val="00011E41"/>
    <w:rsid w:val="00036461"/>
    <w:rsid w:val="00060D60"/>
    <w:rsid w:val="000703ED"/>
    <w:rsid w:val="000A0C86"/>
    <w:rsid w:val="000F1A72"/>
    <w:rsid w:val="000F78B6"/>
    <w:rsid w:val="00117FAD"/>
    <w:rsid w:val="0014020B"/>
    <w:rsid w:val="00155B56"/>
    <w:rsid w:val="00174AED"/>
    <w:rsid w:val="0020294B"/>
    <w:rsid w:val="00220AA3"/>
    <w:rsid w:val="002570A6"/>
    <w:rsid w:val="002939D1"/>
    <w:rsid w:val="002B7C4D"/>
    <w:rsid w:val="002E0AD2"/>
    <w:rsid w:val="002F05D7"/>
    <w:rsid w:val="002F33F2"/>
    <w:rsid w:val="00352CD2"/>
    <w:rsid w:val="003561A3"/>
    <w:rsid w:val="003936B4"/>
    <w:rsid w:val="00395BFC"/>
    <w:rsid w:val="003F62CF"/>
    <w:rsid w:val="00424EB0"/>
    <w:rsid w:val="00477FA6"/>
    <w:rsid w:val="0048267F"/>
    <w:rsid w:val="0052033E"/>
    <w:rsid w:val="0053451E"/>
    <w:rsid w:val="00581EAE"/>
    <w:rsid w:val="005A3B9A"/>
    <w:rsid w:val="005E4932"/>
    <w:rsid w:val="00617C39"/>
    <w:rsid w:val="00647C22"/>
    <w:rsid w:val="006A7A2A"/>
    <w:rsid w:val="006B14EA"/>
    <w:rsid w:val="00770876"/>
    <w:rsid w:val="00770BB1"/>
    <w:rsid w:val="00810EBA"/>
    <w:rsid w:val="00844FCC"/>
    <w:rsid w:val="0087251A"/>
    <w:rsid w:val="00897FDD"/>
    <w:rsid w:val="008A20B9"/>
    <w:rsid w:val="008B68A5"/>
    <w:rsid w:val="008C2C97"/>
    <w:rsid w:val="008D3723"/>
    <w:rsid w:val="00951519"/>
    <w:rsid w:val="009B2F5A"/>
    <w:rsid w:val="009B71CC"/>
    <w:rsid w:val="009C4058"/>
    <w:rsid w:val="009D4921"/>
    <w:rsid w:val="00A81ECE"/>
    <w:rsid w:val="00A82672"/>
    <w:rsid w:val="00AA735E"/>
    <w:rsid w:val="00AC4A77"/>
    <w:rsid w:val="00AF7580"/>
    <w:rsid w:val="00B10EA6"/>
    <w:rsid w:val="00B50204"/>
    <w:rsid w:val="00B7047B"/>
    <w:rsid w:val="00B71A72"/>
    <w:rsid w:val="00B7701C"/>
    <w:rsid w:val="00B868F7"/>
    <w:rsid w:val="00B93BC9"/>
    <w:rsid w:val="00BC17E4"/>
    <w:rsid w:val="00BC2B2B"/>
    <w:rsid w:val="00C05E3D"/>
    <w:rsid w:val="00C409FA"/>
    <w:rsid w:val="00C6221D"/>
    <w:rsid w:val="00C63EEC"/>
    <w:rsid w:val="00C8092F"/>
    <w:rsid w:val="00C8148F"/>
    <w:rsid w:val="00CA2B9C"/>
    <w:rsid w:val="00CA3852"/>
    <w:rsid w:val="00CB101E"/>
    <w:rsid w:val="00CD0944"/>
    <w:rsid w:val="00CE4401"/>
    <w:rsid w:val="00CF504A"/>
    <w:rsid w:val="00CF6976"/>
    <w:rsid w:val="00D32E8B"/>
    <w:rsid w:val="00D8023E"/>
    <w:rsid w:val="00D87BD4"/>
    <w:rsid w:val="00DA1CE0"/>
    <w:rsid w:val="00DB0C89"/>
    <w:rsid w:val="00DB4FA0"/>
    <w:rsid w:val="00DC7DD5"/>
    <w:rsid w:val="00DF348A"/>
    <w:rsid w:val="00DF6BA2"/>
    <w:rsid w:val="00DF7E7C"/>
    <w:rsid w:val="00E46583"/>
    <w:rsid w:val="00E91B67"/>
    <w:rsid w:val="00E93036"/>
    <w:rsid w:val="00EB484E"/>
    <w:rsid w:val="00EC4B58"/>
    <w:rsid w:val="00ED7EE3"/>
    <w:rsid w:val="00E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A1CE0"/>
    <w:rPr>
      <w:sz w:val="24"/>
    </w:rPr>
  </w:style>
  <w:style w:type="paragraph" w:customStyle="1" w:styleId="QSTTableCaption">
    <w:name w:val="QST Table Caption"/>
    <w:basedOn w:val="TOAHeading"/>
    <w:next w:val="Normal"/>
    <w:qFormat/>
    <w:rsid w:val="00951519"/>
    <w:pPr>
      <w:keepNext/>
      <w:overflowPunct/>
      <w:autoSpaceDE/>
      <w:autoSpaceDN/>
      <w:adjustRightInd/>
      <w:spacing w:before="240" w:after="120"/>
      <w:jc w:val="center"/>
      <w:textAlignment w:val="auto"/>
    </w:pPr>
    <w:rPr>
      <w:rFonts w:ascii="Arial" w:eastAsia="Times New Roman" w:hAnsi="Arial" w:cs="Times New Roman"/>
      <w:b w:val="0"/>
    </w:rPr>
  </w:style>
  <w:style w:type="paragraph" w:styleId="TOAHeading">
    <w:name w:val="toa heading"/>
    <w:basedOn w:val="Normal"/>
    <w:next w:val="Normal"/>
    <w:uiPriority w:val="99"/>
    <w:semiHidden/>
    <w:unhideWhenUsed/>
    <w:rsid w:val="00951519"/>
    <w:rPr>
      <w:rFonts w:asciiTheme="majorHAnsi" w:eastAsiaTheme="majorEastAsia" w:hAnsiTheme="majorHAnsi" w:cstheme="majorBidi"/>
      <w:b/>
      <w:bCs/>
      <w:szCs w:val="24"/>
    </w:rPr>
  </w:style>
  <w:style w:type="paragraph" w:customStyle="1" w:styleId="Bullet1">
    <w:name w:val="Bullet 1"/>
    <w:basedOn w:val="ListParagraph"/>
    <w:qFormat/>
    <w:rsid w:val="00951519"/>
    <w:pPr>
      <w:numPr>
        <w:numId w:val="21"/>
      </w:numPr>
      <w:spacing w:after="120"/>
    </w:pPr>
  </w:style>
  <w:style w:type="paragraph" w:customStyle="1" w:styleId="QSTBody">
    <w:name w:val="QST Body"/>
    <w:basedOn w:val="Normal"/>
    <w:uiPriority w:val="99"/>
    <w:qFormat/>
    <w:rsid w:val="00C6221D"/>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424EB0"/>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424EB0"/>
    <w:pPr>
      <w:spacing w:before="0" w:after="200"/>
    </w:pPr>
    <w:rPr>
      <w:b/>
      <w:bCs/>
      <w:color w:val="4F81BD" w:themeColor="accent1"/>
      <w:sz w:val="18"/>
      <w:szCs w:val="18"/>
    </w:rPr>
  </w:style>
  <w:style w:type="paragraph" w:customStyle="1" w:styleId="QSTBodyIndentBullet1">
    <w:name w:val="QST Body Indent Bullet 1"/>
    <w:basedOn w:val="Normal"/>
    <w:qFormat/>
    <w:rsid w:val="003561A3"/>
    <w:pPr>
      <w:numPr>
        <w:numId w:val="30"/>
      </w:numPr>
      <w:overflowPunct/>
      <w:autoSpaceDE/>
      <w:autoSpaceDN/>
      <w:adjustRightInd/>
      <w:spacing w:before="60" w:after="60"/>
      <w:textAlignment w:val="auto"/>
    </w:pPr>
    <w:rPr>
      <w:rFonts w:ascii="Verdana" w:eastAsia="Calibri" w:hAnsi="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A1CE0"/>
    <w:rPr>
      <w:sz w:val="24"/>
    </w:rPr>
  </w:style>
  <w:style w:type="paragraph" w:customStyle="1" w:styleId="QSTTableCaption">
    <w:name w:val="QST Table Caption"/>
    <w:basedOn w:val="TOAHeading"/>
    <w:next w:val="Normal"/>
    <w:qFormat/>
    <w:rsid w:val="00951519"/>
    <w:pPr>
      <w:keepNext/>
      <w:overflowPunct/>
      <w:autoSpaceDE/>
      <w:autoSpaceDN/>
      <w:adjustRightInd/>
      <w:spacing w:before="240" w:after="120"/>
      <w:jc w:val="center"/>
      <w:textAlignment w:val="auto"/>
    </w:pPr>
    <w:rPr>
      <w:rFonts w:ascii="Arial" w:eastAsia="Times New Roman" w:hAnsi="Arial" w:cs="Times New Roman"/>
      <w:b w:val="0"/>
    </w:rPr>
  </w:style>
  <w:style w:type="paragraph" w:styleId="TOAHeading">
    <w:name w:val="toa heading"/>
    <w:basedOn w:val="Normal"/>
    <w:next w:val="Normal"/>
    <w:uiPriority w:val="99"/>
    <w:semiHidden/>
    <w:unhideWhenUsed/>
    <w:rsid w:val="00951519"/>
    <w:rPr>
      <w:rFonts w:asciiTheme="majorHAnsi" w:eastAsiaTheme="majorEastAsia" w:hAnsiTheme="majorHAnsi" w:cstheme="majorBidi"/>
      <w:b/>
      <w:bCs/>
      <w:szCs w:val="24"/>
    </w:rPr>
  </w:style>
  <w:style w:type="paragraph" w:customStyle="1" w:styleId="Bullet1">
    <w:name w:val="Bullet 1"/>
    <w:basedOn w:val="ListParagraph"/>
    <w:qFormat/>
    <w:rsid w:val="00951519"/>
    <w:pPr>
      <w:numPr>
        <w:numId w:val="21"/>
      </w:numPr>
      <w:spacing w:after="120"/>
    </w:pPr>
  </w:style>
  <w:style w:type="paragraph" w:customStyle="1" w:styleId="QSTBody">
    <w:name w:val="QST Body"/>
    <w:basedOn w:val="Normal"/>
    <w:uiPriority w:val="99"/>
    <w:qFormat/>
    <w:rsid w:val="00C6221D"/>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424EB0"/>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424EB0"/>
    <w:pPr>
      <w:spacing w:before="0" w:after="200"/>
    </w:pPr>
    <w:rPr>
      <w:b/>
      <w:bCs/>
      <w:color w:val="4F81BD" w:themeColor="accent1"/>
      <w:sz w:val="18"/>
      <w:szCs w:val="18"/>
    </w:rPr>
  </w:style>
  <w:style w:type="paragraph" w:customStyle="1" w:styleId="QSTBodyIndentBullet1">
    <w:name w:val="QST Body Indent Bullet 1"/>
    <w:basedOn w:val="Normal"/>
    <w:qFormat/>
    <w:rsid w:val="003561A3"/>
    <w:pPr>
      <w:numPr>
        <w:numId w:val="30"/>
      </w:numPr>
      <w:overflowPunct/>
      <w:autoSpaceDE/>
      <w:autoSpaceDN/>
      <w:adjustRightInd/>
      <w:spacing w:before="60" w:after="60"/>
      <w:textAlignment w:val="auto"/>
    </w:pPr>
    <w:rPr>
      <w:rFonts w:ascii="Verdana" w:eastAsia="Calibri"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42148212">
      <w:bodyDiv w:val="1"/>
      <w:marLeft w:val="0"/>
      <w:marRight w:val="0"/>
      <w:marTop w:val="0"/>
      <w:marBottom w:val="0"/>
      <w:divBdr>
        <w:top w:val="none" w:sz="0" w:space="0" w:color="auto"/>
        <w:left w:val="none" w:sz="0" w:space="0" w:color="auto"/>
        <w:bottom w:val="none" w:sz="0" w:space="0" w:color="auto"/>
        <w:right w:val="none" w:sz="0" w:space="0" w:color="auto"/>
      </w:divBdr>
      <w:divsChild>
        <w:div w:id="1035544504">
          <w:marLeft w:val="547"/>
          <w:marRight w:val="0"/>
          <w:marTop w:val="134"/>
          <w:marBottom w:val="0"/>
          <w:divBdr>
            <w:top w:val="none" w:sz="0" w:space="0" w:color="auto"/>
            <w:left w:val="none" w:sz="0" w:space="0" w:color="auto"/>
            <w:bottom w:val="none" w:sz="0" w:space="0" w:color="auto"/>
            <w:right w:val="none" w:sz="0" w:space="0" w:color="auto"/>
          </w:divBdr>
        </w:div>
        <w:div w:id="646863936">
          <w:marLeft w:val="1166"/>
          <w:marRight w:val="0"/>
          <w:marTop w:val="134"/>
          <w:marBottom w:val="0"/>
          <w:divBdr>
            <w:top w:val="none" w:sz="0" w:space="0" w:color="auto"/>
            <w:left w:val="none" w:sz="0" w:space="0" w:color="auto"/>
            <w:bottom w:val="none" w:sz="0" w:space="0" w:color="auto"/>
            <w:right w:val="none" w:sz="0" w:space="0" w:color="auto"/>
          </w:divBdr>
        </w:div>
        <w:div w:id="1411125293">
          <w:marLeft w:val="1166"/>
          <w:marRight w:val="0"/>
          <w:marTop w:val="134"/>
          <w:marBottom w:val="0"/>
          <w:divBdr>
            <w:top w:val="none" w:sz="0" w:space="0" w:color="auto"/>
            <w:left w:val="none" w:sz="0" w:space="0" w:color="auto"/>
            <w:bottom w:val="none" w:sz="0" w:space="0" w:color="auto"/>
            <w:right w:val="none" w:sz="0" w:space="0" w:color="auto"/>
          </w:divBdr>
        </w:div>
        <w:div w:id="1586960798">
          <w:marLeft w:val="1166"/>
          <w:marRight w:val="0"/>
          <w:marTop w:val="134"/>
          <w:marBottom w:val="0"/>
          <w:divBdr>
            <w:top w:val="none" w:sz="0" w:space="0" w:color="auto"/>
            <w:left w:val="none" w:sz="0" w:space="0" w:color="auto"/>
            <w:bottom w:val="none" w:sz="0" w:space="0" w:color="auto"/>
            <w:right w:val="none" w:sz="0" w:space="0" w:color="auto"/>
          </w:divBdr>
        </w:div>
        <w:div w:id="938290967">
          <w:marLeft w:val="1166"/>
          <w:marRight w:val="0"/>
          <w:marTop w:val="134"/>
          <w:marBottom w:val="0"/>
          <w:divBdr>
            <w:top w:val="none" w:sz="0" w:space="0" w:color="auto"/>
            <w:left w:val="none" w:sz="0" w:space="0" w:color="auto"/>
            <w:bottom w:val="none" w:sz="0" w:space="0" w:color="auto"/>
            <w:right w:val="none" w:sz="0" w:space="0" w:color="auto"/>
          </w:divBdr>
        </w:div>
        <w:div w:id="835530824">
          <w:marLeft w:val="1166"/>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portal.html?encodedHash=%23!agent%2Fportal%2F554400000001034%2Ftopic%2F554400000002920%2FM21-4-Manual" TargetMode="External"/><Relationship Id="rId18" Type="http://schemas.openxmlformats.org/officeDocument/2006/relationships/hyperlink" Target="https://vaww.compensation.pension.km.va.gov/system/templates/selfservice/va_ka/portal.html?encodedHash=%23!agent%2Fportal%2F554400000001034%2Ftopic%2F554400000002920%2FM21-4-Manu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portal.html?encodedHash=%23!agent%2Fportal%2F554400000001034%2Ftopic%2F554400000002920%2FM21-4-Manual"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2920%2FM21-4-Manual" TargetMode="External"/><Relationship Id="rId20" Type="http://schemas.openxmlformats.org/officeDocument/2006/relationships/hyperlink" Target="https://vaww.compensation.pension.km.va.gov/system/templates/selfservice/va_ka/portal.html?encodedHash=%23!agent%2Fportal%2F554400000001034%2Ftopic%2F554400000002920%2FM21-4-Manua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portal.html?encodedHash=%23!agent%2Fportal%2F554400000001034%2Ftopic%2F554400000002920%2FM21-4-Manu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encodedHash=%23!agent%2Fportal%2F554400000001034%2Ftopic%2F554400000002920%2FM21-4-Manua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encodedHash=%23!agent%2Fportal%2F554400000001034%2Ftopic%2F554400000002920%2FM21-4-Manua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97</TotalTime>
  <Pages>21</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General Policy Lesson Plan</vt:lpstr>
    </vt:vector>
  </TitlesOfParts>
  <Company>Veterans Benefits Administration</Company>
  <LinksUpToDate>false</LinksUpToDate>
  <CharactersWithSpaces>34786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Policy Lesson Plan</dc:title>
  <dc:subject>RVSR</dc:subject>
  <dc:creator>Department of Veterans Affairs, Veterans Benefits Administration, Compensation Service, STAFF</dc:creator>
  <cp:keywords>Title 38,CFR Part 3,entitlement considerations,general rating policy,rating for special purposes,rating decision</cp:keywords>
  <dc:description>This topic introduces entry-level RVSRs to VA’s General Policy towards rating.</dc:description>
  <cp:lastModifiedBy>Kathleen Poole</cp:lastModifiedBy>
  <cp:revision>14</cp:revision>
  <cp:lastPrinted>2010-09-08T15:08:00Z</cp:lastPrinted>
  <dcterms:created xsi:type="dcterms:W3CDTF">2016-06-01T13:25:00Z</dcterms:created>
  <dcterms:modified xsi:type="dcterms:W3CDTF">2016-09-19T16:45:00Z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