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6E2" w14:textId="00109443" w:rsidR="009C1D24" w:rsidRDefault="009C1D24" w:rsidP="00067DA7">
      <w:pPr>
        <w:pStyle w:val="Heading1"/>
      </w:pPr>
      <w:bookmarkStart w:id="0" w:name="_Toc378173781"/>
      <w:bookmarkStart w:id="1" w:name="_Toc438549415"/>
      <w:bookmarkStart w:id="2" w:name="_Toc438549540"/>
      <w:bookmarkStart w:id="3" w:name="_Toc438549742"/>
      <w:r>
        <w:t>EP 930</w:t>
      </w:r>
    </w:p>
    <w:p w14:paraId="4CC50608" w14:textId="77777777" w:rsidR="00067DA7" w:rsidRDefault="00067DA7" w:rsidP="00067DA7">
      <w:pPr>
        <w:pStyle w:val="Heading1"/>
      </w:pPr>
      <w:r>
        <w:t>Practical Exercise</w:t>
      </w:r>
      <w:bookmarkEnd w:id="0"/>
      <w:bookmarkEnd w:id="1"/>
      <w:bookmarkEnd w:id="2"/>
      <w:bookmarkEnd w:id="3"/>
      <w:r>
        <w:t xml:space="preserve"> </w:t>
      </w:r>
    </w:p>
    <w:p w14:paraId="4CC50609" w14:textId="77777777" w:rsidR="00067DA7" w:rsidRDefault="00067DA7" w:rsidP="00067DA7">
      <w:pPr>
        <w:jc w:val="center"/>
      </w:pPr>
    </w:p>
    <w:p w14:paraId="4CC5060A" w14:textId="77777777" w:rsidR="00067DA7" w:rsidRDefault="00067DA7" w:rsidP="00EB0644">
      <w:pPr>
        <w:spacing w:before="0"/>
      </w:pPr>
      <w:r>
        <w:t xml:space="preserve">Identify whether the following scenarios regarding the use of EP 930 are appropriate or not by indicating either </w:t>
      </w:r>
      <w:r w:rsidR="00C42382">
        <w:t>“Y” for Yes or “N” for NO</w:t>
      </w:r>
    </w:p>
    <w:p w14:paraId="4CC5060B" w14:textId="77777777" w:rsidR="00067DA7" w:rsidRDefault="00067DA7" w:rsidP="00EB0644">
      <w:pPr>
        <w:spacing w:before="0"/>
      </w:pPr>
    </w:p>
    <w:p w14:paraId="4CC5060C" w14:textId="77777777" w:rsidR="00067DA7" w:rsidRDefault="00067DA7" w:rsidP="00EB0644">
      <w:pPr>
        <w:spacing w:before="0"/>
      </w:pPr>
      <w:r>
        <w:t>Y/N</w:t>
      </w:r>
    </w:p>
    <w:p w14:paraId="4CC5060D" w14:textId="77777777" w:rsidR="00067DA7" w:rsidRDefault="00067DA7" w:rsidP="00EB0644">
      <w:pPr>
        <w:spacing w:before="0"/>
      </w:pPr>
    </w:p>
    <w:p w14:paraId="4CC5060E" w14:textId="77777777" w:rsidR="00067DA7" w:rsidRDefault="00067DA7" w:rsidP="00EB0644">
      <w:pPr>
        <w:spacing w:before="0"/>
        <w:ind w:left="1440" w:hanging="1440"/>
      </w:pPr>
      <w:r>
        <w:t>1.</w:t>
      </w:r>
      <w:r w:rsidR="009B09DD">
        <w:t>_______</w:t>
      </w:r>
      <w:r>
        <w:tab/>
      </w:r>
      <w:proofErr w:type="gramStart"/>
      <w:r>
        <w:t>You</w:t>
      </w:r>
      <w:proofErr w:type="gramEnd"/>
      <w:r>
        <w:t xml:space="preserve"> are asked to established an End Product 930 for a claims folder/</w:t>
      </w:r>
      <w:proofErr w:type="spellStart"/>
      <w:r>
        <w:t>eFolder</w:t>
      </w:r>
      <w:proofErr w:type="spellEnd"/>
      <w:r>
        <w:t xml:space="preserve"> that was returned back from STAR with an error.  </w:t>
      </w:r>
    </w:p>
    <w:p w14:paraId="4CC5060F" w14:textId="77777777" w:rsidR="00067DA7" w:rsidRDefault="00067DA7" w:rsidP="00EB0644">
      <w:pPr>
        <w:tabs>
          <w:tab w:val="left" w:pos="1785"/>
        </w:tabs>
        <w:spacing w:before="0"/>
        <w:ind w:left="1440" w:hanging="1440"/>
      </w:pPr>
      <w:r>
        <w:tab/>
      </w:r>
    </w:p>
    <w:p w14:paraId="4CC50611" w14:textId="36CE8F85" w:rsidR="00067DA7" w:rsidRDefault="00067DA7" w:rsidP="00EB0644">
      <w:pPr>
        <w:overflowPunct/>
        <w:autoSpaceDE/>
        <w:autoSpaceDN/>
        <w:adjustRightInd/>
        <w:spacing w:before="0"/>
        <w:ind w:left="720"/>
      </w:pPr>
      <w:r>
        <w:rPr>
          <w:b/>
          <w:sz w:val="20"/>
        </w:rPr>
        <w:tab/>
      </w:r>
    </w:p>
    <w:p w14:paraId="4CC50612" w14:textId="77777777" w:rsidR="00067DA7" w:rsidRDefault="00067DA7" w:rsidP="00EB0644">
      <w:pPr>
        <w:spacing w:before="0"/>
        <w:ind w:left="1440" w:hanging="1440"/>
      </w:pPr>
      <w:r>
        <w:t>2.</w:t>
      </w:r>
      <w:r w:rsidR="009B09DD">
        <w:t>_______</w:t>
      </w:r>
      <w:r>
        <w:tab/>
        <w:t xml:space="preserve">An EP 930 should be established when an </w:t>
      </w:r>
      <w:proofErr w:type="spellStart"/>
      <w:r>
        <w:t>unadjudicated</w:t>
      </w:r>
      <w:proofErr w:type="spellEnd"/>
      <w:r>
        <w:t xml:space="preserve"> claim is found in the Veterans folders.</w:t>
      </w:r>
    </w:p>
    <w:p w14:paraId="4CC50613" w14:textId="77777777" w:rsidR="00067DA7" w:rsidRDefault="00067DA7" w:rsidP="00EB0644">
      <w:pPr>
        <w:spacing w:before="0"/>
        <w:ind w:left="1440" w:hanging="1440"/>
      </w:pPr>
    </w:p>
    <w:p w14:paraId="4CC50614" w14:textId="77777777" w:rsidR="00067DA7" w:rsidRDefault="00067DA7" w:rsidP="00EB0644">
      <w:pPr>
        <w:spacing w:before="0"/>
        <w:ind w:left="1440" w:hanging="1440"/>
      </w:pPr>
      <w:r>
        <w:rPr>
          <w:b/>
          <w:sz w:val="20"/>
        </w:rPr>
        <w:tab/>
      </w:r>
    </w:p>
    <w:p w14:paraId="4CC50615" w14:textId="77777777" w:rsidR="00067DA7" w:rsidRDefault="00067DA7" w:rsidP="00EB0644">
      <w:pPr>
        <w:overflowPunct/>
        <w:autoSpaceDE/>
        <w:autoSpaceDN/>
        <w:adjustRightInd/>
        <w:spacing w:before="0"/>
        <w:rPr>
          <w:bCs/>
          <w:iCs/>
          <w:szCs w:val="24"/>
        </w:rPr>
      </w:pPr>
      <w:r>
        <w:t xml:space="preserve">3. </w:t>
      </w:r>
      <w:r w:rsidR="009B09DD">
        <w:t>_______</w:t>
      </w:r>
      <w:r>
        <w:tab/>
      </w:r>
      <w:proofErr w:type="gramStart"/>
      <w:r>
        <w:t>You</w:t>
      </w:r>
      <w:proofErr w:type="gramEnd"/>
      <w:r>
        <w:t xml:space="preserve"> should use the claim label, </w:t>
      </w:r>
      <w:r w:rsidRPr="00CD005E">
        <w:rPr>
          <w:i/>
          <w:szCs w:val="24"/>
        </w:rPr>
        <w:t>Correction of Local Quality Error</w:t>
      </w:r>
      <w:r>
        <w:rPr>
          <w:szCs w:val="24"/>
        </w:rPr>
        <w:t xml:space="preserve">, </w:t>
      </w:r>
      <w:r w:rsidRPr="00CD005E">
        <w:rPr>
          <w:szCs w:val="24"/>
        </w:rPr>
        <w:t xml:space="preserve">when </w:t>
      </w:r>
      <w:r w:rsidRPr="00CD005E">
        <w:rPr>
          <w:bCs/>
          <w:iCs/>
          <w:szCs w:val="24"/>
        </w:rPr>
        <w:t xml:space="preserve">there is </w:t>
      </w:r>
      <w:r w:rsidRPr="00CD005E">
        <w:rPr>
          <w:bCs/>
          <w:iCs/>
          <w:szCs w:val="24"/>
        </w:rPr>
        <w:tab/>
      </w:r>
      <w:r w:rsidRPr="00CD005E">
        <w:rPr>
          <w:bCs/>
          <w:iCs/>
          <w:szCs w:val="24"/>
        </w:rPr>
        <w:tab/>
      </w:r>
      <w:r w:rsidRPr="00CD005E">
        <w:rPr>
          <w:bCs/>
          <w:iCs/>
          <w:szCs w:val="24"/>
        </w:rPr>
        <w:tab/>
        <w:t>a missed issue or prematurely cleared EPs</w:t>
      </w:r>
    </w:p>
    <w:p w14:paraId="4CC50616" w14:textId="77777777" w:rsidR="00067DA7" w:rsidRDefault="00067DA7" w:rsidP="00EB0644">
      <w:pPr>
        <w:overflowPunct/>
        <w:autoSpaceDE/>
        <w:autoSpaceDN/>
        <w:adjustRightInd/>
        <w:spacing w:befor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27099CBC" w14:textId="77777777" w:rsidR="00EB0644" w:rsidRDefault="00EB0644" w:rsidP="00EB0644">
      <w:pPr>
        <w:overflowPunct/>
        <w:autoSpaceDE/>
        <w:autoSpaceDN/>
        <w:adjustRightInd/>
        <w:spacing w:before="0"/>
      </w:pPr>
    </w:p>
    <w:p w14:paraId="4CC50617" w14:textId="77777777" w:rsidR="00067DA7" w:rsidRDefault="00067DA7" w:rsidP="00EB0644">
      <w:pPr>
        <w:spacing w:before="0"/>
        <w:ind w:left="1440" w:hanging="1440"/>
      </w:pPr>
      <w:r>
        <w:t xml:space="preserve">4. </w:t>
      </w:r>
      <w:r w:rsidR="009B09DD">
        <w:t>_______</w:t>
      </w:r>
      <w:r>
        <w:tab/>
      </w:r>
      <w:proofErr w:type="gramStart"/>
      <w:r>
        <w:t>In</w:t>
      </w:r>
      <w:proofErr w:type="gramEnd"/>
      <w:r>
        <w:t xml:space="preserve"> some cases it is appropriate to have and EP 930 pending as well as an EP 020 for a separate contention. </w:t>
      </w:r>
    </w:p>
    <w:p w14:paraId="4CC50618" w14:textId="77777777" w:rsidR="00067DA7" w:rsidRDefault="00067DA7" w:rsidP="00EB0644">
      <w:pPr>
        <w:spacing w:before="0"/>
        <w:ind w:left="1440" w:hanging="1440"/>
      </w:pPr>
    </w:p>
    <w:p w14:paraId="4CC5061A" w14:textId="2D64B623" w:rsidR="00067DA7" w:rsidRPr="00EB0644" w:rsidRDefault="00067DA7" w:rsidP="00EB0644">
      <w:pPr>
        <w:spacing w:before="0"/>
        <w:ind w:left="1440" w:hanging="1440"/>
        <w:rPr>
          <w:b/>
          <w:szCs w:val="24"/>
        </w:rPr>
      </w:pPr>
      <w:r>
        <w:tab/>
      </w:r>
    </w:p>
    <w:p w14:paraId="4CC5061B" w14:textId="77777777" w:rsidR="00C42382" w:rsidRDefault="00067DA7" w:rsidP="00EB0644">
      <w:pPr>
        <w:spacing w:before="0"/>
        <w:ind w:left="1440" w:hanging="1440"/>
        <w:rPr>
          <w:szCs w:val="24"/>
        </w:rPr>
      </w:pPr>
      <w:r>
        <w:t xml:space="preserve">5. </w:t>
      </w:r>
      <w:r w:rsidR="009B09DD">
        <w:t>________</w:t>
      </w:r>
      <w:r>
        <w:tab/>
      </w:r>
      <w:proofErr w:type="gramStart"/>
      <w:r>
        <w:t>The</w:t>
      </w:r>
      <w:proofErr w:type="gramEnd"/>
      <w:r>
        <w:t xml:space="preserve"> correct date of claim for establishing EP 930 will </w:t>
      </w:r>
      <w:r w:rsidR="00C40A3E">
        <w:rPr>
          <w:szCs w:val="24"/>
        </w:rPr>
        <w:t xml:space="preserve">be the calendar date in which you are </w:t>
      </w:r>
      <w:proofErr w:type="spellStart"/>
      <w:r w:rsidR="00C40A3E">
        <w:rPr>
          <w:szCs w:val="24"/>
        </w:rPr>
        <w:t>CESTing</w:t>
      </w:r>
      <w:proofErr w:type="spellEnd"/>
      <w:r w:rsidR="00C40A3E">
        <w:rPr>
          <w:szCs w:val="24"/>
        </w:rPr>
        <w:t xml:space="preserve"> the claim</w:t>
      </w:r>
    </w:p>
    <w:p w14:paraId="4CC5061C" w14:textId="77777777" w:rsidR="00C40A3E" w:rsidRDefault="00C40A3E" w:rsidP="00EB0644">
      <w:pPr>
        <w:tabs>
          <w:tab w:val="left" w:pos="1830"/>
        </w:tabs>
        <w:spacing w:before="0"/>
        <w:ind w:left="1440" w:hanging="144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4CC5061D" w14:textId="77777777" w:rsidR="00C42382" w:rsidRDefault="00C42382" w:rsidP="00EB0644">
      <w:pPr>
        <w:spacing w:before="0"/>
        <w:ind w:left="1440" w:hanging="1440"/>
      </w:pPr>
    </w:p>
    <w:p w14:paraId="4CC5061E" w14:textId="77777777" w:rsidR="00067DA7" w:rsidRDefault="00067DA7" w:rsidP="00EB0644">
      <w:pPr>
        <w:spacing w:before="0"/>
        <w:ind w:left="1440" w:hanging="1440"/>
      </w:pPr>
      <w:r>
        <w:t xml:space="preserve">6. </w:t>
      </w:r>
      <w:r w:rsidR="009B09DD">
        <w:t>________</w:t>
      </w:r>
      <w:r>
        <w:tab/>
      </w:r>
      <w:proofErr w:type="gramStart"/>
      <w:r>
        <w:t>A</w:t>
      </w:r>
      <w:proofErr w:type="gramEnd"/>
      <w:r>
        <w:t xml:space="preserve"> missed appeal should be controlled under an EP 930.  </w:t>
      </w:r>
    </w:p>
    <w:p w14:paraId="4CC5061F" w14:textId="77777777" w:rsidR="00C42382" w:rsidRDefault="00C42382" w:rsidP="00EB0644">
      <w:pPr>
        <w:pStyle w:val="ListParagraph"/>
        <w:overflowPunct/>
        <w:autoSpaceDE/>
        <w:autoSpaceDN/>
        <w:adjustRightInd/>
        <w:spacing w:before="0"/>
        <w:ind w:left="1080"/>
        <w:rPr>
          <w:szCs w:val="24"/>
        </w:rPr>
      </w:pPr>
      <w:r>
        <w:rPr>
          <w:szCs w:val="24"/>
        </w:rPr>
        <w:tab/>
      </w:r>
    </w:p>
    <w:p w14:paraId="0BAC27DF" w14:textId="77777777" w:rsidR="00EB0644" w:rsidRDefault="00EB0644" w:rsidP="00EB0644">
      <w:pPr>
        <w:pStyle w:val="ListParagraph"/>
        <w:overflowPunct/>
        <w:autoSpaceDE/>
        <w:autoSpaceDN/>
        <w:adjustRightInd/>
        <w:spacing w:before="0"/>
        <w:ind w:left="1080"/>
      </w:pPr>
    </w:p>
    <w:p w14:paraId="4CC50620" w14:textId="77777777" w:rsidR="00067DA7" w:rsidRDefault="00067DA7" w:rsidP="00EB0644">
      <w:pPr>
        <w:spacing w:before="0"/>
        <w:ind w:left="1440" w:hanging="1440"/>
      </w:pPr>
      <w:r>
        <w:t xml:space="preserve">7. </w:t>
      </w:r>
      <w:r w:rsidR="009B09DD">
        <w:t>________</w:t>
      </w:r>
      <w:r>
        <w:tab/>
      </w:r>
      <w:proofErr w:type="gramStart"/>
      <w:r>
        <w:t>A</w:t>
      </w:r>
      <w:proofErr w:type="gramEnd"/>
      <w:r>
        <w:t xml:space="preserve"> request for reconsideration should be controlled under and EP 930.</w:t>
      </w:r>
    </w:p>
    <w:p w14:paraId="4CC50621" w14:textId="77777777" w:rsidR="00C40A3E" w:rsidRDefault="00C40A3E" w:rsidP="00EB0644">
      <w:pPr>
        <w:spacing w:before="0"/>
        <w:ind w:left="1440" w:hanging="1440"/>
      </w:pPr>
    </w:p>
    <w:p w14:paraId="4CC50622" w14:textId="77777777" w:rsidR="00C40A3E" w:rsidRDefault="00C40A3E" w:rsidP="00EB0644">
      <w:pPr>
        <w:spacing w:before="0"/>
        <w:ind w:left="1440" w:hanging="1440"/>
      </w:pPr>
      <w:r>
        <w:tab/>
      </w:r>
    </w:p>
    <w:p w14:paraId="4CC50623" w14:textId="77777777" w:rsidR="00067DA7" w:rsidRDefault="00067DA7" w:rsidP="00EB0644">
      <w:pPr>
        <w:spacing w:before="0"/>
        <w:ind w:left="1440" w:hanging="1440"/>
      </w:pPr>
      <w:r>
        <w:t xml:space="preserve">8. </w:t>
      </w:r>
      <w:r w:rsidR="009B09DD">
        <w:t>________</w:t>
      </w:r>
      <w:r>
        <w:tab/>
      </w:r>
      <w:proofErr w:type="gramStart"/>
      <w:r>
        <w:t>It</w:t>
      </w:r>
      <w:proofErr w:type="gramEnd"/>
      <w:r>
        <w:t xml:space="preserve"> is appropriate to apply a 3</w:t>
      </w:r>
      <w:r w:rsidRPr="002B42AF">
        <w:rPr>
          <w:vertAlign w:val="superscript"/>
        </w:rPr>
        <w:t>rd</w:t>
      </w:r>
      <w:r>
        <w:t xml:space="preserve"> digit modifier 1 to an EP 930</w:t>
      </w:r>
      <w:r>
        <w:tab/>
        <w:t xml:space="preserve">if the BDD End Product was prematurely cleared.  </w:t>
      </w:r>
    </w:p>
    <w:p w14:paraId="4CC50624" w14:textId="77777777" w:rsidR="00067DA7" w:rsidRDefault="00067DA7" w:rsidP="00EB0644">
      <w:pPr>
        <w:spacing w:before="0"/>
        <w:ind w:left="720"/>
      </w:pPr>
    </w:p>
    <w:p w14:paraId="4CC50626" w14:textId="6682509B" w:rsidR="00C40A3E" w:rsidRPr="00EB0644" w:rsidRDefault="00C40A3E" w:rsidP="00EB0644">
      <w:pPr>
        <w:pStyle w:val="NormalWeb"/>
        <w:spacing w:before="0" w:after="0"/>
        <w:rPr>
          <w:b/>
          <w:szCs w:val="24"/>
        </w:rPr>
      </w:pPr>
      <w:r>
        <w:tab/>
      </w:r>
      <w:r>
        <w:tab/>
      </w:r>
    </w:p>
    <w:p w14:paraId="4CC50627" w14:textId="33C5D4A2" w:rsidR="00067DA7" w:rsidRDefault="00EB0644" w:rsidP="00CA786D">
      <w:pPr>
        <w:keepNext/>
        <w:keepLines/>
        <w:spacing w:before="0"/>
      </w:pPr>
      <w:r>
        <w:lastRenderedPageBreak/>
        <w:t xml:space="preserve">9. </w:t>
      </w:r>
      <w:r w:rsidR="00067DA7">
        <w:t>Review the scenario and answer the following question(s):</w:t>
      </w:r>
      <w:bookmarkStart w:id="4" w:name="_GoBack"/>
      <w:bookmarkEnd w:id="4"/>
    </w:p>
    <w:p w14:paraId="4CC50628" w14:textId="77777777" w:rsidR="00067DA7" w:rsidRDefault="00067DA7" w:rsidP="00CA786D">
      <w:pPr>
        <w:keepNext/>
        <w:keepLines/>
        <w:spacing w:before="0"/>
      </w:pPr>
    </w:p>
    <w:p w14:paraId="4CC50629" w14:textId="76B8F88B" w:rsidR="00067DA7" w:rsidRDefault="002D3126" w:rsidP="00CA786D">
      <w:pPr>
        <w:keepNext/>
        <w:keepLines/>
        <w:spacing w:before="0"/>
      </w:pPr>
      <w:r>
        <w:t>On March 1, 2015,</w:t>
      </w:r>
      <w:r w:rsidR="00067DA7">
        <w:t xml:space="preserve"> </w:t>
      </w:r>
      <w:r w:rsidR="00EB0644">
        <w:t xml:space="preserve">a </w:t>
      </w:r>
      <w:r w:rsidR="00067DA7">
        <w:t xml:space="preserve">Veteran filed an original claim for </w:t>
      </w:r>
      <w:r>
        <w:t xml:space="preserve">service connection for </w:t>
      </w:r>
      <w:r w:rsidR="00067DA7">
        <w:t xml:space="preserve">bilateral hearing loss, tinnitus, right knee arthritis, </w:t>
      </w:r>
      <w:r w:rsidR="00EB0644">
        <w:t xml:space="preserve">and diabetes mellitus type II. </w:t>
      </w:r>
      <w:r w:rsidR="00067DA7">
        <w:t>A Rating Decision dated June 26, 2015 granted service connection for bilateral hearing loss and tinnitus, denied service connection for diabetes mellitus type II, and deferred the issue of right knee a</w:t>
      </w:r>
      <w:r w:rsidR="00EB0644">
        <w:t xml:space="preserve">rthritis for a VA examination. </w:t>
      </w:r>
      <w:r w:rsidR="00067DA7">
        <w:t>The award was authorized on June 27, 2015</w:t>
      </w:r>
      <w:r w:rsidR="00EB0644">
        <w:t>, and the EP 110 was cleared.</w:t>
      </w:r>
    </w:p>
    <w:p w14:paraId="4CC5062A" w14:textId="77777777" w:rsidR="00067DA7" w:rsidRDefault="00067DA7" w:rsidP="00EB0644">
      <w:pPr>
        <w:spacing w:before="0"/>
      </w:pPr>
    </w:p>
    <w:p w14:paraId="4CC5062B" w14:textId="2DB48765" w:rsidR="00067DA7" w:rsidRDefault="00067DA7" w:rsidP="00EB0644">
      <w:pPr>
        <w:numPr>
          <w:ilvl w:val="0"/>
          <w:numId w:val="1"/>
        </w:numPr>
        <w:spacing w:before="0"/>
      </w:pPr>
      <w:r>
        <w:t xml:space="preserve">Is an </w:t>
      </w:r>
      <w:r w:rsidR="00EB0644">
        <w:t xml:space="preserve">EP 930 warranted in this case? </w:t>
      </w:r>
      <w:r>
        <w:t>Why or Why not?</w:t>
      </w:r>
    </w:p>
    <w:p w14:paraId="4CC5062C" w14:textId="77777777" w:rsidR="002D3126" w:rsidRDefault="00817ED4" w:rsidP="00EB0644">
      <w:pPr>
        <w:spacing w:before="0"/>
      </w:pPr>
      <w:r>
        <w:tab/>
      </w:r>
    </w:p>
    <w:p w14:paraId="4CC5062D" w14:textId="46EA2CD5" w:rsidR="00067DA7" w:rsidRDefault="00067DA7" w:rsidP="00EB0644">
      <w:pPr>
        <w:numPr>
          <w:ilvl w:val="0"/>
          <w:numId w:val="1"/>
        </w:numPr>
        <w:spacing w:before="0"/>
      </w:pPr>
      <w:r>
        <w:t>If an EP 930 is warrant</w:t>
      </w:r>
      <w:r w:rsidR="00EB0644">
        <w:t>ed, what is the date of claim?</w:t>
      </w:r>
    </w:p>
    <w:p w14:paraId="4CC5062F" w14:textId="3123D360" w:rsidR="009B09DD" w:rsidRDefault="00817ED4" w:rsidP="00EB0644">
      <w:pPr>
        <w:spacing w:before="0"/>
        <w:rPr>
          <w:b/>
        </w:rPr>
      </w:pPr>
      <w:r>
        <w:tab/>
      </w:r>
    </w:p>
    <w:p w14:paraId="4CC50630" w14:textId="77777777" w:rsidR="002D3126" w:rsidRDefault="002D3126" w:rsidP="00EB0644">
      <w:pPr>
        <w:pStyle w:val="ListParagraph"/>
        <w:numPr>
          <w:ilvl w:val="0"/>
          <w:numId w:val="1"/>
        </w:numPr>
        <w:spacing w:before="0"/>
      </w:pPr>
      <w:r>
        <w:t>If an EP 930 is warranted, what contention(s) should be listed in VBMS?</w:t>
      </w:r>
    </w:p>
    <w:p w14:paraId="4CC50631" w14:textId="77777777" w:rsidR="002D3126" w:rsidRDefault="002D3126" w:rsidP="00EB0644">
      <w:pPr>
        <w:spacing w:before="0"/>
        <w:ind w:left="720"/>
        <w:rPr>
          <w:b/>
        </w:rPr>
      </w:pPr>
    </w:p>
    <w:p w14:paraId="4670CC7C" w14:textId="77777777" w:rsidR="00EB0644" w:rsidRDefault="00EB0644" w:rsidP="00EB0644">
      <w:pPr>
        <w:spacing w:before="0"/>
        <w:ind w:left="720"/>
        <w:rPr>
          <w:b/>
        </w:rPr>
      </w:pPr>
    </w:p>
    <w:p w14:paraId="4CC50633" w14:textId="026207D5" w:rsidR="00067DA7" w:rsidRDefault="00067DA7" w:rsidP="00EB0644">
      <w:pPr>
        <w:spacing w:before="0"/>
      </w:pPr>
      <w:r w:rsidRPr="00573B61">
        <w:t>10.</w:t>
      </w:r>
      <w:r w:rsidR="00EB0644">
        <w:t xml:space="preserve"> </w:t>
      </w:r>
      <w:r>
        <w:t>Review the scenario and answer the following question(s):</w:t>
      </w:r>
    </w:p>
    <w:p w14:paraId="26EE47FB" w14:textId="77777777" w:rsidR="009C1D24" w:rsidRDefault="009C1D24" w:rsidP="00EB0644">
      <w:pPr>
        <w:spacing w:before="0"/>
      </w:pPr>
    </w:p>
    <w:p w14:paraId="4CC50634" w14:textId="2B9AE98A" w:rsidR="00067DA7" w:rsidRDefault="00067DA7" w:rsidP="00EB0644">
      <w:pPr>
        <w:spacing w:before="0"/>
      </w:pPr>
      <w:r>
        <w:t>You are reviewing</w:t>
      </w:r>
      <w:r w:rsidR="00EB0644">
        <w:t xml:space="preserve"> a mail packet in the portal. </w:t>
      </w:r>
      <w:r>
        <w:t xml:space="preserve">The Veteran indicates that his previous claim for PTSD submitted September 11, 2015 was missed in the recent rating </w:t>
      </w:r>
      <w:r w:rsidR="00EB0644">
        <w:t>decision dated March 1, 2016.</w:t>
      </w:r>
    </w:p>
    <w:p w14:paraId="1E4C4266" w14:textId="77777777" w:rsidR="009C1D24" w:rsidRDefault="009C1D24" w:rsidP="00EB0644">
      <w:pPr>
        <w:spacing w:before="0"/>
      </w:pPr>
    </w:p>
    <w:p w14:paraId="4CC50635" w14:textId="4AE1E9B3" w:rsidR="00067DA7" w:rsidRDefault="00067DA7" w:rsidP="00EB0644">
      <w:pPr>
        <w:spacing w:before="0"/>
      </w:pPr>
      <w:r>
        <w:t>You review the 21-526</w:t>
      </w:r>
      <w:r w:rsidR="00EB0644">
        <w:t xml:space="preserve"> received September 11, 2015. </w:t>
      </w:r>
      <w:r>
        <w:t>The Veteran claimed service connection for mu</w:t>
      </w:r>
      <w:r w:rsidR="00EB0644">
        <w:t xml:space="preserve">ltiple conditions to include: </w:t>
      </w:r>
      <w:r>
        <w:t>right knee condition, hypertension, skin condition</w:t>
      </w:r>
      <w:r w:rsidR="00EB0644">
        <w:t xml:space="preserve">, </w:t>
      </w:r>
      <w:proofErr w:type="gramStart"/>
      <w:r w:rsidR="00EB0644">
        <w:t>PTSD</w:t>
      </w:r>
      <w:proofErr w:type="gramEnd"/>
      <w:r w:rsidR="00EB0644">
        <w:t xml:space="preserve"> and migraine headaches.</w:t>
      </w:r>
    </w:p>
    <w:p w14:paraId="6E9C1134" w14:textId="77777777" w:rsidR="009C1D24" w:rsidRDefault="009C1D24" w:rsidP="00EB0644">
      <w:pPr>
        <w:spacing w:before="0"/>
      </w:pPr>
    </w:p>
    <w:p w14:paraId="4CC50636" w14:textId="3F9426EB" w:rsidR="00067DA7" w:rsidRDefault="00067DA7" w:rsidP="00EB0644">
      <w:pPr>
        <w:spacing w:before="0"/>
      </w:pPr>
      <w:r>
        <w:t>You review the March 1, 2016 rating decision and find that the fo</w:t>
      </w:r>
      <w:r w:rsidR="00EB0644">
        <w:t xml:space="preserve">llowing issues were addressed: </w:t>
      </w:r>
      <w:r>
        <w:t xml:space="preserve">service connection for right knee strain, service connection for hypertension, service connection for </w:t>
      </w:r>
      <w:proofErr w:type="spellStart"/>
      <w:r>
        <w:t>onychomycosis</w:t>
      </w:r>
      <w:proofErr w:type="spellEnd"/>
      <w:r w:rsidR="004A7359">
        <w:t xml:space="preserve"> (claimed as skin condition)</w:t>
      </w:r>
      <w:r>
        <w:t>, and service conn</w:t>
      </w:r>
      <w:r w:rsidR="00EB0644">
        <w:t>ection for migraine headaches.</w:t>
      </w:r>
    </w:p>
    <w:p w14:paraId="744CE309" w14:textId="77777777" w:rsidR="009C1D24" w:rsidRDefault="009C1D24" w:rsidP="00EB0644">
      <w:pPr>
        <w:spacing w:before="0"/>
      </w:pPr>
    </w:p>
    <w:p w14:paraId="4CC50637" w14:textId="405A6FDB" w:rsidR="00067DA7" w:rsidRDefault="00067DA7" w:rsidP="00EB0644">
      <w:pPr>
        <w:spacing w:before="0"/>
      </w:pPr>
      <w:r>
        <w:t>You agree with the Veteran that the issue of PTSD was not decided.</w:t>
      </w:r>
      <w:r w:rsidR="00EB0644">
        <w:t xml:space="preserve"> </w:t>
      </w:r>
      <w:r>
        <w:t xml:space="preserve">What </w:t>
      </w:r>
      <w:r w:rsidR="004A7359">
        <w:t xml:space="preserve">action </w:t>
      </w:r>
      <w:r>
        <w:t xml:space="preserve">do </w:t>
      </w:r>
      <w:r w:rsidR="004A7359">
        <w:t>you take with the mail packet</w:t>
      </w:r>
      <w:r>
        <w:t>?</w:t>
      </w:r>
    </w:p>
    <w:p w14:paraId="4CC50638" w14:textId="77777777" w:rsidR="00067DA7" w:rsidRDefault="00067DA7" w:rsidP="00EB0644">
      <w:pPr>
        <w:spacing w:before="0"/>
      </w:pPr>
    </w:p>
    <w:p w14:paraId="4CC50639" w14:textId="4AB162BA" w:rsidR="00067DA7" w:rsidRDefault="00067DA7" w:rsidP="00EB0644">
      <w:pPr>
        <w:numPr>
          <w:ilvl w:val="0"/>
          <w:numId w:val="2"/>
        </w:numPr>
        <w:spacing w:before="0"/>
      </w:pPr>
      <w:r>
        <w:t>Is an E</w:t>
      </w:r>
      <w:r w:rsidR="00EB0644">
        <w:t xml:space="preserve">P 930 warranted in this case? </w:t>
      </w:r>
      <w:r>
        <w:t>Why or Why not?</w:t>
      </w:r>
    </w:p>
    <w:p w14:paraId="4CC5063A" w14:textId="77777777" w:rsidR="004A7359" w:rsidRDefault="004A7359" w:rsidP="00EB0644">
      <w:pPr>
        <w:spacing w:before="0"/>
        <w:ind w:left="720"/>
        <w:rPr>
          <w:b/>
        </w:rPr>
      </w:pPr>
    </w:p>
    <w:p w14:paraId="4CC5063B" w14:textId="6959BB4E" w:rsidR="00817ED4" w:rsidRDefault="00817ED4" w:rsidP="00EB0644">
      <w:pPr>
        <w:pStyle w:val="ListParagraph"/>
        <w:numPr>
          <w:ilvl w:val="0"/>
          <w:numId w:val="2"/>
        </w:numPr>
        <w:spacing w:before="0"/>
      </w:pPr>
      <w:r>
        <w:t>If an EP 930 is warrant</w:t>
      </w:r>
      <w:r w:rsidR="00EB0644">
        <w:t>ed, what is the date of claim?</w:t>
      </w:r>
    </w:p>
    <w:p w14:paraId="4CC5063D" w14:textId="70619D3E" w:rsidR="009B09DD" w:rsidRDefault="009B09DD" w:rsidP="00EB0644">
      <w:pPr>
        <w:spacing w:before="0"/>
        <w:rPr>
          <w:b/>
        </w:rPr>
      </w:pPr>
    </w:p>
    <w:p w14:paraId="4CC5063E" w14:textId="77777777" w:rsidR="00067DA7" w:rsidRDefault="00067DA7" w:rsidP="00EB0644">
      <w:pPr>
        <w:pStyle w:val="ListParagraph"/>
        <w:numPr>
          <w:ilvl w:val="0"/>
          <w:numId w:val="2"/>
        </w:numPr>
        <w:spacing w:before="0"/>
      </w:pPr>
      <w:r>
        <w:t>If an EP 930 is warranted, what contention(s) should be listed in VBMS?</w:t>
      </w:r>
    </w:p>
    <w:p w14:paraId="4CC5063F" w14:textId="77777777" w:rsidR="009B09DD" w:rsidRDefault="009B09DD"/>
    <w:sectPr w:rsidR="009B0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F0F"/>
    <w:multiLevelType w:val="hybridMultilevel"/>
    <w:tmpl w:val="46D83A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3D3F"/>
    <w:multiLevelType w:val="hybridMultilevel"/>
    <w:tmpl w:val="3762F5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C3712"/>
    <w:multiLevelType w:val="hybridMultilevel"/>
    <w:tmpl w:val="BE16F9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B1AAE"/>
    <w:multiLevelType w:val="hybridMultilevel"/>
    <w:tmpl w:val="A6B01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A7"/>
    <w:rsid w:val="00067DA7"/>
    <w:rsid w:val="002D3126"/>
    <w:rsid w:val="004A7359"/>
    <w:rsid w:val="00713414"/>
    <w:rsid w:val="00767135"/>
    <w:rsid w:val="00817ED4"/>
    <w:rsid w:val="008C0F0F"/>
    <w:rsid w:val="009B09DD"/>
    <w:rsid w:val="009C1D24"/>
    <w:rsid w:val="00C40A3E"/>
    <w:rsid w:val="00C42382"/>
    <w:rsid w:val="00C80C4A"/>
    <w:rsid w:val="00CA786D"/>
    <w:rsid w:val="00E56AD8"/>
    <w:rsid w:val="00EB0644"/>
    <w:rsid w:val="00F0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0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A7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67DA7"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DA7"/>
    <w:rPr>
      <w:rFonts w:ascii="Times New Roman Bold" w:eastAsia="Times New Roman" w:hAnsi="Times New Roman Bold" w:cs="Times New Roman"/>
      <w:b/>
      <w:smallCaps/>
      <w:sz w:val="28"/>
      <w:szCs w:val="36"/>
    </w:rPr>
  </w:style>
  <w:style w:type="character" w:styleId="Hyperlink">
    <w:name w:val="Hyperlink"/>
    <w:uiPriority w:val="99"/>
    <w:unhideWhenUsed/>
    <w:rsid w:val="00067DA7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2382"/>
    <w:pPr>
      <w:ind w:left="720"/>
    </w:pPr>
  </w:style>
  <w:style w:type="character" w:styleId="Emphasis">
    <w:name w:val="Emphasis"/>
    <w:basedOn w:val="DefaultParagraphFont"/>
    <w:uiPriority w:val="20"/>
    <w:qFormat/>
    <w:rsid w:val="00C40A3E"/>
    <w:rPr>
      <w:i/>
      <w:iCs/>
    </w:rPr>
  </w:style>
  <w:style w:type="paragraph" w:styleId="NormalWeb">
    <w:name w:val="Normal (Web)"/>
    <w:basedOn w:val="Normal"/>
    <w:uiPriority w:val="99"/>
    <w:rsid w:val="00C40A3E"/>
    <w:pPr>
      <w:spacing w:before="100" w:after="100"/>
      <w:textAlignment w:val="baseline"/>
    </w:pPr>
  </w:style>
  <w:style w:type="character" w:styleId="Strong">
    <w:name w:val="Strong"/>
    <w:basedOn w:val="DefaultParagraphFont"/>
    <w:uiPriority w:val="22"/>
    <w:qFormat/>
    <w:rsid w:val="004A73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A7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67DA7"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DA7"/>
    <w:rPr>
      <w:rFonts w:ascii="Times New Roman Bold" w:eastAsia="Times New Roman" w:hAnsi="Times New Roman Bold" w:cs="Times New Roman"/>
      <w:b/>
      <w:smallCaps/>
      <w:sz w:val="28"/>
      <w:szCs w:val="36"/>
    </w:rPr>
  </w:style>
  <w:style w:type="character" w:styleId="Hyperlink">
    <w:name w:val="Hyperlink"/>
    <w:uiPriority w:val="99"/>
    <w:unhideWhenUsed/>
    <w:rsid w:val="00067DA7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2382"/>
    <w:pPr>
      <w:ind w:left="720"/>
    </w:pPr>
  </w:style>
  <w:style w:type="character" w:styleId="Emphasis">
    <w:name w:val="Emphasis"/>
    <w:basedOn w:val="DefaultParagraphFont"/>
    <w:uiPriority w:val="20"/>
    <w:qFormat/>
    <w:rsid w:val="00C40A3E"/>
    <w:rPr>
      <w:i/>
      <w:iCs/>
    </w:rPr>
  </w:style>
  <w:style w:type="paragraph" w:styleId="NormalWeb">
    <w:name w:val="Normal (Web)"/>
    <w:basedOn w:val="Normal"/>
    <w:uiPriority w:val="99"/>
    <w:rsid w:val="00C40A3E"/>
    <w:pPr>
      <w:spacing w:before="100" w:after="100"/>
      <w:textAlignment w:val="baseline"/>
    </w:pPr>
  </w:style>
  <w:style w:type="character" w:styleId="Strong">
    <w:name w:val="Strong"/>
    <w:basedOn w:val="DefaultParagraphFont"/>
    <w:uiPriority w:val="22"/>
    <w:qFormat/>
    <w:rsid w:val="004A7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6028D-4B22-4CE2-BBC5-2569B7E96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259D60-36BE-4EB5-8B61-346443D4E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EC1C1-A3AF-4AB2-94B9-9AF95EE013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 930 Practical Exercise</vt:lpstr>
    </vt:vector>
  </TitlesOfParts>
  <Company>Veterans Benefits Administration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 930 Practical Exercise</dc:title>
  <dc:subject>Claims Assistant</dc:subject>
  <dc:creator>Department of Veterans Affairs, Veterans Benefits Administration, Compensation Service, STAFF</dc:creator>
  <cp:keywords>EP 930,end product,date of claim,3rd digit modifiers,claim labels,contentions</cp:keywords>
  <dc:description>This lesson provides Claims Assistant (CA) with an introduction to End Product (EP) 930. </dc:description>
  <cp:lastModifiedBy>Kathleen Poole</cp:lastModifiedBy>
  <cp:revision>7</cp:revision>
  <dcterms:created xsi:type="dcterms:W3CDTF">2016-07-20T22:10:00Z</dcterms:created>
  <dcterms:modified xsi:type="dcterms:W3CDTF">2016-09-02T18:18:00Z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Language">
    <vt:lpwstr>en</vt:lpwstr>
  </property>
  <property fmtid="{D5CDD505-2E9C-101B-9397-08002B2CF9AE}" pid="4" name="Type">
    <vt:lpwstr>Teaching Material</vt:lpwstr>
  </property>
</Properties>
</file>