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E1129" w14:textId="77777777" w:rsidR="00686515" w:rsidRPr="00F92451" w:rsidRDefault="00686515" w:rsidP="00686515">
      <w:pPr>
        <w:pStyle w:val="VBALessonPlanName"/>
        <w:rPr>
          <w:color w:val="auto"/>
        </w:rPr>
      </w:pPr>
      <w:bookmarkStart w:id="0" w:name="_Toc276556863"/>
      <w:bookmarkStart w:id="1" w:name="_GoBack"/>
      <w:bookmarkEnd w:id="1"/>
      <w:r w:rsidRPr="00F92451">
        <w:rPr>
          <w:color w:val="auto"/>
        </w:rPr>
        <w:t>Compensation Offsets: Readjustment, Separation, &amp; Severance Pay (VSR Advanced)</w:t>
      </w:r>
    </w:p>
    <w:p w14:paraId="51CE112A" w14:textId="77777777" w:rsidR="007A5600" w:rsidRDefault="007A5600">
      <w:pPr>
        <w:pStyle w:val="VBALessonPlanTitle"/>
        <w:rPr>
          <w:color w:val="auto"/>
        </w:rPr>
      </w:pPr>
      <w:r>
        <w:rPr>
          <w:color w:val="auto"/>
        </w:rPr>
        <w:t>Trainee Handout</w:t>
      </w:r>
      <w:bookmarkEnd w:id="0"/>
    </w:p>
    <w:p w14:paraId="51CE112B" w14:textId="77777777" w:rsidR="007A5600" w:rsidRDefault="007A5600">
      <w:pPr>
        <w:pStyle w:val="VBATopicHeading1"/>
      </w:pPr>
      <w:bookmarkStart w:id="2" w:name="_Toc276556864"/>
    </w:p>
    <w:p w14:paraId="51CE112C"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1CE112D" w14:textId="77777777" w:rsidR="007A5600" w:rsidRDefault="007A5600"/>
    <w:p w14:paraId="51CE112E" w14:textId="77777777" w:rsidR="003359F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7720426" w:history="1">
        <w:r w:rsidR="003359F6" w:rsidRPr="009272D6">
          <w:rPr>
            <w:rStyle w:val="Hyperlink"/>
          </w:rPr>
          <w:t>Objectives</w:t>
        </w:r>
        <w:r w:rsidR="003359F6">
          <w:rPr>
            <w:webHidden/>
          </w:rPr>
          <w:tab/>
        </w:r>
        <w:r w:rsidR="003359F6">
          <w:rPr>
            <w:webHidden/>
          </w:rPr>
          <w:fldChar w:fldCharType="begin"/>
        </w:r>
        <w:r w:rsidR="003359F6">
          <w:rPr>
            <w:webHidden/>
          </w:rPr>
          <w:instrText xml:space="preserve"> PAGEREF _Toc447720426 \h </w:instrText>
        </w:r>
        <w:r w:rsidR="003359F6">
          <w:rPr>
            <w:webHidden/>
          </w:rPr>
        </w:r>
        <w:r w:rsidR="003359F6">
          <w:rPr>
            <w:webHidden/>
          </w:rPr>
          <w:fldChar w:fldCharType="separate"/>
        </w:r>
        <w:r w:rsidR="00B6675D">
          <w:rPr>
            <w:webHidden/>
          </w:rPr>
          <w:t>2</w:t>
        </w:r>
        <w:r w:rsidR="003359F6">
          <w:rPr>
            <w:webHidden/>
          </w:rPr>
          <w:fldChar w:fldCharType="end"/>
        </w:r>
      </w:hyperlink>
    </w:p>
    <w:p w14:paraId="51CE112F" w14:textId="77777777" w:rsidR="003359F6" w:rsidRDefault="00AF7D67">
      <w:pPr>
        <w:pStyle w:val="TOC1"/>
        <w:rPr>
          <w:rFonts w:asciiTheme="minorHAnsi" w:eastAsiaTheme="minorEastAsia" w:hAnsiTheme="minorHAnsi" w:cstheme="minorBidi"/>
          <w:sz w:val="22"/>
        </w:rPr>
      </w:pPr>
      <w:hyperlink w:anchor="_Toc447720427" w:history="1">
        <w:r w:rsidR="003359F6" w:rsidRPr="003359F6">
          <w:rPr>
            <w:rStyle w:val="Hyperlink"/>
          </w:rPr>
          <w:t>References</w:t>
        </w:r>
        <w:r w:rsidR="003359F6">
          <w:rPr>
            <w:webHidden/>
          </w:rPr>
          <w:tab/>
        </w:r>
        <w:r w:rsidR="003359F6">
          <w:rPr>
            <w:webHidden/>
          </w:rPr>
          <w:fldChar w:fldCharType="begin"/>
        </w:r>
        <w:r w:rsidR="003359F6">
          <w:rPr>
            <w:webHidden/>
          </w:rPr>
          <w:instrText xml:space="preserve"> PAGEREF _Toc447720427 \h </w:instrText>
        </w:r>
        <w:r w:rsidR="003359F6">
          <w:rPr>
            <w:webHidden/>
          </w:rPr>
        </w:r>
        <w:r w:rsidR="003359F6">
          <w:rPr>
            <w:webHidden/>
          </w:rPr>
          <w:fldChar w:fldCharType="separate"/>
        </w:r>
        <w:r w:rsidR="00B6675D">
          <w:rPr>
            <w:webHidden/>
          </w:rPr>
          <w:t>2</w:t>
        </w:r>
        <w:r w:rsidR="003359F6">
          <w:rPr>
            <w:webHidden/>
          </w:rPr>
          <w:fldChar w:fldCharType="end"/>
        </w:r>
      </w:hyperlink>
    </w:p>
    <w:p w14:paraId="51CE1130" w14:textId="77777777" w:rsidR="003359F6" w:rsidRDefault="00AF7D67">
      <w:pPr>
        <w:pStyle w:val="TOC1"/>
        <w:rPr>
          <w:rFonts w:asciiTheme="minorHAnsi" w:eastAsiaTheme="minorEastAsia" w:hAnsiTheme="minorHAnsi" w:cstheme="minorBidi"/>
          <w:sz w:val="22"/>
        </w:rPr>
      </w:pPr>
      <w:hyperlink w:anchor="_Toc447720428" w:history="1">
        <w:r w:rsidR="003359F6" w:rsidRPr="009272D6">
          <w:rPr>
            <w:rStyle w:val="Hyperlink"/>
          </w:rPr>
          <w:t>Topic 1: Prohibition against duplication of benefits</w:t>
        </w:r>
        <w:r w:rsidR="003359F6">
          <w:rPr>
            <w:webHidden/>
          </w:rPr>
          <w:tab/>
        </w:r>
        <w:r w:rsidR="003359F6">
          <w:rPr>
            <w:webHidden/>
          </w:rPr>
          <w:fldChar w:fldCharType="begin"/>
        </w:r>
        <w:r w:rsidR="003359F6">
          <w:rPr>
            <w:webHidden/>
          </w:rPr>
          <w:instrText xml:space="preserve"> PAGEREF _Toc447720428 \h </w:instrText>
        </w:r>
        <w:r w:rsidR="003359F6">
          <w:rPr>
            <w:webHidden/>
          </w:rPr>
        </w:r>
        <w:r w:rsidR="003359F6">
          <w:rPr>
            <w:webHidden/>
          </w:rPr>
          <w:fldChar w:fldCharType="separate"/>
        </w:r>
        <w:r w:rsidR="00B6675D">
          <w:rPr>
            <w:webHidden/>
          </w:rPr>
          <w:t>2</w:t>
        </w:r>
        <w:r w:rsidR="003359F6">
          <w:rPr>
            <w:webHidden/>
          </w:rPr>
          <w:fldChar w:fldCharType="end"/>
        </w:r>
      </w:hyperlink>
    </w:p>
    <w:p w14:paraId="51CE1131" w14:textId="77777777" w:rsidR="003359F6" w:rsidRDefault="00AF7D67">
      <w:pPr>
        <w:pStyle w:val="TOC1"/>
        <w:rPr>
          <w:rFonts w:asciiTheme="minorHAnsi" w:eastAsiaTheme="minorEastAsia" w:hAnsiTheme="minorHAnsi" w:cstheme="minorBidi"/>
          <w:sz w:val="22"/>
        </w:rPr>
      </w:pPr>
      <w:hyperlink w:anchor="_Toc447720429" w:history="1">
        <w:r w:rsidR="003359F6" w:rsidRPr="009272D6">
          <w:rPr>
            <w:rStyle w:val="Hyperlink"/>
          </w:rPr>
          <w:t>Topic 2: Finding evidence of Separation benefits and Amounts</w:t>
        </w:r>
        <w:r w:rsidR="003359F6">
          <w:rPr>
            <w:webHidden/>
          </w:rPr>
          <w:tab/>
        </w:r>
        <w:r w:rsidR="003359F6">
          <w:rPr>
            <w:webHidden/>
          </w:rPr>
          <w:fldChar w:fldCharType="begin"/>
        </w:r>
        <w:r w:rsidR="003359F6">
          <w:rPr>
            <w:webHidden/>
          </w:rPr>
          <w:instrText xml:space="preserve"> PAGEREF _Toc447720429 \h </w:instrText>
        </w:r>
        <w:r w:rsidR="003359F6">
          <w:rPr>
            <w:webHidden/>
          </w:rPr>
        </w:r>
        <w:r w:rsidR="003359F6">
          <w:rPr>
            <w:webHidden/>
          </w:rPr>
          <w:fldChar w:fldCharType="separate"/>
        </w:r>
        <w:r w:rsidR="00B6675D">
          <w:rPr>
            <w:webHidden/>
          </w:rPr>
          <w:t>2</w:t>
        </w:r>
        <w:r w:rsidR="003359F6">
          <w:rPr>
            <w:webHidden/>
          </w:rPr>
          <w:fldChar w:fldCharType="end"/>
        </w:r>
      </w:hyperlink>
    </w:p>
    <w:p w14:paraId="51CE1132" w14:textId="77777777" w:rsidR="003359F6" w:rsidRDefault="00AF7D67">
      <w:pPr>
        <w:pStyle w:val="TOC1"/>
        <w:rPr>
          <w:rFonts w:asciiTheme="minorHAnsi" w:eastAsiaTheme="minorEastAsia" w:hAnsiTheme="minorHAnsi" w:cstheme="minorBidi"/>
          <w:sz w:val="22"/>
        </w:rPr>
      </w:pPr>
      <w:hyperlink w:anchor="_Toc447720430" w:history="1">
        <w:r w:rsidR="003359F6" w:rsidRPr="009272D6">
          <w:rPr>
            <w:rStyle w:val="Hyperlink"/>
          </w:rPr>
          <w:t>Topic 3: Review of Separation Pay and Adjustment Considerations</w:t>
        </w:r>
        <w:r w:rsidR="003359F6">
          <w:rPr>
            <w:webHidden/>
          </w:rPr>
          <w:tab/>
        </w:r>
        <w:r w:rsidR="003359F6">
          <w:rPr>
            <w:webHidden/>
          </w:rPr>
          <w:fldChar w:fldCharType="begin"/>
        </w:r>
        <w:r w:rsidR="003359F6">
          <w:rPr>
            <w:webHidden/>
          </w:rPr>
          <w:instrText xml:space="preserve"> PAGEREF _Toc447720430 \h </w:instrText>
        </w:r>
        <w:r w:rsidR="003359F6">
          <w:rPr>
            <w:webHidden/>
          </w:rPr>
        </w:r>
        <w:r w:rsidR="003359F6">
          <w:rPr>
            <w:webHidden/>
          </w:rPr>
          <w:fldChar w:fldCharType="separate"/>
        </w:r>
        <w:r w:rsidR="00B6675D">
          <w:rPr>
            <w:webHidden/>
          </w:rPr>
          <w:t>3</w:t>
        </w:r>
        <w:r w:rsidR="003359F6">
          <w:rPr>
            <w:webHidden/>
          </w:rPr>
          <w:fldChar w:fldCharType="end"/>
        </w:r>
      </w:hyperlink>
    </w:p>
    <w:p w14:paraId="51CE1133" w14:textId="77777777" w:rsidR="003359F6" w:rsidRDefault="00AF7D67">
      <w:pPr>
        <w:pStyle w:val="TOC1"/>
        <w:rPr>
          <w:rFonts w:asciiTheme="minorHAnsi" w:eastAsiaTheme="minorEastAsia" w:hAnsiTheme="minorHAnsi" w:cstheme="minorBidi"/>
          <w:sz w:val="22"/>
        </w:rPr>
      </w:pPr>
      <w:hyperlink w:anchor="_Toc447720431" w:history="1">
        <w:r w:rsidR="003359F6" w:rsidRPr="009272D6">
          <w:rPr>
            <w:rStyle w:val="Hyperlink"/>
          </w:rPr>
          <w:t>Practical Exercise</w:t>
        </w:r>
        <w:r w:rsidR="003359F6">
          <w:rPr>
            <w:webHidden/>
          </w:rPr>
          <w:tab/>
        </w:r>
        <w:r w:rsidR="003359F6">
          <w:rPr>
            <w:webHidden/>
          </w:rPr>
          <w:fldChar w:fldCharType="begin"/>
        </w:r>
        <w:r w:rsidR="003359F6">
          <w:rPr>
            <w:webHidden/>
          </w:rPr>
          <w:instrText xml:space="preserve"> PAGEREF _Toc447720431 \h </w:instrText>
        </w:r>
        <w:r w:rsidR="003359F6">
          <w:rPr>
            <w:webHidden/>
          </w:rPr>
        </w:r>
        <w:r w:rsidR="003359F6">
          <w:rPr>
            <w:webHidden/>
          </w:rPr>
          <w:fldChar w:fldCharType="separate"/>
        </w:r>
        <w:r w:rsidR="00B6675D">
          <w:rPr>
            <w:webHidden/>
          </w:rPr>
          <w:t>4</w:t>
        </w:r>
        <w:r w:rsidR="003359F6">
          <w:rPr>
            <w:webHidden/>
          </w:rPr>
          <w:fldChar w:fldCharType="end"/>
        </w:r>
      </w:hyperlink>
    </w:p>
    <w:p w14:paraId="51CE1134" w14:textId="77777777" w:rsidR="007A5600" w:rsidRDefault="007A5600">
      <w:pPr>
        <w:pStyle w:val="VBATopicHeading1"/>
        <w:rPr>
          <w:sz w:val="24"/>
        </w:rPr>
      </w:pPr>
      <w:r>
        <w:rPr>
          <w:rStyle w:val="Hyperlink"/>
          <w:bCs/>
          <w:szCs w:val="24"/>
        </w:rPr>
        <w:fldChar w:fldCharType="end"/>
      </w:r>
    </w:p>
    <w:p w14:paraId="51CE1135" w14:textId="77777777" w:rsidR="007A5600" w:rsidRDefault="007A5600"/>
    <w:p w14:paraId="51CE1136" w14:textId="77777777" w:rsidR="007A5600" w:rsidRDefault="007A5600"/>
    <w:p w14:paraId="51CE1137" w14:textId="77777777" w:rsidR="007A5600" w:rsidRDefault="007A5600"/>
    <w:p w14:paraId="51CE1138" w14:textId="77777777" w:rsidR="007A5600" w:rsidRDefault="007A5600"/>
    <w:p w14:paraId="51CE1139" w14:textId="77777777" w:rsidR="007A5600" w:rsidRDefault="007A5600"/>
    <w:p w14:paraId="51CE113A" w14:textId="77777777" w:rsidR="007A5600" w:rsidRDefault="007A5600"/>
    <w:p w14:paraId="51CE113B" w14:textId="77777777" w:rsidR="007A5600" w:rsidRDefault="007A5600"/>
    <w:p w14:paraId="51CE113C" w14:textId="77777777" w:rsidR="007A5600" w:rsidRDefault="007A5600"/>
    <w:p w14:paraId="51CE113D" w14:textId="77777777" w:rsidR="007A5600" w:rsidRDefault="007A5600">
      <w:pPr>
        <w:overflowPunct/>
        <w:autoSpaceDE/>
        <w:autoSpaceDN/>
        <w:adjustRightInd/>
        <w:spacing w:before="0"/>
      </w:pPr>
      <w:r>
        <w:br w:type="page"/>
      </w:r>
    </w:p>
    <w:p w14:paraId="51CE113E" w14:textId="77777777" w:rsidR="007A5600" w:rsidRDefault="007A5600">
      <w:pPr>
        <w:pStyle w:val="VBATopicHeading1"/>
      </w:pPr>
      <w:bookmarkStart w:id="3" w:name="_Toc447720426"/>
      <w:bookmarkStart w:id="4" w:name="_Toc269888405"/>
      <w:bookmarkStart w:id="5" w:name="_Toc269888748"/>
      <w:bookmarkStart w:id="6" w:name="_Toc278291133"/>
      <w:r>
        <w:lastRenderedPageBreak/>
        <w:t>Objectives</w:t>
      </w:r>
      <w:bookmarkEnd w:id="3"/>
    </w:p>
    <w:p w14:paraId="51CE113F" w14:textId="77777777" w:rsidR="00686515" w:rsidRPr="00945BE1" w:rsidRDefault="00686515" w:rsidP="00686515">
      <w:pPr>
        <w:pStyle w:val="VBAFirstLevelBullet"/>
      </w:pPr>
      <w:r w:rsidRPr="00945BE1">
        <w:t>Review prohibition against duplication of benefits</w:t>
      </w:r>
    </w:p>
    <w:p w14:paraId="51CE1140" w14:textId="77777777" w:rsidR="00686515" w:rsidRPr="00945BE1" w:rsidRDefault="00686515" w:rsidP="00686515">
      <w:pPr>
        <w:pStyle w:val="VBAFirstLevelBullet"/>
      </w:pPr>
      <w:r w:rsidRPr="00945BE1">
        <w:t>List places to find evidence of pay potentially requiring offsets</w:t>
      </w:r>
    </w:p>
    <w:p w14:paraId="51CE1141" w14:textId="77777777" w:rsidR="00686515" w:rsidRDefault="00686515" w:rsidP="00686515">
      <w:pPr>
        <w:pStyle w:val="VBAFirstLevelBullet"/>
      </w:pPr>
      <w:r w:rsidRPr="00945BE1">
        <w:t>Identify critical dates and considerations</w:t>
      </w:r>
    </w:p>
    <w:p w14:paraId="51CE1142" w14:textId="77777777" w:rsidR="00686515" w:rsidRDefault="00686515" w:rsidP="00686515">
      <w:pPr>
        <w:pStyle w:val="VBAFirstLevelBullet"/>
      </w:pPr>
      <w:r w:rsidRPr="00945BE1">
        <w:t>Apply compensation offset knowledge by correctly working scenarios</w:t>
      </w:r>
    </w:p>
    <w:p w14:paraId="51CE1143" w14:textId="77777777" w:rsidR="00686515" w:rsidRDefault="00686515" w:rsidP="00686515">
      <w:pPr>
        <w:pStyle w:val="VBAFirstLevelBullet"/>
        <w:numPr>
          <w:ilvl w:val="0"/>
          <w:numId w:val="0"/>
        </w:numPr>
        <w:ind w:left="720" w:hanging="360"/>
      </w:pPr>
    </w:p>
    <w:p w14:paraId="51CE1144" w14:textId="77777777" w:rsidR="00686515" w:rsidRDefault="00686515" w:rsidP="00686515">
      <w:pPr>
        <w:pStyle w:val="VBAFirstLevelBullet"/>
        <w:numPr>
          <w:ilvl w:val="0"/>
          <w:numId w:val="0"/>
        </w:numPr>
        <w:ind w:left="720" w:hanging="360"/>
      </w:pPr>
    </w:p>
    <w:p w14:paraId="51CE1145" w14:textId="77777777" w:rsidR="00686515" w:rsidRDefault="00686515" w:rsidP="00686515">
      <w:pPr>
        <w:pStyle w:val="VBAFirstLevelBullet"/>
        <w:numPr>
          <w:ilvl w:val="0"/>
          <w:numId w:val="0"/>
        </w:numPr>
        <w:ind w:left="720" w:hanging="360"/>
      </w:pPr>
    </w:p>
    <w:p w14:paraId="51CE1146" w14:textId="77777777" w:rsidR="007A5600" w:rsidRPr="00686515" w:rsidRDefault="007A5600" w:rsidP="00A23740">
      <w:pPr>
        <w:pStyle w:val="VBAFirstLevelBullet"/>
        <w:numPr>
          <w:ilvl w:val="0"/>
          <w:numId w:val="0"/>
        </w:numPr>
        <w:ind w:left="360"/>
        <w:jc w:val="center"/>
        <w:outlineLvl w:val="0"/>
        <w:rPr>
          <w:rFonts w:ascii="Times New Roman Bold" w:hAnsi="Times New Roman Bold"/>
          <w:b/>
          <w:smallCaps/>
          <w:sz w:val="32"/>
          <w:szCs w:val="32"/>
        </w:rPr>
      </w:pPr>
      <w:bookmarkStart w:id="7" w:name="_Toc447720427"/>
      <w:r w:rsidRPr="00686515">
        <w:rPr>
          <w:rFonts w:ascii="Times New Roman Bold" w:hAnsi="Times New Roman Bold"/>
          <w:b/>
          <w:smallCaps/>
          <w:sz w:val="32"/>
          <w:szCs w:val="32"/>
        </w:rPr>
        <w:t>References</w:t>
      </w:r>
      <w:bookmarkEnd w:id="7"/>
    </w:p>
    <w:p w14:paraId="51CE1147" w14:textId="77777777" w:rsidR="00686515" w:rsidRDefault="00686515" w:rsidP="00686515">
      <w:pPr>
        <w:pStyle w:val="VBABodyText0"/>
        <w:spacing w:before="0"/>
        <w:rPr>
          <w:b/>
          <w:noProof/>
        </w:rPr>
      </w:pPr>
      <w:r w:rsidRPr="00A20FAD">
        <w:rPr>
          <w:noProof/>
        </w:rPr>
        <w:t xml:space="preserve">All M21-1 references are found in the </w:t>
      </w:r>
      <w:hyperlink r:id="rId11" w:history="1">
        <w:r w:rsidRPr="00EC4B58">
          <w:rPr>
            <w:rStyle w:val="Hyperlink"/>
            <w:noProof/>
          </w:rPr>
          <w:t>Live Manual Website</w:t>
        </w:r>
      </w:hyperlink>
      <w:r>
        <w:rPr>
          <w:noProof/>
        </w:rPr>
        <w:t>.</w:t>
      </w:r>
    </w:p>
    <w:p w14:paraId="51CE1148" w14:textId="77777777" w:rsidR="00686515" w:rsidRDefault="00AF7D67" w:rsidP="00686515">
      <w:pPr>
        <w:pStyle w:val="VBAFirstLevelBullet"/>
      </w:pPr>
      <w:hyperlink r:id="rId12" w:history="1">
        <w:r w:rsidR="00686515" w:rsidRPr="00686515">
          <w:rPr>
            <w:rStyle w:val="Hyperlink"/>
          </w:rPr>
          <w:t>38 CFR 3.700</w:t>
        </w:r>
      </w:hyperlink>
      <w:r w:rsidR="00686515" w:rsidRPr="00686515">
        <w:rPr>
          <w:color w:val="0070C0"/>
        </w:rPr>
        <w:t xml:space="preserve">, </w:t>
      </w:r>
      <w:r w:rsidR="00686515" w:rsidRPr="00A20FAD">
        <w:t>General</w:t>
      </w:r>
    </w:p>
    <w:p w14:paraId="51CE1149" w14:textId="77777777" w:rsidR="00F86C93" w:rsidRDefault="00AF7D67" w:rsidP="00686515">
      <w:pPr>
        <w:pStyle w:val="VBAFirstLevelBullet"/>
      </w:pPr>
      <w:hyperlink r:id="rId13" w:history="1">
        <w:r w:rsidR="00686515" w:rsidRPr="00686515">
          <w:rPr>
            <w:rStyle w:val="Hyperlink"/>
          </w:rPr>
          <w:t>M21-1, Part III, Subpart v.4.B</w:t>
        </w:r>
      </w:hyperlink>
      <w:r w:rsidR="00686515" w:rsidRPr="00686515">
        <w:rPr>
          <w:color w:val="0070C0"/>
        </w:rPr>
        <w:t xml:space="preserve">, </w:t>
      </w:r>
      <w:r w:rsidR="00686515" w:rsidRPr="00A20FAD">
        <w:t>Recoupment of Separation Benefits</w:t>
      </w:r>
    </w:p>
    <w:p w14:paraId="51CE114A" w14:textId="77777777" w:rsidR="00F86C93" w:rsidRDefault="00F86C93" w:rsidP="00F86C93">
      <w:pPr>
        <w:ind w:left="360"/>
      </w:pPr>
    </w:p>
    <w:p w14:paraId="51CE114B" w14:textId="77777777" w:rsidR="007A5600" w:rsidRDefault="007A5600">
      <w:pPr>
        <w:overflowPunct/>
        <w:autoSpaceDE/>
        <w:autoSpaceDN/>
        <w:adjustRightInd/>
        <w:spacing w:before="0"/>
        <w:rPr>
          <w:rFonts w:ascii="Times New Roman Bold" w:hAnsi="Times New Roman Bold"/>
          <w:b/>
          <w:smallCaps/>
          <w:sz w:val="32"/>
          <w:szCs w:val="32"/>
        </w:rPr>
      </w:pPr>
    </w:p>
    <w:p w14:paraId="51CE114C" w14:textId="77777777" w:rsidR="00AA1A39" w:rsidRPr="00D90DC8" w:rsidRDefault="007A5600" w:rsidP="00D90DC8">
      <w:pPr>
        <w:pStyle w:val="VBATopicHeading1"/>
        <w:rPr>
          <w:bCs/>
          <w:i/>
          <w:color w:val="0070C0"/>
        </w:rPr>
      </w:pPr>
      <w:bookmarkStart w:id="8" w:name="_Toc447720428"/>
      <w:bookmarkEnd w:id="4"/>
      <w:bookmarkEnd w:id="5"/>
      <w:bookmarkEnd w:id="6"/>
      <w:r w:rsidRPr="00686515">
        <w:t xml:space="preserve">Topic 1: </w:t>
      </w:r>
      <w:r w:rsidR="00686515" w:rsidRPr="00686515">
        <w:t xml:space="preserve">Prohibition </w:t>
      </w:r>
      <w:r w:rsidR="00686515" w:rsidRPr="002C6EE1">
        <w:t>against duplication of benefits</w:t>
      </w:r>
      <w:bookmarkEnd w:id="8"/>
    </w:p>
    <w:p w14:paraId="51CE114D" w14:textId="77777777" w:rsidR="00686515" w:rsidRPr="00DC0994" w:rsidRDefault="00686515" w:rsidP="00686515">
      <w:pPr>
        <w:pStyle w:val="VBABodyText0"/>
      </w:pPr>
      <w:r w:rsidRPr="00DC0994">
        <w:t xml:space="preserve">38 CFR 3.700 is a prohibition against duplication of benefits. This means that we have to </w:t>
      </w:r>
      <w:r w:rsidRPr="00DC0994">
        <w:rPr>
          <w:i/>
        </w:rPr>
        <w:t>offset</w:t>
      </w:r>
      <w:r w:rsidRPr="00DC0994">
        <w:t xml:space="preserve"> the amount of compensation is due to the Veteran if any of the following types of separation benefits have been paid: </w:t>
      </w:r>
    </w:p>
    <w:p w14:paraId="51CE114E" w14:textId="77777777" w:rsidR="00686515" w:rsidRPr="00DC0994" w:rsidRDefault="00686515" w:rsidP="00686515">
      <w:pPr>
        <w:pStyle w:val="VBABodyText0"/>
        <w:numPr>
          <w:ilvl w:val="0"/>
          <w:numId w:val="17"/>
        </w:numPr>
        <w:spacing w:before="0"/>
        <w:textAlignment w:val="baseline"/>
      </w:pPr>
      <w:r w:rsidRPr="00DC0994">
        <w:rPr>
          <w:b/>
          <w:bCs/>
        </w:rPr>
        <w:t xml:space="preserve">readjustment pay </w:t>
      </w:r>
      <w:r w:rsidRPr="00DC0994">
        <w:t>under former 10 U.S.C. 687 and 3814a</w:t>
      </w:r>
    </w:p>
    <w:p w14:paraId="51CE114F" w14:textId="77777777" w:rsidR="00686515" w:rsidRPr="00DC0994" w:rsidRDefault="00686515" w:rsidP="00686515">
      <w:pPr>
        <w:pStyle w:val="VBABodyText0"/>
        <w:numPr>
          <w:ilvl w:val="0"/>
          <w:numId w:val="17"/>
        </w:numPr>
        <w:spacing w:before="0"/>
        <w:textAlignment w:val="baseline"/>
      </w:pPr>
      <w:r w:rsidRPr="00DC0994">
        <w:t xml:space="preserve">non-disability severance pay under </w:t>
      </w:r>
      <w:hyperlink r:id="rId14" w:history="1">
        <w:r w:rsidRPr="00DC0994">
          <w:rPr>
            <w:rStyle w:val="Hyperlink"/>
          </w:rPr>
          <w:t>10 U.S.C. 1174(h)(2)</w:t>
        </w:r>
      </w:hyperlink>
    </w:p>
    <w:p w14:paraId="51CE1150" w14:textId="77777777" w:rsidR="00686515" w:rsidRPr="00DC0994" w:rsidRDefault="00686515" w:rsidP="00686515">
      <w:pPr>
        <w:pStyle w:val="VBABodyText0"/>
        <w:numPr>
          <w:ilvl w:val="0"/>
          <w:numId w:val="17"/>
        </w:numPr>
        <w:spacing w:before="0"/>
        <w:textAlignment w:val="baseline"/>
      </w:pPr>
      <w:r w:rsidRPr="00DC0994">
        <w:rPr>
          <w:b/>
          <w:bCs/>
        </w:rPr>
        <w:t xml:space="preserve">separation pay </w:t>
      </w:r>
      <w:r w:rsidRPr="00DC0994">
        <w:t xml:space="preserve">under </w:t>
      </w:r>
      <w:hyperlink r:id="rId15" w:history="1">
        <w:r w:rsidRPr="00DC0994">
          <w:rPr>
            <w:rStyle w:val="Hyperlink"/>
          </w:rPr>
          <w:t>10 U.S.C. 1174</w:t>
        </w:r>
      </w:hyperlink>
    </w:p>
    <w:p w14:paraId="51CE1151" w14:textId="77777777" w:rsidR="00686515" w:rsidRPr="00DC0994" w:rsidRDefault="00686515" w:rsidP="00686515">
      <w:pPr>
        <w:pStyle w:val="VBABodyText0"/>
        <w:numPr>
          <w:ilvl w:val="0"/>
          <w:numId w:val="17"/>
        </w:numPr>
        <w:spacing w:before="0"/>
        <w:textAlignment w:val="baseline"/>
      </w:pPr>
      <w:r w:rsidRPr="00DC0994">
        <w:t>Reservists’ Involuntary Separation Pay (RISP)</w:t>
      </w:r>
    </w:p>
    <w:p w14:paraId="51CE1152" w14:textId="77777777" w:rsidR="00686515" w:rsidRPr="00DC0994" w:rsidRDefault="00686515" w:rsidP="00686515">
      <w:pPr>
        <w:pStyle w:val="VBABodyText0"/>
        <w:numPr>
          <w:ilvl w:val="0"/>
          <w:numId w:val="17"/>
        </w:numPr>
        <w:spacing w:before="0"/>
        <w:textAlignment w:val="baseline"/>
      </w:pPr>
      <w:r w:rsidRPr="00DC0994">
        <w:rPr>
          <w:b/>
        </w:rPr>
        <w:t>Special Separation Benefit (SSB)</w:t>
      </w:r>
      <w:r w:rsidRPr="00DC0994">
        <w:t xml:space="preserve"> under </w:t>
      </w:r>
      <w:hyperlink r:id="rId16" w:history="1">
        <w:r w:rsidRPr="00DC0994">
          <w:rPr>
            <w:rStyle w:val="Hyperlink"/>
          </w:rPr>
          <w:t>10 U.S.C. 1174a</w:t>
        </w:r>
      </w:hyperlink>
    </w:p>
    <w:p w14:paraId="51CE1153" w14:textId="77777777" w:rsidR="00686515" w:rsidRPr="00DC0994" w:rsidRDefault="00686515" w:rsidP="00686515">
      <w:pPr>
        <w:pStyle w:val="VBABodyText0"/>
        <w:numPr>
          <w:ilvl w:val="0"/>
          <w:numId w:val="17"/>
        </w:numPr>
        <w:spacing w:before="0"/>
        <w:textAlignment w:val="baseline"/>
      </w:pPr>
      <w:r w:rsidRPr="00DC0994">
        <w:t xml:space="preserve">Voluntary Separation Pay (VSP) under </w:t>
      </w:r>
      <w:hyperlink r:id="rId17" w:history="1">
        <w:r w:rsidRPr="00DC0994">
          <w:rPr>
            <w:rStyle w:val="Hyperlink"/>
          </w:rPr>
          <w:t>10 U.S.C. 1175a</w:t>
        </w:r>
      </w:hyperlink>
      <w:r w:rsidRPr="00DC0994">
        <w:t>, and</w:t>
      </w:r>
    </w:p>
    <w:p w14:paraId="51CE1154" w14:textId="77777777" w:rsidR="00686515" w:rsidRPr="00DC0994" w:rsidRDefault="00686515" w:rsidP="00686515">
      <w:pPr>
        <w:pStyle w:val="VBABodyText0"/>
        <w:numPr>
          <w:ilvl w:val="0"/>
          <w:numId w:val="17"/>
        </w:numPr>
        <w:spacing w:before="0"/>
        <w:textAlignment w:val="baseline"/>
      </w:pPr>
      <w:proofErr w:type="gramStart"/>
      <w:r w:rsidRPr="00DC0994">
        <w:rPr>
          <w:b/>
          <w:bCs/>
        </w:rPr>
        <w:t>disability</w:t>
      </w:r>
      <w:proofErr w:type="gramEnd"/>
      <w:r w:rsidRPr="00DC0994">
        <w:rPr>
          <w:b/>
          <w:bCs/>
        </w:rPr>
        <w:t xml:space="preserve"> severance pay </w:t>
      </w:r>
      <w:r w:rsidRPr="00DC0994">
        <w:t xml:space="preserve">under </w:t>
      </w:r>
      <w:hyperlink r:id="rId18" w:history="1">
        <w:r w:rsidRPr="00DC0994">
          <w:rPr>
            <w:rStyle w:val="Hyperlink"/>
          </w:rPr>
          <w:t>10 U.S.C. 1212(c)</w:t>
        </w:r>
      </w:hyperlink>
      <w:r w:rsidRPr="00DC0994">
        <w:t>.</w:t>
      </w:r>
    </w:p>
    <w:p w14:paraId="51CE1155" w14:textId="77777777" w:rsidR="00975461" w:rsidRDefault="00975461">
      <w:pPr>
        <w:pStyle w:val="VBASubHeading1"/>
        <w:spacing w:before="0"/>
        <w:rPr>
          <w:bCs/>
          <w:i w:val="0"/>
        </w:rPr>
      </w:pPr>
    </w:p>
    <w:p w14:paraId="51CE1156" w14:textId="77777777" w:rsidR="00975461" w:rsidRDefault="00975461">
      <w:pPr>
        <w:pStyle w:val="VBASubHeading1"/>
        <w:spacing w:before="0"/>
        <w:rPr>
          <w:bCs/>
          <w:i w:val="0"/>
        </w:rPr>
      </w:pPr>
    </w:p>
    <w:p w14:paraId="51CE1157" w14:textId="77777777" w:rsidR="00AA1A39" w:rsidRPr="00AA1A39" w:rsidRDefault="00AA1A39">
      <w:pPr>
        <w:pStyle w:val="VBASubHeading1"/>
        <w:spacing w:before="0"/>
        <w:rPr>
          <w:bCs/>
          <w:i w:val="0"/>
        </w:rPr>
      </w:pPr>
    </w:p>
    <w:p w14:paraId="51CE1158" w14:textId="77777777" w:rsidR="00686515" w:rsidRDefault="007A5600" w:rsidP="00686515">
      <w:pPr>
        <w:pStyle w:val="VBATopicHeading1"/>
      </w:pPr>
      <w:bookmarkStart w:id="9" w:name="_Toc447720429"/>
      <w:r w:rsidRPr="00686515">
        <w:t xml:space="preserve">Topic 2: </w:t>
      </w:r>
      <w:r w:rsidR="00686515" w:rsidRPr="00686515">
        <w:t>Finding evidence of Separation benefits and Amounts</w:t>
      </w:r>
      <w:bookmarkEnd w:id="9"/>
    </w:p>
    <w:p w14:paraId="51CE1159" w14:textId="77777777" w:rsidR="00686515" w:rsidRPr="00686515" w:rsidRDefault="00686515" w:rsidP="00A23740">
      <w:pPr>
        <w:pStyle w:val="VBATopicHeading1"/>
        <w:jc w:val="left"/>
        <w:outlineLvl w:val="9"/>
        <w:rPr>
          <w:rFonts w:ascii="Times New Roman" w:hAnsi="Times New Roman"/>
          <w:b w:val="0"/>
          <w:smallCaps w:val="0"/>
          <w:sz w:val="24"/>
          <w:szCs w:val="20"/>
        </w:rPr>
      </w:pPr>
      <w:r w:rsidRPr="00686515">
        <w:rPr>
          <w:rFonts w:ascii="Times New Roman" w:hAnsi="Times New Roman"/>
          <w:smallCaps w:val="0"/>
          <w:sz w:val="24"/>
          <w:szCs w:val="20"/>
        </w:rPr>
        <w:t>Places to check include</w:t>
      </w:r>
      <w:r w:rsidRPr="00686515">
        <w:rPr>
          <w:rFonts w:ascii="Times New Roman" w:hAnsi="Times New Roman"/>
          <w:b w:val="0"/>
          <w:smallCaps w:val="0"/>
          <w:sz w:val="24"/>
          <w:szCs w:val="20"/>
        </w:rPr>
        <w:t>: 21-526EZ, DD214, Misc. Info tab on Veteran Identification screen in BIRLS, Discharge Pay tab on Military Payment Information screen in VETSNET Awards and VBMS-A, or in Military Payments tab on Military Information screen in SHARE.</w:t>
      </w:r>
    </w:p>
    <w:p w14:paraId="51CE115A" w14:textId="77777777" w:rsidR="00686515" w:rsidRDefault="00686515" w:rsidP="00A23740">
      <w:pPr>
        <w:pStyle w:val="VBATopicHeading1"/>
        <w:jc w:val="left"/>
        <w:outlineLvl w:val="9"/>
        <w:rPr>
          <w:rFonts w:ascii="Times New Roman" w:hAnsi="Times New Roman"/>
          <w:b w:val="0"/>
          <w:i/>
          <w:smallCaps w:val="0"/>
          <w:sz w:val="24"/>
          <w:szCs w:val="20"/>
        </w:rPr>
      </w:pPr>
      <w:r w:rsidRPr="00686515">
        <w:rPr>
          <w:rFonts w:ascii="Times New Roman" w:hAnsi="Times New Roman"/>
          <w:b w:val="0"/>
          <w:i/>
          <w:smallCaps w:val="0"/>
          <w:sz w:val="24"/>
          <w:szCs w:val="20"/>
        </w:rPr>
        <w:t>Although the 21-526EZ and DD214 are great places to check to see if a separation benefit has been received, they are often inaccurate about what type of benefit was paid and the amount of the benefit. It is critical to validate this information through SHARE, PIES, or the service department</w:t>
      </w:r>
      <w:r>
        <w:rPr>
          <w:rFonts w:ascii="Times New Roman" w:hAnsi="Times New Roman"/>
          <w:b w:val="0"/>
          <w:i/>
          <w:smallCaps w:val="0"/>
          <w:sz w:val="24"/>
          <w:szCs w:val="20"/>
        </w:rPr>
        <w:t>.</w:t>
      </w:r>
    </w:p>
    <w:p w14:paraId="51CE115B" w14:textId="77777777" w:rsidR="007A5600" w:rsidRPr="00D90DC8" w:rsidRDefault="000B44D3">
      <w:pPr>
        <w:pStyle w:val="VBATopicHeading1"/>
        <w:rPr>
          <w:color w:val="0070C0"/>
        </w:rPr>
      </w:pPr>
      <w:bookmarkStart w:id="10" w:name="_Toc447720430"/>
      <w:r w:rsidRPr="00686515">
        <w:lastRenderedPageBreak/>
        <w:t>Topic 3:</w:t>
      </w:r>
      <w:r w:rsidR="00686515" w:rsidRPr="00686515">
        <w:t xml:space="preserve"> Review of Separation Pay and Adjustment </w:t>
      </w:r>
      <w:r w:rsidR="00686515" w:rsidRPr="0081402A">
        <w:t>Considerations</w:t>
      </w:r>
      <w:bookmarkEnd w:id="10"/>
    </w:p>
    <w:p w14:paraId="51CE115C" w14:textId="77777777" w:rsidR="00686515" w:rsidRPr="00F630A1" w:rsidRDefault="00686515" w:rsidP="00686515">
      <w:pPr>
        <w:pStyle w:val="VBABodyText0"/>
      </w:pPr>
      <w:r w:rsidRPr="00F630A1">
        <w:rPr>
          <w:b/>
        </w:rPr>
        <w:t>Important</w:t>
      </w:r>
      <w:r w:rsidRPr="00F630A1">
        <w:t xml:space="preserve">: The presence of an amount in the SEPARATION PAY field is </w:t>
      </w:r>
      <w:r w:rsidRPr="00F630A1">
        <w:rPr>
          <w:b/>
          <w:bCs/>
          <w:i/>
          <w:iCs/>
        </w:rPr>
        <w:t>only</w:t>
      </w:r>
      <w:r w:rsidRPr="00F630A1">
        <w:t xml:space="preserve"> an indicator the Veteran received </w:t>
      </w:r>
      <w:r w:rsidRPr="00F630A1">
        <w:rPr>
          <w:i/>
          <w:iCs/>
        </w:rPr>
        <w:t>some type</w:t>
      </w:r>
      <w:r w:rsidRPr="00F630A1">
        <w:t xml:space="preserve"> of separation benefit.  It is </w:t>
      </w:r>
      <w:r w:rsidRPr="00F630A1">
        <w:rPr>
          <w:b/>
          <w:bCs/>
          <w:i/>
          <w:iCs/>
        </w:rPr>
        <w:t>not</w:t>
      </w:r>
      <w:r w:rsidRPr="00F630A1">
        <w:t xml:space="preserve"> a reliable indicator of whether this benefit is the same “separation pay” described in </w:t>
      </w:r>
      <w:hyperlink r:id="rId19" w:history="1">
        <w:r w:rsidRPr="00F630A1">
          <w:rPr>
            <w:rStyle w:val="Hyperlink"/>
          </w:rPr>
          <w:t>10 U.S.C. 1174</w:t>
        </w:r>
      </w:hyperlink>
      <w:r w:rsidRPr="00F630A1">
        <w:t>.</w:t>
      </w:r>
    </w:p>
    <w:p w14:paraId="51CE115D" w14:textId="77777777" w:rsidR="00686515" w:rsidRDefault="00686515" w:rsidP="00686515">
      <w:pPr>
        <w:pStyle w:val="VBABodyText0"/>
        <w:spacing w:before="0"/>
      </w:pPr>
    </w:p>
    <w:p w14:paraId="51CE115E" w14:textId="77777777" w:rsidR="00686515" w:rsidRPr="00F630A1" w:rsidRDefault="00686515" w:rsidP="00686515">
      <w:pPr>
        <w:pStyle w:val="VBABodyText0"/>
        <w:spacing w:before="0"/>
      </w:pPr>
      <w:r w:rsidRPr="00F630A1">
        <w:t>Factors in determining ho</w:t>
      </w:r>
      <w:r>
        <w:t xml:space="preserve">w much separation pay to recoup are </w:t>
      </w:r>
      <w:r w:rsidRPr="00686515">
        <w:rPr>
          <w:b/>
        </w:rPr>
        <w:t>type</w:t>
      </w:r>
      <w:r w:rsidRPr="00F630A1">
        <w:t xml:space="preserve"> of separation benefit</w:t>
      </w:r>
      <w:r>
        <w:t xml:space="preserve">, </w:t>
      </w:r>
      <w:r w:rsidRPr="00686515">
        <w:rPr>
          <w:b/>
        </w:rPr>
        <w:t>date</w:t>
      </w:r>
      <w:r w:rsidRPr="00F630A1">
        <w:t xml:space="preserve"> of entitlement to VA compensation</w:t>
      </w:r>
      <w:r>
        <w:t xml:space="preserve">, and </w:t>
      </w:r>
      <w:r w:rsidRPr="00686515">
        <w:rPr>
          <w:b/>
        </w:rPr>
        <w:t>date</w:t>
      </w:r>
      <w:r w:rsidRPr="00F630A1">
        <w:t xml:space="preserve"> of receipt of the separation benefit.</w:t>
      </w:r>
    </w:p>
    <w:p w14:paraId="51CE115F" w14:textId="77777777" w:rsidR="00686515" w:rsidRDefault="00686515" w:rsidP="00686515">
      <w:pPr>
        <w:pStyle w:val="VBABodyText0"/>
        <w:spacing w:before="0"/>
      </w:pPr>
    </w:p>
    <w:p w14:paraId="51CE1160" w14:textId="77777777" w:rsidR="00686515" w:rsidRDefault="00686515" w:rsidP="00686515">
      <w:pPr>
        <w:pStyle w:val="VBABodyText0"/>
        <w:spacing w:before="0"/>
      </w:pPr>
      <w:r>
        <w:t>Verify type and amount of separation pay by: VIS, PIES, or contacting finance activity center of service department.</w:t>
      </w:r>
    </w:p>
    <w:p w14:paraId="51CE1161" w14:textId="77777777" w:rsidR="00686515" w:rsidRDefault="00686515" w:rsidP="00686515">
      <w:pPr>
        <w:pStyle w:val="VBABodyText0"/>
        <w:spacing w:before="0"/>
      </w:pPr>
    </w:p>
    <w:p w14:paraId="51CE1162" w14:textId="77777777" w:rsidR="00686515" w:rsidRDefault="00686515" w:rsidP="00686515">
      <w:pPr>
        <w:pStyle w:val="VBABodyText0"/>
        <w:spacing w:before="0"/>
      </w:pPr>
      <w:r w:rsidRPr="00686515">
        <w:rPr>
          <w:b/>
        </w:rPr>
        <w:t>Readjustment pay</w:t>
      </w:r>
      <w:r>
        <w:t xml:space="preserve">: dates to consider September 15, 1981 and September 30, 1996; these determine if/how much will be recouped and whether that will be pre or post tax (chart slide 14). </w:t>
      </w:r>
    </w:p>
    <w:p w14:paraId="51CE1163" w14:textId="77777777" w:rsidR="00686515" w:rsidRDefault="00686515" w:rsidP="00686515">
      <w:pPr>
        <w:pStyle w:val="VBABodyText0"/>
        <w:spacing w:before="0"/>
      </w:pPr>
    </w:p>
    <w:p w14:paraId="51CE1164" w14:textId="77777777" w:rsidR="00686515" w:rsidRDefault="00686515" w:rsidP="00686515">
      <w:pPr>
        <w:pStyle w:val="VBABodyText0"/>
        <w:spacing w:before="0"/>
      </w:pPr>
      <w:r w:rsidRPr="00686515">
        <w:rPr>
          <w:b/>
        </w:rPr>
        <w:t>Separation pay</w:t>
      </w:r>
      <w:r>
        <w:t>: replaced readjustment pay September 15, 1981. P</w:t>
      </w:r>
      <w:r w:rsidRPr="00686515">
        <w:t xml:space="preserve">ay attention to whether the Separation Pay is on/before or after September 30, 1996! This determines if a </w:t>
      </w:r>
      <w:r w:rsidRPr="00686515">
        <w:rPr>
          <w:b/>
        </w:rPr>
        <w:t>pre</w:t>
      </w:r>
      <w:r w:rsidRPr="00686515">
        <w:t xml:space="preserve">-tax or </w:t>
      </w:r>
      <w:r w:rsidRPr="00686515">
        <w:rPr>
          <w:b/>
        </w:rPr>
        <w:t>post</w:t>
      </w:r>
      <w:r w:rsidRPr="00686515">
        <w:t>-tax amount must be recouped.</w:t>
      </w:r>
    </w:p>
    <w:p w14:paraId="51CE1165" w14:textId="77777777" w:rsidR="00686515" w:rsidRDefault="00686515" w:rsidP="00686515">
      <w:pPr>
        <w:pStyle w:val="VBABodyText0"/>
        <w:spacing w:before="0"/>
      </w:pPr>
    </w:p>
    <w:p w14:paraId="51CE1166" w14:textId="77777777" w:rsidR="00686515" w:rsidRPr="00422619" w:rsidRDefault="00686515" w:rsidP="00686515">
      <w:pPr>
        <w:pStyle w:val="VBABodyText0"/>
        <w:spacing w:before="0"/>
      </w:pPr>
      <w:r w:rsidRPr="00686515">
        <w:rPr>
          <w:b/>
        </w:rPr>
        <w:t>Special Separation Benefit (SSB)</w:t>
      </w:r>
      <w:r>
        <w:t xml:space="preserve">: lump sum equal to 15% of the service-member’s annual basic pay multiplied by years of active service. </w:t>
      </w:r>
      <w:r w:rsidRPr="00422619">
        <w:rPr>
          <w:i/>
          <w:iCs/>
        </w:rPr>
        <w:t>DD Form 214</w:t>
      </w:r>
      <w:r w:rsidRPr="00422619">
        <w:t xml:space="preserve"> usually indicates whether SSB or Voluntary Separation Incentive (VSI) was received and amount. (SSB codes include CB, FCB, KCB, &amp; MCB). </w:t>
      </w:r>
    </w:p>
    <w:p w14:paraId="51CE1167" w14:textId="77777777" w:rsidR="00686515" w:rsidRPr="00422619" w:rsidRDefault="00686515" w:rsidP="00686515">
      <w:pPr>
        <w:pStyle w:val="VBABodyText0"/>
        <w:ind w:firstLine="720"/>
      </w:pPr>
      <w:r w:rsidRPr="00422619">
        <w:rPr>
          <w:i/>
          <w:iCs/>
        </w:rPr>
        <w:t>The amount shown on the DD214 may not be accurate – verify!</w:t>
      </w:r>
    </w:p>
    <w:p w14:paraId="51CE1168" w14:textId="77777777" w:rsidR="00686515" w:rsidRPr="00422619" w:rsidRDefault="00686515" w:rsidP="00686515">
      <w:pPr>
        <w:pStyle w:val="VBABodyText0"/>
        <w:ind w:left="720"/>
      </w:pPr>
      <w:r w:rsidRPr="00422619">
        <w:rPr>
          <w:b/>
        </w:rPr>
        <w:t>Recouping</w:t>
      </w:r>
      <w:r w:rsidRPr="00422619">
        <w:t>: This is missed often, so … make a note, highlight, make a check list – whatever works for you!</w:t>
      </w:r>
    </w:p>
    <w:p w14:paraId="51CE1169" w14:textId="77777777" w:rsidR="00686515" w:rsidRDefault="00686515" w:rsidP="00686515">
      <w:pPr>
        <w:pStyle w:val="VBABodyText0"/>
        <w:ind w:left="720"/>
      </w:pPr>
      <w:r w:rsidRPr="00422619">
        <w:rPr>
          <w:i/>
          <w:iCs/>
        </w:rPr>
        <w:t>PL 105-178</w:t>
      </w:r>
      <w:r w:rsidRPr="00422619">
        <w:t xml:space="preserve"> provides for recoupment of the </w:t>
      </w:r>
      <w:r w:rsidRPr="00422619">
        <w:rPr>
          <w:b/>
          <w:bCs/>
          <w:i/>
          <w:iCs/>
        </w:rPr>
        <w:t>after-tax</w:t>
      </w:r>
      <w:r w:rsidRPr="00422619">
        <w:rPr>
          <w:b/>
          <w:bCs/>
        </w:rPr>
        <w:t xml:space="preserve"> </w:t>
      </w:r>
      <w:r w:rsidRPr="00422619">
        <w:t>amount of SSB a Veteran receives, regardless of the date of receipt.</w:t>
      </w:r>
    </w:p>
    <w:p w14:paraId="35F43E3E" w14:textId="77777777" w:rsidR="00BE78F4" w:rsidRDefault="00BE78F4" w:rsidP="006F5031">
      <w:pPr>
        <w:pStyle w:val="VBALevel1Heading"/>
        <w:spacing w:before="0"/>
        <w:rPr>
          <w:caps w:val="0"/>
        </w:rPr>
      </w:pPr>
    </w:p>
    <w:p w14:paraId="51CE116A" w14:textId="77777777" w:rsidR="00AC7FA1" w:rsidRPr="00422619" w:rsidRDefault="00AC7FA1" w:rsidP="006F5031">
      <w:pPr>
        <w:pStyle w:val="VBALevel1Heading"/>
        <w:spacing w:before="0"/>
        <w:rPr>
          <w:b w:val="0"/>
          <w:caps w:val="0"/>
        </w:rPr>
      </w:pPr>
      <w:r w:rsidRPr="00AC7FA1">
        <w:rPr>
          <w:caps w:val="0"/>
        </w:rPr>
        <w:t>Disability Severance Pay</w:t>
      </w:r>
      <w:r>
        <w:rPr>
          <w:b w:val="0"/>
          <w:iCs/>
        </w:rPr>
        <w:t xml:space="preserve">: </w:t>
      </w:r>
      <w:r w:rsidRPr="00422619">
        <w:rPr>
          <w:b w:val="0"/>
          <w:caps w:val="0"/>
        </w:rPr>
        <w:t xml:space="preserve">Before recouping disability severance pay, it is necessary to identify the </w:t>
      </w:r>
      <w:proofErr w:type="gramStart"/>
      <w:r w:rsidRPr="00422619">
        <w:rPr>
          <w:b w:val="0"/>
          <w:caps w:val="0"/>
        </w:rPr>
        <w:t>disability(</w:t>
      </w:r>
      <w:proofErr w:type="spellStart"/>
      <w:proofErr w:type="gramEnd"/>
      <w:r w:rsidRPr="00422619">
        <w:rPr>
          <w:b w:val="0"/>
          <w:caps w:val="0"/>
        </w:rPr>
        <w:t>ies</w:t>
      </w:r>
      <w:proofErr w:type="spellEnd"/>
      <w:r w:rsidRPr="00422619">
        <w:rPr>
          <w:b w:val="0"/>
          <w:caps w:val="0"/>
        </w:rPr>
        <w:t>) for which the Veteran received this benefit.  The best source for this information is the Veteran’s Physical Evaluation Board (PEB) report, which is normally included in his/her STRs or Personnel Record.</w:t>
      </w:r>
    </w:p>
    <w:p w14:paraId="51CE116B" w14:textId="77777777" w:rsidR="00AC7FA1" w:rsidRPr="00422619" w:rsidRDefault="00AC7FA1" w:rsidP="006F5031">
      <w:pPr>
        <w:pStyle w:val="VBALevel1Heading"/>
        <w:numPr>
          <w:ilvl w:val="0"/>
          <w:numId w:val="19"/>
        </w:numPr>
        <w:spacing w:before="0"/>
        <w:rPr>
          <w:b w:val="0"/>
          <w:caps w:val="0"/>
        </w:rPr>
      </w:pPr>
      <w:r w:rsidRPr="00422619">
        <w:rPr>
          <w:b w:val="0"/>
          <w:caps w:val="0"/>
        </w:rPr>
        <w:t>Generally, if a Veteran received disability severance pay, VA must withhold from monthly compensation an amount equal to the monthly compensation payable for the disability(</w:t>
      </w:r>
      <w:proofErr w:type="spellStart"/>
      <w:r w:rsidRPr="00422619">
        <w:rPr>
          <w:b w:val="0"/>
          <w:caps w:val="0"/>
        </w:rPr>
        <w:t>ies</w:t>
      </w:r>
      <w:proofErr w:type="spellEnd"/>
      <w:r w:rsidRPr="00422619">
        <w:rPr>
          <w:b w:val="0"/>
          <w:caps w:val="0"/>
        </w:rPr>
        <w:t xml:space="preserve">) for which the Veteran received disability severance pay.  VA continues to withhold this amount until it has recouped the amount specified in </w:t>
      </w:r>
      <w:hyperlink r:id="rId20" w:history="1">
        <w:r w:rsidRPr="00422619">
          <w:rPr>
            <w:rFonts w:eastAsiaTheme="minorEastAsia"/>
            <w:b w:val="0"/>
            <w:caps w:val="0"/>
          </w:rPr>
          <w:t>M21-1, Part III, Subpart v, 4.B.2.c</w:t>
        </w:r>
      </w:hyperlink>
      <w:r w:rsidRPr="00422619">
        <w:rPr>
          <w:b w:val="0"/>
          <w:caps w:val="0"/>
        </w:rPr>
        <w:t>.</w:t>
      </w:r>
    </w:p>
    <w:p w14:paraId="51CE116C" w14:textId="77777777" w:rsidR="00AC7FA1" w:rsidRPr="00FC69EE" w:rsidRDefault="00AC7FA1" w:rsidP="006F5031">
      <w:pPr>
        <w:pStyle w:val="VBALevel1Heading"/>
        <w:numPr>
          <w:ilvl w:val="0"/>
          <w:numId w:val="19"/>
        </w:numPr>
        <w:spacing w:before="0"/>
      </w:pPr>
      <w:r w:rsidRPr="00422619">
        <w:rPr>
          <w:b w:val="0"/>
          <w:caps w:val="0"/>
        </w:rPr>
        <w:t xml:space="preserve">The monthly withholding may never exceed the monthly amount of compensation payable based on the </w:t>
      </w:r>
      <w:r w:rsidRPr="00422619">
        <w:rPr>
          <w:i/>
          <w:caps w:val="0"/>
          <w:highlight w:val="yellow"/>
          <w:u w:val="single"/>
        </w:rPr>
        <w:t>initial, compensable rating</w:t>
      </w:r>
    </w:p>
    <w:p w14:paraId="51CE116D" w14:textId="77777777" w:rsidR="00AC7FA1" w:rsidRPr="00AC7FA1" w:rsidRDefault="00AC7FA1" w:rsidP="00686515">
      <w:pPr>
        <w:pStyle w:val="VBABodyText0"/>
      </w:pPr>
      <w:r>
        <w:rPr>
          <w:b/>
          <w:iCs/>
        </w:rPr>
        <w:t xml:space="preserve">Note: </w:t>
      </w:r>
      <w:r w:rsidRPr="00AC7FA1">
        <w:rPr>
          <w:i/>
        </w:rPr>
        <w:t xml:space="preserve">there is also a non-disability severance pay. </w:t>
      </w:r>
      <w:proofErr w:type="gramStart"/>
      <w:r w:rsidRPr="00AC7FA1">
        <w:rPr>
          <w:i/>
        </w:rPr>
        <w:t>this</w:t>
      </w:r>
      <w:proofErr w:type="gramEnd"/>
      <w:r w:rsidRPr="00AC7FA1">
        <w:rPr>
          <w:i/>
        </w:rPr>
        <w:t xml:space="preserve"> is rare, so just look it up in the manual if you come across it. Remember to check whether it is disability or non-disability severance pay as that will change recoupment considerations!</w:t>
      </w:r>
    </w:p>
    <w:p w14:paraId="51CE116F" w14:textId="77777777" w:rsidR="007A5600" w:rsidRDefault="00AC7FA1" w:rsidP="00AC7FA1">
      <w:pPr>
        <w:overflowPunct/>
        <w:autoSpaceDE/>
        <w:autoSpaceDN/>
        <w:adjustRightInd/>
        <w:spacing w:before="0"/>
        <w:ind w:firstLine="360"/>
        <w:rPr>
          <w:b/>
        </w:rPr>
      </w:pPr>
      <w:r w:rsidRPr="00AC7FA1">
        <w:rPr>
          <w:b/>
        </w:rPr>
        <w:lastRenderedPageBreak/>
        <w:t>Disability Severance Pay Exceptions:</w:t>
      </w:r>
    </w:p>
    <w:p w14:paraId="51CE1170" w14:textId="77777777" w:rsidR="00AC7FA1" w:rsidRDefault="00AC7FA1" w:rsidP="00AC7FA1">
      <w:pPr>
        <w:pStyle w:val="VBAFirstLevelBullet"/>
      </w:pPr>
      <w:r>
        <w:t>10% under 3.324 (multiple 0s)</w:t>
      </w:r>
    </w:p>
    <w:p w14:paraId="51CE1171" w14:textId="77777777" w:rsidR="00AC7FA1" w:rsidRDefault="00AC7FA1" w:rsidP="00AC7FA1">
      <w:pPr>
        <w:pStyle w:val="VBAFirstLevelBullet"/>
      </w:pPr>
      <w:r>
        <w:t>Temporary 100%</w:t>
      </w:r>
    </w:p>
    <w:p w14:paraId="51CE1172" w14:textId="525F16AD" w:rsidR="00AC7FA1" w:rsidRDefault="00AC7FA1" w:rsidP="00AC7FA1">
      <w:pPr>
        <w:pStyle w:val="VBAFirstLevelBullet"/>
      </w:pPr>
      <w:r>
        <w:t>Combat related disability severance</w:t>
      </w:r>
      <w:r w:rsidR="00BE78F4">
        <w:t xml:space="preserve"> (separation </w:t>
      </w:r>
      <w:r w:rsidR="00D93345">
        <w:t xml:space="preserve">on or </w:t>
      </w:r>
      <w:r w:rsidR="00BE78F4">
        <w:t>after January 28, 2008)</w:t>
      </w:r>
    </w:p>
    <w:p w14:paraId="51CE1173" w14:textId="77777777" w:rsidR="00AC7FA1" w:rsidRDefault="00AC7FA1" w:rsidP="00AC7FA1">
      <w:pPr>
        <w:pStyle w:val="VBAFirstLevelBullet"/>
        <w:numPr>
          <w:ilvl w:val="0"/>
          <w:numId w:val="0"/>
        </w:numPr>
      </w:pPr>
    </w:p>
    <w:p w14:paraId="51CE1174" w14:textId="65369185" w:rsidR="00AC7FA1" w:rsidRPr="002E1F7F" w:rsidRDefault="00AC7FA1" w:rsidP="00AC7FA1">
      <w:pPr>
        <w:pStyle w:val="VBALevel1Heading"/>
        <w:rPr>
          <w:b w:val="0"/>
          <w:caps w:val="0"/>
        </w:rPr>
      </w:pPr>
      <w:r w:rsidRPr="00AC7FA1">
        <w:rPr>
          <w:b w:val="0"/>
          <w:caps w:val="0"/>
        </w:rPr>
        <w:t xml:space="preserve">If there are both disability severance conditions and non-disability severance conditions, VA may not </w:t>
      </w:r>
      <w:proofErr w:type="spellStart"/>
      <w:r w:rsidRPr="002E1F7F">
        <w:rPr>
          <w:b w:val="0"/>
          <w:caps w:val="0"/>
        </w:rPr>
        <w:t>not</w:t>
      </w:r>
      <w:proofErr w:type="spellEnd"/>
      <w:r w:rsidRPr="002E1F7F">
        <w:rPr>
          <w:b w:val="0"/>
          <w:caps w:val="0"/>
        </w:rPr>
        <w:t xml:space="preserve"> withhold an amount greater than that to which the Veteran is entitled based on the non-</w:t>
      </w:r>
      <w:r w:rsidR="009437A8">
        <w:rPr>
          <w:b w:val="0"/>
          <w:caps w:val="0"/>
        </w:rPr>
        <w:t xml:space="preserve">severance pay </w:t>
      </w:r>
      <w:proofErr w:type="gramStart"/>
      <w:r w:rsidR="009437A8">
        <w:rPr>
          <w:b w:val="0"/>
          <w:caps w:val="0"/>
        </w:rPr>
        <w:t>disability(</w:t>
      </w:r>
      <w:proofErr w:type="spellStart"/>
      <w:proofErr w:type="gramEnd"/>
      <w:r w:rsidR="009437A8">
        <w:rPr>
          <w:b w:val="0"/>
          <w:caps w:val="0"/>
        </w:rPr>
        <w:t>ies</w:t>
      </w:r>
      <w:proofErr w:type="spellEnd"/>
      <w:r w:rsidR="009437A8">
        <w:rPr>
          <w:b w:val="0"/>
          <w:caps w:val="0"/>
        </w:rPr>
        <w:t>).</w:t>
      </w:r>
    </w:p>
    <w:p w14:paraId="51CE1175" w14:textId="77777777" w:rsidR="00AC7FA1" w:rsidRPr="002E1F7F" w:rsidRDefault="00AC7FA1" w:rsidP="00AC7FA1">
      <w:pPr>
        <w:pStyle w:val="VBALevel1Heading"/>
        <w:rPr>
          <w:b w:val="0"/>
          <w:caps w:val="0"/>
        </w:rPr>
      </w:pPr>
      <w:r w:rsidRPr="002E1F7F">
        <w:rPr>
          <w:caps w:val="0"/>
        </w:rPr>
        <w:t>Scenario</w:t>
      </w:r>
      <w:r w:rsidRPr="002E1F7F">
        <w:rPr>
          <w:b w:val="0"/>
          <w:caps w:val="0"/>
        </w:rPr>
        <w:t>:  In a decision on a Veteran’s original claim for benefits, VA awards service connection for</w:t>
      </w:r>
    </w:p>
    <w:p w14:paraId="51CE1176" w14:textId="77777777" w:rsidR="00AC7FA1" w:rsidRPr="002E1F7F" w:rsidRDefault="00AC7FA1" w:rsidP="00AC7FA1">
      <w:pPr>
        <w:pStyle w:val="VBALevel1Heading"/>
        <w:numPr>
          <w:ilvl w:val="0"/>
          <w:numId w:val="20"/>
        </w:numPr>
        <w:spacing w:before="0"/>
        <w:rPr>
          <w:b w:val="0"/>
          <w:caps w:val="0"/>
        </w:rPr>
      </w:pPr>
      <w:r w:rsidRPr="002E1F7F">
        <w:rPr>
          <w:b w:val="0"/>
          <w:caps w:val="0"/>
        </w:rPr>
        <w:t>a severance pay disability rated 50 percent disabling, and</w:t>
      </w:r>
    </w:p>
    <w:p w14:paraId="51CE1177" w14:textId="77777777" w:rsidR="00AC7FA1" w:rsidRPr="002E1F7F" w:rsidRDefault="00AC7FA1" w:rsidP="00AC7FA1">
      <w:pPr>
        <w:pStyle w:val="VBALevel1Heading"/>
        <w:numPr>
          <w:ilvl w:val="0"/>
          <w:numId w:val="20"/>
        </w:numPr>
        <w:spacing w:before="0" w:after="240"/>
        <w:rPr>
          <w:b w:val="0"/>
          <w:caps w:val="0"/>
        </w:rPr>
      </w:pPr>
      <w:proofErr w:type="gramStart"/>
      <w:r w:rsidRPr="002E1F7F">
        <w:rPr>
          <w:b w:val="0"/>
          <w:caps w:val="0"/>
        </w:rPr>
        <w:t>a</w:t>
      </w:r>
      <w:proofErr w:type="gramEnd"/>
      <w:r w:rsidRPr="002E1F7F">
        <w:rPr>
          <w:b w:val="0"/>
          <w:caps w:val="0"/>
        </w:rPr>
        <w:t xml:space="preserve"> non-severance pay disability rated 100 percent disabling.</w:t>
      </w:r>
    </w:p>
    <w:p w14:paraId="51CE1178" w14:textId="77777777" w:rsidR="00AC7FA1" w:rsidRPr="002E1F7F" w:rsidRDefault="00AC7FA1" w:rsidP="00AC7FA1">
      <w:pPr>
        <w:pStyle w:val="VBALevel1Heading"/>
        <w:rPr>
          <w:b w:val="0"/>
          <w:caps w:val="0"/>
        </w:rPr>
      </w:pPr>
      <w:r w:rsidRPr="002E1F7F">
        <w:rPr>
          <w:caps w:val="0"/>
        </w:rPr>
        <w:t>Result</w:t>
      </w:r>
      <w:r w:rsidRPr="002E1F7F">
        <w:rPr>
          <w:b w:val="0"/>
          <w:caps w:val="0"/>
        </w:rPr>
        <w:t xml:space="preserve">:  VA may not withhold any compensation to recoup the Veteran’s disability severance pay while the non-severance pay disability is rated </w:t>
      </w:r>
      <w:proofErr w:type="gramStart"/>
      <w:r w:rsidRPr="002E1F7F">
        <w:rPr>
          <w:b w:val="0"/>
          <w:caps w:val="0"/>
        </w:rPr>
        <w:t>100  percent</w:t>
      </w:r>
      <w:proofErr w:type="gramEnd"/>
      <w:r w:rsidRPr="002E1F7F">
        <w:rPr>
          <w:b w:val="0"/>
          <w:caps w:val="0"/>
        </w:rPr>
        <w:t xml:space="preserve"> disabling.</w:t>
      </w:r>
    </w:p>
    <w:p w14:paraId="51CE1179" w14:textId="77777777" w:rsidR="00AC7FA1" w:rsidRPr="00AC7FA1" w:rsidRDefault="00AC7FA1" w:rsidP="00AC7FA1">
      <w:pPr>
        <w:spacing w:before="240" w:after="240"/>
      </w:pPr>
      <w:r w:rsidRPr="00AC7FA1">
        <w:t xml:space="preserve">Pay attention to whether the Disability Severance Pay is on/before or after September 30, 1996! This determines if a </w:t>
      </w:r>
      <w:r w:rsidRPr="00AC7FA1">
        <w:rPr>
          <w:b/>
        </w:rPr>
        <w:t>pre</w:t>
      </w:r>
      <w:r w:rsidRPr="00AC7FA1">
        <w:t xml:space="preserve">-tax or </w:t>
      </w:r>
      <w:r w:rsidRPr="00AC7FA1">
        <w:rPr>
          <w:b/>
        </w:rPr>
        <w:t>post</w:t>
      </w:r>
      <w:r w:rsidRPr="00AC7FA1">
        <w:t>-tax amount must be recouped.</w:t>
      </w:r>
    </w:p>
    <w:p w14:paraId="51CE117A" w14:textId="77777777" w:rsidR="00AC7FA1" w:rsidRDefault="00AC7FA1">
      <w:pPr>
        <w:overflowPunct/>
        <w:autoSpaceDE/>
        <w:autoSpaceDN/>
        <w:adjustRightInd/>
        <w:spacing w:before="0"/>
        <w:rPr>
          <w:rFonts w:ascii="Times New Roman Bold" w:hAnsi="Times New Roman Bold"/>
          <w:b/>
          <w:smallCaps/>
          <w:sz w:val="32"/>
          <w:szCs w:val="32"/>
        </w:rPr>
      </w:pPr>
    </w:p>
    <w:p w14:paraId="51CE117B" w14:textId="77777777" w:rsidR="007A5600" w:rsidRDefault="007A5600">
      <w:pPr>
        <w:pStyle w:val="VBATopicHeading1"/>
      </w:pPr>
      <w:bookmarkStart w:id="11" w:name="_Toc447720431"/>
      <w:r>
        <w:t>Practical Exercise</w:t>
      </w:r>
      <w:bookmarkEnd w:id="11"/>
    </w:p>
    <w:p w14:paraId="51CE117C" w14:textId="77777777" w:rsidR="007A5600" w:rsidRDefault="005175F0" w:rsidP="005175F0">
      <w:r w:rsidRPr="00295051">
        <w:rPr>
          <w:b/>
        </w:rPr>
        <w:t>Directions</w:t>
      </w:r>
      <w:r>
        <w:t xml:space="preserve">: </w:t>
      </w:r>
      <w:r w:rsidR="006F5031">
        <w:t>answer</w:t>
      </w:r>
      <w:r w:rsidR="00295051">
        <w:t xml:space="preserve"> the following</w:t>
      </w:r>
      <w:r w:rsidR="006F5031">
        <w:t xml:space="preserve"> warm-up questions then read the</w:t>
      </w:r>
      <w:r w:rsidR="00295051">
        <w:t xml:space="preserve"> scenarios and answer questions related to offsetting the separation benefit</w:t>
      </w:r>
      <w:r w:rsidR="006F5031">
        <w:t>s</w:t>
      </w:r>
      <w:r w:rsidR="00295051">
        <w:t xml:space="preserve">.  </w:t>
      </w:r>
    </w:p>
    <w:p w14:paraId="51CE117D" w14:textId="77777777" w:rsidR="005175F0" w:rsidRPr="006F5031" w:rsidRDefault="005175F0" w:rsidP="005175F0">
      <w:pPr>
        <w:rPr>
          <w:sz w:val="12"/>
          <w:szCs w:val="12"/>
        </w:rPr>
      </w:pPr>
    </w:p>
    <w:p w14:paraId="51CE117E" w14:textId="77777777" w:rsidR="006F5031" w:rsidRPr="007B54FD" w:rsidRDefault="006F5031" w:rsidP="006F5031">
      <w:pPr>
        <w:rPr>
          <w:b/>
          <w:color w:val="1D1B11"/>
          <w:sz w:val="32"/>
          <w:u w:val="single"/>
        </w:rPr>
      </w:pPr>
      <w:r w:rsidRPr="007B54FD">
        <w:rPr>
          <w:b/>
          <w:color w:val="1D1B11"/>
          <w:sz w:val="32"/>
          <w:u w:val="single"/>
        </w:rPr>
        <w:t>Warm-up questions</w:t>
      </w:r>
    </w:p>
    <w:p w14:paraId="51CE117F" w14:textId="18A08076" w:rsidR="006F5031" w:rsidRPr="006F5031" w:rsidRDefault="006F5031" w:rsidP="006F5031">
      <w:pPr>
        <w:pStyle w:val="BodyText"/>
        <w:numPr>
          <w:ilvl w:val="0"/>
          <w:numId w:val="21"/>
        </w:numPr>
        <w:tabs>
          <w:tab w:val="left" w:pos="821"/>
        </w:tabs>
        <w:overflowPunct/>
        <w:autoSpaceDE/>
        <w:autoSpaceDN/>
        <w:adjustRightInd/>
        <w:spacing w:before="0" w:afterLines="120" w:after="288"/>
        <w:textAlignment w:val="auto"/>
        <w:rPr>
          <w:color w:val="000000" w:themeColor="text1"/>
        </w:rPr>
      </w:pPr>
      <w:r w:rsidRPr="006F5031">
        <w:rPr>
          <w:color w:val="000000" w:themeColor="text1"/>
        </w:rPr>
        <w:t xml:space="preserve">What </w:t>
      </w:r>
      <w:r w:rsidRPr="006F5031">
        <w:rPr>
          <w:color w:val="000000" w:themeColor="text1"/>
          <w:spacing w:val="-1"/>
        </w:rPr>
        <w:t>regulation</w:t>
      </w:r>
      <w:r w:rsidRPr="006F5031">
        <w:rPr>
          <w:color w:val="000000" w:themeColor="text1"/>
        </w:rPr>
        <w:t xml:space="preserve"> covers </w:t>
      </w:r>
      <w:r w:rsidRPr="006F5031">
        <w:rPr>
          <w:color w:val="000000" w:themeColor="text1"/>
          <w:spacing w:val="-1"/>
        </w:rPr>
        <w:t>concurrent</w:t>
      </w:r>
      <w:r w:rsidRPr="006F5031">
        <w:rPr>
          <w:color w:val="000000" w:themeColor="text1"/>
        </w:rPr>
        <w:t xml:space="preserve"> </w:t>
      </w:r>
      <w:r w:rsidR="009437A8">
        <w:rPr>
          <w:color w:val="000000" w:themeColor="text1"/>
          <w:spacing w:val="-1"/>
        </w:rPr>
        <w:t>payments?</w:t>
      </w:r>
    </w:p>
    <w:p w14:paraId="51CE1180" w14:textId="1390EDE7" w:rsidR="006F5031" w:rsidRPr="006F5031" w:rsidRDefault="006F5031" w:rsidP="006F5031">
      <w:pPr>
        <w:pStyle w:val="BodyText"/>
        <w:numPr>
          <w:ilvl w:val="0"/>
          <w:numId w:val="21"/>
        </w:numPr>
        <w:tabs>
          <w:tab w:val="left" w:pos="821"/>
        </w:tabs>
        <w:overflowPunct/>
        <w:autoSpaceDE/>
        <w:autoSpaceDN/>
        <w:adjustRightInd/>
        <w:spacing w:before="0" w:afterLines="120" w:after="288"/>
        <w:textAlignment w:val="auto"/>
        <w:rPr>
          <w:color w:val="000000" w:themeColor="text1"/>
        </w:rPr>
      </w:pPr>
      <w:r w:rsidRPr="006F5031">
        <w:rPr>
          <w:color w:val="000000" w:themeColor="text1"/>
          <w:spacing w:val="-1"/>
        </w:rPr>
        <w:t>Name</w:t>
      </w:r>
      <w:r w:rsidRPr="006F5031">
        <w:rPr>
          <w:color w:val="000000" w:themeColor="text1"/>
        </w:rPr>
        <w:t xml:space="preserve"> three common types of</w:t>
      </w:r>
      <w:r w:rsidRPr="006F5031">
        <w:rPr>
          <w:color w:val="000000" w:themeColor="text1"/>
          <w:spacing w:val="-1"/>
        </w:rPr>
        <w:t xml:space="preserve"> separation</w:t>
      </w:r>
      <w:r w:rsidRPr="006F5031">
        <w:rPr>
          <w:color w:val="000000" w:themeColor="text1"/>
        </w:rPr>
        <w:t xml:space="preserve"> </w:t>
      </w:r>
      <w:r w:rsidR="009437A8">
        <w:rPr>
          <w:color w:val="000000" w:themeColor="text1"/>
          <w:spacing w:val="-2"/>
        </w:rPr>
        <w:t>benefits.</w:t>
      </w:r>
    </w:p>
    <w:p w14:paraId="51CE1181" w14:textId="4CC3D52D" w:rsidR="006F5031" w:rsidRPr="00FF0DC8" w:rsidRDefault="006F5031" w:rsidP="006F5031">
      <w:pPr>
        <w:pStyle w:val="BodyText"/>
        <w:numPr>
          <w:ilvl w:val="0"/>
          <w:numId w:val="21"/>
        </w:numPr>
        <w:tabs>
          <w:tab w:val="left" w:pos="821"/>
        </w:tabs>
        <w:overflowPunct/>
        <w:autoSpaceDE/>
        <w:autoSpaceDN/>
        <w:adjustRightInd/>
        <w:spacing w:before="0" w:afterLines="120" w:after="288"/>
        <w:textAlignment w:val="auto"/>
        <w:rPr>
          <w:b/>
          <w:color w:val="000000" w:themeColor="text1"/>
        </w:rPr>
      </w:pPr>
      <w:r>
        <w:rPr>
          <w:color w:val="000000" w:themeColor="text1"/>
          <w:spacing w:val="-1"/>
        </w:rPr>
        <w:t>Name two scenarios in which</w:t>
      </w:r>
      <w:r>
        <w:rPr>
          <w:color w:val="000000" w:themeColor="text1"/>
        </w:rPr>
        <w:t xml:space="preserve"> we would</w:t>
      </w:r>
      <w:r>
        <w:rPr>
          <w:color w:val="000000" w:themeColor="text1"/>
          <w:spacing w:val="-2"/>
        </w:rPr>
        <w:t xml:space="preserve"> </w:t>
      </w:r>
      <w:r w:rsidRPr="00AC2191">
        <w:rPr>
          <w:b/>
          <w:color w:val="000000" w:themeColor="text1"/>
          <w:u w:val="single"/>
        </w:rPr>
        <w:t>not</w:t>
      </w:r>
      <w:r>
        <w:rPr>
          <w:color w:val="000000" w:themeColor="text1"/>
        </w:rPr>
        <w:t xml:space="preserve"> withhold for</w:t>
      </w:r>
      <w:r>
        <w:rPr>
          <w:color w:val="000000" w:themeColor="text1"/>
          <w:spacing w:val="-1"/>
        </w:rPr>
        <w:t xml:space="preserve"> </w:t>
      </w:r>
      <w:r>
        <w:rPr>
          <w:color w:val="000000" w:themeColor="text1"/>
        </w:rPr>
        <w:t>disability</w:t>
      </w:r>
      <w:r>
        <w:rPr>
          <w:color w:val="000000" w:themeColor="text1"/>
          <w:spacing w:val="-5"/>
        </w:rPr>
        <w:t xml:space="preserve"> </w:t>
      </w:r>
      <w:r>
        <w:rPr>
          <w:color w:val="000000" w:themeColor="text1"/>
          <w:spacing w:val="-1"/>
        </w:rPr>
        <w:t xml:space="preserve">severance </w:t>
      </w:r>
      <w:r w:rsidR="009437A8">
        <w:rPr>
          <w:color w:val="000000" w:themeColor="text1"/>
          <w:spacing w:val="-2"/>
        </w:rPr>
        <w:t>pay.</w:t>
      </w:r>
    </w:p>
    <w:p w14:paraId="51CE1182" w14:textId="1C921176" w:rsidR="006F5031" w:rsidRPr="006F5031" w:rsidRDefault="006F5031" w:rsidP="006F5031">
      <w:pPr>
        <w:pStyle w:val="BodyText"/>
        <w:numPr>
          <w:ilvl w:val="0"/>
          <w:numId w:val="21"/>
        </w:numPr>
        <w:tabs>
          <w:tab w:val="left" w:pos="821"/>
        </w:tabs>
        <w:overflowPunct/>
        <w:autoSpaceDE/>
        <w:autoSpaceDN/>
        <w:adjustRightInd/>
        <w:spacing w:before="0" w:afterLines="120" w:after="288"/>
        <w:textAlignment w:val="auto"/>
        <w:rPr>
          <w:b/>
          <w:color w:val="000000" w:themeColor="text1"/>
        </w:rPr>
      </w:pPr>
      <w:r w:rsidRPr="006F5031">
        <w:rPr>
          <w:color w:val="000000" w:themeColor="text1"/>
        </w:rPr>
        <w:t>Where can you verify typ</w:t>
      </w:r>
      <w:r w:rsidR="009437A8">
        <w:rPr>
          <w:color w:val="000000" w:themeColor="text1"/>
        </w:rPr>
        <w:t>e and amount of separation pay?</w:t>
      </w:r>
    </w:p>
    <w:p w14:paraId="51CE1183" w14:textId="49C7ACDB" w:rsidR="006F5031" w:rsidRPr="006F5031" w:rsidRDefault="006F5031" w:rsidP="006F5031">
      <w:pPr>
        <w:pStyle w:val="BodyText"/>
        <w:numPr>
          <w:ilvl w:val="0"/>
          <w:numId w:val="21"/>
        </w:numPr>
        <w:tabs>
          <w:tab w:val="left" w:pos="821"/>
        </w:tabs>
        <w:overflowPunct/>
        <w:autoSpaceDE/>
        <w:autoSpaceDN/>
        <w:adjustRightInd/>
        <w:spacing w:before="0" w:afterLines="120" w:after="288"/>
        <w:textAlignment w:val="auto"/>
        <w:rPr>
          <w:b/>
          <w:color w:val="000000" w:themeColor="text1"/>
        </w:rPr>
      </w:pPr>
      <w:r w:rsidRPr="006F5031">
        <w:rPr>
          <w:color w:val="000000" w:themeColor="text1"/>
        </w:rPr>
        <w:t xml:space="preserve">The SSB amount recouped must </w:t>
      </w:r>
      <w:proofErr w:type="gramStart"/>
      <w:r w:rsidRPr="006F5031">
        <w:rPr>
          <w:b/>
          <w:i/>
          <w:color w:val="000000" w:themeColor="text1"/>
          <w:u w:val="single"/>
        </w:rPr>
        <w:t>always</w:t>
      </w:r>
      <w:r w:rsidRPr="006F5031">
        <w:rPr>
          <w:b/>
          <w:i/>
          <w:color w:val="000000" w:themeColor="text1"/>
        </w:rPr>
        <w:t xml:space="preserve"> </w:t>
      </w:r>
      <w:r w:rsidRPr="006F5031">
        <w:rPr>
          <w:color w:val="000000" w:themeColor="text1"/>
        </w:rPr>
        <w:t xml:space="preserve"> be</w:t>
      </w:r>
      <w:proofErr w:type="gramEnd"/>
      <w:r w:rsidRPr="006F5031">
        <w:rPr>
          <w:color w:val="000000" w:themeColor="text1"/>
        </w:rPr>
        <w:t xml:space="preserve"> the after-tax or before-tax amou</w:t>
      </w:r>
      <w:r w:rsidR="009437A8">
        <w:rPr>
          <w:color w:val="000000" w:themeColor="text1"/>
        </w:rPr>
        <w:t>nt?</w:t>
      </w:r>
    </w:p>
    <w:p w14:paraId="51CE1184" w14:textId="6CA9734E" w:rsidR="006F5031" w:rsidRPr="006F5031" w:rsidRDefault="006F5031" w:rsidP="006F5031">
      <w:pPr>
        <w:pStyle w:val="BodyText"/>
        <w:numPr>
          <w:ilvl w:val="0"/>
          <w:numId w:val="21"/>
        </w:numPr>
        <w:tabs>
          <w:tab w:val="left" w:pos="821"/>
        </w:tabs>
        <w:overflowPunct/>
        <w:autoSpaceDE/>
        <w:autoSpaceDN/>
        <w:adjustRightInd/>
        <w:spacing w:before="0" w:afterLines="120" w:after="288"/>
        <w:textAlignment w:val="auto"/>
        <w:rPr>
          <w:b/>
          <w:color w:val="000000" w:themeColor="text1"/>
        </w:rPr>
      </w:pPr>
      <w:r w:rsidRPr="006F5031">
        <w:rPr>
          <w:color w:val="000000" w:themeColor="text1"/>
        </w:rPr>
        <w:t xml:space="preserve">Does VA or </w:t>
      </w:r>
      <w:proofErr w:type="spellStart"/>
      <w:proofErr w:type="gramStart"/>
      <w:r w:rsidRPr="006F5031">
        <w:rPr>
          <w:color w:val="000000" w:themeColor="text1"/>
        </w:rPr>
        <w:t>DoD</w:t>
      </w:r>
      <w:proofErr w:type="spellEnd"/>
      <w:proofErr w:type="gramEnd"/>
      <w:r w:rsidRPr="006F5031">
        <w:rPr>
          <w:color w:val="000000" w:themeColor="text1"/>
        </w:rPr>
        <w:t xml:space="preserve"> make the determination on whether a disability severan</w:t>
      </w:r>
      <w:r w:rsidR="009437A8">
        <w:rPr>
          <w:color w:val="000000" w:themeColor="text1"/>
        </w:rPr>
        <w:t>ce condition is combat-related?</w:t>
      </w:r>
    </w:p>
    <w:p w14:paraId="51CE1185" w14:textId="50F5CB4D" w:rsidR="006F5031" w:rsidRDefault="006F5031" w:rsidP="006F5031">
      <w:pPr>
        <w:pStyle w:val="BodyText"/>
        <w:numPr>
          <w:ilvl w:val="0"/>
          <w:numId w:val="21"/>
        </w:numPr>
        <w:tabs>
          <w:tab w:val="left" w:pos="821"/>
        </w:tabs>
        <w:overflowPunct/>
        <w:autoSpaceDE/>
        <w:autoSpaceDN/>
        <w:adjustRightInd/>
        <w:spacing w:before="0" w:afterLines="120" w:after="288"/>
        <w:textAlignment w:val="auto"/>
        <w:rPr>
          <w:b/>
          <w:color w:val="000000" w:themeColor="text1"/>
        </w:rPr>
      </w:pPr>
      <w:r>
        <w:rPr>
          <w:color w:val="000000" w:themeColor="text1"/>
        </w:rPr>
        <w:t xml:space="preserve">Name a code you might see on the </w:t>
      </w:r>
      <w:r w:rsidRPr="001C42F1">
        <w:rPr>
          <w:i/>
          <w:color w:val="000000" w:themeColor="text1"/>
        </w:rPr>
        <w:t xml:space="preserve">DD Form 214 </w:t>
      </w:r>
      <w:r>
        <w:rPr>
          <w:color w:val="000000" w:themeColor="text1"/>
        </w:rPr>
        <w:t>to indication combat-re</w:t>
      </w:r>
      <w:r w:rsidR="009437A8">
        <w:rPr>
          <w:color w:val="000000" w:themeColor="text1"/>
        </w:rPr>
        <w:t>lated disability severance pay.</w:t>
      </w:r>
    </w:p>
    <w:p w14:paraId="51CE1186" w14:textId="77777777" w:rsidR="006F5031" w:rsidRDefault="006F5031">
      <w:pPr>
        <w:overflowPunct/>
        <w:autoSpaceDE/>
        <w:autoSpaceDN/>
        <w:adjustRightInd/>
        <w:spacing w:before="0"/>
      </w:pPr>
      <w:r>
        <w:br w:type="page"/>
      </w:r>
    </w:p>
    <w:p w14:paraId="51CE1187" w14:textId="77777777" w:rsidR="006F5031" w:rsidRPr="00C26623" w:rsidRDefault="006F5031" w:rsidP="006F5031">
      <w:pPr>
        <w:rPr>
          <w:b/>
          <w:color w:val="1D1B11"/>
          <w:sz w:val="32"/>
          <w:u w:val="single"/>
        </w:rPr>
      </w:pPr>
      <w:r w:rsidRPr="00C26623">
        <w:rPr>
          <w:b/>
          <w:color w:val="1D1B11"/>
          <w:sz w:val="32"/>
          <w:u w:val="single"/>
        </w:rPr>
        <w:lastRenderedPageBreak/>
        <w:t>Scenario questions</w:t>
      </w:r>
    </w:p>
    <w:p w14:paraId="32F79F1F" w14:textId="1024E543" w:rsidR="00C26623" w:rsidRPr="00D84579" w:rsidRDefault="00C26623" w:rsidP="00C26623">
      <w:pPr>
        <w:keepNext/>
        <w:widowControl w:val="0"/>
        <w:spacing w:beforeLines="50"/>
        <w:outlineLvl w:val="2"/>
        <w:rPr>
          <w:color w:val="1D1B11"/>
        </w:rPr>
      </w:pPr>
      <w:r w:rsidRPr="00D84579">
        <w:rPr>
          <w:b/>
          <w:i/>
          <w:color w:val="1D1B11"/>
        </w:rPr>
        <w:t>Scenario</w:t>
      </w:r>
      <w:r>
        <w:rPr>
          <w:b/>
          <w:i/>
          <w:color w:val="1D1B11"/>
        </w:rPr>
        <w:t xml:space="preserve"> 1</w:t>
      </w:r>
      <w:r>
        <w:rPr>
          <w:i/>
          <w:color w:val="1D1B11"/>
        </w:rPr>
        <w:t xml:space="preserve">: </w:t>
      </w:r>
      <w:r>
        <w:rPr>
          <w:color w:val="1D1B11"/>
        </w:rPr>
        <w:t xml:space="preserve">Joe Veteran received $15,287.00 total/gross amount of disability severance pay for lumbosacral strain. Date of receipt of the disability severance pay was April 30, 2015. The lumbosacral strain is service connected at the 10% level. His only other two service connected conditions are 0% for </w:t>
      </w:r>
      <w:proofErr w:type="spellStart"/>
      <w:r>
        <w:rPr>
          <w:color w:val="1D1B11"/>
        </w:rPr>
        <w:t>atrioventricular</w:t>
      </w:r>
      <w:proofErr w:type="spellEnd"/>
      <w:r>
        <w:rPr>
          <w:color w:val="1D1B11"/>
        </w:rPr>
        <w:t xml:space="preserve"> b</w:t>
      </w:r>
      <w:r w:rsidR="009437A8">
        <w:rPr>
          <w:color w:val="1D1B11"/>
        </w:rPr>
        <w:t xml:space="preserve">lock, and 0% for </w:t>
      </w:r>
      <w:proofErr w:type="spellStart"/>
      <w:r w:rsidR="009437A8">
        <w:rPr>
          <w:color w:val="1D1B11"/>
        </w:rPr>
        <w:t>hypertention</w:t>
      </w:r>
      <w:proofErr w:type="spellEnd"/>
      <w:r w:rsidR="009437A8">
        <w:rPr>
          <w:color w:val="1D1B11"/>
        </w:rPr>
        <w:t xml:space="preserve">. </w:t>
      </w:r>
      <w:r>
        <w:rPr>
          <w:color w:val="1D1B11"/>
        </w:rPr>
        <w:t xml:space="preserve">All three conditions were granted effective May 1, 2015. The combined rating is 10% from May 1, 2015. </w:t>
      </w:r>
    </w:p>
    <w:p w14:paraId="60A044CC" w14:textId="77777777" w:rsidR="00C26623" w:rsidRPr="006D6E3C" w:rsidRDefault="00C26623" w:rsidP="00C26623">
      <w:pPr>
        <w:keepNext/>
        <w:widowControl w:val="0"/>
        <w:spacing w:beforeLines="50"/>
        <w:outlineLvl w:val="2"/>
        <w:rPr>
          <w:color w:val="1D1B11"/>
        </w:rPr>
      </w:pPr>
    </w:p>
    <w:p w14:paraId="7F7C2C75" w14:textId="17D9015A" w:rsidR="00C26623" w:rsidRPr="00C26623" w:rsidRDefault="00C26623" w:rsidP="00C26623">
      <w:pPr>
        <w:pStyle w:val="ListParagraph"/>
        <w:keepNext/>
        <w:widowControl w:val="0"/>
        <w:numPr>
          <w:ilvl w:val="0"/>
          <w:numId w:val="22"/>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Would withholding for severance pay be the pre-tax or after-tax am</w:t>
      </w:r>
      <w:r w:rsidR="009437A8">
        <w:rPr>
          <w:rFonts w:ascii="Times New Roman" w:eastAsia="Times New Roman" w:hAnsi="Times New Roman"/>
          <w:color w:val="1D1B11"/>
          <w:sz w:val="24"/>
          <w:szCs w:val="20"/>
        </w:rPr>
        <w:t>ount?</w:t>
      </w:r>
    </w:p>
    <w:p w14:paraId="59C2895A" w14:textId="3F9B7FF9" w:rsidR="00C26623" w:rsidRPr="00C26623" w:rsidRDefault="00C26623" w:rsidP="00C26623">
      <w:pPr>
        <w:pStyle w:val="ListParagraph"/>
        <w:keepNext/>
        <w:widowControl w:val="0"/>
        <w:numPr>
          <w:ilvl w:val="0"/>
          <w:numId w:val="22"/>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 xml:space="preserve">What would the rate of payment be from June 1, 2015? </w:t>
      </w:r>
    </w:p>
    <w:p w14:paraId="171C1D7C" w14:textId="06511197" w:rsidR="00C26623" w:rsidRPr="00C26623" w:rsidRDefault="00C26623" w:rsidP="00C26623">
      <w:pPr>
        <w:pStyle w:val="ListParagraph"/>
        <w:keepNext/>
        <w:widowControl w:val="0"/>
        <w:numPr>
          <w:ilvl w:val="0"/>
          <w:numId w:val="22"/>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If the lumbosacral strain is granted an increased evaluation of 20% after a couple of years, what wou</w:t>
      </w:r>
      <w:r w:rsidR="009437A8">
        <w:rPr>
          <w:rFonts w:ascii="Times New Roman" w:eastAsia="Times New Roman" w:hAnsi="Times New Roman"/>
          <w:color w:val="1D1B11"/>
          <w:sz w:val="24"/>
          <w:szCs w:val="20"/>
        </w:rPr>
        <w:t>ld be the level of withholding?</w:t>
      </w:r>
    </w:p>
    <w:p w14:paraId="2CA3E515" w14:textId="77777777" w:rsidR="00C26623" w:rsidRDefault="00C26623" w:rsidP="00C26623">
      <w:pPr>
        <w:keepNext/>
        <w:widowControl w:val="0"/>
        <w:spacing w:beforeLines="50"/>
        <w:outlineLvl w:val="2"/>
        <w:rPr>
          <w:color w:val="1D1B11"/>
        </w:rPr>
      </w:pPr>
    </w:p>
    <w:p w14:paraId="26981199" w14:textId="328677F8" w:rsidR="00C26623" w:rsidRDefault="00C26623" w:rsidP="00C26623">
      <w:pPr>
        <w:keepNext/>
        <w:widowControl w:val="0"/>
        <w:spacing w:beforeLines="50"/>
        <w:outlineLvl w:val="2"/>
        <w:rPr>
          <w:color w:val="1D1B11"/>
        </w:rPr>
      </w:pPr>
      <w:r>
        <w:rPr>
          <w:b/>
          <w:i/>
          <w:color w:val="1D1B11"/>
        </w:rPr>
        <w:t xml:space="preserve">Scenario 2: </w:t>
      </w:r>
      <w:r>
        <w:rPr>
          <w:color w:val="1D1B11"/>
        </w:rPr>
        <w:t>Jane Veteran received a Special Separation Benefit o</w:t>
      </w:r>
      <w:r w:rsidR="009437A8">
        <w:rPr>
          <w:color w:val="1D1B11"/>
        </w:rPr>
        <w:t xml:space="preserve">f $31,845.60 on April 7, 2016. </w:t>
      </w:r>
      <w:r>
        <w:rPr>
          <w:color w:val="1D1B11"/>
        </w:rPr>
        <w:t xml:space="preserve">She has now been granted service-connection for several conditions with a combined evaluation of 70%.  </w:t>
      </w:r>
    </w:p>
    <w:p w14:paraId="32E7F28D" w14:textId="06C565D4" w:rsidR="00C26623" w:rsidRDefault="00C26623" w:rsidP="00C26623">
      <w:pPr>
        <w:pStyle w:val="ListParagraph"/>
        <w:keepNext/>
        <w:widowControl w:val="0"/>
        <w:numPr>
          <w:ilvl w:val="0"/>
          <w:numId w:val="23"/>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7A5320">
        <w:rPr>
          <w:rFonts w:ascii="Times New Roman" w:eastAsia="Times New Roman" w:hAnsi="Times New Roman"/>
          <w:color w:val="1D1B11"/>
          <w:sz w:val="24"/>
          <w:szCs w:val="20"/>
        </w:rPr>
        <w:t xml:space="preserve">Would the withholding be for the pre-tax amount of $31,845.60 or the after-tax amount of </w:t>
      </w:r>
      <w:r w:rsidR="009437A8">
        <w:rPr>
          <w:rFonts w:ascii="Times New Roman" w:eastAsia="Times New Roman" w:hAnsi="Times New Roman"/>
          <w:color w:val="1D1B11"/>
          <w:sz w:val="24"/>
          <w:szCs w:val="20"/>
        </w:rPr>
        <w:t>$23,884.20?</w:t>
      </w:r>
    </w:p>
    <w:p w14:paraId="0750C825" w14:textId="7C3A11B8" w:rsidR="00C26623" w:rsidRDefault="00C26623" w:rsidP="00C26623">
      <w:pPr>
        <w:pStyle w:val="ListParagraph"/>
        <w:keepNext/>
        <w:widowControl w:val="0"/>
        <w:numPr>
          <w:ilvl w:val="0"/>
          <w:numId w:val="23"/>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Pr>
          <w:rFonts w:ascii="Times New Roman" w:eastAsia="Times New Roman" w:hAnsi="Times New Roman"/>
          <w:color w:val="1D1B11"/>
          <w:sz w:val="24"/>
          <w:szCs w:val="20"/>
        </w:rPr>
        <w:t>If the SSB payment had been received on December 21, 1995, would the withholding amoun</w:t>
      </w:r>
      <w:r w:rsidR="009437A8">
        <w:rPr>
          <w:rFonts w:ascii="Times New Roman" w:eastAsia="Times New Roman" w:hAnsi="Times New Roman"/>
          <w:color w:val="1D1B11"/>
          <w:sz w:val="24"/>
          <w:szCs w:val="20"/>
        </w:rPr>
        <w:t>t been before tax or after tax?</w:t>
      </w:r>
    </w:p>
    <w:p w14:paraId="411ADA68" w14:textId="77777777" w:rsidR="00C26623" w:rsidRDefault="00C26623" w:rsidP="00C26623">
      <w:pPr>
        <w:keepNext/>
        <w:widowControl w:val="0"/>
        <w:spacing w:beforeLines="50"/>
        <w:outlineLvl w:val="2"/>
        <w:rPr>
          <w:b/>
          <w:i/>
          <w:color w:val="1D1B11"/>
        </w:rPr>
      </w:pPr>
    </w:p>
    <w:p w14:paraId="3E398CA4" w14:textId="1252C5AF" w:rsidR="00C26623" w:rsidRDefault="00C26623" w:rsidP="00C26623">
      <w:pPr>
        <w:keepNext/>
        <w:widowControl w:val="0"/>
        <w:spacing w:beforeLines="50"/>
        <w:outlineLvl w:val="2"/>
        <w:rPr>
          <w:color w:val="1D1B11"/>
        </w:rPr>
      </w:pPr>
      <w:r w:rsidRPr="00D74E47">
        <w:rPr>
          <w:b/>
          <w:i/>
          <w:color w:val="1D1B11"/>
        </w:rPr>
        <w:t xml:space="preserve">Scenario </w:t>
      </w:r>
      <w:r>
        <w:rPr>
          <w:b/>
          <w:i/>
          <w:color w:val="1D1B11"/>
        </w:rPr>
        <w:t>3</w:t>
      </w:r>
      <w:r w:rsidRPr="00D74E47">
        <w:rPr>
          <w:b/>
          <w:i/>
          <w:color w:val="1D1B11"/>
        </w:rPr>
        <w:t xml:space="preserve">: </w:t>
      </w:r>
      <w:r>
        <w:rPr>
          <w:color w:val="1D1B11"/>
        </w:rPr>
        <w:t>Chuck Veteran received $23,932.80 in disability severance pay for a left shoulder injury impingement syndrome with mild degene</w:t>
      </w:r>
      <w:r w:rsidR="009437A8">
        <w:rPr>
          <w:color w:val="1D1B11"/>
        </w:rPr>
        <w:t xml:space="preserve">rative changes on May 8, 2013. </w:t>
      </w:r>
      <w:r>
        <w:rPr>
          <w:color w:val="1D1B11"/>
        </w:rPr>
        <w:t xml:space="preserve">He was granted service connection at 100% combined evaluation on July 20, 2015 due to a temporary 100% evaluation for service connected </w:t>
      </w:r>
      <w:proofErr w:type="spellStart"/>
      <w:r>
        <w:rPr>
          <w:color w:val="1D1B11"/>
        </w:rPr>
        <w:t>spondylosis</w:t>
      </w:r>
      <w:proofErr w:type="spellEnd"/>
      <w:r>
        <w:rPr>
          <w:color w:val="1D1B11"/>
        </w:rPr>
        <w:t xml:space="preserve"> of the lumbar spine; a 40% evaluation was assigned for the lumbar spine condition effective September 1, 2015, and on that date the combined evaluation dropped to 50% (comprised of 40% lumbar spine condition and 10% left shoulder injury impingement syndrome disability severance pay condition).</w:t>
      </w:r>
    </w:p>
    <w:p w14:paraId="40D546A5" w14:textId="390AE7AE" w:rsidR="00C26623" w:rsidRPr="00C26623" w:rsidRDefault="00C26623" w:rsidP="00C26623">
      <w:pPr>
        <w:pStyle w:val="ListParagraph"/>
        <w:keepNext/>
        <w:widowControl w:val="0"/>
        <w:numPr>
          <w:ilvl w:val="0"/>
          <w:numId w:val="24"/>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Would there be withholding from Jul</w:t>
      </w:r>
      <w:r w:rsidR="009437A8">
        <w:rPr>
          <w:rFonts w:ascii="Times New Roman" w:eastAsia="Times New Roman" w:hAnsi="Times New Roman"/>
          <w:color w:val="1D1B11"/>
          <w:sz w:val="24"/>
          <w:szCs w:val="20"/>
        </w:rPr>
        <w:t>y 20, 2015? Why or why not?</w:t>
      </w:r>
    </w:p>
    <w:p w14:paraId="51040454" w14:textId="6CF16E1C" w:rsidR="00C26623" w:rsidRPr="00C26623" w:rsidRDefault="00C26623" w:rsidP="00C26623">
      <w:pPr>
        <w:pStyle w:val="ListParagraph"/>
        <w:keepNext/>
        <w:widowControl w:val="0"/>
        <w:numPr>
          <w:ilvl w:val="0"/>
          <w:numId w:val="24"/>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Would there be with</w:t>
      </w:r>
      <w:r w:rsidR="009437A8">
        <w:rPr>
          <w:rFonts w:ascii="Times New Roman" w:eastAsia="Times New Roman" w:hAnsi="Times New Roman"/>
          <w:color w:val="1D1B11"/>
          <w:sz w:val="24"/>
          <w:szCs w:val="20"/>
        </w:rPr>
        <w:t>holding from September 1, 2015?</w:t>
      </w:r>
    </w:p>
    <w:p w14:paraId="2226E2EF" w14:textId="55DC9005" w:rsidR="00C26623" w:rsidRPr="00C26623" w:rsidRDefault="00C26623" w:rsidP="00C26623">
      <w:pPr>
        <w:pStyle w:val="ListParagraph"/>
        <w:keepNext/>
        <w:widowControl w:val="0"/>
        <w:numPr>
          <w:ilvl w:val="0"/>
          <w:numId w:val="24"/>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If there was withholding from September 1, 2015, what wo</w:t>
      </w:r>
      <w:r w:rsidR="009437A8">
        <w:rPr>
          <w:rFonts w:ascii="Times New Roman" w:eastAsia="Times New Roman" w:hAnsi="Times New Roman"/>
          <w:color w:val="1D1B11"/>
          <w:sz w:val="24"/>
          <w:szCs w:val="20"/>
        </w:rPr>
        <w:t>uld be the rate of withholding?</w:t>
      </w:r>
    </w:p>
    <w:p w14:paraId="48DCAB30" w14:textId="25EA70F4" w:rsidR="00C26623" w:rsidRPr="00C26623" w:rsidRDefault="00C26623" w:rsidP="00C26623">
      <w:pPr>
        <w:pStyle w:val="ListParagraph"/>
        <w:keepNext/>
        <w:widowControl w:val="0"/>
        <w:numPr>
          <w:ilvl w:val="0"/>
          <w:numId w:val="24"/>
        </w:numPr>
        <w:overflowPunct w:val="0"/>
        <w:autoSpaceDE w:val="0"/>
        <w:autoSpaceDN w:val="0"/>
        <w:adjustRightInd w:val="0"/>
        <w:spacing w:beforeLines="50" w:before="120"/>
        <w:outlineLvl w:val="2"/>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Would the withholding amount be for t</w:t>
      </w:r>
      <w:r w:rsidR="009437A8">
        <w:rPr>
          <w:rFonts w:ascii="Times New Roman" w:eastAsia="Times New Roman" w:hAnsi="Times New Roman"/>
          <w:color w:val="1D1B11"/>
          <w:sz w:val="24"/>
          <w:szCs w:val="20"/>
        </w:rPr>
        <w:t>he pre-tax or after-tax amount?</w:t>
      </w:r>
    </w:p>
    <w:p w14:paraId="54A02B66" w14:textId="77777777" w:rsidR="00C26623" w:rsidRDefault="00C26623" w:rsidP="00C26623">
      <w:pPr>
        <w:rPr>
          <w:color w:val="1D1B11"/>
        </w:rPr>
      </w:pPr>
      <w:r>
        <w:rPr>
          <w:color w:val="1D1B11"/>
        </w:rPr>
        <w:br w:type="page"/>
      </w:r>
    </w:p>
    <w:p w14:paraId="1FADD587" w14:textId="382F7949" w:rsidR="00C26623" w:rsidRPr="00C26623" w:rsidRDefault="00C26623" w:rsidP="00C26623">
      <w:pPr>
        <w:rPr>
          <w:color w:val="1D1B11"/>
        </w:rPr>
      </w:pPr>
      <w:r>
        <w:rPr>
          <w:b/>
          <w:i/>
          <w:color w:val="1D1B11"/>
        </w:rPr>
        <w:lastRenderedPageBreak/>
        <w:t xml:space="preserve">Scenario 4: </w:t>
      </w:r>
      <w:r>
        <w:rPr>
          <w:color w:val="1D1B11"/>
        </w:rPr>
        <w:t xml:space="preserve"> If the Chuck Veteran, from </w:t>
      </w:r>
      <w:r w:rsidRPr="00B87688">
        <w:rPr>
          <w:color w:val="1D1B11"/>
        </w:rPr>
        <w:t>Scenario 3,</w:t>
      </w:r>
      <w:r>
        <w:rPr>
          <w:color w:val="1D1B11"/>
        </w:rPr>
        <w:t xml:space="preserve"> had the following service-connected conditions on September 1, 2015, 40% lumbar spine condition, 10% chronic bronchitis, and 10% left </w:t>
      </w:r>
      <w:r w:rsidRPr="00C26623">
        <w:rPr>
          <w:color w:val="1D1B11"/>
        </w:rPr>
        <w:t>shoulder injury impingement syndrome disa</w:t>
      </w:r>
      <w:r w:rsidR="009437A8">
        <w:rPr>
          <w:color w:val="1D1B11"/>
        </w:rPr>
        <w:t>bility severance pay condition,</w:t>
      </w:r>
    </w:p>
    <w:p w14:paraId="6AE55DFA" w14:textId="1FD74ED3" w:rsidR="00C26623" w:rsidRPr="00C26623" w:rsidRDefault="00C26623" w:rsidP="00C26623">
      <w:pPr>
        <w:pStyle w:val="ListParagraph"/>
        <w:numPr>
          <w:ilvl w:val="0"/>
          <w:numId w:val="25"/>
        </w:numPr>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 xml:space="preserve">Would there be withholding? </w:t>
      </w:r>
    </w:p>
    <w:p w14:paraId="7C533A06" w14:textId="67708AF8" w:rsidR="00C26623" w:rsidRPr="00C26623" w:rsidRDefault="00C26623" w:rsidP="00C26623">
      <w:pPr>
        <w:pStyle w:val="ListParagraph"/>
        <w:numPr>
          <w:ilvl w:val="0"/>
          <w:numId w:val="25"/>
        </w:numPr>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Why or why not wou</w:t>
      </w:r>
      <w:r w:rsidR="009437A8">
        <w:rPr>
          <w:rFonts w:ascii="Times New Roman" w:eastAsia="Times New Roman" w:hAnsi="Times New Roman"/>
          <w:color w:val="1D1B11"/>
          <w:sz w:val="24"/>
          <w:szCs w:val="20"/>
        </w:rPr>
        <w:t>ld there have been withholding?</w:t>
      </w:r>
    </w:p>
    <w:p w14:paraId="1FE60246" w14:textId="77777777" w:rsidR="00C26623" w:rsidRDefault="00C26623" w:rsidP="00C26623">
      <w:pPr>
        <w:rPr>
          <w:b/>
          <w:i/>
          <w:color w:val="1D1B11"/>
        </w:rPr>
      </w:pPr>
    </w:p>
    <w:p w14:paraId="55F20847" w14:textId="77777777" w:rsidR="00C26623" w:rsidRPr="00C26623" w:rsidRDefault="00C26623" w:rsidP="00C26623">
      <w:pPr>
        <w:rPr>
          <w:color w:val="1D1B11"/>
        </w:rPr>
      </w:pPr>
      <w:r>
        <w:rPr>
          <w:b/>
          <w:i/>
          <w:color w:val="1D1B11"/>
        </w:rPr>
        <w:t xml:space="preserve">Scenario 5: </w:t>
      </w:r>
      <w:r>
        <w:rPr>
          <w:color w:val="1D1B11"/>
        </w:rPr>
        <w:t xml:space="preserve">If Chuck the Veteran, from Scenario 3, had the following service-connected conditions on September 1, 2015, 40% lumbar spine condition, 10% chronic bronchitis, 10% </w:t>
      </w:r>
      <w:proofErr w:type="spellStart"/>
      <w:r>
        <w:rPr>
          <w:color w:val="1D1B11"/>
        </w:rPr>
        <w:t>hypertention</w:t>
      </w:r>
      <w:proofErr w:type="spellEnd"/>
      <w:r>
        <w:rPr>
          <w:color w:val="1D1B11"/>
        </w:rPr>
        <w:t xml:space="preserve">, and 10% left shoulder injury impingement syndrome disability severance pay </w:t>
      </w:r>
      <w:r w:rsidRPr="00C26623">
        <w:rPr>
          <w:color w:val="1D1B11"/>
        </w:rPr>
        <w:t xml:space="preserve">condition, </w:t>
      </w:r>
    </w:p>
    <w:p w14:paraId="41346542" w14:textId="2D90220A" w:rsidR="00C26623" w:rsidRPr="00C26623" w:rsidRDefault="009437A8" w:rsidP="00C26623">
      <w:pPr>
        <w:pStyle w:val="ListParagraph"/>
        <w:numPr>
          <w:ilvl w:val="0"/>
          <w:numId w:val="26"/>
        </w:numPr>
        <w:rPr>
          <w:rFonts w:ascii="Times New Roman" w:eastAsia="Times New Roman" w:hAnsi="Times New Roman"/>
          <w:color w:val="1D1B11"/>
          <w:sz w:val="24"/>
          <w:szCs w:val="20"/>
        </w:rPr>
      </w:pPr>
      <w:r>
        <w:rPr>
          <w:rFonts w:ascii="Times New Roman" w:eastAsia="Times New Roman" w:hAnsi="Times New Roman"/>
          <w:color w:val="1D1B11"/>
          <w:sz w:val="24"/>
          <w:szCs w:val="20"/>
        </w:rPr>
        <w:t>Would there be withholding?</w:t>
      </w:r>
    </w:p>
    <w:p w14:paraId="121D6A2C" w14:textId="1ADBFCA5" w:rsidR="00C26623" w:rsidRPr="00C26623" w:rsidRDefault="00C26623" w:rsidP="00C26623">
      <w:pPr>
        <w:pStyle w:val="ListParagraph"/>
        <w:numPr>
          <w:ilvl w:val="0"/>
          <w:numId w:val="26"/>
        </w:numPr>
        <w:rPr>
          <w:rFonts w:ascii="Times New Roman" w:eastAsia="Times New Roman" w:hAnsi="Times New Roman"/>
          <w:color w:val="1D1B11"/>
          <w:sz w:val="24"/>
          <w:szCs w:val="20"/>
        </w:rPr>
      </w:pPr>
      <w:r w:rsidRPr="00C26623">
        <w:rPr>
          <w:rFonts w:ascii="Times New Roman" w:eastAsia="Times New Roman" w:hAnsi="Times New Roman"/>
          <w:color w:val="1D1B11"/>
          <w:sz w:val="24"/>
          <w:szCs w:val="20"/>
        </w:rPr>
        <w:t>Why or why not wou</w:t>
      </w:r>
      <w:r w:rsidR="009437A8">
        <w:rPr>
          <w:rFonts w:ascii="Times New Roman" w:eastAsia="Times New Roman" w:hAnsi="Times New Roman"/>
          <w:color w:val="1D1B11"/>
          <w:sz w:val="24"/>
          <w:szCs w:val="20"/>
        </w:rPr>
        <w:t>ld there have been withholding?</w:t>
      </w:r>
    </w:p>
    <w:p w14:paraId="0D7EE19F" w14:textId="77777777" w:rsidR="00C26623" w:rsidRDefault="00C26623" w:rsidP="00C26623">
      <w:pPr>
        <w:pStyle w:val="ListParagraph"/>
        <w:rPr>
          <w:rFonts w:ascii="Times New Roman" w:eastAsia="Times New Roman" w:hAnsi="Times New Roman"/>
          <w:b/>
          <w:color w:val="1D1B11"/>
          <w:sz w:val="24"/>
          <w:szCs w:val="20"/>
        </w:rPr>
      </w:pPr>
    </w:p>
    <w:p w14:paraId="57A236C0" w14:textId="77777777" w:rsidR="00C26623" w:rsidRDefault="00C26623" w:rsidP="00C26623">
      <w:pPr>
        <w:rPr>
          <w:color w:val="1D1B11"/>
        </w:rPr>
      </w:pPr>
      <w:r>
        <w:rPr>
          <w:b/>
          <w:i/>
          <w:color w:val="1D1B11"/>
        </w:rPr>
        <w:t xml:space="preserve">Scenario 6: </w:t>
      </w:r>
      <w:r>
        <w:rPr>
          <w:color w:val="1D1B11"/>
        </w:rPr>
        <w:t xml:space="preserve">If Chuck the Veteran, from Scenario 5, still has the following service-connected conditions on September 1, 2015, 40% lumbar spine condition, 10% chronic bronchitis, 10% </w:t>
      </w:r>
      <w:proofErr w:type="spellStart"/>
      <w:r>
        <w:rPr>
          <w:color w:val="1D1B11"/>
        </w:rPr>
        <w:t>hypertention</w:t>
      </w:r>
      <w:proofErr w:type="spellEnd"/>
      <w:r>
        <w:rPr>
          <w:color w:val="1D1B11"/>
        </w:rPr>
        <w:t>, and the left shoulder injury impingement syndrome disability severance pay condition increases to 20% on February 8, 2016,</w:t>
      </w:r>
    </w:p>
    <w:p w14:paraId="051B411D" w14:textId="0B09DFA4" w:rsidR="00C26623" w:rsidRDefault="00C26623" w:rsidP="00C26623">
      <w:pPr>
        <w:pStyle w:val="ListParagraph"/>
        <w:numPr>
          <w:ilvl w:val="0"/>
          <w:numId w:val="27"/>
        </w:numPr>
        <w:rPr>
          <w:rFonts w:ascii="Times New Roman" w:eastAsia="Times New Roman" w:hAnsi="Times New Roman"/>
          <w:color w:val="1D1B11"/>
          <w:sz w:val="24"/>
          <w:szCs w:val="20"/>
        </w:rPr>
      </w:pPr>
      <w:r>
        <w:rPr>
          <w:rFonts w:ascii="Times New Roman" w:eastAsia="Times New Roman" w:hAnsi="Times New Roman"/>
          <w:color w:val="1D1B11"/>
          <w:sz w:val="24"/>
          <w:szCs w:val="20"/>
        </w:rPr>
        <w:t>Would there be wit</w:t>
      </w:r>
      <w:r w:rsidR="009437A8">
        <w:rPr>
          <w:rFonts w:ascii="Times New Roman" w:eastAsia="Times New Roman" w:hAnsi="Times New Roman"/>
          <w:color w:val="1D1B11"/>
          <w:sz w:val="24"/>
          <w:szCs w:val="20"/>
        </w:rPr>
        <w:t>hholding?</w:t>
      </w:r>
    </w:p>
    <w:p w14:paraId="019DB574" w14:textId="543C3BA1" w:rsidR="00C26623" w:rsidRDefault="00C26623" w:rsidP="00C26623">
      <w:pPr>
        <w:pStyle w:val="ListParagraph"/>
        <w:numPr>
          <w:ilvl w:val="0"/>
          <w:numId w:val="27"/>
        </w:numPr>
        <w:rPr>
          <w:rFonts w:ascii="Times New Roman" w:eastAsia="Times New Roman" w:hAnsi="Times New Roman"/>
          <w:color w:val="1D1B11"/>
          <w:sz w:val="24"/>
          <w:szCs w:val="20"/>
        </w:rPr>
      </w:pPr>
      <w:r>
        <w:rPr>
          <w:rFonts w:ascii="Times New Roman" w:eastAsia="Times New Roman" w:hAnsi="Times New Roman"/>
          <w:color w:val="1D1B11"/>
          <w:sz w:val="24"/>
          <w:szCs w:val="20"/>
        </w:rPr>
        <w:t xml:space="preserve">What would </w:t>
      </w:r>
      <w:r w:rsidR="009437A8">
        <w:rPr>
          <w:rFonts w:ascii="Times New Roman" w:eastAsia="Times New Roman" w:hAnsi="Times New Roman"/>
          <w:color w:val="1D1B11"/>
          <w:sz w:val="24"/>
          <w:szCs w:val="20"/>
        </w:rPr>
        <w:t>be the rate of the withholding?</w:t>
      </w:r>
    </w:p>
    <w:p w14:paraId="1A46D44C" w14:textId="1674968F" w:rsidR="00C26623" w:rsidRPr="00B87688" w:rsidRDefault="009437A8" w:rsidP="00C26623">
      <w:pPr>
        <w:pStyle w:val="ListParagraph"/>
        <w:numPr>
          <w:ilvl w:val="0"/>
          <w:numId w:val="27"/>
        </w:numPr>
        <w:rPr>
          <w:rFonts w:ascii="Times New Roman" w:eastAsia="Times New Roman" w:hAnsi="Times New Roman"/>
          <w:color w:val="1D1B11"/>
          <w:sz w:val="24"/>
          <w:szCs w:val="20"/>
        </w:rPr>
      </w:pPr>
      <w:r>
        <w:rPr>
          <w:rFonts w:ascii="Times New Roman" w:eastAsia="Times New Roman" w:hAnsi="Times New Roman"/>
          <w:color w:val="1D1B11"/>
          <w:sz w:val="24"/>
          <w:szCs w:val="20"/>
        </w:rPr>
        <w:t>Why?</w:t>
      </w:r>
    </w:p>
    <w:p w14:paraId="51CE1189" w14:textId="77777777" w:rsidR="006F5031" w:rsidRDefault="006F5031" w:rsidP="006F5031">
      <w:pPr>
        <w:keepNext/>
        <w:widowControl w:val="0"/>
        <w:spacing w:beforeLines="50"/>
        <w:outlineLvl w:val="2"/>
      </w:pPr>
    </w:p>
    <w:sectPr w:rsidR="006F503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ACDD" w14:textId="77777777" w:rsidR="00AF7D67" w:rsidRDefault="00AF7D67">
      <w:pPr>
        <w:spacing w:before="0"/>
      </w:pPr>
      <w:r>
        <w:separator/>
      </w:r>
    </w:p>
  </w:endnote>
  <w:endnote w:type="continuationSeparator" w:id="0">
    <w:p w14:paraId="169A74A0" w14:textId="77777777" w:rsidR="00AF7D67" w:rsidRDefault="00AF7D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118E" w14:textId="12C246D1" w:rsidR="00AA1A39" w:rsidRDefault="006D7FA8">
    <w:pPr>
      <w:pStyle w:val="VBAFooter"/>
    </w:pPr>
    <w:r>
      <w:t>July</w:t>
    </w:r>
    <w:r w:rsidR="00686515">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6675D">
      <w:rPr>
        <w:noProof/>
      </w:rPr>
      <w:t>6</w:t>
    </w:r>
    <w:r w:rsidR="00AA1A39">
      <w:fldChar w:fldCharType="end"/>
    </w:r>
  </w:p>
  <w:p w14:paraId="51CE118F"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7A56B" w14:textId="77777777" w:rsidR="00AF7D67" w:rsidRDefault="00AF7D67">
      <w:pPr>
        <w:spacing w:before="0"/>
      </w:pPr>
      <w:r>
        <w:separator/>
      </w:r>
    </w:p>
  </w:footnote>
  <w:footnote w:type="continuationSeparator" w:id="0">
    <w:p w14:paraId="2286286F" w14:textId="77777777" w:rsidR="00AF7D67" w:rsidRDefault="00AF7D6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4DD5"/>
    <w:multiLevelType w:val="hybridMultilevel"/>
    <w:tmpl w:val="5E008FB6"/>
    <w:lvl w:ilvl="0" w:tplc="DB109EE2">
      <w:start w:val="1"/>
      <w:numFmt w:val="bullet"/>
      <w:lvlText w:val=""/>
      <w:lvlJc w:val="left"/>
      <w:pPr>
        <w:tabs>
          <w:tab w:val="num" w:pos="720"/>
        </w:tabs>
        <w:ind w:left="720" w:hanging="360"/>
      </w:pPr>
      <w:rPr>
        <w:rFonts w:ascii="Wingdings" w:hAnsi="Wingdings" w:hint="default"/>
      </w:rPr>
    </w:lvl>
    <w:lvl w:ilvl="1" w:tplc="D94CF8C0" w:tentative="1">
      <w:start w:val="1"/>
      <w:numFmt w:val="bullet"/>
      <w:lvlText w:val=""/>
      <w:lvlJc w:val="left"/>
      <w:pPr>
        <w:tabs>
          <w:tab w:val="num" w:pos="1440"/>
        </w:tabs>
        <w:ind w:left="1440" w:hanging="360"/>
      </w:pPr>
      <w:rPr>
        <w:rFonts w:ascii="Wingdings" w:hAnsi="Wingdings" w:hint="default"/>
      </w:rPr>
    </w:lvl>
    <w:lvl w:ilvl="2" w:tplc="6F56BE5C" w:tentative="1">
      <w:start w:val="1"/>
      <w:numFmt w:val="bullet"/>
      <w:lvlText w:val=""/>
      <w:lvlJc w:val="left"/>
      <w:pPr>
        <w:tabs>
          <w:tab w:val="num" w:pos="2160"/>
        </w:tabs>
        <w:ind w:left="2160" w:hanging="360"/>
      </w:pPr>
      <w:rPr>
        <w:rFonts w:ascii="Wingdings" w:hAnsi="Wingdings" w:hint="default"/>
      </w:rPr>
    </w:lvl>
    <w:lvl w:ilvl="3" w:tplc="6E148C2E" w:tentative="1">
      <w:start w:val="1"/>
      <w:numFmt w:val="bullet"/>
      <w:lvlText w:val=""/>
      <w:lvlJc w:val="left"/>
      <w:pPr>
        <w:tabs>
          <w:tab w:val="num" w:pos="2880"/>
        </w:tabs>
        <w:ind w:left="2880" w:hanging="360"/>
      </w:pPr>
      <w:rPr>
        <w:rFonts w:ascii="Wingdings" w:hAnsi="Wingdings" w:hint="default"/>
      </w:rPr>
    </w:lvl>
    <w:lvl w:ilvl="4" w:tplc="2222C3A2" w:tentative="1">
      <w:start w:val="1"/>
      <w:numFmt w:val="bullet"/>
      <w:lvlText w:val=""/>
      <w:lvlJc w:val="left"/>
      <w:pPr>
        <w:tabs>
          <w:tab w:val="num" w:pos="3600"/>
        </w:tabs>
        <w:ind w:left="3600" w:hanging="360"/>
      </w:pPr>
      <w:rPr>
        <w:rFonts w:ascii="Wingdings" w:hAnsi="Wingdings" w:hint="default"/>
      </w:rPr>
    </w:lvl>
    <w:lvl w:ilvl="5" w:tplc="B27EFB48" w:tentative="1">
      <w:start w:val="1"/>
      <w:numFmt w:val="bullet"/>
      <w:lvlText w:val=""/>
      <w:lvlJc w:val="left"/>
      <w:pPr>
        <w:tabs>
          <w:tab w:val="num" w:pos="4320"/>
        </w:tabs>
        <w:ind w:left="4320" w:hanging="360"/>
      </w:pPr>
      <w:rPr>
        <w:rFonts w:ascii="Wingdings" w:hAnsi="Wingdings" w:hint="default"/>
      </w:rPr>
    </w:lvl>
    <w:lvl w:ilvl="6" w:tplc="AFEA1BB4" w:tentative="1">
      <w:start w:val="1"/>
      <w:numFmt w:val="bullet"/>
      <w:lvlText w:val=""/>
      <w:lvlJc w:val="left"/>
      <w:pPr>
        <w:tabs>
          <w:tab w:val="num" w:pos="5040"/>
        </w:tabs>
        <w:ind w:left="5040" w:hanging="360"/>
      </w:pPr>
      <w:rPr>
        <w:rFonts w:ascii="Wingdings" w:hAnsi="Wingdings" w:hint="default"/>
      </w:rPr>
    </w:lvl>
    <w:lvl w:ilvl="7" w:tplc="3D80ECA0" w:tentative="1">
      <w:start w:val="1"/>
      <w:numFmt w:val="bullet"/>
      <w:lvlText w:val=""/>
      <w:lvlJc w:val="left"/>
      <w:pPr>
        <w:tabs>
          <w:tab w:val="num" w:pos="5760"/>
        </w:tabs>
        <w:ind w:left="5760" w:hanging="360"/>
      </w:pPr>
      <w:rPr>
        <w:rFonts w:ascii="Wingdings" w:hAnsi="Wingdings" w:hint="default"/>
      </w:rPr>
    </w:lvl>
    <w:lvl w:ilvl="8" w:tplc="5B4E4886" w:tentative="1">
      <w:start w:val="1"/>
      <w:numFmt w:val="bullet"/>
      <w:lvlText w:val=""/>
      <w:lvlJc w:val="left"/>
      <w:pPr>
        <w:tabs>
          <w:tab w:val="num" w:pos="6480"/>
        </w:tabs>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374C2"/>
    <w:multiLevelType w:val="hybridMultilevel"/>
    <w:tmpl w:val="F0187A34"/>
    <w:lvl w:ilvl="0" w:tplc="B68C86EC">
      <w:start w:val="1"/>
      <w:numFmt w:val="decimal"/>
      <w:lvlText w:val="%1."/>
      <w:lvlJc w:val="left"/>
      <w:pPr>
        <w:ind w:left="360" w:hanging="360"/>
      </w:pPr>
      <w:rPr>
        <w:rFonts w:ascii="Times New Roman" w:eastAsia="Times New Roman" w:hAnsi="Times New Roman" w:cs="Times New Roman" w:hint="default"/>
        <w:sz w:val="24"/>
        <w:szCs w:val="24"/>
      </w:rPr>
    </w:lvl>
    <w:lvl w:ilvl="1" w:tplc="B492BC86">
      <w:start w:val="1"/>
      <w:numFmt w:val="bullet"/>
      <w:lvlText w:val="•"/>
      <w:lvlJc w:val="left"/>
      <w:pPr>
        <w:ind w:left="1230" w:hanging="360"/>
      </w:pPr>
    </w:lvl>
    <w:lvl w:ilvl="2" w:tplc="04160374">
      <w:start w:val="1"/>
      <w:numFmt w:val="bullet"/>
      <w:lvlText w:val="•"/>
      <w:lvlJc w:val="left"/>
      <w:pPr>
        <w:ind w:left="2100" w:hanging="360"/>
      </w:pPr>
    </w:lvl>
    <w:lvl w:ilvl="3" w:tplc="F530C58A">
      <w:start w:val="1"/>
      <w:numFmt w:val="bullet"/>
      <w:lvlText w:val="•"/>
      <w:lvlJc w:val="left"/>
      <w:pPr>
        <w:ind w:left="2970" w:hanging="360"/>
      </w:pPr>
    </w:lvl>
    <w:lvl w:ilvl="4" w:tplc="EA2E940E">
      <w:start w:val="1"/>
      <w:numFmt w:val="bullet"/>
      <w:lvlText w:val="•"/>
      <w:lvlJc w:val="left"/>
      <w:pPr>
        <w:ind w:left="3840" w:hanging="360"/>
      </w:pPr>
    </w:lvl>
    <w:lvl w:ilvl="5" w:tplc="4D3AF862">
      <w:start w:val="1"/>
      <w:numFmt w:val="bullet"/>
      <w:lvlText w:val="•"/>
      <w:lvlJc w:val="left"/>
      <w:pPr>
        <w:ind w:left="4710" w:hanging="360"/>
      </w:pPr>
    </w:lvl>
    <w:lvl w:ilvl="6" w:tplc="7C3435DA">
      <w:start w:val="1"/>
      <w:numFmt w:val="bullet"/>
      <w:lvlText w:val="•"/>
      <w:lvlJc w:val="left"/>
      <w:pPr>
        <w:ind w:left="5580" w:hanging="360"/>
      </w:pPr>
    </w:lvl>
    <w:lvl w:ilvl="7" w:tplc="78D04364">
      <w:start w:val="1"/>
      <w:numFmt w:val="bullet"/>
      <w:lvlText w:val="•"/>
      <w:lvlJc w:val="left"/>
      <w:pPr>
        <w:ind w:left="6450" w:hanging="360"/>
      </w:pPr>
    </w:lvl>
    <w:lvl w:ilvl="8" w:tplc="E2323986">
      <w:start w:val="1"/>
      <w:numFmt w:val="bullet"/>
      <w:lvlText w:val="•"/>
      <w:lvlJc w:val="left"/>
      <w:pPr>
        <w:ind w:left="7320" w:hanging="360"/>
      </w:pPr>
    </w:lvl>
  </w:abstractNum>
  <w:abstractNum w:abstractNumId="6">
    <w:nsid w:val="21240EA3"/>
    <w:multiLevelType w:val="hybridMultilevel"/>
    <w:tmpl w:val="7A185E8E"/>
    <w:lvl w:ilvl="0" w:tplc="7BFAA788">
      <w:start w:val="1"/>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56312"/>
    <w:multiLevelType w:val="hybridMultilevel"/>
    <w:tmpl w:val="0F24258A"/>
    <w:lvl w:ilvl="0" w:tplc="9DC654E6">
      <w:start w:val="1"/>
      <w:numFmt w:val="bullet"/>
      <w:lvlText w:val=""/>
      <w:lvlJc w:val="left"/>
      <w:pPr>
        <w:tabs>
          <w:tab w:val="num" w:pos="720"/>
        </w:tabs>
        <w:ind w:left="720" w:hanging="360"/>
      </w:pPr>
      <w:rPr>
        <w:rFonts w:ascii="Wingdings" w:hAnsi="Wingdings" w:hint="default"/>
      </w:rPr>
    </w:lvl>
    <w:lvl w:ilvl="1" w:tplc="60D2B202" w:tentative="1">
      <w:start w:val="1"/>
      <w:numFmt w:val="bullet"/>
      <w:lvlText w:val=""/>
      <w:lvlJc w:val="left"/>
      <w:pPr>
        <w:tabs>
          <w:tab w:val="num" w:pos="1440"/>
        </w:tabs>
        <w:ind w:left="1440" w:hanging="360"/>
      </w:pPr>
      <w:rPr>
        <w:rFonts w:ascii="Wingdings" w:hAnsi="Wingdings" w:hint="default"/>
      </w:rPr>
    </w:lvl>
    <w:lvl w:ilvl="2" w:tplc="77D8082A" w:tentative="1">
      <w:start w:val="1"/>
      <w:numFmt w:val="bullet"/>
      <w:lvlText w:val=""/>
      <w:lvlJc w:val="left"/>
      <w:pPr>
        <w:tabs>
          <w:tab w:val="num" w:pos="2160"/>
        </w:tabs>
        <w:ind w:left="2160" w:hanging="360"/>
      </w:pPr>
      <w:rPr>
        <w:rFonts w:ascii="Wingdings" w:hAnsi="Wingdings" w:hint="default"/>
      </w:rPr>
    </w:lvl>
    <w:lvl w:ilvl="3" w:tplc="6FB4BAE0" w:tentative="1">
      <w:start w:val="1"/>
      <w:numFmt w:val="bullet"/>
      <w:lvlText w:val=""/>
      <w:lvlJc w:val="left"/>
      <w:pPr>
        <w:tabs>
          <w:tab w:val="num" w:pos="2880"/>
        </w:tabs>
        <w:ind w:left="2880" w:hanging="360"/>
      </w:pPr>
      <w:rPr>
        <w:rFonts w:ascii="Wingdings" w:hAnsi="Wingdings" w:hint="default"/>
      </w:rPr>
    </w:lvl>
    <w:lvl w:ilvl="4" w:tplc="BFFCA380" w:tentative="1">
      <w:start w:val="1"/>
      <w:numFmt w:val="bullet"/>
      <w:lvlText w:val=""/>
      <w:lvlJc w:val="left"/>
      <w:pPr>
        <w:tabs>
          <w:tab w:val="num" w:pos="3600"/>
        </w:tabs>
        <w:ind w:left="3600" w:hanging="360"/>
      </w:pPr>
      <w:rPr>
        <w:rFonts w:ascii="Wingdings" w:hAnsi="Wingdings" w:hint="default"/>
      </w:rPr>
    </w:lvl>
    <w:lvl w:ilvl="5" w:tplc="0D7A7A84" w:tentative="1">
      <w:start w:val="1"/>
      <w:numFmt w:val="bullet"/>
      <w:lvlText w:val=""/>
      <w:lvlJc w:val="left"/>
      <w:pPr>
        <w:tabs>
          <w:tab w:val="num" w:pos="4320"/>
        </w:tabs>
        <w:ind w:left="4320" w:hanging="360"/>
      </w:pPr>
      <w:rPr>
        <w:rFonts w:ascii="Wingdings" w:hAnsi="Wingdings" w:hint="default"/>
      </w:rPr>
    </w:lvl>
    <w:lvl w:ilvl="6" w:tplc="9C722B0A" w:tentative="1">
      <w:start w:val="1"/>
      <w:numFmt w:val="bullet"/>
      <w:lvlText w:val=""/>
      <w:lvlJc w:val="left"/>
      <w:pPr>
        <w:tabs>
          <w:tab w:val="num" w:pos="5040"/>
        </w:tabs>
        <w:ind w:left="5040" w:hanging="360"/>
      </w:pPr>
      <w:rPr>
        <w:rFonts w:ascii="Wingdings" w:hAnsi="Wingdings" w:hint="default"/>
      </w:rPr>
    </w:lvl>
    <w:lvl w:ilvl="7" w:tplc="7512CF00" w:tentative="1">
      <w:start w:val="1"/>
      <w:numFmt w:val="bullet"/>
      <w:lvlText w:val=""/>
      <w:lvlJc w:val="left"/>
      <w:pPr>
        <w:tabs>
          <w:tab w:val="num" w:pos="5760"/>
        </w:tabs>
        <w:ind w:left="5760" w:hanging="360"/>
      </w:pPr>
      <w:rPr>
        <w:rFonts w:ascii="Wingdings" w:hAnsi="Wingdings" w:hint="default"/>
      </w:rPr>
    </w:lvl>
    <w:lvl w:ilvl="8" w:tplc="B11039E8" w:tentative="1">
      <w:start w:val="1"/>
      <w:numFmt w:val="bullet"/>
      <w:lvlText w:val=""/>
      <w:lvlJc w:val="left"/>
      <w:pPr>
        <w:tabs>
          <w:tab w:val="num" w:pos="6480"/>
        </w:tabs>
        <w:ind w:left="6480" w:hanging="360"/>
      </w:pPr>
      <w:rPr>
        <w:rFonts w:ascii="Wingdings" w:hAnsi="Wingdings" w:hint="default"/>
      </w:rPr>
    </w:lvl>
  </w:abstractNum>
  <w:abstractNum w:abstractNumId="9">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A753C"/>
    <w:multiLevelType w:val="hybridMultilevel"/>
    <w:tmpl w:val="508C73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6">
    <w:nsid w:val="43926E0E"/>
    <w:multiLevelType w:val="hybridMultilevel"/>
    <w:tmpl w:val="CC84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0493B"/>
    <w:multiLevelType w:val="hybridMultilevel"/>
    <w:tmpl w:val="5A5C0032"/>
    <w:lvl w:ilvl="0" w:tplc="C290B8E4">
      <w:start w:val="1"/>
      <w:numFmt w:val="bullet"/>
      <w:lvlText w:val=""/>
      <w:lvlJc w:val="left"/>
      <w:pPr>
        <w:tabs>
          <w:tab w:val="num" w:pos="720"/>
        </w:tabs>
        <w:ind w:left="720" w:hanging="360"/>
      </w:pPr>
      <w:rPr>
        <w:rFonts w:ascii="Wingdings" w:hAnsi="Wingdings" w:hint="default"/>
      </w:rPr>
    </w:lvl>
    <w:lvl w:ilvl="1" w:tplc="893065CE" w:tentative="1">
      <w:start w:val="1"/>
      <w:numFmt w:val="bullet"/>
      <w:lvlText w:val=""/>
      <w:lvlJc w:val="left"/>
      <w:pPr>
        <w:tabs>
          <w:tab w:val="num" w:pos="1440"/>
        </w:tabs>
        <w:ind w:left="1440" w:hanging="360"/>
      </w:pPr>
      <w:rPr>
        <w:rFonts w:ascii="Wingdings" w:hAnsi="Wingdings" w:hint="default"/>
      </w:rPr>
    </w:lvl>
    <w:lvl w:ilvl="2" w:tplc="034A8582" w:tentative="1">
      <w:start w:val="1"/>
      <w:numFmt w:val="bullet"/>
      <w:lvlText w:val=""/>
      <w:lvlJc w:val="left"/>
      <w:pPr>
        <w:tabs>
          <w:tab w:val="num" w:pos="2160"/>
        </w:tabs>
        <w:ind w:left="2160" w:hanging="360"/>
      </w:pPr>
      <w:rPr>
        <w:rFonts w:ascii="Wingdings" w:hAnsi="Wingdings" w:hint="default"/>
      </w:rPr>
    </w:lvl>
    <w:lvl w:ilvl="3" w:tplc="4E769384" w:tentative="1">
      <w:start w:val="1"/>
      <w:numFmt w:val="bullet"/>
      <w:lvlText w:val=""/>
      <w:lvlJc w:val="left"/>
      <w:pPr>
        <w:tabs>
          <w:tab w:val="num" w:pos="2880"/>
        </w:tabs>
        <w:ind w:left="2880" w:hanging="360"/>
      </w:pPr>
      <w:rPr>
        <w:rFonts w:ascii="Wingdings" w:hAnsi="Wingdings" w:hint="default"/>
      </w:rPr>
    </w:lvl>
    <w:lvl w:ilvl="4" w:tplc="AF2E2B94" w:tentative="1">
      <w:start w:val="1"/>
      <w:numFmt w:val="bullet"/>
      <w:lvlText w:val=""/>
      <w:lvlJc w:val="left"/>
      <w:pPr>
        <w:tabs>
          <w:tab w:val="num" w:pos="3600"/>
        </w:tabs>
        <w:ind w:left="3600" w:hanging="360"/>
      </w:pPr>
      <w:rPr>
        <w:rFonts w:ascii="Wingdings" w:hAnsi="Wingdings" w:hint="default"/>
      </w:rPr>
    </w:lvl>
    <w:lvl w:ilvl="5" w:tplc="3F7AB21A" w:tentative="1">
      <w:start w:val="1"/>
      <w:numFmt w:val="bullet"/>
      <w:lvlText w:val=""/>
      <w:lvlJc w:val="left"/>
      <w:pPr>
        <w:tabs>
          <w:tab w:val="num" w:pos="4320"/>
        </w:tabs>
        <w:ind w:left="4320" w:hanging="360"/>
      </w:pPr>
      <w:rPr>
        <w:rFonts w:ascii="Wingdings" w:hAnsi="Wingdings" w:hint="default"/>
      </w:rPr>
    </w:lvl>
    <w:lvl w:ilvl="6" w:tplc="3AA2A226" w:tentative="1">
      <w:start w:val="1"/>
      <w:numFmt w:val="bullet"/>
      <w:lvlText w:val=""/>
      <w:lvlJc w:val="left"/>
      <w:pPr>
        <w:tabs>
          <w:tab w:val="num" w:pos="5040"/>
        </w:tabs>
        <w:ind w:left="5040" w:hanging="360"/>
      </w:pPr>
      <w:rPr>
        <w:rFonts w:ascii="Wingdings" w:hAnsi="Wingdings" w:hint="default"/>
      </w:rPr>
    </w:lvl>
    <w:lvl w:ilvl="7" w:tplc="3050DB72" w:tentative="1">
      <w:start w:val="1"/>
      <w:numFmt w:val="bullet"/>
      <w:lvlText w:val=""/>
      <w:lvlJc w:val="left"/>
      <w:pPr>
        <w:tabs>
          <w:tab w:val="num" w:pos="5760"/>
        </w:tabs>
        <w:ind w:left="5760" w:hanging="360"/>
      </w:pPr>
      <w:rPr>
        <w:rFonts w:ascii="Wingdings" w:hAnsi="Wingdings" w:hint="default"/>
      </w:rPr>
    </w:lvl>
    <w:lvl w:ilvl="8" w:tplc="2D709554" w:tentative="1">
      <w:start w:val="1"/>
      <w:numFmt w:val="bullet"/>
      <w:lvlText w:val=""/>
      <w:lvlJc w:val="left"/>
      <w:pPr>
        <w:tabs>
          <w:tab w:val="num" w:pos="6480"/>
        </w:tabs>
        <w:ind w:left="6480" w:hanging="360"/>
      </w:pPr>
      <w:rPr>
        <w:rFonts w:ascii="Wingdings" w:hAnsi="Wingdings" w:hint="default"/>
      </w:rPr>
    </w:lvl>
  </w:abstractNum>
  <w:abstractNum w:abstractNumId="18">
    <w:nsid w:val="4E432DC9"/>
    <w:multiLevelType w:val="hybridMultilevel"/>
    <w:tmpl w:val="110E9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E33A6"/>
    <w:multiLevelType w:val="hybridMultilevel"/>
    <w:tmpl w:val="110E9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60003A"/>
    <w:multiLevelType w:val="hybridMultilevel"/>
    <w:tmpl w:val="4B76569A"/>
    <w:lvl w:ilvl="0" w:tplc="A5CE6E56">
      <w:start w:val="1"/>
      <w:numFmt w:val="decimal"/>
      <w:lvlText w:val="%1."/>
      <w:lvlJc w:val="left"/>
      <w:pPr>
        <w:ind w:left="720" w:hanging="360"/>
      </w:pPr>
      <w:rPr>
        <w:rFonts w:hint="default"/>
        <w:i/>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5"/>
  </w:num>
  <w:num w:numId="4">
    <w:abstractNumId w:val="13"/>
  </w:num>
  <w:num w:numId="5">
    <w:abstractNumId w:val="21"/>
  </w:num>
  <w:num w:numId="6">
    <w:abstractNumId w:val="3"/>
  </w:num>
  <w:num w:numId="7">
    <w:abstractNumId w:val="7"/>
  </w:num>
  <w:num w:numId="8">
    <w:abstractNumId w:val="22"/>
  </w:num>
  <w:num w:numId="9">
    <w:abstractNumId w:val="14"/>
  </w:num>
  <w:num w:numId="10">
    <w:abstractNumId w:val="2"/>
  </w:num>
  <w:num w:numId="11">
    <w:abstractNumId w:val="10"/>
  </w:num>
  <w:num w:numId="12">
    <w:abstractNumId w:val="26"/>
  </w:num>
  <w:num w:numId="13">
    <w:abstractNumId w:val="0"/>
  </w:num>
  <w:num w:numId="14">
    <w:abstractNumId w:val="20"/>
  </w:num>
  <w:num w:numId="15">
    <w:abstractNumId w:val="12"/>
  </w:num>
  <w:num w:numId="16">
    <w:abstractNumId w:val="4"/>
  </w:num>
  <w:num w:numId="17">
    <w:abstractNumId w:val="1"/>
  </w:num>
  <w:num w:numId="18">
    <w:abstractNumId w:val="19"/>
  </w:num>
  <w:num w:numId="19">
    <w:abstractNumId w:val="17"/>
  </w:num>
  <w:num w:numId="20">
    <w:abstractNumId w:va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6"/>
  </w:num>
  <w:num w:numId="24">
    <w:abstractNumId w:val="16"/>
  </w:num>
  <w:num w:numId="25">
    <w:abstractNumId w:val="2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35D16"/>
    <w:rsid w:val="000B44D3"/>
    <w:rsid w:val="000C516C"/>
    <w:rsid w:val="000E3279"/>
    <w:rsid w:val="001026F8"/>
    <w:rsid w:val="001948B1"/>
    <w:rsid w:val="001C38D3"/>
    <w:rsid w:val="00244857"/>
    <w:rsid w:val="00295051"/>
    <w:rsid w:val="00335191"/>
    <w:rsid w:val="003359F6"/>
    <w:rsid w:val="00375E4E"/>
    <w:rsid w:val="003B11BD"/>
    <w:rsid w:val="003C3F7E"/>
    <w:rsid w:val="003F7729"/>
    <w:rsid w:val="004C50E1"/>
    <w:rsid w:val="004D61B9"/>
    <w:rsid w:val="005175F0"/>
    <w:rsid w:val="0052286D"/>
    <w:rsid w:val="005361DF"/>
    <w:rsid w:val="00550CE5"/>
    <w:rsid w:val="0059633D"/>
    <w:rsid w:val="005E6CC5"/>
    <w:rsid w:val="00665D4A"/>
    <w:rsid w:val="00686515"/>
    <w:rsid w:val="006B0C0F"/>
    <w:rsid w:val="006D7FA8"/>
    <w:rsid w:val="006F5031"/>
    <w:rsid w:val="007270C4"/>
    <w:rsid w:val="007A5600"/>
    <w:rsid w:val="007E7162"/>
    <w:rsid w:val="009437A8"/>
    <w:rsid w:val="00975461"/>
    <w:rsid w:val="009A671D"/>
    <w:rsid w:val="00A23740"/>
    <w:rsid w:val="00A26F18"/>
    <w:rsid w:val="00AA1A39"/>
    <w:rsid w:val="00AB219D"/>
    <w:rsid w:val="00AC7FA1"/>
    <w:rsid w:val="00AF7D67"/>
    <w:rsid w:val="00B11B27"/>
    <w:rsid w:val="00B6675D"/>
    <w:rsid w:val="00BD181F"/>
    <w:rsid w:val="00BE78F4"/>
    <w:rsid w:val="00C26623"/>
    <w:rsid w:val="00C7114B"/>
    <w:rsid w:val="00D05745"/>
    <w:rsid w:val="00D90DC8"/>
    <w:rsid w:val="00D93345"/>
    <w:rsid w:val="00DA38DE"/>
    <w:rsid w:val="00E35C8B"/>
    <w:rsid w:val="00E45692"/>
    <w:rsid w:val="00EC4154"/>
    <w:rsid w:val="00EE71D2"/>
    <w:rsid w:val="00F03334"/>
    <w:rsid w:val="00F04839"/>
    <w:rsid w:val="00F157AF"/>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1129"/>
  <w15:docId w15:val="{7E7DAE8A-D41B-4EF4-BBD6-7CB47075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686515"/>
    <w:pPr>
      <w:widowControl w:val="0"/>
      <w:spacing w:after="120"/>
      <w:textAlignment w:val="baseline"/>
    </w:pPr>
  </w:style>
  <w:style w:type="character" w:customStyle="1" w:styleId="BodyTextChar">
    <w:name w:val="Body Text Char"/>
    <w:basedOn w:val="DefaultParagraphFont"/>
    <w:link w:val="BodyText"/>
    <w:semiHidden/>
    <w:rsid w:val="00686515"/>
    <w:rPr>
      <w:rFonts w:eastAsia="Times New Roman"/>
      <w:sz w:val="24"/>
    </w:rPr>
  </w:style>
  <w:style w:type="paragraph" w:customStyle="1" w:styleId="VBALevel1Heading">
    <w:name w:val="VBA Level 1 Heading"/>
    <w:basedOn w:val="Normal"/>
    <w:rsid w:val="00AC7FA1"/>
    <w:pPr>
      <w:textAlignment w:val="baseline"/>
    </w:pPr>
    <w:rPr>
      <w:b/>
      <w:caps/>
    </w:rPr>
  </w:style>
  <w:style w:type="paragraph" w:styleId="ListParagraph">
    <w:name w:val="List Paragraph"/>
    <w:basedOn w:val="Normal"/>
    <w:uiPriority w:val="34"/>
    <w:qFormat/>
    <w:rsid w:val="006F5031"/>
    <w:pPr>
      <w:overflowPunct/>
      <w:autoSpaceDE/>
      <w:autoSpaceDN/>
      <w:adjustRightInd/>
      <w:spacing w:before="0"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law.cornell.edu/uscode/html/uscode10/usc_sec_10_00001212----000-.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baw.vba.va.gov/bl/21/publicat/Regs/Part3/3_700.htm" TargetMode="External"/><Relationship Id="rId17" Type="http://schemas.openxmlformats.org/officeDocument/2006/relationships/hyperlink" Target="http://law.cornell.edu/uscode/html/uscode10/usc_sec_10_00001175---a000-.html" TargetMode="External"/><Relationship Id="rId2" Type="http://schemas.openxmlformats.org/officeDocument/2006/relationships/customXml" Target="../customXml/item2.xml"/><Relationship Id="rId16" Type="http://schemas.openxmlformats.org/officeDocument/2006/relationships/hyperlink" Target="http://law.cornell.edu/uscode/html/uscode10/usc_sec_10_00001174---a000-.html"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law.cornell.edu/uscode/html/uscode10/usc_sec_10_00001174----000-.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aw.cornell.edu/uscode/html/uscode10/usc_sec_10_00001174----00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10/117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2FB2CC8-E052-448F-94A2-20F03FEF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85</TotalTime>
  <Pages>1</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Introduction to Compensation Offsets: Readjustment, separation, and Severance Pay (VSR Advanced) Handout</vt:lpstr>
    </vt:vector>
  </TitlesOfParts>
  <Company>Veterans Benefits Administration</Company>
  <LinksUpToDate>false</LinksUpToDate>
  <CharactersWithSpaces>10625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Compensation Offsets: Readjustment, separation, and Severance Pay (VSR Advanced) Handout</dc:title>
  <dc:subject>VSR, AQRS</dc:subject>
  <dc:creator>Department of Veterans Affairs, Veterans Benefits Administration, Compensation Service, STAFF</dc:creator>
  <cp:keywords>compensation offsets,disability severance pay,separation pay,readjustment pay,special separation benefit,SSB</cp:keywords>
  <dc:description>This lesson provides a review of information on compensation offsets, and presents scenarios for practice and enhanced application of concepts used during claims processing.</dc:description>
  <cp:lastModifiedBy>Poole, Kathleen</cp:lastModifiedBy>
  <cp:revision>22</cp:revision>
  <cp:lastPrinted>2017-10-09T14:39:00Z</cp:lastPrinted>
  <dcterms:created xsi:type="dcterms:W3CDTF">2016-03-28T16:55:00Z</dcterms:created>
  <dcterms:modified xsi:type="dcterms:W3CDTF">2017-10-09T14:39:00Z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