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258EC" w14:textId="77777777" w:rsidR="007E1DD0" w:rsidRPr="004D52FC" w:rsidRDefault="004D52FC" w:rsidP="007E1DD0">
      <w:pPr>
        <w:pStyle w:val="VBALessonPlanName"/>
        <w:rPr>
          <w:color w:val="auto"/>
        </w:rPr>
      </w:pPr>
      <w:bookmarkStart w:id="0" w:name="_Toc276556863"/>
      <w:r w:rsidRPr="004D52FC">
        <w:rPr>
          <w:color w:val="auto"/>
        </w:rPr>
        <w:t>Apportionments for Compensation</w:t>
      </w:r>
    </w:p>
    <w:p w14:paraId="227A3951" w14:textId="77777777" w:rsidR="007E1DD0" w:rsidRPr="007E1DD0" w:rsidRDefault="007E1DD0" w:rsidP="007E1DD0">
      <w:pPr>
        <w:jc w:val="center"/>
        <w:rPr>
          <w:b/>
          <w:sz w:val="32"/>
          <w:szCs w:val="32"/>
        </w:rPr>
      </w:pPr>
      <w:r w:rsidRPr="007E1DD0">
        <w:rPr>
          <w:b/>
          <w:sz w:val="32"/>
          <w:szCs w:val="32"/>
        </w:rPr>
        <w:t>Answer Key</w:t>
      </w:r>
    </w:p>
    <w:p w14:paraId="45F59B43" w14:textId="77777777" w:rsidR="00927D6B" w:rsidRPr="00927D6B" w:rsidRDefault="00927D6B" w:rsidP="00927D6B">
      <w:pPr>
        <w:pStyle w:val="VBALPHeading1"/>
      </w:pPr>
      <w:bookmarkStart w:id="1" w:name="_Toc314560146"/>
      <w:bookmarkStart w:id="2" w:name="_Toc451261570"/>
      <w:bookmarkEnd w:id="0"/>
      <w:r w:rsidRPr="00927D6B">
        <w:t>Practical Exercise</w:t>
      </w:r>
      <w:bookmarkEnd w:id="1"/>
      <w:bookmarkEnd w:id="2"/>
    </w:p>
    <w:p w14:paraId="7A523413" w14:textId="77777777" w:rsidR="00927D6B" w:rsidRPr="00C521A2" w:rsidRDefault="00C521A2" w:rsidP="00927D6B">
      <w:pPr>
        <w:overflowPunct w:val="0"/>
        <w:autoSpaceDE w:val="0"/>
        <w:autoSpaceDN w:val="0"/>
        <w:adjustRightInd w:val="0"/>
        <w:spacing w:before="120"/>
        <w:rPr>
          <w:b/>
          <w:color w:val="1D1B11"/>
          <w:szCs w:val="20"/>
        </w:rPr>
      </w:pPr>
      <w:r>
        <w:rPr>
          <w:b/>
          <w:color w:val="1D1B11"/>
          <w:szCs w:val="20"/>
        </w:rPr>
        <w:t>The i</w:t>
      </w:r>
      <w:r w:rsidRPr="00C521A2">
        <w:rPr>
          <w:b/>
          <w:color w:val="1D1B11"/>
          <w:szCs w:val="20"/>
        </w:rPr>
        <w:t xml:space="preserve">nstructor </w:t>
      </w:r>
      <w:r>
        <w:rPr>
          <w:b/>
          <w:color w:val="1D1B11"/>
          <w:szCs w:val="20"/>
        </w:rPr>
        <w:t xml:space="preserve">is </w:t>
      </w:r>
      <w:r w:rsidRPr="00C521A2">
        <w:rPr>
          <w:b/>
          <w:color w:val="1D1B11"/>
          <w:szCs w:val="20"/>
        </w:rPr>
        <w:t>to r</w:t>
      </w:r>
      <w:r w:rsidR="00927D6B" w:rsidRPr="00C521A2">
        <w:rPr>
          <w:b/>
          <w:color w:val="1D1B11"/>
          <w:szCs w:val="20"/>
        </w:rPr>
        <w:t xml:space="preserve">eview the </w:t>
      </w:r>
      <w:r w:rsidR="006F7790">
        <w:rPr>
          <w:b/>
          <w:color w:val="1D1B11"/>
          <w:szCs w:val="20"/>
        </w:rPr>
        <w:t>questions</w:t>
      </w:r>
      <w:r w:rsidR="00927D6B" w:rsidRPr="00C521A2">
        <w:rPr>
          <w:b/>
          <w:color w:val="1D1B11"/>
          <w:szCs w:val="20"/>
        </w:rPr>
        <w:t xml:space="preserve"> </w:t>
      </w:r>
      <w:r>
        <w:rPr>
          <w:b/>
          <w:color w:val="1D1B11"/>
          <w:szCs w:val="20"/>
        </w:rPr>
        <w:t xml:space="preserve">with the trainees </w:t>
      </w:r>
      <w:r w:rsidR="00927D6B" w:rsidRPr="00C521A2">
        <w:rPr>
          <w:b/>
          <w:color w:val="1D1B11"/>
          <w:szCs w:val="20"/>
        </w:rPr>
        <w:t xml:space="preserve">and </w:t>
      </w:r>
      <w:r w:rsidRPr="00C521A2">
        <w:rPr>
          <w:b/>
          <w:color w:val="1D1B11"/>
          <w:szCs w:val="20"/>
        </w:rPr>
        <w:t xml:space="preserve">provide the </w:t>
      </w:r>
      <w:r w:rsidR="006F7790">
        <w:rPr>
          <w:b/>
          <w:color w:val="1D1B11"/>
          <w:szCs w:val="20"/>
        </w:rPr>
        <w:t>associated answers</w:t>
      </w:r>
      <w:r w:rsidR="00927D6B" w:rsidRPr="00C521A2">
        <w:rPr>
          <w:b/>
          <w:color w:val="1D1B11"/>
          <w:szCs w:val="20"/>
        </w:rPr>
        <w:t>.</w:t>
      </w:r>
    </w:p>
    <w:p w14:paraId="3EA4BBD5" w14:textId="77777777" w:rsidR="006F7790" w:rsidRPr="006355A8" w:rsidRDefault="006F7790" w:rsidP="006355A8">
      <w:pPr>
        <w:widowControl w:val="0"/>
        <w:overflowPunct w:val="0"/>
        <w:autoSpaceDE w:val="0"/>
        <w:autoSpaceDN w:val="0"/>
        <w:adjustRightInd w:val="0"/>
        <w:spacing w:beforeLines="50" w:before="120"/>
        <w:outlineLvl w:val="2"/>
        <w:rPr>
          <w:color w:val="1D1B11"/>
          <w:szCs w:val="20"/>
        </w:rPr>
      </w:pPr>
    </w:p>
    <w:p w14:paraId="04754623" w14:textId="77777777" w:rsidR="004A3826" w:rsidRDefault="004A3826" w:rsidP="004A3826">
      <w:pPr>
        <w:pStyle w:val="NoSpacing"/>
        <w:numPr>
          <w:ilvl w:val="0"/>
          <w:numId w:val="16"/>
        </w:numPr>
        <w:ind w:left="360"/>
      </w:pPr>
      <w:r>
        <w:rPr>
          <w:color w:val="1D1B11"/>
        </w:rPr>
        <w:t>What is the prescribed form for a claim for an apportionment?</w:t>
      </w:r>
    </w:p>
    <w:p w14:paraId="42EC2C35" w14:textId="740CA024" w:rsidR="004A3826" w:rsidRPr="004A3826" w:rsidRDefault="004A3826" w:rsidP="004A3826">
      <w:pPr>
        <w:pStyle w:val="NoSpacing"/>
        <w:spacing w:before="360" w:after="120"/>
        <w:ind w:left="360"/>
        <w:rPr>
          <w:b/>
          <w:bCs/>
          <w:color w:val="FF0000"/>
        </w:rPr>
      </w:pPr>
      <w:r w:rsidRPr="004A3826">
        <w:rPr>
          <w:b/>
          <w:bCs/>
          <w:color w:val="FF0000"/>
        </w:rPr>
        <w:t xml:space="preserve">VA Form 21-0788, </w:t>
      </w:r>
      <w:r w:rsidRPr="004A3826">
        <w:rPr>
          <w:b/>
          <w:bCs/>
          <w:i/>
          <w:iCs/>
          <w:color w:val="FF0000"/>
        </w:rPr>
        <w:t xml:space="preserve">Information Regarding Apportionment of Beneficiary’s Award; </w:t>
      </w:r>
      <w:r w:rsidRPr="004A3826">
        <w:rPr>
          <w:b/>
          <w:bCs/>
          <w:color w:val="FF0000"/>
        </w:rPr>
        <w:t>M21-1 III.v.3.A.1.a</w:t>
      </w:r>
    </w:p>
    <w:p w14:paraId="39489CF6" w14:textId="00E026CC" w:rsidR="006F7790" w:rsidRDefault="004A3826" w:rsidP="004A3826">
      <w:pPr>
        <w:pStyle w:val="NoSpacing"/>
        <w:numPr>
          <w:ilvl w:val="0"/>
          <w:numId w:val="16"/>
        </w:numPr>
        <w:spacing w:before="360" w:after="120"/>
        <w:ind w:left="360"/>
      </w:pPr>
      <w:r>
        <w:t xml:space="preserve">List </w:t>
      </w:r>
      <w:r w:rsidR="00C16120">
        <w:t>three</w:t>
      </w:r>
      <w:r>
        <w:t xml:space="preserve"> bars to entitlement </w:t>
      </w:r>
      <w:r w:rsidR="006F7790">
        <w:t>to an apportionment of benefits.</w:t>
      </w:r>
    </w:p>
    <w:p w14:paraId="31BA5A84" w14:textId="77777777" w:rsidR="006F7790" w:rsidRPr="004A3826" w:rsidRDefault="006F7790" w:rsidP="006355A8">
      <w:pPr>
        <w:numPr>
          <w:ilvl w:val="0"/>
          <w:numId w:val="24"/>
        </w:numPr>
        <w:tabs>
          <w:tab w:val="clear" w:pos="720"/>
          <w:tab w:val="num" w:pos="1710"/>
        </w:tabs>
        <w:ind w:left="1080"/>
        <w:rPr>
          <w:b/>
          <w:bCs/>
          <w:color w:val="FF0000"/>
        </w:rPr>
      </w:pPr>
      <w:r w:rsidRPr="004A3826">
        <w:rPr>
          <w:b/>
          <w:bCs/>
          <w:color w:val="FF0000"/>
        </w:rPr>
        <w:t>Invalid claimant</w:t>
      </w:r>
    </w:p>
    <w:p w14:paraId="552F48ED" w14:textId="77777777" w:rsidR="006F7790" w:rsidRPr="004A3826" w:rsidRDefault="006355A8" w:rsidP="006355A8">
      <w:pPr>
        <w:numPr>
          <w:ilvl w:val="0"/>
          <w:numId w:val="24"/>
        </w:numPr>
        <w:tabs>
          <w:tab w:val="clear" w:pos="720"/>
          <w:tab w:val="num" w:pos="1710"/>
        </w:tabs>
        <w:ind w:left="1080"/>
        <w:rPr>
          <w:b/>
          <w:bCs/>
          <w:color w:val="FF0000"/>
        </w:rPr>
      </w:pPr>
      <w:r w:rsidRPr="004A3826">
        <w:rPr>
          <w:b/>
          <w:bCs/>
          <w:color w:val="FF0000"/>
        </w:rPr>
        <w:t>No running award</w:t>
      </w:r>
    </w:p>
    <w:p w14:paraId="120D972C" w14:textId="77777777" w:rsidR="006F7790" w:rsidRPr="004A3826" w:rsidRDefault="006F7790" w:rsidP="006355A8">
      <w:pPr>
        <w:numPr>
          <w:ilvl w:val="0"/>
          <w:numId w:val="24"/>
        </w:numPr>
        <w:tabs>
          <w:tab w:val="clear" w:pos="720"/>
          <w:tab w:val="num" w:pos="1710"/>
        </w:tabs>
        <w:ind w:left="1080"/>
        <w:rPr>
          <w:b/>
          <w:bCs/>
          <w:color w:val="FF0000"/>
        </w:rPr>
      </w:pPr>
      <w:r w:rsidRPr="004A3826">
        <w:rPr>
          <w:b/>
          <w:bCs/>
          <w:color w:val="FF0000"/>
        </w:rPr>
        <w:t>Claimant’s information not received</w:t>
      </w:r>
    </w:p>
    <w:p w14:paraId="5C7467EC" w14:textId="77777777" w:rsidR="006F7790" w:rsidRPr="004A3826" w:rsidRDefault="006F7790" w:rsidP="006355A8">
      <w:pPr>
        <w:numPr>
          <w:ilvl w:val="0"/>
          <w:numId w:val="24"/>
        </w:numPr>
        <w:tabs>
          <w:tab w:val="clear" w:pos="720"/>
          <w:tab w:val="num" w:pos="1710"/>
        </w:tabs>
        <w:ind w:left="1080"/>
        <w:rPr>
          <w:b/>
          <w:bCs/>
          <w:color w:val="FF0000"/>
        </w:rPr>
      </w:pPr>
      <w:r w:rsidRPr="004A3826">
        <w:rPr>
          <w:b/>
          <w:bCs/>
          <w:color w:val="FF0000"/>
        </w:rPr>
        <w:t>Benefit does not permit payment of reasonable amount</w:t>
      </w:r>
    </w:p>
    <w:p w14:paraId="78C3B680" w14:textId="77777777" w:rsidR="006F7790" w:rsidRPr="004A3826" w:rsidRDefault="006F7790" w:rsidP="006355A8">
      <w:pPr>
        <w:numPr>
          <w:ilvl w:val="0"/>
          <w:numId w:val="24"/>
        </w:numPr>
        <w:tabs>
          <w:tab w:val="clear" w:pos="720"/>
          <w:tab w:val="num" w:pos="1710"/>
        </w:tabs>
        <w:ind w:left="1080"/>
        <w:rPr>
          <w:b/>
          <w:bCs/>
          <w:color w:val="FF0000"/>
        </w:rPr>
      </w:pPr>
      <w:r w:rsidRPr="004A3826">
        <w:rPr>
          <w:b/>
          <w:bCs/>
          <w:color w:val="FF0000"/>
        </w:rPr>
        <w:t>Spouse guilty of infidelity</w:t>
      </w:r>
    </w:p>
    <w:p w14:paraId="073D50AD" w14:textId="77777777" w:rsidR="006F7790" w:rsidRPr="004A3826" w:rsidRDefault="006F7790" w:rsidP="006355A8">
      <w:pPr>
        <w:numPr>
          <w:ilvl w:val="0"/>
          <w:numId w:val="24"/>
        </w:numPr>
        <w:tabs>
          <w:tab w:val="clear" w:pos="720"/>
          <w:tab w:val="num" w:pos="1710"/>
        </w:tabs>
        <w:ind w:left="1080"/>
        <w:rPr>
          <w:b/>
          <w:bCs/>
          <w:color w:val="FF0000"/>
        </w:rPr>
      </w:pPr>
      <w:r w:rsidRPr="004A3826">
        <w:rPr>
          <w:b/>
          <w:bCs/>
          <w:color w:val="FF0000"/>
        </w:rPr>
        <w:t xml:space="preserve">Legal spouse of the </w:t>
      </w:r>
      <w:r w:rsidR="00AE3F2B" w:rsidRPr="004A3826">
        <w:rPr>
          <w:b/>
          <w:bCs/>
          <w:color w:val="FF0000"/>
        </w:rPr>
        <w:t>V</w:t>
      </w:r>
      <w:r w:rsidRPr="004A3826">
        <w:rPr>
          <w:b/>
          <w:bCs/>
          <w:color w:val="FF0000"/>
        </w:rPr>
        <w:t>eteran held himself/herself out as the spouse of another</w:t>
      </w:r>
    </w:p>
    <w:p w14:paraId="564CC035" w14:textId="77777777" w:rsidR="006F7790" w:rsidRPr="004A3826" w:rsidRDefault="006355A8" w:rsidP="006355A8">
      <w:pPr>
        <w:numPr>
          <w:ilvl w:val="0"/>
          <w:numId w:val="24"/>
        </w:numPr>
        <w:tabs>
          <w:tab w:val="clear" w:pos="720"/>
          <w:tab w:val="num" w:pos="1710"/>
        </w:tabs>
        <w:ind w:left="1080"/>
        <w:rPr>
          <w:b/>
          <w:bCs/>
          <w:color w:val="FF0000"/>
        </w:rPr>
      </w:pPr>
      <w:r w:rsidRPr="004A3826">
        <w:rPr>
          <w:b/>
          <w:bCs/>
          <w:color w:val="FF0000"/>
        </w:rPr>
        <w:t>Child has been adopted</w:t>
      </w:r>
    </w:p>
    <w:p w14:paraId="59769668" w14:textId="1C17602A" w:rsidR="006F7790" w:rsidRDefault="006355A8" w:rsidP="006355A8">
      <w:pPr>
        <w:numPr>
          <w:ilvl w:val="0"/>
          <w:numId w:val="24"/>
        </w:numPr>
        <w:tabs>
          <w:tab w:val="clear" w:pos="720"/>
          <w:tab w:val="num" w:pos="1710"/>
        </w:tabs>
        <w:ind w:left="1080"/>
        <w:rPr>
          <w:b/>
          <w:bCs/>
          <w:color w:val="FF0000"/>
        </w:rPr>
      </w:pPr>
      <w:r w:rsidRPr="004A3826">
        <w:rPr>
          <w:b/>
          <w:bCs/>
          <w:color w:val="FF0000"/>
        </w:rPr>
        <w:t>Child enters service</w:t>
      </w:r>
    </w:p>
    <w:p w14:paraId="47D0E122" w14:textId="33599FD5" w:rsidR="004A3826" w:rsidRDefault="004A3826" w:rsidP="004A3826">
      <w:pPr>
        <w:rPr>
          <w:b/>
          <w:bCs/>
          <w:color w:val="FF0000"/>
        </w:rPr>
      </w:pPr>
    </w:p>
    <w:p w14:paraId="105576FD" w14:textId="6B188D89" w:rsidR="004A3826" w:rsidRPr="004A3826" w:rsidRDefault="004A3826" w:rsidP="004A3826">
      <w:pPr>
        <w:ind w:left="360"/>
        <w:rPr>
          <w:b/>
          <w:bCs/>
          <w:color w:val="FF0000"/>
        </w:rPr>
      </w:pPr>
      <w:r>
        <w:rPr>
          <w:b/>
          <w:bCs/>
          <w:color w:val="FF0000"/>
        </w:rPr>
        <w:t>38 CFR 3.458</w:t>
      </w:r>
      <w:r w:rsidR="00CA5488">
        <w:rPr>
          <w:b/>
          <w:bCs/>
          <w:color w:val="FF0000"/>
        </w:rPr>
        <w:t xml:space="preserve">  </w:t>
      </w:r>
    </w:p>
    <w:p w14:paraId="7CDCAE04" w14:textId="77777777" w:rsidR="004A3826" w:rsidRDefault="004A3826" w:rsidP="004A3826">
      <w:pPr>
        <w:pStyle w:val="NoSpacing"/>
        <w:ind w:left="360"/>
      </w:pPr>
    </w:p>
    <w:p w14:paraId="3574F5DD" w14:textId="2FD66A71" w:rsidR="006F7790" w:rsidRDefault="004A3826" w:rsidP="004A3826">
      <w:pPr>
        <w:pStyle w:val="NoSpacing"/>
        <w:numPr>
          <w:ilvl w:val="0"/>
          <w:numId w:val="16"/>
        </w:numPr>
        <w:ind w:left="360"/>
      </w:pPr>
      <w:r>
        <w:t>What is/are the controlling EP(s) for a claim for an apportionment?</w:t>
      </w:r>
    </w:p>
    <w:p w14:paraId="6308F035" w14:textId="323D0234" w:rsidR="006F7790" w:rsidRPr="004A3826" w:rsidRDefault="004A3826" w:rsidP="004A3826">
      <w:pPr>
        <w:pStyle w:val="NoSpacing"/>
        <w:numPr>
          <w:ilvl w:val="0"/>
          <w:numId w:val="28"/>
        </w:numPr>
        <w:overflowPunct w:val="0"/>
        <w:autoSpaceDE w:val="0"/>
        <w:autoSpaceDN w:val="0"/>
        <w:adjustRightInd w:val="0"/>
        <w:rPr>
          <w:rFonts w:eastAsia="Arial Unicode MS"/>
          <w:b/>
          <w:color w:val="FF0000"/>
        </w:rPr>
      </w:pPr>
      <w:r w:rsidRPr="004A3826">
        <w:rPr>
          <w:rFonts w:eastAsia="Arial Unicode MS"/>
          <w:b/>
          <w:color w:val="FF0000"/>
        </w:rPr>
        <w:t xml:space="preserve">EP 130 – </w:t>
      </w:r>
      <w:r w:rsidRPr="004A3826">
        <w:rPr>
          <w:rFonts w:eastAsia="Arial Unicode MS"/>
          <w:b/>
          <w:i/>
          <w:iCs/>
          <w:color w:val="FF0000"/>
        </w:rPr>
        <w:t>Apportionment</w:t>
      </w:r>
      <w:r w:rsidRPr="004A3826">
        <w:rPr>
          <w:rFonts w:eastAsia="Arial Unicode MS"/>
          <w:b/>
          <w:color w:val="FF0000"/>
        </w:rPr>
        <w:t xml:space="preserve"> (claimant payee)</w:t>
      </w:r>
    </w:p>
    <w:p w14:paraId="49DF62DA" w14:textId="44A09FD3" w:rsidR="004A3826" w:rsidRDefault="004A3826" w:rsidP="004A3826">
      <w:pPr>
        <w:pStyle w:val="NoSpacing"/>
        <w:numPr>
          <w:ilvl w:val="0"/>
          <w:numId w:val="28"/>
        </w:numPr>
        <w:overflowPunct w:val="0"/>
        <w:autoSpaceDE w:val="0"/>
        <w:autoSpaceDN w:val="0"/>
        <w:adjustRightInd w:val="0"/>
        <w:rPr>
          <w:rFonts w:eastAsia="Arial Unicode MS"/>
          <w:b/>
          <w:color w:val="FF0000"/>
        </w:rPr>
      </w:pPr>
      <w:r w:rsidRPr="004A3826">
        <w:rPr>
          <w:rFonts w:eastAsia="Arial Unicode MS"/>
          <w:b/>
          <w:color w:val="FF0000"/>
        </w:rPr>
        <w:t xml:space="preserve">EP 600 – </w:t>
      </w:r>
      <w:r w:rsidRPr="004A3826">
        <w:rPr>
          <w:rFonts w:eastAsia="Arial Unicode MS"/>
          <w:b/>
          <w:i/>
          <w:iCs/>
          <w:color w:val="FF0000"/>
        </w:rPr>
        <w:t>Apportionment Due Process</w:t>
      </w:r>
      <w:r w:rsidRPr="004A3826">
        <w:rPr>
          <w:rFonts w:eastAsia="Arial Unicode MS"/>
          <w:b/>
          <w:color w:val="FF0000"/>
        </w:rPr>
        <w:t xml:space="preserve"> (payee 00)</w:t>
      </w:r>
    </w:p>
    <w:p w14:paraId="61202E61" w14:textId="2AA03015" w:rsidR="004A3826" w:rsidRDefault="004A3826" w:rsidP="004A3826">
      <w:pPr>
        <w:pStyle w:val="NoSpacing"/>
        <w:overflowPunct w:val="0"/>
        <w:autoSpaceDE w:val="0"/>
        <w:autoSpaceDN w:val="0"/>
        <w:adjustRightInd w:val="0"/>
        <w:rPr>
          <w:rFonts w:eastAsia="Arial Unicode MS"/>
          <w:b/>
          <w:color w:val="FF0000"/>
        </w:rPr>
      </w:pPr>
    </w:p>
    <w:p w14:paraId="5E615E3C" w14:textId="65179DB2" w:rsidR="004A3826" w:rsidRDefault="004A3826" w:rsidP="004A3826">
      <w:pPr>
        <w:pStyle w:val="NoSpacing"/>
        <w:overflowPunct w:val="0"/>
        <w:autoSpaceDE w:val="0"/>
        <w:autoSpaceDN w:val="0"/>
        <w:adjustRightInd w:val="0"/>
        <w:ind w:left="360"/>
        <w:rPr>
          <w:rFonts w:eastAsia="Arial Unicode MS"/>
          <w:b/>
          <w:color w:val="FF0000"/>
        </w:rPr>
      </w:pPr>
      <w:r>
        <w:rPr>
          <w:rFonts w:eastAsia="Arial Unicode MS"/>
          <w:b/>
          <w:color w:val="FF0000"/>
        </w:rPr>
        <w:t xml:space="preserve">M21-1 </w:t>
      </w:r>
      <w:r w:rsidR="007B32C0" w:rsidRPr="00467B6D">
        <w:rPr>
          <w:b/>
          <w:bCs/>
          <w:color w:val="FF0000"/>
        </w:rPr>
        <w:t>III.iii.3.D.3</w:t>
      </w:r>
    </w:p>
    <w:p w14:paraId="0D906B76" w14:textId="11E76D12" w:rsidR="006F7790" w:rsidRDefault="006355A8" w:rsidP="00F62219">
      <w:pPr>
        <w:pStyle w:val="ListParagraph"/>
        <w:keepNext/>
        <w:keepLines/>
        <w:numPr>
          <w:ilvl w:val="0"/>
          <w:numId w:val="16"/>
        </w:numPr>
        <w:spacing w:before="360" w:after="120" w:line="240" w:lineRule="auto"/>
        <w:ind w:left="360"/>
        <w:rPr>
          <w:rFonts w:ascii="Times New Roman" w:hAnsi="Times New Roman"/>
          <w:sz w:val="24"/>
        </w:rPr>
      </w:pPr>
      <w:r w:rsidRPr="00472ED4">
        <w:rPr>
          <w:rFonts w:ascii="Times New Roman" w:hAnsi="Times New Roman"/>
          <w:sz w:val="24"/>
          <w:u w:val="single"/>
        </w:rPr>
        <w:t>True or False</w:t>
      </w:r>
      <w:r w:rsidR="004A3826" w:rsidRPr="00472ED4">
        <w:rPr>
          <w:rFonts w:ascii="Times New Roman" w:hAnsi="Times New Roman"/>
          <w:sz w:val="24"/>
          <w:u w:val="single"/>
        </w:rPr>
        <w:t>:</w:t>
      </w:r>
      <w:r>
        <w:rPr>
          <w:rFonts w:ascii="Times New Roman" w:hAnsi="Times New Roman"/>
          <w:sz w:val="24"/>
        </w:rPr>
        <w:t xml:space="preserve"> </w:t>
      </w:r>
      <w:r w:rsidR="004A3826">
        <w:rPr>
          <w:rFonts w:ascii="Times New Roman" w:hAnsi="Times New Roman"/>
          <w:sz w:val="24"/>
        </w:rPr>
        <w:t xml:space="preserve"> </w:t>
      </w:r>
      <w:r w:rsidR="006F7790" w:rsidRPr="00655E02">
        <w:rPr>
          <w:rFonts w:ascii="Times New Roman" w:hAnsi="Times New Roman"/>
          <w:sz w:val="24"/>
        </w:rPr>
        <w:t xml:space="preserve">When </w:t>
      </w:r>
      <w:r w:rsidR="006F7790">
        <w:rPr>
          <w:rFonts w:ascii="Times New Roman" w:hAnsi="Times New Roman"/>
          <w:sz w:val="24"/>
        </w:rPr>
        <w:t>we send due process to the Veteran, we must also generate an award with an estimated amount of withholding that will begin the first of the month following the due process period of 65 days.</w:t>
      </w:r>
    </w:p>
    <w:p w14:paraId="787756D8" w14:textId="21ED7776" w:rsidR="006F7790" w:rsidRPr="004A3826" w:rsidRDefault="006F7790" w:rsidP="004A3826">
      <w:pPr>
        <w:ind w:left="360"/>
        <w:rPr>
          <w:b/>
          <w:color w:val="FF0000"/>
        </w:rPr>
      </w:pPr>
      <w:r w:rsidRPr="004A3826">
        <w:rPr>
          <w:b/>
          <w:color w:val="FF0000"/>
        </w:rPr>
        <w:t>True</w:t>
      </w:r>
      <w:r w:rsidR="005332BD">
        <w:rPr>
          <w:b/>
          <w:color w:val="FF0000"/>
        </w:rPr>
        <w:t xml:space="preserve">; </w:t>
      </w:r>
      <w:r w:rsidRPr="004A3826">
        <w:rPr>
          <w:b/>
          <w:color w:val="FF0000"/>
        </w:rPr>
        <w:t>M21-1 Part III, Subpart v, 3.A.2.</w:t>
      </w:r>
      <w:r w:rsidR="004A3826">
        <w:rPr>
          <w:b/>
          <w:color w:val="FF0000"/>
        </w:rPr>
        <w:t>e</w:t>
      </w:r>
    </w:p>
    <w:p w14:paraId="6A2C2D89" w14:textId="06241DAC" w:rsidR="006F7790" w:rsidRDefault="006F7790" w:rsidP="00F62219">
      <w:pPr>
        <w:pStyle w:val="NoSpacing"/>
        <w:numPr>
          <w:ilvl w:val="0"/>
          <w:numId w:val="16"/>
        </w:numPr>
        <w:spacing w:before="360" w:after="120"/>
        <w:ind w:left="360"/>
      </w:pPr>
      <w:bookmarkStart w:id="3" w:name="_Hlk39567275"/>
      <w:r>
        <w:t xml:space="preserve">Which form must be completed </w:t>
      </w:r>
      <w:r w:rsidR="00800E85">
        <w:t xml:space="preserve">to document </w:t>
      </w:r>
      <w:r w:rsidR="004A3826">
        <w:t>most favorable and unfavorable</w:t>
      </w:r>
      <w:r>
        <w:t xml:space="preserve"> apportionment decisions?</w:t>
      </w:r>
    </w:p>
    <w:bookmarkEnd w:id="3"/>
    <w:p w14:paraId="3BDBD176" w14:textId="75F1BBDE" w:rsidR="006F7790" w:rsidRPr="007477DA" w:rsidRDefault="006F7790" w:rsidP="004A3826">
      <w:pPr>
        <w:pStyle w:val="NoSpacing"/>
        <w:ind w:left="360"/>
        <w:rPr>
          <w:b/>
          <w:color w:val="FF0000"/>
        </w:rPr>
      </w:pPr>
      <w:r w:rsidRPr="004A3826">
        <w:rPr>
          <w:b/>
          <w:color w:val="FF0000"/>
        </w:rPr>
        <w:t xml:space="preserve">VA Form 21-441, </w:t>
      </w:r>
      <w:r w:rsidRPr="004A3826">
        <w:rPr>
          <w:b/>
          <w:i/>
          <w:iCs/>
          <w:color w:val="FF0000"/>
        </w:rPr>
        <w:t>Special Apportionment Decision</w:t>
      </w:r>
      <w:r w:rsidR="007477DA">
        <w:rPr>
          <w:b/>
          <w:color w:val="FF0000"/>
        </w:rPr>
        <w:t xml:space="preserve">; M21-1 </w:t>
      </w:r>
      <w:r w:rsidR="007477DA" w:rsidRPr="007477DA">
        <w:rPr>
          <w:b/>
          <w:color w:val="FF0000"/>
        </w:rPr>
        <w:t>III.v.3.A.3.g</w:t>
      </w:r>
    </w:p>
    <w:p w14:paraId="7AFF7CE5" w14:textId="76F21861" w:rsidR="006F7790" w:rsidRDefault="006F7790" w:rsidP="00F62219">
      <w:pPr>
        <w:pStyle w:val="NormalWeb"/>
        <w:numPr>
          <w:ilvl w:val="0"/>
          <w:numId w:val="16"/>
        </w:numPr>
        <w:tabs>
          <w:tab w:val="left" w:pos="0"/>
        </w:tabs>
        <w:spacing w:before="360" w:beforeAutospacing="0" w:after="120" w:afterAutospacing="0"/>
        <w:ind w:left="360"/>
        <w:rPr>
          <w:rFonts w:ascii="Times New Roman" w:hAnsi="Times New Roman" w:cs="Times New Roman"/>
        </w:rPr>
      </w:pPr>
      <w:r>
        <w:rPr>
          <w:rFonts w:ascii="Times New Roman" w:hAnsi="Times New Roman" w:cs="Times New Roman"/>
        </w:rPr>
        <w:lastRenderedPageBreak/>
        <w:t xml:space="preserve">The </w:t>
      </w:r>
      <w:r w:rsidR="006355A8">
        <w:rPr>
          <w:rFonts w:ascii="Times New Roman" w:hAnsi="Times New Roman" w:cs="Times New Roman"/>
        </w:rPr>
        <w:t xml:space="preserve">Veteran has a running award. </w:t>
      </w:r>
      <w:r w:rsidRPr="00DC0FD2">
        <w:rPr>
          <w:rFonts w:ascii="Times New Roman" w:hAnsi="Times New Roman" w:cs="Times New Roman"/>
        </w:rPr>
        <w:t xml:space="preserve">A claim for </w:t>
      </w:r>
      <w:r>
        <w:rPr>
          <w:rFonts w:ascii="Times New Roman" w:hAnsi="Times New Roman" w:cs="Times New Roman"/>
        </w:rPr>
        <w:t>an</w:t>
      </w:r>
      <w:r w:rsidRPr="00DC0FD2">
        <w:rPr>
          <w:rFonts w:ascii="Times New Roman" w:hAnsi="Times New Roman" w:cs="Times New Roman"/>
        </w:rPr>
        <w:t xml:space="preserve"> apportionment </w:t>
      </w:r>
      <w:r>
        <w:rPr>
          <w:rFonts w:ascii="Times New Roman" w:hAnsi="Times New Roman" w:cs="Times New Roman"/>
        </w:rPr>
        <w:t xml:space="preserve">was received at VA and </w:t>
      </w:r>
      <w:r w:rsidRPr="00DC0FD2">
        <w:rPr>
          <w:rFonts w:ascii="Times New Roman" w:hAnsi="Times New Roman" w:cs="Times New Roman"/>
        </w:rPr>
        <w:t>date stamp</w:t>
      </w:r>
      <w:r>
        <w:rPr>
          <w:rFonts w:ascii="Times New Roman" w:hAnsi="Times New Roman" w:cs="Times New Roman"/>
        </w:rPr>
        <w:t>ed</w:t>
      </w:r>
      <w:r w:rsidRPr="00DC0FD2">
        <w:rPr>
          <w:rFonts w:ascii="Times New Roman" w:hAnsi="Times New Roman" w:cs="Times New Roman"/>
        </w:rPr>
        <w:t xml:space="preserve"> </w:t>
      </w:r>
      <w:r>
        <w:rPr>
          <w:rFonts w:ascii="Times New Roman" w:hAnsi="Times New Roman" w:cs="Times New Roman"/>
        </w:rPr>
        <w:t xml:space="preserve">May 1, </w:t>
      </w:r>
      <w:r w:rsidR="004A3826">
        <w:rPr>
          <w:rFonts w:ascii="Times New Roman" w:hAnsi="Times New Roman" w:cs="Times New Roman"/>
        </w:rPr>
        <w:t>2020</w:t>
      </w:r>
      <w:r w:rsidR="006355A8">
        <w:rPr>
          <w:rFonts w:ascii="Times New Roman" w:hAnsi="Times New Roman" w:cs="Times New Roman"/>
        </w:rPr>
        <w:t xml:space="preserve">. </w:t>
      </w:r>
      <w:r w:rsidRPr="00DC0FD2">
        <w:rPr>
          <w:rFonts w:ascii="Times New Roman" w:hAnsi="Times New Roman" w:cs="Times New Roman"/>
        </w:rPr>
        <w:t>What would be the correct payment date?</w:t>
      </w:r>
    </w:p>
    <w:p w14:paraId="36676603" w14:textId="397D36D7" w:rsidR="006F7790" w:rsidRPr="004A3826" w:rsidRDefault="006F7790" w:rsidP="004A3826">
      <w:pPr>
        <w:pStyle w:val="NormalWeb"/>
        <w:tabs>
          <w:tab w:val="left" w:pos="0"/>
        </w:tabs>
        <w:spacing w:before="0" w:beforeAutospacing="0" w:after="0" w:afterAutospacing="0"/>
        <w:ind w:left="360"/>
        <w:rPr>
          <w:rFonts w:ascii="Times New Roman" w:hAnsi="Times New Roman" w:cs="Times New Roman"/>
          <w:color w:val="FF0000"/>
        </w:rPr>
      </w:pPr>
      <w:r w:rsidRPr="004A3826">
        <w:rPr>
          <w:rFonts w:ascii="Times New Roman" w:hAnsi="Times New Roman" w:cs="Times New Roman"/>
          <w:b/>
          <w:bCs/>
          <w:color w:val="FF0000"/>
        </w:rPr>
        <w:t xml:space="preserve">June 1, </w:t>
      </w:r>
      <w:r w:rsidR="004A3826" w:rsidRPr="004A3826">
        <w:rPr>
          <w:rFonts w:ascii="Times New Roman" w:hAnsi="Times New Roman" w:cs="Times New Roman"/>
          <w:b/>
          <w:bCs/>
          <w:color w:val="FF0000"/>
        </w:rPr>
        <w:t xml:space="preserve">2020; 38 CFR 3.400(e) </w:t>
      </w:r>
    </w:p>
    <w:p w14:paraId="43F41007" w14:textId="54D8AF77" w:rsidR="006F7790" w:rsidRDefault="006355A8" w:rsidP="00F62219">
      <w:pPr>
        <w:pStyle w:val="NoSpacing"/>
        <w:numPr>
          <w:ilvl w:val="0"/>
          <w:numId w:val="16"/>
        </w:numPr>
        <w:spacing w:before="360" w:after="120"/>
        <w:ind w:left="360"/>
      </w:pPr>
      <w:r w:rsidRPr="004A3826">
        <w:rPr>
          <w:u w:val="single"/>
        </w:rPr>
        <w:t>True or False</w:t>
      </w:r>
      <w:r w:rsidR="004A3826" w:rsidRPr="004A3826">
        <w:rPr>
          <w:u w:val="single"/>
        </w:rPr>
        <w:t>:</w:t>
      </w:r>
      <w:r w:rsidR="004A3826">
        <w:t xml:space="preserve">  </w:t>
      </w:r>
      <w:r w:rsidR="006F7790">
        <w:t>The notification of our decision to the Veteran and/or claimant must include the evidence used, reasons for decision, and the disabilities for which the Veteran is service connected.</w:t>
      </w:r>
    </w:p>
    <w:p w14:paraId="0517B76F" w14:textId="77777777" w:rsidR="006F7790" w:rsidRPr="004A3826" w:rsidRDefault="006355A8" w:rsidP="004A3826">
      <w:pPr>
        <w:pStyle w:val="NoSpacing"/>
        <w:ind w:left="360"/>
        <w:rPr>
          <w:b/>
          <w:color w:val="FF0000"/>
        </w:rPr>
      </w:pPr>
      <w:r w:rsidRPr="004A3826">
        <w:rPr>
          <w:b/>
          <w:color w:val="FF0000"/>
        </w:rPr>
        <w:t>False</w:t>
      </w:r>
    </w:p>
    <w:p w14:paraId="79E4DD76" w14:textId="5AA005EE" w:rsidR="006F7790" w:rsidRPr="00DC0FD2" w:rsidRDefault="006F7790" w:rsidP="00F62219">
      <w:pPr>
        <w:pStyle w:val="NormalWeb"/>
        <w:numPr>
          <w:ilvl w:val="0"/>
          <w:numId w:val="16"/>
        </w:numPr>
        <w:tabs>
          <w:tab w:val="left" w:pos="0"/>
        </w:tabs>
        <w:spacing w:before="360" w:beforeAutospacing="0" w:after="120" w:afterAutospacing="0"/>
        <w:ind w:left="360"/>
        <w:rPr>
          <w:rFonts w:ascii="Times New Roman" w:hAnsi="Times New Roman" w:cs="Times New Roman"/>
        </w:rPr>
      </w:pPr>
      <w:r w:rsidRPr="00DC0FD2">
        <w:rPr>
          <w:rFonts w:ascii="Times New Roman" w:hAnsi="Times New Roman" w:cs="Times New Roman"/>
        </w:rPr>
        <w:t>Once an apportionment decision has been made</w:t>
      </w:r>
      <w:r w:rsidR="004A3826">
        <w:rPr>
          <w:rFonts w:ascii="Times New Roman" w:hAnsi="Times New Roman" w:cs="Times New Roman"/>
        </w:rPr>
        <w:t>,</w:t>
      </w:r>
      <w:r w:rsidRPr="00DC0FD2">
        <w:rPr>
          <w:rFonts w:ascii="Times New Roman" w:hAnsi="Times New Roman" w:cs="Times New Roman"/>
        </w:rPr>
        <w:t xml:space="preserve"> how much time </w:t>
      </w:r>
      <w:r w:rsidR="00AE3F2B" w:rsidRPr="00DC0FD2">
        <w:rPr>
          <w:rFonts w:ascii="Times New Roman" w:hAnsi="Times New Roman" w:cs="Times New Roman"/>
        </w:rPr>
        <w:t>do</w:t>
      </w:r>
      <w:r w:rsidR="00472ED4">
        <w:rPr>
          <w:rFonts w:ascii="Times New Roman" w:hAnsi="Times New Roman" w:cs="Times New Roman"/>
        </w:rPr>
        <w:t>es</w:t>
      </w:r>
      <w:r w:rsidRPr="00DC0FD2">
        <w:rPr>
          <w:rFonts w:ascii="Times New Roman" w:hAnsi="Times New Roman" w:cs="Times New Roman"/>
        </w:rPr>
        <w:t xml:space="preserve"> the Veteran </w:t>
      </w:r>
      <w:r w:rsidR="00472ED4">
        <w:rPr>
          <w:rFonts w:ascii="Times New Roman" w:hAnsi="Times New Roman" w:cs="Times New Roman"/>
        </w:rPr>
        <w:t>or</w:t>
      </w:r>
      <w:r w:rsidRPr="00DC0FD2">
        <w:rPr>
          <w:rFonts w:ascii="Times New Roman" w:hAnsi="Times New Roman" w:cs="Times New Roman"/>
        </w:rPr>
        <w:t xml:space="preserve"> claimant have to appeal the decision?</w:t>
      </w:r>
    </w:p>
    <w:p w14:paraId="5C10E449" w14:textId="0BEF3F01" w:rsidR="006F7790" w:rsidRPr="004A3826" w:rsidRDefault="004A3826" w:rsidP="004A3826">
      <w:pPr>
        <w:pStyle w:val="NormalWeb"/>
        <w:tabs>
          <w:tab w:val="left" w:pos="0"/>
        </w:tabs>
        <w:spacing w:before="0" w:beforeAutospacing="0" w:after="0" w:afterAutospacing="0"/>
        <w:ind w:left="360"/>
        <w:rPr>
          <w:rFonts w:ascii="Times New Roman" w:hAnsi="Times New Roman" w:cs="Times New Roman"/>
          <w:b/>
          <w:bCs/>
          <w:color w:val="FF0000"/>
        </w:rPr>
      </w:pPr>
      <w:r>
        <w:rPr>
          <w:rFonts w:ascii="Times New Roman" w:hAnsi="Times New Roman" w:cs="Times New Roman"/>
          <w:b/>
          <w:bCs/>
          <w:color w:val="FF0000"/>
        </w:rPr>
        <w:t>6</w:t>
      </w:r>
      <w:r w:rsidR="006F7790" w:rsidRPr="004A3826">
        <w:rPr>
          <w:rFonts w:ascii="Times New Roman" w:hAnsi="Times New Roman" w:cs="Times New Roman"/>
          <w:b/>
          <w:bCs/>
          <w:color w:val="FF0000"/>
        </w:rPr>
        <w:t>0 day</w:t>
      </w:r>
      <w:r>
        <w:rPr>
          <w:rFonts w:ascii="Times New Roman" w:hAnsi="Times New Roman" w:cs="Times New Roman"/>
          <w:b/>
          <w:bCs/>
          <w:color w:val="FF0000"/>
        </w:rPr>
        <w:t>s from the date of the decision notice; M21-1 III.v.3.A.3.m</w:t>
      </w:r>
      <w:r w:rsidR="006F7790" w:rsidRPr="004A3826">
        <w:rPr>
          <w:rFonts w:ascii="Times New Roman" w:hAnsi="Times New Roman" w:cs="Times New Roman"/>
          <w:b/>
          <w:bCs/>
          <w:color w:val="FF0000"/>
        </w:rPr>
        <w:t xml:space="preserve">. </w:t>
      </w:r>
    </w:p>
    <w:p w14:paraId="3AB9D850" w14:textId="77777777" w:rsidR="006F7790" w:rsidRPr="0008088E" w:rsidRDefault="006F7790" w:rsidP="00F62219">
      <w:pPr>
        <w:pStyle w:val="NoSpacing"/>
        <w:numPr>
          <w:ilvl w:val="0"/>
          <w:numId w:val="16"/>
        </w:numPr>
        <w:spacing w:before="360" w:after="120"/>
        <w:ind w:left="360"/>
        <w:rPr>
          <w:b/>
        </w:rPr>
      </w:pPr>
      <w:r>
        <w:t>Which VBMS-A screen is used to add an apportionment decision?</w:t>
      </w:r>
    </w:p>
    <w:p w14:paraId="06AC4A2F" w14:textId="32DD45EC" w:rsidR="006F7790" w:rsidRDefault="006F7790" w:rsidP="00472ED4">
      <w:pPr>
        <w:pStyle w:val="NoSpacing"/>
        <w:ind w:left="360"/>
        <w:rPr>
          <w:b/>
          <w:color w:val="FF0000"/>
        </w:rPr>
      </w:pPr>
      <w:r w:rsidRPr="00472ED4">
        <w:rPr>
          <w:b/>
          <w:color w:val="FF0000"/>
        </w:rPr>
        <w:t>Allotment Decision</w:t>
      </w:r>
    </w:p>
    <w:p w14:paraId="6DD03B02" w14:textId="6874B87B" w:rsidR="00ED0701" w:rsidRDefault="00ED0701" w:rsidP="00472ED4">
      <w:pPr>
        <w:pStyle w:val="NoSpacing"/>
        <w:ind w:left="360"/>
        <w:rPr>
          <w:b/>
          <w:color w:val="FF0000"/>
        </w:rPr>
      </w:pPr>
    </w:p>
    <w:p w14:paraId="1428A9A5" w14:textId="1A18B56D" w:rsidR="00ED0701" w:rsidRPr="00DB6C15" w:rsidRDefault="00ED0701" w:rsidP="00ED0701">
      <w:pPr>
        <w:pStyle w:val="NoSpacing"/>
        <w:numPr>
          <w:ilvl w:val="0"/>
          <w:numId w:val="16"/>
        </w:numPr>
        <w:ind w:left="360"/>
        <w:rPr>
          <w:bCs/>
          <w:u w:val="single"/>
        </w:rPr>
      </w:pPr>
      <w:r w:rsidRPr="00DB6C15">
        <w:rPr>
          <w:bCs/>
          <w:u w:val="single"/>
        </w:rPr>
        <w:t>True or False:</w:t>
      </w:r>
      <w:r>
        <w:rPr>
          <w:bCs/>
        </w:rPr>
        <w:t xml:space="preserve">  An claim for an apportionment is always granted if the claimant shows financial need, regardless if it </w:t>
      </w:r>
      <w:r w:rsidR="00D75E32">
        <w:rPr>
          <w:bCs/>
        </w:rPr>
        <w:t>will</w:t>
      </w:r>
      <w:r>
        <w:rPr>
          <w:bCs/>
        </w:rPr>
        <w:t xml:space="preserve"> cause an undue hardship to the Veteran </w:t>
      </w:r>
      <w:r w:rsidRPr="00467B6D">
        <w:rPr>
          <w:bCs/>
        </w:rPr>
        <w:t>o</w:t>
      </w:r>
      <w:r w:rsidR="00467B6D">
        <w:rPr>
          <w:bCs/>
        </w:rPr>
        <w:t xml:space="preserve">r his/her </w:t>
      </w:r>
      <w:r>
        <w:rPr>
          <w:bCs/>
        </w:rPr>
        <w:t>other depenent(s).</w:t>
      </w:r>
    </w:p>
    <w:p w14:paraId="60D63128" w14:textId="79758A29" w:rsidR="00ED0701" w:rsidRDefault="00ED0701" w:rsidP="00472ED4">
      <w:pPr>
        <w:pStyle w:val="NoSpacing"/>
        <w:ind w:left="360"/>
        <w:rPr>
          <w:b/>
          <w:color w:val="FF0000"/>
        </w:rPr>
      </w:pPr>
    </w:p>
    <w:p w14:paraId="2D423E1B" w14:textId="6BFA7958" w:rsidR="00ED0701" w:rsidRPr="00472ED4" w:rsidRDefault="00ED0701" w:rsidP="00472ED4">
      <w:pPr>
        <w:pStyle w:val="NoSpacing"/>
        <w:ind w:left="360"/>
        <w:rPr>
          <w:b/>
          <w:color w:val="FF0000"/>
        </w:rPr>
      </w:pPr>
      <w:r>
        <w:rPr>
          <w:b/>
          <w:color w:val="FF0000"/>
        </w:rPr>
        <w:t>False; 38 CFR 3.451</w:t>
      </w:r>
    </w:p>
    <w:sectPr w:rsidR="00ED0701" w:rsidRPr="00472ED4" w:rsidSect="002753D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28F74" w14:textId="77777777" w:rsidR="00C416F1" w:rsidRDefault="00C416F1" w:rsidP="00563615">
      <w:r>
        <w:separator/>
      </w:r>
    </w:p>
  </w:endnote>
  <w:endnote w:type="continuationSeparator" w:id="0">
    <w:p w14:paraId="7C075EBC" w14:textId="77777777" w:rsidR="00C416F1" w:rsidRDefault="00C416F1" w:rsidP="005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30C39" w14:textId="5A4235D1" w:rsidR="00472ED4" w:rsidRPr="00015AFF" w:rsidRDefault="009A2B43" w:rsidP="008846CF">
    <w:pPr>
      <w:pStyle w:val="Footer"/>
      <w:tabs>
        <w:tab w:val="left" w:pos="3000"/>
      </w:tabs>
      <w:rPr>
        <w:i/>
        <w:iCs/>
        <w:u w:val="single"/>
      </w:rPr>
    </w:pPr>
    <w:r>
      <w:rPr>
        <w:iCs/>
      </w:rPr>
      <w:t xml:space="preserve">July </w:t>
    </w:r>
    <w:r w:rsidR="00B546BB">
      <w:rPr>
        <w:iCs/>
      </w:rPr>
      <w:t>2020</w:t>
    </w:r>
    <w:r w:rsidR="00472ED4" w:rsidRPr="00015AFF">
      <w:rPr>
        <w:i/>
        <w:iCs/>
      </w:rPr>
      <w:tab/>
    </w:r>
    <w:r w:rsidR="00472ED4" w:rsidRPr="00015AFF">
      <w:rPr>
        <w:i/>
        <w:iCs/>
      </w:rPr>
      <w:tab/>
    </w:r>
    <w:r w:rsidR="00472ED4" w:rsidRPr="00015AFF">
      <w:rPr>
        <w:i/>
        <w:iCs/>
      </w:rPr>
      <w:tab/>
    </w:r>
    <w:r w:rsidR="00472ED4" w:rsidRPr="00015AFF">
      <w:rPr>
        <w:iCs/>
      </w:rPr>
      <w:t xml:space="preserve">Page </w:t>
    </w:r>
    <w:r w:rsidR="00472ED4" w:rsidRPr="00015AFF">
      <w:rPr>
        <w:rStyle w:val="PageNumber"/>
      </w:rPr>
      <w:fldChar w:fldCharType="begin"/>
    </w:r>
    <w:r w:rsidR="00472ED4" w:rsidRPr="00015AFF">
      <w:rPr>
        <w:rStyle w:val="PageNumber"/>
      </w:rPr>
      <w:instrText xml:space="preserve"> PAGE </w:instrText>
    </w:r>
    <w:r w:rsidR="00472ED4" w:rsidRPr="00015AFF">
      <w:rPr>
        <w:rStyle w:val="PageNumber"/>
      </w:rPr>
      <w:fldChar w:fldCharType="separate"/>
    </w:r>
    <w:r w:rsidR="00472ED4">
      <w:rPr>
        <w:rStyle w:val="PageNumber"/>
        <w:noProof/>
      </w:rPr>
      <w:t>1</w:t>
    </w:r>
    <w:r w:rsidR="00472ED4" w:rsidRPr="00015AFF">
      <w:rPr>
        <w:rStyle w:val="PageNumber"/>
      </w:rPr>
      <w:fldChar w:fldCharType="end"/>
    </w:r>
    <w:r w:rsidR="00472ED4" w:rsidRPr="00015AF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A072E" w14:textId="77777777" w:rsidR="00C416F1" w:rsidRDefault="00C416F1" w:rsidP="00563615">
      <w:r>
        <w:separator/>
      </w:r>
    </w:p>
  </w:footnote>
  <w:footnote w:type="continuationSeparator" w:id="0">
    <w:p w14:paraId="7E4F519C" w14:textId="77777777" w:rsidR="00C416F1" w:rsidRDefault="00C416F1" w:rsidP="00563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0CB3" w14:textId="77777777" w:rsidR="00472ED4" w:rsidRPr="004124C5" w:rsidRDefault="00472ED4" w:rsidP="004124C5">
    <w:pPr>
      <w:pStyle w:val="Header"/>
      <w:rPr>
        <w:iCs/>
        <w:sz w:val="20"/>
        <w:szCs w:val="20"/>
      </w:rPr>
    </w:pPr>
    <w:r w:rsidRPr="004124C5">
      <w:rPr>
        <w:sz w:val="20"/>
        <w:szCs w:val="20"/>
      </w:rPr>
      <w:tab/>
    </w:r>
    <w:r w:rsidRPr="004124C5">
      <w:rPr>
        <w:sz w:val="20"/>
        <w:szCs w:val="20"/>
      </w:rPr>
      <w:tab/>
    </w:r>
  </w:p>
  <w:p w14:paraId="6418E067" w14:textId="77777777" w:rsidR="00472ED4" w:rsidRPr="00563615" w:rsidRDefault="00472ED4" w:rsidP="00563615">
    <w:pPr>
      <w:pStyle w:val="Foo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A2B"/>
    <w:multiLevelType w:val="hybridMultilevel"/>
    <w:tmpl w:val="D34C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66629"/>
    <w:multiLevelType w:val="hybridMultilevel"/>
    <w:tmpl w:val="EBEEAF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FE60459"/>
    <w:multiLevelType w:val="hybridMultilevel"/>
    <w:tmpl w:val="D11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C7FB6"/>
    <w:multiLevelType w:val="hybridMultilevel"/>
    <w:tmpl w:val="0AA014D4"/>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87BCA"/>
    <w:multiLevelType w:val="hybridMultilevel"/>
    <w:tmpl w:val="6F848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D6DFB"/>
    <w:multiLevelType w:val="hybridMultilevel"/>
    <w:tmpl w:val="9424D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A4E0F"/>
    <w:multiLevelType w:val="hybridMultilevel"/>
    <w:tmpl w:val="27BE0F0A"/>
    <w:lvl w:ilvl="0" w:tplc="04090001">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 w15:restartNumberingAfterBreak="0">
    <w:nsid w:val="2BBB6FA7"/>
    <w:multiLevelType w:val="hybridMultilevel"/>
    <w:tmpl w:val="4C14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D1C82"/>
    <w:multiLevelType w:val="hybridMultilevel"/>
    <w:tmpl w:val="2CF6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5799F"/>
    <w:multiLevelType w:val="hybridMultilevel"/>
    <w:tmpl w:val="C91CBACE"/>
    <w:lvl w:ilvl="0" w:tplc="093A724A">
      <w:start w:val="1"/>
      <w:numFmt w:val="decimal"/>
      <w:lvlText w:val="%1."/>
      <w:lvlJc w:val="left"/>
      <w:pPr>
        <w:ind w:left="360" w:hanging="360"/>
      </w:pPr>
      <w:rPr>
        <w:rFonts w:hint="default"/>
        <w:b w:val="0"/>
        <w:i w:val="0"/>
        <w:color w:val="00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15:restartNumberingAfterBreak="0">
    <w:nsid w:val="372A0F6D"/>
    <w:multiLevelType w:val="hybridMultilevel"/>
    <w:tmpl w:val="131C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136F7"/>
    <w:multiLevelType w:val="hybridMultilevel"/>
    <w:tmpl w:val="D1543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4E7F55"/>
    <w:multiLevelType w:val="hybridMultilevel"/>
    <w:tmpl w:val="AAC246E2"/>
    <w:lvl w:ilvl="0" w:tplc="E21610CA">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5405D"/>
    <w:multiLevelType w:val="hybridMultilevel"/>
    <w:tmpl w:val="CBBED784"/>
    <w:lvl w:ilvl="0" w:tplc="5C5C8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AB77E2"/>
    <w:multiLevelType w:val="hybridMultilevel"/>
    <w:tmpl w:val="E18C5E0A"/>
    <w:lvl w:ilvl="0" w:tplc="D0F4D46A">
      <w:start w:val="1"/>
      <w:numFmt w:val="decimal"/>
      <w:lvlText w:val="%1."/>
      <w:lvlJc w:val="left"/>
      <w:pPr>
        <w:ind w:left="720" w:hanging="360"/>
      </w:pPr>
      <w:rPr>
        <w:rFonts w:hint="default"/>
        <w:b w:val="0"/>
        <w:color w:val="1D1B1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C0ECB"/>
    <w:multiLevelType w:val="hybridMultilevel"/>
    <w:tmpl w:val="898A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E2ACA"/>
    <w:multiLevelType w:val="hybridMultilevel"/>
    <w:tmpl w:val="765AF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DD3BED"/>
    <w:multiLevelType w:val="hybridMultilevel"/>
    <w:tmpl w:val="7682E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FF7202"/>
    <w:multiLevelType w:val="hybridMultilevel"/>
    <w:tmpl w:val="5920B1A6"/>
    <w:lvl w:ilvl="0" w:tplc="E31A17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F28A4"/>
    <w:multiLevelType w:val="hybridMultilevel"/>
    <w:tmpl w:val="17D25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3166CC"/>
    <w:multiLevelType w:val="hybridMultilevel"/>
    <w:tmpl w:val="EB1C4E54"/>
    <w:lvl w:ilvl="0" w:tplc="04090001">
      <w:start w:val="1"/>
      <w:numFmt w:val="bullet"/>
      <w:lvlText w:val=""/>
      <w:lvlJc w:val="left"/>
      <w:pPr>
        <w:ind w:left="720" w:hanging="360"/>
      </w:pPr>
      <w:rPr>
        <w:rFonts w:ascii="Symbol" w:hAnsi="Symbol" w:hint="default"/>
        <w:color w:val="1D1B1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61E0B"/>
    <w:multiLevelType w:val="hybridMultilevel"/>
    <w:tmpl w:val="E312CB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306EBA"/>
    <w:multiLevelType w:val="hybridMultilevel"/>
    <w:tmpl w:val="48D0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471E9E"/>
    <w:multiLevelType w:val="hybridMultilevel"/>
    <w:tmpl w:val="046265B6"/>
    <w:lvl w:ilvl="0" w:tplc="1722C9AE">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070D6"/>
    <w:multiLevelType w:val="hybridMultilevel"/>
    <w:tmpl w:val="40A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91119A"/>
    <w:multiLevelType w:val="hybridMultilevel"/>
    <w:tmpl w:val="5170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FF6A16"/>
    <w:multiLevelType w:val="hybridMultilevel"/>
    <w:tmpl w:val="22DCBD46"/>
    <w:lvl w:ilvl="0" w:tplc="F2CC0A8C">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26"/>
  </w:num>
  <w:num w:numId="5">
    <w:abstractNumId w:val="0"/>
  </w:num>
  <w:num w:numId="6">
    <w:abstractNumId w:val="16"/>
  </w:num>
  <w:num w:numId="7">
    <w:abstractNumId w:val="25"/>
  </w:num>
  <w:num w:numId="8">
    <w:abstractNumId w:val="19"/>
  </w:num>
  <w:num w:numId="9">
    <w:abstractNumId w:val="15"/>
  </w:num>
  <w:num w:numId="10">
    <w:abstractNumId w:val="9"/>
  </w:num>
  <w:num w:numId="11">
    <w:abstractNumId w:val="6"/>
  </w:num>
  <w:num w:numId="12">
    <w:abstractNumId w:val="12"/>
  </w:num>
  <w:num w:numId="13">
    <w:abstractNumId w:val="27"/>
  </w:num>
  <w:num w:numId="14">
    <w:abstractNumId w:val="23"/>
  </w:num>
  <w:num w:numId="15">
    <w:abstractNumId w:val="18"/>
  </w:num>
  <w:num w:numId="16">
    <w:abstractNumId w:val="14"/>
  </w:num>
  <w:num w:numId="17">
    <w:abstractNumId w:val="5"/>
  </w:num>
  <w:num w:numId="18">
    <w:abstractNumId w:val="24"/>
  </w:num>
  <w:num w:numId="19">
    <w:abstractNumId w:val="17"/>
  </w:num>
  <w:num w:numId="20">
    <w:abstractNumId w:val="22"/>
  </w:num>
  <w:num w:numId="21">
    <w:abstractNumId w:val="1"/>
  </w:num>
  <w:num w:numId="22">
    <w:abstractNumId w:val="10"/>
  </w:num>
  <w:num w:numId="23">
    <w:abstractNumId w:val="20"/>
  </w:num>
  <w:num w:numId="24">
    <w:abstractNumId w:val="21"/>
  </w:num>
  <w:num w:numId="25">
    <w:abstractNumId w:val="7"/>
  </w:num>
  <w:num w:numId="26">
    <w:abstractNumId w:val="2"/>
  </w:num>
  <w:num w:numId="27">
    <w:abstractNumId w:val="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615"/>
    <w:rsid w:val="000035F7"/>
    <w:rsid w:val="00015AFF"/>
    <w:rsid w:val="00024A64"/>
    <w:rsid w:val="000577CD"/>
    <w:rsid w:val="00061415"/>
    <w:rsid w:val="00077FCA"/>
    <w:rsid w:val="0008088E"/>
    <w:rsid w:val="00096572"/>
    <w:rsid w:val="000B547E"/>
    <w:rsid w:val="000C00D3"/>
    <w:rsid w:val="000E1ED2"/>
    <w:rsid w:val="00133333"/>
    <w:rsid w:val="0019396C"/>
    <w:rsid w:val="001A5AAA"/>
    <w:rsid w:val="001B2312"/>
    <w:rsid w:val="00200653"/>
    <w:rsid w:val="00252DA3"/>
    <w:rsid w:val="002753D3"/>
    <w:rsid w:val="002B3390"/>
    <w:rsid w:val="002C0B23"/>
    <w:rsid w:val="002E4263"/>
    <w:rsid w:val="002E61C8"/>
    <w:rsid w:val="002F2EB9"/>
    <w:rsid w:val="002F4065"/>
    <w:rsid w:val="002F618D"/>
    <w:rsid w:val="002F790B"/>
    <w:rsid w:val="003252A3"/>
    <w:rsid w:val="00330B44"/>
    <w:rsid w:val="0033495D"/>
    <w:rsid w:val="00363FFB"/>
    <w:rsid w:val="0038509D"/>
    <w:rsid w:val="003A0589"/>
    <w:rsid w:val="003D6AA7"/>
    <w:rsid w:val="00403284"/>
    <w:rsid w:val="004124C5"/>
    <w:rsid w:val="00424E77"/>
    <w:rsid w:val="004349F3"/>
    <w:rsid w:val="00453B41"/>
    <w:rsid w:val="00467B6D"/>
    <w:rsid w:val="004707E5"/>
    <w:rsid w:val="00472ED4"/>
    <w:rsid w:val="004942AA"/>
    <w:rsid w:val="004969C7"/>
    <w:rsid w:val="004A3826"/>
    <w:rsid w:val="004C2B79"/>
    <w:rsid w:val="004D52FC"/>
    <w:rsid w:val="005142B0"/>
    <w:rsid w:val="00515CCA"/>
    <w:rsid w:val="00526A48"/>
    <w:rsid w:val="005332BD"/>
    <w:rsid w:val="005337CA"/>
    <w:rsid w:val="00535605"/>
    <w:rsid w:val="00563615"/>
    <w:rsid w:val="00573F07"/>
    <w:rsid w:val="005A52C7"/>
    <w:rsid w:val="005C36BA"/>
    <w:rsid w:val="005D3A70"/>
    <w:rsid w:val="0061575D"/>
    <w:rsid w:val="00617CAD"/>
    <w:rsid w:val="006355A8"/>
    <w:rsid w:val="00655E02"/>
    <w:rsid w:val="006A2F39"/>
    <w:rsid w:val="006C368C"/>
    <w:rsid w:val="006E26CC"/>
    <w:rsid w:val="006F7790"/>
    <w:rsid w:val="00702990"/>
    <w:rsid w:val="00702A90"/>
    <w:rsid w:val="0070737E"/>
    <w:rsid w:val="0073439C"/>
    <w:rsid w:val="007477DA"/>
    <w:rsid w:val="00757F47"/>
    <w:rsid w:val="00761183"/>
    <w:rsid w:val="007B11DE"/>
    <w:rsid w:val="007B32C0"/>
    <w:rsid w:val="007E1DD0"/>
    <w:rsid w:val="007F31E9"/>
    <w:rsid w:val="00800E85"/>
    <w:rsid w:val="0082419A"/>
    <w:rsid w:val="00834EC0"/>
    <w:rsid w:val="008405C1"/>
    <w:rsid w:val="00841A43"/>
    <w:rsid w:val="00843753"/>
    <w:rsid w:val="00845673"/>
    <w:rsid w:val="008566F2"/>
    <w:rsid w:val="008619FA"/>
    <w:rsid w:val="008846CF"/>
    <w:rsid w:val="008C0589"/>
    <w:rsid w:val="008D00B1"/>
    <w:rsid w:val="008E15C3"/>
    <w:rsid w:val="008E5409"/>
    <w:rsid w:val="008E57A9"/>
    <w:rsid w:val="00917621"/>
    <w:rsid w:val="0092226B"/>
    <w:rsid w:val="00927D6B"/>
    <w:rsid w:val="00931FC3"/>
    <w:rsid w:val="00944E5D"/>
    <w:rsid w:val="00952209"/>
    <w:rsid w:val="00961111"/>
    <w:rsid w:val="00983C8F"/>
    <w:rsid w:val="009A2B43"/>
    <w:rsid w:val="009C22C4"/>
    <w:rsid w:val="009F6A35"/>
    <w:rsid w:val="009F7FA1"/>
    <w:rsid w:val="00A15AFA"/>
    <w:rsid w:val="00A3760D"/>
    <w:rsid w:val="00A41820"/>
    <w:rsid w:val="00A4281C"/>
    <w:rsid w:val="00A62B85"/>
    <w:rsid w:val="00A948EB"/>
    <w:rsid w:val="00AB4A0A"/>
    <w:rsid w:val="00AC54A4"/>
    <w:rsid w:val="00AD5A4C"/>
    <w:rsid w:val="00AE3F2B"/>
    <w:rsid w:val="00AE5AF6"/>
    <w:rsid w:val="00B05BFC"/>
    <w:rsid w:val="00B16705"/>
    <w:rsid w:val="00B27B14"/>
    <w:rsid w:val="00B546BB"/>
    <w:rsid w:val="00B81298"/>
    <w:rsid w:val="00B84D87"/>
    <w:rsid w:val="00B929DF"/>
    <w:rsid w:val="00BC4AA7"/>
    <w:rsid w:val="00BE3CE9"/>
    <w:rsid w:val="00BE5F34"/>
    <w:rsid w:val="00BF306B"/>
    <w:rsid w:val="00C00DDD"/>
    <w:rsid w:val="00C16120"/>
    <w:rsid w:val="00C234EC"/>
    <w:rsid w:val="00C26AE6"/>
    <w:rsid w:val="00C416F1"/>
    <w:rsid w:val="00C41ECA"/>
    <w:rsid w:val="00C473FD"/>
    <w:rsid w:val="00C521A2"/>
    <w:rsid w:val="00C704A9"/>
    <w:rsid w:val="00C72528"/>
    <w:rsid w:val="00C779C4"/>
    <w:rsid w:val="00CA5488"/>
    <w:rsid w:val="00CB0D02"/>
    <w:rsid w:val="00CC43BD"/>
    <w:rsid w:val="00D07CC3"/>
    <w:rsid w:val="00D217E8"/>
    <w:rsid w:val="00D2207A"/>
    <w:rsid w:val="00D75E32"/>
    <w:rsid w:val="00DA1C0A"/>
    <w:rsid w:val="00DB0602"/>
    <w:rsid w:val="00DC1EC5"/>
    <w:rsid w:val="00DE5785"/>
    <w:rsid w:val="00E21E8D"/>
    <w:rsid w:val="00E401E2"/>
    <w:rsid w:val="00E4369E"/>
    <w:rsid w:val="00E446AD"/>
    <w:rsid w:val="00E462E9"/>
    <w:rsid w:val="00EC6C6D"/>
    <w:rsid w:val="00ED0701"/>
    <w:rsid w:val="00EF0C8C"/>
    <w:rsid w:val="00EF1793"/>
    <w:rsid w:val="00F32710"/>
    <w:rsid w:val="00F62219"/>
    <w:rsid w:val="00F65F24"/>
    <w:rsid w:val="00F83100"/>
    <w:rsid w:val="00F844D5"/>
    <w:rsid w:val="00FC519F"/>
    <w:rsid w:val="00FD1694"/>
    <w:rsid w:val="00FD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F285"/>
  <w15:docId w15:val="{6F882FF6-EB2B-4D5F-BF00-7998C406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D52FC"/>
    <w:rPr>
      <w:rFonts w:ascii="Times New Roman" w:eastAsia="Times New Roman" w:hAnsi="Times New Roman"/>
      <w:sz w:val="24"/>
      <w:szCs w:val="24"/>
    </w:rPr>
  </w:style>
  <w:style w:type="paragraph" w:styleId="NormalWeb">
    <w:name w:val="Normal (Web)"/>
    <w:basedOn w:val="Normal"/>
    <w:semiHidden/>
    <w:rsid w:val="00A41820"/>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sid w:val="00843753"/>
    <w:rPr>
      <w:sz w:val="16"/>
      <w:szCs w:val="16"/>
    </w:rPr>
  </w:style>
  <w:style w:type="paragraph" w:styleId="CommentText">
    <w:name w:val="annotation text"/>
    <w:basedOn w:val="Normal"/>
    <w:link w:val="CommentTextChar"/>
    <w:uiPriority w:val="99"/>
    <w:semiHidden/>
    <w:unhideWhenUsed/>
    <w:rsid w:val="00843753"/>
    <w:rPr>
      <w:sz w:val="20"/>
      <w:szCs w:val="20"/>
    </w:rPr>
  </w:style>
  <w:style w:type="character" w:customStyle="1" w:styleId="CommentTextChar">
    <w:name w:val="Comment Text Char"/>
    <w:basedOn w:val="DefaultParagraphFont"/>
    <w:link w:val="CommentText"/>
    <w:uiPriority w:val="99"/>
    <w:semiHidden/>
    <w:rsid w:val="0084375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43753"/>
    <w:rPr>
      <w:b/>
      <w:bCs/>
    </w:rPr>
  </w:style>
  <w:style w:type="character" w:customStyle="1" w:styleId="CommentSubjectChar">
    <w:name w:val="Comment Subject Char"/>
    <w:basedOn w:val="CommentTextChar"/>
    <w:link w:val="CommentSubject"/>
    <w:uiPriority w:val="99"/>
    <w:semiHidden/>
    <w:rsid w:val="0084375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116</Task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0B489-DAAA-4A82-9FEA-92053D38B1F8}">
  <ds:schemaRefs>
    <ds:schemaRef ds:uri="http://schemas.openxmlformats.org/officeDocument/2006/bibliography"/>
  </ds:schemaRefs>
</ds:datastoreItem>
</file>

<file path=customXml/itemProps2.xml><?xml version="1.0" encoding="utf-8"?>
<ds:datastoreItem xmlns:ds="http://schemas.openxmlformats.org/officeDocument/2006/customXml" ds:itemID="{8A7AEDF5-9D6C-46FF-BB12-19CB13B6FCD5}">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7EE2D098-6376-4DCD-B41E-658B8D4A54E6}">
  <ds:schemaRefs>
    <ds:schemaRef ds:uri="http://schemas.microsoft.com/sharepoint/v3/contenttype/forms"/>
  </ds:schemaRefs>
</ds:datastoreItem>
</file>

<file path=customXml/itemProps4.xml><?xml version="1.0" encoding="utf-8"?>
<ds:datastoreItem xmlns:ds="http://schemas.openxmlformats.org/officeDocument/2006/customXml" ds:itemID="{740D9E92-A1C4-4A28-A46E-BB3AD747D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Apportionments for Compensation</vt:lpstr>
    </vt:vector>
  </TitlesOfParts>
  <Company>Veterans Benefits Administration</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Apportionments for Compensation</dc:title>
  <dc:subject>VSR</dc:subject>
  <dc:creator>Department of Veterans Affairs, Veterans Benefits Administration, Compensation Service, STAFF</dc:creator>
  <cp:lastModifiedBy>Kathy Poole</cp:lastModifiedBy>
  <cp:revision>6</cp:revision>
  <dcterms:created xsi:type="dcterms:W3CDTF">2020-05-26T13:53:00Z</dcterms:created>
  <dcterms:modified xsi:type="dcterms:W3CDTF">2020-07-27T14:29:00Z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Teaching Material</vt:lpwstr>
  </property>
</Properties>
</file>