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bookmarkStart w:id="0" w:name="_GoBack"/>
      <w:bookmarkEnd w:id="0"/>
    </w:p>
    <w:p w14:paraId="235F411B" w14:textId="77777777" w:rsidR="009B2F5A" w:rsidRPr="00B74FB6" w:rsidRDefault="009B2F5A">
      <w:pPr>
        <w:pStyle w:val="LessonTitle"/>
      </w:pPr>
    </w:p>
    <w:p w14:paraId="235F411C" w14:textId="589BA8E0" w:rsidR="009B2F5A" w:rsidRPr="00B74FB6" w:rsidRDefault="00B74FB6">
      <w:pPr>
        <w:pStyle w:val="VBALessonPlanName"/>
        <w:rPr>
          <w:color w:val="auto"/>
        </w:rPr>
      </w:pPr>
      <w:r w:rsidRPr="00B74FB6">
        <w:rPr>
          <w:color w:val="auto"/>
        </w:rPr>
        <w:t>Respiratory System (RVSR IWT)</w:t>
      </w:r>
    </w:p>
    <w:p w14:paraId="235F411D" w14:textId="77777777" w:rsidR="009B2F5A" w:rsidRPr="00B74FB6" w:rsidRDefault="009B2F5A">
      <w:pPr>
        <w:pStyle w:val="VBALessonPlanTitle"/>
        <w:rPr>
          <w:color w:val="auto"/>
        </w:rPr>
      </w:pPr>
      <w:bookmarkStart w:id="1" w:name="_Toc277338715"/>
      <w:r w:rsidRPr="00B74FB6">
        <w:rPr>
          <w:color w:val="auto"/>
        </w:rPr>
        <w:t>Instructor Lesson Plan</w:t>
      </w:r>
      <w:bookmarkEnd w:id="1"/>
    </w:p>
    <w:p w14:paraId="235F411E" w14:textId="580B3EBD" w:rsidR="009B2F5A" w:rsidRPr="00B74FB6" w:rsidRDefault="009B2F5A">
      <w:pPr>
        <w:pStyle w:val="VBALessonPlanName"/>
        <w:rPr>
          <w:color w:val="auto"/>
        </w:rPr>
      </w:pPr>
      <w:bookmarkStart w:id="2" w:name="_Toc269888738"/>
      <w:bookmarkStart w:id="3" w:name="_Toc269888786"/>
      <w:bookmarkStart w:id="4" w:name="_Toc277338716"/>
      <w:r w:rsidRPr="00B74FB6">
        <w:rPr>
          <w:color w:val="auto"/>
        </w:rPr>
        <w:t>Time Required:</w:t>
      </w:r>
      <w:r w:rsidR="00B74FB6" w:rsidRPr="00B74FB6">
        <w:rPr>
          <w:color w:val="auto"/>
        </w:rPr>
        <w:t xml:space="preserve"> 1.5 </w:t>
      </w:r>
      <w:r w:rsidRPr="00B74FB6">
        <w:rPr>
          <w:color w:val="auto"/>
        </w:rPr>
        <w:t>Hours</w:t>
      </w:r>
      <w:bookmarkEnd w:id="2"/>
      <w:bookmarkEnd w:id="3"/>
      <w:bookmarkEnd w:id="4"/>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73FDE407" w14:textId="77777777" w:rsidR="006C3CF6"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7217441" w:history="1">
        <w:r w:rsidR="006C3CF6" w:rsidRPr="00690E1B">
          <w:rPr>
            <w:rStyle w:val="Hyperlink"/>
          </w:rPr>
          <w:t>Lesson Description</w:t>
        </w:r>
        <w:r w:rsidR="006C3CF6">
          <w:rPr>
            <w:webHidden/>
          </w:rPr>
          <w:tab/>
        </w:r>
        <w:r w:rsidR="006C3CF6">
          <w:rPr>
            <w:webHidden/>
          </w:rPr>
          <w:fldChar w:fldCharType="begin"/>
        </w:r>
        <w:r w:rsidR="006C3CF6">
          <w:rPr>
            <w:webHidden/>
          </w:rPr>
          <w:instrText xml:space="preserve"> PAGEREF _Toc457217441 \h </w:instrText>
        </w:r>
        <w:r w:rsidR="006C3CF6">
          <w:rPr>
            <w:webHidden/>
          </w:rPr>
        </w:r>
        <w:r w:rsidR="006C3CF6">
          <w:rPr>
            <w:webHidden/>
          </w:rPr>
          <w:fldChar w:fldCharType="separate"/>
        </w:r>
        <w:r w:rsidR="006C3CF6">
          <w:rPr>
            <w:webHidden/>
          </w:rPr>
          <w:t>2</w:t>
        </w:r>
        <w:r w:rsidR="006C3CF6">
          <w:rPr>
            <w:webHidden/>
          </w:rPr>
          <w:fldChar w:fldCharType="end"/>
        </w:r>
      </w:hyperlink>
    </w:p>
    <w:p w14:paraId="6E21D5BA" w14:textId="77777777" w:rsidR="006C3CF6" w:rsidRDefault="009479D4">
      <w:pPr>
        <w:pStyle w:val="TOC1"/>
        <w:rPr>
          <w:rFonts w:asciiTheme="minorHAnsi" w:eastAsiaTheme="minorEastAsia" w:hAnsiTheme="minorHAnsi" w:cstheme="minorBidi"/>
          <w:sz w:val="22"/>
        </w:rPr>
      </w:pPr>
      <w:hyperlink w:anchor="_Toc457217442" w:history="1">
        <w:r w:rsidR="006C3CF6" w:rsidRPr="00690E1B">
          <w:rPr>
            <w:rStyle w:val="Hyperlink"/>
          </w:rPr>
          <w:t>Introduction to Respiratory System (RVSR IWT)</w:t>
        </w:r>
        <w:r w:rsidR="006C3CF6">
          <w:rPr>
            <w:webHidden/>
          </w:rPr>
          <w:tab/>
        </w:r>
        <w:r w:rsidR="006C3CF6">
          <w:rPr>
            <w:webHidden/>
          </w:rPr>
          <w:fldChar w:fldCharType="begin"/>
        </w:r>
        <w:r w:rsidR="006C3CF6">
          <w:rPr>
            <w:webHidden/>
          </w:rPr>
          <w:instrText xml:space="preserve"> PAGEREF _Toc457217442 \h </w:instrText>
        </w:r>
        <w:r w:rsidR="006C3CF6">
          <w:rPr>
            <w:webHidden/>
          </w:rPr>
        </w:r>
        <w:r w:rsidR="006C3CF6">
          <w:rPr>
            <w:webHidden/>
          </w:rPr>
          <w:fldChar w:fldCharType="separate"/>
        </w:r>
        <w:r w:rsidR="006C3CF6">
          <w:rPr>
            <w:webHidden/>
          </w:rPr>
          <w:t>4</w:t>
        </w:r>
        <w:r w:rsidR="006C3CF6">
          <w:rPr>
            <w:webHidden/>
          </w:rPr>
          <w:fldChar w:fldCharType="end"/>
        </w:r>
      </w:hyperlink>
    </w:p>
    <w:p w14:paraId="23114412" w14:textId="77777777" w:rsidR="006C3CF6" w:rsidRDefault="009479D4">
      <w:pPr>
        <w:pStyle w:val="TOC1"/>
        <w:rPr>
          <w:rFonts w:asciiTheme="minorHAnsi" w:eastAsiaTheme="minorEastAsia" w:hAnsiTheme="minorHAnsi" w:cstheme="minorBidi"/>
          <w:sz w:val="22"/>
        </w:rPr>
      </w:pPr>
      <w:hyperlink w:anchor="_Toc457217443" w:history="1">
        <w:r w:rsidR="006C3CF6" w:rsidRPr="00690E1B">
          <w:rPr>
            <w:rStyle w:val="Hyperlink"/>
          </w:rPr>
          <w:t>Topic 1: Overview of the Respiratory System</w:t>
        </w:r>
        <w:r w:rsidR="006C3CF6">
          <w:rPr>
            <w:webHidden/>
          </w:rPr>
          <w:tab/>
        </w:r>
        <w:r w:rsidR="006C3CF6">
          <w:rPr>
            <w:webHidden/>
          </w:rPr>
          <w:fldChar w:fldCharType="begin"/>
        </w:r>
        <w:r w:rsidR="006C3CF6">
          <w:rPr>
            <w:webHidden/>
          </w:rPr>
          <w:instrText xml:space="preserve"> PAGEREF _Toc457217443 \h </w:instrText>
        </w:r>
        <w:r w:rsidR="006C3CF6">
          <w:rPr>
            <w:webHidden/>
          </w:rPr>
        </w:r>
        <w:r w:rsidR="006C3CF6">
          <w:rPr>
            <w:webHidden/>
          </w:rPr>
          <w:fldChar w:fldCharType="separate"/>
        </w:r>
        <w:r w:rsidR="006C3CF6">
          <w:rPr>
            <w:webHidden/>
          </w:rPr>
          <w:t>5</w:t>
        </w:r>
        <w:r w:rsidR="006C3CF6">
          <w:rPr>
            <w:webHidden/>
          </w:rPr>
          <w:fldChar w:fldCharType="end"/>
        </w:r>
      </w:hyperlink>
    </w:p>
    <w:p w14:paraId="686D37FC" w14:textId="77777777" w:rsidR="006C3CF6" w:rsidRDefault="009479D4">
      <w:pPr>
        <w:pStyle w:val="TOC1"/>
        <w:rPr>
          <w:rFonts w:asciiTheme="minorHAnsi" w:eastAsiaTheme="minorEastAsia" w:hAnsiTheme="minorHAnsi" w:cstheme="minorBidi"/>
          <w:sz w:val="22"/>
        </w:rPr>
      </w:pPr>
      <w:hyperlink w:anchor="_Toc457217444" w:history="1">
        <w:r w:rsidR="006C3CF6" w:rsidRPr="00690E1B">
          <w:rPr>
            <w:rStyle w:val="Hyperlink"/>
          </w:rPr>
          <w:t>Practical Exercise</w:t>
        </w:r>
        <w:r w:rsidR="006C3CF6">
          <w:rPr>
            <w:webHidden/>
          </w:rPr>
          <w:tab/>
        </w:r>
        <w:r w:rsidR="006C3CF6">
          <w:rPr>
            <w:webHidden/>
          </w:rPr>
          <w:fldChar w:fldCharType="begin"/>
        </w:r>
        <w:r w:rsidR="006C3CF6">
          <w:rPr>
            <w:webHidden/>
          </w:rPr>
          <w:instrText xml:space="preserve"> PAGEREF _Toc457217444 \h </w:instrText>
        </w:r>
        <w:r w:rsidR="006C3CF6">
          <w:rPr>
            <w:webHidden/>
          </w:rPr>
        </w:r>
        <w:r w:rsidR="006C3CF6">
          <w:rPr>
            <w:webHidden/>
          </w:rPr>
          <w:fldChar w:fldCharType="separate"/>
        </w:r>
        <w:r w:rsidR="006C3CF6">
          <w:rPr>
            <w:webHidden/>
          </w:rPr>
          <w:t>14</w:t>
        </w:r>
        <w:r w:rsidR="006C3CF6">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rsidTr="00C71BF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57217441"/>
            <w:r>
              <w:rPr>
                <w:color w:val="auto"/>
              </w:rPr>
              <w:lastRenderedPageBreak/>
              <w:t>Lesson Description</w:t>
            </w:r>
            <w:bookmarkEnd w:id="6"/>
            <w:bookmarkEnd w:id="7"/>
          </w:p>
        </w:tc>
      </w:tr>
      <w:tr w:rsidR="009B2F5A" w14:paraId="235F412E" w14:textId="77777777" w:rsidTr="00C71BF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C71BF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332C6CD" w:rsidR="009B2F5A" w:rsidRDefault="00A74508">
            <w:pPr>
              <w:pStyle w:val="VBALMS"/>
            </w:pPr>
            <w:r w:rsidRPr="00A74508">
              <w:rPr>
                <w:color w:val="000000" w:themeColor="text1"/>
              </w:rPr>
              <w:t>4189169</w:t>
            </w:r>
          </w:p>
        </w:tc>
      </w:tr>
      <w:tr w:rsidR="009B2F5A" w14:paraId="235F4134" w14:textId="77777777" w:rsidTr="00C71BF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06FF84F2" w:rsidR="009B2F5A" w:rsidRDefault="00244208">
            <w:pPr>
              <w:pStyle w:val="VBABodyText"/>
              <w:rPr>
                <w:b/>
                <w:color w:val="000000"/>
                <w:sz w:val="36"/>
                <w:szCs w:val="36"/>
              </w:rPr>
            </w:pPr>
            <w:r w:rsidRPr="00244208">
              <w:rPr>
                <w:color w:val="auto"/>
              </w:rPr>
              <w:t>Not Applicable</w:t>
            </w:r>
          </w:p>
        </w:tc>
      </w:tr>
      <w:tr w:rsidR="009B2F5A" w14:paraId="235F4138" w14:textId="77777777" w:rsidTr="00C71BF7">
        <w:trPr>
          <w:trHeight w:val="1296"/>
        </w:trPr>
        <w:tc>
          <w:tcPr>
            <w:tcW w:w="2348" w:type="dxa"/>
            <w:tcBorders>
              <w:top w:val="nil"/>
              <w:left w:val="nil"/>
              <w:bottom w:val="nil"/>
              <w:right w:val="nil"/>
            </w:tcBorders>
          </w:tcPr>
          <w:p w14:paraId="235F4135" w14:textId="36A6BEE4" w:rsidR="009B2F5A" w:rsidRDefault="009B2F5A">
            <w:pPr>
              <w:pStyle w:val="VBALevel1Heading"/>
            </w:pPr>
            <w:r>
              <w:t>target audience</w:t>
            </w:r>
          </w:p>
        </w:tc>
        <w:tc>
          <w:tcPr>
            <w:tcW w:w="7224" w:type="dxa"/>
            <w:tcBorders>
              <w:top w:val="nil"/>
              <w:left w:val="nil"/>
              <w:bottom w:val="nil"/>
              <w:right w:val="nil"/>
            </w:tcBorders>
          </w:tcPr>
          <w:p w14:paraId="7E61CCA9" w14:textId="77777777" w:rsidR="00652419" w:rsidRDefault="00652419" w:rsidP="00652419">
            <w:pPr>
              <w:pStyle w:val="VBABodyText"/>
              <w:rPr>
                <w:color w:val="auto"/>
              </w:rPr>
            </w:pPr>
            <w:r>
              <w:rPr>
                <w:color w:val="auto"/>
              </w:rPr>
              <w:t>The target audience for Respiratory System (RVSR IWT) is RVSR Challenge trainees.</w:t>
            </w:r>
          </w:p>
          <w:p w14:paraId="235F4137" w14:textId="3EDEDE6E" w:rsidR="009B2F5A" w:rsidRDefault="00652419" w:rsidP="00652419">
            <w:pPr>
              <w:pStyle w:val="VBABodyText"/>
              <w:rPr>
                <w:color w:val="auto"/>
              </w:rPr>
            </w:pPr>
            <w:r>
              <w:rPr>
                <w:color w:val="auto"/>
              </w:rPr>
              <w:t xml:space="preserve">Although this lesson is </w:t>
            </w:r>
            <w:r w:rsidR="00650F55">
              <w:rPr>
                <w:color w:val="auto"/>
              </w:rPr>
              <w:t>targeted</w:t>
            </w:r>
            <w:r>
              <w:rPr>
                <w:color w:val="auto"/>
              </w:rPr>
              <w:t xml:space="preserve"> to teach the RVSR Challenge trainees, it may be taught to other VA personnel as mandatory or refresher type training.</w:t>
            </w:r>
          </w:p>
        </w:tc>
      </w:tr>
      <w:tr w:rsidR="009B2F5A" w14:paraId="235F413B" w14:textId="77777777" w:rsidTr="00C71BF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75652ABA" w:rsidR="009B2F5A" w:rsidRDefault="00B00E0F">
            <w:pPr>
              <w:pStyle w:val="VBATimeReq"/>
            </w:pPr>
            <w:r>
              <w:rPr>
                <w:color w:val="auto"/>
              </w:rPr>
              <w:t>1.5</w:t>
            </w:r>
            <w:r w:rsidR="009B2F5A" w:rsidRPr="00B00E0F">
              <w:rPr>
                <w:color w:val="auto"/>
              </w:rPr>
              <w:t xml:space="preserve"> hour</w:t>
            </w:r>
            <w:r w:rsidR="00A74508">
              <w:rPr>
                <w:color w:val="auto"/>
              </w:rPr>
              <w:t>s</w:t>
            </w:r>
          </w:p>
        </w:tc>
      </w:tr>
      <w:tr w:rsidR="009B2F5A" w14:paraId="235F4142" w14:textId="77777777" w:rsidTr="00C71BF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57064825" w:rsidR="009B2F5A" w:rsidRDefault="006321AA">
            <w:pPr>
              <w:pStyle w:val="VBAFirstLevelBullet"/>
              <w:rPr>
                <w:color w:val="000000"/>
              </w:rPr>
            </w:pPr>
            <w:r w:rsidRPr="006321AA">
              <w:rPr>
                <w:iCs/>
              </w:rPr>
              <w:t xml:space="preserve">Respiratory </w:t>
            </w:r>
            <w:r w:rsidR="00650F55" w:rsidRPr="006321AA">
              <w:rPr>
                <w:iCs/>
              </w:rPr>
              <w:t>System</w:t>
            </w:r>
            <w:r w:rsidRPr="006321AA">
              <w:rPr>
                <w:iCs/>
              </w:rPr>
              <w:t xml:space="preserve"> (RVSR IWT)</w:t>
            </w:r>
            <w:r w:rsidR="009B2F5A" w:rsidRPr="006321AA">
              <w:rPr>
                <w:iCs/>
              </w:rPr>
              <w:t xml:space="preserve"> </w:t>
            </w:r>
            <w:r w:rsidR="009B2F5A" w:rsidRPr="006321AA">
              <w:t xml:space="preserve">PowerPoint </w:t>
            </w:r>
            <w:r w:rsidR="009B2F5A">
              <w:rPr>
                <w:color w:val="000000"/>
              </w:rPr>
              <w:t>Presentation</w:t>
            </w:r>
          </w:p>
          <w:p w14:paraId="235F413F" w14:textId="5D6FF715" w:rsidR="009B2F5A" w:rsidRDefault="006321AA">
            <w:pPr>
              <w:pStyle w:val="VBAFirstLevelBullet"/>
              <w:rPr>
                <w:color w:val="000000"/>
              </w:rPr>
            </w:pPr>
            <w:r w:rsidRPr="006321AA">
              <w:rPr>
                <w:iCs/>
              </w:rPr>
              <w:t xml:space="preserve">Respiratory </w:t>
            </w:r>
            <w:r w:rsidR="00650F55" w:rsidRPr="006321AA">
              <w:rPr>
                <w:iCs/>
              </w:rPr>
              <w:t>System</w:t>
            </w:r>
            <w:r w:rsidRPr="006321AA">
              <w:rPr>
                <w:iCs/>
              </w:rPr>
              <w:t xml:space="preserve"> (RVSR IWT) </w:t>
            </w:r>
            <w:r w:rsidR="009B2F5A">
              <w:rPr>
                <w:color w:val="000000"/>
              </w:rPr>
              <w:t>Trainee Handouts</w:t>
            </w:r>
          </w:p>
          <w:p w14:paraId="235F4141" w14:textId="20AA4CA5" w:rsidR="009B2F5A" w:rsidRDefault="006321AA" w:rsidP="006321AA">
            <w:pPr>
              <w:pStyle w:val="VBAFirstLevelBullet"/>
              <w:rPr>
                <w:color w:val="0070C0"/>
              </w:rPr>
            </w:pPr>
            <w:r w:rsidRPr="006321AA">
              <w:rPr>
                <w:iCs/>
              </w:rPr>
              <w:t xml:space="preserve">Respiratory </w:t>
            </w:r>
            <w:r w:rsidR="00650F55" w:rsidRPr="006321AA">
              <w:rPr>
                <w:iCs/>
              </w:rPr>
              <w:t>System</w:t>
            </w:r>
            <w:r w:rsidRPr="006321AA">
              <w:rPr>
                <w:iCs/>
              </w:rPr>
              <w:t xml:space="preserve"> (RVSR IWT) </w:t>
            </w:r>
            <w:r>
              <w:t>Practical Exercise</w:t>
            </w:r>
          </w:p>
        </w:tc>
      </w:tr>
      <w:tr w:rsidR="009B2F5A" w14:paraId="235F4150" w14:textId="77777777" w:rsidTr="00C71BF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01BA7483" w:rsidR="009B2F5A" w:rsidRDefault="00130D29">
            <w:pPr>
              <w:pStyle w:val="VBAFirstLevelBullet"/>
              <w:rPr>
                <w:color w:val="000000"/>
              </w:rPr>
            </w:pPr>
            <w:r w:rsidRPr="00130D29">
              <w:t>VBA Schoolhouse to complete the e-case</w:t>
            </w:r>
          </w:p>
        </w:tc>
      </w:tr>
      <w:tr w:rsidR="009B2F5A" w14:paraId="235F415B" w14:textId="77777777" w:rsidTr="00C71BF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lastRenderedPageBreak/>
              <w:t xml:space="preserve">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rsidTr="00C71BF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C71BF7">
        <w:trPr>
          <w:trHeight w:val="630"/>
        </w:trPr>
        <w:tc>
          <w:tcPr>
            <w:tcW w:w="9752" w:type="dxa"/>
            <w:gridSpan w:val="3"/>
            <w:tcBorders>
              <w:top w:val="nil"/>
              <w:left w:val="nil"/>
              <w:bottom w:val="nil"/>
              <w:right w:val="nil"/>
            </w:tcBorders>
            <w:vAlign w:val="center"/>
          </w:tcPr>
          <w:p w14:paraId="235F4168" w14:textId="28389C11" w:rsidR="009B2F5A" w:rsidRDefault="009B2F5A" w:rsidP="00E72B94">
            <w:pPr>
              <w:pStyle w:val="VBALessonTopicTitle"/>
            </w:pPr>
            <w:bookmarkStart w:id="21" w:name="_Toc457217442"/>
            <w:r w:rsidRPr="00E72B94">
              <w:rPr>
                <w:color w:val="auto"/>
              </w:rPr>
              <w:t xml:space="preserve">Introduction to </w:t>
            </w:r>
            <w:r w:rsidR="00E72B94" w:rsidRPr="00E72B94">
              <w:rPr>
                <w:color w:val="auto"/>
              </w:rPr>
              <w:t>Respiratory System (RVSR IWT)</w:t>
            </w:r>
            <w:bookmarkEnd w:id="21"/>
          </w:p>
        </w:tc>
      </w:tr>
      <w:tr w:rsidR="009B2F5A" w14:paraId="235F416F" w14:textId="77777777" w:rsidTr="00C71BF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C71BF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36D5EABD" w:rsidR="009B2F5A" w:rsidRDefault="00A2177B">
            <w:pPr>
              <w:pStyle w:val="VBATimeReq"/>
              <w:spacing w:after="120"/>
            </w:pPr>
            <w:r>
              <w:rPr>
                <w:color w:val="auto"/>
              </w:rPr>
              <w:t>0.25</w:t>
            </w:r>
            <w:r w:rsidR="00862727" w:rsidRPr="00862727">
              <w:rPr>
                <w:color w:val="auto"/>
              </w:rPr>
              <w:t xml:space="preserve"> </w:t>
            </w:r>
            <w:r w:rsidR="009B2F5A" w:rsidRPr="00862727">
              <w:rPr>
                <w:color w:val="auto"/>
              </w:rPr>
              <w:t>hours</w:t>
            </w:r>
          </w:p>
        </w:tc>
      </w:tr>
      <w:tr w:rsidR="009B2F5A" w14:paraId="235F417A" w14:textId="77777777" w:rsidTr="00C71BF7">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77777777" w:rsidR="009B2F5A" w:rsidRPr="00862727" w:rsidRDefault="009B2F5A">
            <w:pPr>
              <w:pStyle w:val="VBAInstructorExplanation"/>
              <w:rPr>
                <w:b/>
                <w:bCs/>
                <w:color w:val="auto"/>
              </w:rPr>
            </w:pPr>
            <w:r w:rsidRPr="00862727">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3438A39F" w:rsidR="009B2F5A" w:rsidRPr="002F2469" w:rsidRDefault="009B2F5A">
            <w:pPr>
              <w:pStyle w:val="VBABodyText"/>
              <w:rPr>
                <w:b/>
                <w:color w:val="auto"/>
              </w:rPr>
            </w:pPr>
            <w:r w:rsidRPr="002F2469">
              <w:rPr>
                <w:color w:val="auto"/>
              </w:rPr>
              <w:t xml:space="preserve">This lesson is intended to </w:t>
            </w:r>
            <w:r w:rsidR="00862727" w:rsidRPr="002F2469">
              <w:rPr>
                <w:color w:val="auto"/>
              </w:rPr>
              <w:t>introduce the Respiratory System to RVSR trainees.</w:t>
            </w:r>
            <w:r w:rsidRPr="002F2469">
              <w:rPr>
                <w:color w:val="auto"/>
              </w:rPr>
              <w:t xml:space="preserve"> This lesson will contain discussions and exercises that will allow you to</w:t>
            </w:r>
            <w:r w:rsidR="002F2469" w:rsidRPr="002F2469">
              <w:rPr>
                <w:color w:val="auto"/>
              </w:rPr>
              <w:t xml:space="preserve"> gain a better understanding of the regulations that govern the </w:t>
            </w:r>
            <w:r w:rsidR="00650F55">
              <w:rPr>
                <w:color w:val="auto"/>
              </w:rPr>
              <w:t>r</w:t>
            </w:r>
            <w:r w:rsidR="00650F55" w:rsidRPr="002F2469">
              <w:rPr>
                <w:color w:val="auto"/>
              </w:rPr>
              <w:t>espiratory</w:t>
            </w:r>
            <w:r w:rsidR="002F2469" w:rsidRPr="002F2469">
              <w:rPr>
                <w:color w:val="auto"/>
              </w:rPr>
              <w:t xml:space="preserve"> </w:t>
            </w:r>
            <w:r w:rsidR="002F2469">
              <w:rPr>
                <w:color w:val="auto"/>
              </w:rPr>
              <w:t>system,</w:t>
            </w:r>
            <w:r w:rsidR="002F2469" w:rsidRPr="002F2469">
              <w:rPr>
                <w:color w:val="auto"/>
              </w:rPr>
              <w:t xml:space="preserve"> the application of the pulmonary</w:t>
            </w:r>
            <w:r w:rsidR="002F2469">
              <w:rPr>
                <w:color w:val="auto"/>
              </w:rPr>
              <w:t xml:space="preserve"> function test (PFT) </w:t>
            </w:r>
            <w:r w:rsidR="00650F55">
              <w:rPr>
                <w:color w:val="auto"/>
              </w:rPr>
              <w:t>results</w:t>
            </w:r>
            <w:r w:rsidR="002F2469">
              <w:rPr>
                <w:color w:val="auto"/>
              </w:rPr>
              <w:t xml:space="preserve"> and other benefit </w:t>
            </w:r>
            <w:r w:rsidR="00650F55">
              <w:rPr>
                <w:color w:val="auto"/>
              </w:rPr>
              <w:t>entitlement</w:t>
            </w:r>
            <w:r w:rsidR="002F2469">
              <w:rPr>
                <w:color w:val="auto"/>
              </w:rPr>
              <w:t xml:space="preserve"> considerations.</w:t>
            </w:r>
          </w:p>
          <w:p w14:paraId="235F4179" w14:textId="410ED3A7" w:rsidR="009B2F5A" w:rsidRDefault="009B2F5A" w:rsidP="002F2469">
            <w:pPr>
              <w:pStyle w:val="VBAFirstLevelBullet"/>
              <w:numPr>
                <w:ilvl w:val="0"/>
                <w:numId w:val="0"/>
              </w:numPr>
              <w:ind w:left="720"/>
              <w:rPr>
                <w:color w:val="0070C0"/>
              </w:rPr>
            </w:pPr>
          </w:p>
        </w:tc>
      </w:tr>
      <w:tr w:rsidR="009B2F5A" w14:paraId="235F4184" w14:textId="77777777" w:rsidTr="00C71BF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4" w:name="_Toc269888402"/>
            <w:bookmarkStart w:id="25" w:name="_Toc269888745"/>
            <w:r>
              <w:t>Lesson Objectives</w:t>
            </w:r>
            <w:bookmarkEnd w:id="24"/>
            <w:bookmarkEnd w:id="25"/>
          </w:p>
          <w:p w14:paraId="235F417C" w14:textId="77777777" w:rsidR="009B2F5A" w:rsidRPr="00DA1AB1" w:rsidRDefault="009B2F5A">
            <w:pPr>
              <w:pStyle w:val="VBAInstructorExplanation"/>
              <w:rPr>
                <w:color w:val="auto"/>
              </w:rPr>
            </w:pPr>
            <w:r w:rsidRPr="00DA1AB1">
              <w:rPr>
                <w:color w:val="auto"/>
              </w:rPr>
              <w:t>Discuss the following:</w:t>
            </w:r>
          </w:p>
          <w:p w14:paraId="235F417D" w14:textId="5A08B8EF" w:rsidR="009B2F5A" w:rsidRPr="00DA1AB1" w:rsidRDefault="009B2F5A">
            <w:pPr>
              <w:pStyle w:val="VBASlideNumber"/>
              <w:rPr>
                <w:color w:val="auto"/>
              </w:rPr>
            </w:pPr>
            <w:r w:rsidRPr="00DA1AB1">
              <w:rPr>
                <w:color w:val="auto"/>
              </w:rPr>
              <w:t xml:space="preserve">Slide </w:t>
            </w:r>
            <w:r w:rsidR="00DA1AB1" w:rsidRPr="00DA1AB1">
              <w:rPr>
                <w:color w:val="auto"/>
              </w:rPr>
              <w:t>2</w:t>
            </w:r>
          </w:p>
          <w:p w14:paraId="235F417E" w14:textId="3C7B643B" w:rsidR="009B2F5A" w:rsidRDefault="009B2F5A" w:rsidP="00DA1AB1">
            <w:pPr>
              <w:pStyle w:val="VBAHandoutNumber"/>
            </w:pPr>
            <w:r>
              <w:br/>
              <w:t xml:space="preserve"> </w:t>
            </w:r>
          </w:p>
        </w:tc>
        <w:tc>
          <w:tcPr>
            <w:tcW w:w="7232" w:type="dxa"/>
            <w:gridSpan w:val="2"/>
            <w:tcBorders>
              <w:top w:val="nil"/>
              <w:left w:val="nil"/>
              <w:bottom w:val="nil"/>
              <w:right w:val="nil"/>
            </w:tcBorders>
          </w:tcPr>
          <w:p w14:paraId="2CF55088" w14:textId="3C8A9AE2" w:rsidR="00DA1AB1" w:rsidRDefault="00DA1AB1" w:rsidP="00DA1AB1">
            <w:pPr>
              <w:pStyle w:val="VBABodyText"/>
              <w:spacing w:before="0" w:after="0"/>
              <w:rPr>
                <w:color w:val="auto"/>
              </w:rPr>
            </w:pPr>
            <w:r w:rsidRPr="00DA1AB1">
              <w:rPr>
                <w:color w:val="auto"/>
              </w:rPr>
              <w:t xml:space="preserve">Upon completion of this lesson and given available references, the trainee will be able to prepare a rating decision targeting respiratory conditions with 98% </w:t>
            </w:r>
            <w:r w:rsidR="00A74508">
              <w:rPr>
                <w:color w:val="auto"/>
              </w:rPr>
              <w:t xml:space="preserve">accuracy. </w:t>
            </w:r>
            <w:r w:rsidRPr="00F02899">
              <w:rPr>
                <w:color w:val="auto"/>
              </w:rPr>
              <w:t xml:space="preserve">The trainee </w:t>
            </w:r>
            <w:r w:rsidRPr="00DA1AB1">
              <w:rPr>
                <w:color w:val="auto"/>
              </w:rPr>
              <w:t xml:space="preserve">will be able to: </w:t>
            </w:r>
          </w:p>
          <w:p w14:paraId="7912A15F" w14:textId="77777777" w:rsidR="00DA1AB1" w:rsidRPr="00DA1AB1" w:rsidRDefault="00DA1AB1" w:rsidP="00DA1AB1">
            <w:pPr>
              <w:pStyle w:val="VBABodyText"/>
              <w:spacing w:before="0" w:after="0"/>
              <w:rPr>
                <w:color w:val="auto"/>
              </w:rPr>
            </w:pPr>
          </w:p>
          <w:p w14:paraId="6D55C7BD" w14:textId="77777777" w:rsidR="00DA1AB1" w:rsidRPr="00DA1AB1" w:rsidRDefault="00DA1AB1" w:rsidP="00DA1AB1">
            <w:pPr>
              <w:pStyle w:val="VBABodyText"/>
              <w:numPr>
                <w:ilvl w:val="0"/>
                <w:numId w:val="20"/>
              </w:numPr>
              <w:spacing w:before="0" w:after="0"/>
              <w:rPr>
                <w:color w:val="auto"/>
              </w:rPr>
            </w:pPr>
            <w:r w:rsidRPr="00DA1AB1">
              <w:rPr>
                <w:color w:val="auto"/>
              </w:rPr>
              <w:t>Properly evaluate respiratory conditions.</w:t>
            </w:r>
          </w:p>
          <w:p w14:paraId="4BAA5D6F" w14:textId="0EDC8FEE" w:rsidR="00DA1AB1" w:rsidRPr="00DA1AB1" w:rsidRDefault="00DA1AB1" w:rsidP="00DA1AB1">
            <w:pPr>
              <w:pStyle w:val="VBABodyText"/>
              <w:numPr>
                <w:ilvl w:val="0"/>
                <w:numId w:val="20"/>
              </w:numPr>
              <w:spacing w:before="0" w:after="0"/>
              <w:rPr>
                <w:color w:val="auto"/>
              </w:rPr>
            </w:pPr>
            <w:r w:rsidRPr="00DA1AB1">
              <w:rPr>
                <w:color w:val="auto"/>
              </w:rPr>
              <w:t>Apply pulmonary functions test (PFT) results to the rating schedule.</w:t>
            </w:r>
          </w:p>
          <w:p w14:paraId="32858A81" w14:textId="77777777" w:rsidR="009B2F5A" w:rsidRPr="00F02899" w:rsidRDefault="00DA1AB1" w:rsidP="00DA1AB1">
            <w:pPr>
              <w:pStyle w:val="VBAFirstLevelBullet"/>
              <w:numPr>
                <w:ilvl w:val="0"/>
                <w:numId w:val="20"/>
              </w:numPr>
              <w:rPr>
                <w:color w:val="2A63A8"/>
              </w:rPr>
            </w:pPr>
            <w:r w:rsidRPr="00DA1AB1">
              <w:t>Identify other considerations.</w:t>
            </w:r>
          </w:p>
          <w:p w14:paraId="235F4183" w14:textId="61CF5ABE" w:rsidR="00F02899" w:rsidRDefault="00F02899" w:rsidP="00F02899">
            <w:pPr>
              <w:pStyle w:val="VBAFirstLevelBullet"/>
              <w:numPr>
                <w:ilvl w:val="0"/>
                <w:numId w:val="0"/>
              </w:numPr>
              <w:ind w:left="720"/>
              <w:rPr>
                <w:color w:val="2A63A8"/>
              </w:rPr>
            </w:pPr>
          </w:p>
        </w:tc>
      </w:tr>
      <w:tr w:rsidR="009B2F5A" w14:paraId="235F418D" w14:textId="77777777" w:rsidTr="00C71BF7">
        <w:trPr>
          <w:trHeight w:val="212"/>
        </w:trPr>
        <w:tc>
          <w:tcPr>
            <w:tcW w:w="2520" w:type="dxa"/>
            <w:tcBorders>
              <w:top w:val="nil"/>
              <w:left w:val="nil"/>
              <w:bottom w:val="nil"/>
              <w:right w:val="nil"/>
            </w:tcBorders>
          </w:tcPr>
          <w:p w14:paraId="235F418B" w14:textId="77777777" w:rsidR="009B2F5A" w:rsidRPr="006A6A27" w:rsidRDefault="009B2F5A">
            <w:pPr>
              <w:pStyle w:val="VBALevel1Heading"/>
              <w:spacing w:after="120"/>
            </w:pPr>
            <w:r w:rsidRPr="006A6A27">
              <w:t>STAR Error code(s)</w:t>
            </w:r>
          </w:p>
        </w:tc>
        <w:tc>
          <w:tcPr>
            <w:tcW w:w="7232" w:type="dxa"/>
            <w:gridSpan w:val="2"/>
            <w:tcBorders>
              <w:top w:val="nil"/>
              <w:left w:val="nil"/>
              <w:bottom w:val="nil"/>
              <w:right w:val="nil"/>
            </w:tcBorders>
          </w:tcPr>
          <w:p w14:paraId="235F418C" w14:textId="66CCB0AD" w:rsidR="009B2F5A" w:rsidRPr="006A6A27" w:rsidRDefault="00151737">
            <w:pPr>
              <w:pStyle w:val="VBABodyText"/>
              <w:rPr>
                <w:color w:val="auto"/>
              </w:rPr>
            </w:pPr>
            <w:r w:rsidRPr="006A6A27">
              <w:rPr>
                <w:color w:val="auto"/>
              </w:rPr>
              <w:t>A1, A2, B2, C1, C2, D1</w:t>
            </w:r>
          </w:p>
        </w:tc>
      </w:tr>
      <w:tr w:rsidR="009B2F5A" w14:paraId="235F4196" w14:textId="77777777" w:rsidTr="00C71BF7">
        <w:trPr>
          <w:trHeight w:val="2160"/>
        </w:trPr>
        <w:tc>
          <w:tcPr>
            <w:tcW w:w="2520" w:type="dxa"/>
            <w:tcBorders>
              <w:top w:val="nil"/>
              <w:left w:val="nil"/>
              <w:bottom w:val="nil"/>
              <w:right w:val="nil"/>
            </w:tcBorders>
          </w:tcPr>
          <w:p w14:paraId="235F418E" w14:textId="2ED6CBC5" w:rsidR="009B2F5A" w:rsidRDefault="009B2F5A">
            <w:pPr>
              <w:pStyle w:val="VBALevel1Heading"/>
            </w:pPr>
            <w:bookmarkStart w:id="26" w:name="_Toc269888405"/>
            <w:bookmarkStart w:id="27" w:name="_Toc269888748"/>
            <w:r>
              <w:t>References</w:t>
            </w:r>
            <w:bookmarkEnd w:id="26"/>
            <w:bookmarkEnd w:id="27"/>
          </w:p>
          <w:p w14:paraId="235F4190" w14:textId="0A4E16CA" w:rsidR="009B2F5A" w:rsidRDefault="009B2F5A" w:rsidP="00F01C04">
            <w:pPr>
              <w:pStyle w:val="VBASlideNumber"/>
            </w:pPr>
            <w:r w:rsidRPr="00F01C04">
              <w:rPr>
                <w:color w:val="auto"/>
              </w:rPr>
              <w:t xml:space="preserve">Slide </w:t>
            </w:r>
            <w:r w:rsidR="00F01C04">
              <w:rPr>
                <w:color w:val="auto"/>
              </w:rPr>
              <w:t>3</w:t>
            </w:r>
            <w:r>
              <w:br/>
            </w:r>
            <w:r w:rsidR="00F01C04" w:rsidRPr="00F01C04">
              <w:rPr>
                <w:color w:val="auto"/>
              </w:rPr>
              <w:t xml:space="preserve">Slide </w:t>
            </w:r>
            <w:r w:rsidR="00F01C04">
              <w:rPr>
                <w:color w:val="auto"/>
              </w:rPr>
              <w:t>4</w:t>
            </w:r>
          </w:p>
        </w:tc>
        <w:tc>
          <w:tcPr>
            <w:tcW w:w="7232" w:type="dxa"/>
            <w:gridSpan w:val="2"/>
            <w:tcBorders>
              <w:top w:val="nil"/>
              <w:left w:val="nil"/>
              <w:bottom w:val="nil"/>
              <w:right w:val="nil"/>
            </w:tcBorders>
          </w:tcPr>
          <w:p w14:paraId="235F4191" w14:textId="77777777" w:rsidR="009B2F5A" w:rsidRPr="00F01C04" w:rsidRDefault="009B2F5A">
            <w:pPr>
              <w:pStyle w:val="VBABodyText"/>
              <w:rPr>
                <w:noProof/>
                <w:color w:val="auto"/>
              </w:rPr>
            </w:pPr>
            <w:r w:rsidRPr="00F01C04">
              <w:rPr>
                <w:noProof/>
                <w:color w:val="auto"/>
              </w:rPr>
              <w:t>Explain where these references are located in the workplace.</w:t>
            </w:r>
          </w:p>
          <w:p w14:paraId="06D16F78" w14:textId="6A484857" w:rsidR="00EC4B58" w:rsidRDefault="00EC4B58" w:rsidP="00EC4B58">
            <w:pPr>
              <w:pStyle w:val="VBABodyText"/>
              <w:spacing w:before="0" w:after="0"/>
              <w:rPr>
                <w:b/>
                <w:noProof/>
              </w:rPr>
            </w:pPr>
            <w:r w:rsidRPr="00F01C04">
              <w:rPr>
                <w:noProof/>
                <w:color w:val="auto"/>
              </w:rPr>
              <w:t xml:space="preserve">All M21-1 </w:t>
            </w:r>
            <w:r w:rsidR="00CA3852" w:rsidRPr="00F01C04">
              <w:rPr>
                <w:noProof/>
                <w:color w:val="auto"/>
              </w:rPr>
              <w:t xml:space="preserve">references </w:t>
            </w:r>
            <w:r w:rsidRPr="00F01C04">
              <w:rPr>
                <w:noProof/>
                <w:color w:val="auto"/>
              </w:rPr>
              <w:t xml:space="preserve">are found in the </w:t>
            </w:r>
            <w:hyperlink r:id="rId12" w:history="1">
              <w:r w:rsidRPr="00EC4B58">
                <w:rPr>
                  <w:rStyle w:val="Hyperlink"/>
                  <w:noProof/>
                </w:rPr>
                <w:t>Live Manual Website</w:t>
              </w:r>
            </w:hyperlink>
            <w:r>
              <w:rPr>
                <w:noProof/>
              </w:rPr>
              <w:t>.</w:t>
            </w:r>
          </w:p>
          <w:p w14:paraId="5333A398" w14:textId="77777777" w:rsidR="00792AAF" w:rsidRPr="006765EB" w:rsidRDefault="009479D4" w:rsidP="006765EB">
            <w:pPr>
              <w:pStyle w:val="VBAFirstLevelBullet"/>
              <w:numPr>
                <w:ilvl w:val="0"/>
                <w:numId w:val="21"/>
              </w:numPr>
            </w:pPr>
            <w:hyperlink r:id="rId13" w:history="1">
              <w:r w:rsidR="00792AAF" w:rsidRPr="006765EB">
                <w:rPr>
                  <w:rStyle w:val="Hyperlink"/>
                </w:rPr>
                <w:t>38 CFR 3.309, Disease subject to presumptive service connection</w:t>
              </w:r>
            </w:hyperlink>
          </w:p>
          <w:p w14:paraId="7F17DC1A" w14:textId="77777777" w:rsidR="00792AAF" w:rsidRPr="006765EB" w:rsidRDefault="009479D4" w:rsidP="006765EB">
            <w:pPr>
              <w:pStyle w:val="VBAFirstLevelBullet"/>
              <w:numPr>
                <w:ilvl w:val="0"/>
                <w:numId w:val="21"/>
              </w:numPr>
            </w:pPr>
            <w:hyperlink r:id="rId14" w:history="1">
              <w:r w:rsidR="00792AAF" w:rsidRPr="006765EB">
                <w:rPr>
                  <w:rStyle w:val="Hyperlink"/>
                </w:rPr>
                <w:t xml:space="preserve">38 CFR </w:t>
              </w:r>
            </w:hyperlink>
            <w:hyperlink r:id="rId15" w:history="1">
              <w:r w:rsidR="00792AAF" w:rsidRPr="006765EB">
                <w:rPr>
                  <w:rStyle w:val="Hyperlink"/>
                </w:rPr>
                <w:t xml:space="preserve">3.317(b), Signs or symptoms of undiagnosed illness and medically unexplained chronic </w:t>
              </w:r>
            </w:hyperlink>
            <w:hyperlink r:id="rId16" w:history="1">
              <w:proofErr w:type="spellStart"/>
              <w:r w:rsidR="00792AAF" w:rsidRPr="006765EB">
                <w:rPr>
                  <w:rStyle w:val="Hyperlink"/>
                </w:rPr>
                <w:t>multisymptom</w:t>
              </w:r>
              <w:proofErr w:type="spellEnd"/>
            </w:hyperlink>
            <w:hyperlink r:id="rId17" w:history="1">
              <w:r w:rsidR="00792AAF" w:rsidRPr="006765EB">
                <w:rPr>
                  <w:rStyle w:val="Hyperlink"/>
                </w:rPr>
                <w:t xml:space="preserve"> </w:t>
              </w:r>
            </w:hyperlink>
            <w:hyperlink r:id="rId18" w:history="1">
              <w:r w:rsidR="00792AAF" w:rsidRPr="006765EB">
                <w:rPr>
                  <w:rStyle w:val="Hyperlink"/>
                </w:rPr>
                <w:t>illnesses</w:t>
              </w:r>
            </w:hyperlink>
          </w:p>
          <w:p w14:paraId="5163D924" w14:textId="77777777" w:rsidR="00792AAF" w:rsidRPr="006765EB" w:rsidRDefault="009479D4" w:rsidP="006765EB">
            <w:pPr>
              <w:pStyle w:val="VBAFirstLevelBullet"/>
              <w:numPr>
                <w:ilvl w:val="0"/>
                <w:numId w:val="21"/>
              </w:numPr>
            </w:pPr>
            <w:hyperlink r:id="rId19" w:history="1">
              <w:r w:rsidR="00792AAF" w:rsidRPr="006765EB">
                <w:rPr>
                  <w:rStyle w:val="Hyperlink"/>
                </w:rPr>
                <w:t>38 CFR 3.350, Special monthly compensation ratings</w:t>
              </w:r>
            </w:hyperlink>
          </w:p>
          <w:p w14:paraId="7E8E121E" w14:textId="77777777" w:rsidR="00792AAF" w:rsidRPr="006765EB" w:rsidRDefault="009479D4" w:rsidP="006765EB">
            <w:pPr>
              <w:pStyle w:val="VBAFirstLevelBullet"/>
              <w:numPr>
                <w:ilvl w:val="0"/>
                <w:numId w:val="21"/>
              </w:numPr>
            </w:pPr>
            <w:hyperlink r:id="rId20" w:history="1">
              <w:r w:rsidR="00792AAF" w:rsidRPr="006765EB">
                <w:rPr>
                  <w:rStyle w:val="Hyperlink"/>
                </w:rPr>
                <w:t xml:space="preserve">38 </w:t>
              </w:r>
            </w:hyperlink>
            <w:hyperlink r:id="rId21" w:history="1">
              <w:r w:rsidR="00792AAF" w:rsidRPr="006765EB">
                <w:rPr>
                  <w:rStyle w:val="Hyperlink"/>
                </w:rPr>
                <w:t xml:space="preserve">CFR 3.380, Diseases of allergic </w:t>
              </w:r>
            </w:hyperlink>
            <w:hyperlink r:id="rId22" w:history="1">
              <w:r w:rsidR="00792AAF" w:rsidRPr="006765EB">
                <w:rPr>
                  <w:rStyle w:val="Hyperlink"/>
                </w:rPr>
                <w:t>etiology</w:t>
              </w:r>
            </w:hyperlink>
          </w:p>
          <w:p w14:paraId="2B59F326" w14:textId="77777777" w:rsidR="00792AAF" w:rsidRPr="006765EB" w:rsidRDefault="009479D4" w:rsidP="006765EB">
            <w:pPr>
              <w:pStyle w:val="VBAFirstLevelBullet"/>
              <w:numPr>
                <w:ilvl w:val="0"/>
                <w:numId w:val="21"/>
              </w:numPr>
            </w:pPr>
            <w:hyperlink r:id="rId23" w:history="1">
              <w:r w:rsidR="00792AAF" w:rsidRPr="006765EB">
                <w:rPr>
                  <w:rStyle w:val="Hyperlink"/>
                </w:rPr>
                <w:t xml:space="preserve">38 CFR </w:t>
              </w:r>
            </w:hyperlink>
            <w:hyperlink r:id="rId24" w:history="1">
              <w:r w:rsidR="00792AAF" w:rsidRPr="006765EB">
                <w:rPr>
                  <w:rStyle w:val="Hyperlink"/>
                </w:rPr>
                <w:t>3.809(a), Special home adaptation grants under 38 U.S.C. 2101(b</w:t>
              </w:r>
            </w:hyperlink>
            <w:hyperlink r:id="rId25" w:history="1">
              <w:r w:rsidR="00792AAF" w:rsidRPr="006765EB">
                <w:rPr>
                  <w:rStyle w:val="Hyperlink"/>
                </w:rPr>
                <w:t>)</w:t>
              </w:r>
            </w:hyperlink>
          </w:p>
          <w:p w14:paraId="34D1C203" w14:textId="77777777" w:rsidR="00792AAF" w:rsidRPr="006765EB" w:rsidRDefault="009479D4" w:rsidP="006765EB">
            <w:pPr>
              <w:pStyle w:val="VBAFirstLevelBullet"/>
              <w:numPr>
                <w:ilvl w:val="0"/>
                <w:numId w:val="21"/>
              </w:numPr>
            </w:pPr>
            <w:hyperlink r:id="rId26" w:history="1">
              <w:r w:rsidR="00792AAF" w:rsidRPr="006765EB">
                <w:rPr>
                  <w:rStyle w:val="Hyperlink"/>
                </w:rPr>
                <w:t>38 CFR 4.88(c</w:t>
              </w:r>
            </w:hyperlink>
            <w:hyperlink r:id="rId27" w:history="1">
              <w:r w:rsidR="00792AAF" w:rsidRPr="006765EB">
                <w:rPr>
                  <w:rStyle w:val="Hyperlink"/>
                </w:rPr>
                <w:t xml:space="preserve">), Ratings for inactive </w:t>
              </w:r>
            </w:hyperlink>
            <w:hyperlink r:id="rId28" w:history="1">
              <w:proofErr w:type="spellStart"/>
              <w:r w:rsidR="00792AAF" w:rsidRPr="006765EB">
                <w:rPr>
                  <w:rStyle w:val="Hyperlink"/>
                </w:rPr>
                <w:t>nonpulmonary</w:t>
              </w:r>
              <w:proofErr w:type="spellEnd"/>
            </w:hyperlink>
            <w:hyperlink r:id="rId29" w:history="1">
              <w:r w:rsidR="00792AAF" w:rsidRPr="006765EB">
                <w:rPr>
                  <w:rStyle w:val="Hyperlink"/>
                </w:rPr>
                <w:t xml:space="preserve"> tuberculosis initially entitled after August 19, 1968</w:t>
              </w:r>
            </w:hyperlink>
          </w:p>
          <w:p w14:paraId="6E0CB252" w14:textId="77777777" w:rsidR="00792AAF" w:rsidRPr="006765EB" w:rsidRDefault="009479D4" w:rsidP="006765EB">
            <w:pPr>
              <w:pStyle w:val="VBAFirstLevelBullet"/>
              <w:numPr>
                <w:ilvl w:val="0"/>
                <w:numId w:val="21"/>
              </w:numPr>
            </w:pPr>
            <w:hyperlink r:id="rId30" w:history="1">
              <w:r w:rsidR="00792AAF" w:rsidRPr="006765EB">
                <w:rPr>
                  <w:rStyle w:val="Hyperlink"/>
                </w:rPr>
                <w:t>38 CFR 4.89</w:t>
              </w:r>
            </w:hyperlink>
            <w:hyperlink r:id="rId31" w:history="1">
              <w:r w:rsidR="00792AAF" w:rsidRPr="006765EB">
                <w:rPr>
                  <w:rStyle w:val="Hyperlink"/>
                </w:rPr>
                <w:t xml:space="preserve">, Ratings for inactive </w:t>
              </w:r>
            </w:hyperlink>
            <w:hyperlink r:id="rId32" w:history="1">
              <w:proofErr w:type="spellStart"/>
              <w:r w:rsidR="00792AAF" w:rsidRPr="006765EB">
                <w:rPr>
                  <w:rStyle w:val="Hyperlink"/>
                </w:rPr>
                <w:t>nonpulmonary</w:t>
              </w:r>
              <w:proofErr w:type="spellEnd"/>
            </w:hyperlink>
            <w:hyperlink r:id="rId33" w:history="1">
              <w:r w:rsidR="00792AAF" w:rsidRPr="006765EB">
                <w:rPr>
                  <w:rStyle w:val="Hyperlink"/>
                </w:rPr>
                <w:t xml:space="preserve"> tuberculosis in effect on August 19, 1968</w:t>
              </w:r>
            </w:hyperlink>
          </w:p>
          <w:p w14:paraId="7821EDB2" w14:textId="77777777" w:rsidR="00792AAF" w:rsidRPr="006765EB" w:rsidRDefault="009479D4" w:rsidP="006765EB">
            <w:pPr>
              <w:pStyle w:val="VBAFirstLevelBullet"/>
              <w:numPr>
                <w:ilvl w:val="0"/>
                <w:numId w:val="21"/>
              </w:numPr>
            </w:pPr>
            <w:hyperlink r:id="rId34" w:history="1">
              <w:r w:rsidR="00792AAF" w:rsidRPr="006765EB">
                <w:rPr>
                  <w:rStyle w:val="Hyperlink"/>
                </w:rPr>
                <w:t xml:space="preserve">38 </w:t>
              </w:r>
            </w:hyperlink>
            <w:hyperlink r:id="rId35" w:history="1">
              <w:r w:rsidR="00792AAF" w:rsidRPr="006765EB">
                <w:rPr>
                  <w:rStyle w:val="Hyperlink"/>
                </w:rPr>
                <w:t xml:space="preserve">CFR 4.96, Special provisions regarding evaluation of respiratory </w:t>
              </w:r>
              <w:r w:rsidR="00792AAF" w:rsidRPr="006765EB">
                <w:rPr>
                  <w:rStyle w:val="Hyperlink"/>
                </w:rPr>
                <w:lastRenderedPageBreak/>
                <w:t>conditions</w:t>
              </w:r>
            </w:hyperlink>
          </w:p>
          <w:p w14:paraId="48A8B3E2" w14:textId="77777777" w:rsidR="00792AAF" w:rsidRPr="006765EB" w:rsidRDefault="009479D4" w:rsidP="006765EB">
            <w:pPr>
              <w:pStyle w:val="VBAFirstLevelBullet"/>
              <w:numPr>
                <w:ilvl w:val="0"/>
                <w:numId w:val="21"/>
              </w:numPr>
            </w:pPr>
            <w:hyperlink r:id="rId36" w:history="1">
              <w:r w:rsidR="00792AAF" w:rsidRPr="006765EB">
                <w:rPr>
                  <w:rStyle w:val="Hyperlink"/>
                </w:rPr>
                <w:t xml:space="preserve">38 </w:t>
              </w:r>
            </w:hyperlink>
            <w:hyperlink r:id="rId37" w:history="1">
              <w:r w:rsidR="00792AAF" w:rsidRPr="006765EB">
                <w:rPr>
                  <w:rStyle w:val="Hyperlink"/>
                </w:rPr>
                <w:t>CFR 4.97, Schedule of ratings—respiratory system</w:t>
              </w:r>
            </w:hyperlink>
          </w:p>
          <w:p w14:paraId="6E6E3591" w14:textId="27A6C96C" w:rsidR="00792AAF" w:rsidRPr="006765EB" w:rsidRDefault="009479D4" w:rsidP="006765EB">
            <w:pPr>
              <w:pStyle w:val="VBAFirstLevelBullet"/>
              <w:numPr>
                <w:ilvl w:val="0"/>
                <w:numId w:val="21"/>
              </w:numPr>
            </w:pPr>
            <w:hyperlink r:id="rId38" w:history="1">
              <w:r w:rsidR="00792AAF" w:rsidRPr="006765EB">
                <w:rPr>
                  <w:rStyle w:val="Hyperlink"/>
                </w:rPr>
                <w:t xml:space="preserve">M21-1 </w:t>
              </w:r>
            </w:hyperlink>
            <w:r w:rsidR="00011E7D">
              <w:rPr>
                <w:rStyle w:val="Hyperlink"/>
              </w:rPr>
              <w:t xml:space="preserve">Part </w:t>
            </w:r>
            <w:hyperlink r:id="rId39" w:history="1">
              <w:r w:rsidR="00011E7D">
                <w:rPr>
                  <w:rStyle w:val="Hyperlink"/>
                </w:rPr>
                <w:t>III, Subpart iv, Chapter 4, Section D</w:t>
              </w:r>
              <w:r w:rsidR="00792AAF" w:rsidRPr="006765EB">
                <w:rPr>
                  <w:rStyle w:val="Hyperlink"/>
                </w:rPr>
                <w:t xml:space="preserve"> Respiratory Conditions</w:t>
              </w:r>
            </w:hyperlink>
          </w:p>
          <w:p w14:paraId="1509F8E2" w14:textId="7EEBE4D7" w:rsidR="00792AAF" w:rsidRPr="006765EB" w:rsidRDefault="009479D4" w:rsidP="006765EB">
            <w:pPr>
              <w:pStyle w:val="VBAFirstLevelBullet"/>
              <w:numPr>
                <w:ilvl w:val="0"/>
                <w:numId w:val="21"/>
              </w:numPr>
            </w:pPr>
            <w:hyperlink r:id="rId40" w:history="1">
              <w:r w:rsidR="00792AAF" w:rsidRPr="006765EB">
                <w:rPr>
                  <w:rStyle w:val="Hyperlink"/>
                </w:rPr>
                <w:t xml:space="preserve">M21-1 </w:t>
              </w:r>
              <w:r w:rsidR="00011E7D">
                <w:rPr>
                  <w:rStyle w:val="Hyperlink"/>
                </w:rPr>
                <w:t xml:space="preserve">Part </w:t>
              </w:r>
              <w:r w:rsidR="00792AAF" w:rsidRPr="006765EB">
                <w:rPr>
                  <w:rStyle w:val="Hyperlink"/>
                </w:rPr>
                <w:t>III</w:t>
              </w:r>
              <w:r w:rsidR="00011E7D">
                <w:rPr>
                  <w:rStyle w:val="Hyperlink"/>
                </w:rPr>
                <w:t xml:space="preserve">, Subpart v, Chapter </w:t>
              </w:r>
              <w:r w:rsidR="00792AAF" w:rsidRPr="006765EB">
                <w:rPr>
                  <w:rStyle w:val="Hyperlink"/>
                </w:rPr>
                <w:t>7</w:t>
              </w:r>
              <w:r w:rsidR="00011E7D">
                <w:rPr>
                  <w:rStyle w:val="Hyperlink"/>
                </w:rPr>
                <w:t>, Section A</w:t>
              </w:r>
              <w:r w:rsidR="00792AAF" w:rsidRPr="006765EB">
                <w:rPr>
                  <w:rStyle w:val="Hyperlink"/>
                </w:rPr>
                <w:t xml:space="preserve"> Eligibility for Hospital, Nursing Home, Domiciliary, and Medical Care</w:t>
              </w:r>
            </w:hyperlink>
          </w:p>
          <w:p w14:paraId="3A9DBDA9" w14:textId="606CA351" w:rsidR="00792AAF" w:rsidRPr="006765EB" w:rsidRDefault="009479D4" w:rsidP="006765EB">
            <w:pPr>
              <w:pStyle w:val="VBAFirstLevelBullet"/>
              <w:numPr>
                <w:ilvl w:val="0"/>
                <w:numId w:val="21"/>
              </w:numPr>
            </w:pPr>
            <w:hyperlink r:id="rId41" w:history="1">
              <w:r w:rsidR="00792AAF" w:rsidRPr="006765EB">
                <w:rPr>
                  <w:rStyle w:val="Hyperlink"/>
                </w:rPr>
                <w:t xml:space="preserve">M21-1 </w:t>
              </w:r>
              <w:r w:rsidR="00011E7D">
                <w:rPr>
                  <w:rStyle w:val="Hyperlink"/>
                </w:rPr>
                <w:t xml:space="preserve">Part </w:t>
              </w:r>
              <w:r w:rsidR="00792AAF" w:rsidRPr="006765EB">
                <w:rPr>
                  <w:rStyle w:val="Hyperlink"/>
                </w:rPr>
                <w:t>IV</w:t>
              </w:r>
              <w:r w:rsidR="00011E7D">
                <w:rPr>
                  <w:rStyle w:val="Hyperlink"/>
                </w:rPr>
                <w:t>, Subpart ii, Chapter 1, Section I</w:t>
              </w:r>
              <w:r w:rsidR="00792AAF" w:rsidRPr="006765EB">
                <w:rPr>
                  <w:rStyle w:val="Hyperlink"/>
                </w:rPr>
                <w:t xml:space="preserve"> Developing Claims for Service Connection (SC) Based on Other Exposure Types</w:t>
              </w:r>
            </w:hyperlink>
          </w:p>
          <w:p w14:paraId="235F4195" w14:textId="06C941C8" w:rsidR="00F01C04" w:rsidRDefault="009479D4" w:rsidP="00011E7D">
            <w:pPr>
              <w:pStyle w:val="VBAFirstLevelBullet"/>
              <w:numPr>
                <w:ilvl w:val="0"/>
                <w:numId w:val="21"/>
              </w:numPr>
              <w:rPr>
                <w:b/>
                <w:color w:val="2A63A8"/>
              </w:rPr>
            </w:pPr>
            <w:hyperlink r:id="rId42" w:history="1">
              <w:r w:rsidR="00792AAF" w:rsidRPr="006765EB">
                <w:rPr>
                  <w:rStyle w:val="Hyperlink"/>
                </w:rPr>
                <w:t xml:space="preserve">M21-1 </w:t>
              </w:r>
              <w:r w:rsidR="00011E7D">
                <w:rPr>
                  <w:rStyle w:val="Hyperlink"/>
                </w:rPr>
                <w:t xml:space="preserve">Part IV, Subpart ii, Chapter </w:t>
              </w:r>
              <w:r w:rsidR="00792AAF" w:rsidRPr="006765EB">
                <w:rPr>
                  <w:rStyle w:val="Hyperlink"/>
                </w:rPr>
                <w:t>2</w:t>
              </w:r>
              <w:r w:rsidR="00011E7D">
                <w:rPr>
                  <w:rStyle w:val="Hyperlink"/>
                </w:rPr>
                <w:t>, Section C</w:t>
              </w:r>
              <w:r w:rsidR="00792AAF" w:rsidRPr="006765EB">
                <w:rPr>
                  <w:rStyle w:val="Hyperlink"/>
                </w:rPr>
                <w:t xml:space="preserve"> Service Connection (SC) for Disabilities Resulting From Exposure to Environmental Hazards or Service in the Republic of Vietnam (RVN) </w:t>
              </w:r>
            </w:hyperlink>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45"/>
        <w:gridCol w:w="7232"/>
      </w:tblGrid>
      <w:tr w:rsidR="009B2F5A" w14:paraId="235F419A" w14:textId="77777777" w:rsidTr="00C71BF7">
        <w:trPr>
          <w:trHeight w:val="212"/>
        </w:trPr>
        <w:tc>
          <w:tcPr>
            <w:tcW w:w="9777" w:type="dxa"/>
            <w:gridSpan w:val="2"/>
            <w:tcBorders>
              <w:top w:val="nil"/>
              <w:left w:val="nil"/>
              <w:bottom w:val="nil"/>
              <w:right w:val="nil"/>
            </w:tcBorders>
            <w:vAlign w:val="center"/>
          </w:tcPr>
          <w:p w14:paraId="235F4199" w14:textId="268870F0" w:rsidR="009B2F5A" w:rsidRPr="00E20DEC" w:rsidRDefault="009B2F5A" w:rsidP="00A74508">
            <w:pPr>
              <w:pStyle w:val="VBALessonTopicTitle"/>
              <w:rPr>
                <w:color w:val="auto"/>
              </w:rPr>
            </w:pPr>
            <w:bookmarkStart w:id="28" w:name="_Toc269888406"/>
            <w:bookmarkStart w:id="29" w:name="_Toc269888749"/>
            <w:bookmarkStart w:id="30" w:name="_Toc269888789"/>
            <w:bookmarkStart w:id="31" w:name="_Toc457217443"/>
            <w:r w:rsidRPr="00E20DEC">
              <w:rPr>
                <w:color w:val="auto"/>
              </w:rPr>
              <w:t xml:space="preserve">Topic 1: </w:t>
            </w:r>
            <w:bookmarkEnd w:id="28"/>
            <w:bookmarkEnd w:id="29"/>
            <w:bookmarkEnd w:id="30"/>
            <w:r w:rsidR="00650F55" w:rsidRPr="00E20DEC">
              <w:rPr>
                <w:color w:val="auto"/>
              </w:rPr>
              <w:t xml:space="preserve">Overview of the </w:t>
            </w:r>
            <w:r w:rsidR="00A74508">
              <w:rPr>
                <w:color w:val="auto"/>
              </w:rPr>
              <w:t>R</w:t>
            </w:r>
            <w:r w:rsidR="00650F55" w:rsidRPr="00E20DEC">
              <w:rPr>
                <w:color w:val="auto"/>
              </w:rPr>
              <w:t xml:space="preserve">espiratory </w:t>
            </w:r>
            <w:r w:rsidR="00A74508">
              <w:rPr>
                <w:color w:val="auto"/>
              </w:rPr>
              <w:t>S</w:t>
            </w:r>
            <w:r w:rsidR="00650F55" w:rsidRPr="00E20DEC">
              <w:rPr>
                <w:color w:val="auto"/>
              </w:rPr>
              <w:t>ystem</w:t>
            </w:r>
            <w:bookmarkEnd w:id="31"/>
          </w:p>
        </w:tc>
      </w:tr>
      <w:tr w:rsidR="00E20DEC" w14:paraId="235F419D" w14:textId="77777777" w:rsidTr="00C71BF7">
        <w:trPr>
          <w:trHeight w:val="212"/>
        </w:trPr>
        <w:tc>
          <w:tcPr>
            <w:tcW w:w="2545" w:type="dxa"/>
            <w:tcBorders>
              <w:top w:val="nil"/>
              <w:left w:val="nil"/>
              <w:bottom w:val="nil"/>
              <w:right w:val="nil"/>
            </w:tcBorders>
          </w:tcPr>
          <w:p w14:paraId="235F419B" w14:textId="77777777" w:rsidR="00E20DEC" w:rsidRPr="00E20DEC" w:rsidRDefault="00E20DEC">
            <w:pPr>
              <w:pStyle w:val="VBALevel1Heading"/>
            </w:pPr>
            <w:bookmarkStart w:id="32" w:name="_Toc269888407"/>
            <w:bookmarkStart w:id="33" w:name="_Toc269888750"/>
            <w:r w:rsidRPr="00E20DEC">
              <w:t>Introduction</w:t>
            </w:r>
            <w:bookmarkEnd w:id="32"/>
            <w:bookmarkEnd w:id="33"/>
          </w:p>
        </w:tc>
        <w:tc>
          <w:tcPr>
            <w:tcW w:w="7232" w:type="dxa"/>
            <w:tcBorders>
              <w:top w:val="nil"/>
              <w:left w:val="nil"/>
              <w:bottom w:val="nil"/>
              <w:right w:val="nil"/>
            </w:tcBorders>
          </w:tcPr>
          <w:p w14:paraId="235F419C" w14:textId="57BDB232" w:rsidR="00E20DEC" w:rsidRPr="00E20DEC" w:rsidRDefault="00E20DEC" w:rsidP="00E20DEC">
            <w:pPr>
              <w:pStyle w:val="VBABodyText"/>
              <w:rPr>
                <w:b/>
                <w:color w:val="auto"/>
              </w:rPr>
            </w:pPr>
            <w:r w:rsidRPr="00E20DEC">
              <w:rPr>
                <w:color w:val="auto"/>
              </w:rPr>
              <w:t>This topic is intended to introduce the Respiratory System to RVSR trainees. This lesson will contain discussions and exercises that will allow you to gain a better understanding of the regulations that govern the respiratory system, the application of the pulmonary function test (PFT) results and other benefit entitlement considerations.</w:t>
            </w:r>
          </w:p>
        </w:tc>
      </w:tr>
      <w:tr w:rsidR="009B2F5A" w14:paraId="235F41A0" w14:textId="77777777" w:rsidTr="00C71BF7">
        <w:trPr>
          <w:trHeight w:val="212"/>
        </w:trPr>
        <w:tc>
          <w:tcPr>
            <w:tcW w:w="2545" w:type="dxa"/>
            <w:tcBorders>
              <w:top w:val="nil"/>
              <w:left w:val="nil"/>
              <w:bottom w:val="nil"/>
              <w:right w:val="nil"/>
            </w:tcBorders>
          </w:tcPr>
          <w:p w14:paraId="235F419E" w14:textId="77777777" w:rsidR="009B2F5A" w:rsidRPr="00E20DEC" w:rsidRDefault="009B2F5A">
            <w:pPr>
              <w:pStyle w:val="VBALevel1Heading"/>
            </w:pPr>
            <w:bookmarkStart w:id="34" w:name="_Toc269888408"/>
            <w:bookmarkStart w:id="35" w:name="_Toc269888751"/>
            <w:r w:rsidRPr="00E20DEC">
              <w:t>Time Required</w:t>
            </w:r>
            <w:bookmarkEnd w:id="34"/>
            <w:bookmarkEnd w:id="35"/>
          </w:p>
        </w:tc>
        <w:tc>
          <w:tcPr>
            <w:tcW w:w="7232" w:type="dxa"/>
            <w:tcBorders>
              <w:top w:val="nil"/>
              <w:left w:val="nil"/>
              <w:bottom w:val="nil"/>
              <w:right w:val="nil"/>
            </w:tcBorders>
          </w:tcPr>
          <w:p w14:paraId="235F419F" w14:textId="7892A34F" w:rsidR="009B2F5A" w:rsidRPr="00E20DEC" w:rsidRDefault="00A2177B">
            <w:pPr>
              <w:pStyle w:val="VBATimeReq"/>
              <w:rPr>
                <w:color w:val="auto"/>
              </w:rPr>
            </w:pPr>
            <w:r>
              <w:rPr>
                <w:color w:val="auto"/>
              </w:rPr>
              <w:t>0.75</w:t>
            </w:r>
            <w:r w:rsidR="009B2F5A" w:rsidRPr="00E20DEC">
              <w:rPr>
                <w:color w:val="auto"/>
              </w:rPr>
              <w:t xml:space="preserve"> hours</w:t>
            </w:r>
          </w:p>
        </w:tc>
      </w:tr>
      <w:tr w:rsidR="009B2F5A" w14:paraId="235F41AB" w14:textId="77777777" w:rsidTr="00C71BF7">
        <w:trPr>
          <w:trHeight w:val="212"/>
        </w:trPr>
        <w:tc>
          <w:tcPr>
            <w:tcW w:w="2545"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32"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62D42967" w14:textId="77777777" w:rsidR="00E20DEC" w:rsidRPr="00E20DEC" w:rsidRDefault="00E20DEC" w:rsidP="00E20DEC">
            <w:pPr>
              <w:numPr>
                <w:ilvl w:val="0"/>
                <w:numId w:val="9"/>
              </w:numPr>
              <w:tabs>
                <w:tab w:val="left" w:pos="590"/>
              </w:tabs>
              <w:spacing w:before="60" w:after="60"/>
              <w:rPr>
                <w:szCs w:val="24"/>
              </w:rPr>
            </w:pPr>
            <w:r w:rsidRPr="00E20DEC">
              <w:rPr>
                <w:szCs w:val="24"/>
              </w:rPr>
              <w:t>Properly evaluate respiratory conditions.</w:t>
            </w:r>
          </w:p>
          <w:p w14:paraId="00452FD6" w14:textId="77777777" w:rsidR="00E20DEC" w:rsidRPr="00E20DEC" w:rsidRDefault="00E20DEC" w:rsidP="00E20DEC">
            <w:pPr>
              <w:numPr>
                <w:ilvl w:val="0"/>
                <w:numId w:val="9"/>
              </w:numPr>
              <w:tabs>
                <w:tab w:val="left" w:pos="590"/>
              </w:tabs>
              <w:spacing w:before="60" w:after="60"/>
              <w:rPr>
                <w:szCs w:val="24"/>
              </w:rPr>
            </w:pPr>
            <w:r w:rsidRPr="00E20DEC">
              <w:rPr>
                <w:szCs w:val="24"/>
              </w:rPr>
              <w:t>Apply pulmonary functions test (PFT) results to the rating schedule.</w:t>
            </w:r>
          </w:p>
          <w:p w14:paraId="235F41AA" w14:textId="1E8C37E5" w:rsidR="009B2F5A" w:rsidRDefault="00E20DEC" w:rsidP="00E20DEC">
            <w:pPr>
              <w:numPr>
                <w:ilvl w:val="0"/>
                <w:numId w:val="9"/>
              </w:numPr>
              <w:tabs>
                <w:tab w:val="left" w:pos="590"/>
              </w:tabs>
              <w:spacing w:before="60" w:after="60"/>
              <w:rPr>
                <w:color w:val="2A63A8"/>
                <w:szCs w:val="24"/>
              </w:rPr>
            </w:pPr>
            <w:r w:rsidRPr="00E20DEC">
              <w:rPr>
                <w:szCs w:val="24"/>
              </w:rPr>
              <w:t>Identify other considerations.</w:t>
            </w:r>
          </w:p>
        </w:tc>
      </w:tr>
      <w:tr w:rsidR="009B2F5A" w14:paraId="235F41B0" w14:textId="77777777" w:rsidTr="00C71BF7">
        <w:trPr>
          <w:trHeight w:val="212"/>
        </w:trPr>
        <w:tc>
          <w:tcPr>
            <w:tcW w:w="2545" w:type="dxa"/>
            <w:tcBorders>
              <w:top w:val="nil"/>
              <w:left w:val="nil"/>
              <w:bottom w:val="nil"/>
              <w:right w:val="nil"/>
            </w:tcBorders>
          </w:tcPr>
          <w:p w14:paraId="235F41AC" w14:textId="745555E0" w:rsidR="009B2F5A" w:rsidRPr="00D67A31" w:rsidRDefault="00AF030E">
            <w:pPr>
              <w:pStyle w:val="VBALevel2Heading"/>
              <w:rPr>
                <w:bCs/>
                <w:i/>
                <w:color w:val="auto"/>
              </w:rPr>
            </w:pPr>
            <w:r w:rsidRPr="00D67A31">
              <w:rPr>
                <w:color w:val="auto"/>
              </w:rPr>
              <w:t>Overview of the Respiratory System</w:t>
            </w:r>
            <w:r w:rsidR="009B2F5A" w:rsidRPr="00D67A31">
              <w:rPr>
                <w:rFonts w:ascii="Times New Roman Bold" w:hAnsi="Times New Roman Bold"/>
                <w:color w:val="auto"/>
              </w:rPr>
              <w:br/>
            </w:r>
          </w:p>
          <w:p w14:paraId="235F41AD" w14:textId="11D0BC39" w:rsidR="009B2F5A" w:rsidRPr="00D67A31" w:rsidRDefault="009B2F5A">
            <w:pPr>
              <w:pStyle w:val="VBASlideNumber"/>
              <w:rPr>
                <w:color w:val="auto"/>
              </w:rPr>
            </w:pPr>
            <w:r w:rsidRPr="00D67A31">
              <w:rPr>
                <w:color w:val="auto"/>
              </w:rPr>
              <w:t xml:space="preserve">Slide </w:t>
            </w:r>
            <w:r w:rsidR="00C613E7">
              <w:rPr>
                <w:color w:val="auto"/>
              </w:rPr>
              <w:t>5</w:t>
            </w:r>
            <w:r w:rsidRPr="00D67A31">
              <w:rPr>
                <w:color w:val="auto"/>
              </w:rPr>
              <w:br/>
            </w:r>
          </w:p>
          <w:p w14:paraId="235F41AE" w14:textId="607DB7D0" w:rsidR="009B2F5A" w:rsidRDefault="009B2F5A">
            <w:pPr>
              <w:pStyle w:val="VBAHandoutNumber"/>
            </w:pPr>
          </w:p>
        </w:tc>
        <w:tc>
          <w:tcPr>
            <w:tcW w:w="7232" w:type="dxa"/>
            <w:tcBorders>
              <w:top w:val="nil"/>
              <w:left w:val="nil"/>
              <w:bottom w:val="nil"/>
              <w:right w:val="nil"/>
            </w:tcBorders>
          </w:tcPr>
          <w:p w14:paraId="5C3FE83C" w14:textId="77777777" w:rsidR="007A5626" w:rsidRDefault="007A5626" w:rsidP="007A5626">
            <w:pPr>
              <w:pStyle w:val="VBABodyText"/>
              <w:rPr>
                <w:color w:val="auto"/>
              </w:rPr>
            </w:pPr>
            <w:r>
              <w:rPr>
                <w:color w:val="auto"/>
              </w:rPr>
              <w:t>A</w:t>
            </w:r>
            <w:r w:rsidRPr="007A5626">
              <w:rPr>
                <w:color w:val="auto"/>
              </w:rPr>
              <w:t>s you learned in your Medical TPSS, and may already know, the respiratory system is your ability to breathe in the air which your body filters, distributes the oxygen to the blood (and therefore throughout the body) and exhale the “waste”</w:t>
            </w:r>
            <w:r>
              <w:rPr>
                <w:color w:val="auto"/>
              </w:rPr>
              <w:t xml:space="preserve"> or carbon dioxide.</w:t>
            </w:r>
          </w:p>
          <w:p w14:paraId="235F41AF" w14:textId="638A2918" w:rsidR="009B2F5A" w:rsidRDefault="007A5626" w:rsidP="007A5626">
            <w:pPr>
              <w:pStyle w:val="VBABodyText"/>
            </w:pPr>
            <w:r w:rsidRPr="007A5626">
              <w:rPr>
                <w:color w:val="auto"/>
              </w:rPr>
              <w:t>The respiratory tract consists of upper and lower airways. Structures of the upper airway include: the nose, pharynx, adenoids, tonsils, epiglottis, and larynx. Structures of the lower airway include: the trachea, bronchi, bronchioles, and lungs.</w:t>
            </w:r>
          </w:p>
        </w:tc>
      </w:tr>
      <w:tr w:rsidR="009B2F5A" w14:paraId="235F41B5" w14:textId="77777777" w:rsidTr="00C71BF7">
        <w:trPr>
          <w:trHeight w:val="212"/>
        </w:trPr>
        <w:tc>
          <w:tcPr>
            <w:tcW w:w="2545" w:type="dxa"/>
            <w:tcBorders>
              <w:top w:val="nil"/>
              <w:left w:val="nil"/>
              <w:bottom w:val="nil"/>
              <w:right w:val="nil"/>
            </w:tcBorders>
          </w:tcPr>
          <w:p w14:paraId="235F41B1" w14:textId="365A1387" w:rsidR="009B2F5A" w:rsidRPr="00D67A31" w:rsidRDefault="00AF030E" w:rsidP="002570A6">
            <w:pPr>
              <w:pStyle w:val="VBALevel2Heading"/>
              <w:rPr>
                <w:color w:val="auto"/>
              </w:rPr>
            </w:pPr>
            <w:r w:rsidRPr="00D67A31">
              <w:rPr>
                <w:color w:val="auto"/>
              </w:rPr>
              <w:t>Conditions for Discussion</w:t>
            </w:r>
            <w:r w:rsidR="009B2F5A" w:rsidRPr="00D67A31">
              <w:rPr>
                <w:color w:val="auto"/>
              </w:rPr>
              <w:br/>
            </w:r>
          </w:p>
          <w:p w14:paraId="164DAACA" w14:textId="77977D3F" w:rsidR="009B2F5A" w:rsidRDefault="009B2F5A" w:rsidP="00D82586">
            <w:pPr>
              <w:pStyle w:val="VBASlideNumber"/>
              <w:rPr>
                <w:color w:val="auto"/>
              </w:rPr>
            </w:pPr>
            <w:r w:rsidRPr="00D67A31">
              <w:rPr>
                <w:color w:val="auto"/>
              </w:rPr>
              <w:t xml:space="preserve">Slide </w:t>
            </w:r>
            <w:r w:rsidR="00C613E7">
              <w:rPr>
                <w:color w:val="auto"/>
              </w:rPr>
              <w:t>6</w:t>
            </w:r>
          </w:p>
          <w:p w14:paraId="235F41B3" w14:textId="3C9DB3AA" w:rsidR="00D82586" w:rsidRDefault="00D82586" w:rsidP="00D82586">
            <w:pPr>
              <w:pStyle w:val="VBASlideNumber"/>
            </w:pPr>
          </w:p>
        </w:tc>
        <w:tc>
          <w:tcPr>
            <w:tcW w:w="7232" w:type="dxa"/>
            <w:tcBorders>
              <w:top w:val="nil"/>
              <w:left w:val="nil"/>
              <w:bottom w:val="nil"/>
              <w:right w:val="nil"/>
            </w:tcBorders>
          </w:tcPr>
          <w:p w14:paraId="235F41B4" w14:textId="5348A98A" w:rsidR="009B2F5A" w:rsidRDefault="00F002E5" w:rsidP="00F002E5">
            <w:pPr>
              <w:pStyle w:val="VBABodyText"/>
            </w:pPr>
            <w:r>
              <w:rPr>
                <w:color w:val="auto"/>
              </w:rPr>
              <w:t>Explain that t</w:t>
            </w:r>
            <w:r w:rsidRPr="00F002E5">
              <w:rPr>
                <w:color w:val="auto"/>
              </w:rPr>
              <w:t>he following conditions will be discussed: Tuberculosis, Respiratory Cancer, Sleep Apnea, Sinusitis, Rhinitis, Asthma, COPD, and Asbestosis</w:t>
            </w:r>
          </w:p>
        </w:tc>
      </w:tr>
      <w:tr w:rsidR="009B2F5A" w14:paraId="235F41BA" w14:textId="77777777" w:rsidTr="00C71BF7">
        <w:trPr>
          <w:trHeight w:val="212"/>
        </w:trPr>
        <w:tc>
          <w:tcPr>
            <w:tcW w:w="2545" w:type="dxa"/>
            <w:tcBorders>
              <w:top w:val="nil"/>
              <w:left w:val="nil"/>
              <w:bottom w:val="nil"/>
              <w:right w:val="nil"/>
            </w:tcBorders>
          </w:tcPr>
          <w:p w14:paraId="235F41B6" w14:textId="4420253D" w:rsidR="009B2F5A" w:rsidRPr="009C0F0C" w:rsidRDefault="00AF030E">
            <w:pPr>
              <w:pStyle w:val="VBALevel2Heading"/>
              <w:rPr>
                <w:bCs/>
                <w:i/>
                <w:color w:val="auto"/>
              </w:rPr>
            </w:pPr>
            <w:r w:rsidRPr="009C0F0C">
              <w:rPr>
                <w:color w:val="auto"/>
              </w:rPr>
              <w:lastRenderedPageBreak/>
              <w:t xml:space="preserve">Tuberculosis </w:t>
            </w:r>
            <w:r w:rsidRPr="009C0F0C">
              <w:rPr>
                <w:color w:val="auto"/>
              </w:rPr>
              <w:br/>
              <w:t>(DC 6701 – 6732)</w:t>
            </w:r>
            <w:r w:rsidR="009B2F5A" w:rsidRPr="009C0F0C">
              <w:rPr>
                <w:rFonts w:ascii="Times New Roman Bold" w:hAnsi="Times New Roman Bold"/>
                <w:color w:val="auto"/>
              </w:rPr>
              <w:br/>
            </w:r>
          </w:p>
          <w:p w14:paraId="235F41B7" w14:textId="17BB89DF" w:rsidR="009B2F5A" w:rsidRPr="009C0F0C" w:rsidRDefault="009B2F5A">
            <w:pPr>
              <w:pStyle w:val="VBASlideNumber"/>
              <w:rPr>
                <w:color w:val="auto"/>
              </w:rPr>
            </w:pPr>
            <w:r w:rsidRPr="009C0F0C">
              <w:rPr>
                <w:color w:val="auto"/>
              </w:rPr>
              <w:t xml:space="preserve">Slide </w:t>
            </w:r>
            <w:r w:rsidR="006F5C2A">
              <w:rPr>
                <w:color w:val="auto"/>
              </w:rPr>
              <w:t>7</w:t>
            </w:r>
            <w:r w:rsidRPr="009C0F0C">
              <w:rPr>
                <w:color w:val="auto"/>
              </w:rPr>
              <w:br/>
            </w:r>
          </w:p>
          <w:p w14:paraId="25BE0F5A" w14:textId="77777777" w:rsidR="009B2F5A" w:rsidRDefault="009B2F5A">
            <w:pPr>
              <w:pStyle w:val="VBAHandoutNumber"/>
            </w:pPr>
          </w:p>
          <w:p w14:paraId="075FC50B" w14:textId="77777777" w:rsidR="00FD2DC7" w:rsidRDefault="00FD2DC7">
            <w:pPr>
              <w:pStyle w:val="VBAHandoutNumber"/>
            </w:pPr>
          </w:p>
          <w:p w14:paraId="266243AC" w14:textId="77777777" w:rsidR="00FD2DC7" w:rsidRDefault="00FD2DC7">
            <w:pPr>
              <w:pStyle w:val="VBAHandoutNumber"/>
              <w:rPr>
                <w:color w:val="auto"/>
              </w:rPr>
            </w:pPr>
            <w:r w:rsidRPr="00FD2DC7">
              <w:rPr>
                <w:color w:val="auto"/>
              </w:rPr>
              <w:t>M21-1 III.v.7.A.10.b.</w:t>
            </w:r>
          </w:p>
          <w:p w14:paraId="13BB0452" w14:textId="77777777" w:rsidR="00B760CF" w:rsidRDefault="00B760CF">
            <w:pPr>
              <w:pStyle w:val="VBAHandoutNumber"/>
              <w:rPr>
                <w:color w:val="auto"/>
              </w:rPr>
            </w:pPr>
          </w:p>
          <w:p w14:paraId="3FC4522A" w14:textId="77777777" w:rsidR="00B760CF" w:rsidRDefault="00B760CF">
            <w:pPr>
              <w:pStyle w:val="VBAHandoutNumber"/>
              <w:rPr>
                <w:color w:val="auto"/>
              </w:rPr>
            </w:pPr>
          </w:p>
          <w:p w14:paraId="6990E667" w14:textId="77777777" w:rsidR="00B760CF" w:rsidRDefault="00B760CF">
            <w:pPr>
              <w:pStyle w:val="VBAHandoutNumber"/>
              <w:rPr>
                <w:color w:val="auto"/>
              </w:rPr>
            </w:pPr>
          </w:p>
          <w:p w14:paraId="76E3F2C1" w14:textId="77777777" w:rsidR="00B760CF" w:rsidRDefault="00B760CF">
            <w:pPr>
              <w:pStyle w:val="VBAHandoutNumber"/>
              <w:rPr>
                <w:color w:val="auto"/>
              </w:rPr>
            </w:pPr>
          </w:p>
          <w:p w14:paraId="235F41B8" w14:textId="74A5EBEE" w:rsidR="00B760CF" w:rsidRDefault="00B760CF">
            <w:pPr>
              <w:pStyle w:val="VBAHandoutNumber"/>
            </w:pPr>
            <w:r>
              <w:rPr>
                <w:color w:val="auto"/>
              </w:rPr>
              <w:t xml:space="preserve">M21-1 </w:t>
            </w:r>
            <w:r w:rsidRPr="00B760CF">
              <w:rPr>
                <w:color w:val="auto"/>
              </w:rPr>
              <w:t>IV.ii.1.I.1.b.</w:t>
            </w:r>
          </w:p>
        </w:tc>
        <w:tc>
          <w:tcPr>
            <w:tcW w:w="7232" w:type="dxa"/>
            <w:tcBorders>
              <w:top w:val="nil"/>
              <w:left w:val="nil"/>
              <w:bottom w:val="nil"/>
              <w:right w:val="nil"/>
            </w:tcBorders>
          </w:tcPr>
          <w:p w14:paraId="67FE4B5D" w14:textId="3EB1B024" w:rsidR="00502EED" w:rsidRDefault="009C0F0C" w:rsidP="009C0F0C">
            <w:pPr>
              <w:spacing w:before="240" w:after="240"/>
            </w:pPr>
            <w:r>
              <w:t xml:space="preserve">Explain </w:t>
            </w:r>
            <w:r w:rsidRPr="009C0F0C">
              <w:t>that this is not something that you will likely be granting currently, however it is something that you will see that has been service connected for a LONG time, more often than not they will be noncompensab</w:t>
            </w:r>
            <w:r w:rsidR="006715FF">
              <w:t>le and only receiving the SMC Q (</w:t>
            </w:r>
            <w:r w:rsidR="006715FF" w:rsidRPr="006715FF">
              <w:t>Statutory grant for arrested TB</w:t>
            </w:r>
            <w:r w:rsidR="006715FF">
              <w:t>)</w:t>
            </w:r>
            <w:r w:rsidRPr="009C0F0C">
              <w:t xml:space="preserve"> </w:t>
            </w:r>
            <w:r w:rsidR="006715FF">
              <w:t>-</w:t>
            </w:r>
            <w:r w:rsidRPr="009C0F0C">
              <w:t>which is protected. (</w:t>
            </w:r>
            <w:proofErr w:type="gramStart"/>
            <w:r w:rsidRPr="009C0F0C">
              <w:t>next</w:t>
            </w:r>
            <w:proofErr w:type="gramEnd"/>
            <w:r w:rsidRPr="009C0F0C">
              <w:t xml:space="preserve"> slide discusses </w:t>
            </w:r>
            <w:proofErr w:type="spellStart"/>
            <w:r w:rsidRPr="009C0F0C">
              <w:t>reg</w:t>
            </w:r>
            <w:proofErr w:type="spellEnd"/>
            <w:r w:rsidRPr="009C0F0C">
              <w:t>)</w:t>
            </w:r>
            <w:r w:rsidR="00502EED">
              <w:t>.</w:t>
            </w:r>
          </w:p>
          <w:p w14:paraId="3B0F3D6C" w14:textId="219E1823" w:rsidR="009C0F0C" w:rsidRDefault="009C0F0C" w:rsidP="009C0F0C">
            <w:pPr>
              <w:spacing w:before="240" w:after="240"/>
            </w:pPr>
            <w:r w:rsidRPr="009C0F0C">
              <w:t>Most often you will see claims based on a positive test- which is NOT a diagnosis or evidence of active disease.</w:t>
            </w:r>
          </w:p>
          <w:p w14:paraId="11CC0EF2" w14:textId="233D84CB" w:rsidR="00D35B3A" w:rsidRDefault="009C0F0C" w:rsidP="00D35B3A">
            <w:pPr>
              <w:spacing w:before="240" w:after="240"/>
            </w:pPr>
            <w:r>
              <w:t>Emphasize that a</w:t>
            </w:r>
            <w:r>
              <w:rPr>
                <w:b/>
              </w:rPr>
              <w:t xml:space="preserve"> </w:t>
            </w:r>
            <w:r w:rsidRPr="00D170C0">
              <w:t>positive TB test NOT the same as a diagnosis.</w:t>
            </w:r>
            <w:r w:rsidR="00FD2DC7">
              <w:t xml:space="preserve"> </w:t>
            </w:r>
            <w:r w:rsidR="00FD2DC7" w:rsidRPr="00FD2DC7">
              <w:t>A positive tuberculin reaction without any other evidence of a tuberculosis infection is not a disease or disability, and is not a reason for discharge from service</w:t>
            </w:r>
            <w:r w:rsidR="00A74508">
              <w:t>.</w:t>
            </w:r>
          </w:p>
          <w:p w14:paraId="51F168F0" w14:textId="24020BA0" w:rsidR="00D35B3A" w:rsidRDefault="00B760CF" w:rsidP="00D35B3A">
            <w:pPr>
              <w:spacing w:before="240" w:after="240"/>
            </w:pPr>
            <w:r>
              <w:t>If a positive tuberculin reaction is claimed together with other disabilities complete any appropriate development required for the other disabilities, and refer the claims folder to the rating activity for rating of all the claimed disabilities.</w:t>
            </w:r>
          </w:p>
          <w:p w14:paraId="235F41B9" w14:textId="4A260957" w:rsidR="009B2F5A" w:rsidRDefault="00D35B3A" w:rsidP="00D35B3A">
            <w:pPr>
              <w:spacing w:before="240" w:after="240"/>
            </w:pPr>
            <w:r w:rsidRPr="00D35B3A">
              <w:rPr>
                <w:b/>
              </w:rPr>
              <w:t>Important</w:t>
            </w:r>
            <w:r>
              <w:t xml:space="preserve">: </w:t>
            </w:r>
            <w:r w:rsidRPr="00D35B3A">
              <w:t>Military</w:t>
            </w:r>
            <w:r w:rsidRPr="00B760CF">
              <w:t xml:space="preserve"> service departments have adopted a program of chemotherapy for personnel who had a negative tuberculin test on entrance into service, but who were found to have converted to positive during service.</w:t>
            </w:r>
            <w:r>
              <w:t xml:space="preserve"> </w:t>
            </w:r>
            <w:r w:rsidRPr="00B760CF">
              <w:t xml:space="preserve">If </w:t>
            </w:r>
            <w:r>
              <w:t xml:space="preserve">at the completion of 12-month period of treatment, based on examination, </w:t>
            </w:r>
            <w:r w:rsidRPr="00B760CF">
              <w:t>a VA outpatient clinic or VAMC report or any other evidence indicates the presence of tuberculous disease, solicit a claim for service connection (SC).</w:t>
            </w:r>
          </w:p>
        </w:tc>
      </w:tr>
      <w:tr w:rsidR="00AF030E" w14:paraId="7DF9EA25" w14:textId="77777777" w:rsidTr="00C71BF7">
        <w:trPr>
          <w:trHeight w:val="212"/>
        </w:trPr>
        <w:tc>
          <w:tcPr>
            <w:tcW w:w="2545" w:type="dxa"/>
            <w:tcBorders>
              <w:top w:val="nil"/>
              <w:left w:val="nil"/>
              <w:bottom w:val="nil"/>
              <w:right w:val="nil"/>
            </w:tcBorders>
          </w:tcPr>
          <w:p w14:paraId="470166EF" w14:textId="7E78C96E" w:rsidR="00AF030E" w:rsidRPr="006F5C2A" w:rsidRDefault="009800CE" w:rsidP="00792AAF">
            <w:pPr>
              <w:pStyle w:val="VBALevel2Heading"/>
              <w:rPr>
                <w:b w:val="0"/>
                <w:color w:val="auto"/>
              </w:rPr>
            </w:pPr>
            <w:r w:rsidRPr="006F5C2A">
              <w:rPr>
                <w:b w:val="0"/>
                <w:color w:val="auto"/>
              </w:rPr>
              <w:t>Protected Tuberculosis under 38 CFR 4.96(b)</w:t>
            </w:r>
            <w:r w:rsidR="00AF030E" w:rsidRPr="006F5C2A">
              <w:rPr>
                <w:b w:val="0"/>
                <w:color w:val="auto"/>
              </w:rPr>
              <w:br/>
            </w:r>
          </w:p>
          <w:p w14:paraId="555E61B4" w14:textId="77777777" w:rsidR="002674E5" w:rsidRDefault="00AF030E" w:rsidP="00792AAF">
            <w:pPr>
              <w:pStyle w:val="VBASlideNumber"/>
              <w:rPr>
                <w:color w:val="auto"/>
              </w:rPr>
            </w:pPr>
            <w:r w:rsidRPr="006F5C2A">
              <w:rPr>
                <w:color w:val="auto"/>
              </w:rPr>
              <w:t xml:space="preserve">Slide </w:t>
            </w:r>
            <w:r w:rsidR="006F5C2A">
              <w:rPr>
                <w:color w:val="auto"/>
              </w:rPr>
              <w:t>8</w:t>
            </w:r>
          </w:p>
          <w:p w14:paraId="779BE1D3" w14:textId="77777777" w:rsidR="002674E5" w:rsidRDefault="002674E5" w:rsidP="00792AAF">
            <w:pPr>
              <w:pStyle w:val="VBASlideNumber"/>
              <w:rPr>
                <w:color w:val="auto"/>
              </w:rPr>
            </w:pPr>
          </w:p>
          <w:p w14:paraId="5C6BF81D" w14:textId="77777777" w:rsidR="00AF030E" w:rsidRDefault="002674E5" w:rsidP="006C098F">
            <w:pPr>
              <w:pStyle w:val="VBASlideNumber"/>
              <w:rPr>
                <w:color w:val="auto"/>
              </w:rPr>
            </w:pPr>
            <w:r>
              <w:rPr>
                <w:color w:val="auto"/>
              </w:rPr>
              <w:t xml:space="preserve">M21-1 </w:t>
            </w:r>
            <w:r w:rsidRPr="002674E5">
              <w:rPr>
                <w:color w:val="auto"/>
              </w:rPr>
              <w:t>IV.ii.2.I.8</w:t>
            </w:r>
          </w:p>
          <w:p w14:paraId="16C20B94" w14:textId="351A4B0D" w:rsidR="006C098F" w:rsidRPr="006F5C2A" w:rsidRDefault="006C098F" w:rsidP="006C098F">
            <w:pPr>
              <w:pStyle w:val="VBASlideNumber"/>
              <w:rPr>
                <w:i w:val="0"/>
                <w:color w:val="auto"/>
              </w:rPr>
            </w:pPr>
          </w:p>
        </w:tc>
        <w:tc>
          <w:tcPr>
            <w:tcW w:w="7232" w:type="dxa"/>
            <w:tcBorders>
              <w:top w:val="nil"/>
              <w:left w:val="nil"/>
              <w:bottom w:val="nil"/>
              <w:right w:val="nil"/>
            </w:tcBorders>
          </w:tcPr>
          <w:p w14:paraId="4E596C29" w14:textId="75C35937" w:rsidR="002674E5" w:rsidRDefault="006F5C2A" w:rsidP="00792AAF">
            <w:pPr>
              <w:pStyle w:val="VBABodyText"/>
              <w:rPr>
                <w:color w:val="auto"/>
              </w:rPr>
            </w:pPr>
            <w:r w:rsidRPr="006F5C2A">
              <w:rPr>
                <w:color w:val="auto"/>
              </w:rPr>
              <w:t>Effective August 1, 1952, a minimum level of SMC (q) was established for Veterans whose tubercu</w:t>
            </w:r>
            <w:r w:rsidR="00A74508">
              <w:rPr>
                <w:color w:val="auto"/>
              </w:rPr>
              <w:t xml:space="preserve">losis was completely arrested. </w:t>
            </w:r>
            <w:r w:rsidR="002674E5" w:rsidRPr="002674E5">
              <w:rPr>
                <w:color w:val="auto"/>
              </w:rPr>
              <w:t>The minimum rate of SMC payable under this law was $67.00.</w:t>
            </w:r>
          </w:p>
          <w:p w14:paraId="2D42FD3D" w14:textId="5DA707A2" w:rsidR="00AF030E" w:rsidRPr="004A6050" w:rsidRDefault="006F5C2A" w:rsidP="006C098F">
            <w:pPr>
              <w:pStyle w:val="VBABodyText"/>
              <w:spacing w:before="0" w:after="0"/>
              <w:rPr>
                <w:color w:val="auto"/>
              </w:rPr>
            </w:pPr>
            <w:r w:rsidRPr="004A6050">
              <w:rPr>
                <w:color w:val="auto"/>
              </w:rPr>
              <w:t xml:space="preserve">Effective August 19, 1968, </w:t>
            </w:r>
            <w:r w:rsidR="002674E5" w:rsidRPr="004A6050">
              <w:rPr>
                <w:color w:val="auto"/>
              </w:rPr>
              <w:t xml:space="preserve">public law </w:t>
            </w:r>
            <w:r w:rsidRPr="004A6050">
              <w:rPr>
                <w:color w:val="auto"/>
              </w:rPr>
              <w:t>repealed 38 U.S.C. 1114(q) except for those veterans who on August 19, 1968, were receiving or entitled to receive disability compensation for tuberculosis.</w:t>
            </w:r>
          </w:p>
        </w:tc>
      </w:tr>
      <w:tr w:rsidR="00AF030E" w14:paraId="546833F7" w14:textId="77777777" w:rsidTr="00C71BF7">
        <w:trPr>
          <w:trHeight w:val="212"/>
        </w:trPr>
        <w:tc>
          <w:tcPr>
            <w:tcW w:w="2545" w:type="dxa"/>
            <w:tcBorders>
              <w:top w:val="nil"/>
              <w:left w:val="nil"/>
              <w:bottom w:val="nil"/>
              <w:right w:val="nil"/>
            </w:tcBorders>
          </w:tcPr>
          <w:p w14:paraId="7798773D" w14:textId="565567F2" w:rsidR="00AF030E" w:rsidRPr="002B273E" w:rsidRDefault="009800CE" w:rsidP="00792AAF">
            <w:pPr>
              <w:pStyle w:val="VBALevel2Heading"/>
              <w:rPr>
                <w:color w:val="auto"/>
              </w:rPr>
            </w:pPr>
            <w:r w:rsidRPr="002B273E">
              <w:rPr>
                <w:color w:val="auto"/>
              </w:rPr>
              <w:t>Respiratory Cancer (DC 6819)</w:t>
            </w:r>
            <w:r w:rsidR="00AF030E" w:rsidRPr="002B273E">
              <w:rPr>
                <w:color w:val="auto"/>
              </w:rPr>
              <w:br/>
            </w:r>
          </w:p>
          <w:p w14:paraId="2F234B48" w14:textId="0D7822C1" w:rsidR="00AF030E" w:rsidRPr="002B273E" w:rsidRDefault="00AF030E" w:rsidP="00792AAF">
            <w:pPr>
              <w:pStyle w:val="VBASlideNumber"/>
              <w:rPr>
                <w:color w:val="auto"/>
              </w:rPr>
            </w:pPr>
            <w:r w:rsidRPr="002B273E">
              <w:rPr>
                <w:color w:val="auto"/>
              </w:rPr>
              <w:t xml:space="preserve">Slide </w:t>
            </w:r>
            <w:r w:rsidR="009538D7">
              <w:rPr>
                <w:color w:val="auto"/>
              </w:rPr>
              <w:t>9</w:t>
            </w:r>
            <w:r w:rsidRPr="002B273E">
              <w:rPr>
                <w:color w:val="auto"/>
              </w:rPr>
              <w:br/>
            </w:r>
          </w:p>
          <w:p w14:paraId="32AD59B2" w14:textId="567C13BD" w:rsidR="00F818C9" w:rsidRPr="002B273E" w:rsidRDefault="00F818C9" w:rsidP="00792AAF">
            <w:pPr>
              <w:pStyle w:val="VBASlideNumber"/>
              <w:rPr>
                <w:color w:val="auto"/>
              </w:rPr>
            </w:pPr>
            <w:r w:rsidRPr="002B273E">
              <w:rPr>
                <w:color w:val="auto"/>
              </w:rPr>
              <w:t>M21-1 IV.ii.2.C.3.i</w:t>
            </w:r>
          </w:p>
          <w:p w14:paraId="713E5D13" w14:textId="270B5894" w:rsidR="00F818C9" w:rsidRDefault="00F818C9" w:rsidP="00792AAF">
            <w:pPr>
              <w:pStyle w:val="VBASlideNumber"/>
              <w:rPr>
                <w:color w:val="auto"/>
              </w:rPr>
            </w:pPr>
            <w:r w:rsidRPr="002B273E">
              <w:rPr>
                <w:color w:val="auto"/>
              </w:rPr>
              <w:t>M21-1 IV.ii.2.C.3.k</w:t>
            </w:r>
            <w:r w:rsidR="000215D1">
              <w:rPr>
                <w:color w:val="auto"/>
              </w:rPr>
              <w:br/>
            </w:r>
          </w:p>
          <w:p w14:paraId="7951ED9E" w14:textId="47ED7C2F" w:rsidR="000215D1" w:rsidRPr="002B273E" w:rsidRDefault="000215D1" w:rsidP="00792AAF">
            <w:pPr>
              <w:pStyle w:val="VBASlideNumber"/>
              <w:rPr>
                <w:color w:val="auto"/>
              </w:rPr>
            </w:pPr>
            <w:r>
              <w:rPr>
                <w:color w:val="auto"/>
              </w:rPr>
              <w:lastRenderedPageBreak/>
              <w:t xml:space="preserve">M21-1 </w:t>
            </w:r>
            <w:r w:rsidRPr="000215D1">
              <w:rPr>
                <w:color w:val="auto"/>
              </w:rPr>
              <w:t>IV.ii.2.C.5.p</w:t>
            </w:r>
            <w:bookmarkStart w:id="36" w:name="5p"/>
            <w:r w:rsidRPr="000215D1">
              <w:rPr>
                <w:color w:val="auto"/>
              </w:rPr>
              <w:t>.</w:t>
            </w:r>
            <w:bookmarkEnd w:id="36"/>
          </w:p>
          <w:p w14:paraId="780BE730" w14:textId="77777777" w:rsidR="00AF030E" w:rsidRDefault="00AF030E" w:rsidP="00792AAF">
            <w:pPr>
              <w:pStyle w:val="VBAHandoutNumber"/>
            </w:pPr>
          </w:p>
        </w:tc>
        <w:tc>
          <w:tcPr>
            <w:tcW w:w="7232" w:type="dxa"/>
            <w:tcBorders>
              <w:top w:val="nil"/>
              <w:left w:val="nil"/>
              <w:bottom w:val="nil"/>
              <w:right w:val="nil"/>
            </w:tcBorders>
          </w:tcPr>
          <w:p w14:paraId="505CF982" w14:textId="79EE57ED" w:rsidR="00AF030E" w:rsidRDefault="00744540" w:rsidP="00F754F7">
            <w:pPr>
              <w:pStyle w:val="VBALevel1Heading"/>
              <w:spacing w:before="240" w:after="240"/>
            </w:pPr>
            <w:r>
              <w:rPr>
                <w:b w:val="0"/>
                <w:caps w:val="0"/>
              </w:rPr>
              <w:lastRenderedPageBreak/>
              <w:t>Explain</w:t>
            </w:r>
            <w:r w:rsidR="00F754F7">
              <w:rPr>
                <w:b w:val="0"/>
                <w:caps w:val="0"/>
              </w:rPr>
              <w:t xml:space="preserve"> that a</w:t>
            </w:r>
            <w:r w:rsidR="00F754F7" w:rsidRPr="00F754F7">
              <w:rPr>
                <w:b w:val="0"/>
                <w:caps w:val="0"/>
              </w:rPr>
              <w:t>s with most cancers, they get the 100 percent during active malignancy and for 6 months following the discontinuance of treatment, then evaluated based on residuals.</w:t>
            </w:r>
          </w:p>
          <w:p w14:paraId="5CFE3311" w14:textId="77777777" w:rsidR="00547268" w:rsidRDefault="002B273E" w:rsidP="00547268">
            <w:pPr>
              <w:pStyle w:val="VBALevel1Heading"/>
              <w:spacing w:before="240" w:after="240"/>
              <w:rPr>
                <w:b w:val="0"/>
                <w:caps w:val="0"/>
              </w:rPr>
            </w:pPr>
            <w:r>
              <w:rPr>
                <w:caps w:val="0"/>
              </w:rPr>
              <w:t>Note</w:t>
            </w:r>
            <w:r w:rsidRPr="002B273E">
              <w:rPr>
                <w:b w:val="0"/>
                <w:caps w:val="0"/>
              </w:rPr>
              <w:t>: Cancer of the tongue, mouth, nasal passages, throat, pharynx</w:t>
            </w:r>
            <w:r w:rsidR="00547268">
              <w:rPr>
                <w:b w:val="0"/>
                <w:caps w:val="0"/>
              </w:rPr>
              <w:t xml:space="preserve"> </w:t>
            </w:r>
            <w:r w:rsidRPr="002B273E">
              <w:rPr>
                <w:b w:val="0"/>
                <w:caps w:val="0"/>
              </w:rPr>
              <w:t>are NOT respiratory</w:t>
            </w:r>
            <w:r w:rsidR="00547268">
              <w:rPr>
                <w:b w:val="0"/>
                <w:caps w:val="0"/>
              </w:rPr>
              <w:t xml:space="preserve"> </w:t>
            </w:r>
            <w:r w:rsidRPr="002B273E">
              <w:rPr>
                <w:b w:val="0"/>
                <w:caps w:val="0"/>
              </w:rPr>
              <w:t>cancers and are not subject to AO presumption</w:t>
            </w:r>
          </w:p>
          <w:p w14:paraId="52A9799B" w14:textId="01B53A2B" w:rsidR="00547268" w:rsidRPr="00547268" w:rsidRDefault="00547268" w:rsidP="00547268">
            <w:pPr>
              <w:pStyle w:val="VBALevel1Heading"/>
              <w:spacing w:before="240" w:after="240"/>
              <w:rPr>
                <w:b w:val="0"/>
                <w:caps w:val="0"/>
              </w:rPr>
            </w:pPr>
            <w:r w:rsidRPr="00547268">
              <w:rPr>
                <w:caps w:val="0"/>
              </w:rPr>
              <w:t>Ask</w:t>
            </w:r>
            <w:r>
              <w:rPr>
                <w:b w:val="0"/>
                <w:caps w:val="0"/>
              </w:rPr>
              <w:t xml:space="preserve">: </w:t>
            </w:r>
            <w:r w:rsidRPr="00547268">
              <w:rPr>
                <w:b w:val="0"/>
                <w:caps w:val="0"/>
              </w:rPr>
              <w:t xml:space="preserve">I know we did not cover the criteria for other respiratory conditions yet, but why do you think you cannot evaluate lung cancer </w:t>
            </w:r>
            <w:r w:rsidRPr="00547268">
              <w:rPr>
                <w:b w:val="0"/>
                <w:caps w:val="0"/>
              </w:rPr>
              <w:lastRenderedPageBreak/>
              <w:t>(or cancer with pleural involvement) separately from cond</w:t>
            </w:r>
            <w:r w:rsidR="00A74508">
              <w:rPr>
                <w:b w:val="0"/>
                <w:caps w:val="0"/>
              </w:rPr>
              <w:t>itions like Asthma and/or COPD?</w:t>
            </w:r>
            <w:r w:rsidRPr="00547268">
              <w:rPr>
                <w:b w:val="0"/>
                <w:caps w:val="0"/>
              </w:rPr>
              <w:t xml:space="preserve"> (Other than the fact</w:t>
            </w:r>
            <w:r w:rsidR="00A74508">
              <w:rPr>
                <w:b w:val="0"/>
                <w:caps w:val="0"/>
              </w:rPr>
              <w:t xml:space="preserve"> this is specified in 4.96(a).)</w:t>
            </w:r>
          </w:p>
          <w:p w14:paraId="4AAB0F5E" w14:textId="4A9FEB75" w:rsidR="00547268" w:rsidRPr="00547268" w:rsidRDefault="00547268" w:rsidP="00547268">
            <w:pPr>
              <w:pStyle w:val="VBALevel1Heading"/>
              <w:spacing w:before="240" w:after="240"/>
              <w:rPr>
                <w:b w:val="0"/>
                <w:caps w:val="0"/>
              </w:rPr>
            </w:pPr>
            <w:r w:rsidRPr="00547268">
              <w:rPr>
                <w:caps w:val="0"/>
              </w:rPr>
              <w:t>Answer</w:t>
            </w:r>
            <w:r>
              <w:rPr>
                <w:b w:val="0"/>
                <w:caps w:val="0"/>
              </w:rPr>
              <w:t xml:space="preserve">: </w:t>
            </w:r>
            <w:r w:rsidRPr="00547268">
              <w:rPr>
                <w:b w:val="0"/>
                <w:caps w:val="0"/>
              </w:rPr>
              <w:t>Pyramiding!</w:t>
            </w:r>
          </w:p>
          <w:p w14:paraId="0E0E1EA3" w14:textId="477B433D" w:rsidR="00547268" w:rsidRPr="00547268" w:rsidRDefault="00547268" w:rsidP="00547268">
            <w:pPr>
              <w:pStyle w:val="VBALevel1Heading"/>
              <w:spacing w:before="240" w:after="240"/>
              <w:rPr>
                <w:b w:val="0"/>
                <w:caps w:val="0"/>
              </w:rPr>
            </w:pPr>
            <w:r w:rsidRPr="00547268">
              <w:rPr>
                <w:caps w:val="0"/>
              </w:rPr>
              <w:t>Ask</w:t>
            </w:r>
            <w:r>
              <w:rPr>
                <w:b w:val="0"/>
                <w:caps w:val="0"/>
              </w:rPr>
              <w:t xml:space="preserve">: </w:t>
            </w:r>
            <w:r w:rsidRPr="00547268">
              <w:rPr>
                <w:b w:val="0"/>
                <w:caps w:val="0"/>
              </w:rPr>
              <w:t xml:space="preserve">In what instance MIGHT you be able to grant a separate evaluation for cancer? </w:t>
            </w:r>
          </w:p>
          <w:p w14:paraId="3EF6B59D" w14:textId="32464442" w:rsidR="00547268" w:rsidRDefault="00547268" w:rsidP="00547268">
            <w:pPr>
              <w:pStyle w:val="VBALevel1Heading"/>
              <w:spacing w:before="240" w:after="240"/>
              <w:rPr>
                <w:b w:val="0"/>
                <w:caps w:val="0"/>
              </w:rPr>
            </w:pPr>
            <w:r w:rsidRPr="00547268">
              <w:rPr>
                <w:caps w:val="0"/>
              </w:rPr>
              <w:t>Explain</w:t>
            </w:r>
            <w:r>
              <w:rPr>
                <w:b w:val="0"/>
                <w:caps w:val="0"/>
              </w:rPr>
              <w:t xml:space="preserve">: </w:t>
            </w:r>
            <w:r w:rsidRPr="00547268">
              <w:rPr>
                <w:b w:val="0"/>
                <w:caps w:val="0"/>
              </w:rPr>
              <w:t>It depends o</w:t>
            </w:r>
            <w:r w:rsidR="00A74508">
              <w:rPr>
                <w:b w:val="0"/>
                <w:caps w:val="0"/>
              </w:rPr>
              <w:t xml:space="preserve">n the location/type of cancer. </w:t>
            </w:r>
            <w:r w:rsidRPr="00547268">
              <w:rPr>
                <w:b w:val="0"/>
                <w:caps w:val="0"/>
              </w:rPr>
              <w:t>If they have cancer of the larynx or trachea, there would be no pyramiding to separate this.</w:t>
            </w:r>
          </w:p>
          <w:p w14:paraId="72853A0B" w14:textId="4AD01D2B" w:rsidR="009538D7" w:rsidRDefault="009538D7" w:rsidP="009538D7">
            <w:pPr>
              <w:pStyle w:val="VBALevel1Heading"/>
              <w:spacing w:before="240" w:after="240"/>
              <w:rPr>
                <w:b w:val="0"/>
                <w:caps w:val="0"/>
              </w:rPr>
            </w:pPr>
            <w:r w:rsidRPr="009538D7">
              <w:rPr>
                <w:caps w:val="0"/>
              </w:rPr>
              <w:t>Important</w:t>
            </w:r>
            <w:r>
              <w:rPr>
                <w:b w:val="0"/>
                <w:caps w:val="0"/>
              </w:rPr>
              <w:t xml:space="preserve">: </w:t>
            </w:r>
            <w:r w:rsidRPr="009538D7">
              <w:rPr>
                <w:b w:val="0"/>
                <w:i/>
                <w:caps w:val="0"/>
              </w:rPr>
              <w:t>ALL cancers are presumptive under 3.309(a) if they manifest within one year of discharge!</w:t>
            </w:r>
            <w:r w:rsidR="00D51D53">
              <w:rPr>
                <w:b w:val="0"/>
                <w:caps w:val="0"/>
              </w:rPr>
              <w:t xml:space="preserve"> </w:t>
            </w:r>
            <w:r w:rsidRPr="009538D7">
              <w:rPr>
                <w:b w:val="0"/>
                <w:caps w:val="0"/>
              </w:rPr>
              <w:t>When it comes to cancer, keep in mind that if they are deemed terminal, referred to hospice, or only pursuing palliative care, they should NOT be set up for a future examination.</w:t>
            </w:r>
          </w:p>
          <w:p w14:paraId="7BB11B10" w14:textId="69DC7A80" w:rsidR="00B96E33" w:rsidRPr="00391439" w:rsidRDefault="00B96E33" w:rsidP="00B17099">
            <w:pPr>
              <w:pStyle w:val="VBALevel1Heading"/>
              <w:spacing w:before="240" w:after="240"/>
              <w:rPr>
                <w:b w:val="0"/>
              </w:rPr>
            </w:pPr>
            <w:r>
              <w:rPr>
                <w:caps w:val="0"/>
              </w:rPr>
              <w:t>Important</w:t>
            </w:r>
            <w:r>
              <w:rPr>
                <w:b w:val="0"/>
                <w:caps w:val="0"/>
              </w:rPr>
              <w:t>: Lung cancer is one of several diseases potentially associated with exposure to contaminants present in the Camp Lejeune water</w:t>
            </w:r>
            <w:r w:rsidR="00A74508">
              <w:rPr>
                <w:b w:val="0"/>
                <w:caps w:val="0"/>
              </w:rPr>
              <w:t xml:space="preserve"> supply between 1953 and 1987. </w:t>
            </w:r>
            <w:r w:rsidR="00B17099" w:rsidRPr="00B17099">
              <w:rPr>
                <w:b w:val="0"/>
                <w:caps w:val="0"/>
              </w:rPr>
              <w:t xml:space="preserve">Manifestation </w:t>
            </w:r>
            <w:r w:rsidR="00B17099">
              <w:rPr>
                <w:b w:val="0"/>
                <w:caps w:val="0"/>
              </w:rPr>
              <w:t>of lung cancer</w:t>
            </w:r>
            <w:r w:rsidR="00B17099" w:rsidRPr="00B17099">
              <w:rPr>
                <w:b w:val="0"/>
                <w:caps w:val="0"/>
              </w:rPr>
              <w:t xml:space="preserve"> in a Veteran with verified Camp Lejeune service between 1</w:t>
            </w:r>
            <w:r w:rsidR="00B17099">
              <w:rPr>
                <w:b w:val="0"/>
                <w:caps w:val="0"/>
              </w:rPr>
              <w:t xml:space="preserve">953 and 1987 is sufficient to </w:t>
            </w:r>
            <w:r w:rsidR="00B17099" w:rsidRPr="00B17099">
              <w:rPr>
                <w:b w:val="0"/>
                <w:caps w:val="0"/>
              </w:rPr>
              <w:t>initiate a VA medical examination, and</w:t>
            </w:r>
            <w:r w:rsidR="00B17099">
              <w:rPr>
                <w:b w:val="0"/>
                <w:caps w:val="0"/>
              </w:rPr>
              <w:t xml:space="preserve"> </w:t>
            </w:r>
            <w:r w:rsidR="00B17099" w:rsidRPr="00B17099">
              <w:rPr>
                <w:b w:val="0"/>
                <w:caps w:val="0"/>
              </w:rPr>
              <w:t>request an opinion regarding its relatio</w:t>
            </w:r>
            <w:r w:rsidR="00A74508">
              <w:rPr>
                <w:b w:val="0"/>
                <w:caps w:val="0"/>
              </w:rPr>
              <w:t xml:space="preserve">nship to Camp Lejeune service. </w:t>
            </w:r>
            <w:r w:rsidR="00E642D7" w:rsidRPr="00E642D7">
              <w:rPr>
                <w:b w:val="0"/>
                <w:caps w:val="0"/>
              </w:rPr>
              <w:t>There are currently no presumptive diseases attributed to service at Camp Lejeune by stat</w:t>
            </w:r>
            <w:r w:rsidR="00A74508">
              <w:rPr>
                <w:b w:val="0"/>
                <w:caps w:val="0"/>
              </w:rPr>
              <w:t>ute, regulation, or VA policy.</w:t>
            </w:r>
          </w:p>
        </w:tc>
      </w:tr>
      <w:tr w:rsidR="00AF030E" w14:paraId="249496DF" w14:textId="77777777" w:rsidTr="00C71BF7">
        <w:trPr>
          <w:trHeight w:val="212"/>
        </w:trPr>
        <w:tc>
          <w:tcPr>
            <w:tcW w:w="2545" w:type="dxa"/>
            <w:tcBorders>
              <w:top w:val="nil"/>
              <w:left w:val="nil"/>
              <w:bottom w:val="nil"/>
              <w:right w:val="nil"/>
            </w:tcBorders>
          </w:tcPr>
          <w:p w14:paraId="5F47A4E9" w14:textId="78A9176C" w:rsidR="00AF030E" w:rsidRPr="00DE13CD" w:rsidRDefault="009800CE" w:rsidP="00792AAF">
            <w:pPr>
              <w:pStyle w:val="VBALevel2Heading"/>
              <w:rPr>
                <w:bCs/>
                <w:i/>
                <w:color w:val="auto"/>
              </w:rPr>
            </w:pPr>
            <w:r w:rsidRPr="00DE13CD">
              <w:rPr>
                <w:color w:val="auto"/>
              </w:rPr>
              <w:lastRenderedPageBreak/>
              <w:t>Sleep Apnea (DC 6847)</w:t>
            </w:r>
            <w:r w:rsidR="00AF030E" w:rsidRPr="00DE13CD">
              <w:rPr>
                <w:rFonts w:ascii="Times New Roman Bold" w:hAnsi="Times New Roman Bold"/>
                <w:color w:val="auto"/>
              </w:rPr>
              <w:br/>
            </w:r>
          </w:p>
          <w:p w14:paraId="5A8E649F" w14:textId="2A202A8A" w:rsidR="00AF030E" w:rsidRPr="00DE13CD" w:rsidRDefault="00AF030E" w:rsidP="00792AAF">
            <w:pPr>
              <w:pStyle w:val="VBASlideNumber"/>
              <w:rPr>
                <w:color w:val="auto"/>
              </w:rPr>
            </w:pPr>
            <w:r w:rsidRPr="00DE13CD">
              <w:rPr>
                <w:color w:val="auto"/>
              </w:rPr>
              <w:t xml:space="preserve">Slide </w:t>
            </w:r>
            <w:r w:rsidR="00DE13CD" w:rsidRPr="00DE13CD">
              <w:rPr>
                <w:color w:val="auto"/>
              </w:rPr>
              <w:t>10</w:t>
            </w:r>
          </w:p>
          <w:p w14:paraId="46D0193D" w14:textId="77777777" w:rsidR="00AF030E" w:rsidRDefault="00AF030E" w:rsidP="00792AAF">
            <w:pPr>
              <w:pStyle w:val="VBAHandoutNumber"/>
            </w:pPr>
          </w:p>
          <w:p w14:paraId="3ED1190B" w14:textId="77777777" w:rsidR="00DE13CD" w:rsidRDefault="00DE13CD" w:rsidP="00792AAF">
            <w:pPr>
              <w:pStyle w:val="VBAHandoutNumber"/>
              <w:rPr>
                <w:color w:val="auto"/>
              </w:rPr>
            </w:pPr>
            <w:r w:rsidRPr="00DE13CD">
              <w:rPr>
                <w:color w:val="auto"/>
              </w:rPr>
              <w:t xml:space="preserve">If further questions are asked see </w:t>
            </w:r>
            <w:r>
              <w:rPr>
                <w:color w:val="auto"/>
              </w:rPr>
              <w:t>M21-1.</w:t>
            </w:r>
            <w:r w:rsidRPr="00DE13CD">
              <w:rPr>
                <w:color w:val="auto"/>
              </w:rPr>
              <w:t>III.iv.4.D.1.n. Processing Claims for Increase in Sleep Apnea</w:t>
            </w:r>
          </w:p>
          <w:p w14:paraId="76BA8FE3" w14:textId="77777777" w:rsidR="00AA630E" w:rsidRDefault="00AA630E" w:rsidP="00792AAF">
            <w:pPr>
              <w:pStyle w:val="VBAHandoutNumber"/>
              <w:rPr>
                <w:color w:val="auto"/>
              </w:rPr>
            </w:pPr>
          </w:p>
          <w:p w14:paraId="10C21131" w14:textId="77777777" w:rsidR="00AA630E" w:rsidRDefault="00AA630E" w:rsidP="00792AAF">
            <w:pPr>
              <w:pStyle w:val="VBAHandoutNumber"/>
            </w:pPr>
          </w:p>
          <w:p w14:paraId="08C2BAE9" w14:textId="77777777" w:rsidR="00AA630E" w:rsidRDefault="00AA630E" w:rsidP="00792AAF">
            <w:pPr>
              <w:pStyle w:val="VBAHandoutNumber"/>
            </w:pPr>
          </w:p>
          <w:p w14:paraId="31892F69" w14:textId="77777777" w:rsidR="00AA630E" w:rsidRDefault="00AA630E" w:rsidP="00792AAF">
            <w:pPr>
              <w:pStyle w:val="VBAHandoutNumber"/>
            </w:pPr>
          </w:p>
          <w:p w14:paraId="76ECA689" w14:textId="77777777" w:rsidR="00AA630E" w:rsidRPr="00AA630E" w:rsidRDefault="00AA630E" w:rsidP="00792AAF">
            <w:pPr>
              <w:pStyle w:val="VBAHandoutNumber"/>
              <w:rPr>
                <w:color w:val="auto"/>
              </w:rPr>
            </w:pPr>
          </w:p>
          <w:p w14:paraId="23B709C5" w14:textId="3C13E598" w:rsidR="00AA630E" w:rsidRDefault="00AA630E" w:rsidP="00792AAF">
            <w:pPr>
              <w:pStyle w:val="VBAHandoutNumber"/>
            </w:pPr>
            <w:r w:rsidRPr="00AA630E">
              <w:rPr>
                <w:color w:val="auto"/>
              </w:rPr>
              <w:t>M21-1 IV.ii.2.D.1.n.</w:t>
            </w:r>
          </w:p>
        </w:tc>
        <w:tc>
          <w:tcPr>
            <w:tcW w:w="7232" w:type="dxa"/>
            <w:tcBorders>
              <w:top w:val="nil"/>
              <w:left w:val="nil"/>
              <w:bottom w:val="nil"/>
              <w:right w:val="nil"/>
            </w:tcBorders>
          </w:tcPr>
          <w:p w14:paraId="374AEA6D" w14:textId="47AD1D1E" w:rsidR="00DE13CD" w:rsidRDefault="00DE13CD" w:rsidP="00DE13CD">
            <w:pPr>
              <w:pStyle w:val="VBABodyText"/>
            </w:pPr>
            <w:r>
              <w:rPr>
                <w:color w:val="auto"/>
              </w:rPr>
              <w:t xml:space="preserve">Explain that a </w:t>
            </w:r>
            <w:r w:rsidRPr="00DE13CD">
              <w:rPr>
                <w:color w:val="auto"/>
              </w:rPr>
              <w:t>diagnosis of sleep apnea must be confirmed by sleep study for</w:t>
            </w:r>
            <w:r w:rsidR="00A74508">
              <w:rPr>
                <w:color w:val="auto"/>
              </w:rPr>
              <w:t xml:space="preserve"> compensation rating purposes. </w:t>
            </w:r>
            <w:r w:rsidRPr="00DE13CD">
              <w:rPr>
                <w:color w:val="auto"/>
              </w:rPr>
              <w:t>Receipt of medical evidence disclosing a diagnosis of sleep apnea without confirmation by a sleep study is sufficient to trigger the duty to assist for scheduling an examination if the other provisions of 38 CFR 3.</w:t>
            </w:r>
            <w:r w:rsidR="00A74508">
              <w:rPr>
                <w:color w:val="auto"/>
              </w:rPr>
              <w:t xml:space="preserve">159(c)(4) have been satisfied. </w:t>
            </w:r>
            <w:r w:rsidRPr="00DE13CD">
              <w:rPr>
                <w:color w:val="auto"/>
              </w:rPr>
              <w:t>However, such evidence is not sufficient to award SC for sleep apnea</w:t>
            </w:r>
            <w:r w:rsidRPr="00DE13CD">
              <w:t>.</w:t>
            </w:r>
          </w:p>
          <w:p w14:paraId="7CA0A5EB" w14:textId="77777777" w:rsidR="00DE13CD" w:rsidRDefault="00DE13CD" w:rsidP="00DE13CD">
            <w:pPr>
              <w:pStyle w:val="VBABodyText"/>
              <w:rPr>
                <w:color w:val="auto"/>
              </w:rPr>
            </w:pPr>
            <w:r w:rsidRPr="00DE13CD">
              <w:rPr>
                <w:b/>
                <w:color w:val="auto"/>
              </w:rPr>
              <w:t>Important</w:t>
            </w:r>
            <w:r w:rsidRPr="00DE13CD">
              <w:rPr>
                <w:color w:val="auto"/>
              </w:rPr>
              <w:t>: A home sleep study is only accepted if</w:t>
            </w:r>
            <w:r>
              <w:rPr>
                <w:color w:val="auto"/>
              </w:rPr>
              <w:t xml:space="preserve"> </w:t>
            </w:r>
            <w:r w:rsidRPr="00DE13CD">
              <w:rPr>
                <w:color w:val="auto"/>
              </w:rPr>
              <w:t xml:space="preserve">it has been clinically determined that the Veteran can be appropriately evaluated by a home sleep study, </w:t>
            </w:r>
            <w:r w:rsidRPr="00F1284F">
              <w:rPr>
                <w:color w:val="auto"/>
              </w:rPr>
              <w:t>and</w:t>
            </w:r>
            <w:r>
              <w:rPr>
                <w:b/>
                <w:color w:val="auto"/>
              </w:rPr>
              <w:t xml:space="preserve"> </w:t>
            </w:r>
            <w:r w:rsidRPr="00DE13CD">
              <w:rPr>
                <w:color w:val="auto"/>
              </w:rPr>
              <w:t>a competent medical provider has evaluated the results.</w:t>
            </w:r>
          </w:p>
          <w:p w14:paraId="528B3DB9" w14:textId="267F0677" w:rsidR="00DE13CD" w:rsidRPr="00DE13CD" w:rsidRDefault="00DE13CD" w:rsidP="00DE13CD">
            <w:pPr>
              <w:pStyle w:val="VBABodyText"/>
              <w:rPr>
                <w:color w:val="auto"/>
              </w:rPr>
            </w:pPr>
            <w:r>
              <w:rPr>
                <w:color w:val="auto"/>
              </w:rPr>
              <w:t>Explain that we e</w:t>
            </w:r>
            <w:r w:rsidRPr="00DE13CD">
              <w:rPr>
                <w:color w:val="auto"/>
              </w:rPr>
              <w:t xml:space="preserve">valuate sleep apnea using the criteria in 38 CFR 4.97, DC 6847 (sleep apnea syndromes (obstructive, central, </w:t>
            </w:r>
            <w:proofErr w:type="gramStart"/>
            <w:r w:rsidRPr="00DE13CD">
              <w:rPr>
                <w:color w:val="auto"/>
              </w:rPr>
              <w:t>mixed</w:t>
            </w:r>
            <w:proofErr w:type="gramEnd"/>
            <w:r w:rsidRPr="00DE13CD">
              <w:rPr>
                <w:color w:val="auto"/>
              </w:rPr>
              <w:t xml:space="preserve">). </w:t>
            </w:r>
          </w:p>
          <w:p w14:paraId="315EF130" w14:textId="53632C6D" w:rsidR="00DE13CD" w:rsidRDefault="00DE13CD" w:rsidP="00DE13CD">
            <w:pPr>
              <w:pStyle w:val="VBABodyText"/>
              <w:rPr>
                <w:color w:val="auto"/>
              </w:rPr>
            </w:pPr>
            <w:r w:rsidRPr="00DE13CD">
              <w:rPr>
                <w:color w:val="auto"/>
              </w:rPr>
              <w:t>When determining whether the 50-percent criteria are met, the key consideration is whether use of a qualifying breathing assistance device is required by the se</w:t>
            </w:r>
            <w:r w:rsidR="00D51D53">
              <w:rPr>
                <w:color w:val="auto"/>
              </w:rPr>
              <w:t xml:space="preserve">verity of the sleep apnea. </w:t>
            </w:r>
            <w:r w:rsidR="008B1A28" w:rsidRPr="004A6050">
              <w:rPr>
                <w:color w:val="auto"/>
              </w:rPr>
              <w:t>CPAP is enough for 50%! It does NOT matter if the Veteran says he does not use it, if one has been medically prescribed, the 50 is warranted.</w:t>
            </w:r>
          </w:p>
          <w:p w14:paraId="3FFE9485" w14:textId="765B7E97" w:rsidR="00AF030E" w:rsidRDefault="008B1A28" w:rsidP="00AA630E">
            <w:pPr>
              <w:pStyle w:val="VBABodyText"/>
            </w:pPr>
            <w:r w:rsidRPr="008B1A28">
              <w:rPr>
                <w:b/>
                <w:color w:val="auto"/>
              </w:rPr>
              <w:lastRenderedPageBreak/>
              <w:t>Note</w:t>
            </w:r>
            <w:r>
              <w:rPr>
                <w:color w:val="auto"/>
              </w:rPr>
              <w:t>: Sleep apnea</w:t>
            </w:r>
            <w:r w:rsidR="00AA630E">
              <w:rPr>
                <w:color w:val="auto"/>
              </w:rPr>
              <w:t xml:space="preserve"> is NOT a presumptive condition under 38 CFR 3.309(a) or 3.317.</w:t>
            </w:r>
          </w:p>
        </w:tc>
      </w:tr>
      <w:tr w:rsidR="00AF030E" w14:paraId="54FE4EC5" w14:textId="77777777" w:rsidTr="00C71BF7">
        <w:trPr>
          <w:trHeight w:val="212"/>
        </w:trPr>
        <w:tc>
          <w:tcPr>
            <w:tcW w:w="2545" w:type="dxa"/>
            <w:tcBorders>
              <w:top w:val="nil"/>
              <w:left w:val="nil"/>
              <w:bottom w:val="nil"/>
              <w:right w:val="nil"/>
            </w:tcBorders>
          </w:tcPr>
          <w:p w14:paraId="26852863" w14:textId="1025F527" w:rsidR="00AF030E" w:rsidRPr="00454355" w:rsidRDefault="009800CE" w:rsidP="00792AAF">
            <w:pPr>
              <w:pStyle w:val="VBALevel2Heading"/>
              <w:rPr>
                <w:bCs/>
                <w:i/>
                <w:color w:val="auto"/>
              </w:rPr>
            </w:pPr>
            <w:r w:rsidRPr="00454355">
              <w:rPr>
                <w:color w:val="auto"/>
              </w:rPr>
              <w:lastRenderedPageBreak/>
              <w:t>Sinusitis (DC 6510 – 6514)</w:t>
            </w:r>
            <w:r w:rsidR="00AF030E" w:rsidRPr="00454355">
              <w:rPr>
                <w:rFonts w:ascii="Times New Roman Bold" w:hAnsi="Times New Roman Bold"/>
                <w:color w:val="auto"/>
              </w:rPr>
              <w:br/>
            </w:r>
          </w:p>
          <w:p w14:paraId="5D6B3661" w14:textId="46BB215E" w:rsidR="00AF030E" w:rsidRPr="00454355" w:rsidRDefault="00AF030E" w:rsidP="00792AAF">
            <w:pPr>
              <w:pStyle w:val="VBASlideNumber"/>
              <w:rPr>
                <w:color w:val="auto"/>
              </w:rPr>
            </w:pPr>
            <w:r w:rsidRPr="00454355">
              <w:rPr>
                <w:color w:val="auto"/>
              </w:rPr>
              <w:t xml:space="preserve">Slide </w:t>
            </w:r>
            <w:r w:rsidR="00705CB9">
              <w:rPr>
                <w:color w:val="auto"/>
              </w:rPr>
              <w:t>11</w:t>
            </w:r>
          </w:p>
          <w:p w14:paraId="75120DF6" w14:textId="77777777" w:rsidR="00AF030E" w:rsidRDefault="00AF030E" w:rsidP="00792AAF">
            <w:pPr>
              <w:pStyle w:val="VBAHandoutNumber"/>
            </w:pPr>
          </w:p>
        </w:tc>
        <w:tc>
          <w:tcPr>
            <w:tcW w:w="7232" w:type="dxa"/>
            <w:tcBorders>
              <w:top w:val="nil"/>
              <w:left w:val="nil"/>
              <w:bottom w:val="nil"/>
              <w:right w:val="nil"/>
            </w:tcBorders>
          </w:tcPr>
          <w:p w14:paraId="50AE97B1" w14:textId="3C77512F" w:rsidR="00AF030E" w:rsidRDefault="00C23A88" w:rsidP="00916C93">
            <w:pPr>
              <w:pStyle w:val="VBABodyText"/>
            </w:pPr>
            <w:r>
              <w:rPr>
                <w:color w:val="auto"/>
              </w:rPr>
              <w:t xml:space="preserve">Explain, </w:t>
            </w:r>
            <w:proofErr w:type="gramStart"/>
            <w:r>
              <w:rPr>
                <w:color w:val="auto"/>
              </w:rPr>
              <w:t>u</w:t>
            </w:r>
            <w:r w:rsidRPr="00C23A88">
              <w:rPr>
                <w:color w:val="auto"/>
              </w:rPr>
              <w:t>nder</w:t>
            </w:r>
            <w:proofErr w:type="gramEnd"/>
            <w:r w:rsidRPr="00C23A88">
              <w:rPr>
                <w:color w:val="auto"/>
              </w:rPr>
              <w:t xml:space="preserve"> 38 CFR 3.380, </w:t>
            </w:r>
            <w:r>
              <w:rPr>
                <w:color w:val="auto"/>
              </w:rPr>
              <w:t>s</w:t>
            </w:r>
            <w:r w:rsidRPr="00C23A88">
              <w:rPr>
                <w:color w:val="auto"/>
              </w:rPr>
              <w:t xml:space="preserve">easonal and other acute allergic manifestations subsiding on the absence of or removal of the allergen are generally to be regarded as acute diseases, healing without residuals. </w:t>
            </w:r>
            <w:r w:rsidR="00916C93" w:rsidRPr="004A6050">
              <w:rPr>
                <w:color w:val="auto"/>
              </w:rPr>
              <w:t>T</w:t>
            </w:r>
            <w:r w:rsidRPr="004A6050">
              <w:rPr>
                <w:color w:val="auto"/>
              </w:rPr>
              <w:t xml:space="preserve">he condition must be </w:t>
            </w:r>
            <w:r w:rsidR="00F1284F" w:rsidRPr="00F1284F">
              <w:rPr>
                <w:i/>
                <w:color w:val="auto"/>
              </w:rPr>
              <w:t>chronic</w:t>
            </w:r>
            <w:r w:rsidRPr="004A6050">
              <w:rPr>
                <w:color w:val="auto"/>
              </w:rPr>
              <w:t xml:space="preserve"> to grant SC.</w:t>
            </w:r>
          </w:p>
        </w:tc>
      </w:tr>
      <w:tr w:rsidR="00AF030E" w14:paraId="2F479EE6" w14:textId="77777777" w:rsidTr="00C71BF7">
        <w:trPr>
          <w:trHeight w:val="212"/>
        </w:trPr>
        <w:tc>
          <w:tcPr>
            <w:tcW w:w="2545" w:type="dxa"/>
            <w:tcBorders>
              <w:top w:val="nil"/>
              <w:left w:val="nil"/>
              <w:bottom w:val="nil"/>
              <w:right w:val="nil"/>
            </w:tcBorders>
          </w:tcPr>
          <w:p w14:paraId="3B20C3DE" w14:textId="64F37A01" w:rsidR="00AF030E" w:rsidRPr="00705CB9" w:rsidRDefault="009800CE" w:rsidP="00792AAF">
            <w:pPr>
              <w:pStyle w:val="VBALevel2Heading"/>
              <w:rPr>
                <w:color w:val="auto"/>
              </w:rPr>
            </w:pPr>
            <w:r w:rsidRPr="00705CB9">
              <w:rPr>
                <w:color w:val="auto"/>
              </w:rPr>
              <w:t>Sinusitis – DBQ and Evaluation Builder</w:t>
            </w:r>
            <w:r w:rsidR="00F4079B" w:rsidRPr="00705CB9">
              <w:rPr>
                <w:color w:val="auto"/>
              </w:rPr>
              <w:t xml:space="preserve"> </w:t>
            </w:r>
            <w:r w:rsidR="00AF030E" w:rsidRPr="00705CB9">
              <w:rPr>
                <w:color w:val="auto"/>
              </w:rPr>
              <w:br/>
            </w:r>
          </w:p>
          <w:p w14:paraId="7306EF7E" w14:textId="18CF90A2" w:rsidR="00AF030E" w:rsidRPr="00705CB9" w:rsidRDefault="00AF030E" w:rsidP="00792AAF">
            <w:pPr>
              <w:pStyle w:val="VBASlideNumber"/>
              <w:rPr>
                <w:color w:val="auto"/>
              </w:rPr>
            </w:pPr>
            <w:r w:rsidRPr="00705CB9">
              <w:rPr>
                <w:color w:val="auto"/>
              </w:rPr>
              <w:t xml:space="preserve">Slide </w:t>
            </w:r>
            <w:r w:rsidR="00705CB9" w:rsidRPr="00705CB9">
              <w:rPr>
                <w:color w:val="auto"/>
              </w:rPr>
              <w:t>12</w:t>
            </w:r>
          </w:p>
          <w:p w14:paraId="6C1E986D" w14:textId="77777777" w:rsidR="00AF030E" w:rsidRDefault="00AF030E" w:rsidP="00792AAF">
            <w:pPr>
              <w:pStyle w:val="VBAHandoutNumber"/>
            </w:pPr>
          </w:p>
        </w:tc>
        <w:tc>
          <w:tcPr>
            <w:tcW w:w="7232" w:type="dxa"/>
            <w:tcBorders>
              <w:top w:val="nil"/>
              <w:left w:val="nil"/>
              <w:bottom w:val="nil"/>
              <w:right w:val="nil"/>
            </w:tcBorders>
          </w:tcPr>
          <w:p w14:paraId="6FBA369D" w14:textId="6AC2EA8C" w:rsidR="00705CB9" w:rsidRDefault="00705CB9" w:rsidP="00705CB9">
            <w:pPr>
              <w:pStyle w:val="VBABodyText"/>
              <w:rPr>
                <w:color w:val="auto"/>
              </w:rPr>
            </w:pPr>
            <w:r w:rsidRPr="00705CB9">
              <w:rPr>
                <w:color w:val="auto"/>
              </w:rPr>
              <w:t>Evaluate sinusitis under 38 CFR 4.97, diagnostic codes (DCs) 6510 through 6514.</w:t>
            </w:r>
            <w:r w:rsidR="00A74508">
              <w:rPr>
                <w:color w:val="auto"/>
              </w:rPr>
              <w:t xml:space="preserve"> </w:t>
            </w:r>
            <w:r w:rsidRPr="00705CB9">
              <w:rPr>
                <w:color w:val="auto"/>
              </w:rPr>
              <w:t>When applying the higher of two possible evaluations under 38 CFR 4.7, a history of radical surgery or repeated surgeries is not required if the criteria under the rating formula are otherwise met.</w:t>
            </w:r>
          </w:p>
          <w:p w14:paraId="1F3FE2B2" w14:textId="76881595" w:rsidR="00705CB9" w:rsidRPr="00705CB9" w:rsidRDefault="00705CB9" w:rsidP="00705CB9">
            <w:pPr>
              <w:pStyle w:val="VBABodyText"/>
              <w:rPr>
                <w:color w:val="auto"/>
              </w:rPr>
            </w:pPr>
            <w:r w:rsidRPr="00705CB9">
              <w:rPr>
                <w:b/>
                <w:color w:val="auto"/>
              </w:rPr>
              <w:t>(DBQ)</w:t>
            </w:r>
            <w:r>
              <w:rPr>
                <w:color w:val="auto"/>
              </w:rPr>
              <w:t xml:space="preserve"> Explain</w:t>
            </w:r>
            <w:r w:rsidRPr="00705CB9">
              <w:rPr>
                <w:color w:val="auto"/>
              </w:rPr>
              <w:t xml:space="preserve"> as you can see the doctor will identify what type of condition the Veteran has, and that will be the diagnosis you will select in evaluation builder, which will provide you with the correct code for that specific type. </w:t>
            </w:r>
          </w:p>
          <w:p w14:paraId="6CCA7DC3" w14:textId="4E0867EE" w:rsidR="00AF030E" w:rsidRDefault="00705CB9" w:rsidP="00705CB9">
            <w:pPr>
              <w:pStyle w:val="VBABodyText"/>
            </w:pPr>
            <w:r w:rsidRPr="00705CB9">
              <w:rPr>
                <w:b/>
                <w:color w:val="auto"/>
              </w:rPr>
              <w:t>Note</w:t>
            </w:r>
            <w:r w:rsidRPr="00705CB9">
              <w:rPr>
                <w:color w:val="auto"/>
              </w:rPr>
              <w:t xml:space="preserve">: </w:t>
            </w:r>
            <w:r w:rsidRPr="004A6050">
              <w:rPr>
                <w:color w:val="auto"/>
              </w:rPr>
              <w:t>An incapacitating episode of sinusitis means one that requires bed rest</w:t>
            </w:r>
            <w:r w:rsidR="00A74508">
              <w:rPr>
                <w:color w:val="auto"/>
              </w:rPr>
              <w:t xml:space="preserve"> and treatment by a physician. </w:t>
            </w:r>
            <w:r w:rsidRPr="004A6050">
              <w:rPr>
                <w:color w:val="auto"/>
              </w:rPr>
              <w:t>Make sure</w:t>
            </w:r>
            <w:r w:rsidRPr="00705CB9">
              <w:rPr>
                <w:color w:val="auto"/>
              </w:rPr>
              <w:t xml:space="preserve"> you correctly select incapacitating versus non-incapacitating episodes (whichever applies) or you may under or over evaluate!</w:t>
            </w:r>
          </w:p>
        </w:tc>
      </w:tr>
      <w:tr w:rsidR="00AF030E" w14:paraId="2E1E75A9" w14:textId="77777777" w:rsidTr="00C71BF7">
        <w:trPr>
          <w:trHeight w:val="212"/>
        </w:trPr>
        <w:tc>
          <w:tcPr>
            <w:tcW w:w="2545" w:type="dxa"/>
            <w:tcBorders>
              <w:top w:val="nil"/>
              <w:left w:val="nil"/>
              <w:bottom w:val="nil"/>
              <w:right w:val="nil"/>
            </w:tcBorders>
          </w:tcPr>
          <w:p w14:paraId="736CB9B5" w14:textId="28AF85ED" w:rsidR="00AF030E" w:rsidRPr="00916C93" w:rsidRDefault="00F4079B" w:rsidP="00792AAF">
            <w:pPr>
              <w:pStyle w:val="VBALevel2Heading"/>
              <w:rPr>
                <w:color w:val="auto"/>
              </w:rPr>
            </w:pPr>
            <w:r w:rsidRPr="00916C93">
              <w:rPr>
                <w:color w:val="auto"/>
              </w:rPr>
              <w:t>Rhinitis (DC 6522 – 6523)</w:t>
            </w:r>
            <w:r w:rsidR="00AF030E" w:rsidRPr="00916C93">
              <w:rPr>
                <w:color w:val="auto"/>
              </w:rPr>
              <w:br/>
            </w:r>
          </w:p>
          <w:p w14:paraId="59FD2134" w14:textId="77777777" w:rsidR="00AF030E" w:rsidRDefault="00AF030E" w:rsidP="00916C93">
            <w:pPr>
              <w:pStyle w:val="VBASlideNumber"/>
              <w:rPr>
                <w:color w:val="auto"/>
              </w:rPr>
            </w:pPr>
            <w:r w:rsidRPr="00916C93">
              <w:rPr>
                <w:color w:val="auto"/>
              </w:rPr>
              <w:t xml:space="preserve">Slide </w:t>
            </w:r>
            <w:r w:rsidR="0085437F" w:rsidRPr="00916C93">
              <w:rPr>
                <w:color w:val="auto"/>
              </w:rPr>
              <w:t>13</w:t>
            </w:r>
          </w:p>
          <w:p w14:paraId="109A30E7" w14:textId="77777777" w:rsidR="00916C93" w:rsidRDefault="00916C93" w:rsidP="00916C93">
            <w:pPr>
              <w:pStyle w:val="VBASlideNumber"/>
              <w:rPr>
                <w:color w:val="auto"/>
              </w:rPr>
            </w:pPr>
          </w:p>
          <w:p w14:paraId="572C0560" w14:textId="5E8D4127" w:rsidR="00916C93" w:rsidRDefault="00916C93" w:rsidP="00916C93">
            <w:pPr>
              <w:pStyle w:val="VBASlideNumber"/>
            </w:pPr>
          </w:p>
        </w:tc>
        <w:tc>
          <w:tcPr>
            <w:tcW w:w="7232" w:type="dxa"/>
            <w:tcBorders>
              <w:top w:val="nil"/>
              <w:left w:val="nil"/>
              <w:bottom w:val="nil"/>
              <w:right w:val="nil"/>
            </w:tcBorders>
          </w:tcPr>
          <w:p w14:paraId="119B1D2D" w14:textId="233D4C30" w:rsidR="00916C93" w:rsidRDefault="00916C93" w:rsidP="00916C93">
            <w:pPr>
              <w:pStyle w:val="VBABodyText"/>
              <w:rPr>
                <w:b/>
                <w:color w:val="auto"/>
              </w:rPr>
            </w:pPr>
            <w:r w:rsidRPr="00916C93">
              <w:rPr>
                <w:color w:val="auto"/>
              </w:rPr>
              <w:t>Explain,</w:t>
            </w:r>
            <w:r>
              <w:rPr>
                <w:color w:val="auto"/>
              </w:rPr>
              <w:t xml:space="preserve"> again</w:t>
            </w:r>
            <w:r w:rsidRPr="00916C93">
              <w:rPr>
                <w:color w:val="auto"/>
              </w:rPr>
              <w:t xml:space="preserve"> </w:t>
            </w:r>
            <w:proofErr w:type="gramStart"/>
            <w:r w:rsidRPr="00916C93">
              <w:rPr>
                <w:color w:val="auto"/>
              </w:rPr>
              <w:t>under</w:t>
            </w:r>
            <w:proofErr w:type="gramEnd"/>
            <w:r w:rsidRPr="00916C93">
              <w:rPr>
                <w:color w:val="auto"/>
              </w:rPr>
              <w:t xml:space="preserve"> 38 CFR 3.380, seasonal and other acute allergic manifestations subsiding on the absence of or removal of the allergen are generally to be regarded as acute diseases, healing without residuals. </w:t>
            </w:r>
            <w:r w:rsidRPr="004A6050">
              <w:rPr>
                <w:color w:val="auto"/>
              </w:rPr>
              <w:t xml:space="preserve">The condition must be </w:t>
            </w:r>
            <w:r w:rsidR="005B17F2" w:rsidRPr="005B17F2">
              <w:rPr>
                <w:i/>
                <w:color w:val="auto"/>
              </w:rPr>
              <w:t>chronic</w:t>
            </w:r>
            <w:r w:rsidRPr="004A6050">
              <w:rPr>
                <w:color w:val="auto"/>
              </w:rPr>
              <w:t xml:space="preserve"> to grant SC.</w:t>
            </w:r>
          </w:p>
          <w:p w14:paraId="487E53F1" w14:textId="583A2463" w:rsidR="00916C93" w:rsidRPr="00DC7B57" w:rsidRDefault="00DC7B57" w:rsidP="00DC7B57">
            <w:pPr>
              <w:pStyle w:val="VBABodyText"/>
              <w:jc w:val="center"/>
              <w:rPr>
                <w:i/>
                <w:color w:val="auto"/>
              </w:rPr>
            </w:pPr>
            <w:r>
              <w:rPr>
                <w:i/>
                <w:color w:val="auto"/>
              </w:rPr>
              <w:t xml:space="preserve">If question comes up regarding sympathetic reading of a claim for </w:t>
            </w:r>
            <w:r w:rsidR="00B9328A">
              <w:rPr>
                <w:i/>
                <w:color w:val="auto"/>
              </w:rPr>
              <w:t>sinusitis</w:t>
            </w:r>
            <w:r>
              <w:rPr>
                <w:i/>
                <w:color w:val="auto"/>
              </w:rPr>
              <w:t xml:space="preserve"> or rhinitis.</w:t>
            </w:r>
            <w:r w:rsidR="0052201F">
              <w:rPr>
                <w:i/>
                <w:color w:val="auto"/>
              </w:rPr>
              <w:t xml:space="preserve"> M21-1 </w:t>
            </w:r>
            <w:r w:rsidR="0052201F" w:rsidRPr="0052201F">
              <w:rPr>
                <w:i/>
                <w:color w:val="auto"/>
              </w:rPr>
              <w:t>III.iv.6.B.1.c.</w:t>
            </w:r>
          </w:p>
          <w:p w14:paraId="76088EDA" w14:textId="40644681" w:rsidR="00916C93" w:rsidRPr="00916C93" w:rsidRDefault="00916C93" w:rsidP="00916C93">
            <w:pPr>
              <w:pStyle w:val="VBABodyText"/>
              <w:rPr>
                <w:color w:val="auto"/>
              </w:rPr>
            </w:pPr>
            <w:r w:rsidRPr="00916C93">
              <w:rPr>
                <w:b/>
                <w:color w:val="auto"/>
              </w:rPr>
              <w:t>Note</w:t>
            </w:r>
            <w:r w:rsidR="00A74508">
              <w:rPr>
                <w:color w:val="auto"/>
              </w:rPr>
              <w:t xml:space="preserve">: </w:t>
            </w:r>
            <w:r w:rsidRPr="00916C93">
              <w:rPr>
                <w:color w:val="auto"/>
              </w:rPr>
              <w:t>VA does not expect, nor does the law require, claimants to articulate with medical precision the disabilities for</w:t>
            </w:r>
            <w:r w:rsidR="00A74508">
              <w:rPr>
                <w:color w:val="auto"/>
              </w:rPr>
              <w:t xml:space="preserve"> which compensation is sought. </w:t>
            </w:r>
            <w:r w:rsidRPr="00916C93">
              <w:rPr>
                <w:color w:val="auto"/>
              </w:rPr>
              <w:t>Veterans regularly claim disability compensation for a specific clinical entity and ultimately establish service connection (SC) for a similar, but clinically distinct, condition.</w:t>
            </w:r>
          </w:p>
          <w:p w14:paraId="2FB44E0C" w14:textId="5636C76E" w:rsidR="00916C93" w:rsidRPr="00916C93" w:rsidRDefault="00916C93" w:rsidP="00916C93">
            <w:pPr>
              <w:pStyle w:val="VBABodyText"/>
              <w:rPr>
                <w:color w:val="auto"/>
              </w:rPr>
            </w:pPr>
            <w:r w:rsidRPr="00916C93">
              <w:rPr>
                <w:b/>
                <w:color w:val="auto"/>
              </w:rPr>
              <w:t>Example 1</w:t>
            </w:r>
            <w:r w:rsidR="00A74508">
              <w:rPr>
                <w:color w:val="auto"/>
              </w:rPr>
              <w:t xml:space="preserve">: </w:t>
            </w:r>
            <w:r w:rsidRPr="00916C93">
              <w:rPr>
                <w:color w:val="auto"/>
              </w:rPr>
              <w:t>VA may, in developing a Veteran’s claim for SC for sinusitis, provide the Veteran with an examination that renders a diagnosis of a similar condition, such as allergic r</w:t>
            </w:r>
            <w:r w:rsidR="00A74508">
              <w:rPr>
                <w:color w:val="auto"/>
              </w:rPr>
              <w:t>hinitis, rather than sinusitis.</w:t>
            </w:r>
          </w:p>
          <w:p w14:paraId="4ED7211F" w14:textId="6928381C" w:rsidR="00AF030E" w:rsidRDefault="00916C93" w:rsidP="00916C93">
            <w:pPr>
              <w:pStyle w:val="VBABodyText"/>
            </w:pPr>
            <w:r w:rsidRPr="00916C93">
              <w:rPr>
                <w:b/>
                <w:color w:val="auto"/>
              </w:rPr>
              <w:t>Result</w:t>
            </w:r>
            <w:r w:rsidR="00A74508">
              <w:rPr>
                <w:color w:val="auto"/>
              </w:rPr>
              <w:t xml:space="preserve">: </w:t>
            </w:r>
            <w:r w:rsidRPr="00916C93">
              <w:rPr>
                <w:color w:val="auto"/>
              </w:rPr>
              <w:t xml:space="preserve">In the event that the examination is otherwise sufficient for rating purposes and the condition is associated with service, the decision maker awards SC for allergic rhinitis as within the scope of the claim for </w:t>
            </w:r>
            <w:r w:rsidRPr="00916C93">
              <w:rPr>
                <w:color w:val="auto"/>
              </w:rPr>
              <w:lastRenderedPageBreak/>
              <w:t>sinusitis</w:t>
            </w:r>
          </w:p>
        </w:tc>
      </w:tr>
      <w:tr w:rsidR="00AF030E" w14:paraId="651C6EAD" w14:textId="77777777" w:rsidTr="00C71BF7">
        <w:trPr>
          <w:trHeight w:val="212"/>
        </w:trPr>
        <w:tc>
          <w:tcPr>
            <w:tcW w:w="2545" w:type="dxa"/>
            <w:tcBorders>
              <w:top w:val="nil"/>
              <w:left w:val="nil"/>
              <w:bottom w:val="nil"/>
              <w:right w:val="nil"/>
            </w:tcBorders>
          </w:tcPr>
          <w:p w14:paraId="1838EF02" w14:textId="1DC99D62" w:rsidR="00AF030E" w:rsidRPr="0044289D" w:rsidRDefault="00F4079B" w:rsidP="00792AAF">
            <w:pPr>
              <w:pStyle w:val="VBALevel2Heading"/>
              <w:rPr>
                <w:bCs/>
                <w:i/>
                <w:color w:val="auto"/>
              </w:rPr>
            </w:pPr>
            <w:r w:rsidRPr="0044289D">
              <w:rPr>
                <w:color w:val="auto"/>
              </w:rPr>
              <w:lastRenderedPageBreak/>
              <w:t>Rhinitis – DBQ and Evaluation Builder</w:t>
            </w:r>
            <w:r w:rsidR="00AF030E" w:rsidRPr="0044289D">
              <w:rPr>
                <w:rFonts w:ascii="Times New Roman Bold" w:hAnsi="Times New Roman Bold"/>
                <w:color w:val="auto"/>
              </w:rPr>
              <w:br/>
            </w:r>
          </w:p>
          <w:p w14:paraId="5B35DA3F" w14:textId="479DE9B3" w:rsidR="00AF030E" w:rsidRDefault="00AF030E" w:rsidP="00792AAF">
            <w:pPr>
              <w:pStyle w:val="VBASlideNumber"/>
            </w:pPr>
            <w:r w:rsidRPr="0044289D">
              <w:rPr>
                <w:color w:val="auto"/>
              </w:rPr>
              <w:t xml:space="preserve">Slide </w:t>
            </w:r>
            <w:r w:rsidR="0085437F" w:rsidRPr="0044289D">
              <w:rPr>
                <w:color w:val="auto"/>
              </w:rPr>
              <w:t>14</w:t>
            </w:r>
            <w:r>
              <w:br/>
            </w:r>
          </w:p>
          <w:p w14:paraId="3C027768" w14:textId="77777777" w:rsidR="00AF030E" w:rsidRDefault="00AF030E" w:rsidP="00792AAF">
            <w:pPr>
              <w:pStyle w:val="VBAHandoutNumber"/>
            </w:pPr>
          </w:p>
        </w:tc>
        <w:tc>
          <w:tcPr>
            <w:tcW w:w="7232" w:type="dxa"/>
            <w:tcBorders>
              <w:top w:val="nil"/>
              <w:left w:val="nil"/>
              <w:bottom w:val="nil"/>
              <w:right w:val="nil"/>
            </w:tcBorders>
          </w:tcPr>
          <w:p w14:paraId="0847A785" w14:textId="77777777" w:rsidR="00916C93" w:rsidRDefault="00916C93" w:rsidP="00916C93">
            <w:pPr>
              <w:pStyle w:val="VBABodyText"/>
              <w:rPr>
                <w:color w:val="auto"/>
              </w:rPr>
            </w:pPr>
            <w:r w:rsidRPr="00705CB9">
              <w:rPr>
                <w:b/>
                <w:color w:val="auto"/>
              </w:rPr>
              <w:t>(DBQ)</w:t>
            </w:r>
            <w:r>
              <w:rPr>
                <w:color w:val="auto"/>
              </w:rPr>
              <w:t xml:space="preserve"> Explain, again, </w:t>
            </w:r>
            <w:r w:rsidRPr="00705CB9">
              <w:rPr>
                <w:color w:val="auto"/>
              </w:rPr>
              <w:t xml:space="preserve">you can see the doctor will identify what type of condition the Veteran has, and that will be the diagnosis you will select in evaluation builder, which will provide you with the correct code for that specific type. </w:t>
            </w:r>
          </w:p>
          <w:p w14:paraId="45ABA66D" w14:textId="25C224E5" w:rsidR="00AF030E" w:rsidRDefault="00916C93" w:rsidP="0044289D">
            <w:pPr>
              <w:pStyle w:val="VBABodyText"/>
            </w:pPr>
            <w:r>
              <w:rPr>
                <w:color w:val="auto"/>
              </w:rPr>
              <w:t>D</w:t>
            </w:r>
            <w:r w:rsidRPr="00916C93">
              <w:rPr>
                <w:color w:val="auto"/>
              </w:rPr>
              <w:t>epending on which type of rhinitis you are evaluating will determine which criteri</w:t>
            </w:r>
            <w:r w:rsidR="00A74508">
              <w:rPr>
                <w:color w:val="auto"/>
              </w:rPr>
              <w:t xml:space="preserve">a you need to use to evaluate. </w:t>
            </w:r>
            <w:r w:rsidRPr="00916C93">
              <w:rPr>
                <w:color w:val="auto"/>
              </w:rPr>
              <w:t>They all should very clearly be provided by the DBQ and easily translate</w:t>
            </w:r>
            <w:r w:rsidR="00A74508">
              <w:rPr>
                <w:color w:val="auto"/>
              </w:rPr>
              <w:t xml:space="preserve">d into the evaluation builder. </w:t>
            </w:r>
            <w:r w:rsidRPr="00916C93">
              <w:rPr>
                <w:color w:val="auto"/>
              </w:rPr>
              <w:t>Although providing the exact percentage of obstruction may not be common practice, this specific number is not required and can be left blank.</w:t>
            </w:r>
          </w:p>
        </w:tc>
      </w:tr>
      <w:tr w:rsidR="00AF030E" w14:paraId="6048D91F" w14:textId="77777777" w:rsidTr="00C71BF7">
        <w:trPr>
          <w:trHeight w:val="212"/>
        </w:trPr>
        <w:tc>
          <w:tcPr>
            <w:tcW w:w="2545" w:type="dxa"/>
            <w:tcBorders>
              <w:top w:val="nil"/>
              <w:left w:val="nil"/>
              <w:bottom w:val="nil"/>
              <w:right w:val="nil"/>
            </w:tcBorders>
          </w:tcPr>
          <w:p w14:paraId="0ECEBCD7" w14:textId="523B44F6" w:rsidR="00AF030E" w:rsidRPr="00C15B58" w:rsidRDefault="00F4079B" w:rsidP="00792AAF">
            <w:pPr>
              <w:pStyle w:val="VBALevel2Heading"/>
              <w:rPr>
                <w:color w:val="auto"/>
              </w:rPr>
            </w:pPr>
            <w:r w:rsidRPr="00C15B58">
              <w:rPr>
                <w:color w:val="auto"/>
              </w:rPr>
              <w:t>Coexisting Respiratory Conditions under 38 CFR 4.96(a)</w:t>
            </w:r>
            <w:r w:rsidR="00AF030E" w:rsidRPr="00C15B58">
              <w:rPr>
                <w:color w:val="auto"/>
              </w:rPr>
              <w:br/>
            </w:r>
          </w:p>
          <w:p w14:paraId="2C2F3D5A" w14:textId="50C89908" w:rsidR="00AF030E" w:rsidRPr="00C15B58" w:rsidRDefault="00AF030E" w:rsidP="00792AAF">
            <w:pPr>
              <w:pStyle w:val="VBASlideNumber"/>
              <w:rPr>
                <w:color w:val="auto"/>
              </w:rPr>
            </w:pPr>
            <w:r w:rsidRPr="00C15B58">
              <w:rPr>
                <w:color w:val="auto"/>
              </w:rPr>
              <w:t xml:space="preserve">Slide </w:t>
            </w:r>
            <w:r w:rsidR="002A18F6" w:rsidRPr="00C15B58">
              <w:rPr>
                <w:color w:val="auto"/>
              </w:rPr>
              <w:t>15</w:t>
            </w:r>
            <w:r w:rsidRPr="00C15B58">
              <w:rPr>
                <w:color w:val="auto"/>
              </w:rPr>
              <w:br/>
            </w:r>
          </w:p>
          <w:p w14:paraId="2B5176D8" w14:textId="2405026B" w:rsidR="00AF030E" w:rsidRDefault="00C15B58" w:rsidP="00792AAF">
            <w:pPr>
              <w:pStyle w:val="VBAHandoutNumber"/>
            </w:pPr>
            <w:r w:rsidRPr="00C15B58">
              <w:rPr>
                <w:color w:val="auto"/>
              </w:rPr>
              <w:t>M21-1 III.iv.4.D.1.g.</w:t>
            </w:r>
          </w:p>
        </w:tc>
        <w:tc>
          <w:tcPr>
            <w:tcW w:w="7232" w:type="dxa"/>
            <w:tcBorders>
              <w:top w:val="nil"/>
              <w:left w:val="nil"/>
              <w:bottom w:val="nil"/>
              <w:right w:val="nil"/>
            </w:tcBorders>
          </w:tcPr>
          <w:p w14:paraId="190AA186" w14:textId="77777777" w:rsidR="00C15B58" w:rsidRDefault="00F66486" w:rsidP="00C15B58">
            <w:pPr>
              <w:pStyle w:val="VBALevel1Heading"/>
              <w:spacing w:before="240" w:after="240"/>
            </w:pPr>
            <w:r w:rsidRPr="00F66486">
              <w:rPr>
                <w:b w:val="0"/>
                <w:caps w:val="0"/>
              </w:rPr>
              <w:t>38 CFR 4.96(a) prohibits the assignment of separate evaluations for co-existing respiratory conditions rated under DCs 6600 through 6817 and 6822 through 6847.</w:t>
            </w:r>
            <w:r w:rsidR="00C15B58">
              <w:t xml:space="preserve"> </w:t>
            </w:r>
          </w:p>
          <w:p w14:paraId="6F490B71" w14:textId="5110AD87" w:rsidR="00AF030E" w:rsidRDefault="00C15B58" w:rsidP="00C15B58">
            <w:pPr>
              <w:pStyle w:val="VBALevel1Heading"/>
              <w:spacing w:before="240" w:after="240"/>
            </w:pPr>
            <w:r w:rsidRPr="00C15B58">
              <w:rPr>
                <w:b w:val="0"/>
                <w:caps w:val="0"/>
              </w:rPr>
              <w:t>DCs 6819 and 6820 (malignant and benign neoplasms) are rated on residuals, including any residual disabil</w:t>
            </w:r>
            <w:r w:rsidR="00A74508">
              <w:rPr>
                <w:b w:val="0"/>
                <w:caps w:val="0"/>
              </w:rPr>
              <w:t xml:space="preserve">ity of the respiratory system. </w:t>
            </w:r>
            <w:r w:rsidRPr="00C15B58">
              <w:rPr>
                <w:b w:val="0"/>
                <w:caps w:val="0"/>
              </w:rPr>
              <w:t>Therefore, where there is lung or pleural involvement, separate evaluations under 38 CFR 4.97, DCs 6819 and 6820 are prohibited</w:t>
            </w:r>
            <w:r w:rsidR="0032032C">
              <w:rPr>
                <w:b w:val="0"/>
                <w:caps w:val="0"/>
              </w:rPr>
              <w:t>, to have</w:t>
            </w:r>
            <w:r w:rsidR="0032032C" w:rsidRPr="00F66486">
              <w:rPr>
                <w:b w:val="0"/>
                <w:caps w:val="0"/>
              </w:rPr>
              <w:t xml:space="preserve"> co-existing respiratory conditions rated under DCs 6600 through 6817 and 6822 through 6847.</w:t>
            </w:r>
            <w:r w:rsidR="0032032C">
              <w:t xml:space="preserve"> </w:t>
            </w:r>
          </w:p>
        </w:tc>
      </w:tr>
      <w:tr w:rsidR="00AF030E" w14:paraId="50C7BD57" w14:textId="77777777" w:rsidTr="00C71BF7">
        <w:trPr>
          <w:trHeight w:val="212"/>
        </w:trPr>
        <w:tc>
          <w:tcPr>
            <w:tcW w:w="2545" w:type="dxa"/>
            <w:tcBorders>
              <w:top w:val="nil"/>
              <w:left w:val="nil"/>
              <w:bottom w:val="nil"/>
              <w:right w:val="nil"/>
            </w:tcBorders>
          </w:tcPr>
          <w:p w14:paraId="073AFCE6" w14:textId="47F76C45" w:rsidR="00AF030E" w:rsidRPr="0023729A" w:rsidRDefault="00F4079B" w:rsidP="00792AAF">
            <w:pPr>
              <w:pStyle w:val="VBALevel2Heading"/>
              <w:rPr>
                <w:bCs/>
                <w:i/>
                <w:color w:val="auto"/>
              </w:rPr>
            </w:pPr>
            <w:r w:rsidRPr="0023729A">
              <w:rPr>
                <w:color w:val="auto"/>
              </w:rPr>
              <w:t>Special Provisions</w:t>
            </w:r>
            <w:r w:rsidRPr="0023729A">
              <w:rPr>
                <w:color w:val="auto"/>
              </w:rPr>
              <w:br/>
              <w:t>DC 6600, 6603, 6604, 6825 – 6833, and 6840 – 6845</w:t>
            </w:r>
            <w:r w:rsidR="00AF030E" w:rsidRPr="0023729A">
              <w:rPr>
                <w:rFonts w:ascii="Times New Roman Bold" w:hAnsi="Times New Roman Bold"/>
                <w:color w:val="auto"/>
              </w:rPr>
              <w:br/>
            </w:r>
          </w:p>
          <w:p w14:paraId="12E41DC2" w14:textId="154AC3F4" w:rsidR="00F4079B" w:rsidRDefault="00AF030E" w:rsidP="00792AAF">
            <w:pPr>
              <w:pStyle w:val="VBASlideNumber"/>
              <w:rPr>
                <w:color w:val="auto"/>
              </w:rPr>
            </w:pPr>
            <w:r w:rsidRPr="0023729A">
              <w:rPr>
                <w:color w:val="auto"/>
              </w:rPr>
              <w:t xml:space="preserve">Slide </w:t>
            </w:r>
            <w:r w:rsidR="002A18F6" w:rsidRPr="0023729A">
              <w:rPr>
                <w:color w:val="auto"/>
              </w:rPr>
              <w:t>16</w:t>
            </w:r>
          </w:p>
          <w:p w14:paraId="0883E16F" w14:textId="77777777" w:rsidR="00936D30" w:rsidRDefault="00936D30" w:rsidP="00936D30">
            <w:pPr>
              <w:pStyle w:val="VBASlideNumber"/>
              <w:rPr>
                <w:color w:val="auto"/>
              </w:rPr>
            </w:pPr>
          </w:p>
          <w:p w14:paraId="37E4FEE9" w14:textId="466C1A98" w:rsidR="00936D30" w:rsidRDefault="00936D30" w:rsidP="00936D30">
            <w:pPr>
              <w:pStyle w:val="VBASlideNumber"/>
              <w:rPr>
                <w:color w:val="auto"/>
              </w:rPr>
            </w:pPr>
            <w:r w:rsidRPr="0023729A">
              <w:rPr>
                <w:color w:val="auto"/>
              </w:rPr>
              <w:t>Slide 17</w:t>
            </w:r>
            <w:r>
              <w:br/>
            </w:r>
          </w:p>
          <w:p w14:paraId="546BE45B" w14:textId="67141559" w:rsidR="00936D30" w:rsidRPr="0023729A" w:rsidRDefault="00936D30" w:rsidP="00936D30">
            <w:pPr>
              <w:pStyle w:val="VBASlideNumber"/>
              <w:rPr>
                <w:color w:val="auto"/>
              </w:rPr>
            </w:pPr>
            <w:r w:rsidRPr="0023729A">
              <w:rPr>
                <w:color w:val="auto"/>
              </w:rPr>
              <w:t>Slide 1</w:t>
            </w:r>
            <w:r>
              <w:rPr>
                <w:color w:val="auto"/>
              </w:rPr>
              <w:t>8</w:t>
            </w:r>
          </w:p>
          <w:p w14:paraId="194EA6A8" w14:textId="77777777" w:rsidR="00936D30" w:rsidRDefault="00936D30" w:rsidP="00936D30">
            <w:pPr>
              <w:pStyle w:val="VBASlideNumber"/>
              <w:rPr>
                <w:color w:val="auto"/>
              </w:rPr>
            </w:pPr>
          </w:p>
          <w:p w14:paraId="6D2A6813" w14:textId="741F4A9C" w:rsidR="00936D30" w:rsidRDefault="00936D30" w:rsidP="00792AAF">
            <w:pPr>
              <w:pStyle w:val="VBASlideNumber"/>
              <w:rPr>
                <w:color w:val="auto"/>
              </w:rPr>
            </w:pPr>
          </w:p>
          <w:p w14:paraId="75DE819D" w14:textId="771D1023" w:rsidR="00936D30" w:rsidRPr="0023729A" w:rsidRDefault="00936D30" w:rsidP="00792AAF">
            <w:pPr>
              <w:pStyle w:val="VBASlideNumber"/>
              <w:rPr>
                <w:color w:val="auto"/>
              </w:rPr>
            </w:pPr>
            <w:r>
              <w:rPr>
                <w:color w:val="auto"/>
              </w:rPr>
              <w:t>You can demonstrate the Respiratory Conditions DBQ to show where these items appear.</w:t>
            </w:r>
          </w:p>
          <w:p w14:paraId="6CF1B3E8" w14:textId="77777777" w:rsidR="00AF030E" w:rsidRDefault="00AF030E" w:rsidP="0023729A">
            <w:pPr>
              <w:pStyle w:val="VBASlideNumber"/>
            </w:pPr>
          </w:p>
          <w:p w14:paraId="0B18BC38" w14:textId="4034E154" w:rsidR="00BF0FCB" w:rsidRDefault="00BF0FCB" w:rsidP="00BF0FCB">
            <w:pPr>
              <w:pStyle w:val="VBASlideNumber"/>
            </w:pPr>
            <w:r w:rsidRPr="00BF0FCB">
              <w:rPr>
                <w:color w:val="auto"/>
              </w:rPr>
              <w:t xml:space="preserve">See If/And/Then table M21-1 III.iv.4.D.1.j. </w:t>
            </w:r>
          </w:p>
        </w:tc>
        <w:tc>
          <w:tcPr>
            <w:tcW w:w="7232" w:type="dxa"/>
            <w:tcBorders>
              <w:top w:val="nil"/>
              <w:left w:val="nil"/>
              <w:bottom w:val="nil"/>
              <w:right w:val="nil"/>
            </w:tcBorders>
          </w:tcPr>
          <w:p w14:paraId="55BEED8F" w14:textId="03421E93" w:rsidR="00E474ED" w:rsidRDefault="00E474ED" w:rsidP="009206F9">
            <w:pPr>
              <w:spacing w:before="0"/>
            </w:pPr>
            <w:r>
              <w:lastRenderedPageBreak/>
              <w:t xml:space="preserve">38 CFR 4.96(d) provides for special provisions </w:t>
            </w:r>
            <w:r w:rsidRPr="00E474ED">
              <w:t>for the application of evaluation criteria for diagnostic codes 6600, 6603, 6604, 6825-6833, and 6840-6845</w:t>
            </w:r>
          </w:p>
          <w:p w14:paraId="3198C778" w14:textId="77777777" w:rsidR="00E474ED" w:rsidRDefault="00E474ED" w:rsidP="009206F9">
            <w:pPr>
              <w:spacing w:before="0"/>
            </w:pPr>
          </w:p>
          <w:p w14:paraId="1E97259F" w14:textId="4D290169" w:rsidR="00D50FA4" w:rsidRDefault="00D50FA4" w:rsidP="009206F9">
            <w:pPr>
              <w:spacing w:before="0"/>
            </w:pPr>
            <w:r>
              <w:t>When the rating schedule criteria includes pulmonary function test (PFT) results, PFTs must be obtained except when</w:t>
            </w:r>
          </w:p>
          <w:p w14:paraId="278B0461" w14:textId="570B62F9" w:rsidR="00D50FA4" w:rsidRDefault="00D50FA4" w:rsidP="009206F9">
            <w:pPr>
              <w:pStyle w:val="ListParagraph"/>
              <w:numPr>
                <w:ilvl w:val="0"/>
                <w:numId w:val="24"/>
              </w:numPr>
              <w:spacing w:before="0"/>
            </w:pPr>
            <w:r>
              <w:t>the results of a maximum exercise capacity test are of record and are 20 milliliters/per kilogram of body weight per minute (ml/kg/min) or less</w:t>
            </w:r>
          </w:p>
          <w:p w14:paraId="1B33B8E2" w14:textId="4AF783EC" w:rsidR="00D50FA4" w:rsidRDefault="00D50FA4" w:rsidP="009206F9">
            <w:pPr>
              <w:pStyle w:val="ListParagraph"/>
              <w:numPr>
                <w:ilvl w:val="0"/>
                <w:numId w:val="24"/>
              </w:numPr>
              <w:spacing w:before="0"/>
            </w:pPr>
            <w:r>
              <w:t>pulmonary hypertension has been diagnosed</w:t>
            </w:r>
          </w:p>
          <w:p w14:paraId="2A48800F" w14:textId="76DC8091" w:rsidR="00D50FA4" w:rsidRDefault="00D50FA4" w:rsidP="009206F9">
            <w:pPr>
              <w:pStyle w:val="ListParagraph"/>
              <w:numPr>
                <w:ilvl w:val="0"/>
                <w:numId w:val="24"/>
              </w:numPr>
              <w:spacing w:before="0"/>
            </w:pPr>
            <w:proofErr w:type="spellStart"/>
            <w:r>
              <w:t>cor</w:t>
            </w:r>
            <w:proofErr w:type="spellEnd"/>
            <w:r>
              <w:t xml:space="preserve"> </w:t>
            </w:r>
            <w:proofErr w:type="spellStart"/>
            <w:r>
              <w:t>pulmonale</w:t>
            </w:r>
            <w:proofErr w:type="spellEnd"/>
            <w:r>
              <w:t xml:space="preserve"> has been diagnosed</w:t>
            </w:r>
          </w:p>
          <w:p w14:paraId="16D18803" w14:textId="77777777" w:rsidR="00D50FA4" w:rsidRDefault="00D50FA4" w:rsidP="009206F9">
            <w:pPr>
              <w:pStyle w:val="ListParagraph"/>
              <w:numPr>
                <w:ilvl w:val="0"/>
                <w:numId w:val="24"/>
              </w:numPr>
              <w:spacing w:before="0"/>
            </w:pPr>
            <w:r>
              <w:t>right ventricular hypertrophy has been diagnosed</w:t>
            </w:r>
          </w:p>
          <w:p w14:paraId="1D2AEB54" w14:textId="77777777" w:rsidR="00D50FA4" w:rsidRDefault="00D50FA4" w:rsidP="009206F9">
            <w:pPr>
              <w:pStyle w:val="ListParagraph"/>
              <w:numPr>
                <w:ilvl w:val="0"/>
                <w:numId w:val="24"/>
              </w:numPr>
              <w:spacing w:before="0"/>
            </w:pPr>
            <w:r>
              <w:t xml:space="preserve">there have been one or more episodes of acute respiratory failure, or </w:t>
            </w:r>
          </w:p>
          <w:p w14:paraId="0E7CE853" w14:textId="1292CA0A" w:rsidR="00D50FA4" w:rsidRDefault="00D50FA4" w:rsidP="009206F9">
            <w:pPr>
              <w:pStyle w:val="ListParagraph"/>
              <w:numPr>
                <w:ilvl w:val="0"/>
                <w:numId w:val="24"/>
              </w:numPr>
              <w:spacing w:before="0"/>
            </w:pPr>
            <w:proofErr w:type="gramStart"/>
            <w:r>
              <w:t>outpatient</w:t>
            </w:r>
            <w:proofErr w:type="gramEnd"/>
            <w:r>
              <w:t xml:space="preserve"> oxygen therapy is required.</w:t>
            </w:r>
          </w:p>
          <w:p w14:paraId="68E96F39" w14:textId="77777777" w:rsidR="00D50FA4" w:rsidRDefault="00D50FA4" w:rsidP="009206F9">
            <w:pPr>
              <w:spacing w:before="0"/>
            </w:pPr>
          </w:p>
          <w:p w14:paraId="5E5CCAF3" w14:textId="77777777" w:rsidR="00D50FA4" w:rsidRDefault="00D50FA4" w:rsidP="009206F9">
            <w:pPr>
              <w:spacing w:before="0"/>
            </w:pPr>
            <w:r w:rsidRPr="009206F9">
              <w:rPr>
                <w:b/>
              </w:rPr>
              <w:t>Notes</w:t>
            </w:r>
            <w:r>
              <w:t>:</w:t>
            </w:r>
          </w:p>
          <w:p w14:paraId="28E2C60A" w14:textId="1432C48A" w:rsidR="00D50FA4" w:rsidRDefault="00D50FA4" w:rsidP="009206F9">
            <w:pPr>
              <w:pStyle w:val="ListParagraph"/>
              <w:numPr>
                <w:ilvl w:val="0"/>
                <w:numId w:val="24"/>
              </w:numPr>
              <w:spacing w:before="0"/>
            </w:pPr>
            <w:r>
              <w:t>If a maximum exercise capacity test is not of record, evaluate based on alternative criteria.</w:t>
            </w:r>
          </w:p>
          <w:p w14:paraId="1EA2FE5A" w14:textId="77777777" w:rsidR="00AF030E" w:rsidRDefault="00D50FA4" w:rsidP="009206F9">
            <w:pPr>
              <w:pStyle w:val="ListParagraph"/>
              <w:numPr>
                <w:ilvl w:val="0"/>
                <w:numId w:val="24"/>
              </w:numPr>
              <w:spacing w:before="0"/>
            </w:pPr>
            <w:r>
              <w:t>A diagnosis of pulmonary hypertension requires objective documentation by an echocardiogram or cardiac catheterization</w:t>
            </w:r>
          </w:p>
          <w:p w14:paraId="278F13BA" w14:textId="77777777" w:rsidR="00936D30" w:rsidRPr="004A6050" w:rsidRDefault="00936D30" w:rsidP="00936D30">
            <w:pPr>
              <w:spacing w:before="0"/>
            </w:pPr>
          </w:p>
          <w:p w14:paraId="5F9C3D76" w14:textId="71D4EB86" w:rsidR="00936D30" w:rsidRPr="004A6050" w:rsidRDefault="00936D30" w:rsidP="00936D30">
            <w:pPr>
              <w:spacing w:before="0"/>
            </w:pPr>
            <w:r w:rsidRPr="004A6050">
              <w:t>It is not something you need to memorize, just remember that the specifications are in 4.96 and when you have a case, refer to it!</w:t>
            </w:r>
          </w:p>
          <w:p w14:paraId="07EEB0F6" w14:textId="77777777" w:rsidR="00BF0FCB" w:rsidRPr="004A6050" w:rsidRDefault="00BF0FCB" w:rsidP="00936D30">
            <w:pPr>
              <w:spacing w:before="0"/>
            </w:pPr>
          </w:p>
          <w:p w14:paraId="58253265" w14:textId="5A9F2996" w:rsidR="00BF0FCB" w:rsidRDefault="00BF0FCB" w:rsidP="00BF0FCB">
            <w:pPr>
              <w:pStyle w:val="QSTBody"/>
              <w:jc w:val="left"/>
              <w:rPr>
                <w:rFonts w:ascii="Times New Roman" w:eastAsia="Times New Roman" w:hAnsi="Times New Roman"/>
                <w:sz w:val="24"/>
                <w:szCs w:val="20"/>
              </w:rPr>
            </w:pPr>
            <w:r w:rsidRPr="004A6050">
              <w:rPr>
                <w:rFonts w:ascii="Times New Roman" w:eastAsia="Times New Roman" w:hAnsi="Times New Roman"/>
                <w:sz w:val="24"/>
                <w:szCs w:val="20"/>
              </w:rPr>
              <w:t xml:space="preserve">It is just important to make sure you refer to 4.96 to make sure you have PFTs if they are required, but also to make sure you are not ordering them when you do not NEED them. </w:t>
            </w:r>
          </w:p>
          <w:p w14:paraId="1007EF37" w14:textId="77777777" w:rsidR="00BF0FCB" w:rsidRPr="00BF0FCB" w:rsidRDefault="00BF0FCB" w:rsidP="00A74508">
            <w:pPr>
              <w:pStyle w:val="QSTBody"/>
              <w:jc w:val="left"/>
              <w:rPr>
                <w:rFonts w:ascii="Times New Roman" w:eastAsia="Times New Roman" w:hAnsi="Times New Roman"/>
                <w:sz w:val="24"/>
                <w:szCs w:val="20"/>
              </w:rPr>
            </w:pPr>
            <w:r w:rsidRPr="00BF0FCB">
              <w:rPr>
                <w:rFonts w:ascii="Times New Roman" w:eastAsia="Times New Roman" w:hAnsi="Times New Roman"/>
                <w:sz w:val="24"/>
                <w:szCs w:val="20"/>
              </w:rPr>
              <w:t>Post-bronchodilator studies are required when PFTs are done for disability evaluation purposes except when</w:t>
            </w:r>
          </w:p>
          <w:p w14:paraId="1B70D1A5" w14:textId="79174877" w:rsidR="00BF0FCB" w:rsidRPr="00BF0FCB" w:rsidRDefault="00BF0FCB" w:rsidP="00A74508">
            <w:pPr>
              <w:pStyle w:val="QSTBody"/>
              <w:numPr>
                <w:ilvl w:val="0"/>
                <w:numId w:val="25"/>
              </w:numPr>
              <w:jc w:val="left"/>
              <w:rPr>
                <w:rFonts w:ascii="Times New Roman" w:eastAsia="Times New Roman" w:hAnsi="Times New Roman"/>
                <w:sz w:val="24"/>
                <w:szCs w:val="20"/>
              </w:rPr>
            </w:pPr>
            <w:r w:rsidRPr="00BF0FCB">
              <w:rPr>
                <w:rFonts w:ascii="Times New Roman" w:eastAsia="Times New Roman" w:hAnsi="Times New Roman"/>
                <w:sz w:val="24"/>
                <w:szCs w:val="20"/>
              </w:rPr>
              <w:t>the results of pre-bronchodilator PFTs are normal</w:t>
            </w:r>
          </w:p>
          <w:p w14:paraId="5227776A" w14:textId="6426FEC6" w:rsidR="00BF0FCB" w:rsidRPr="00BF0FCB" w:rsidRDefault="00BF0FCB" w:rsidP="00A74508">
            <w:pPr>
              <w:pStyle w:val="QSTBody"/>
              <w:numPr>
                <w:ilvl w:val="0"/>
                <w:numId w:val="25"/>
              </w:numPr>
              <w:jc w:val="left"/>
              <w:rPr>
                <w:rFonts w:ascii="Times New Roman" w:eastAsia="Times New Roman" w:hAnsi="Times New Roman"/>
                <w:sz w:val="24"/>
                <w:szCs w:val="20"/>
              </w:rPr>
            </w:pPr>
            <w:r w:rsidRPr="00BF0FCB">
              <w:rPr>
                <w:rFonts w:ascii="Times New Roman" w:eastAsia="Times New Roman" w:hAnsi="Times New Roman"/>
                <w:sz w:val="24"/>
                <w:szCs w:val="20"/>
              </w:rPr>
              <w:t>the examiner determines that post-bronchodilator studies should not be done and states why, or</w:t>
            </w:r>
          </w:p>
          <w:p w14:paraId="4F1CFA7E" w14:textId="7A6D4CE8" w:rsidR="00BF0FCB" w:rsidRPr="00BF0FCB" w:rsidRDefault="00BF0FCB" w:rsidP="00A74508">
            <w:pPr>
              <w:pStyle w:val="QSTBody"/>
              <w:numPr>
                <w:ilvl w:val="0"/>
                <w:numId w:val="25"/>
              </w:numPr>
              <w:jc w:val="left"/>
              <w:rPr>
                <w:rFonts w:ascii="Times New Roman" w:eastAsia="Times New Roman" w:hAnsi="Times New Roman"/>
                <w:sz w:val="24"/>
                <w:szCs w:val="20"/>
              </w:rPr>
            </w:pPr>
            <w:proofErr w:type="gramStart"/>
            <w:r w:rsidRPr="00BF0FCB">
              <w:rPr>
                <w:rFonts w:ascii="Times New Roman" w:eastAsia="Times New Roman" w:hAnsi="Times New Roman"/>
                <w:sz w:val="24"/>
                <w:szCs w:val="20"/>
              </w:rPr>
              <w:t>using</w:t>
            </w:r>
            <w:proofErr w:type="gramEnd"/>
            <w:r w:rsidRPr="00BF0FCB">
              <w:rPr>
                <w:rFonts w:ascii="Times New Roman" w:eastAsia="Times New Roman" w:hAnsi="Times New Roman"/>
                <w:sz w:val="24"/>
                <w:szCs w:val="20"/>
              </w:rPr>
              <w:t xml:space="preserve"> the DLCO score values (Clinicians have stated that bronchodilator use has no effect on DLCO values.)</w:t>
            </w:r>
          </w:p>
          <w:p w14:paraId="6C3E6812" w14:textId="7F6FB0A5" w:rsidR="0032032C" w:rsidRDefault="00BF0FCB" w:rsidP="00F82168">
            <w:pPr>
              <w:pStyle w:val="QSTBody"/>
              <w:jc w:val="left"/>
              <w:rPr>
                <w:rFonts w:ascii="Times New Roman" w:eastAsia="Times New Roman" w:hAnsi="Times New Roman"/>
                <w:sz w:val="24"/>
                <w:szCs w:val="20"/>
              </w:rPr>
            </w:pPr>
            <w:r w:rsidRPr="00BF0FCB">
              <w:rPr>
                <w:rFonts w:ascii="Times New Roman" w:eastAsia="Times New Roman" w:hAnsi="Times New Roman"/>
                <w:sz w:val="24"/>
                <w:szCs w:val="20"/>
              </w:rPr>
              <w:t>When evaluating based on PFTs, use post-bronchodilator results unless the post-bronchodilator results were poorer than t</w:t>
            </w:r>
            <w:r w:rsidR="00A74508">
              <w:rPr>
                <w:rFonts w:ascii="Times New Roman" w:eastAsia="Times New Roman" w:hAnsi="Times New Roman"/>
                <w:sz w:val="24"/>
                <w:szCs w:val="20"/>
              </w:rPr>
              <w:t xml:space="preserve">he pre-bronchodilator results. </w:t>
            </w:r>
            <w:r w:rsidRPr="00BF0FCB">
              <w:rPr>
                <w:rFonts w:ascii="Times New Roman" w:eastAsia="Times New Roman" w:hAnsi="Times New Roman"/>
                <w:sz w:val="24"/>
                <w:szCs w:val="20"/>
              </w:rPr>
              <w:t>In those cases, use the pre-bronchodilator values for rating purposes</w:t>
            </w:r>
            <w:r w:rsidRPr="004A6050">
              <w:rPr>
                <w:rFonts w:ascii="Times New Roman" w:eastAsia="Times New Roman" w:hAnsi="Times New Roman"/>
                <w:sz w:val="24"/>
                <w:szCs w:val="20"/>
              </w:rPr>
              <w:t>.</w:t>
            </w:r>
            <w:r w:rsidR="00967CE8" w:rsidRPr="004A6050">
              <w:rPr>
                <w:rFonts w:ascii="Times New Roman" w:eastAsia="Times New Roman" w:hAnsi="Times New Roman"/>
                <w:sz w:val="24"/>
                <w:szCs w:val="20"/>
              </w:rPr>
              <w:t xml:space="preserve"> Simply put, use post-bronchodilator results </w:t>
            </w:r>
            <w:r w:rsidR="00E41547" w:rsidRPr="00E41547">
              <w:rPr>
                <w:rFonts w:ascii="Times New Roman" w:eastAsia="Times New Roman" w:hAnsi="Times New Roman"/>
                <w:i/>
                <w:sz w:val="24"/>
                <w:szCs w:val="20"/>
              </w:rPr>
              <w:t>unless</w:t>
            </w:r>
            <w:r w:rsidR="00967CE8" w:rsidRPr="004A6050">
              <w:rPr>
                <w:rFonts w:ascii="Times New Roman" w:eastAsia="Times New Roman" w:hAnsi="Times New Roman"/>
                <w:sz w:val="24"/>
                <w:szCs w:val="20"/>
              </w:rPr>
              <w:t xml:space="preserve"> they are worse than the pre.</w:t>
            </w:r>
          </w:p>
          <w:p w14:paraId="4EF965EB" w14:textId="767C9A83" w:rsidR="00BF0FCB" w:rsidRPr="00936D30" w:rsidRDefault="0032032C" w:rsidP="00D26AFB">
            <w:pPr>
              <w:pStyle w:val="QSTBody"/>
              <w:jc w:val="left"/>
              <w:rPr>
                <w:b/>
              </w:rPr>
            </w:pPr>
            <w:r w:rsidRPr="0032032C">
              <w:rPr>
                <w:rFonts w:ascii="Times New Roman" w:eastAsia="Times New Roman" w:hAnsi="Times New Roman"/>
                <w:sz w:val="24"/>
                <w:szCs w:val="20"/>
              </w:rPr>
              <w:t>When there is a disparity between the results of different PFT's (FEV-1 (Forced Expiratory Volume in one second), FVC (Forced Vital Capacity), etc.), so that the level of evaluation would differ depending on which test result is used, use the test result that the examiner states most accurately reflects the level of disability.</w:t>
            </w:r>
            <w:r w:rsidR="00D26AFB">
              <w:rPr>
                <w:rFonts w:ascii="Times New Roman" w:eastAsia="Times New Roman" w:hAnsi="Times New Roman"/>
                <w:sz w:val="24"/>
                <w:szCs w:val="20"/>
              </w:rPr>
              <w:t xml:space="preserve"> The examiner will identify on the DBQ which result most accurately reflects the level of disability.</w:t>
            </w:r>
          </w:p>
        </w:tc>
      </w:tr>
      <w:tr w:rsidR="00AF030E" w14:paraId="3DEFD97A" w14:textId="77777777" w:rsidTr="00C71BF7">
        <w:trPr>
          <w:trHeight w:val="212"/>
        </w:trPr>
        <w:tc>
          <w:tcPr>
            <w:tcW w:w="2545" w:type="dxa"/>
            <w:tcBorders>
              <w:top w:val="nil"/>
              <w:left w:val="nil"/>
              <w:bottom w:val="nil"/>
              <w:right w:val="nil"/>
            </w:tcBorders>
          </w:tcPr>
          <w:p w14:paraId="55AD81BE" w14:textId="7252005C" w:rsidR="00AF030E" w:rsidRPr="00B9328A" w:rsidRDefault="00F4079B" w:rsidP="00792AAF">
            <w:pPr>
              <w:pStyle w:val="VBALevel2Heading"/>
              <w:rPr>
                <w:color w:val="auto"/>
              </w:rPr>
            </w:pPr>
            <w:r w:rsidRPr="00B9328A">
              <w:rPr>
                <w:color w:val="auto"/>
              </w:rPr>
              <w:lastRenderedPageBreak/>
              <w:t>Asthma (DC 6602)</w:t>
            </w:r>
            <w:r w:rsidR="00AF030E" w:rsidRPr="00B9328A">
              <w:rPr>
                <w:color w:val="auto"/>
              </w:rPr>
              <w:br/>
            </w:r>
          </w:p>
          <w:p w14:paraId="7C57304F" w14:textId="7C13AE80" w:rsidR="00AF030E" w:rsidRPr="00B9328A" w:rsidRDefault="00AF030E" w:rsidP="00792AAF">
            <w:pPr>
              <w:pStyle w:val="VBASlideNumber"/>
              <w:rPr>
                <w:color w:val="auto"/>
              </w:rPr>
            </w:pPr>
            <w:r w:rsidRPr="00B9328A">
              <w:rPr>
                <w:color w:val="auto"/>
              </w:rPr>
              <w:t xml:space="preserve">Slide </w:t>
            </w:r>
            <w:r w:rsidR="002A18F6" w:rsidRPr="00B9328A">
              <w:rPr>
                <w:color w:val="auto"/>
              </w:rPr>
              <w:t>19</w:t>
            </w:r>
            <w:r w:rsidRPr="00B9328A">
              <w:rPr>
                <w:color w:val="auto"/>
              </w:rPr>
              <w:br/>
            </w:r>
          </w:p>
          <w:p w14:paraId="19B78BB3" w14:textId="0F91566E" w:rsidR="00AF030E" w:rsidRDefault="00AF030E">
            <w:pPr>
              <w:pStyle w:val="VBALevel2Heading"/>
            </w:pPr>
          </w:p>
        </w:tc>
        <w:tc>
          <w:tcPr>
            <w:tcW w:w="7232" w:type="dxa"/>
            <w:tcBorders>
              <w:top w:val="nil"/>
              <w:left w:val="nil"/>
              <w:bottom w:val="nil"/>
              <w:right w:val="nil"/>
            </w:tcBorders>
          </w:tcPr>
          <w:p w14:paraId="2E846443" w14:textId="474DD6B8" w:rsidR="008846E4" w:rsidRDefault="008846E4" w:rsidP="008846E4">
            <w:pPr>
              <w:spacing w:before="240" w:after="240"/>
            </w:pPr>
            <w:r>
              <w:t>Explain that under 38 CFR 3.304 (b) Presumption of soundness, we cannot assume that the asthma preexisted induction, even if the Veteran mentions ha</w:t>
            </w:r>
            <w:r w:rsidR="00D51D53">
              <w:t>ving asthma their entire life.</w:t>
            </w:r>
          </w:p>
          <w:p w14:paraId="373417B2" w14:textId="03BDBE9A" w:rsidR="008846E4" w:rsidRDefault="008846E4" w:rsidP="008846E4">
            <w:pPr>
              <w:spacing w:before="240" w:after="240"/>
            </w:pPr>
            <w:r>
              <w:t xml:space="preserve">The FEV-1, FVC &amp; FEV-1/FVC you see shown here </w:t>
            </w:r>
            <w:proofErr w:type="gramStart"/>
            <w:r>
              <w:t>are</w:t>
            </w:r>
            <w:proofErr w:type="gramEnd"/>
            <w:r>
              <w:t xml:space="preserve"> determined by PFT results</w:t>
            </w:r>
            <w:r w:rsidR="00A74508">
              <w:t xml:space="preserve">. </w:t>
            </w:r>
            <w:r>
              <w:t>Although the evaluation builder shows fields for the predicted and actual for FEV-1 and FVC, these are integer values, you will see that these are not usually provided, or even asked for, on the DBQ, so m</w:t>
            </w:r>
            <w:r w:rsidR="00A74508">
              <w:t xml:space="preserve">ost likely will be left blank. </w:t>
            </w:r>
            <w:r>
              <w:t>You will use the percentage value (FEV-1% Predicted) and ratio (FEV-1/FVC Ratio).</w:t>
            </w:r>
          </w:p>
          <w:p w14:paraId="31770461" w14:textId="3406EAEA" w:rsidR="00AF030E" w:rsidRDefault="008846E4" w:rsidP="008846E4">
            <w:pPr>
              <w:spacing w:before="240" w:after="240"/>
            </w:pPr>
            <w:r>
              <w:t xml:space="preserve">For asthma under DC 6602, the </w:t>
            </w:r>
            <w:proofErr w:type="gramStart"/>
            <w:r>
              <w:t>criteria shows</w:t>
            </w:r>
            <w:proofErr w:type="gramEnd"/>
            <w:r>
              <w:t xml:space="preserve"> PFT values </w:t>
            </w:r>
            <w:r w:rsidR="002437DD">
              <w:t>or</w:t>
            </w:r>
            <w:r>
              <w:t xml:space="preserve"> treat</w:t>
            </w:r>
            <w:r w:rsidR="00A74508">
              <w:t xml:space="preserve">ment with varying medications. </w:t>
            </w:r>
            <w:r>
              <w:t>If the medications would result in a higher evaluation than the PFT results, you should assign that eval</w:t>
            </w:r>
            <w:r w:rsidR="00A74508">
              <w:t xml:space="preserve">uation based on the treatment. </w:t>
            </w:r>
            <w:r>
              <w:t xml:space="preserve">DC 6602 is not included in the Special Provisions </w:t>
            </w:r>
            <w:r>
              <w:lastRenderedPageBreak/>
              <w:t>under 38 CFR 4.96(d).</w:t>
            </w:r>
          </w:p>
        </w:tc>
      </w:tr>
      <w:tr w:rsidR="00AF030E" w14:paraId="235F41C2" w14:textId="77777777" w:rsidTr="00C71BF7">
        <w:trPr>
          <w:cantSplit/>
          <w:trHeight w:val="212"/>
        </w:trPr>
        <w:tc>
          <w:tcPr>
            <w:tcW w:w="2545" w:type="dxa"/>
            <w:tcBorders>
              <w:top w:val="nil"/>
              <w:left w:val="nil"/>
              <w:bottom w:val="nil"/>
              <w:right w:val="nil"/>
            </w:tcBorders>
          </w:tcPr>
          <w:p w14:paraId="235F41BB" w14:textId="591B62C0" w:rsidR="00AF030E" w:rsidRPr="00055F67" w:rsidRDefault="00F4079B" w:rsidP="002570A6">
            <w:pPr>
              <w:pStyle w:val="VBALevel2Heading"/>
              <w:rPr>
                <w:color w:val="auto"/>
              </w:rPr>
            </w:pPr>
            <w:r w:rsidRPr="00055F67">
              <w:rPr>
                <w:color w:val="auto"/>
              </w:rPr>
              <w:lastRenderedPageBreak/>
              <w:t>Asthma – DBQ</w:t>
            </w:r>
            <w:r w:rsidR="00AF030E" w:rsidRPr="00055F67">
              <w:rPr>
                <w:color w:val="auto"/>
              </w:rPr>
              <w:br/>
            </w:r>
          </w:p>
          <w:p w14:paraId="593A8306" w14:textId="4D5F45EA" w:rsidR="00F4079B" w:rsidRPr="00055F67" w:rsidRDefault="00AF030E">
            <w:pPr>
              <w:pStyle w:val="VBASlideNumber"/>
              <w:rPr>
                <w:color w:val="auto"/>
              </w:rPr>
            </w:pPr>
            <w:r w:rsidRPr="00055F67">
              <w:rPr>
                <w:color w:val="auto"/>
              </w:rPr>
              <w:t xml:space="preserve">Slide </w:t>
            </w:r>
            <w:r w:rsidR="002A18F6" w:rsidRPr="00055F67">
              <w:rPr>
                <w:color w:val="auto"/>
              </w:rPr>
              <w:t>20</w:t>
            </w:r>
          </w:p>
          <w:p w14:paraId="235F41BC" w14:textId="4A2352C7" w:rsidR="00AF030E" w:rsidRPr="00055F67" w:rsidRDefault="00F4079B">
            <w:pPr>
              <w:pStyle w:val="VBASlideNumber"/>
              <w:rPr>
                <w:color w:val="auto"/>
              </w:rPr>
            </w:pPr>
            <w:r w:rsidRPr="00055F67">
              <w:rPr>
                <w:color w:val="auto"/>
              </w:rPr>
              <w:t xml:space="preserve">Slide </w:t>
            </w:r>
            <w:r w:rsidR="002A18F6" w:rsidRPr="00055F67">
              <w:rPr>
                <w:color w:val="auto"/>
              </w:rPr>
              <w:t>21</w:t>
            </w:r>
            <w:r w:rsidR="00AF030E" w:rsidRPr="00055F67">
              <w:rPr>
                <w:color w:val="auto"/>
              </w:rPr>
              <w:br/>
            </w:r>
          </w:p>
          <w:p w14:paraId="235F41BD" w14:textId="27C539C7" w:rsidR="00AF030E" w:rsidRDefault="00AF030E">
            <w:pPr>
              <w:pStyle w:val="VBAHandoutNumber"/>
            </w:pPr>
          </w:p>
        </w:tc>
        <w:tc>
          <w:tcPr>
            <w:tcW w:w="7232" w:type="dxa"/>
            <w:tcBorders>
              <w:top w:val="nil"/>
              <w:left w:val="nil"/>
              <w:bottom w:val="nil"/>
              <w:right w:val="nil"/>
            </w:tcBorders>
          </w:tcPr>
          <w:p w14:paraId="4F7BAE3C" w14:textId="5F1DF090" w:rsidR="00B9328A" w:rsidRDefault="00B9328A">
            <w:pPr>
              <w:spacing w:before="240" w:after="240"/>
            </w:pPr>
            <w:r>
              <w:t>Explain</w:t>
            </w:r>
            <w:r w:rsidR="002437DD">
              <w:t>:</w:t>
            </w:r>
            <w:r>
              <w:t xml:space="preserve"> </w:t>
            </w:r>
            <w:r w:rsidR="002437DD">
              <w:t>A</w:t>
            </w:r>
            <w:r w:rsidRPr="00B9328A">
              <w:t xml:space="preserve">s you can see the doctor will specify what type of medications the Veteran requires for his/her condition as well as frequency of use. </w:t>
            </w:r>
          </w:p>
          <w:p w14:paraId="0409A567" w14:textId="12893EBF" w:rsidR="00AF030E" w:rsidRDefault="00B83A2C" w:rsidP="00055F67">
            <w:pPr>
              <w:spacing w:before="240" w:after="240"/>
            </w:pPr>
            <w:r>
              <w:t>M</w:t>
            </w:r>
            <w:r w:rsidRPr="00B9328A">
              <w:t>ake sure you take your time and evalua</w:t>
            </w:r>
            <w:r>
              <w:t>te based on the right treatment (</w:t>
            </w:r>
            <w:r w:rsidRPr="00B9328A">
              <w:t>systemic</w:t>
            </w:r>
            <w:r>
              <w:t xml:space="preserve"> -oral or parenteral-</w:t>
            </w:r>
            <w:r w:rsidRPr="00055F67">
              <w:t xml:space="preserve"> corticosteroids</w:t>
            </w:r>
            <w:r>
              <w:t xml:space="preserve"> or </w:t>
            </w:r>
            <w:r w:rsidRPr="00055F67">
              <w:t>inhalational or oral bronchodilator therapy</w:t>
            </w:r>
            <w:r>
              <w:t xml:space="preserve"> or </w:t>
            </w:r>
            <w:r w:rsidRPr="00055F67">
              <w:t>inhalational anti-inflammatory medication</w:t>
            </w:r>
            <w:r>
              <w:t>).</w:t>
            </w:r>
          </w:p>
          <w:p w14:paraId="6BEDDC50" w14:textId="20536B98" w:rsidR="009435A3" w:rsidRDefault="009435A3" w:rsidP="009435A3">
            <w:pPr>
              <w:spacing w:before="240" w:after="240"/>
            </w:pPr>
            <w:r w:rsidRPr="009435A3">
              <w:rPr>
                <w:b/>
              </w:rPr>
              <w:t>Note</w:t>
            </w:r>
            <w:r>
              <w:t>: Be sure to use the post-bronchodilator results unless they are poorer than the pre. Remember for asthma you will be using the FEV-1 or FEV-1/FVC Ratio or the treatment type and frequency</w:t>
            </w:r>
            <w:r w:rsidR="00A74508">
              <w:t xml:space="preserve">. </w:t>
            </w:r>
            <w:r w:rsidRPr="004A6050">
              <w:t>Be careful again to make sure you take the percent</w:t>
            </w:r>
            <w:r w:rsidR="002437DD">
              <w:t>age</w:t>
            </w:r>
            <w:r w:rsidRPr="004A6050">
              <w:t xml:space="preserve"> from the correct field and are not using a percent</w:t>
            </w:r>
            <w:r w:rsidR="002437DD">
              <w:t>age</w:t>
            </w:r>
            <w:r w:rsidRPr="004A6050">
              <w:t xml:space="preserve"> that may actually coincide with a different</w:t>
            </w:r>
            <w:r>
              <w:t xml:space="preserve"> finding. </w:t>
            </w:r>
          </w:p>
          <w:p w14:paraId="235F41C1" w14:textId="3CB4C430" w:rsidR="00A930BC" w:rsidRPr="009435A3" w:rsidRDefault="00A930BC" w:rsidP="00AB1C77">
            <w:pPr>
              <w:spacing w:before="240" w:after="240"/>
              <w:rPr>
                <w:i/>
              </w:rPr>
            </w:pPr>
            <w:r>
              <w:t>It</w:t>
            </w:r>
            <w:r w:rsidRPr="00A930BC">
              <w:t xml:space="preserve"> is important that you evaluate the Veteran based on what the doctor identifies is the most accurate repres</w:t>
            </w:r>
            <w:r w:rsidR="00D51D53">
              <w:t>entation of his/her condition.</w:t>
            </w:r>
          </w:p>
        </w:tc>
      </w:tr>
      <w:tr w:rsidR="00792AAF" w14:paraId="4F05309E" w14:textId="77777777" w:rsidTr="00C71BF7">
        <w:trPr>
          <w:trHeight w:val="212"/>
        </w:trPr>
        <w:tc>
          <w:tcPr>
            <w:tcW w:w="2545" w:type="dxa"/>
            <w:tcBorders>
              <w:top w:val="nil"/>
              <w:left w:val="nil"/>
              <w:bottom w:val="nil"/>
              <w:right w:val="nil"/>
            </w:tcBorders>
          </w:tcPr>
          <w:p w14:paraId="519A44E4" w14:textId="27211E40" w:rsidR="00792AAF" w:rsidRPr="00D65E21" w:rsidRDefault="00792AAF" w:rsidP="00792AAF">
            <w:pPr>
              <w:pStyle w:val="VBALevel2Heading"/>
              <w:rPr>
                <w:color w:val="auto"/>
              </w:rPr>
            </w:pPr>
            <w:r w:rsidRPr="00D65E21">
              <w:rPr>
                <w:color w:val="auto"/>
              </w:rPr>
              <w:t>Chronic Obstructive Pulmonary Disease (COPD)</w:t>
            </w:r>
            <w:r w:rsidRPr="00D65E21">
              <w:rPr>
                <w:color w:val="auto"/>
              </w:rPr>
              <w:br/>
              <w:t>(DC 6604)</w:t>
            </w:r>
            <w:r w:rsidRPr="00D65E21">
              <w:rPr>
                <w:color w:val="auto"/>
              </w:rPr>
              <w:br/>
            </w:r>
          </w:p>
          <w:p w14:paraId="2AE68A1C" w14:textId="30B7B73D" w:rsidR="00792AAF" w:rsidRDefault="00792AAF" w:rsidP="0030254A">
            <w:pPr>
              <w:pStyle w:val="VBASlideNumber"/>
            </w:pPr>
            <w:r w:rsidRPr="00D65E21">
              <w:rPr>
                <w:color w:val="auto"/>
              </w:rPr>
              <w:t xml:space="preserve">Slide </w:t>
            </w:r>
            <w:r w:rsidR="002A18F6" w:rsidRPr="00D65E21">
              <w:rPr>
                <w:color w:val="auto"/>
              </w:rPr>
              <w:t>22</w:t>
            </w:r>
          </w:p>
        </w:tc>
        <w:tc>
          <w:tcPr>
            <w:tcW w:w="7232" w:type="dxa"/>
            <w:tcBorders>
              <w:top w:val="nil"/>
              <w:left w:val="nil"/>
              <w:bottom w:val="nil"/>
              <w:right w:val="nil"/>
            </w:tcBorders>
          </w:tcPr>
          <w:p w14:paraId="694D2159" w14:textId="4A95DFF7" w:rsidR="00792AAF" w:rsidRDefault="00D65E21" w:rsidP="00C13871">
            <w:pPr>
              <w:spacing w:before="240" w:after="240"/>
            </w:pPr>
            <w:r>
              <w:t>A</w:t>
            </w:r>
            <w:r w:rsidRPr="00D65E21">
              <w:t>s you can see with COPD it is very similar criteria, but there are some differences, such as the use of DLCO and maximum exercise capacity.</w:t>
            </w:r>
          </w:p>
        </w:tc>
      </w:tr>
      <w:tr w:rsidR="00792AAF" w14:paraId="65DA4107" w14:textId="77777777" w:rsidTr="00C71BF7">
        <w:trPr>
          <w:cantSplit/>
          <w:trHeight w:val="212"/>
        </w:trPr>
        <w:tc>
          <w:tcPr>
            <w:tcW w:w="2545" w:type="dxa"/>
            <w:tcBorders>
              <w:top w:val="nil"/>
              <w:left w:val="nil"/>
              <w:bottom w:val="nil"/>
              <w:right w:val="nil"/>
            </w:tcBorders>
          </w:tcPr>
          <w:p w14:paraId="1526FCB6" w14:textId="7FFE51CB" w:rsidR="00792AAF" w:rsidRPr="00E47904" w:rsidRDefault="00792AAF" w:rsidP="00792AAF">
            <w:pPr>
              <w:pStyle w:val="VBALevel2Heading"/>
              <w:rPr>
                <w:color w:val="auto"/>
              </w:rPr>
            </w:pPr>
            <w:r w:rsidRPr="00E47904">
              <w:rPr>
                <w:color w:val="auto"/>
              </w:rPr>
              <w:t>Asbestosis (DC 6833)</w:t>
            </w:r>
            <w:r w:rsidRPr="00E47904">
              <w:rPr>
                <w:color w:val="auto"/>
              </w:rPr>
              <w:br/>
            </w:r>
          </w:p>
          <w:p w14:paraId="13B98765" w14:textId="3AD3A9BD" w:rsidR="00792AAF" w:rsidRPr="00E47904" w:rsidRDefault="00792AAF" w:rsidP="00792AAF">
            <w:pPr>
              <w:pStyle w:val="VBASlideNumber"/>
              <w:rPr>
                <w:color w:val="auto"/>
              </w:rPr>
            </w:pPr>
            <w:r w:rsidRPr="00E47904">
              <w:rPr>
                <w:color w:val="auto"/>
              </w:rPr>
              <w:t xml:space="preserve">Slide </w:t>
            </w:r>
            <w:r w:rsidR="002A18F6" w:rsidRPr="00E47904">
              <w:rPr>
                <w:color w:val="auto"/>
              </w:rPr>
              <w:t>23</w:t>
            </w:r>
          </w:p>
          <w:p w14:paraId="45219698" w14:textId="77777777" w:rsidR="00792AAF" w:rsidRDefault="00792AAF" w:rsidP="00792AAF">
            <w:pPr>
              <w:pStyle w:val="VBASlideNumber"/>
            </w:pPr>
          </w:p>
        </w:tc>
        <w:tc>
          <w:tcPr>
            <w:tcW w:w="7232" w:type="dxa"/>
            <w:tcBorders>
              <w:top w:val="nil"/>
              <w:left w:val="nil"/>
              <w:bottom w:val="nil"/>
              <w:right w:val="nil"/>
            </w:tcBorders>
          </w:tcPr>
          <w:p w14:paraId="1829A250" w14:textId="77777777" w:rsidR="0030254A" w:rsidRPr="0030254A" w:rsidRDefault="0030254A" w:rsidP="0030254A">
            <w:pPr>
              <w:spacing w:before="240" w:after="240"/>
            </w:pPr>
            <w:r w:rsidRPr="0030254A">
              <w:t>Veterans who were exposed to asbestos while in service and developed a disease related to that asbestos exposure may receive compensation benefits.</w:t>
            </w:r>
          </w:p>
          <w:p w14:paraId="3D9ECD29" w14:textId="77777777" w:rsidR="00792AAF" w:rsidRDefault="0030254A" w:rsidP="00EF79AA">
            <w:pPr>
              <w:spacing w:before="240" w:after="240"/>
            </w:pPr>
            <w:r w:rsidRPr="0030254A">
              <w:t>Claims based on exposure to asbestos require</w:t>
            </w:r>
            <w:r>
              <w:t xml:space="preserve"> </w:t>
            </w:r>
            <w:r w:rsidRPr="0030254A">
              <w:t>a military occupational skill with exposure to asbestos or other exposure event associated with service sufficient to request an examination with me</w:t>
            </w:r>
            <w:r w:rsidR="00F55529">
              <w:t>dical opinion</w:t>
            </w:r>
            <w:r w:rsidRPr="004A6050">
              <w:t>, and</w:t>
            </w:r>
            <w:r>
              <w:rPr>
                <w:b/>
              </w:rPr>
              <w:t xml:space="preserve"> </w:t>
            </w:r>
            <w:r w:rsidRPr="0030254A">
              <w:t>a diagnosed disability that has been associated with in-service asbestos exposure</w:t>
            </w:r>
            <w:r w:rsidR="00EF79AA">
              <w:t>.</w:t>
            </w:r>
          </w:p>
          <w:p w14:paraId="676697CB" w14:textId="58FBE20C" w:rsidR="00B83A2C" w:rsidRDefault="00B83A2C" w:rsidP="00B83A2C">
            <w:pPr>
              <w:spacing w:before="240" w:after="240"/>
            </w:pPr>
            <w:r>
              <w:t>A</w:t>
            </w:r>
            <w:r w:rsidRPr="00E47904">
              <w:t xml:space="preserve">s you can see again, with </w:t>
            </w:r>
            <w:r>
              <w:t>a</w:t>
            </w:r>
            <w:r w:rsidRPr="00E47904">
              <w:t>sbestosis it is very similar criteria, but there are some differences, such as the use of FVC</w:t>
            </w:r>
            <w:r w:rsidR="00A74508">
              <w:t xml:space="preserve"> % predicted rather than FEV-1</w:t>
            </w:r>
          </w:p>
        </w:tc>
      </w:tr>
      <w:tr w:rsidR="00792AAF" w14:paraId="0ABEB766" w14:textId="77777777" w:rsidTr="00C71BF7">
        <w:trPr>
          <w:trHeight w:val="212"/>
        </w:trPr>
        <w:tc>
          <w:tcPr>
            <w:tcW w:w="2545" w:type="dxa"/>
            <w:tcBorders>
              <w:top w:val="nil"/>
              <w:left w:val="nil"/>
              <w:bottom w:val="nil"/>
              <w:right w:val="nil"/>
            </w:tcBorders>
          </w:tcPr>
          <w:p w14:paraId="51D12319" w14:textId="59528551" w:rsidR="00792AAF" w:rsidRPr="00EF79AA" w:rsidRDefault="00792AAF" w:rsidP="00792AAF">
            <w:pPr>
              <w:pStyle w:val="VBALevel2Heading"/>
              <w:rPr>
                <w:color w:val="auto"/>
              </w:rPr>
            </w:pPr>
            <w:r w:rsidRPr="00EF79AA">
              <w:rPr>
                <w:color w:val="auto"/>
              </w:rPr>
              <w:t>Respiratory Conditions (other than TB and Sleep Apnea) – DBQ</w:t>
            </w:r>
            <w:r w:rsidRPr="00EF79AA">
              <w:rPr>
                <w:color w:val="auto"/>
              </w:rPr>
              <w:br/>
            </w:r>
          </w:p>
          <w:p w14:paraId="5F3C5A56" w14:textId="0AA8C812" w:rsidR="00792AAF" w:rsidRDefault="00792AAF" w:rsidP="00792AAF">
            <w:pPr>
              <w:pStyle w:val="VBASlideNumber"/>
            </w:pPr>
            <w:r w:rsidRPr="00EF79AA">
              <w:rPr>
                <w:color w:val="auto"/>
              </w:rPr>
              <w:t xml:space="preserve">Slide </w:t>
            </w:r>
            <w:r w:rsidR="002A18F6" w:rsidRPr="00EF79AA">
              <w:rPr>
                <w:color w:val="auto"/>
              </w:rPr>
              <w:t>24</w:t>
            </w:r>
            <w:r>
              <w:br/>
            </w:r>
          </w:p>
          <w:p w14:paraId="2962706E" w14:textId="77777777" w:rsidR="00792AAF" w:rsidRDefault="00792AAF" w:rsidP="00792AAF">
            <w:pPr>
              <w:pStyle w:val="VBALevel2Heading"/>
            </w:pPr>
          </w:p>
        </w:tc>
        <w:tc>
          <w:tcPr>
            <w:tcW w:w="7232" w:type="dxa"/>
            <w:tcBorders>
              <w:top w:val="nil"/>
              <w:left w:val="nil"/>
              <w:bottom w:val="nil"/>
              <w:right w:val="nil"/>
            </w:tcBorders>
          </w:tcPr>
          <w:p w14:paraId="15F78858" w14:textId="4823E495" w:rsidR="007F64D0" w:rsidRDefault="007F64D0" w:rsidP="007F64D0">
            <w:pPr>
              <w:spacing w:before="240" w:after="240"/>
            </w:pPr>
            <w:r>
              <w:lastRenderedPageBreak/>
              <w:t>Again as you can see, the doctor wi</w:t>
            </w:r>
            <w:r w:rsidR="00030911">
              <w:t>ll</w:t>
            </w:r>
            <w:r>
              <w:t xml:space="preserve"> provide the diagnosis of the condition (if there is one) here. </w:t>
            </w:r>
          </w:p>
          <w:p w14:paraId="408007F9" w14:textId="4FE1E4BD" w:rsidR="00792AAF" w:rsidRDefault="007F64D0" w:rsidP="007F64D0">
            <w:pPr>
              <w:spacing w:before="240" w:after="240"/>
            </w:pPr>
            <w:r>
              <w:lastRenderedPageBreak/>
              <w:t>Keep in mind that exposure is NOT a condition!</w:t>
            </w:r>
          </w:p>
        </w:tc>
      </w:tr>
      <w:tr w:rsidR="00792AAF" w14:paraId="7E880B8F" w14:textId="77777777" w:rsidTr="00C71BF7">
        <w:trPr>
          <w:cantSplit/>
          <w:trHeight w:val="212"/>
        </w:trPr>
        <w:tc>
          <w:tcPr>
            <w:tcW w:w="2545" w:type="dxa"/>
            <w:tcBorders>
              <w:top w:val="nil"/>
              <w:left w:val="nil"/>
              <w:bottom w:val="nil"/>
              <w:right w:val="nil"/>
            </w:tcBorders>
          </w:tcPr>
          <w:p w14:paraId="518E72A9" w14:textId="2F30F30D" w:rsidR="00792AAF" w:rsidRPr="00B83A2C" w:rsidRDefault="00792AAF" w:rsidP="00792AAF">
            <w:pPr>
              <w:pStyle w:val="VBALevel2Heading"/>
              <w:rPr>
                <w:color w:val="auto"/>
              </w:rPr>
            </w:pPr>
            <w:r w:rsidRPr="00B83A2C">
              <w:rPr>
                <w:color w:val="auto"/>
              </w:rPr>
              <w:lastRenderedPageBreak/>
              <w:t>Presumptive Considerations</w:t>
            </w:r>
            <w:r w:rsidRPr="00B83A2C">
              <w:rPr>
                <w:color w:val="auto"/>
              </w:rPr>
              <w:br/>
            </w:r>
          </w:p>
          <w:p w14:paraId="60D1967C" w14:textId="1F9E43C9" w:rsidR="00792AAF" w:rsidRPr="00B83A2C" w:rsidRDefault="00792AAF" w:rsidP="00792AAF">
            <w:pPr>
              <w:pStyle w:val="VBASlideNumber"/>
              <w:rPr>
                <w:color w:val="auto"/>
              </w:rPr>
            </w:pPr>
            <w:r w:rsidRPr="00B83A2C">
              <w:rPr>
                <w:color w:val="auto"/>
              </w:rPr>
              <w:t xml:space="preserve">Slide </w:t>
            </w:r>
            <w:r w:rsidR="002A18F6" w:rsidRPr="00B83A2C">
              <w:rPr>
                <w:color w:val="auto"/>
              </w:rPr>
              <w:t>25</w:t>
            </w:r>
          </w:p>
          <w:p w14:paraId="6386EBC3" w14:textId="77777777" w:rsidR="00792AAF" w:rsidRDefault="00792AAF" w:rsidP="00792AAF">
            <w:pPr>
              <w:pStyle w:val="VBASlideNumber"/>
            </w:pPr>
          </w:p>
        </w:tc>
        <w:tc>
          <w:tcPr>
            <w:tcW w:w="7232" w:type="dxa"/>
            <w:tcBorders>
              <w:top w:val="nil"/>
              <w:left w:val="nil"/>
              <w:bottom w:val="nil"/>
              <w:right w:val="nil"/>
            </w:tcBorders>
          </w:tcPr>
          <w:p w14:paraId="4A0F7414" w14:textId="5B80A671" w:rsidR="00792AAF" w:rsidRDefault="00B83A2C" w:rsidP="00792AAF">
            <w:pPr>
              <w:spacing w:before="240" w:after="240"/>
            </w:pPr>
            <w:r>
              <w:t xml:space="preserve">Review the respiratory conditions that fall under the following presumptive criteria. </w:t>
            </w:r>
          </w:p>
          <w:p w14:paraId="2AEBF204" w14:textId="77777777" w:rsidR="008C3203" w:rsidRPr="008C3203" w:rsidRDefault="008C3203" w:rsidP="008C3203">
            <w:pPr>
              <w:pStyle w:val="ListParagraph"/>
              <w:numPr>
                <w:ilvl w:val="0"/>
                <w:numId w:val="26"/>
              </w:numPr>
              <w:spacing w:before="240" w:after="240"/>
            </w:pPr>
            <w:r w:rsidRPr="008C3203">
              <w:t>3.309(a) – Chronic diseases (within one year of discharge): Sarcoidosis, Active Tuberculosis, Malignant tumors</w:t>
            </w:r>
          </w:p>
          <w:p w14:paraId="38B0405F" w14:textId="77777777" w:rsidR="008C3203" w:rsidRPr="008C3203" w:rsidRDefault="008C3203" w:rsidP="008C3203">
            <w:pPr>
              <w:pStyle w:val="ListParagraph"/>
              <w:numPr>
                <w:ilvl w:val="0"/>
                <w:numId w:val="26"/>
              </w:numPr>
              <w:spacing w:before="240" w:after="240"/>
            </w:pPr>
            <w:r w:rsidRPr="008C3203">
              <w:t>3.309(d) – Radiation exposure: Cancer of the Lung</w:t>
            </w:r>
          </w:p>
          <w:p w14:paraId="5CA249D6" w14:textId="77777777" w:rsidR="008C3203" w:rsidRPr="008C3203" w:rsidRDefault="008C3203" w:rsidP="008C3203">
            <w:pPr>
              <w:pStyle w:val="ListParagraph"/>
              <w:numPr>
                <w:ilvl w:val="0"/>
                <w:numId w:val="26"/>
              </w:numPr>
              <w:spacing w:before="240" w:after="240"/>
            </w:pPr>
            <w:r w:rsidRPr="008C3203">
              <w:t>3.309(e) – Herbicide exposure: Respiratory Cancers (of the lung, bronchus, larynx, or trachea), Soft-tissue sarcoma (of the cells lining lungs)</w:t>
            </w:r>
          </w:p>
          <w:p w14:paraId="58F781F7" w14:textId="77777777" w:rsidR="008C3203" w:rsidRPr="008C3203" w:rsidRDefault="008C3203" w:rsidP="008C3203">
            <w:pPr>
              <w:pStyle w:val="ListParagraph"/>
              <w:numPr>
                <w:ilvl w:val="0"/>
                <w:numId w:val="26"/>
              </w:numPr>
              <w:spacing w:before="240" w:after="240"/>
            </w:pPr>
            <w:r w:rsidRPr="008C3203">
              <w:t>3.317(b) – Gulf War: Undiagnosed illness – signs or symptoms involving respiratory system (upper or lower)</w:t>
            </w:r>
          </w:p>
          <w:p w14:paraId="1D3E6A7D" w14:textId="012CA950" w:rsidR="00792AAF" w:rsidRDefault="008C3203" w:rsidP="008C3203">
            <w:pPr>
              <w:pStyle w:val="ListParagraph"/>
              <w:numPr>
                <w:ilvl w:val="0"/>
                <w:numId w:val="26"/>
              </w:numPr>
              <w:spacing w:before="240" w:after="240"/>
            </w:pPr>
            <w:r w:rsidRPr="008C3203">
              <w:t>3.317(c) – Gulf War: Infectious diseases</w:t>
            </w:r>
          </w:p>
        </w:tc>
      </w:tr>
      <w:tr w:rsidR="00792AAF" w14:paraId="7F4479EA" w14:textId="77777777" w:rsidTr="00C71BF7">
        <w:trPr>
          <w:trHeight w:val="212"/>
        </w:trPr>
        <w:tc>
          <w:tcPr>
            <w:tcW w:w="2545" w:type="dxa"/>
            <w:tcBorders>
              <w:top w:val="nil"/>
              <w:left w:val="nil"/>
              <w:bottom w:val="nil"/>
              <w:right w:val="nil"/>
            </w:tcBorders>
          </w:tcPr>
          <w:p w14:paraId="6E5007AB" w14:textId="1D10EA79" w:rsidR="00792AAF" w:rsidRPr="00D6489D" w:rsidRDefault="00792AAF" w:rsidP="00792AAF">
            <w:pPr>
              <w:pStyle w:val="VBALevel2Heading"/>
              <w:rPr>
                <w:color w:val="auto"/>
              </w:rPr>
            </w:pPr>
            <w:r w:rsidRPr="00D6489D">
              <w:rPr>
                <w:color w:val="auto"/>
              </w:rPr>
              <w:t>SMC</w:t>
            </w:r>
            <w:r w:rsidRPr="00D6489D">
              <w:rPr>
                <w:color w:val="auto"/>
              </w:rPr>
              <w:br/>
            </w:r>
          </w:p>
          <w:p w14:paraId="0F4312D3" w14:textId="4C4028BF" w:rsidR="00792AAF" w:rsidRDefault="00792AAF" w:rsidP="00792AAF">
            <w:pPr>
              <w:pStyle w:val="VBASlideNumber"/>
            </w:pPr>
            <w:r w:rsidRPr="00D6489D">
              <w:rPr>
                <w:color w:val="auto"/>
              </w:rPr>
              <w:t xml:space="preserve">Slide </w:t>
            </w:r>
            <w:r w:rsidR="002A18F6" w:rsidRPr="00D6489D">
              <w:rPr>
                <w:color w:val="auto"/>
              </w:rPr>
              <w:t>26</w:t>
            </w:r>
            <w:r>
              <w:br/>
            </w:r>
          </w:p>
          <w:p w14:paraId="1B35EB1E" w14:textId="77777777" w:rsidR="00792AAF" w:rsidRDefault="00792AAF" w:rsidP="00792AAF">
            <w:pPr>
              <w:pStyle w:val="VBALevel2Heading"/>
            </w:pPr>
          </w:p>
        </w:tc>
        <w:tc>
          <w:tcPr>
            <w:tcW w:w="7232" w:type="dxa"/>
            <w:tcBorders>
              <w:top w:val="nil"/>
              <w:left w:val="nil"/>
              <w:bottom w:val="nil"/>
              <w:right w:val="nil"/>
            </w:tcBorders>
          </w:tcPr>
          <w:p w14:paraId="4A207875" w14:textId="11BF8721" w:rsidR="00C8079C" w:rsidRDefault="00C8079C" w:rsidP="00C8079C">
            <w:pPr>
              <w:spacing w:before="240" w:after="240"/>
            </w:pPr>
            <w:r>
              <w:t>SMC K should be granted when there is complete aphonia (6519), laryngectomy (6</w:t>
            </w:r>
            <w:r w:rsidR="00A74508">
              <w:t xml:space="preserve">518) or loss of tongue (7202). </w:t>
            </w:r>
            <w:r>
              <w:t>You will most often assign these things in advanced ALS, Parkinson’s disease.</w:t>
            </w:r>
          </w:p>
          <w:p w14:paraId="25ECEF26" w14:textId="6147F808" w:rsidR="006411D4" w:rsidRDefault="00C8079C" w:rsidP="00C8079C">
            <w:pPr>
              <w:spacing w:before="240" w:after="240"/>
            </w:pPr>
            <w:r>
              <w:t>A</w:t>
            </w:r>
            <w:r w:rsidR="00030911">
              <w:t>gain</w:t>
            </w:r>
            <w:r>
              <w:t xml:space="preserve"> </w:t>
            </w:r>
            <w:r w:rsidR="00030911">
              <w:t xml:space="preserve">make sure </w:t>
            </w:r>
            <w:r>
              <w:t xml:space="preserve">to backfill the SMC Q! You should not be </w:t>
            </w:r>
            <w:r w:rsidR="00030911">
              <w:t>granting</w:t>
            </w:r>
            <w:r>
              <w:t xml:space="preserve"> </w:t>
            </w:r>
            <w:r w:rsidR="00030911">
              <w:t xml:space="preserve">SMC </w:t>
            </w:r>
            <w:r>
              <w:t>Q now</w:t>
            </w:r>
            <w:r w:rsidR="00030911">
              <w:t>.</w:t>
            </w:r>
            <w:r w:rsidR="00030911" w:rsidDel="00030911">
              <w:t xml:space="preserve"> </w:t>
            </w:r>
            <w:r>
              <w:t>If you are granting a 100 percent and there is evidence of need for aid and attendance or that the Veteran is housebound, you must grant</w:t>
            </w:r>
            <w:r w:rsidR="00030911">
              <w:t>.</w:t>
            </w:r>
            <w:r w:rsidR="00A74508">
              <w:t xml:space="preserve"> </w:t>
            </w:r>
            <w:r>
              <w:t>They do not need to claim it</w:t>
            </w:r>
            <w:r w:rsidR="00030911">
              <w:t>.</w:t>
            </w:r>
          </w:p>
          <w:p w14:paraId="7E8995CB" w14:textId="56F3C3A8" w:rsidR="00792AAF" w:rsidRDefault="00C8079C" w:rsidP="00C8079C">
            <w:pPr>
              <w:spacing w:before="240" w:after="240"/>
            </w:pPr>
            <w:r>
              <w:t>Also, look to see if they have other SC conditions that combine to a separate 60% or more and if so, grant SMC S</w:t>
            </w:r>
            <w:r w:rsidR="00030911">
              <w:t>.</w:t>
            </w:r>
          </w:p>
        </w:tc>
      </w:tr>
      <w:tr w:rsidR="002A18F6" w14:paraId="4DDBCF2A" w14:textId="77777777" w:rsidTr="00C71BF7">
        <w:trPr>
          <w:cantSplit/>
          <w:trHeight w:val="212"/>
        </w:trPr>
        <w:tc>
          <w:tcPr>
            <w:tcW w:w="2545" w:type="dxa"/>
            <w:tcBorders>
              <w:top w:val="nil"/>
              <w:left w:val="nil"/>
              <w:bottom w:val="nil"/>
              <w:right w:val="nil"/>
            </w:tcBorders>
          </w:tcPr>
          <w:p w14:paraId="7402E67A" w14:textId="77777777" w:rsidR="002A18F6" w:rsidRPr="00D6489D" w:rsidRDefault="002A18F6" w:rsidP="000F3E7C">
            <w:pPr>
              <w:pStyle w:val="VBALevel2Heading"/>
              <w:rPr>
                <w:color w:val="auto"/>
              </w:rPr>
            </w:pPr>
            <w:r w:rsidRPr="00D6489D">
              <w:rPr>
                <w:color w:val="auto"/>
              </w:rPr>
              <w:lastRenderedPageBreak/>
              <w:t>Ancillary Considerations</w:t>
            </w:r>
            <w:r w:rsidRPr="00D6489D">
              <w:rPr>
                <w:color w:val="auto"/>
              </w:rPr>
              <w:br/>
            </w:r>
          </w:p>
          <w:p w14:paraId="2E50DB8C" w14:textId="77777777" w:rsidR="002A18F6" w:rsidRPr="00D6489D" w:rsidRDefault="002A18F6" w:rsidP="000F3E7C">
            <w:pPr>
              <w:pStyle w:val="VBASlideNumber"/>
              <w:rPr>
                <w:color w:val="auto"/>
              </w:rPr>
            </w:pPr>
            <w:r w:rsidRPr="00D6489D">
              <w:rPr>
                <w:color w:val="auto"/>
              </w:rPr>
              <w:t>Slide 27</w:t>
            </w:r>
          </w:p>
          <w:p w14:paraId="6F034739" w14:textId="77777777" w:rsidR="002A18F6" w:rsidRDefault="002A18F6" w:rsidP="000F3E7C">
            <w:pPr>
              <w:pStyle w:val="VBASlideNumber"/>
            </w:pPr>
          </w:p>
        </w:tc>
        <w:tc>
          <w:tcPr>
            <w:tcW w:w="7232" w:type="dxa"/>
            <w:tcBorders>
              <w:top w:val="nil"/>
              <w:left w:val="nil"/>
              <w:bottom w:val="nil"/>
              <w:right w:val="nil"/>
            </w:tcBorders>
          </w:tcPr>
          <w:p w14:paraId="31AF6DBD" w14:textId="42A76B97" w:rsidR="00D6489D" w:rsidRPr="00D6489D" w:rsidRDefault="00D6489D" w:rsidP="00D6489D">
            <w:pPr>
              <w:spacing w:before="240" w:after="240"/>
            </w:pPr>
            <w:r>
              <w:t>R</w:t>
            </w:r>
            <w:r w:rsidRPr="00D6489D">
              <w:t>esiduals of an inhalation injury, including, but not limited to</w:t>
            </w:r>
          </w:p>
          <w:p w14:paraId="3211A967" w14:textId="77777777" w:rsidR="00D6489D" w:rsidRPr="00D6489D" w:rsidRDefault="00D6489D" w:rsidP="00D6489D">
            <w:pPr>
              <w:pStyle w:val="ListParagraph"/>
              <w:numPr>
                <w:ilvl w:val="0"/>
                <w:numId w:val="27"/>
              </w:numPr>
              <w:spacing w:before="240" w:after="240"/>
            </w:pPr>
            <w:r w:rsidRPr="00D6489D">
              <w:t>pulmonary fibrosis</w:t>
            </w:r>
          </w:p>
          <w:p w14:paraId="6A9CA1AB" w14:textId="77777777" w:rsidR="00D6489D" w:rsidRPr="00D6489D" w:rsidRDefault="00D6489D" w:rsidP="00D6489D">
            <w:pPr>
              <w:pStyle w:val="ListParagraph"/>
              <w:numPr>
                <w:ilvl w:val="0"/>
                <w:numId w:val="27"/>
              </w:numPr>
              <w:spacing w:before="240" w:after="240"/>
            </w:pPr>
            <w:r w:rsidRPr="00D6489D">
              <w:t>asthma, or</w:t>
            </w:r>
          </w:p>
          <w:p w14:paraId="15F30161" w14:textId="77777777" w:rsidR="00D6489D" w:rsidRPr="00D6489D" w:rsidRDefault="00D6489D" w:rsidP="00D6489D">
            <w:pPr>
              <w:pStyle w:val="ListParagraph"/>
              <w:numPr>
                <w:ilvl w:val="0"/>
                <w:numId w:val="27"/>
              </w:numPr>
              <w:spacing w:before="240" w:after="240"/>
            </w:pPr>
            <w:proofErr w:type="gramStart"/>
            <w:r w:rsidRPr="00D6489D">
              <w:t>chronic</w:t>
            </w:r>
            <w:proofErr w:type="gramEnd"/>
            <w:r w:rsidRPr="00D6489D">
              <w:t xml:space="preserve"> obstructive pulmonary disease (COPD).</w:t>
            </w:r>
          </w:p>
          <w:p w14:paraId="71E62357" w14:textId="6FC23709" w:rsidR="00D6489D" w:rsidRDefault="00D6489D" w:rsidP="000F3E7C">
            <w:pPr>
              <w:spacing w:before="240" w:after="240"/>
            </w:pPr>
            <w:r w:rsidRPr="00D6489D">
              <w:t>Qualification for SHA based on a respiratory disorder requires more than a showing of permanent and total disability from a respiratory diagnosis such as pulmonary fibrosis, as</w:t>
            </w:r>
            <w:r w:rsidR="00A74508">
              <w:t xml:space="preserve">thma or COPD. </w:t>
            </w:r>
            <w:r w:rsidRPr="00D6489D">
              <w:t xml:space="preserve">The diagnosis must have resulted from an inhalational injury caused by breathing steam or toxic fumes, gases and mists present in a fire environment (including, but not limited to, </w:t>
            </w:r>
            <w:proofErr w:type="spellStart"/>
            <w:r w:rsidRPr="00D6489D">
              <w:t>acrolein</w:t>
            </w:r>
            <w:proofErr w:type="spellEnd"/>
            <w:r w:rsidRPr="00D6489D">
              <w:t>, chlorine, pho</w:t>
            </w:r>
            <w:r w:rsidR="00A74508">
              <w:t>sgene, and nitrogen dioxide).</w:t>
            </w:r>
          </w:p>
          <w:p w14:paraId="6058E87C" w14:textId="08871C79" w:rsidR="002A18F6" w:rsidRDefault="00D6489D" w:rsidP="00E3756C">
            <w:pPr>
              <w:spacing w:before="240" w:after="240"/>
            </w:pPr>
            <w:r w:rsidRPr="00D6489D">
              <w:t>Again, must be granted if entitlement is shown, the Veteran does not have to claim</w:t>
            </w:r>
            <w:r w:rsidR="00030911">
              <w:t>.</w:t>
            </w:r>
            <w:r w:rsidRPr="00D6489D">
              <w:t xml:space="preserve"> (§3.809a)</w:t>
            </w:r>
          </w:p>
        </w:tc>
      </w:tr>
      <w:tr w:rsidR="00792AAF" w14:paraId="7A6E1DFA" w14:textId="77777777" w:rsidTr="00C71BF7">
        <w:trPr>
          <w:cantSplit/>
          <w:trHeight w:val="212"/>
        </w:trPr>
        <w:tc>
          <w:tcPr>
            <w:tcW w:w="2545" w:type="dxa"/>
            <w:tcBorders>
              <w:top w:val="nil"/>
              <w:left w:val="nil"/>
              <w:bottom w:val="nil"/>
              <w:right w:val="nil"/>
            </w:tcBorders>
          </w:tcPr>
          <w:p w14:paraId="0105F8E1" w14:textId="56BD161D" w:rsidR="00792AAF" w:rsidRPr="000E4170" w:rsidRDefault="002A18F6" w:rsidP="00792AAF">
            <w:pPr>
              <w:pStyle w:val="VBALevel2Heading"/>
              <w:rPr>
                <w:color w:val="auto"/>
              </w:rPr>
            </w:pPr>
            <w:r w:rsidRPr="000E4170">
              <w:rPr>
                <w:color w:val="auto"/>
              </w:rPr>
              <w:t>Questions</w:t>
            </w:r>
            <w:r w:rsidR="00792AAF" w:rsidRPr="000E4170">
              <w:rPr>
                <w:color w:val="auto"/>
              </w:rPr>
              <w:br/>
            </w:r>
          </w:p>
          <w:p w14:paraId="5D296E62" w14:textId="1A2D338D" w:rsidR="00792AAF" w:rsidRPr="000E4170" w:rsidRDefault="00792AAF" w:rsidP="00792AAF">
            <w:pPr>
              <w:pStyle w:val="VBASlideNumber"/>
              <w:rPr>
                <w:color w:val="auto"/>
              </w:rPr>
            </w:pPr>
            <w:r w:rsidRPr="000E4170">
              <w:rPr>
                <w:color w:val="auto"/>
              </w:rPr>
              <w:t xml:space="preserve">Slide </w:t>
            </w:r>
            <w:r w:rsidR="002A18F6" w:rsidRPr="000E4170">
              <w:rPr>
                <w:color w:val="auto"/>
              </w:rPr>
              <w:t>28</w:t>
            </w:r>
          </w:p>
          <w:p w14:paraId="59DE3BEA" w14:textId="77777777" w:rsidR="00792AAF" w:rsidRDefault="00792AAF" w:rsidP="00792AAF">
            <w:pPr>
              <w:pStyle w:val="VBASlideNumber"/>
            </w:pPr>
          </w:p>
        </w:tc>
        <w:tc>
          <w:tcPr>
            <w:tcW w:w="7232" w:type="dxa"/>
            <w:tcBorders>
              <w:top w:val="nil"/>
              <w:left w:val="nil"/>
              <w:bottom w:val="nil"/>
              <w:right w:val="nil"/>
            </w:tcBorders>
          </w:tcPr>
          <w:p w14:paraId="3DAD7785" w14:textId="77777777" w:rsidR="00792AAF" w:rsidRDefault="00792AAF" w:rsidP="00792AAF">
            <w:pPr>
              <w:spacing w:before="240" w:after="240"/>
            </w:pPr>
          </w:p>
          <w:p w14:paraId="42CEF84A" w14:textId="77777777" w:rsidR="00792AAF" w:rsidRDefault="00792AAF" w:rsidP="00792AAF">
            <w:pPr>
              <w:spacing w:before="240" w:after="240"/>
            </w:pPr>
          </w:p>
          <w:p w14:paraId="191819F5" w14:textId="77777777" w:rsidR="00792AAF" w:rsidRDefault="00792AAF" w:rsidP="00792AAF">
            <w:pPr>
              <w:spacing w:before="240" w:after="240"/>
            </w:pPr>
          </w:p>
          <w:p w14:paraId="4CA89522" w14:textId="77777777" w:rsidR="00792AAF" w:rsidRDefault="00792AAF" w:rsidP="00792AAF">
            <w:pPr>
              <w:spacing w:before="240" w:after="240"/>
            </w:pPr>
          </w:p>
        </w:tc>
      </w:tr>
      <w:tr w:rsidR="00AF030E" w14:paraId="235F41C5" w14:textId="77777777" w:rsidTr="00C71BF7">
        <w:trPr>
          <w:trHeight w:val="212"/>
        </w:trPr>
        <w:tc>
          <w:tcPr>
            <w:tcW w:w="2545" w:type="dxa"/>
            <w:tcBorders>
              <w:top w:val="nil"/>
              <w:left w:val="nil"/>
              <w:bottom w:val="nil"/>
              <w:right w:val="nil"/>
            </w:tcBorders>
          </w:tcPr>
          <w:p w14:paraId="235F41C3" w14:textId="77777777" w:rsidR="00AF030E" w:rsidRPr="00B7494E" w:rsidRDefault="00AF030E">
            <w:pPr>
              <w:pStyle w:val="VBAEXERCISE"/>
            </w:pPr>
            <w:bookmarkStart w:id="37" w:name="_Toc269888412"/>
            <w:bookmarkStart w:id="38" w:name="_Toc269888755"/>
            <w:r w:rsidRPr="00B7494E">
              <w:t>Exercise</w:t>
            </w:r>
            <w:bookmarkEnd w:id="37"/>
            <w:bookmarkEnd w:id="38"/>
          </w:p>
        </w:tc>
        <w:tc>
          <w:tcPr>
            <w:tcW w:w="7232" w:type="dxa"/>
            <w:tcBorders>
              <w:top w:val="nil"/>
              <w:left w:val="nil"/>
              <w:bottom w:val="nil"/>
              <w:right w:val="nil"/>
            </w:tcBorders>
          </w:tcPr>
          <w:p w14:paraId="235F41C4" w14:textId="1B7D16AA" w:rsidR="00AF030E" w:rsidRPr="00B7494E" w:rsidRDefault="00B7494E">
            <w:pPr>
              <w:pStyle w:val="VBABodyText"/>
              <w:rPr>
                <w:color w:val="auto"/>
              </w:rPr>
            </w:pPr>
            <w:r w:rsidRPr="00B7494E">
              <w:rPr>
                <w:color w:val="auto"/>
              </w:rPr>
              <w:t>Exercise is performed at the end of the lesson.</w:t>
            </w:r>
          </w:p>
        </w:tc>
      </w:tr>
      <w:tr w:rsidR="00AF030E" w14:paraId="235F41C8" w14:textId="77777777" w:rsidTr="00C71BF7">
        <w:trPr>
          <w:trHeight w:val="212"/>
        </w:trPr>
        <w:tc>
          <w:tcPr>
            <w:tcW w:w="2545" w:type="dxa"/>
            <w:tcBorders>
              <w:top w:val="nil"/>
              <w:left w:val="nil"/>
              <w:bottom w:val="nil"/>
              <w:right w:val="nil"/>
            </w:tcBorders>
          </w:tcPr>
          <w:p w14:paraId="235F41C6" w14:textId="77777777" w:rsidR="00AF030E" w:rsidRPr="00B7494E" w:rsidRDefault="00AF030E">
            <w:pPr>
              <w:pStyle w:val="VBANOTES"/>
            </w:pPr>
            <w:r w:rsidRPr="00B7494E">
              <w:t>note(s)</w:t>
            </w:r>
          </w:p>
        </w:tc>
        <w:tc>
          <w:tcPr>
            <w:tcW w:w="7232" w:type="dxa"/>
            <w:tcBorders>
              <w:top w:val="nil"/>
              <w:left w:val="nil"/>
              <w:bottom w:val="nil"/>
              <w:right w:val="nil"/>
            </w:tcBorders>
          </w:tcPr>
          <w:p w14:paraId="235F41C7" w14:textId="55FACF22" w:rsidR="00AF030E" w:rsidRPr="00B7494E" w:rsidRDefault="00B7494E">
            <w:pPr>
              <w:pStyle w:val="VBABodyText"/>
              <w:rPr>
                <w:color w:val="auto"/>
              </w:rPr>
            </w:pPr>
            <w:r w:rsidRPr="00B7494E">
              <w:rPr>
                <w:color w:val="auto"/>
              </w:rPr>
              <w:t>N/A</w:t>
            </w:r>
          </w:p>
        </w:tc>
      </w:tr>
      <w:tr w:rsidR="00AF030E" w14:paraId="235F41CB" w14:textId="77777777" w:rsidTr="00C71BF7">
        <w:trPr>
          <w:trHeight w:val="212"/>
        </w:trPr>
        <w:tc>
          <w:tcPr>
            <w:tcW w:w="2545" w:type="dxa"/>
            <w:tcBorders>
              <w:top w:val="nil"/>
              <w:left w:val="nil"/>
              <w:bottom w:val="nil"/>
              <w:right w:val="nil"/>
            </w:tcBorders>
          </w:tcPr>
          <w:p w14:paraId="235F41C9" w14:textId="77777777" w:rsidR="00AF030E" w:rsidRDefault="00AF030E">
            <w:pPr>
              <w:pStyle w:val="VBADEMONSTRATION"/>
            </w:pPr>
            <w:r>
              <w:t>DEMONSTRATION</w:t>
            </w:r>
          </w:p>
        </w:tc>
        <w:tc>
          <w:tcPr>
            <w:tcW w:w="7232" w:type="dxa"/>
            <w:tcBorders>
              <w:top w:val="nil"/>
              <w:left w:val="nil"/>
              <w:bottom w:val="nil"/>
              <w:right w:val="nil"/>
            </w:tcBorders>
          </w:tcPr>
          <w:p w14:paraId="235F41CA" w14:textId="514B6891" w:rsidR="00AF030E" w:rsidRDefault="00744540" w:rsidP="008310E4">
            <w:pPr>
              <w:pStyle w:val="VBABodyText"/>
            </w:pPr>
            <w:r>
              <w:rPr>
                <w:color w:val="auto"/>
              </w:rPr>
              <w:t xml:space="preserve">Demonstration of embedded Evaluation Builder for the Respiratory System </w:t>
            </w:r>
            <w:r w:rsidRPr="008A026E">
              <w:rPr>
                <w:color w:val="auto"/>
              </w:rPr>
              <w:t>is performed at the end of the lesson.</w:t>
            </w:r>
          </w:p>
        </w:tc>
      </w:tr>
    </w:tbl>
    <w:p w14:paraId="235F41CC" w14:textId="77777777" w:rsidR="002570A6" w:rsidRDefault="002570A6">
      <w:r>
        <w:rPr>
          <w:b/>
          <w:small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rsidTr="00C71BF7">
        <w:trPr>
          <w:cantSplit/>
          <w:trHeight w:val="625"/>
        </w:trPr>
        <w:tc>
          <w:tcPr>
            <w:tcW w:w="9527" w:type="dxa"/>
            <w:gridSpan w:val="2"/>
            <w:tcBorders>
              <w:top w:val="nil"/>
              <w:left w:val="nil"/>
              <w:bottom w:val="nil"/>
              <w:right w:val="nil"/>
            </w:tcBorders>
            <w:vAlign w:val="center"/>
          </w:tcPr>
          <w:p w14:paraId="235F423D" w14:textId="7079418B" w:rsidR="009B2F5A" w:rsidRDefault="002570A6">
            <w:pPr>
              <w:pStyle w:val="Heading1"/>
              <w:spacing w:before="0" w:after="0"/>
            </w:pPr>
            <w:r>
              <w:rPr>
                <w:b w:val="0"/>
                <w:smallCaps w:val="0"/>
              </w:rPr>
              <w:lastRenderedPageBreak/>
              <w:br w:type="page"/>
            </w:r>
            <w:bookmarkStart w:id="39" w:name="_Toc457217444"/>
            <w:r w:rsidR="009B2F5A">
              <w:t>Practical Exercise</w:t>
            </w:r>
            <w:bookmarkEnd w:id="39"/>
          </w:p>
        </w:tc>
      </w:tr>
      <w:tr w:rsidR="009B2F5A" w14:paraId="235F4241" w14:textId="77777777" w:rsidTr="00C71BF7">
        <w:trPr>
          <w:cantSplit/>
        </w:trPr>
        <w:tc>
          <w:tcPr>
            <w:tcW w:w="2560" w:type="dxa"/>
            <w:tcBorders>
              <w:top w:val="nil"/>
              <w:left w:val="nil"/>
              <w:bottom w:val="nil"/>
              <w:right w:val="nil"/>
            </w:tcBorders>
          </w:tcPr>
          <w:p w14:paraId="235F423F" w14:textId="77777777" w:rsidR="009B2F5A" w:rsidRPr="00A2177B" w:rsidRDefault="009B2F5A">
            <w:pPr>
              <w:pStyle w:val="VBALevel1Heading"/>
            </w:pPr>
            <w:bookmarkStart w:id="40" w:name="_Toc269888423"/>
            <w:bookmarkStart w:id="41" w:name="_Toc269888766"/>
            <w:r w:rsidRPr="00A2177B">
              <w:t>Time Required</w:t>
            </w:r>
            <w:bookmarkEnd w:id="40"/>
            <w:bookmarkEnd w:id="41"/>
          </w:p>
        </w:tc>
        <w:tc>
          <w:tcPr>
            <w:tcW w:w="6967" w:type="dxa"/>
            <w:tcBorders>
              <w:top w:val="nil"/>
              <w:left w:val="nil"/>
              <w:bottom w:val="nil"/>
              <w:right w:val="nil"/>
            </w:tcBorders>
          </w:tcPr>
          <w:p w14:paraId="235F4240" w14:textId="6DA4D475" w:rsidR="009B2F5A" w:rsidRPr="00A2177B" w:rsidRDefault="00A2177B" w:rsidP="00A2177B">
            <w:pPr>
              <w:pStyle w:val="VBATimeReq"/>
              <w:rPr>
                <w:color w:val="auto"/>
                <w:szCs w:val="24"/>
              </w:rPr>
            </w:pPr>
            <w:r>
              <w:rPr>
                <w:color w:val="auto"/>
              </w:rPr>
              <w:t>0.5</w:t>
            </w:r>
            <w:r w:rsidR="009B2F5A" w:rsidRPr="00A2177B">
              <w:rPr>
                <w:color w:val="auto"/>
              </w:rPr>
              <w:t xml:space="preserve"> hours</w:t>
            </w:r>
          </w:p>
        </w:tc>
      </w:tr>
      <w:tr w:rsidR="009B2F5A" w14:paraId="235F4245" w14:textId="77777777" w:rsidTr="00C71BF7">
        <w:trPr>
          <w:cantSplit/>
          <w:trHeight w:val="1683"/>
        </w:trPr>
        <w:tc>
          <w:tcPr>
            <w:tcW w:w="2560" w:type="dxa"/>
            <w:tcBorders>
              <w:top w:val="nil"/>
              <w:left w:val="nil"/>
              <w:bottom w:val="nil"/>
              <w:right w:val="nil"/>
            </w:tcBorders>
          </w:tcPr>
          <w:p w14:paraId="235F4242" w14:textId="77777777" w:rsidR="009B2F5A" w:rsidRPr="00A2177B" w:rsidRDefault="009B2F5A">
            <w:pPr>
              <w:pStyle w:val="VBAEXERCISE"/>
            </w:pPr>
            <w:bookmarkStart w:id="42" w:name="_Toc269888424"/>
            <w:bookmarkStart w:id="43" w:name="_Toc269888767"/>
            <w:r w:rsidRPr="00A2177B">
              <w:t>EXERCISE</w:t>
            </w:r>
            <w:bookmarkEnd w:id="42"/>
            <w:bookmarkEnd w:id="43"/>
          </w:p>
        </w:tc>
        <w:tc>
          <w:tcPr>
            <w:tcW w:w="6967" w:type="dxa"/>
            <w:tcBorders>
              <w:top w:val="nil"/>
              <w:left w:val="nil"/>
              <w:bottom w:val="nil"/>
              <w:right w:val="nil"/>
            </w:tcBorders>
          </w:tcPr>
          <w:p w14:paraId="3F2813A2" w14:textId="08EC8071" w:rsidR="00CB0C2D" w:rsidRDefault="00A2177B">
            <w:pPr>
              <w:spacing w:after="120"/>
            </w:pPr>
            <w:r w:rsidRPr="00A2177B">
              <w:t>There are scenarios that are assigned to the students to work independe</w:t>
            </w:r>
            <w:r w:rsidR="00A74508">
              <w:t xml:space="preserve">ntly at the end of the lesson. </w:t>
            </w:r>
            <w:r w:rsidRPr="00A2177B">
              <w:t xml:space="preserve">Students should be given about 20 minutes to work through them, and then they should be </w:t>
            </w:r>
            <w:r w:rsidR="00D51D53">
              <w:t>gone over together as a class.</w:t>
            </w:r>
          </w:p>
          <w:p w14:paraId="235F4244" w14:textId="7EA46BEB" w:rsidR="009B2F5A" w:rsidRPr="00CB0C2D" w:rsidRDefault="00A2177B" w:rsidP="00CB0C2D">
            <w:pPr>
              <w:spacing w:after="120"/>
              <w:rPr>
                <w:b/>
                <w:bCs/>
                <w:i/>
                <w:sz w:val="28"/>
              </w:rPr>
            </w:pPr>
            <w:r w:rsidRPr="00CB0C2D">
              <w:rPr>
                <w:i/>
              </w:rPr>
              <w:t>These scenarios can also be done together, depending on the number</w:t>
            </w:r>
            <w:r w:rsidR="00A74508">
              <w:rPr>
                <w:i/>
              </w:rPr>
              <w:t xml:space="preserve"> of students/time constraints. </w:t>
            </w:r>
            <w:r w:rsidRPr="00CB0C2D">
              <w:rPr>
                <w:i/>
              </w:rPr>
              <w:t>However, with larger groups this often results in some students answering immediately and others not being afforded with the time/opportunity to work through them effectively.</w:t>
            </w:r>
          </w:p>
        </w:tc>
      </w:tr>
      <w:tr w:rsidR="009B2F5A" w14:paraId="235F424B" w14:textId="77777777" w:rsidTr="00C71BF7">
        <w:trPr>
          <w:cantSplit/>
          <w:trHeight w:val="930"/>
        </w:trPr>
        <w:tc>
          <w:tcPr>
            <w:tcW w:w="2560" w:type="dxa"/>
            <w:tcBorders>
              <w:top w:val="nil"/>
              <w:left w:val="nil"/>
              <w:bottom w:val="nil"/>
              <w:right w:val="nil"/>
            </w:tcBorders>
          </w:tcPr>
          <w:p w14:paraId="235F4248" w14:textId="02533136" w:rsidR="009B2F5A" w:rsidRPr="00DB041B" w:rsidRDefault="00DB041B">
            <w:pPr>
              <w:pStyle w:val="VBAHandoutNumber"/>
              <w:rPr>
                <w:b/>
                <w:i w:val="0"/>
              </w:rPr>
            </w:pPr>
            <w:r w:rsidRPr="00DB041B">
              <w:rPr>
                <w:b/>
                <w:i w:val="0"/>
                <w:color w:val="auto"/>
              </w:rPr>
              <w:t>Scenario 1</w:t>
            </w:r>
          </w:p>
        </w:tc>
        <w:tc>
          <w:tcPr>
            <w:tcW w:w="6967" w:type="dxa"/>
            <w:tcBorders>
              <w:top w:val="nil"/>
              <w:left w:val="nil"/>
              <w:bottom w:val="nil"/>
              <w:right w:val="nil"/>
            </w:tcBorders>
          </w:tcPr>
          <w:p w14:paraId="11A799EF" w14:textId="77777777" w:rsidR="00DB041B" w:rsidRPr="00DB041B" w:rsidRDefault="00DB041B" w:rsidP="00DB041B">
            <w:pPr>
              <w:overflowPunct/>
              <w:autoSpaceDE/>
              <w:autoSpaceDN/>
              <w:adjustRightInd/>
              <w:spacing w:before="0"/>
              <w:textAlignment w:val="auto"/>
              <w:rPr>
                <w:szCs w:val="24"/>
              </w:rPr>
            </w:pPr>
            <w:r w:rsidRPr="00DB041B">
              <w:rPr>
                <w:szCs w:val="24"/>
              </w:rPr>
              <w:t>The Veteran submitted an original claim for service connection for sleep apnea on a VA Form 21-526, received March 1, 2013.</w:t>
            </w:r>
          </w:p>
          <w:p w14:paraId="65C91D0B" w14:textId="77777777" w:rsidR="00DB041B" w:rsidRPr="00DB041B" w:rsidRDefault="00DB041B" w:rsidP="00DB041B">
            <w:pPr>
              <w:overflowPunct/>
              <w:autoSpaceDE/>
              <w:autoSpaceDN/>
              <w:adjustRightInd/>
              <w:spacing w:before="0"/>
              <w:textAlignment w:val="auto"/>
              <w:rPr>
                <w:szCs w:val="24"/>
              </w:rPr>
            </w:pPr>
          </w:p>
          <w:p w14:paraId="6F6C2A2D" w14:textId="77777777" w:rsidR="00DB041B" w:rsidRPr="00DB041B" w:rsidRDefault="00DB041B" w:rsidP="00DB041B">
            <w:pPr>
              <w:overflowPunct/>
              <w:autoSpaceDE/>
              <w:autoSpaceDN/>
              <w:adjustRightInd/>
              <w:spacing w:before="0"/>
              <w:textAlignment w:val="auto"/>
              <w:rPr>
                <w:bCs/>
                <w:szCs w:val="24"/>
              </w:rPr>
            </w:pPr>
            <w:r w:rsidRPr="00DB041B">
              <w:rPr>
                <w:bCs/>
                <w:szCs w:val="24"/>
              </w:rPr>
              <w:t xml:space="preserve">Service information is verified as </w:t>
            </w:r>
            <w:r w:rsidRPr="00DB041B">
              <w:rPr>
                <w:szCs w:val="24"/>
              </w:rPr>
              <w:t>March 14, 2006 to March 3, 2012.</w:t>
            </w:r>
          </w:p>
          <w:p w14:paraId="239AF1DE" w14:textId="77777777" w:rsidR="00DB041B" w:rsidRPr="00DB041B" w:rsidRDefault="00DB041B" w:rsidP="00DB041B">
            <w:pPr>
              <w:overflowPunct/>
              <w:autoSpaceDE/>
              <w:autoSpaceDN/>
              <w:adjustRightInd/>
              <w:spacing w:before="0"/>
              <w:textAlignment w:val="auto"/>
              <w:rPr>
                <w:b/>
                <w:bCs/>
                <w:szCs w:val="24"/>
              </w:rPr>
            </w:pPr>
          </w:p>
          <w:p w14:paraId="0A3D8C52" w14:textId="3A0D2B3D" w:rsidR="00DB041B" w:rsidRPr="00DB041B" w:rsidRDefault="00DB041B" w:rsidP="00DB041B">
            <w:pPr>
              <w:overflowPunct/>
              <w:autoSpaceDE/>
              <w:autoSpaceDN/>
              <w:adjustRightInd/>
              <w:spacing w:before="0"/>
              <w:textAlignment w:val="auto"/>
              <w:rPr>
                <w:szCs w:val="24"/>
              </w:rPr>
            </w:pPr>
            <w:r w:rsidRPr="00DB041B">
              <w:rPr>
                <w:szCs w:val="24"/>
              </w:rPr>
              <w:t xml:space="preserve">The service treatment records show the Veteran was referred to a Neurology Sleep Lab on June 3, 2011 for </w:t>
            </w:r>
            <w:r w:rsidR="00A74508">
              <w:rPr>
                <w:szCs w:val="24"/>
              </w:rPr>
              <w:t xml:space="preserve">evaluation of primary snoring. </w:t>
            </w:r>
            <w:r w:rsidRPr="00DB041B">
              <w:rPr>
                <w:szCs w:val="24"/>
              </w:rPr>
              <w:t xml:space="preserve">A </w:t>
            </w:r>
            <w:proofErr w:type="spellStart"/>
            <w:r w:rsidRPr="00DB041B">
              <w:rPr>
                <w:szCs w:val="24"/>
              </w:rPr>
              <w:t>polysomnogram</w:t>
            </w:r>
            <w:proofErr w:type="spellEnd"/>
            <w:r w:rsidRPr="00DB041B">
              <w:rPr>
                <w:szCs w:val="24"/>
              </w:rPr>
              <w:t xml:space="preserve"> was conducted on June 5, 2011, and reported the diagnosis of obstructive sleep apnea, with recommendation for CPAP titration.</w:t>
            </w:r>
          </w:p>
          <w:p w14:paraId="763CE1E1" w14:textId="77777777" w:rsidR="00DB041B" w:rsidRPr="00DB041B" w:rsidRDefault="00DB041B" w:rsidP="00DB041B">
            <w:pPr>
              <w:overflowPunct/>
              <w:autoSpaceDE/>
              <w:autoSpaceDN/>
              <w:adjustRightInd/>
              <w:spacing w:before="0"/>
              <w:textAlignment w:val="auto"/>
              <w:rPr>
                <w:szCs w:val="24"/>
              </w:rPr>
            </w:pPr>
          </w:p>
          <w:p w14:paraId="18B26881" w14:textId="3662DE55" w:rsidR="00DB041B" w:rsidRPr="00DB041B" w:rsidRDefault="00DB041B" w:rsidP="00DB041B">
            <w:pPr>
              <w:overflowPunct/>
              <w:autoSpaceDE/>
              <w:autoSpaceDN/>
              <w:adjustRightInd/>
              <w:spacing w:before="0"/>
              <w:textAlignment w:val="auto"/>
              <w:rPr>
                <w:b/>
                <w:bCs/>
                <w:szCs w:val="24"/>
              </w:rPr>
            </w:pPr>
            <w:r w:rsidRPr="00DB041B">
              <w:rPr>
                <w:bCs/>
                <w:szCs w:val="24"/>
              </w:rPr>
              <w:t xml:space="preserve">At the VA examination, conducted April 16, 2013, the Veteran reported feeling rested in the morning after treatment of the sleep apnea and reported no </w:t>
            </w:r>
            <w:proofErr w:type="spellStart"/>
            <w:r w:rsidRPr="00DB041B">
              <w:rPr>
                <w:bCs/>
                <w:szCs w:val="24"/>
              </w:rPr>
              <w:t>hypersomnolence</w:t>
            </w:r>
            <w:proofErr w:type="spellEnd"/>
            <w:r w:rsidRPr="00DB041B">
              <w:rPr>
                <w:bCs/>
                <w:szCs w:val="24"/>
              </w:rPr>
              <w:t>.</w:t>
            </w:r>
            <w:r w:rsidR="00A74508">
              <w:rPr>
                <w:b/>
                <w:bCs/>
                <w:szCs w:val="24"/>
              </w:rPr>
              <w:t xml:space="preserve"> </w:t>
            </w:r>
            <w:r w:rsidRPr="00DB041B">
              <w:rPr>
                <w:szCs w:val="24"/>
              </w:rPr>
              <w:t>The VA examination reported the diagnosis of sleep apnea with continuous positive airway pressure machine, with pressures of 12 cm.</w:t>
            </w:r>
          </w:p>
          <w:p w14:paraId="0F5FE8C5" w14:textId="77777777" w:rsidR="00DB041B" w:rsidRPr="00DB041B" w:rsidRDefault="00DB041B" w:rsidP="00DB041B">
            <w:pPr>
              <w:overflowPunct/>
              <w:autoSpaceDE/>
              <w:autoSpaceDN/>
              <w:adjustRightInd/>
              <w:spacing w:before="0"/>
              <w:textAlignment w:val="auto"/>
              <w:rPr>
                <w:szCs w:val="24"/>
              </w:rPr>
            </w:pPr>
          </w:p>
          <w:p w14:paraId="6D71811D" w14:textId="77777777" w:rsidR="00DB041B" w:rsidRPr="00DB041B" w:rsidRDefault="00DB041B" w:rsidP="00DB041B">
            <w:pPr>
              <w:overflowPunct/>
              <w:autoSpaceDE/>
              <w:autoSpaceDN/>
              <w:adjustRightInd/>
              <w:spacing w:before="0"/>
              <w:textAlignment w:val="auto"/>
              <w:rPr>
                <w:bCs/>
                <w:szCs w:val="24"/>
              </w:rPr>
            </w:pPr>
            <w:r w:rsidRPr="00DB041B">
              <w:rPr>
                <w:b/>
                <w:bCs/>
                <w:szCs w:val="24"/>
              </w:rPr>
              <w:t>Explain your answers to the following questions</w:t>
            </w:r>
            <w:r w:rsidRPr="00DB041B">
              <w:rPr>
                <w:bCs/>
                <w:szCs w:val="24"/>
              </w:rPr>
              <w:t>.</w:t>
            </w:r>
          </w:p>
          <w:p w14:paraId="3673348A" w14:textId="77777777" w:rsidR="00DB041B" w:rsidRPr="00DB041B" w:rsidRDefault="00DB041B" w:rsidP="00DB041B">
            <w:pPr>
              <w:overflowPunct/>
              <w:autoSpaceDE/>
              <w:autoSpaceDN/>
              <w:adjustRightInd/>
              <w:spacing w:before="0"/>
              <w:textAlignment w:val="auto"/>
              <w:rPr>
                <w:bCs/>
                <w:szCs w:val="24"/>
              </w:rPr>
            </w:pPr>
          </w:p>
          <w:p w14:paraId="7CB36779" w14:textId="14100714" w:rsidR="00DB041B" w:rsidRPr="00DB041B" w:rsidRDefault="00DB041B" w:rsidP="00DB041B">
            <w:pPr>
              <w:overflowPunct/>
              <w:autoSpaceDE/>
              <w:autoSpaceDN/>
              <w:adjustRightInd/>
              <w:spacing w:before="0"/>
              <w:textAlignment w:val="auto"/>
              <w:rPr>
                <w:bCs/>
                <w:szCs w:val="24"/>
              </w:rPr>
            </w:pPr>
            <w:r w:rsidRPr="00DB041B">
              <w:rPr>
                <w:bCs/>
                <w:szCs w:val="24"/>
              </w:rPr>
              <w:t>Is the Veteran entitled to service connected compens</w:t>
            </w:r>
            <w:r w:rsidR="00A74508">
              <w:rPr>
                <w:bCs/>
                <w:szCs w:val="24"/>
              </w:rPr>
              <w:t>ation and if so, on what basis?</w:t>
            </w:r>
          </w:p>
          <w:p w14:paraId="099588E4"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DC would you use?</w:t>
            </w:r>
          </w:p>
          <w:p w14:paraId="48B156F0"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evaluation would you assign?</w:t>
            </w:r>
          </w:p>
          <w:p w14:paraId="5661134C"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evidence supports your decision?</w:t>
            </w:r>
          </w:p>
          <w:p w14:paraId="235F424A" w14:textId="1F678D42" w:rsidR="009B2F5A" w:rsidRDefault="00DB041B" w:rsidP="00DB041B">
            <w:pPr>
              <w:overflowPunct/>
              <w:autoSpaceDE/>
              <w:autoSpaceDN/>
              <w:adjustRightInd/>
              <w:spacing w:before="0"/>
              <w:textAlignment w:val="auto"/>
              <w:rPr>
                <w:b/>
                <w:bCs/>
                <w:sz w:val="28"/>
              </w:rPr>
            </w:pPr>
            <w:r w:rsidRPr="00DB041B">
              <w:rPr>
                <w:bCs/>
                <w:szCs w:val="24"/>
              </w:rPr>
              <w:t>What effective date would you assign?</w:t>
            </w:r>
          </w:p>
        </w:tc>
      </w:tr>
      <w:tr w:rsidR="00DB041B" w14:paraId="06C69242" w14:textId="77777777" w:rsidTr="00C71BF7">
        <w:trPr>
          <w:cantSplit/>
          <w:trHeight w:val="930"/>
        </w:trPr>
        <w:tc>
          <w:tcPr>
            <w:tcW w:w="2560" w:type="dxa"/>
            <w:tcBorders>
              <w:top w:val="nil"/>
              <w:left w:val="nil"/>
              <w:bottom w:val="nil"/>
              <w:right w:val="nil"/>
            </w:tcBorders>
          </w:tcPr>
          <w:p w14:paraId="38EC9E56" w14:textId="4118D4B4" w:rsidR="00DB041B" w:rsidRDefault="00DB041B" w:rsidP="00DB041B">
            <w:pPr>
              <w:pStyle w:val="VBAHandoutNumber"/>
            </w:pPr>
            <w:r w:rsidRPr="00DB041B">
              <w:rPr>
                <w:b/>
                <w:i w:val="0"/>
                <w:color w:val="auto"/>
              </w:rPr>
              <w:lastRenderedPageBreak/>
              <w:t>Scenario 2</w:t>
            </w:r>
          </w:p>
        </w:tc>
        <w:tc>
          <w:tcPr>
            <w:tcW w:w="6967" w:type="dxa"/>
            <w:tcBorders>
              <w:top w:val="nil"/>
              <w:left w:val="nil"/>
              <w:bottom w:val="nil"/>
              <w:right w:val="nil"/>
            </w:tcBorders>
          </w:tcPr>
          <w:p w14:paraId="583EA127" w14:textId="4CD871DF" w:rsidR="00DB041B" w:rsidRPr="008C7245" w:rsidRDefault="00DB041B" w:rsidP="00DB041B">
            <w:pPr>
              <w:overflowPunct/>
              <w:autoSpaceDE/>
              <w:autoSpaceDN/>
              <w:adjustRightInd/>
              <w:spacing w:before="0"/>
              <w:rPr>
                <w:b/>
                <w:bCs/>
                <w:szCs w:val="24"/>
              </w:rPr>
            </w:pPr>
            <w:r w:rsidRPr="008C7245">
              <w:rPr>
                <w:szCs w:val="24"/>
              </w:rPr>
              <w:t>Veteran who is service connected for Asthma with 10% evaluation effective January 2, 2000 files a claim for increa</w:t>
            </w:r>
            <w:r w:rsidR="00D51D53">
              <w:rPr>
                <w:szCs w:val="24"/>
              </w:rPr>
              <w:t xml:space="preserve">se received on April 11, 2013. </w:t>
            </w:r>
            <w:r w:rsidRPr="008C7245">
              <w:rPr>
                <w:szCs w:val="24"/>
              </w:rPr>
              <w:t>DBQ dated May 17, 2013 shows F</w:t>
            </w:r>
            <w:r w:rsidR="00D51D53">
              <w:rPr>
                <w:szCs w:val="24"/>
              </w:rPr>
              <w:t xml:space="preserve">EV-1: 75%, FEV-1/FVC: 75%, and </w:t>
            </w:r>
            <w:r w:rsidRPr="008C7245">
              <w:rPr>
                <w:szCs w:val="24"/>
              </w:rPr>
              <w:t>daily inhalational bronchodilator therapy.</w:t>
            </w:r>
          </w:p>
          <w:p w14:paraId="75B94422" w14:textId="77777777" w:rsidR="00DB041B" w:rsidRPr="008C7245" w:rsidRDefault="00DB041B" w:rsidP="00DB041B">
            <w:pPr>
              <w:overflowPunct/>
              <w:autoSpaceDE/>
              <w:autoSpaceDN/>
              <w:adjustRightInd/>
              <w:spacing w:before="0"/>
              <w:rPr>
                <w:szCs w:val="24"/>
              </w:rPr>
            </w:pPr>
          </w:p>
          <w:p w14:paraId="5F77CCED" w14:textId="77777777" w:rsidR="00DB041B" w:rsidRPr="008C7245" w:rsidRDefault="00DB041B" w:rsidP="00DB041B">
            <w:pPr>
              <w:overflowPunct/>
              <w:autoSpaceDE/>
              <w:autoSpaceDN/>
              <w:adjustRightInd/>
              <w:spacing w:before="0" w:after="200" w:line="276" w:lineRule="auto"/>
              <w:rPr>
                <w:b/>
                <w:bCs/>
                <w:szCs w:val="24"/>
              </w:rPr>
            </w:pPr>
            <w:r w:rsidRPr="008C7245">
              <w:rPr>
                <w:b/>
                <w:bCs/>
                <w:szCs w:val="24"/>
              </w:rPr>
              <w:t>Explain your answers to the following questions.</w:t>
            </w:r>
          </w:p>
          <w:p w14:paraId="11FD949D" w14:textId="77777777" w:rsidR="00DB041B" w:rsidRPr="008C7245" w:rsidRDefault="00DB041B" w:rsidP="00DB041B">
            <w:pPr>
              <w:overflowPunct/>
              <w:autoSpaceDE/>
              <w:autoSpaceDN/>
              <w:adjustRightInd/>
              <w:spacing w:before="0"/>
              <w:rPr>
                <w:bCs/>
                <w:szCs w:val="24"/>
              </w:rPr>
            </w:pPr>
            <w:r w:rsidRPr="008C7245">
              <w:rPr>
                <w:bCs/>
                <w:szCs w:val="24"/>
              </w:rPr>
              <w:t xml:space="preserve">Is the Veteran entitled to increased compensation and if so, on what basis? </w:t>
            </w:r>
          </w:p>
          <w:p w14:paraId="483B0FD2" w14:textId="77777777" w:rsidR="00DB041B" w:rsidRPr="008C7245" w:rsidRDefault="00DB041B" w:rsidP="00DB041B">
            <w:pPr>
              <w:overflowPunct/>
              <w:autoSpaceDE/>
              <w:autoSpaceDN/>
              <w:adjustRightInd/>
              <w:spacing w:before="0"/>
              <w:rPr>
                <w:bCs/>
                <w:szCs w:val="24"/>
              </w:rPr>
            </w:pPr>
            <w:r w:rsidRPr="008C7245">
              <w:rPr>
                <w:bCs/>
                <w:szCs w:val="24"/>
              </w:rPr>
              <w:t>What DC would you use?</w:t>
            </w:r>
          </w:p>
          <w:p w14:paraId="1CDABB64" w14:textId="77777777" w:rsidR="00DB041B" w:rsidRPr="008C7245" w:rsidRDefault="00DB041B" w:rsidP="00DB041B">
            <w:pPr>
              <w:overflowPunct/>
              <w:autoSpaceDE/>
              <w:autoSpaceDN/>
              <w:adjustRightInd/>
              <w:spacing w:before="0"/>
              <w:rPr>
                <w:bCs/>
                <w:szCs w:val="24"/>
              </w:rPr>
            </w:pPr>
            <w:r w:rsidRPr="008C7245">
              <w:rPr>
                <w:bCs/>
                <w:szCs w:val="24"/>
              </w:rPr>
              <w:t>What evaluation would you assign?</w:t>
            </w:r>
          </w:p>
          <w:p w14:paraId="0E53A57A" w14:textId="77777777" w:rsidR="00DB041B" w:rsidRPr="008C7245" w:rsidRDefault="00DB041B" w:rsidP="00DB041B">
            <w:pPr>
              <w:overflowPunct/>
              <w:autoSpaceDE/>
              <w:autoSpaceDN/>
              <w:adjustRightInd/>
              <w:spacing w:before="0"/>
              <w:rPr>
                <w:bCs/>
                <w:szCs w:val="24"/>
              </w:rPr>
            </w:pPr>
            <w:r w:rsidRPr="008C7245">
              <w:rPr>
                <w:bCs/>
                <w:szCs w:val="24"/>
              </w:rPr>
              <w:t>What evidence supports your decision?</w:t>
            </w:r>
          </w:p>
          <w:p w14:paraId="39FFEB00" w14:textId="77777777" w:rsidR="00DB041B" w:rsidRPr="008C7245" w:rsidRDefault="00DB041B" w:rsidP="00DB041B">
            <w:pPr>
              <w:overflowPunct/>
              <w:autoSpaceDE/>
              <w:autoSpaceDN/>
              <w:adjustRightInd/>
              <w:spacing w:before="0"/>
              <w:rPr>
                <w:bCs/>
                <w:szCs w:val="24"/>
              </w:rPr>
            </w:pPr>
            <w:r w:rsidRPr="008C7245">
              <w:rPr>
                <w:bCs/>
                <w:szCs w:val="24"/>
              </w:rPr>
              <w:t>What effective date would you assign?</w:t>
            </w:r>
          </w:p>
          <w:p w14:paraId="72F68463" w14:textId="77777777" w:rsidR="00DB041B" w:rsidRDefault="00DB041B" w:rsidP="00DB041B">
            <w:pPr>
              <w:overflowPunct/>
              <w:autoSpaceDE/>
              <w:autoSpaceDN/>
              <w:adjustRightInd/>
              <w:spacing w:before="0" w:after="200" w:line="276" w:lineRule="auto"/>
              <w:rPr>
                <w:rFonts w:eastAsiaTheme="minorHAnsi"/>
                <w:szCs w:val="24"/>
              </w:rPr>
            </w:pPr>
          </w:p>
          <w:p w14:paraId="68830E40" w14:textId="7641B81B" w:rsidR="00DB041B" w:rsidRDefault="00DB041B" w:rsidP="00DB041B">
            <w:pPr>
              <w:overflowPunct/>
              <w:autoSpaceDE/>
              <w:autoSpaceDN/>
              <w:adjustRightInd/>
              <w:spacing w:before="0" w:after="200" w:line="276" w:lineRule="auto"/>
              <w:rPr>
                <w:bCs/>
                <w:szCs w:val="24"/>
              </w:rPr>
            </w:pPr>
            <w:r w:rsidRPr="008C7245">
              <w:rPr>
                <w:rFonts w:eastAsiaTheme="minorHAnsi"/>
                <w:szCs w:val="24"/>
              </w:rPr>
              <w:t>What if there was evidence in the Veteran’s VAMC OPTs showing the need for daily inhalation therapy started on December 21, 2005?</w:t>
            </w:r>
          </w:p>
        </w:tc>
      </w:tr>
      <w:tr w:rsidR="00DB041B" w14:paraId="168BE0B5" w14:textId="77777777" w:rsidTr="00C71BF7">
        <w:trPr>
          <w:cantSplit/>
          <w:trHeight w:val="930"/>
        </w:trPr>
        <w:tc>
          <w:tcPr>
            <w:tcW w:w="2560" w:type="dxa"/>
            <w:tcBorders>
              <w:top w:val="nil"/>
              <w:left w:val="nil"/>
              <w:bottom w:val="nil"/>
              <w:right w:val="nil"/>
            </w:tcBorders>
          </w:tcPr>
          <w:p w14:paraId="3A82DA5C" w14:textId="71DD805E" w:rsidR="00DB041B" w:rsidRPr="00DB041B" w:rsidRDefault="00DB041B" w:rsidP="006D069E">
            <w:pPr>
              <w:pStyle w:val="VBALevel2Heading"/>
              <w:rPr>
                <w:color w:val="auto"/>
              </w:rPr>
            </w:pPr>
            <w:r>
              <w:rPr>
                <w:color w:val="auto"/>
              </w:rPr>
              <w:t>Scenario 3</w:t>
            </w:r>
          </w:p>
        </w:tc>
        <w:tc>
          <w:tcPr>
            <w:tcW w:w="6967" w:type="dxa"/>
            <w:tcBorders>
              <w:top w:val="nil"/>
              <w:left w:val="nil"/>
              <w:bottom w:val="nil"/>
              <w:right w:val="nil"/>
            </w:tcBorders>
          </w:tcPr>
          <w:p w14:paraId="00DC26E0" w14:textId="77777777" w:rsidR="00DB041B" w:rsidRPr="00DB041B" w:rsidRDefault="00DB041B" w:rsidP="00DB041B">
            <w:pPr>
              <w:overflowPunct/>
              <w:autoSpaceDE/>
              <w:autoSpaceDN/>
              <w:adjustRightInd/>
              <w:spacing w:before="0"/>
              <w:textAlignment w:val="auto"/>
              <w:rPr>
                <w:szCs w:val="24"/>
              </w:rPr>
            </w:pPr>
            <w:r w:rsidRPr="00DB041B">
              <w:rPr>
                <w:szCs w:val="24"/>
              </w:rPr>
              <w:t>The Veteran submitted an original claim for service connection for sinusitis on a VA Form 21-526, received February 7, 2014.</w:t>
            </w:r>
          </w:p>
          <w:p w14:paraId="18CC1F84" w14:textId="77777777" w:rsidR="00DB041B" w:rsidRPr="00DB041B" w:rsidRDefault="00DB041B" w:rsidP="00DB041B">
            <w:pPr>
              <w:overflowPunct/>
              <w:autoSpaceDE/>
              <w:autoSpaceDN/>
              <w:adjustRightInd/>
              <w:spacing w:before="0"/>
              <w:textAlignment w:val="auto"/>
              <w:rPr>
                <w:szCs w:val="24"/>
              </w:rPr>
            </w:pPr>
          </w:p>
          <w:p w14:paraId="69E1D103" w14:textId="77777777" w:rsidR="00DB041B" w:rsidRPr="00DB041B" w:rsidRDefault="00DB041B" w:rsidP="00DB041B">
            <w:pPr>
              <w:overflowPunct/>
              <w:autoSpaceDE/>
              <w:autoSpaceDN/>
              <w:adjustRightInd/>
              <w:spacing w:before="0"/>
              <w:textAlignment w:val="auto"/>
              <w:rPr>
                <w:bCs/>
                <w:szCs w:val="24"/>
              </w:rPr>
            </w:pPr>
            <w:r w:rsidRPr="00DB041B">
              <w:rPr>
                <w:bCs/>
                <w:szCs w:val="24"/>
              </w:rPr>
              <w:t xml:space="preserve">Service information is verified as </w:t>
            </w:r>
            <w:r w:rsidRPr="00DB041B">
              <w:rPr>
                <w:szCs w:val="24"/>
              </w:rPr>
              <w:t>March 14, 2006 to March 3, 2012.</w:t>
            </w:r>
          </w:p>
          <w:p w14:paraId="171C3F10" w14:textId="77777777" w:rsidR="00DB041B" w:rsidRPr="00DB041B" w:rsidRDefault="00DB041B" w:rsidP="00DB041B">
            <w:pPr>
              <w:overflowPunct/>
              <w:autoSpaceDE/>
              <w:autoSpaceDN/>
              <w:adjustRightInd/>
              <w:spacing w:before="0"/>
              <w:textAlignment w:val="auto"/>
              <w:rPr>
                <w:b/>
                <w:bCs/>
                <w:szCs w:val="24"/>
              </w:rPr>
            </w:pPr>
          </w:p>
          <w:p w14:paraId="31AC1850" w14:textId="13E10A00" w:rsidR="00DB041B" w:rsidRPr="00DB041B" w:rsidRDefault="00DB041B" w:rsidP="00DB041B">
            <w:pPr>
              <w:overflowPunct/>
              <w:autoSpaceDE/>
              <w:autoSpaceDN/>
              <w:adjustRightInd/>
              <w:spacing w:before="0"/>
              <w:textAlignment w:val="auto"/>
              <w:rPr>
                <w:szCs w:val="24"/>
              </w:rPr>
            </w:pPr>
            <w:r w:rsidRPr="00DB041B">
              <w:rPr>
                <w:szCs w:val="24"/>
              </w:rPr>
              <w:t xml:space="preserve">The service treatment records show the Veteran was treated on several </w:t>
            </w:r>
            <w:proofErr w:type="spellStart"/>
            <w:r w:rsidR="00A74508">
              <w:rPr>
                <w:szCs w:val="24"/>
              </w:rPr>
              <w:t>occassions</w:t>
            </w:r>
            <w:proofErr w:type="spellEnd"/>
            <w:r w:rsidR="00A74508">
              <w:rPr>
                <w:szCs w:val="24"/>
              </w:rPr>
              <w:t xml:space="preserve"> </w:t>
            </w:r>
            <w:r w:rsidRPr="00DB041B">
              <w:rPr>
                <w:szCs w:val="24"/>
              </w:rPr>
              <w:t xml:space="preserve">for sinus infections with antibiotics. </w:t>
            </w:r>
          </w:p>
          <w:p w14:paraId="322D8430" w14:textId="77777777" w:rsidR="00DB041B" w:rsidRPr="00DB041B" w:rsidRDefault="00DB041B" w:rsidP="00DB041B">
            <w:pPr>
              <w:overflowPunct/>
              <w:autoSpaceDE/>
              <w:autoSpaceDN/>
              <w:adjustRightInd/>
              <w:spacing w:before="0"/>
              <w:textAlignment w:val="auto"/>
              <w:rPr>
                <w:szCs w:val="24"/>
              </w:rPr>
            </w:pPr>
          </w:p>
          <w:p w14:paraId="1734F816" w14:textId="78CDE142" w:rsidR="00DB041B" w:rsidRPr="00DB041B" w:rsidRDefault="00DB041B" w:rsidP="00DB041B">
            <w:pPr>
              <w:overflowPunct/>
              <w:autoSpaceDE/>
              <w:autoSpaceDN/>
              <w:adjustRightInd/>
              <w:spacing w:before="0"/>
              <w:textAlignment w:val="auto"/>
              <w:rPr>
                <w:b/>
                <w:bCs/>
                <w:szCs w:val="24"/>
              </w:rPr>
            </w:pPr>
            <w:r w:rsidRPr="00DB041B">
              <w:rPr>
                <w:bCs/>
                <w:szCs w:val="24"/>
              </w:rPr>
              <w:t>Results of the VA examination conducted March 17, 2014 show a diagnosis of chronic sinusitis affecting the Veteran’s maxillary sinus and the examiner opined that the Veteran’s current chronic sinusitis is at least as likely as not a continuation of the same chron</w:t>
            </w:r>
            <w:r w:rsidR="00A74508">
              <w:rPr>
                <w:bCs/>
                <w:szCs w:val="24"/>
              </w:rPr>
              <w:t xml:space="preserve">ic sinusitis shown in service. </w:t>
            </w:r>
            <w:r w:rsidRPr="00DB041B">
              <w:rPr>
                <w:bCs/>
                <w:szCs w:val="24"/>
              </w:rPr>
              <w:t>The Veteran has headaches and pain and</w:t>
            </w:r>
            <w:r w:rsidR="00A74508">
              <w:rPr>
                <w:bCs/>
                <w:szCs w:val="24"/>
              </w:rPr>
              <w:t xml:space="preserve"> tenderness of affected sinus. </w:t>
            </w:r>
            <w:r w:rsidRPr="00DB041B">
              <w:rPr>
                <w:bCs/>
                <w:szCs w:val="24"/>
              </w:rPr>
              <w:t>She has had 2 non-incapacitating episodes in the past 12 months and no incapacitating episodes.</w:t>
            </w:r>
          </w:p>
          <w:p w14:paraId="661E24E1" w14:textId="77777777" w:rsidR="00DB041B" w:rsidRPr="00DB041B" w:rsidRDefault="00DB041B" w:rsidP="00DB041B">
            <w:pPr>
              <w:overflowPunct/>
              <w:autoSpaceDE/>
              <w:autoSpaceDN/>
              <w:adjustRightInd/>
              <w:spacing w:before="0"/>
              <w:textAlignment w:val="auto"/>
              <w:rPr>
                <w:szCs w:val="24"/>
              </w:rPr>
            </w:pPr>
          </w:p>
          <w:p w14:paraId="2D79B11E" w14:textId="77777777" w:rsidR="00DB041B" w:rsidRPr="00DB041B" w:rsidRDefault="00DB041B" w:rsidP="00DB041B">
            <w:pPr>
              <w:overflowPunct/>
              <w:autoSpaceDE/>
              <w:autoSpaceDN/>
              <w:adjustRightInd/>
              <w:spacing w:before="0"/>
              <w:textAlignment w:val="auto"/>
              <w:rPr>
                <w:b/>
                <w:bCs/>
                <w:szCs w:val="24"/>
              </w:rPr>
            </w:pPr>
            <w:r w:rsidRPr="00DB041B">
              <w:rPr>
                <w:b/>
                <w:bCs/>
                <w:szCs w:val="24"/>
              </w:rPr>
              <w:t>Explain your answers to the following questions.</w:t>
            </w:r>
          </w:p>
          <w:p w14:paraId="308C9C86" w14:textId="77777777" w:rsidR="00DB041B" w:rsidRPr="00DB041B" w:rsidRDefault="00DB041B" w:rsidP="00DB041B">
            <w:pPr>
              <w:overflowPunct/>
              <w:autoSpaceDE/>
              <w:autoSpaceDN/>
              <w:adjustRightInd/>
              <w:spacing w:before="0"/>
              <w:textAlignment w:val="auto"/>
              <w:rPr>
                <w:bCs/>
                <w:szCs w:val="24"/>
              </w:rPr>
            </w:pPr>
          </w:p>
          <w:p w14:paraId="1D5D853E" w14:textId="77777777" w:rsidR="00DB041B" w:rsidRPr="00DB041B" w:rsidRDefault="00DB041B" w:rsidP="00DB041B">
            <w:pPr>
              <w:overflowPunct/>
              <w:autoSpaceDE/>
              <w:autoSpaceDN/>
              <w:adjustRightInd/>
              <w:spacing w:before="0"/>
              <w:textAlignment w:val="auto"/>
              <w:rPr>
                <w:bCs/>
                <w:szCs w:val="24"/>
              </w:rPr>
            </w:pPr>
            <w:r w:rsidRPr="00DB041B">
              <w:rPr>
                <w:bCs/>
                <w:szCs w:val="24"/>
              </w:rPr>
              <w:t xml:space="preserve">Is the Veteran entitled to service connected compensation and if so, on what basis? </w:t>
            </w:r>
          </w:p>
          <w:p w14:paraId="27CD56B8"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DC would you use?</w:t>
            </w:r>
          </w:p>
          <w:p w14:paraId="0B84975B"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evaluation would you assign?</w:t>
            </w:r>
          </w:p>
          <w:p w14:paraId="78AF2E9C"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evidence supports your decision?</w:t>
            </w:r>
          </w:p>
          <w:p w14:paraId="65BC46EB" w14:textId="77777777" w:rsidR="00DB041B" w:rsidRDefault="00DB041B" w:rsidP="00DB041B">
            <w:pPr>
              <w:overflowPunct/>
              <w:autoSpaceDE/>
              <w:autoSpaceDN/>
              <w:adjustRightInd/>
              <w:spacing w:before="0"/>
              <w:textAlignment w:val="auto"/>
              <w:rPr>
                <w:bCs/>
                <w:szCs w:val="24"/>
              </w:rPr>
            </w:pPr>
            <w:r w:rsidRPr="00DB041B">
              <w:rPr>
                <w:bCs/>
                <w:szCs w:val="24"/>
              </w:rPr>
              <w:t>What effective date would you assign?</w:t>
            </w:r>
          </w:p>
          <w:p w14:paraId="48FFC095" w14:textId="02F9849C" w:rsidR="00DB041B" w:rsidRDefault="00DB041B" w:rsidP="00DB041B">
            <w:pPr>
              <w:overflowPunct/>
              <w:autoSpaceDE/>
              <w:autoSpaceDN/>
              <w:adjustRightInd/>
              <w:spacing w:before="0"/>
              <w:textAlignment w:val="auto"/>
              <w:rPr>
                <w:bCs/>
                <w:szCs w:val="24"/>
              </w:rPr>
            </w:pPr>
          </w:p>
        </w:tc>
      </w:tr>
      <w:tr w:rsidR="00DB041B" w14:paraId="14772D8F" w14:textId="77777777" w:rsidTr="00C71BF7">
        <w:trPr>
          <w:cantSplit/>
          <w:trHeight w:val="930"/>
        </w:trPr>
        <w:tc>
          <w:tcPr>
            <w:tcW w:w="2560" w:type="dxa"/>
            <w:tcBorders>
              <w:top w:val="nil"/>
              <w:left w:val="nil"/>
              <w:bottom w:val="nil"/>
              <w:right w:val="nil"/>
            </w:tcBorders>
          </w:tcPr>
          <w:p w14:paraId="0F384BA9" w14:textId="5EF48DE3" w:rsidR="00DB041B" w:rsidRPr="00DB041B" w:rsidRDefault="00DB041B" w:rsidP="006D069E">
            <w:pPr>
              <w:pStyle w:val="VBALevel2Heading"/>
              <w:rPr>
                <w:color w:val="auto"/>
              </w:rPr>
            </w:pPr>
            <w:r>
              <w:rPr>
                <w:color w:val="auto"/>
              </w:rPr>
              <w:lastRenderedPageBreak/>
              <w:t>Scenario 4</w:t>
            </w:r>
          </w:p>
        </w:tc>
        <w:tc>
          <w:tcPr>
            <w:tcW w:w="6967" w:type="dxa"/>
            <w:tcBorders>
              <w:top w:val="nil"/>
              <w:left w:val="nil"/>
              <w:bottom w:val="nil"/>
              <w:right w:val="nil"/>
            </w:tcBorders>
          </w:tcPr>
          <w:p w14:paraId="4590DC2C" w14:textId="77777777" w:rsidR="00DB041B" w:rsidRPr="00DB041B" w:rsidRDefault="00DB041B" w:rsidP="00DB041B">
            <w:pPr>
              <w:overflowPunct/>
              <w:autoSpaceDE/>
              <w:autoSpaceDN/>
              <w:adjustRightInd/>
              <w:spacing w:before="0"/>
              <w:textAlignment w:val="auto"/>
              <w:rPr>
                <w:szCs w:val="24"/>
              </w:rPr>
            </w:pPr>
            <w:r w:rsidRPr="00DB041B">
              <w:rPr>
                <w:szCs w:val="24"/>
              </w:rPr>
              <w:t>The Veteran submitted an original claim for service connection for rhinitis on a VA Form 21-526, received December 31, 2013.</w:t>
            </w:r>
          </w:p>
          <w:p w14:paraId="615B6FBB" w14:textId="77777777" w:rsidR="00DB041B" w:rsidRPr="00DB041B" w:rsidRDefault="00DB041B" w:rsidP="00DB041B">
            <w:pPr>
              <w:overflowPunct/>
              <w:autoSpaceDE/>
              <w:autoSpaceDN/>
              <w:adjustRightInd/>
              <w:spacing w:before="0"/>
              <w:textAlignment w:val="auto"/>
              <w:rPr>
                <w:szCs w:val="24"/>
              </w:rPr>
            </w:pPr>
          </w:p>
          <w:p w14:paraId="0BDA3A6B" w14:textId="77777777" w:rsidR="00DB041B" w:rsidRPr="00DB041B" w:rsidRDefault="00DB041B" w:rsidP="00DB041B">
            <w:pPr>
              <w:overflowPunct/>
              <w:autoSpaceDE/>
              <w:autoSpaceDN/>
              <w:adjustRightInd/>
              <w:spacing w:before="0"/>
              <w:textAlignment w:val="auto"/>
              <w:rPr>
                <w:bCs/>
                <w:szCs w:val="24"/>
              </w:rPr>
            </w:pPr>
            <w:r w:rsidRPr="00DB041B">
              <w:rPr>
                <w:bCs/>
                <w:szCs w:val="24"/>
              </w:rPr>
              <w:t xml:space="preserve">Service information is verified as </w:t>
            </w:r>
            <w:r w:rsidRPr="00DB041B">
              <w:rPr>
                <w:szCs w:val="24"/>
              </w:rPr>
              <w:t>March 14, 2006 to March 3, 2013.</w:t>
            </w:r>
          </w:p>
          <w:p w14:paraId="4DFFDA69" w14:textId="77777777" w:rsidR="00DB041B" w:rsidRPr="00DB041B" w:rsidRDefault="00DB041B" w:rsidP="00DB041B">
            <w:pPr>
              <w:overflowPunct/>
              <w:autoSpaceDE/>
              <w:autoSpaceDN/>
              <w:adjustRightInd/>
              <w:spacing w:before="0"/>
              <w:textAlignment w:val="auto"/>
              <w:rPr>
                <w:b/>
                <w:bCs/>
                <w:szCs w:val="24"/>
              </w:rPr>
            </w:pPr>
          </w:p>
          <w:p w14:paraId="6B6AC92E" w14:textId="5DEDBE0F" w:rsidR="00DB041B" w:rsidRPr="00DB041B" w:rsidRDefault="00DB041B" w:rsidP="00DB041B">
            <w:pPr>
              <w:overflowPunct/>
              <w:autoSpaceDE/>
              <w:autoSpaceDN/>
              <w:adjustRightInd/>
              <w:spacing w:before="0"/>
              <w:textAlignment w:val="auto"/>
              <w:rPr>
                <w:szCs w:val="24"/>
              </w:rPr>
            </w:pPr>
            <w:r w:rsidRPr="00DB041B">
              <w:rPr>
                <w:szCs w:val="24"/>
              </w:rPr>
              <w:t xml:space="preserve">The service treatment records show the Veteran was treated on several </w:t>
            </w:r>
            <w:proofErr w:type="spellStart"/>
            <w:r w:rsidRPr="00DB041B">
              <w:rPr>
                <w:szCs w:val="24"/>
              </w:rPr>
              <w:t>occassions</w:t>
            </w:r>
            <w:proofErr w:type="spellEnd"/>
            <w:r w:rsidRPr="00DB041B">
              <w:rPr>
                <w:szCs w:val="24"/>
              </w:rPr>
              <w:t xml:space="preserve"> for runny n</w:t>
            </w:r>
            <w:r w:rsidR="00A74508">
              <w:rPr>
                <w:szCs w:val="24"/>
              </w:rPr>
              <w:t xml:space="preserve">ose, itchy eyes and sneezing. </w:t>
            </w:r>
            <w:r w:rsidRPr="00DB041B">
              <w:rPr>
                <w:szCs w:val="24"/>
              </w:rPr>
              <w:t xml:space="preserve">She was treated with eye drops and Claritin and the diagnosis shows seasonal allergies. </w:t>
            </w:r>
          </w:p>
          <w:p w14:paraId="7AB4DE25" w14:textId="77777777" w:rsidR="00DB041B" w:rsidRPr="00DB041B" w:rsidRDefault="00DB041B" w:rsidP="00DB041B">
            <w:pPr>
              <w:overflowPunct/>
              <w:autoSpaceDE/>
              <w:autoSpaceDN/>
              <w:adjustRightInd/>
              <w:spacing w:before="0"/>
              <w:textAlignment w:val="auto"/>
              <w:rPr>
                <w:szCs w:val="24"/>
              </w:rPr>
            </w:pPr>
          </w:p>
          <w:p w14:paraId="07BB3BFD" w14:textId="2228A353" w:rsidR="00DB041B" w:rsidRPr="00DB041B" w:rsidRDefault="00DB041B" w:rsidP="00DB041B">
            <w:pPr>
              <w:overflowPunct/>
              <w:autoSpaceDE/>
              <w:autoSpaceDN/>
              <w:adjustRightInd/>
              <w:spacing w:before="0"/>
              <w:textAlignment w:val="auto"/>
              <w:rPr>
                <w:b/>
                <w:bCs/>
                <w:szCs w:val="24"/>
              </w:rPr>
            </w:pPr>
            <w:r w:rsidRPr="00DB041B">
              <w:rPr>
                <w:bCs/>
                <w:szCs w:val="24"/>
              </w:rPr>
              <w:t>Results of the VA examination conducted January 17, 2014 show a d</w:t>
            </w:r>
            <w:r w:rsidR="00A74508">
              <w:rPr>
                <w:bCs/>
                <w:szCs w:val="24"/>
              </w:rPr>
              <w:t xml:space="preserve">iagnosis of allergic rhinitis. </w:t>
            </w:r>
            <w:r w:rsidRPr="00DB041B">
              <w:rPr>
                <w:bCs/>
                <w:szCs w:val="24"/>
              </w:rPr>
              <w:t>There is no obstruction of the nasal passage</w:t>
            </w:r>
            <w:r w:rsidR="00A74508">
              <w:rPr>
                <w:bCs/>
                <w:szCs w:val="24"/>
              </w:rPr>
              <w:t xml:space="preserve">, hypertrophy or nasal polyps. </w:t>
            </w:r>
            <w:r w:rsidRPr="00DB041B">
              <w:rPr>
                <w:bCs/>
                <w:szCs w:val="24"/>
              </w:rPr>
              <w:t xml:space="preserve">The examiner remarked that the Veteran currently has no symptoms </w:t>
            </w:r>
            <w:proofErr w:type="gramStart"/>
            <w:r w:rsidRPr="00DB041B">
              <w:rPr>
                <w:bCs/>
                <w:szCs w:val="24"/>
              </w:rPr>
              <w:t>whatsoever,</w:t>
            </w:r>
            <w:proofErr w:type="gramEnd"/>
            <w:r w:rsidRPr="00DB041B">
              <w:rPr>
                <w:bCs/>
                <w:szCs w:val="24"/>
              </w:rPr>
              <w:t xml:space="preserve"> and that although she does suffer from seasonal allergies when she is exposed to specific pollens, her symptoms subside and resolve in </w:t>
            </w:r>
            <w:r w:rsidR="00A74508">
              <w:rPr>
                <w:bCs/>
                <w:szCs w:val="24"/>
              </w:rPr>
              <w:t>the absence of such allergens.</w:t>
            </w:r>
          </w:p>
          <w:p w14:paraId="34F906D8" w14:textId="77777777" w:rsidR="00DB041B" w:rsidRPr="00DB041B" w:rsidRDefault="00DB041B" w:rsidP="00DB041B">
            <w:pPr>
              <w:overflowPunct/>
              <w:autoSpaceDE/>
              <w:autoSpaceDN/>
              <w:adjustRightInd/>
              <w:spacing w:before="0"/>
              <w:textAlignment w:val="auto"/>
              <w:rPr>
                <w:szCs w:val="24"/>
              </w:rPr>
            </w:pPr>
          </w:p>
          <w:p w14:paraId="50884D35" w14:textId="77777777" w:rsidR="00DB041B" w:rsidRPr="00DB041B" w:rsidRDefault="00DB041B" w:rsidP="00DB041B">
            <w:pPr>
              <w:overflowPunct/>
              <w:autoSpaceDE/>
              <w:autoSpaceDN/>
              <w:adjustRightInd/>
              <w:spacing w:before="0"/>
              <w:textAlignment w:val="auto"/>
              <w:rPr>
                <w:b/>
                <w:bCs/>
                <w:szCs w:val="24"/>
              </w:rPr>
            </w:pPr>
            <w:r w:rsidRPr="00DB041B">
              <w:rPr>
                <w:b/>
                <w:bCs/>
                <w:szCs w:val="24"/>
              </w:rPr>
              <w:t>Explain your answers to the following questions.</w:t>
            </w:r>
          </w:p>
          <w:p w14:paraId="1806C1B3" w14:textId="77777777" w:rsidR="00DB041B" w:rsidRPr="00DB041B" w:rsidRDefault="00DB041B" w:rsidP="00DB041B">
            <w:pPr>
              <w:overflowPunct/>
              <w:autoSpaceDE/>
              <w:autoSpaceDN/>
              <w:adjustRightInd/>
              <w:spacing w:before="0"/>
              <w:textAlignment w:val="auto"/>
              <w:rPr>
                <w:bCs/>
                <w:szCs w:val="24"/>
              </w:rPr>
            </w:pPr>
          </w:p>
          <w:p w14:paraId="5641A287" w14:textId="77777777" w:rsidR="00DB041B" w:rsidRPr="00DB041B" w:rsidRDefault="00DB041B" w:rsidP="00DB041B">
            <w:pPr>
              <w:overflowPunct/>
              <w:autoSpaceDE/>
              <w:autoSpaceDN/>
              <w:adjustRightInd/>
              <w:spacing w:before="0"/>
              <w:textAlignment w:val="auto"/>
              <w:rPr>
                <w:bCs/>
                <w:szCs w:val="24"/>
              </w:rPr>
            </w:pPr>
            <w:r w:rsidRPr="00DB041B">
              <w:rPr>
                <w:bCs/>
                <w:szCs w:val="24"/>
              </w:rPr>
              <w:t xml:space="preserve">Is the Veteran entitled to service connected compensation and if so, on what basis? </w:t>
            </w:r>
          </w:p>
          <w:p w14:paraId="2F04FF38"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DC would you use?</w:t>
            </w:r>
          </w:p>
          <w:p w14:paraId="6DBFC994"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evaluation would you assign?</w:t>
            </w:r>
          </w:p>
          <w:p w14:paraId="71A5227B" w14:textId="77777777" w:rsidR="00DB041B" w:rsidRPr="00DB041B" w:rsidRDefault="00DB041B" w:rsidP="00DB041B">
            <w:pPr>
              <w:overflowPunct/>
              <w:autoSpaceDE/>
              <w:autoSpaceDN/>
              <w:adjustRightInd/>
              <w:spacing w:before="0"/>
              <w:textAlignment w:val="auto"/>
              <w:rPr>
                <w:bCs/>
                <w:szCs w:val="24"/>
              </w:rPr>
            </w:pPr>
            <w:r w:rsidRPr="00DB041B">
              <w:rPr>
                <w:bCs/>
                <w:szCs w:val="24"/>
              </w:rPr>
              <w:t>What evidence supports your decision?</w:t>
            </w:r>
          </w:p>
          <w:p w14:paraId="7DBB45F1" w14:textId="3A0E5815" w:rsidR="00DB041B" w:rsidRDefault="00DB041B" w:rsidP="00DB041B">
            <w:pPr>
              <w:overflowPunct/>
              <w:autoSpaceDE/>
              <w:autoSpaceDN/>
              <w:adjustRightInd/>
              <w:spacing w:before="0"/>
              <w:textAlignment w:val="auto"/>
              <w:rPr>
                <w:bCs/>
                <w:szCs w:val="24"/>
              </w:rPr>
            </w:pPr>
            <w:r w:rsidRPr="00DB041B">
              <w:rPr>
                <w:bCs/>
                <w:szCs w:val="24"/>
              </w:rPr>
              <w:t>What effective date would you assign?</w:t>
            </w:r>
          </w:p>
        </w:tc>
      </w:tr>
    </w:tbl>
    <w:p w14:paraId="235F4264" w14:textId="52BB1B54" w:rsidR="009B2F5A" w:rsidRDefault="009B2F5A" w:rsidP="00A2177B">
      <w:pPr>
        <w:tabs>
          <w:tab w:val="left" w:pos="240"/>
        </w:tabs>
        <w:rPr>
          <w:b/>
        </w:rPr>
      </w:pPr>
    </w:p>
    <w:sectPr w:rsidR="009B2F5A">
      <w:footerReference w:type="defaul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4928D" w14:textId="77777777" w:rsidR="009479D4" w:rsidRDefault="009479D4">
      <w:r>
        <w:separator/>
      </w:r>
    </w:p>
  </w:endnote>
  <w:endnote w:type="continuationSeparator" w:id="0">
    <w:p w14:paraId="5BD0AC2D" w14:textId="77777777" w:rsidR="009479D4" w:rsidRDefault="0094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2089E745" w:rsidR="00792AAF" w:rsidRDefault="009E1D4D">
    <w:pPr>
      <w:pStyle w:val="VBAFooter"/>
      <w:widowControl w:val="0"/>
      <w:tabs>
        <w:tab w:val="center" w:pos="4320"/>
        <w:tab w:val="right" w:pos="8640"/>
      </w:tabs>
      <w:rPr>
        <w:color w:val="auto"/>
      </w:rPr>
    </w:pPr>
    <w:r>
      <w:rPr>
        <w:color w:val="auto"/>
      </w:rPr>
      <w:t>May</w:t>
    </w:r>
    <w:r w:rsidR="00792AAF">
      <w:rPr>
        <w:color w:val="auto"/>
      </w:rPr>
      <w:t xml:space="preserve"> 2016</w:t>
    </w:r>
    <w:r w:rsidR="00792AAF">
      <w:rPr>
        <w:color w:val="auto"/>
      </w:rPr>
      <w:tab/>
    </w:r>
    <w:r w:rsidR="00792AAF">
      <w:rPr>
        <w:color w:val="auto"/>
      </w:rPr>
      <w:tab/>
    </w:r>
    <w:r w:rsidR="00792AAF" w:rsidRPr="004A35DD">
      <w:rPr>
        <w:color w:val="auto"/>
      </w:rPr>
      <w:t xml:space="preserve"> </w:t>
    </w:r>
    <w:r w:rsidR="00792AAF" w:rsidRPr="004A35DD">
      <w:rPr>
        <w:color w:val="auto"/>
      </w:rPr>
      <w:fldChar w:fldCharType="begin"/>
    </w:r>
    <w:r w:rsidR="00792AAF" w:rsidRPr="004A35DD">
      <w:rPr>
        <w:color w:val="auto"/>
      </w:rPr>
      <w:instrText xml:space="preserve"> PAGE   \* MERGEFORMAT </w:instrText>
    </w:r>
    <w:r w:rsidR="00792AAF" w:rsidRPr="004A35DD">
      <w:rPr>
        <w:color w:val="auto"/>
      </w:rPr>
      <w:fldChar w:fldCharType="separate"/>
    </w:r>
    <w:r w:rsidR="00FB69E8" w:rsidRPr="00FB69E8">
      <w:rPr>
        <w:bCs/>
        <w:noProof/>
        <w:color w:val="auto"/>
      </w:rPr>
      <w:t>16</w:t>
    </w:r>
    <w:r w:rsidR="00792AAF" w:rsidRPr="004A35DD">
      <w:rPr>
        <w:bCs/>
        <w:noProof/>
        <w:color w:val="auto"/>
      </w:rPr>
      <w:fldChar w:fldCharType="end"/>
    </w:r>
    <w:r w:rsidR="00792AAF">
      <w:rPr>
        <w:color w:val="auto"/>
      </w:rPr>
      <w:tab/>
    </w:r>
  </w:p>
  <w:p w14:paraId="235F426A" w14:textId="77777777" w:rsidR="00792AAF" w:rsidRDefault="00792AA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4DFCC" w14:textId="77777777" w:rsidR="009479D4" w:rsidRDefault="009479D4">
      <w:r>
        <w:separator/>
      </w:r>
    </w:p>
  </w:footnote>
  <w:footnote w:type="continuationSeparator" w:id="0">
    <w:p w14:paraId="63524DE2" w14:textId="77777777" w:rsidR="009479D4" w:rsidRDefault="00947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E08"/>
    <w:multiLevelType w:val="hybridMultilevel"/>
    <w:tmpl w:val="9DC4DCD2"/>
    <w:lvl w:ilvl="0" w:tplc="25D010F4">
      <w:start w:val="1"/>
      <w:numFmt w:val="bullet"/>
      <w:lvlText w:val=""/>
      <w:lvlJc w:val="left"/>
      <w:pPr>
        <w:tabs>
          <w:tab w:val="num" w:pos="720"/>
        </w:tabs>
        <w:ind w:left="720" w:hanging="360"/>
      </w:pPr>
      <w:rPr>
        <w:rFonts w:ascii="Wingdings" w:hAnsi="Wingdings" w:hint="default"/>
      </w:rPr>
    </w:lvl>
    <w:lvl w:ilvl="1" w:tplc="BB1EEBA2" w:tentative="1">
      <w:start w:val="1"/>
      <w:numFmt w:val="bullet"/>
      <w:lvlText w:val=""/>
      <w:lvlJc w:val="left"/>
      <w:pPr>
        <w:tabs>
          <w:tab w:val="num" w:pos="1440"/>
        </w:tabs>
        <w:ind w:left="1440" w:hanging="360"/>
      </w:pPr>
      <w:rPr>
        <w:rFonts w:ascii="Wingdings" w:hAnsi="Wingdings" w:hint="default"/>
      </w:rPr>
    </w:lvl>
    <w:lvl w:ilvl="2" w:tplc="6D1C49E0" w:tentative="1">
      <w:start w:val="1"/>
      <w:numFmt w:val="bullet"/>
      <w:lvlText w:val=""/>
      <w:lvlJc w:val="left"/>
      <w:pPr>
        <w:tabs>
          <w:tab w:val="num" w:pos="2160"/>
        </w:tabs>
        <w:ind w:left="2160" w:hanging="360"/>
      </w:pPr>
      <w:rPr>
        <w:rFonts w:ascii="Wingdings" w:hAnsi="Wingdings" w:hint="default"/>
      </w:rPr>
    </w:lvl>
    <w:lvl w:ilvl="3" w:tplc="8E921C7E" w:tentative="1">
      <w:start w:val="1"/>
      <w:numFmt w:val="bullet"/>
      <w:lvlText w:val=""/>
      <w:lvlJc w:val="left"/>
      <w:pPr>
        <w:tabs>
          <w:tab w:val="num" w:pos="2880"/>
        </w:tabs>
        <w:ind w:left="2880" w:hanging="360"/>
      </w:pPr>
      <w:rPr>
        <w:rFonts w:ascii="Wingdings" w:hAnsi="Wingdings" w:hint="default"/>
      </w:rPr>
    </w:lvl>
    <w:lvl w:ilvl="4" w:tplc="8234A284" w:tentative="1">
      <w:start w:val="1"/>
      <w:numFmt w:val="bullet"/>
      <w:lvlText w:val=""/>
      <w:lvlJc w:val="left"/>
      <w:pPr>
        <w:tabs>
          <w:tab w:val="num" w:pos="3600"/>
        </w:tabs>
        <w:ind w:left="3600" w:hanging="360"/>
      </w:pPr>
      <w:rPr>
        <w:rFonts w:ascii="Wingdings" w:hAnsi="Wingdings" w:hint="default"/>
      </w:rPr>
    </w:lvl>
    <w:lvl w:ilvl="5" w:tplc="0B5408A4" w:tentative="1">
      <w:start w:val="1"/>
      <w:numFmt w:val="bullet"/>
      <w:lvlText w:val=""/>
      <w:lvlJc w:val="left"/>
      <w:pPr>
        <w:tabs>
          <w:tab w:val="num" w:pos="4320"/>
        </w:tabs>
        <w:ind w:left="4320" w:hanging="360"/>
      </w:pPr>
      <w:rPr>
        <w:rFonts w:ascii="Wingdings" w:hAnsi="Wingdings" w:hint="default"/>
      </w:rPr>
    </w:lvl>
    <w:lvl w:ilvl="6" w:tplc="E424BA38" w:tentative="1">
      <w:start w:val="1"/>
      <w:numFmt w:val="bullet"/>
      <w:lvlText w:val=""/>
      <w:lvlJc w:val="left"/>
      <w:pPr>
        <w:tabs>
          <w:tab w:val="num" w:pos="5040"/>
        </w:tabs>
        <w:ind w:left="5040" w:hanging="360"/>
      </w:pPr>
      <w:rPr>
        <w:rFonts w:ascii="Wingdings" w:hAnsi="Wingdings" w:hint="default"/>
      </w:rPr>
    </w:lvl>
    <w:lvl w:ilvl="7" w:tplc="A6E295E4" w:tentative="1">
      <w:start w:val="1"/>
      <w:numFmt w:val="bullet"/>
      <w:lvlText w:val=""/>
      <w:lvlJc w:val="left"/>
      <w:pPr>
        <w:tabs>
          <w:tab w:val="num" w:pos="5760"/>
        </w:tabs>
        <w:ind w:left="5760" w:hanging="360"/>
      </w:pPr>
      <w:rPr>
        <w:rFonts w:ascii="Wingdings" w:hAnsi="Wingdings" w:hint="default"/>
      </w:rPr>
    </w:lvl>
    <w:lvl w:ilvl="8" w:tplc="DA42C432" w:tentative="1">
      <w:start w:val="1"/>
      <w:numFmt w:val="bullet"/>
      <w:lvlText w:val=""/>
      <w:lvlJc w:val="left"/>
      <w:pPr>
        <w:tabs>
          <w:tab w:val="num" w:pos="6480"/>
        </w:tabs>
        <w:ind w:left="6480" w:hanging="360"/>
      </w:pPr>
      <w:rPr>
        <w:rFonts w:ascii="Wingdings" w:hAnsi="Wingdings" w:hint="default"/>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E0FF5"/>
    <w:multiLevelType w:val="hybridMultilevel"/>
    <w:tmpl w:val="B3543CFC"/>
    <w:lvl w:ilvl="0" w:tplc="093A72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D348C"/>
    <w:multiLevelType w:val="hybridMultilevel"/>
    <w:tmpl w:val="4DC04BC2"/>
    <w:lvl w:ilvl="0" w:tplc="093A72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00476D"/>
    <w:multiLevelType w:val="hybridMultilevel"/>
    <w:tmpl w:val="CBDE85D8"/>
    <w:lvl w:ilvl="0" w:tplc="4F304428">
      <w:start w:val="1"/>
      <w:numFmt w:val="bullet"/>
      <w:lvlText w:val=""/>
      <w:lvlJc w:val="left"/>
      <w:pPr>
        <w:tabs>
          <w:tab w:val="num" w:pos="720"/>
        </w:tabs>
        <w:ind w:left="720" w:hanging="360"/>
      </w:pPr>
      <w:rPr>
        <w:rFonts w:ascii="Wingdings" w:hAnsi="Wingdings" w:hint="default"/>
      </w:rPr>
    </w:lvl>
    <w:lvl w:ilvl="1" w:tplc="3ACABE66" w:tentative="1">
      <w:start w:val="1"/>
      <w:numFmt w:val="bullet"/>
      <w:lvlText w:val=""/>
      <w:lvlJc w:val="left"/>
      <w:pPr>
        <w:tabs>
          <w:tab w:val="num" w:pos="1440"/>
        </w:tabs>
        <w:ind w:left="1440" w:hanging="360"/>
      </w:pPr>
      <w:rPr>
        <w:rFonts w:ascii="Wingdings" w:hAnsi="Wingdings" w:hint="default"/>
      </w:rPr>
    </w:lvl>
    <w:lvl w:ilvl="2" w:tplc="C41C21C2" w:tentative="1">
      <w:start w:val="1"/>
      <w:numFmt w:val="bullet"/>
      <w:lvlText w:val=""/>
      <w:lvlJc w:val="left"/>
      <w:pPr>
        <w:tabs>
          <w:tab w:val="num" w:pos="2160"/>
        </w:tabs>
        <w:ind w:left="2160" w:hanging="360"/>
      </w:pPr>
      <w:rPr>
        <w:rFonts w:ascii="Wingdings" w:hAnsi="Wingdings" w:hint="default"/>
      </w:rPr>
    </w:lvl>
    <w:lvl w:ilvl="3" w:tplc="52389BDE" w:tentative="1">
      <w:start w:val="1"/>
      <w:numFmt w:val="bullet"/>
      <w:lvlText w:val=""/>
      <w:lvlJc w:val="left"/>
      <w:pPr>
        <w:tabs>
          <w:tab w:val="num" w:pos="2880"/>
        </w:tabs>
        <w:ind w:left="2880" w:hanging="360"/>
      </w:pPr>
      <w:rPr>
        <w:rFonts w:ascii="Wingdings" w:hAnsi="Wingdings" w:hint="default"/>
      </w:rPr>
    </w:lvl>
    <w:lvl w:ilvl="4" w:tplc="1CA691F8" w:tentative="1">
      <w:start w:val="1"/>
      <w:numFmt w:val="bullet"/>
      <w:lvlText w:val=""/>
      <w:lvlJc w:val="left"/>
      <w:pPr>
        <w:tabs>
          <w:tab w:val="num" w:pos="3600"/>
        </w:tabs>
        <w:ind w:left="3600" w:hanging="360"/>
      </w:pPr>
      <w:rPr>
        <w:rFonts w:ascii="Wingdings" w:hAnsi="Wingdings" w:hint="default"/>
      </w:rPr>
    </w:lvl>
    <w:lvl w:ilvl="5" w:tplc="797E512C" w:tentative="1">
      <w:start w:val="1"/>
      <w:numFmt w:val="bullet"/>
      <w:lvlText w:val=""/>
      <w:lvlJc w:val="left"/>
      <w:pPr>
        <w:tabs>
          <w:tab w:val="num" w:pos="4320"/>
        </w:tabs>
        <w:ind w:left="4320" w:hanging="360"/>
      </w:pPr>
      <w:rPr>
        <w:rFonts w:ascii="Wingdings" w:hAnsi="Wingdings" w:hint="default"/>
      </w:rPr>
    </w:lvl>
    <w:lvl w:ilvl="6" w:tplc="977A9D30" w:tentative="1">
      <w:start w:val="1"/>
      <w:numFmt w:val="bullet"/>
      <w:lvlText w:val=""/>
      <w:lvlJc w:val="left"/>
      <w:pPr>
        <w:tabs>
          <w:tab w:val="num" w:pos="5040"/>
        </w:tabs>
        <w:ind w:left="5040" w:hanging="360"/>
      </w:pPr>
      <w:rPr>
        <w:rFonts w:ascii="Wingdings" w:hAnsi="Wingdings" w:hint="default"/>
      </w:rPr>
    </w:lvl>
    <w:lvl w:ilvl="7" w:tplc="C45EDBD2" w:tentative="1">
      <w:start w:val="1"/>
      <w:numFmt w:val="bullet"/>
      <w:lvlText w:val=""/>
      <w:lvlJc w:val="left"/>
      <w:pPr>
        <w:tabs>
          <w:tab w:val="num" w:pos="5760"/>
        </w:tabs>
        <w:ind w:left="5760" w:hanging="360"/>
      </w:pPr>
      <w:rPr>
        <w:rFonts w:ascii="Wingdings" w:hAnsi="Wingdings" w:hint="default"/>
      </w:rPr>
    </w:lvl>
    <w:lvl w:ilvl="8" w:tplc="89F62520" w:tentative="1">
      <w:start w:val="1"/>
      <w:numFmt w:val="bullet"/>
      <w:lvlText w:val=""/>
      <w:lvlJc w:val="left"/>
      <w:pPr>
        <w:tabs>
          <w:tab w:val="num" w:pos="6480"/>
        </w:tabs>
        <w:ind w:left="6480" w:hanging="360"/>
      </w:pPr>
      <w:rPr>
        <w:rFonts w:ascii="Wingdings" w:hAnsi="Wingdings" w:hint="default"/>
      </w:rPr>
    </w:lvl>
  </w:abstractNum>
  <w:abstractNum w:abstractNumId="8">
    <w:nsid w:val="3B184905"/>
    <w:multiLevelType w:val="hybridMultilevel"/>
    <w:tmpl w:val="79C4F9A8"/>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E2B14A6"/>
    <w:multiLevelType w:val="hybridMultilevel"/>
    <w:tmpl w:val="CDA83868"/>
    <w:lvl w:ilvl="0" w:tplc="093A72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5">
    <w:nsid w:val="59816013"/>
    <w:multiLevelType w:val="hybridMultilevel"/>
    <w:tmpl w:val="56DA69FC"/>
    <w:lvl w:ilvl="0" w:tplc="093A724A">
      <w:start w:val="1"/>
      <w:numFmt w:val="bullet"/>
      <w:lvlText w:val=""/>
      <w:lvlJc w:val="left"/>
      <w:pPr>
        <w:ind w:left="360" w:hanging="360"/>
      </w:pPr>
      <w:rPr>
        <w:rFonts w:ascii="Symbol" w:hAnsi="Symbol" w:hint="default"/>
        <w:color w:val="auto"/>
      </w:rPr>
    </w:lvl>
    <w:lvl w:ilvl="1" w:tplc="04A0D8A4" w:tentative="1">
      <w:start w:val="1"/>
      <w:numFmt w:val="bullet"/>
      <w:lvlText w:val="o"/>
      <w:lvlJc w:val="left"/>
      <w:pPr>
        <w:ind w:left="1080" w:hanging="360"/>
      </w:pPr>
      <w:rPr>
        <w:rFonts w:ascii="Courier New" w:hAnsi="Courier New" w:cs="Courier New" w:hint="default"/>
      </w:rPr>
    </w:lvl>
    <w:lvl w:ilvl="2" w:tplc="A0FA247E" w:tentative="1">
      <w:start w:val="1"/>
      <w:numFmt w:val="bullet"/>
      <w:lvlText w:val=""/>
      <w:lvlJc w:val="left"/>
      <w:pPr>
        <w:ind w:left="1800" w:hanging="360"/>
      </w:pPr>
      <w:rPr>
        <w:rFonts w:ascii="Wingdings" w:hAnsi="Wingdings" w:hint="default"/>
      </w:rPr>
    </w:lvl>
    <w:lvl w:ilvl="3" w:tplc="557265C2" w:tentative="1">
      <w:start w:val="1"/>
      <w:numFmt w:val="bullet"/>
      <w:lvlText w:val=""/>
      <w:lvlJc w:val="left"/>
      <w:pPr>
        <w:ind w:left="2520" w:hanging="360"/>
      </w:pPr>
      <w:rPr>
        <w:rFonts w:ascii="Symbol" w:hAnsi="Symbol" w:hint="default"/>
      </w:rPr>
    </w:lvl>
    <w:lvl w:ilvl="4" w:tplc="2DAC8190" w:tentative="1">
      <w:start w:val="1"/>
      <w:numFmt w:val="bullet"/>
      <w:lvlText w:val="o"/>
      <w:lvlJc w:val="left"/>
      <w:pPr>
        <w:ind w:left="3240" w:hanging="360"/>
      </w:pPr>
      <w:rPr>
        <w:rFonts w:ascii="Courier New" w:hAnsi="Courier New" w:cs="Courier New" w:hint="default"/>
      </w:rPr>
    </w:lvl>
    <w:lvl w:ilvl="5" w:tplc="E5AE070C" w:tentative="1">
      <w:start w:val="1"/>
      <w:numFmt w:val="bullet"/>
      <w:lvlText w:val=""/>
      <w:lvlJc w:val="left"/>
      <w:pPr>
        <w:ind w:left="3960" w:hanging="360"/>
      </w:pPr>
      <w:rPr>
        <w:rFonts w:ascii="Wingdings" w:hAnsi="Wingdings" w:hint="default"/>
      </w:rPr>
    </w:lvl>
    <w:lvl w:ilvl="6" w:tplc="98243664" w:tentative="1">
      <w:start w:val="1"/>
      <w:numFmt w:val="bullet"/>
      <w:lvlText w:val=""/>
      <w:lvlJc w:val="left"/>
      <w:pPr>
        <w:ind w:left="4680" w:hanging="360"/>
      </w:pPr>
      <w:rPr>
        <w:rFonts w:ascii="Symbol" w:hAnsi="Symbol" w:hint="default"/>
      </w:rPr>
    </w:lvl>
    <w:lvl w:ilvl="7" w:tplc="F2985E98" w:tentative="1">
      <w:start w:val="1"/>
      <w:numFmt w:val="bullet"/>
      <w:lvlText w:val="o"/>
      <w:lvlJc w:val="left"/>
      <w:pPr>
        <w:ind w:left="5400" w:hanging="360"/>
      </w:pPr>
      <w:rPr>
        <w:rFonts w:ascii="Courier New" w:hAnsi="Courier New" w:cs="Courier New" w:hint="default"/>
      </w:rPr>
    </w:lvl>
    <w:lvl w:ilvl="8" w:tplc="422C1696" w:tentative="1">
      <w:start w:val="1"/>
      <w:numFmt w:val="bullet"/>
      <w:lvlText w:val=""/>
      <w:lvlJc w:val="left"/>
      <w:pPr>
        <w:ind w:left="6120" w:hanging="360"/>
      </w:pPr>
      <w:rPr>
        <w:rFonts w:ascii="Wingdings" w:hAnsi="Wingdings" w:hint="default"/>
      </w:rPr>
    </w:lvl>
  </w:abstractNum>
  <w:abstractNum w:abstractNumId="16">
    <w:nsid w:val="5D1660C6"/>
    <w:multiLevelType w:val="hybridMultilevel"/>
    <w:tmpl w:val="8BA6F032"/>
    <w:lvl w:ilvl="0" w:tplc="093A72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0632A9"/>
    <w:multiLevelType w:val="hybridMultilevel"/>
    <w:tmpl w:val="8AF4251A"/>
    <w:lvl w:ilvl="0" w:tplc="093A72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4"/>
  </w:num>
  <w:num w:numId="2">
    <w:abstractNumId w:val="1"/>
  </w:num>
  <w:num w:numId="3">
    <w:abstractNumId w:val="4"/>
  </w:num>
  <w:num w:numId="4">
    <w:abstractNumId w:val="18"/>
  </w:num>
  <w:num w:numId="5">
    <w:abstractNumId w:val="13"/>
  </w:num>
  <w:num w:numId="6">
    <w:abstractNumId w:val="10"/>
  </w:num>
  <w:num w:numId="7">
    <w:abstractNumId w:val="3"/>
  </w:num>
  <w:num w:numId="8">
    <w:abstractNumId w:val="5"/>
  </w:num>
  <w:num w:numId="9">
    <w:abstractNumId w:val="15"/>
  </w:num>
  <w:num w:numId="10">
    <w:abstractNumId w:val="12"/>
  </w:num>
  <w:num w:numId="11">
    <w:abstractNumId w:val="9"/>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7"/>
  </w:num>
  <w:num w:numId="20">
    <w:abstractNumId w:val="8"/>
  </w:num>
  <w:num w:numId="21">
    <w:abstractNumId w:val="16"/>
  </w:num>
  <w:num w:numId="22">
    <w:abstractNumId w:val="7"/>
  </w:num>
  <w:num w:numId="23">
    <w:abstractNumId w:val="0"/>
  </w:num>
  <w:num w:numId="24">
    <w:abstractNumId w:val="6"/>
  </w:num>
  <w:num w:numId="25">
    <w:abstractNumId w:val="11"/>
  </w:num>
  <w:num w:numId="26">
    <w:abstractNumId w:val="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1E7D"/>
    <w:rsid w:val="000215D1"/>
    <w:rsid w:val="00030911"/>
    <w:rsid w:val="00036461"/>
    <w:rsid w:val="00055F67"/>
    <w:rsid w:val="000B7E5B"/>
    <w:rsid w:val="000E4170"/>
    <w:rsid w:val="000F1A72"/>
    <w:rsid w:val="000F78B6"/>
    <w:rsid w:val="00130D29"/>
    <w:rsid w:val="00151737"/>
    <w:rsid w:val="00155B56"/>
    <w:rsid w:val="00174AED"/>
    <w:rsid w:val="001F00D6"/>
    <w:rsid w:val="00217539"/>
    <w:rsid w:val="00220AA3"/>
    <w:rsid w:val="0023729A"/>
    <w:rsid w:val="002437DD"/>
    <w:rsid w:val="00244208"/>
    <w:rsid w:val="002570A6"/>
    <w:rsid w:val="002674E5"/>
    <w:rsid w:val="00285164"/>
    <w:rsid w:val="002939D1"/>
    <w:rsid w:val="002A18F6"/>
    <w:rsid w:val="002B273E"/>
    <w:rsid w:val="002B7C4D"/>
    <w:rsid w:val="002F2469"/>
    <w:rsid w:val="0030254A"/>
    <w:rsid w:val="0032032C"/>
    <w:rsid w:val="00391439"/>
    <w:rsid w:val="0044289D"/>
    <w:rsid w:val="00454355"/>
    <w:rsid w:val="00477FA6"/>
    <w:rsid w:val="004A35DD"/>
    <w:rsid w:val="004A6050"/>
    <w:rsid w:val="004D0845"/>
    <w:rsid w:val="00502EED"/>
    <w:rsid w:val="00502FFD"/>
    <w:rsid w:val="00512CAB"/>
    <w:rsid w:val="0052201F"/>
    <w:rsid w:val="00547268"/>
    <w:rsid w:val="005B17F2"/>
    <w:rsid w:val="006321AA"/>
    <w:rsid w:val="006411D4"/>
    <w:rsid w:val="006471B7"/>
    <w:rsid w:val="00650F55"/>
    <w:rsid w:val="00652419"/>
    <w:rsid w:val="006715FF"/>
    <w:rsid w:val="006765EB"/>
    <w:rsid w:val="006A1A06"/>
    <w:rsid w:val="006A6A27"/>
    <w:rsid w:val="006C098F"/>
    <w:rsid w:val="006C3CF6"/>
    <w:rsid w:val="006C696C"/>
    <w:rsid w:val="006D069E"/>
    <w:rsid w:val="006F17C5"/>
    <w:rsid w:val="006F5C2A"/>
    <w:rsid w:val="00705CB9"/>
    <w:rsid w:val="00744540"/>
    <w:rsid w:val="00792AAF"/>
    <w:rsid w:val="007A5626"/>
    <w:rsid w:val="007F64D0"/>
    <w:rsid w:val="008310E4"/>
    <w:rsid w:val="00844FCC"/>
    <w:rsid w:val="0085437F"/>
    <w:rsid w:val="00862727"/>
    <w:rsid w:val="00882BA2"/>
    <w:rsid w:val="008846E4"/>
    <w:rsid w:val="008B1A28"/>
    <w:rsid w:val="008B68A5"/>
    <w:rsid w:val="008C3203"/>
    <w:rsid w:val="008C336C"/>
    <w:rsid w:val="00912222"/>
    <w:rsid w:val="00916C93"/>
    <w:rsid w:val="009206F9"/>
    <w:rsid w:val="00921AAE"/>
    <w:rsid w:val="00936D30"/>
    <w:rsid w:val="009435A3"/>
    <w:rsid w:val="009479D4"/>
    <w:rsid w:val="009538D7"/>
    <w:rsid w:val="00967CE8"/>
    <w:rsid w:val="009800CE"/>
    <w:rsid w:val="009B2F5A"/>
    <w:rsid w:val="009C0F0C"/>
    <w:rsid w:val="009E1D4D"/>
    <w:rsid w:val="00A2177B"/>
    <w:rsid w:val="00A74508"/>
    <w:rsid w:val="00A81ECE"/>
    <w:rsid w:val="00A833AD"/>
    <w:rsid w:val="00A930BC"/>
    <w:rsid w:val="00AA630E"/>
    <w:rsid w:val="00AB1C77"/>
    <w:rsid w:val="00AE3DD2"/>
    <w:rsid w:val="00AF030E"/>
    <w:rsid w:val="00AF7580"/>
    <w:rsid w:val="00B00E0F"/>
    <w:rsid w:val="00B01195"/>
    <w:rsid w:val="00B10EA6"/>
    <w:rsid w:val="00B17099"/>
    <w:rsid w:val="00B50204"/>
    <w:rsid w:val="00B71A72"/>
    <w:rsid w:val="00B7494E"/>
    <w:rsid w:val="00B74FB6"/>
    <w:rsid w:val="00B760CF"/>
    <w:rsid w:val="00B83A2C"/>
    <w:rsid w:val="00B9328A"/>
    <w:rsid w:val="00B93BC9"/>
    <w:rsid w:val="00B96E33"/>
    <w:rsid w:val="00BC17E4"/>
    <w:rsid w:val="00BD0979"/>
    <w:rsid w:val="00BF0FCB"/>
    <w:rsid w:val="00C03BEE"/>
    <w:rsid w:val="00C05E3D"/>
    <w:rsid w:val="00C13871"/>
    <w:rsid w:val="00C15B58"/>
    <w:rsid w:val="00C2332B"/>
    <w:rsid w:val="00C23A88"/>
    <w:rsid w:val="00C31251"/>
    <w:rsid w:val="00C613E7"/>
    <w:rsid w:val="00C63EEC"/>
    <w:rsid w:val="00C71BF7"/>
    <w:rsid w:val="00C8079C"/>
    <w:rsid w:val="00C8092F"/>
    <w:rsid w:val="00C97153"/>
    <w:rsid w:val="00CA3852"/>
    <w:rsid w:val="00CB0C2D"/>
    <w:rsid w:val="00CE4401"/>
    <w:rsid w:val="00D26AFB"/>
    <w:rsid w:val="00D35B3A"/>
    <w:rsid w:val="00D50FA4"/>
    <w:rsid w:val="00D51D53"/>
    <w:rsid w:val="00D6489D"/>
    <w:rsid w:val="00D65E21"/>
    <w:rsid w:val="00D67A31"/>
    <w:rsid w:val="00D82586"/>
    <w:rsid w:val="00D87BD4"/>
    <w:rsid w:val="00DA1AB1"/>
    <w:rsid w:val="00DB041B"/>
    <w:rsid w:val="00DB4FA0"/>
    <w:rsid w:val="00DC7B57"/>
    <w:rsid w:val="00DE13CD"/>
    <w:rsid w:val="00DF348A"/>
    <w:rsid w:val="00DF7E7C"/>
    <w:rsid w:val="00E20DEC"/>
    <w:rsid w:val="00E3756C"/>
    <w:rsid w:val="00E41547"/>
    <w:rsid w:val="00E46583"/>
    <w:rsid w:val="00E474ED"/>
    <w:rsid w:val="00E47904"/>
    <w:rsid w:val="00E642D7"/>
    <w:rsid w:val="00E72B94"/>
    <w:rsid w:val="00E93036"/>
    <w:rsid w:val="00EC4B58"/>
    <w:rsid w:val="00ED7847"/>
    <w:rsid w:val="00EF587B"/>
    <w:rsid w:val="00EF79AA"/>
    <w:rsid w:val="00F002E5"/>
    <w:rsid w:val="00F01C04"/>
    <w:rsid w:val="00F02899"/>
    <w:rsid w:val="00F1284F"/>
    <w:rsid w:val="00F4079B"/>
    <w:rsid w:val="00F41EDD"/>
    <w:rsid w:val="00F45B1E"/>
    <w:rsid w:val="00F55529"/>
    <w:rsid w:val="00F66486"/>
    <w:rsid w:val="00F67A1E"/>
    <w:rsid w:val="00F754F7"/>
    <w:rsid w:val="00F818C9"/>
    <w:rsid w:val="00F82168"/>
    <w:rsid w:val="00FB559F"/>
    <w:rsid w:val="00FB69E8"/>
    <w:rsid w:val="00FD2DC7"/>
    <w:rsid w:val="00FD67F4"/>
    <w:rsid w:val="00FF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9C0F0C"/>
    <w:pPr>
      <w:overflowPunct/>
      <w:autoSpaceDE/>
      <w:autoSpaceDN/>
      <w:adjustRightInd/>
      <w:spacing w:after="120"/>
      <w:jc w:val="both"/>
      <w:textAlignment w:val="auto"/>
    </w:pPr>
    <w:rPr>
      <w:rFonts w:ascii="Verdana" w:eastAsia="Calibri" w:hAnsi="Verdan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9C0F0C"/>
    <w:pPr>
      <w:overflowPunct/>
      <w:autoSpaceDE/>
      <w:autoSpaceDN/>
      <w:adjustRightInd/>
      <w:spacing w:after="120"/>
      <w:jc w:val="both"/>
      <w:textAlignment w:val="auto"/>
    </w:pPr>
    <w:rPr>
      <w:rFonts w:ascii="Verdana" w:eastAsia="Calibri"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53990839">
      <w:bodyDiv w:val="1"/>
      <w:marLeft w:val="0"/>
      <w:marRight w:val="0"/>
      <w:marTop w:val="0"/>
      <w:marBottom w:val="0"/>
      <w:divBdr>
        <w:top w:val="none" w:sz="0" w:space="0" w:color="auto"/>
        <w:left w:val="none" w:sz="0" w:space="0" w:color="auto"/>
        <w:bottom w:val="none" w:sz="0" w:space="0" w:color="auto"/>
        <w:right w:val="none" w:sz="0" w:space="0" w:color="auto"/>
      </w:divBdr>
      <w:divsChild>
        <w:div w:id="1846937799">
          <w:marLeft w:val="547"/>
          <w:marRight w:val="0"/>
          <w:marTop w:val="115"/>
          <w:marBottom w:val="0"/>
          <w:divBdr>
            <w:top w:val="none" w:sz="0" w:space="0" w:color="auto"/>
            <w:left w:val="none" w:sz="0" w:space="0" w:color="auto"/>
            <w:bottom w:val="none" w:sz="0" w:space="0" w:color="auto"/>
            <w:right w:val="none" w:sz="0" w:space="0" w:color="auto"/>
          </w:divBdr>
        </w:div>
        <w:div w:id="1275137829">
          <w:marLeft w:val="547"/>
          <w:marRight w:val="0"/>
          <w:marTop w:val="115"/>
          <w:marBottom w:val="0"/>
          <w:divBdr>
            <w:top w:val="none" w:sz="0" w:space="0" w:color="auto"/>
            <w:left w:val="none" w:sz="0" w:space="0" w:color="auto"/>
            <w:bottom w:val="none" w:sz="0" w:space="0" w:color="auto"/>
            <w:right w:val="none" w:sz="0" w:space="0" w:color="auto"/>
          </w:divBdr>
        </w:div>
        <w:div w:id="2025744209">
          <w:marLeft w:val="547"/>
          <w:marRight w:val="0"/>
          <w:marTop w:val="115"/>
          <w:marBottom w:val="0"/>
          <w:divBdr>
            <w:top w:val="none" w:sz="0" w:space="0" w:color="auto"/>
            <w:left w:val="none" w:sz="0" w:space="0" w:color="auto"/>
            <w:bottom w:val="none" w:sz="0" w:space="0" w:color="auto"/>
            <w:right w:val="none" w:sz="0" w:space="0" w:color="auto"/>
          </w:divBdr>
        </w:div>
        <w:div w:id="2031644912">
          <w:marLeft w:val="547"/>
          <w:marRight w:val="0"/>
          <w:marTop w:val="115"/>
          <w:marBottom w:val="0"/>
          <w:divBdr>
            <w:top w:val="none" w:sz="0" w:space="0" w:color="auto"/>
            <w:left w:val="none" w:sz="0" w:space="0" w:color="auto"/>
            <w:bottom w:val="none" w:sz="0" w:space="0" w:color="auto"/>
            <w:right w:val="none" w:sz="0" w:space="0" w:color="auto"/>
          </w:divBdr>
        </w:div>
        <w:div w:id="1457719080">
          <w:marLeft w:val="547"/>
          <w:marRight w:val="0"/>
          <w:marTop w:val="115"/>
          <w:marBottom w:val="0"/>
          <w:divBdr>
            <w:top w:val="none" w:sz="0" w:space="0" w:color="auto"/>
            <w:left w:val="none" w:sz="0" w:space="0" w:color="auto"/>
            <w:bottom w:val="none" w:sz="0" w:space="0" w:color="auto"/>
            <w:right w:val="none" w:sz="0" w:space="0" w:color="auto"/>
          </w:divBdr>
        </w:div>
        <w:div w:id="838735968">
          <w:marLeft w:val="547"/>
          <w:marRight w:val="0"/>
          <w:marTop w:val="115"/>
          <w:marBottom w:val="0"/>
          <w:divBdr>
            <w:top w:val="none" w:sz="0" w:space="0" w:color="auto"/>
            <w:left w:val="none" w:sz="0" w:space="0" w:color="auto"/>
            <w:bottom w:val="none" w:sz="0" w:space="0" w:color="auto"/>
            <w:right w:val="none" w:sz="0" w:space="0" w:color="auto"/>
          </w:divBdr>
        </w:div>
        <w:div w:id="1142239041">
          <w:marLeft w:val="547"/>
          <w:marRight w:val="0"/>
          <w:marTop w:val="115"/>
          <w:marBottom w:val="0"/>
          <w:divBdr>
            <w:top w:val="none" w:sz="0" w:space="0" w:color="auto"/>
            <w:left w:val="none" w:sz="0" w:space="0" w:color="auto"/>
            <w:bottom w:val="none" w:sz="0" w:space="0" w:color="auto"/>
            <w:right w:val="none" w:sz="0" w:space="0" w:color="auto"/>
          </w:divBdr>
        </w:div>
        <w:div w:id="1387341606">
          <w:marLeft w:val="547"/>
          <w:marRight w:val="0"/>
          <w:marTop w:val="115"/>
          <w:marBottom w:val="0"/>
          <w:divBdr>
            <w:top w:val="none" w:sz="0" w:space="0" w:color="auto"/>
            <w:left w:val="none" w:sz="0" w:space="0" w:color="auto"/>
            <w:bottom w:val="none" w:sz="0" w:space="0" w:color="auto"/>
            <w:right w:val="none" w:sz="0" w:space="0" w:color="auto"/>
          </w:divBdr>
        </w:div>
        <w:div w:id="955214918">
          <w:marLeft w:val="547"/>
          <w:marRight w:val="0"/>
          <w:marTop w:val="115"/>
          <w:marBottom w:val="0"/>
          <w:divBdr>
            <w:top w:val="none" w:sz="0" w:space="0" w:color="auto"/>
            <w:left w:val="none" w:sz="0" w:space="0" w:color="auto"/>
            <w:bottom w:val="none" w:sz="0" w:space="0" w:color="auto"/>
            <w:right w:val="none" w:sz="0" w:space="0" w:color="auto"/>
          </w:divBdr>
        </w:div>
      </w:divsChild>
    </w:div>
    <w:div w:id="1770807877">
      <w:bodyDiv w:val="1"/>
      <w:marLeft w:val="0"/>
      <w:marRight w:val="0"/>
      <w:marTop w:val="0"/>
      <w:marBottom w:val="0"/>
      <w:divBdr>
        <w:top w:val="none" w:sz="0" w:space="0" w:color="auto"/>
        <w:left w:val="none" w:sz="0" w:space="0" w:color="auto"/>
        <w:bottom w:val="none" w:sz="0" w:space="0" w:color="auto"/>
        <w:right w:val="none" w:sz="0" w:space="0" w:color="auto"/>
      </w:divBdr>
      <w:divsChild>
        <w:div w:id="1384059947">
          <w:marLeft w:val="547"/>
          <w:marRight w:val="0"/>
          <w:marTop w:val="134"/>
          <w:marBottom w:val="0"/>
          <w:divBdr>
            <w:top w:val="none" w:sz="0" w:space="0" w:color="auto"/>
            <w:left w:val="none" w:sz="0" w:space="0" w:color="auto"/>
            <w:bottom w:val="none" w:sz="0" w:space="0" w:color="auto"/>
            <w:right w:val="none" w:sz="0" w:space="0" w:color="auto"/>
          </w:divBdr>
        </w:div>
        <w:div w:id="187960006">
          <w:marLeft w:val="547"/>
          <w:marRight w:val="0"/>
          <w:marTop w:val="134"/>
          <w:marBottom w:val="0"/>
          <w:divBdr>
            <w:top w:val="none" w:sz="0" w:space="0" w:color="auto"/>
            <w:left w:val="none" w:sz="0" w:space="0" w:color="auto"/>
            <w:bottom w:val="none" w:sz="0" w:space="0" w:color="auto"/>
            <w:right w:val="none" w:sz="0" w:space="0" w:color="auto"/>
          </w:divBdr>
        </w:div>
        <w:div w:id="2101176967">
          <w:marLeft w:val="547"/>
          <w:marRight w:val="0"/>
          <w:marTop w:val="134"/>
          <w:marBottom w:val="0"/>
          <w:divBdr>
            <w:top w:val="none" w:sz="0" w:space="0" w:color="auto"/>
            <w:left w:val="none" w:sz="0" w:space="0" w:color="auto"/>
            <w:bottom w:val="none" w:sz="0" w:space="0" w:color="auto"/>
            <w:right w:val="none" w:sz="0" w:space="0" w:color="auto"/>
          </w:divBdr>
        </w:div>
        <w:div w:id="1926112048">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www.ecfr.gov/cgi-bin/text-idx?SID=ad275643432556b9dda942343fb89296&amp;mc=true&amp;node=pt38.1.4&amp;rgn=div5" TargetMode="External"/><Relationship Id="rId39"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34" Type="http://schemas.openxmlformats.org/officeDocument/2006/relationships/hyperlink" Target="http://www.ecfr.gov/cgi-bin/text-idx?SID=ad275643432556b9dda942343fb89296&amp;mc=true&amp;node=pt38.1.4&amp;rgn=div5" TargetMode="External"/><Relationship Id="rId42" Type="http://schemas.openxmlformats.org/officeDocument/2006/relationships/hyperlink" Target="https://vaww.compensation.pension.km.va.gov/system/templates/selfservice/va_ka/"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www.ecfr.gov/cgi-bin/text-idx?SID=ad275643432556b9dda942343fb89296&amp;mc=true&amp;node=pt38.1.3&amp;rgn=div58" TargetMode="External"/><Relationship Id="rId33" Type="http://schemas.openxmlformats.org/officeDocument/2006/relationships/hyperlink" Target="http://www.ecfr.gov/cgi-bin/text-idx?SID=ad275643432556b9dda942343fb89296&amp;mc=true&amp;node=pt38.1.4&amp;rgn=div5" TargetMode="External"/><Relationship Id="rId38"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www.ecfr.gov/cgi-bin/text-idx?SID=ad275643432556b9dda942343fb89296&amp;mc=true&amp;node=pt38.1.4&amp;rgn=div5" TargetMode="External"/><Relationship Id="rId41"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ad275643432556b9dda942343fb89296&amp;mc=true&amp;node=pt38.1.3&amp;rgn=div58" TargetMode="External"/><Relationship Id="rId32" Type="http://schemas.openxmlformats.org/officeDocument/2006/relationships/hyperlink" Target="http://www.ecfr.gov/cgi-bin/text-idx?SID=ad275643432556b9dda942343fb89296&amp;mc=true&amp;node=pt38.1.4&amp;rgn=div5" TargetMode="External"/><Relationship Id="rId37" Type="http://schemas.openxmlformats.org/officeDocument/2006/relationships/hyperlink" Target="http://www.ecfr.gov/cgi-bin/text-idx?SID=ad275643432556b9dda942343fb89296&amp;mc=true&amp;node=pt38.1.4&amp;rgn=div5" TargetMode="External"/><Relationship Id="rId40" Type="http://schemas.openxmlformats.org/officeDocument/2006/relationships/hyperlink" Target="https://vaww.compensation.pension.km.va.gov/system/templates/selfservice/va_k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www.ecfr.gov/cgi-bin/text-idx?SID=ad275643432556b9dda942343fb89296&amp;mc=true&amp;node=pt38.1.3&amp;rgn=div58" TargetMode="External"/><Relationship Id="rId28" Type="http://schemas.openxmlformats.org/officeDocument/2006/relationships/hyperlink" Target="http://www.ecfr.gov/cgi-bin/text-idx?SID=ad275643432556b9dda942343fb89296&amp;mc=true&amp;node=pt38.1.4&amp;rgn=div5" TargetMode="External"/><Relationship Id="rId36" Type="http://schemas.openxmlformats.org/officeDocument/2006/relationships/hyperlink" Target="http://www.ecfr.gov/cgi-bin/text-idx?SID=ad275643432556b9dda942343fb89296&amp;mc=true&amp;node=pt38.1.4&amp;rgn=div5"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hyperlink" Target="http://www.ecfr.gov/cgi-bin/text-idx?SID=ad275643432556b9dda942343fb89296&amp;mc=true&amp;node=pt38.1.4&amp;rgn=div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ecfr.gov/cgi-bin/text-idx?SID=ad275643432556b9dda942343fb89296&amp;mc=true&amp;node=pt38.1.3&amp;rgn=div58" TargetMode="External"/><Relationship Id="rId27" Type="http://schemas.openxmlformats.org/officeDocument/2006/relationships/hyperlink" Target="http://www.ecfr.gov/cgi-bin/text-idx?SID=ad275643432556b9dda942343fb89296&amp;mc=true&amp;node=pt38.1.4&amp;rgn=div5" TargetMode="External"/><Relationship Id="rId30" Type="http://schemas.openxmlformats.org/officeDocument/2006/relationships/hyperlink" Target="http://www.ecfr.gov/cgi-bin/text-idx?SID=ad275643432556b9dda942343fb89296&amp;mc=true&amp;node=pt38.1.4&amp;rgn=div5" TargetMode="External"/><Relationship Id="rId35" Type="http://schemas.openxmlformats.org/officeDocument/2006/relationships/hyperlink" Target="http://www.ecfr.gov/cgi-bin/text-idx?SID=ad275643432556b9dda942343fb89296&amp;mc=true&amp;node=pt38.1.4&amp;rgn=div5"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6FE8F6-6BEB-479C-8CF4-100EA8D84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5DA518-5826-4CAA-BD2E-8AC35A3B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43</TotalTime>
  <Pages>16</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Respiratory System (RVSR IWT) Lesson Plan</vt:lpstr>
    </vt:vector>
  </TitlesOfParts>
  <Company>Veterans Benefits Administration </Company>
  <LinksUpToDate>false</LinksUpToDate>
  <CharactersWithSpaces>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System (RVSR IWT) Lesson Plan</dc:title>
  <dc:subject>RVSR</dc:subject>
  <dc:creator>Department of Veterans Affairs, Veterans Benefits Administration, Compensation Service, STAFF</dc:creator>
  <cp:keywords>respiratory conditions,pulmonary functions test,PFT,sleep apnea,COPD,asthma,sinusitis,rhinitis,asbestosis</cp:keywords>
  <dc:description>This lesson introduces the Respiratory System. This lesson includes discussions and exercises that provide a better understanding of the regulations that govern the respiratory system, the application of the pulmonary function test (PFT) results, and other benefit entitlement considerations.</dc:description>
  <cp:lastModifiedBy>Kathleen Poole</cp:lastModifiedBy>
  <cp:revision>14</cp:revision>
  <cp:lastPrinted>2010-09-08T15:08:00Z</cp:lastPrinted>
  <dcterms:created xsi:type="dcterms:W3CDTF">2016-06-09T15:13:00Z</dcterms:created>
  <dcterms:modified xsi:type="dcterms:W3CDTF">2016-07-25T17:59:00Z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Teaching Material</vt:lpwstr>
  </property>
</Properties>
</file>