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F411A" w14:textId="77777777" w:rsidR="009B2F5A" w:rsidRDefault="009B2F5A">
      <w:pPr>
        <w:pStyle w:val="LessonTitle"/>
      </w:pPr>
    </w:p>
    <w:p w14:paraId="235F411B" w14:textId="77777777" w:rsidR="009B2F5A" w:rsidRDefault="009B2F5A">
      <w:pPr>
        <w:pStyle w:val="LessonTitle"/>
      </w:pPr>
    </w:p>
    <w:p w14:paraId="235F411C" w14:textId="6CB733D7" w:rsidR="009B2F5A" w:rsidRPr="00A95D7B" w:rsidRDefault="00A95D7B">
      <w:pPr>
        <w:pStyle w:val="VBALessonPlanName"/>
        <w:rPr>
          <w:color w:val="auto"/>
        </w:rPr>
      </w:pPr>
      <w:bookmarkStart w:id="0" w:name="_Toc269888736"/>
      <w:bookmarkStart w:id="1" w:name="_Toc269888784"/>
      <w:bookmarkStart w:id="2" w:name="_Toc277338714"/>
      <w:r w:rsidRPr="00A95D7B">
        <w:rPr>
          <w:color w:val="auto"/>
        </w:rPr>
        <w:t>Endocrine</w:t>
      </w:r>
      <w:bookmarkEnd w:id="0"/>
      <w:bookmarkEnd w:id="1"/>
      <w:bookmarkEnd w:id="2"/>
      <w:r w:rsidR="003F03BF">
        <w:rPr>
          <w:color w:val="auto"/>
        </w:rPr>
        <w:t xml:space="preserve"> RVSR - </w:t>
      </w:r>
      <w:r w:rsidR="001A6371">
        <w:rPr>
          <w:color w:val="auto"/>
        </w:rPr>
        <w:t>IWT</w:t>
      </w:r>
    </w:p>
    <w:p w14:paraId="235F411D" w14:textId="77777777" w:rsidR="009B2F5A" w:rsidRPr="00A95D7B" w:rsidRDefault="009B2F5A">
      <w:pPr>
        <w:pStyle w:val="VBALessonPlanTitle"/>
        <w:rPr>
          <w:color w:val="auto"/>
        </w:rPr>
      </w:pPr>
      <w:bookmarkStart w:id="3" w:name="_Toc277338715"/>
      <w:r w:rsidRPr="00A95D7B">
        <w:rPr>
          <w:color w:val="auto"/>
        </w:rPr>
        <w:t>Instructor Lesson Plan</w:t>
      </w:r>
      <w:bookmarkEnd w:id="3"/>
    </w:p>
    <w:p w14:paraId="235F411E" w14:textId="1496DE29" w:rsidR="009B2F5A" w:rsidRPr="00A95D7B" w:rsidRDefault="009B2F5A">
      <w:pPr>
        <w:pStyle w:val="VBALessonPlanName"/>
        <w:rPr>
          <w:color w:val="auto"/>
        </w:rPr>
      </w:pPr>
      <w:bookmarkStart w:id="4" w:name="_Toc269888738"/>
      <w:bookmarkStart w:id="5" w:name="_Toc269888786"/>
      <w:bookmarkStart w:id="6" w:name="_Toc277338716"/>
      <w:r w:rsidRPr="00A95D7B">
        <w:rPr>
          <w:color w:val="auto"/>
        </w:rPr>
        <w:t>Time Required:</w:t>
      </w:r>
      <w:r w:rsidR="00A95D7B" w:rsidRPr="00A95D7B">
        <w:rPr>
          <w:color w:val="auto"/>
        </w:rPr>
        <w:t xml:space="preserve"> 1.5</w:t>
      </w:r>
      <w:r w:rsidRPr="00A95D7B">
        <w:rPr>
          <w:color w:val="auto"/>
        </w:rPr>
        <w:t xml:space="preserve"> Hours</w:t>
      </w:r>
      <w:bookmarkEnd w:id="4"/>
      <w:bookmarkEnd w:id="5"/>
      <w:bookmarkEnd w:id="6"/>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7" w:name="_Toc277338717"/>
      <w:r>
        <w:rPr>
          <w:rFonts w:ascii="Times New Roman Bold" w:hAnsi="Times New Roman Bold"/>
          <w:b/>
          <w:sz w:val="28"/>
          <w:szCs w:val="28"/>
        </w:rPr>
        <w:t>Table of Contents</w:t>
      </w:r>
      <w:bookmarkEnd w:id="7"/>
    </w:p>
    <w:p w14:paraId="235F4121" w14:textId="77777777" w:rsidR="009B2F5A" w:rsidRDefault="009B2F5A"/>
    <w:p w14:paraId="235F4122" w14:textId="77777777" w:rsidR="00220AA3"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26701993" w:history="1">
        <w:r w:rsidR="00220AA3" w:rsidRPr="009342AE">
          <w:rPr>
            <w:rStyle w:val="Hyperlink"/>
          </w:rPr>
          <w:t>Lesson Description</w:t>
        </w:r>
        <w:r w:rsidR="00220AA3">
          <w:rPr>
            <w:webHidden/>
          </w:rPr>
          <w:tab/>
        </w:r>
        <w:r w:rsidR="00220AA3">
          <w:rPr>
            <w:webHidden/>
          </w:rPr>
          <w:fldChar w:fldCharType="begin"/>
        </w:r>
        <w:r w:rsidR="00220AA3">
          <w:rPr>
            <w:webHidden/>
          </w:rPr>
          <w:instrText xml:space="preserve"> PAGEREF _Toc426701993 \h </w:instrText>
        </w:r>
        <w:r w:rsidR="00220AA3">
          <w:rPr>
            <w:webHidden/>
          </w:rPr>
        </w:r>
        <w:r w:rsidR="00220AA3">
          <w:rPr>
            <w:webHidden/>
          </w:rPr>
          <w:fldChar w:fldCharType="separate"/>
        </w:r>
        <w:r w:rsidR="00220AA3">
          <w:rPr>
            <w:webHidden/>
          </w:rPr>
          <w:t>2</w:t>
        </w:r>
        <w:r w:rsidR="00220AA3">
          <w:rPr>
            <w:webHidden/>
          </w:rPr>
          <w:fldChar w:fldCharType="end"/>
        </w:r>
      </w:hyperlink>
    </w:p>
    <w:p w14:paraId="235F4123" w14:textId="46B7DD54" w:rsidR="00220AA3" w:rsidRDefault="00A25719">
      <w:pPr>
        <w:pStyle w:val="TOC1"/>
        <w:rPr>
          <w:rFonts w:asciiTheme="minorHAnsi" w:eastAsiaTheme="minorEastAsia" w:hAnsiTheme="minorHAnsi" w:cstheme="minorBidi"/>
          <w:sz w:val="22"/>
        </w:rPr>
      </w:pPr>
      <w:hyperlink w:anchor="_Toc426701994" w:history="1">
        <w:r w:rsidR="007860D6">
          <w:rPr>
            <w:rStyle w:val="Hyperlink"/>
          </w:rPr>
          <w:t>Introduction to Endocrine</w:t>
        </w:r>
        <w:r w:rsidR="00220AA3">
          <w:rPr>
            <w:webHidden/>
          </w:rPr>
          <w:tab/>
        </w:r>
        <w:r w:rsidR="00220AA3">
          <w:rPr>
            <w:webHidden/>
          </w:rPr>
          <w:fldChar w:fldCharType="begin"/>
        </w:r>
        <w:r w:rsidR="00220AA3">
          <w:rPr>
            <w:webHidden/>
          </w:rPr>
          <w:instrText xml:space="preserve"> PAGEREF _Toc426701994 \h </w:instrText>
        </w:r>
        <w:r w:rsidR="00220AA3">
          <w:rPr>
            <w:webHidden/>
          </w:rPr>
        </w:r>
        <w:r w:rsidR="00220AA3">
          <w:rPr>
            <w:webHidden/>
          </w:rPr>
          <w:fldChar w:fldCharType="separate"/>
        </w:r>
        <w:r w:rsidR="00220AA3">
          <w:rPr>
            <w:webHidden/>
          </w:rPr>
          <w:t>4</w:t>
        </w:r>
        <w:r w:rsidR="00220AA3">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8" w:name="_Toc271527085"/>
            <w:bookmarkStart w:id="9" w:name="_Toc426701993"/>
            <w:r>
              <w:rPr>
                <w:color w:val="auto"/>
              </w:rPr>
              <w:lastRenderedPageBreak/>
              <w:t>Lesson Description</w:t>
            </w:r>
            <w:bookmarkEnd w:id="8"/>
            <w:bookmarkEnd w:id="9"/>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58BEBDC1" w:rsidR="009B2F5A" w:rsidRDefault="003F03BF" w:rsidP="00A2734F">
            <w:pPr>
              <w:pStyle w:val="VBALMS"/>
            </w:pPr>
            <w:r w:rsidRPr="003F03BF">
              <w:rPr>
                <w:color w:val="000000" w:themeColor="text1"/>
              </w:rPr>
              <w:t>4183681</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10" w:name="_Toc269888397"/>
            <w:bookmarkStart w:id="11" w:name="_Toc269888740"/>
            <w:r>
              <w:t>Prerequisites</w:t>
            </w:r>
            <w:bookmarkEnd w:id="10"/>
            <w:bookmarkEnd w:id="11"/>
          </w:p>
        </w:tc>
        <w:tc>
          <w:tcPr>
            <w:tcW w:w="7224" w:type="dxa"/>
            <w:tcBorders>
              <w:top w:val="nil"/>
              <w:left w:val="nil"/>
              <w:bottom w:val="nil"/>
              <w:right w:val="nil"/>
            </w:tcBorders>
          </w:tcPr>
          <w:p w14:paraId="235F4133" w14:textId="4B7DBDAC" w:rsidR="009B2F5A" w:rsidRDefault="001A6371">
            <w:pPr>
              <w:pStyle w:val="VBABodyText"/>
              <w:rPr>
                <w:b/>
                <w:color w:val="000000"/>
                <w:sz w:val="36"/>
                <w:szCs w:val="36"/>
              </w:rPr>
            </w:pPr>
            <w:r>
              <w:rPr>
                <w:color w:val="auto"/>
              </w:rPr>
              <w:t>N/A</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6DA3199E" w:rsidR="009B2F5A" w:rsidRPr="00CA7934" w:rsidRDefault="001A6371">
            <w:pPr>
              <w:pStyle w:val="VBABodyText"/>
              <w:rPr>
                <w:iCs/>
                <w:color w:val="auto"/>
              </w:rPr>
            </w:pPr>
            <w:r w:rsidRPr="00CA7934">
              <w:rPr>
                <w:color w:val="auto"/>
              </w:rPr>
              <w:t xml:space="preserve">The target audience for </w:t>
            </w:r>
            <w:proofErr w:type="spellStart"/>
            <w:r w:rsidRPr="00CA7934">
              <w:rPr>
                <w:color w:val="auto"/>
              </w:rPr>
              <w:t>Endocine</w:t>
            </w:r>
            <w:proofErr w:type="spellEnd"/>
            <w:r w:rsidRPr="00CA7934">
              <w:rPr>
                <w:color w:val="auto"/>
              </w:rPr>
              <w:t xml:space="preserve"> RVSR- IWT</w:t>
            </w:r>
            <w:r w:rsidR="009B2F5A" w:rsidRPr="00CA7934">
              <w:rPr>
                <w:iCs/>
                <w:color w:val="auto"/>
              </w:rPr>
              <w:t xml:space="preserve"> is </w:t>
            </w:r>
            <w:r w:rsidRPr="00CA7934">
              <w:rPr>
                <w:color w:val="auto"/>
              </w:rPr>
              <w:t>entry-level RVSRs</w:t>
            </w:r>
            <w:r w:rsidR="009B2F5A" w:rsidRPr="00CA7934">
              <w:rPr>
                <w:iCs/>
                <w:color w:val="auto"/>
              </w:rPr>
              <w:t>.</w:t>
            </w:r>
          </w:p>
          <w:p w14:paraId="235F4137" w14:textId="01D7A372" w:rsidR="009B2F5A" w:rsidRPr="00CA7934" w:rsidRDefault="009B2F5A" w:rsidP="00CA7934">
            <w:pPr>
              <w:pStyle w:val="VBABodyText"/>
              <w:rPr>
                <w:color w:val="auto"/>
              </w:rPr>
            </w:pPr>
            <w:r w:rsidRPr="00CA7934">
              <w:rPr>
                <w:iCs/>
                <w:color w:val="auto"/>
              </w:rPr>
              <w:t xml:space="preserve">Although this lesson is targeted to teach the </w:t>
            </w:r>
            <w:r w:rsidR="00CA7934" w:rsidRPr="00CA7934">
              <w:rPr>
                <w:color w:val="auto"/>
              </w:rPr>
              <w:t>entry-level RVSR</w:t>
            </w:r>
            <w:r w:rsidRPr="00CA7934">
              <w:rPr>
                <w:iCs/>
                <w:color w:val="auto"/>
              </w:rPr>
              <w:t xml:space="preserve"> employee,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2" w:name="_Toc269888398"/>
            <w:bookmarkStart w:id="13" w:name="_Toc269888741"/>
            <w:r>
              <w:t>Time Required</w:t>
            </w:r>
            <w:bookmarkEnd w:id="12"/>
            <w:bookmarkEnd w:id="13"/>
          </w:p>
        </w:tc>
        <w:tc>
          <w:tcPr>
            <w:tcW w:w="7224" w:type="dxa"/>
            <w:tcBorders>
              <w:top w:val="nil"/>
              <w:left w:val="nil"/>
              <w:bottom w:val="nil"/>
              <w:right w:val="nil"/>
            </w:tcBorders>
          </w:tcPr>
          <w:p w14:paraId="235F413A" w14:textId="4D5D30C5" w:rsidR="009B2F5A" w:rsidRPr="00CA7934" w:rsidRDefault="00CA7934">
            <w:pPr>
              <w:pStyle w:val="VBATimeReq"/>
              <w:rPr>
                <w:color w:val="auto"/>
              </w:rPr>
            </w:pPr>
            <w:r w:rsidRPr="00CA7934">
              <w:rPr>
                <w:color w:val="auto"/>
              </w:rPr>
              <w:t>1.5</w:t>
            </w:r>
            <w:r w:rsidR="009B2F5A" w:rsidRPr="00CA7934">
              <w:rPr>
                <w:color w:val="auto"/>
              </w:rPr>
              <w:t xml:space="preserve"> hour</w:t>
            </w:r>
            <w:r w:rsidR="0041796E">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4" w:name="_Toc269888399"/>
            <w:bookmarkStart w:id="15" w:name="_Toc269888742"/>
            <w:r>
              <w:t>Materials/</w:t>
            </w:r>
            <w:r>
              <w:br/>
              <w:t>TRAINING AIDS</w:t>
            </w:r>
            <w:bookmarkEnd w:id="14"/>
            <w:bookmarkEnd w:id="15"/>
          </w:p>
        </w:tc>
        <w:tc>
          <w:tcPr>
            <w:tcW w:w="7224" w:type="dxa"/>
            <w:tcBorders>
              <w:top w:val="nil"/>
              <w:left w:val="nil"/>
              <w:bottom w:val="nil"/>
              <w:right w:val="nil"/>
            </w:tcBorders>
          </w:tcPr>
          <w:p w14:paraId="235F413D" w14:textId="77777777" w:rsidR="009B2F5A" w:rsidRPr="00CA7934" w:rsidRDefault="009B2F5A">
            <w:pPr>
              <w:pStyle w:val="VBABodyText"/>
              <w:rPr>
                <w:color w:val="auto"/>
              </w:rPr>
            </w:pPr>
            <w:r w:rsidRPr="00CA7934">
              <w:rPr>
                <w:color w:val="auto"/>
              </w:rPr>
              <w:t>Lesson materials:</w:t>
            </w:r>
          </w:p>
          <w:p w14:paraId="235F413E" w14:textId="3744E790" w:rsidR="009B2F5A" w:rsidRPr="00CA7934" w:rsidRDefault="00A25719">
            <w:pPr>
              <w:pStyle w:val="VBAFirstLevelBullet"/>
            </w:pPr>
            <w:r>
              <w:fldChar w:fldCharType="begin"/>
            </w:r>
            <w:r>
              <w:instrText xml:space="preserve"> REF LessonName  \* MERGEFORMAT </w:instrText>
            </w:r>
            <w:r>
              <w:fldChar w:fldCharType="separate"/>
            </w:r>
            <w:r w:rsidR="00CA7934" w:rsidRPr="00CA7934">
              <w:rPr>
                <w:szCs w:val="28"/>
              </w:rPr>
              <w:t>Endocrine</w:t>
            </w:r>
            <w:r>
              <w:rPr>
                <w:szCs w:val="28"/>
              </w:rPr>
              <w:fldChar w:fldCharType="end"/>
            </w:r>
            <w:r w:rsidR="009B2F5A" w:rsidRPr="00CA7934">
              <w:rPr>
                <w:iCs/>
              </w:rPr>
              <w:t xml:space="preserve"> </w:t>
            </w:r>
            <w:r w:rsidR="009B2F5A" w:rsidRPr="00CA7934">
              <w:t>PowerPoint Presentation</w:t>
            </w:r>
          </w:p>
          <w:p w14:paraId="3B810B78" w14:textId="77777777" w:rsidR="009B2F5A" w:rsidRDefault="00CA7934" w:rsidP="00CA7934">
            <w:pPr>
              <w:pStyle w:val="VBAFirstLevelBullet"/>
            </w:pPr>
            <w:r w:rsidRPr="00CA7934">
              <w:t>Endocrine practice exercises</w:t>
            </w:r>
          </w:p>
          <w:p w14:paraId="60A1DB06" w14:textId="390804AE" w:rsidR="00A22780" w:rsidRDefault="00A22780" w:rsidP="00CA7934">
            <w:pPr>
              <w:pStyle w:val="VBAFirstLevelBullet"/>
            </w:pPr>
            <w:r>
              <w:t>Endocrine Lesson Plan</w:t>
            </w:r>
          </w:p>
          <w:p w14:paraId="40BFB168" w14:textId="77777777" w:rsidR="00A22780" w:rsidRDefault="00A22780" w:rsidP="00CA7934">
            <w:pPr>
              <w:pStyle w:val="VBAFirstLevelBullet"/>
            </w:pPr>
            <w:r>
              <w:t>Endocrine Hand Out</w:t>
            </w:r>
          </w:p>
          <w:p w14:paraId="235F4141" w14:textId="15956ECB" w:rsidR="00A22780" w:rsidRPr="00CA7934" w:rsidRDefault="00A22780" w:rsidP="00CA7934">
            <w:pPr>
              <w:pStyle w:val="VBAFirstLevelBullet"/>
            </w:pPr>
            <w:r>
              <w:t>Endocrine Answer Key</w:t>
            </w:r>
          </w:p>
        </w:tc>
      </w:tr>
      <w:tr w:rsidR="009B2F5A" w14:paraId="235F4150" w14:textId="77777777">
        <w:trPr>
          <w:trHeight w:val="80"/>
        </w:trPr>
        <w:tc>
          <w:tcPr>
            <w:tcW w:w="2348" w:type="dxa"/>
            <w:tcBorders>
              <w:top w:val="nil"/>
              <w:left w:val="nil"/>
              <w:bottom w:val="nil"/>
              <w:right w:val="nil"/>
            </w:tcBorders>
          </w:tcPr>
          <w:p w14:paraId="235F4143" w14:textId="1505AB9D"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17428281" w:rsidR="009B2F5A" w:rsidRDefault="009B2F5A" w:rsidP="00CA7934">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6" w:name="_Toc46738919"/>
            <w:bookmarkStart w:id="17" w:name="_Toc46738985"/>
            <w:bookmarkStart w:id="18" w:name="_Toc46739118"/>
            <w:bookmarkStart w:id="19" w:name="_Toc46739151"/>
            <w:bookmarkStart w:id="20" w:name="_Toc46739632"/>
            <w:bookmarkStart w:id="21" w:name="_Toc48125390"/>
            <w:bookmarkStart w:id="22"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6"/>
          <w:bookmarkEnd w:id="17"/>
          <w:bookmarkEnd w:id="18"/>
          <w:bookmarkEnd w:id="19"/>
          <w:bookmarkEnd w:id="20"/>
          <w:bookmarkEnd w:id="21"/>
          <w:bookmarkEnd w:id="22"/>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0E6E3F72" w14:textId="77777777" w:rsidR="00BD1050" w:rsidRDefault="00BD1050" w:rsidP="0011546A">
            <w:pPr>
              <w:pStyle w:val="VBALessonTopicTitle"/>
              <w:rPr>
                <w:color w:val="auto"/>
              </w:rPr>
            </w:pPr>
            <w:bookmarkStart w:id="23" w:name="_Toc426701994"/>
          </w:p>
          <w:p w14:paraId="3684C345" w14:textId="77777777" w:rsidR="00BD1050" w:rsidRDefault="00BD1050" w:rsidP="0011546A">
            <w:pPr>
              <w:pStyle w:val="VBALessonTopicTitle"/>
              <w:rPr>
                <w:color w:val="auto"/>
              </w:rPr>
            </w:pPr>
          </w:p>
          <w:p w14:paraId="1E43F327" w14:textId="77777777" w:rsidR="00BD1050" w:rsidRDefault="00BD1050" w:rsidP="0011546A">
            <w:pPr>
              <w:pStyle w:val="VBALessonTopicTitle"/>
              <w:rPr>
                <w:color w:val="auto"/>
              </w:rPr>
            </w:pPr>
          </w:p>
          <w:p w14:paraId="235F4168" w14:textId="4EFDBFAB" w:rsidR="009B2F5A" w:rsidRPr="0011546A" w:rsidRDefault="009B2F5A" w:rsidP="0011546A">
            <w:pPr>
              <w:pStyle w:val="VBALessonTopicTitle"/>
              <w:rPr>
                <w:color w:val="auto"/>
              </w:rPr>
            </w:pPr>
            <w:r>
              <w:rPr>
                <w:color w:val="auto"/>
              </w:rPr>
              <w:t>Introduction to</w:t>
            </w:r>
            <w:r w:rsidR="00CA7934">
              <w:t xml:space="preserve"> </w:t>
            </w:r>
            <w:r w:rsidR="00CA7934" w:rsidRPr="00CA7934">
              <w:rPr>
                <w:color w:val="auto"/>
              </w:rPr>
              <w:t>Endocrine</w:t>
            </w:r>
            <w:bookmarkEnd w:id="23"/>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20FE7A62" w:rsidR="009B2F5A" w:rsidRDefault="00CA7934">
            <w:pPr>
              <w:pStyle w:val="VBATimeReq"/>
              <w:spacing w:after="120"/>
            </w:pPr>
            <w:r>
              <w:t xml:space="preserve"> </w:t>
            </w:r>
            <w:r w:rsidRPr="00CA7934">
              <w:rPr>
                <w:color w:val="auto"/>
              </w:rPr>
              <w:t>1.</w:t>
            </w:r>
            <w:r w:rsidR="0041796E">
              <w:rPr>
                <w:color w:val="auto"/>
              </w:rPr>
              <w:t>2</w:t>
            </w:r>
            <w:r w:rsidRPr="00CA7934">
              <w:rPr>
                <w:color w:val="auto"/>
              </w:rPr>
              <w:t>5</w:t>
            </w:r>
            <w:r w:rsidR="009B2F5A" w:rsidRPr="00CA7934">
              <w:rPr>
                <w:color w:val="auto"/>
              </w:rPr>
              <w:t xml:space="preserve"> 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4" w:name="_Toc269888401"/>
            <w:bookmarkStart w:id="25" w:name="_Toc269888744"/>
            <w:r>
              <w:t>Purpose of Lesson</w:t>
            </w:r>
            <w:bookmarkEnd w:id="24"/>
            <w:bookmarkEnd w:id="25"/>
          </w:p>
          <w:p w14:paraId="235F4175" w14:textId="77777777" w:rsidR="009B2F5A" w:rsidRDefault="009B2F5A" w:rsidP="009F0A1E">
            <w:pPr>
              <w:pStyle w:val="VBAInstructorExplanation"/>
              <w:rPr>
                <w:bCs/>
                <w:caps/>
                <w:szCs w:val="24"/>
              </w:rPr>
            </w:pPr>
          </w:p>
        </w:tc>
        <w:tc>
          <w:tcPr>
            <w:tcW w:w="7224" w:type="dxa"/>
            <w:tcBorders>
              <w:top w:val="nil"/>
              <w:left w:val="nil"/>
              <w:bottom w:val="nil"/>
              <w:right w:val="nil"/>
            </w:tcBorders>
          </w:tcPr>
          <w:p w14:paraId="235F4176" w14:textId="55A51E1D" w:rsidR="009B2F5A" w:rsidRPr="00CA7934" w:rsidRDefault="009B2F5A">
            <w:pPr>
              <w:pStyle w:val="VBABodyText"/>
              <w:rPr>
                <w:b/>
                <w:color w:val="auto"/>
              </w:rPr>
            </w:pPr>
            <w:r w:rsidRPr="00CA7934">
              <w:rPr>
                <w:color w:val="auto"/>
              </w:rPr>
              <w:t xml:space="preserve">This lesson is intended to </w:t>
            </w:r>
            <w:r w:rsidR="00CA7934" w:rsidRPr="00CA7934">
              <w:rPr>
                <w:color w:val="auto"/>
              </w:rPr>
              <w:t>introduce entry-level RVSRs to the endocrine body system.</w:t>
            </w:r>
            <w:r w:rsidR="0041796E">
              <w:rPr>
                <w:color w:val="auto"/>
              </w:rPr>
              <w:t xml:space="preserve"> </w:t>
            </w:r>
            <w:bookmarkStart w:id="26" w:name="_GoBack"/>
            <w:bookmarkEnd w:id="26"/>
            <w:r w:rsidRPr="00CA7934">
              <w:rPr>
                <w:color w:val="auto"/>
              </w:rPr>
              <w:t xml:space="preserve">This lesson will contain discussions and exercises that will allow you to </w:t>
            </w:r>
            <w:r w:rsidR="009F0A1E">
              <w:rPr>
                <w:color w:val="auto"/>
              </w:rPr>
              <w:t xml:space="preserve">gain a better understanding of the endocrine system. </w:t>
            </w:r>
          </w:p>
          <w:p w14:paraId="235F4179" w14:textId="1DC3C946" w:rsidR="009B2F5A" w:rsidRPr="00CA7934" w:rsidRDefault="009B2F5A" w:rsidP="009F0A1E">
            <w:pPr>
              <w:pStyle w:val="VBAFirstLevelBullet"/>
              <w:numPr>
                <w:ilvl w:val="0"/>
                <w:numId w:val="0"/>
              </w:numPr>
              <w:ind w:left="720" w:hanging="360"/>
            </w:pPr>
          </w:p>
        </w:tc>
      </w:tr>
      <w:tr w:rsidR="009B2F5A" w14:paraId="235F4184" w14:textId="77777777">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7" w:name="_Toc269888402"/>
            <w:bookmarkStart w:id="28" w:name="_Toc269888745"/>
            <w:r>
              <w:t>Lesson Objectives</w:t>
            </w:r>
            <w:bookmarkEnd w:id="27"/>
            <w:bookmarkEnd w:id="28"/>
          </w:p>
          <w:p w14:paraId="235F417C" w14:textId="77777777" w:rsidR="009B2F5A" w:rsidRPr="009D774D" w:rsidRDefault="009B2F5A">
            <w:pPr>
              <w:pStyle w:val="VBAInstructorExplanation"/>
              <w:rPr>
                <w:color w:val="auto"/>
              </w:rPr>
            </w:pPr>
            <w:r w:rsidRPr="009D774D">
              <w:rPr>
                <w:color w:val="auto"/>
              </w:rPr>
              <w:t>Discuss the following:</w:t>
            </w:r>
          </w:p>
          <w:p w14:paraId="235F417D" w14:textId="0411213A" w:rsidR="009B2F5A" w:rsidRPr="009D774D" w:rsidRDefault="00C43DCD">
            <w:pPr>
              <w:pStyle w:val="VBASlideNumber"/>
              <w:rPr>
                <w:color w:val="auto"/>
              </w:rPr>
            </w:pPr>
            <w:r w:rsidRPr="009D774D">
              <w:rPr>
                <w:color w:val="auto"/>
              </w:rPr>
              <w:t>Slide 2</w:t>
            </w:r>
          </w:p>
          <w:p w14:paraId="235F417E" w14:textId="58DC4C2F" w:rsidR="009B2F5A" w:rsidRDefault="009B2F5A" w:rsidP="006306BF">
            <w:pPr>
              <w:pStyle w:val="VBAHandoutNumber"/>
            </w:pPr>
            <w:r>
              <w:br/>
              <w:t xml:space="preserve"> </w:t>
            </w:r>
          </w:p>
        </w:tc>
        <w:tc>
          <w:tcPr>
            <w:tcW w:w="7232" w:type="dxa"/>
            <w:gridSpan w:val="2"/>
            <w:tcBorders>
              <w:top w:val="nil"/>
              <w:left w:val="nil"/>
              <w:bottom w:val="nil"/>
              <w:right w:val="nil"/>
            </w:tcBorders>
          </w:tcPr>
          <w:p w14:paraId="235F417F" w14:textId="06B970CD" w:rsidR="009B2F5A" w:rsidRPr="00CA7934" w:rsidRDefault="009B2F5A">
            <w:pPr>
              <w:pStyle w:val="VBABodyText"/>
              <w:rPr>
                <w:color w:val="auto"/>
              </w:rPr>
            </w:pPr>
            <w:r w:rsidRPr="00CA7934">
              <w:rPr>
                <w:color w:val="auto"/>
              </w:rPr>
              <w:t>In order to accomplish the pur</w:t>
            </w:r>
            <w:r w:rsidR="00CA7934" w:rsidRPr="00CA7934">
              <w:rPr>
                <w:color w:val="auto"/>
              </w:rPr>
              <w:t xml:space="preserve">pose of this lesson, the RVSR </w:t>
            </w:r>
            <w:r w:rsidRPr="00CA7934">
              <w:rPr>
                <w:color w:val="auto"/>
              </w:rPr>
              <w:t>will be required to accomplish the following lesson objectives.</w:t>
            </w:r>
          </w:p>
          <w:p w14:paraId="235F4180" w14:textId="623A50D7" w:rsidR="009B2F5A" w:rsidRPr="00CA7934" w:rsidRDefault="009B2F5A">
            <w:pPr>
              <w:pStyle w:val="VBABodyText"/>
              <w:rPr>
                <w:color w:val="auto"/>
              </w:rPr>
            </w:pPr>
            <w:r w:rsidRPr="00CA7934">
              <w:rPr>
                <w:color w:val="auto"/>
              </w:rPr>
              <w:t>The</w:t>
            </w:r>
            <w:r w:rsidRPr="00CA7934">
              <w:rPr>
                <w:b/>
                <w:color w:val="auto"/>
              </w:rPr>
              <w:t xml:space="preserve"> </w:t>
            </w:r>
            <w:r w:rsidR="00CA7934" w:rsidRPr="00CA7934">
              <w:rPr>
                <w:color w:val="auto"/>
              </w:rPr>
              <w:t>RVSR</w:t>
            </w:r>
            <w:r w:rsidRPr="00CA7934">
              <w:rPr>
                <w:b/>
                <w:color w:val="auto"/>
              </w:rPr>
              <w:t xml:space="preserve"> </w:t>
            </w:r>
            <w:r w:rsidRPr="00CA7934">
              <w:rPr>
                <w:color w:val="auto"/>
              </w:rPr>
              <w:t xml:space="preserve">will be able to:  </w:t>
            </w:r>
          </w:p>
          <w:p w14:paraId="3F79152A" w14:textId="77777777" w:rsidR="008933CD" w:rsidRPr="00ED7490" w:rsidRDefault="00BD1050" w:rsidP="00ED7490">
            <w:pPr>
              <w:pStyle w:val="VBAFirstLevelBullet"/>
            </w:pPr>
            <w:r w:rsidRPr="00ED7490">
              <w:t>Discuss elements of the endocrine VA schedule of rating decisions (VASRD)</w:t>
            </w:r>
          </w:p>
          <w:p w14:paraId="232DC0B4" w14:textId="77777777" w:rsidR="008933CD" w:rsidRPr="00ED7490" w:rsidRDefault="00BD1050" w:rsidP="00ED7490">
            <w:pPr>
              <w:pStyle w:val="VBAFirstLevelBullet"/>
            </w:pPr>
            <w:r w:rsidRPr="00ED7490">
              <w:t>Review special considerations related to endocrine conditions</w:t>
            </w:r>
          </w:p>
          <w:p w14:paraId="2D468811" w14:textId="77777777" w:rsidR="008933CD" w:rsidRPr="00ED7490" w:rsidRDefault="00BD1050" w:rsidP="00ED7490">
            <w:pPr>
              <w:pStyle w:val="VBAFirstLevelBullet"/>
            </w:pPr>
            <w:r w:rsidRPr="00ED7490">
              <w:t>Correctly evaluate endocrine conditions based on scenarios</w:t>
            </w:r>
          </w:p>
          <w:p w14:paraId="235F4183" w14:textId="4ABE2791" w:rsidR="009B2F5A" w:rsidRPr="00CA7934" w:rsidRDefault="009B2F5A" w:rsidP="00CA7934">
            <w:pPr>
              <w:pStyle w:val="VBAFirstLevelBullet"/>
              <w:numPr>
                <w:ilvl w:val="0"/>
                <w:numId w:val="0"/>
              </w:numPr>
              <w:ind w:left="720"/>
            </w:pPr>
          </w:p>
        </w:tc>
      </w:tr>
      <w:tr w:rsidR="009B2F5A" w14:paraId="235F4187" w14:textId="77777777">
        <w:trPr>
          <w:trHeight w:val="212"/>
        </w:trPr>
        <w:tc>
          <w:tcPr>
            <w:tcW w:w="2520" w:type="dxa"/>
            <w:tcBorders>
              <w:top w:val="nil"/>
              <w:left w:val="nil"/>
              <w:bottom w:val="nil"/>
              <w:right w:val="nil"/>
            </w:tcBorders>
          </w:tcPr>
          <w:p w14:paraId="235F4185" w14:textId="77777777" w:rsidR="009B2F5A" w:rsidRDefault="009B2F5A">
            <w:pPr>
              <w:pStyle w:val="VBAInstructorExplanation"/>
            </w:pPr>
            <w:r w:rsidRPr="009D774D">
              <w:rPr>
                <w:color w:val="auto"/>
              </w:rPr>
              <w:t xml:space="preserve">Explain </w:t>
            </w:r>
            <w:r w:rsidRPr="009D774D">
              <w:rPr>
                <w:color w:val="auto"/>
                <w:szCs w:val="24"/>
              </w:rPr>
              <w:t>the</w:t>
            </w:r>
            <w:r w:rsidRPr="009D774D">
              <w:rPr>
                <w:color w:val="auto"/>
              </w:rPr>
              <w:t xml:space="preserve"> following:</w:t>
            </w:r>
          </w:p>
        </w:tc>
        <w:tc>
          <w:tcPr>
            <w:tcW w:w="7232" w:type="dxa"/>
            <w:gridSpan w:val="2"/>
            <w:tcBorders>
              <w:top w:val="nil"/>
              <w:left w:val="nil"/>
              <w:bottom w:val="nil"/>
              <w:right w:val="nil"/>
            </w:tcBorders>
          </w:tcPr>
          <w:p w14:paraId="235F4186" w14:textId="77777777" w:rsidR="009B2F5A" w:rsidRDefault="009B2F5A">
            <w:pPr>
              <w:pStyle w:val="VBABodyText"/>
              <w:rPr>
                <w:szCs w:val="24"/>
              </w:rPr>
            </w:pPr>
            <w:r w:rsidRPr="00CA7934">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9" w:name="_Toc269888403"/>
            <w:bookmarkStart w:id="30" w:name="_Toc269888746"/>
            <w:r>
              <w:t>Motivation</w:t>
            </w:r>
            <w:bookmarkEnd w:id="29"/>
            <w:bookmarkEnd w:id="30"/>
          </w:p>
        </w:tc>
        <w:tc>
          <w:tcPr>
            <w:tcW w:w="7232" w:type="dxa"/>
            <w:gridSpan w:val="2"/>
            <w:tcBorders>
              <w:top w:val="nil"/>
              <w:left w:val="nil"/>
              <w:bottom w:val="nil"/>
              <w:right w:val="nil"/>
            </w:tcBorders>
          </w:tcPr>
          <w:p w14:paraId="235F4189" w14:textId="4720F2FC" w:rsidR="009B2F5A" w:rsidRDefault="00654C7C" w:rsidP="00654C7C">
            <w:pPr>
              <w:pStyle w:val="VBABodyText"/>
            </w:pPr>
            <w:r w:rsidRPr="00654C7C">
              <w:rPr>
                <w:color w:val="auto"/>
              </w:rPr>
              <w:t>Compensation claims for diabetes and other endocrine diseases are among the most common that VBA processes.  The purpose of this lesson is to provide the student with a brief overview of the highlights of the endocrine system.</w:t>
            </w:r>
          </w:p>
        </w:tc>
      </w:tr>
      <w:tr w:rsidR="007E5D51" w14:paraId="235F418D" w14:textId="77777777">
        <w:trPr>
          <w:trHeight w:val="212"/>
        </w:trPr>
        <w:tc>
          <w:tcPr>
            <w:tcW w:w="2520" w:type="dxa"/>
            <w:tcBorders>
              <w:top w:val="nil"/>
              <w:left w:val="nil"/>
              <w:bottom w:val="nil"/>
              <w:right w:val="nil"/>
            </w:tcBorders>
          </w:tcPr>
          <w:p w14:paraId="235F418B" w14:textId="34EA21DB" w:rsidR="007E5D51" w:rsidRDefault="007E5D51">
            <w:pPr>
              <w:pStyle w:val="VBALevel1Heading"/>
              <w:spacing w:after="120"/>
            </w:pPr>
            <w:r>
              <w:t>STAR Error code(s)</w:t>
            </w:r>
          </w:p>
        </w:tc>
        <w:tc>
          <w:tcPr>
            <w:tcW w:w="7232" w:type="dxa"/>
            <w:gridSpan w:val="2"/>
            <w:tcBorders>
              <w:top w:val="nil"/>
              <w:left w:val="nil"/>
              <w:bottom w:val="nil"/>
              <w:right w:val="nil"/>
            </w:tcBorders>
          </w:tcPr>
          <w:p w14:paraId="235F418C" w14:textId="21018DB3" w:rsidR="007E5D51" w:rsidRDefault="005A65B9" w:rsidP="003A1272">
            <w:pPr>
              <w:pStyle w:val="VBABodyText"/>
            </w:pPr>
            <w:r w:rsidRPr="005A65B9">
              <w:rPr>
                <w:color w:val="auto"/>
              </w:rPr>
              <w:t>A2, C1, B2, D1, D2</w:t>
            </w:r>
          </w:p>
        </w:tc>
      </w:tr>
      <w:tr w:rsidR="0011546A" w14:paraId="5DEDA6E2" w14:textId="77777777" w:rsidTr="00CB0970">
        <w:trPr>
          <w:trHeight w:val="212"/>
        </w:trPr>
        <w:tc>
          <w:tcPr>
            <w:tcW w:w="2520" w:type="dxa"/>
            <w:tcBorders>
              <w:top w:val="nil"/>
              <w:left w:val="nil"/>
              <w:bottom w:val="nil"/>
              <w:right w:val="nil"/>
            </w:tcBorders>
          </w:tcPr>
          <w:p w14:paraId="719C22F6" w14:textId="047DDC69" w:rsidR="0011546A" w:rsidRDefault="0011546A">
            <w:pPr>
              <w:pStyle w:val="VBALevel1Heading"/>
            </w:pPr>
            <w:bookmarkStart w:id="31" w:name="_Toc269888405"/>
            <w:bookmarkStart w:id="32" w:name="_Toc269888748"/>
            <w:r>
              <w:t>References</w:t>
            </w:r>
          </w:p>
          <w:p w14:paraId="0DF63999" w14:textId="77777777" w:rsidR="0011546A" w:rsidRDefault="0011546A">
            <w:pPr>
              <w:pStyle w:val="VBASlideNumber"/>
            </w:pPr>
            <w:r w:rsidRPr="009D774D">
              <w:rPr>
                <w:color w:val="auto"/>
              </w:rPr>
              <w:t>Slide 3</w:t>
            </w:r>
            <w:r>
              <w:br/>
            </w:r>
          </w:p>
          <w:p w14:paraId="3E351968" w14:textId="3A0C4A38" w:rsidR="0011546A" w:rsidRDefault="0011546A" w:rsidP="00CB0970">
            <w:pPr>
              <w:pStyle w:val="VBALevel1Heading"/>
              <w:spacing w:after="120"/>
            </w:pPr>
            <w:r>
              <w:t xml:space="preserve"> </w:t>
            </w:r>
          </w:p>
        </w:tc>
        <w:tc>
          <w:tcPr>
            <w:tcW w:w="7232" w:type="dxa"/>
            <w:gridSpan w:val="2"/>
            <w:tcBorders>
              <w:top w:val="nil"/>
              <w:left w:val="nil"/>
              <w:bottom w:val="nil"/>
              <w:right w:val="nil"/>
            </w:tcBorders>
          </w:tcPr>
          <w:p w14:paraId="209D334B" w14:textId="77777777" w:rsidR="0011546A" w:rsidRPr="009D774D" w:rsidRDefault="0011546A">
            <w:pPr>
              <w:pStyle w:val="VBABodyText"/>
              <w:rPr>
                <w:noProof/>
                <w:color w:val="auto"/>
              </w:rPr>
            </w:pPr>
            <w:r w:rsidRPr="009D774D">
              <w:rPr>
                <w:noProof/>
                <w:color w:val="auto"/>
              </w:rPr>
              <w:t>Explain where these references are located in the workplace.</w:t>
            </w:r>
          </w:p>
          <w:p w14:paraId="49C59039" w14:textId="77777777" w:rsidR="0011546A" w:rsidRPr="009D774D" w:rsidRDefault="0011546A" w:rsidP="003A1272">
            <w:pPr>
              <w:pStyle w:val="VBABodyText"/>
              <w:spacing w:before="0" w:after="0"/>
              <w:rPr>
                <w:b/>
                <w:noProof/>
                <w:color w:val="auto"/>
              </w:rPr>
            </w:pPr>
            <w:r w:rsidRPr="009D774D">
              <w:rPr>
                <w:noProof/>
                <w:color w:val="auto"/>
              </w:rPr>
              <w:t xml:space="preserve">All M21-1 references are found in the </w:t>
            </w:r>
            <w:hyperlink r:id="rId12" w:history="1">
              <w:r w:rsidRPr="009D774D">
                <w:rPr>
                  <w:rStyle w:val="Hyperlink"/>
                  <w:noProof/>
                  <w:color w:val="auto"/>
                </w:rPr>
                <w:t>Live Manual Website</w:t>
              </w:r>
            </w:hyperlink>
            <w:r w:rsidRPr="009D774D">
              <w:rPr>
                <w:noProof/>
                <w:color w:val="auto"/>
              </w:rPr>
              <w:t>.</w:t>
            </w:r>
          </w:p>
          <w:p w14:paraId="3B3ABB97" w14:textId="0D9881A3" w:rsidR="0011546A" w:rsidRPr="009D774D" w:rsidRDefault="00A25719" w:rsidP="003A1272">
            <w:pPr>
              <w:pStyle w:val="VBAFirstLevelBullet"/>
            </w:pPr>
            <w:hyperlink r:id="rId13" w:anchor="se38.1.3_1309" w:history="1">
              <w:r w:rsidR="009F0A1E">
                <w:rPr>
                  <w:rStyle w:val="Hyperlink"/>
                  <w:color w:val="auto"/>
                </w:rPr>
                <w:t>38 CFR 3.309(a) Disease subject to presumptive service connection</w:t>
              </w:r>
              <w:r w:rsidR="0011546A" w:rsidRPr="009D774D">
                <w:rPr>
                  <w:rStyle w:val="Hyperlink"/>
                  <w:color w:val="auto"/>
                </w:rPr>
                <w:t xml:space="preserve"> </w:t>
              </w:r>
            </w:hyperlink>
          </w:p>
          <w:p w14:paraId="573B6460" w14:textId="77777777" w:rsidR="0011546A" w:rsidRPr="009D774D" w:rsidRDefault="00A25719" w:rsidP="003A1272">
            <w:pPr>
              <w:pStyle w:val="VBAFirstLevelBullet"/>
            </w:pPr>
            <w:hyperlink r:id="rId14" w:anchor="se38.1.4_1119" w:history="1">
              <w:r w:rsidR="0011546A" w:rsidRPr="009D774D">
                <w:rPr>
                  <w:rStyle w:val="Hyperlink"/>
                  <w:color w:val="auto"/>
                </w:rPr>
                <w:t>38 CFR 4.119, Endocrine Schedule of Rating</w:t>
              </w:r>
            </w:hyperlink>
          </w:p>
          <w:p w14:paraId="1C868C85" w14:textId="77777777" w:rsidR="0011546A" w:rsidRPr="009D774D" w:rsidRDefault="00A25719" w:rsidP="003A1272">
            <w:pPr>
              <w:pStyle w:val="VBAFirstLevelBullet"/>
            </w:pPr>
            <w:hyperlink r:id="rId15" w:history="1">
              <w:r w:rsidR="0011546A" w:rsidRPr="009D774D">
                <w:rPr>
                  <w:rStyle w:val="Hyperlink"/>
                  <w:color w:val="auto"/>
                </w:rPr>
                <w:t xml:space="preserve">M21-1 III.iv.4.F, Endocrine </w:t>
              </w:r>
              <w:proofErr w:type="spellStart"/>
              <w:r w:rsidR="0011546A" w:rsidRPr="009D774D">
                <w:rPr>
                  <w:rStyle w:val="Hyperlink"/>
                  <w:color w:val="auto"/>
                </w:rPr>
                <w:t>Conditons</w:t>
              </w:r>
              <w:proofErr w:type="spellEnd"/>
            </w:hyperlink>
          </w:p>
          <w:p w14:paraId="70C99564" w14:textId="77777777" w:rsidR="0011546A" w:rsidRPr="009D774D" w:rsidRDefault="00A25719" w:rsidP="009D774D">
            <w:pPr>
              <w:pStyle w:val="VBAFirstLevelBullet"/>
            </w:pPr>
            <w:hyperlink r:id="rId16" w:history="1">
              <w:r w:rsidR="0011546A" w:rsidRPr="009D774D">
                <w:rPr>
                  <w:rStyle w:val="Hyperlink"/>
                  <w:color w:val="auto"/>
                </w:rPr>
                <w:t>M21-2 IV.ii.2.C.3.a. SC for Disabilities Resulting from Exposure to Certain Herbicide Agents or Based on Service in RVN</w:t>
              </w:r>
            </w:hyperlink>
          </w:p>
          <w:p w14:paraId="00751DAF" w14:textId="77777777" w:rsidR="0011546A" w:rsidRPr="009D774D" w:rsidRDefault="00A25719" w:rsidP="009D774D">
            <w:pPr>
              <w:pStyle w:val="VBAFirstLevelBullet"/>
            </w:pPr>
            <w:hyperlink r:id="rId17" w:history="1">
              <w:r w:rsidR="0011546A" w:rsidRPr="009D774D">
                <w:rPr>
                  <w:rStyle w:val="Hyperlink"/>
                  <w:color w:val="auto"/>
                </w:rPr>
                <w:t>Medical EPSS</w:t>
              </w:r>
            </w:hyperlink>
          </w:p>
          <w:p w14:paraId="28007BE5" w14:textId="77777777" w:rsidR="0011546A" w:rsidRPr="00A22780" w:rsidRDefault="00A25719" w:rsidP="009D774D">
            <w:pPr>
              <w:pStyle w:val="VBAFirstLevelBullet"/>
            </w:pPr>
            <w:hyperlink r:id="rId18" w:history="1">
              <w:r w:rsidR="0011546A">
                <w:rPr>
                  <w:rStyle w:val="Hyperlink"/>
                  <w:color w:val="auto"/>
                </w:rPr>
                <w:t>Camacho v. Nicholson, July 6, 2007, No. 05-1394</w:t>
              </w:r>
            </w:hyperlink>
          </w:p>
          <w:p w14:paraId="161C7CD5" w14:textId="233ECD03" w:rsidR="0011546A" w:rsidRDefault="00A25719" w:rsidP="00CB0970">
            <w:pPr>
              <w:pStyle w:val="VBAFirstLevelBullet"/>
            </w:pPr>
            <w:hyperlink r:id="rId19" w:history="1">
              <w:r w:rsidR="0011546A">
                <w:rPr>
                  <w:rStyle w:val="Hyperlink"/>
                  <w:color w:val="auto"/>
                </w:rPr>
                <w:t>Tatum v. Shinseki, September 28, 2009, No. 07-2728</w:t>
              </w:r>
            </w:hyperlink>
            <w:r w:rsidR="00D51963">
              <w:rPr>
                <w:rStyle w:val="Hyperlink"/>
                <w:color w:val="auto"/>
              </w:rPr>
              <w:t xml:space="preserve"> </w:t>
            </w:r>
          </w:p>
        </w:tc>
      </w:tr>
      <w:bookmarkEnd w:id="31"/>
      <w:bookmarkEnd w:id="32"/>
    </w:tbl>
    <w:p w14:paraId="235F4198" w14:textId="77777777" w:rsidR="009B2F5A"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53"/>
        <w:gridCol w:w="7"/>
        <w:gridCol w:w="6967"/>
        <w:gridCol w:w="250"/>
      </w:tblGrid>
      <w:tr w:rsidR="009B2F5A" w14:paraId="235F41B0" w14:textId="77777777" w:rsidTr="004A3EA5">
        <w:trPr>
          <w:trHeight w:val="212"/>
        </w:trPr>
        <w:tc>
          <w:tcPr>
            <w:tcW w:w="2560" w:type="dxa"/>
            <w:gridSpan w:val="2"/>
            <w:tcBorders>
              <w:top w:val="nil"/>
              <w:left w:val="nil"/>
              <w:bottom w:val="nil"/>
              <w:right w:val="nil"/>
            </w:tcBorders>
          </w:tcPr>
          <w:p w14:paraId="235F41AC" w14:textId="524B2380" w:rsidR="009B2F5A" w:rsidRDefault="00B428C5">
            <w:pPr>
              <w:pStyle w:val="VBALevel2Heading"/>
              <w:rPr>
                <w:bCs/>
                <w:i/>
              </w:rPr>
            </w:pPr>
            <w:r w:rsidRPr="00B428C5">
              <w:rPr>
                <w:color w:val="auto"/>
              </w:rPr>
              <w:t>What is the Endocrine System</w:t>
            </w:r>
            <w:r w:rsidR="009B2F5A">
              <w:rPr>
                <w:rFonts w:ascii="Times New Roman Bold" w:hAnsi="Times New Roman Bold"/>
              </w:rPr>
              <w:br/>
            </w:r>
          </w:p>
          <w:p w14:paraId="235F41AD" w14:textId="50D86323" w:rsidR="009B2F5A" w:rsidRDefault="00B428C5">
            <w:pPr>
              <w:pStyle w:val="VBASlideNumber"/>
            </w:pPr>
            <w:r w:rsidRPr="00B428C5">
              <w:rPr>
                <w:color w:val="auto"/>
              </w:rPr>
              <w:t xml:space="preserve">Slide 4 </w:t>
            </w:r>
            <w:r w:rsidR="009B2F5A">
              <w:br/>
            </w:r>
          </w:p>
          <w:p w14:paraId="74CD5373" w14:textId="77777777" w:rsidR="00B428C5" w:rsidRDefault="00B428C5">
            <w:pPr>
              <w:pStyle w:val="VBAHandoutNumber"/>
            </w:pPr>
          </w:p>
          <w:p w14:paraId="040748D5" w14:textId="77777777" w:rsidR="00B428C5" w:rsidRDefault="00B428C5">
            <w:pPr>
              <w:pStyle w:val="VBAHandoutNumber"/>
            </w:pPr>
          </w:p>
          <w:p w14:paraId="2681D624" w14:textId="77777777" w:rsidR="00B428C5" w:rsidRDefault="00B428C5">
            <w:pPr>
              <w:pStyle w:val="VBAHandoutNumber"/>
            </w:pPr>
          </w:p>
          <w:p w14:paraId="5E00F6D9" w14:textId="77777777" w:rsidR="00B428C5" w:rsidRDefault="00B428C5">
            <w:pPr>
              <w:pStyle w:val="VBAHandoutNumber"/>
            </w:pPr>
          </w:p>
          <w:p w14:paraId="235F41AE" w14:textId="77777777" w:rsidR="00B428C5" w:rsidRDefault="00B428C5">
            <w:pPr>
              <w:pStyle w:val="VBAHandoutNumber"/>
            </w:pPr>
          </w:p>
        </w:tc>
        <w:tc>
          <w:tcPr>
            <w:tcW w:w="7217" w:type="dxa"/>
            <w:gridSpan w:val="2"/>
            <w:tcBorders>
              <w:top w:val="nil"/>
              <w:left w:val="nil"/>
              <w:bottom w:val="nil"/>
              <w:right w:val="nil"/>
            </w:tcBorders>
          </w:tcPr>
          <w:p w14:paraId="46ECDF36" w14:textId="77777777" w:rsidR="00B428C5" w:rsidRPr="00B428C5" w:rsidRDefault="00B428C5" w:rsidP="00B428C5">
            <w:pPr>
              <w:pStyle w:val="QSTBodyIndentBullet1"/>
              <w:numPr>
                <w:ilvl w:val="0"/>
                <w:numId w:val="0"/>
              </w:numPr>
              <w:rPr>
                <w:rFonts w:ascii="Times New Roman" w:hAnsi="Times New Roman"/>
                <w:sz w:val="24"/>
                <w:szCs w:val="24"/>
              </w:rPr>
            </w:pPr>
            <w:r w:rsidRPr="00B428C5">
              <w:rPr>
                <w:rFonts w:ascii="Times New Roman" w:hAnsi="Times New Roman"/>
                <w:b/>
                <w:sz w:val="24"/>
                <w:szCs w:val="24"/>
              </w:rPr>
              <w:t>DISPLAY</w:t>
            </w:r>
            <w:r w:rsidRPr="00B428C5">
              <w:rPr>
                <w:rFonts w:ascii="Times New Roman" w:hAnsi="Times New Roman"/>
                <w:sz w:val="24"/>
                <w:szCs w:val="24"/>
              </w:rPr>
              <w:t xml:space="preserve"> slide</w:t>
            </w:r>
          </w:p>
          <w:p w14:paraId="7F5425CB" w14:textId="77777777" w:rsidR="00BD3D2F" w:rsidRDefault="00BD3D2F" w:rsidP="00BD3D2F">
            <w:pPr>
              <w:pStyle w:val="QSTBodyIndentBullet1"/>
              <w:numPr>
                <w:ilvl w:val="0"/>
                <w:numId w:val="0"/>
              </w:numPr>
              <w:rPr>
                <w:rFonts w:ascii="Times New Roman" w:hAnsi="Times New Roman"/>
                <w:bCs/>
                <w:sz w:val="24"/>
                <w:szCs w:val="24"/>
              </w:rPr>
            </w:pPr>
          </w:p>
          <w:p w14:paraId="083BFF8D" w14:textId="77777777" w:rsidR="00B428C5" w:rsidRPr="00B428C5" w:rsidRDefault="00B428C5" w:rsidP="00BD3D2F">
            <w:pPr>
              <w:pStyle w:val="QSTBodyIndentBullet1"/>
              <w:numPr>
                <w:ilvl w:val="0"/>
                <w:numId w:val="0"/>
              </w:numPr>
              <w:rPr>
                <w:rFonts w:ascii="Times New Roman" w:hAnsi="Times New Roman"/>
                <w:sz w:val="24"/>
                <w:szCs w:val="24"/>
              </w:rPr>
            </w:pPr>
            <w:r w:rsidRPr="00B428C5">
              <w:rPr>
                <w:rFonts w:ascii="Times New Roman" w:hAnsi="Times New Roman"/>
                <w:bCs/>
                <w:sz w:val="24"/>
                <w:szCs w:val="24"/>
              </w:rPr>
              <w:t>What is the Endocrine System</w:t>
            </w:r>
          </w:p>
          <w:p w14:paraId="00C76B0A" w14:textId="77777777" w:rsidR="00B428C5" w:rsidRPr="00B428C5" w:rsidRDefault="00B428C5" w:rsidP="00B428C5">
            <w:pPr>
              <w:pStyle w:val="QSTBodyIndentBullet1"/>
              <w:numPr>
                <w:ilvl w:val="0"/>
                <w:numId w:val="0"/>
              </w:numPr>
              <w:ind w:left="706" w:hanging="360"/>
              <w:rPr>
                <w:rFonts w:ascii="Times New Roman" w:hAnsi="Times New Roman"/>
                <w:bCs/>
                <w:sz w:val="24"/>
                <w:szCs w:val="24"/>
              </w:rPr>
            </w:pPr>
          </w:p>
          <w:p w14:paraId="235F41AF" w14:textId="2C92069D" w:rsidR="009B2F5A" w:rsidRDefault="00B428C5" w:rsidP="006A5811">
            <w:pPr>
              <w:pStyle w:val="VBABodyText"/>
            </w:pPr>
            <w:r w:rsidRPr="00B428C5">
              <w:rPr>
                <w:b/>
                <w:color w:val="auto"/>
                <w:szCs w:val="24"/>
              </w:rPr>
              <w:t xml:space="preserve">EXPLAIN </w:t>
            </w:r>
            <w:r w:rsidRPr="00B428C5">
              <w:rPr>
                <w:color w:val="auto"/>
                <w:szCs w:val="24"/>
              </w:rPr>
              <w:t>as you learned in your Medical TPSS, the endocrine system consist of glands and other structures that produce secretions that are discharged into the blood and lymph, circulated to various parts of the body, ultimately affecting metabolism and other vital body functions.  Major constituents of the endocrine system are glands, hormones, and receptors</w:t>
            </w:r>
          </w:p>
        </w:tc>
      </w:tr>
      <w:tr w:rsidR="009B2F5A" w14:paraId="235F41B5" w14:textId="77777777" w:rsidTr="004A3EA5">
        <w:trPr>
          <w:trHeight w:val="212"/>
        </w:trPr>
        <w:tc>
          <w:tcPr>
            <w:tcW w:w="2560" w:type="dxa"/>
            <w:gridSpan w:val="2"/>
            <w:tcBorders>
              <w:top w:val="nil"/>
              <w:left w:val="nil"/>
              <w:bottom w:val="nil"/>
              <w:right w:val="nil"/>
            </w:tcBorders>
          </w:tcPr>
          <w:p w14:paraId="235F41B1" w14:textId="0E72A1E9" w:rsidR="009B2F5A" w:rsidRPr="00B428C5" w:rsidRDefault="00B428C5" w:rsidP="002570A6">
            <w:pPr>
              <w:pStyle w:val="VBALevel2Heading"/>
              <w:rPr>
                <w:color w:val="auto"/>
              </w:rPr>
            </w:pPr>
            <w:r w:rsidRPr="00B428C5">
              <w:rPr>
                <w:color w:val="auto"/>
              </w:rPr>
              <w:t>Components of the Endocrine System</w:t>
            </w:r>
            <w:r w:rsidR="009B2F5A" w:rsidRPr="00B428C5">
              <w:rPr>
                <w:color w:val="auto"/>
              </w:rPr>
              <w:br/>
            </w:r>
          </w:p>
          <w:p w14:paraId="235F41B2" w14:textId="3C78C704" w:rsidR="009B2F5A" w:rsidRPr="00B428C5" w:rsidRDefault="00B428C5">
            <w:pPr>
              <w:pStyle w:val="VBASlideNumber"/>
              <w:rPr>
                <w:color w:val="auto"/>
              </w:rPr>
            </w:pPr>
            <w:r w:rsidRPr="00B428C5">
              <w:rPr>
                <w:color w:val="auto"/>
              </w:rPr>
              <w:t>Slide</w:t>
            </w:r>
            <w:r w:rsidR="009B2F5A" w:rsidRPr="00B428C5">
              <w:rPr>
                <w:color w:val="auto"/>
              </w:rPr>
              <w:t xml:space="preserve"> </w:t>
            </w:r>
            <w:r w:rsidRPr="00B428C5">
              <w:rPr>
                <w:color w:val="auto"/>
              </w:rPr>
              <w:t>5</w:t>
            </w:r>
            <w:r w:rsidR="009B2F5A" w:rsidRPr="00B428C5">
              <w:rPr>
                <w:color w:val="auto"/>
              </w:rPr>
              <w:br/>
            </w:r>
          </w:p>
          <w:p w14:paraId="7E9197C1" w14:textId="77777777" w:rsidR="00B428C5" w:rsidRDefault="00B428C5">
            <w:pPr>
              <w:pStyle w:val="VBAHandoutNumber"/>
            </w:pPr>
          </w:p>
          <w:p w14:paraId="3277C4EB" w14:textId="77777777" w:rsidR="00B428C5" w:rsidRDefault="00B428C5">
            <w:pPr>
              <w:pStyle w:val="VBAHandoutNumber"/>
            </w:pPr>
          </w:p>
          <w:p w14:paraId="235F41B3" w14:textId="77777777" w:rsidR="00B428C5" w:rsidRDefault="00B428C5">
            <w:pPr>
              <w:pStyle w:val="VBAHandoutNumber"/>
            </w:pPr>
          </w:p>
        </w:tc>
        <w:tc>
          <w:tcPr>
            <w:tcW w:w="7217" w:type="dxa"/>
            <w:gridSpan w:val="2"/>
            <w:tcBorders>
              <w:top w:val="nil"/>
              <w:left w:val="nil"/>
              <w:bottom w:val="nil"/>
              <w:right w:val="nil"/>
            </w:tcBorders>
          </w:tcPr>
          <w:p w14:paraId="447FDC8B" w14:textId="30D338A2" w:rsidR="00B428C5" w:rsidRPr="00B428C5" w:rsidRDefault="00B428C5" w:rsidP="00B428C5">
            <w:pPr>
              <w:pStyle w:val="VBALevel1Heading"/>
              <w:spacing w:before="240" w:after="240"/>
              <w:rPr>
                <w:b w:val="0"/>
              </w:rPr>
            </w:pPr>
            <w:r w:rsidRPr="00B428C5">
              <w:rPr>
                <w:caps w:val="0"/>
              </w:rPr>
              <w:t>DISPLAY</w:t>
            </w:r>
            <w:r w:rsidRPr="00B428C5">
              <w:rPr>
                <w:b w:val="0"/>
                <w:caps w:val="0"/>
              </w:rPr>
              <w:t xml:space="preserve"> slide </w:t>
            </w:r>
          </w:p>
          <w:p w14:paraId="783CA9EB" w14:textId="5EB0C8A8" w:rsidR="00B428C5" w:rsidRPr="00B428C5" w:rsidRDefault="00B428C5" w:rsidP="00B428C5">
            <w:pPr>
              <w:pStyle w:val="VBALevel1Heading"/>
              <w:spacing w:before="240" w:after="240"/>
              <w:rPr>
                <w:b w:val="0"/>
              </w:rPr>
            </w:pPr>
            <w:r w:rsidRPr="00B428C5">
              <w:rPr>
                <w:b w:val="0"/>
                <w:caps w:val="0"/>
              </w:rPr>
              <w:t>Components of the endocrine system</w:t>
            </w:r>
          </w:p>
          <w:p w14:paraId="235F41B4" w14:textId="082B74A2" w:rsidR="009B2F5A" w:rsidRDefault="00B428C5" w:rsidP="00B428C5">
            <w:pPr>
              <w:pStyle w:val="VBALevel1Heading"/>
              <w:spacing w:before="240" w:after="240"/>
            </w:pPr>
            <w:r w:rsidRPr="00B428C5">
              <w:rPr>
                <w:caps w:val="0"/>
              </w:rPr>
              <w:t>EXPLAIN</w:t>
            </w:r>
            <w:r w:rsidRPr="00B428C5">
              <w:rPr>
                <w:b w:val="0"/>
                <w:caps w:val="0"/>
              </w:rPr>
              <w:t xml:space="preserve"> that major conditions involving the following are included in this rating schedule section: pituitary gland, thyroid gland, parathyroid glands, adrenal glands and islets of </w:t>
            </w:r>
            <w:proofErr w:type="spellStart"/>
            <w:r w:rsidRPr="00B428C5">
              <w:rPr>
                <w:b w:val="0"/>
                <w:caps w:val="0"/>
              </w:rPr>
              <w:t>langerhans</w:t>
            </w:r>
            <w:proofErr w:type="spellEnd"/>
            <w:r w:rsidRPr="00B428C5">
              <w:rPr>
                <w:b w:val="0"/>
                <w:caps w:val="0"/>
              </w:rPr>
              <w:t xml:space="preserve"> (located in the pancreas)</w:t>
            </w:r>
          </w:p>
        </w:tc>
      </w:tr>
      <w:tr w:rsidR="009B2F5A" w14:paraId="235F41C2" w14:textId="77777777" w:rsidTr="004A3EA5">
        <w:trPr>
          <w:trHeight w:val="6570"/>
        </w:trPr>
        <w:tc>
          <w:tcPr>
            <w:tcW w:w="2560" w:type="dxa"/>
            <w:gridSpan w:val="2"/>
            <w:tcBorders>
              <w:top w:val="nil"/>
              <w:left w:val="nil"/>
              <w:bottom w:val="nil"/>
              <w:right w:val="nil"/>
            </w:tcBorders>
          </w:tcPr>
          <w:p w14:paraId="5E892CB3" w14:textId="66EDB79B" w:rsidR="00BD3D2F" w:rsidRDefault="004A3EA5">
            <w:pPr>
              <w:pStyle w:val="VBAHandoutNumber"/>
              <w:rPr>
                <w:b/>
                <w:bCs/>
                <w:i w:val="0"/>
                <w:color w:val="auto"/>
              </w:rPr>
            </w:pPr>
            <w:r>
              <w:rPr>
                <w:b/>
                <w:bCs/>
                <w:i w:val="0"/>
                <w:color w:val="auto"/>
              </w:rPr>
              <w:t>C</w:t>
            </w:r>
            <w:r w:rsidR="005253E2">
              <w:rPr>
                <w:b/>
                <w:bCs/>
                <w:i w:val="0"/>
                <w:color w:val="auto"/>
              </w:rPr>
              <w:t xml:space="preserve">ommon </w:t>
            </w:r>
            <w:r w:rsidR="00BD3D2F" w:rsidRPr="00BD3D2F">
              <w:rPr>
                <w:b/>
                <w:bCs/>
                <w:i w:val="0"/>
                <w:color w:val="auto"/>
              </w:rPr>
              <w:t xml:space="preserve">Endocrine </w:t>
            </w:r>
            <w:r w:rsidR="005253E2">
              <w:rPr>
                <w:b/>
                <w:bCs/>
                <w:i w:val="0"/>
                <w:color w:val="auto"/>
              </w:rPr>
              <w:t>Conditions</w:t>
            </w:r>
          </w:p>
          <w:p w14:paraId="4F84C4F7" w14:textId="77777777" w:rsidR="00BD3D2F" w:rsidRDefault="00BD3D2F">
            <w:pPr>
              <w:pStyle w:val="VBAHandoutNumber"/>
              <w:rPr>
                <w:b/>
                <w:bCs/>
                <w:i w:val="0"/>
                <w:color w:val="auto"/>
              </w:rPr>
            </w:pPr>
          </w:p>
          <w:p w14:paraId="1270262E" w14:textId="5C79289B" w:rsidR="00BD3D2F" w:rsidRPr="00BD3D2F" w:rsidRDefault="00BD3D2F">
            <w:pPr>
              <w:pStyle w:val="VBAHandoutNumber"/>
              <w:rPr>
                <w:bCs/>
                <w:color w:val="auto"/>
              </w:rPr>
            </w:pPr>
            <w:r w:rsidRPr="00BD3D2F">
              <w:rPr>
                <w:bCs/>
                <w:color w:val="auto"/>
              </w:rPr>
              <w:t xml:space="preserve">Slide </w:t>
            </w:r>
            <w:r w:rsidR="004A3EA5">
              <w:rPr>
                <w:bCs/>
                <w:color w:val="auto"/>
              </w:rPr>
              <w:t>6</w:t>
            </w:r>
          </w:p>
          <w:p w14:paraId="737573F8" w14:textId="77777777" w:rsidR="00BD3D2F" w:rsidRDefault="00BD3D2F">
            <w:pPr>
              <w:pStyle w:val="VBAHandoutNumber"/>
              <w:rPr>
                <w:bCs/>
                <w:i w:val="0"/>
                <w:color w:val="auto"/>
              </w:rPr>
            </w:pPr>
          </w:p>
          <w:p w14:paraId="7BEEF94F" w14:textId="77777777" w:rsidR="00BD3D2F" w:rsidRDefault="00BD3D2F">
            <w:pPr>
              <w:pStyle w:val="VBAHandoutNumber"/>
              <w:rPr>
                <w:bCs/>
                <w:i w:val="0"/>
                <w:color w:val="auto"/>
              </w:rPr>
            </w:pPr>
          </w:p>
          <w:p w14:paraId="19DF5499" w14:textId="77777777" w:rsidR="00BD3D2F" w:rsidRDefault="00BD3D2F">
            <w:pPr>
              <w:pStyle w:val="VBAHandoutNumber"/>
              <w:rPr>
                <w:bCs/>
                <w:i w:val="0"/>
                <w:color w:val="auto"/>
              </w:rPr>
            </w:pPr>
          </w:p>
          <w:p w14:paraId="50905748" w14:textId="77777777" w:rsidR="00084C51" w:rsidRDefault="00084C51">
            <w:pPr>
              <w:pStyle w:val="VBAHandoutNumber"/>
              <w:rPr>
                <w:bCs/>
                <w:i w:val="0"/>
                <w:color w:val="auto"/>
              </w:rPr>
            </w:pPr>
          </w:p>
          <w:p w14:paraId="04A22AB7" w14:textId="77777777" w:rsidR="005253E2" w:rsidRDefault="005253E2" w:rsidP="00BD3D2F">
            <w:pPr>
              <w:pStyle w:val="VBAHandoutNumber"/>
              <w:rPr>
                <w:b/>
                <w:bCs/>
                <w:i w:val="0"/>
                <w:color w:val="auto"/>
              </w:rPr>
            </w:pPr>
          </w:p>
          <w:p w14:paraId="5C4D713D" w14:textId="77777777" w:rsidR="005253E2" w:rsidRDefault="005253E2" w:rsidP="00BD3D2F">
            <w:pPr>
              <w:pStyle w:val="VBAHandoutNumber"/>
              <w:rPr>
                <w:b/>
                <w:bCs/>
                <w:i w:val="0"/>
                <w:color w:val="auto"/>
              </w:rPr>
            </w:pPr>
          </w:p>
          <w:p w14:paraId="21FE2B4C" w14:textId="77777777" w:rsidR="005253E2" w:rsidRDefault="005253E2" w:rsidP="00BD3D2F">
            <w:pPr>
              <w:pStyle w:val="VBAHandoutNumber"/>
              <w:rPr>
                <w:b/>
                <w:bCs/>
                <w:i w:val="0"/>
                <w:color w:val="auto"/>
              </w:rPr>
            </w:pPr>
          </w:p>
          <w:p w14:paraId="60A7225D" w14:textId="77777777" w:rsidR="00416D4D" w:rsidRDefault="00416D4D" w:rsidP="00BD3D2F">
            <w:pPr>
              <w:pStyle w:val="VBAHandoutNumber"/>
              <w:rPr>
                <w:b/>
                <w:bCs/>
                <w:i w:val="0"/>
                <w:color w:val="auto"/>
              </w:rPr>
            </w:pPr>
          </w:p>
          <w:p w14:paraId="06DE2EDE" w14:textId="77777777" w:rsidR="00416D4D" w:rsidRDefault="00416D4D" w:rsidP="00BD3D2F">
            <w:pPr>
              <w:pStyle w:val="VBAHandoutNumber"/>
              <w:rPr>
                <w:b/>
                <w:bCs/>
                <w:i w:val="0"/>
                <w:color w:val="auto"/>
              </w:rPr>
            </w:pPr>
          </w:p>
          <w:p w14:paraId="14B8AF67" w14:textId="77777777" w:rsidR="00416D4D" w:rsidRDefault="00416D4D" w:rsidP="00BD3D2F">
            <w:pPr>
              <w:pStyle w:val="VBAHandoutNumber"/>
              <w:rPr>
                <w:b/>
                <w:bCs/>
                <w:i w:val="0"/>
                <w:color w:val="auto"/>
              </w:rPr>
            </w:pPr>
          </w:p>
          <w:p w14:paraId="1A83D77A" w14:textId="77777777" w:rsidR="00416D4D" w:rsidRDefault="00416D4D" w:rsidP="00BD3D2F">
            <w:pPr>
              <w:pStyle w:val="VBAHandoutNumber"/>
              <w:rPr>
                <w:b/>
                <w:bCs/>
                <w:i w:val="0"/>
                <w:color w:val="auto"/>
              </w:rPr>
            </w:pPr>
          </w:p>
          <w:p w14:paraId="4EEE2C73" w14:textId="77777777" w:rsidR="00416D4D" w:rsidRDefault="00416D4D" w:rsidP="00BD3D2F">
            <w:pPr>
              <w:pStyle w:val="VBAHandoutNumber"/>
              <w:rPr>
                <w:b/>
                <w:bCs/>
                <w:i w:val="0"/>
                <w:color w:val="auto"/>
              </w:rPr>
            </w:pPr>
          </w:p>
          <w:p w14:paraId="4D647DC2" w14:textId="77777777" w:rsidR="00FA2A65" w:rsidRDefault="00FA2A65" w:rsidP="00BD3D2F">
            <w:pPr>
              <w:pStyle w:val="VBAHandoutNumber"/>
              <w:rPr>
                <w:b/>
                <w:bCs/>
                <w:i w:val="0"/>
                <w:color w:val="auto"/>
              </w:rPr>
            </w:pPr>
          </w:p>
          <w:p w14:paraId="7D528D9F" w14:textId="77777777" w:rsidR="00402ECF" w:rsidRDefault="00402ECF" w:rsidP="00402ECF">
            <w:pPr>
              <w:pStyle w:val="VBAHandoutNumber"/>
              <w:rPr>
                <w:b/>
                <w:bCs/>
                <w:i w:val="0"/>
                <w:color w:val="auto"/>
              </w:rPr>
            </w:pPr>
          </w:p>
          <w:p w14:paraId="694725EB" w14:textId="77777777" w:rsidR="00402ECF" w:rsidRDefault="00402ECF" w:rsidP="00402ECF">
            <w:pPr>
              <w:pStyle w:val="VBAHandoutNumber"/>
              <w:rPr>
                <w:b/>
                <w:bCs/>
                <w:i w:val="0"/>
                <w:color w:val="auto"/>
              </w:rPr>
            </w:pPr>
            <w:r w:rsidRPr="00BD3D2F">
              <w:rPr>
                <w:b/>
                <w:bCs/>
                <w:i w:val="0"/>
                <w:color w:val="auto"/>
              </w:rPr>
              <w:t>Hyperthyroidism (DC 7900)</w:t>
            </w:r>
          </w:p>
          <w:p w14:paraId="6986910B" w14:textId="77777777" w:rsidR="00402ECF" w:rsidRDefault="00402ECF" w:rsidP="00402ECF">
            <w:pPr>
              <w:pStyle w:val="VBAHandoutNumber"/>
              <w:rPr>
                <w:b/>
                <w:bCs/>
                <w:i w:val="0"/>
                <w:color w:val="auto"/>
              </w:rPr>
            </w:pPr>
          </w:p>
          <w:p w14:paraId="6A7749AE" w14:textId="3ABC6DB9" w:rsidR="00402ECF" w:rsidRPr="00BD3D2F" w:rsidRDefault="00402ECF" w:rsidP="00402ECF">
            <w:pPr>
              <w:pStyle w:val="VBAHandoutNumber"/>
              <w:rPr>
                <w:bCs/>
                <w:color w:val="auto"/>
              </w:rPr>
            </w:pPr>
            <w:r w:rsidRPr="00BD3D2F">
              <w:rPr>
                <w:bCs/>
                <w:color w:val="auto"/>
              </w:rPr>
              <w:t xml:space="preserve">Slide </w:t>
            </w:r>
            <w:r w:rsidR="004A3EA5">
              <w:rPr>
                <w:bCs/>
                <w:color w:val="auto"/>
              </w:rPr>
              <w:t>7</w:t>
            </w:r>
          </w:p>
          <w:p w14:paraId="23395D43" w14:textId="77777777" w:rsidR="00FA2A65" w:rsidRDefault="00FA2A65" w:rsidP="00BD3D2F">
            <w:pPr>
              <w:pStyle w:val="VBAHandoutNumber"/>
              <w:rPr>
                <w:b/>
                <w:bCs/>
                <w:i w:val="0"/>
                <w:color w:val="auto"/>
              </w:rPr>
            </w:pPr>
          </w:p>
          <w:p w14:paraId="079CB816" w14:textId="77777777" w:rsidR="00402ECF" w:rsidRDefault="00402ECF" w:rsidP="00BD3D2F">
            <w:pPr>
              <w:pStyle w:val="VBAHandoutNumber"/>
              <w:rPr>
                <w:b/>
                <w:bCs/>
                <w:i w:val="0"/>
                <w:color w:val="auto"/>
              </w:rPr>
            </w:pPr>
          </w:p>
          <w:p w14:paraId="224EE8C7" w14:textId="77777777" w:rsidR="00402ECF" w:rsidRDefault="00402ECF" w:rsidP="00BD3D2F">
            <w:pPr>
              <w:pStyle w:val="VBAHandoutNumber"/>
              <w:rPr>
                <w:b/>
                <w:bCs/>
                <w:i w:val="0"/>
                <w:color w:val="auto"/>
              </w:rPr>
            </w:pPr>
          </w:p>
          <w:p w14:paraId="4844EA64" w14:textId="77777777" w:rsidR="00402ECF" w:rsidRDefault="00402ECF" w:rsidP="00BD3D2F">
            <w:pPr>
              <w:pStyle w:val="VBAHandoutNumber"/>
              <w:rPr>
                <w:b/>
                <w:bCs/>
                <w:i w:val="0"/>
                <w:color w:val="auto"/>
              </w:rPr>
            </w:pPr>
          </w:p>
          <w:p w14:paraId="16E0DED7" w14:textId="77777777" w:rsidR="00402ECF" w:rsidRDefault="00402ECF" w:rsidP="00BD3D2F">
            <w:pPr>
              <w:pStyle w:val="VBAHandoutNumber"/>
              <w:rPr>
                <w:b/>
                <w:bCs/>
                <w:i w:val="0"/>
                <w:color w:val="auto"/>
              </w:rPr>
            </w:pPr>
          </w:p>
          <w:p w14:paraId="4BD18FC8" w14:textId="77777777" w:rsidR="00402ECF" w:rsidRDefault="00402ECF" w:rsidP="00BD3D2F">
            <w:pPr>
              <w:pStyle w:val="VBAHandoutNumber"/>
              <w:rPr>
                <w:b/>
                <w:bCs/>
                <w:i w:val="0"/>
                <w:color w:val="auto"/>
              </w:rPr>
            </w:pPr>
          </w:p>
          <w:p w14:paraId="4185D5E8" w14:textId="77777777" w:rsidR="00402ECF" w:rsidRDefault="00402ECF" w:rsidP="00BD3D2F">
            <w:pPr>
              <w:pStyle w:val="VBAHandoutNumber"/>
              <w:rPr>
                <w:b/>
                <w:bCs/>
                <w:i w:val="0"/>
                <w:color w:val="auto"/>
              </w:rPr>
            </w:pPr>
          </w:p>
          <w:p w14:paraId="466BEE7C" w14:textId="77777777" w:rsidR="00402ECF" w:rsidRDefault="00402ECF" w:rsidP="00BD3D2F">
            <w:pPr>
              <w:pStyle w:val="VBAHandoutNumber"/>
              <w:rPr>
                <w:b/>
                <w:bCs/>
                <w:i w:val="0"/>
                <w:color w:val="auto"/>
              </w:rPr>
            </w:pPr>
          </w:p>
          <w:p w14:paraId="35A8F6A5" w14:textId="77777777" w:rsidR="00402ECF" w:rsidRDefault="00402ECF" w:rsidP="00BD3D2F">
            <w:pPr>
              <w:pStyle w:val="VBAHandoutNumber"/>
              <w:rPr>
                <w:b/>
                <w:bCs/>
                <w:i w:val="0"/>
                <w:color w:val="auto"/>
              </w:rPr>
            </w:pPr>
          </w:p>
          <w:p w14:paraId="2E0AEB7D" w14:textId="77777777" w:rsidR="00402ECF" w:rsidRDefault="00402ECF" w:rsidP="00BD3D2F">
            <w:pPr>
              <w:pStyle w:val="VBAHandoutNumber"/>
              <w:rPr>
                <w:b/>
                <w:bCs/>
                <w:i w:val="0"/>
                <w:color w:val="auto"/>
              </w:rPr>
            </w:pPr>
          </w:p>
          <w:p w14:paraId="73F8E230" w14:textId="77777777" w:rsidR="00402ECF" w:rsidRDefault="00402ECF" w:rsidP="00BD3D2F">
            <w:pPr>
              <w:pStyle w:val="VBAHandoutNumber"/>
              <w:rPr>
                <w:b/>
                <w:bCs/>
                <w:i w:val="0"/>
                <w:color w:val="auto"/>
              </w:rPr>
            </w:pPr>
          </w:p>
          <w:p w14:paraId="2E0A4C17" w14:textId="77777777" w:rsidR="00402ECF" w:rsidRDefault="00402ECF" w:rsidP="00BD3D2F">
            <w:pPr>
              <w:pStyle w:val="VBAHandoutNumber"/>
              <w:rPr>
                <w:b/>
                <w:bCs/>
                <w:i w:val="0"/>
                <w:color w:val="auto"/>
              </w:rPr>
            </w:pPr>
          </w:p>
          <w:p w14:paraId="5C15E38C" w14:textId="77777777" w:rsidR="00402ECF" w:rsidRDefault="00402ECF" w:rsidP="00BD3D2F">
            <w:pPr>
              <w:pStyle w:val="VBAHandoutNumber"/>
              <w:rPr>
                <w:b/>
                <w:bCs/>
                <w:i w:val="0"/>
                <w:color w:val="auto"/>
              </w:rPr>
            </w:pPr>
          </w:p>
          <w:p w14:paraId="0A476EF8" w14:textId="4ACECD60" w:rsidR="00402ECF" w:rsidRDefault="00402ECF" w:rsidP="00402ECF">
            <w:pPr>
              <w:pStyle w:val="VBAHandoutNumber"/>
              <w:rPr>
                <w:b/>
                <w:bCs/>
                <w:i w:val="0"/>
                <w:color w:val="auto"/>
              </w:rPr>
            </w:pPr>
            <w:r w:rsidRPr="00BD3D2F">
              <w:rPr>
                <w:b/>
                <w:bCs/>
                <w:i w:val="0"/>
                <w:color w:val="auto"/>
              </w:rPr>
              <w:t>Hyp</w:t>
            </w:r>
            <w:r>
              <w:rPr>
                <w:b/>
                <w:bCs/>
                <w:i w:val="0"/>
                <w:color w:val="auto"/>
              </w:rPr>
              <w:t>o</w:t>
            </w:r>
            <w:r w:rsidRPr="00BD3D2F">
              <w:rPr>
                <w:b/>
                <w:bCs/>
                <w:i w:val="0"/>
                <w:color w:val="auto"/>
              </w:rPr>
              <w:t>thyroidism (DC 790</w:t>
            </w:r>
            <w:r w:rsidR="00790018">
              <w:rPr>
                <w:b/>
                <w:bCs/>
                <w:i w:val="0"/>
                <w:color w:val="auto"/>
              </w:rPr>
              <w:t>3</w:t>
            </w:r>
            <w:r w:rsidRPr="00BD3D2F">
              <w:rPr>
                <w:b/>
                <w:bCs/>
                <w:i w:val="0"/>
                <w:color w:val="auto"/>
              </w:rPr>
              <w:t>)</w:t>
            </w:r>
          </w:p>
          <w:p w14:paraId="7178C6E7" w14:textId="77777777" w:rsidR="00402ECF" w:rsidRDefault="00402ECF" w:rsidP="00402ECF">
            <w:pPr>
              <w:pStyle w:val="VBAHandoutNumber"/>
              <w:rPr>
                <w:b/>
                <w:bCs/>
                <w:i w:val="0"/>
                <w:color w:val="auto"/>
              </w:rPr>
            </w:pPr>
          </w:p>
          <w:p w14:paraId="41738F91" w14:textId="0BC0BD45" w:rsidR="00402ECF" w:rsidRPr="00BD3D2F" w:rsidRDefault="00402ECF" w:rsidP="00402ECF">
            <w:pPr>
              <w:pStyle w:val="VBAHandoutNumber"/>
              <w:rPr>
                <w:bCs/>
                <w:color w:val="auto"/>
              </w:rPr>
            </w:pPr>
            <w:r w:rsidRPr="00BD3D2F">
              <w:rPr>
                <w:bCs/>
                <w:color w:val="auto"/>
              </w:rPr>
              <w:t xml:space="preserve">Slide </w:t>
            </w:r>
            <w:r w:rsidR="004A3EA5">
              <w:rPr>
                <w:bCs/>
                <w:color w:val="auto"/>
              </w:rPr>
              <w:t>8</w:t>
            </w:r>
          </w:p>
          <w:p w14:paraId="4EC75FDB" w14:textId="77777777" w:rsidR="00402ECF" w:rsidRDefault="00402ECF" w:rsidP="00BD3D2F">
            <w:pPr>
              <w:pStyle w:val="VBAHandoutNumber"/>
              <w:rPr>
                <w:b/>
                <w:bCs/>
                <w:i w:val="0"/>
                <w:color w:val="auto"/>
              </w:rPr>
            </w:pPr>
          </w:p>
          <w:p w14:paraId="51B520E9" w14:textId="77777777" w:rsidR="00402ECF" w:rsidRDefault="00402ECF" w:rsidP="00BD3D2F">
            <w:pPr>
              <w:pStyle w:val="VBAHandoutNumber"/>
              <w:rPr>
                <w:b/>
                <w:bCs/>
                <w:i w:val="0"/>
                <w:color w:val="auto"/>
              </w:rPr>
            </w:pPr>
          </w:p>
          <w:p w14:paraId="2CBC6802" w14:textId="77777777" w:rsidR="00402ECF" w:rsidRDefault="00402ECF" w:rsidP="00BD3D2F">
            <w:pPr>
              <w:pStyle w:val="VBAHandoutNumber"/>
              <w:rPr>
                <w:b/>
                <w:bCs/>
                <w:i w:val="0"/>
                <w:color w:val="auto"/>
              </w:rPr>
            </w:pPr>
          </w:p>
          <w:p w14:paraId="52EED4A4" w14:textId="77777777" w:rsidR="00402ECF" w:rsidRDefault="00402ECF" w:rsidP="00BD3D2F">
            <w:pPr>
              <w:pStyle w:val="VBAHandoutNumber"/>
              <w:rPr>
                <w:b/>
                <w:bCs/>
                <w:i w:val="0"/>
                <w:color w:val="auto"/>
              </w:rPr>
            </w:pPr>
          </w:p>
          <w:p w14:paraId="29745273" w14:textId="77777777" w:rsidR="00790018" w:rsidRDefault="00790018" w:rsidP="00BD3D2F">
            <w:pPr>
              <w:pStyle w:val="VBAHandoutNumber"/>
              <w:rPr>
                <w:b/>
                <w:bCs/>
                <w:i w:val="0"/>
                <w:color w:val="auto"/>
              </w:rPr>
            </w:pPr>
          </w:p>
          <w:p w14:paraId="6E8BD38D" w14:textId="77777777" w:rsidR="00790018" w:rsidRDefault="00790018" w:rsidP="00BD3D2F">
            <w:pPr>
              <w:pStyle w:val="VBAHandoutNumber"/>
              <w:rPr>
                <w:b/>
                <w:bCs/>
                <w:i w:val="0"/>
                <w:color w:val="auto"/>
              </w:rPr>
            </w:pPr>
          </w:p>
          <w:p w14:paraId="053FB6E5" w14:textId="77777777" w:rsidR="00790018" w:rsidRDefault="00790018" w:rsidP="00BD3D2F">
            <w:pPr>
              <w:pStyle w:val="VBAHandoutNumber"/>
              <w:rPr>
                <w:b/>
                <w:bCs/>
                <w:i w:val="0"/>
                <w:color w:val="auto"/>
              </w:rPr>
            </w:pPr>
          </w:p>
          <w:p w14:paraId="78582D9B" w14:textId="77777777" w:rsidR="00790018" w:rsidRDefault="00790018" w:rsidP="00BD3D2F">
            <w:pPr>
              <w:pStyle w:val="VBAHandoutNumber"/>
              <w:rPr>
                <w:b/>
                <w:bCs/>
                <w:i w:val="0"/>
                <w:color w:val="auto"/>
              </w:rPr>
            </w:pPr>
          </w:p>
          <w:p w14:paraId="69DA78E9" w14:textId="77777777" w:rsidR="00790018" w:rsidRDefault="00790018" w:rsidP="00BD3D2F">
            <w:pPr>
              <w:pStyle w:val="VBAHandoutNumber"/>
              <w:rPr>
                <w:b/>
                <w:bCs/>
                <w:i w:val="0"/>
                <w:color w:val="auto"/>
              </w:rPr>
            </w:pPr>
          </w:p>
          <w:p w14:paraId="07F800A9" w14:textId="77777777" w:rsidR="00790018" w:rsidRDefault="00790018" w:rsidP="00BD3D2F">
            <w:pPr>
              <w:pStyle w:val="VBAHandoutNumber"/>
              <w:rPr>
                <w:b/>
                <w:bCs/>
                <w:i w:val="0"/>
                <w:color w:val="auto"/>
              </w:rPr>
            </w:pPr>
          </w:p>
          <w:p w14:paraId="503E19AD" w14:textId="77777777" w:rsidR="00790018" w:rsidRDefault="00790018" w:rsidP="00BD3D2F">
            <w:pPr>
              <w:pStyle w:val="VBAHandoutNumber"/>
              <w:rPr>
                <w:b/>
                <w:bCs/>
                <w:i w:val="0"/>
                <w:color w:val="auto"/>
              </w:rPr>
            </w:pPr>
          </w:p>
          <w:p w14:paraId="7B715DA1" w14:textId="30C86FFD" w:rsidR="00A8527E" w:rsidRDefault="00A8527E" w:rsidP="00A8527E">
            <w:pPr>
              <w:pStyle w:val="VBAHandoutNumber"/>
              <w:rPr>
                <w:b/>
                <w:bCs/>
                <w:i w:val="0"/>
                <w:color w:val="auto"/>
              </w:rPr>
            </w:pPr>
            <w:r>
              <w:rPr>
                <w:b/>
                <w:bCs/>
                <w:i w:val="0"/>
                <w:color w:val="auto"/>
              </w:rPr>
              <w:t>Diabetes Mellitus (DC 7913</w:t>
            </w:r>
            <w:r w:rsidRPr="00BD3D2F">
              <w:rPr>
                <w:b/>
                <w:bCs/>
                <w:i w:val="0"/>
                <w:color w:val="auto"/>
              </w:rPr>
              <w:t>)</w:t>
            </w:r>
          </w:p>
          <w:p w14:paraId="4721EF4F" w14:textId="77777777" w:rsidR="00A8527E" w:rsidRDefault="00A8527E" w:rsidP="00A8527E">
            <w:pPr>
              <w:pStyle w:val="VBAHandoutNumber"/>
              <w:rPr>
                <w:b/>
                <w:bCs/>
                <w:i w:val="0"/>
                <w:color w:val="auto"/>
              </w:rPr>
            </w:pPr>
          </w:p>
          <w:p w14:paraId="7BE69345" w14:textId="64F9A2C3" w:rsidR="00A8527E" w:rsidRPr="00BD3D2F" w:rsidRDefault="00A8527E" w:rsidP="00A8527E">
            <w:pPr>
              <w:pStyle w:val="VBAHandoutNumber"/>
              <w:rPr>
                <w:bCs/>
                <w:color w:val="auto"/>
              </w:rPr>
            </w:pPr>
            <w:r w:rsidRPr="00BD3D2F">
              <w:rPr>
                <w:bCs/>
                <w:color w:val="auto"/>
              </w:rPr>
              <w:t xml:space="preserve">Slide </w:t>
            </w:r>
            <w:r w:rsidR="004A3EA5">
              <w:rPr>
                <w:bCs/>
                <w:color w:val="auto"/>
              </w:rPr>
              <w:t>9</w:t>
            </w:r>
          </w:p>
          <w:p w14:paraId="7AA9AEF8" w14:textId="77777777" w:rsidR="00790018" w:rsidRDefault="00790018" w:rsidP="00BD3D2F">
            <w:pPr>
              <w:pStyle w:val="VBAHandoutNumber"/>
              <w:rPr>
                <w:b/>
                <w:bCs/>
                <w:i w:val="0"/>
                <w:color w:val="auto"/>
              </w:rPr>
            </w:pPr>
          </w:p>
          <w:p w14:paraId="5AAA4ACA" w14:textId="77777777" w:rsidR="00790018" w:rsidRDefault="00790018" w:rsidP="00BD3D2F">
            <w:pPr>
              <w:pStyle w:val="VBAHandoutNumber"/>
              <w:rPr>
                <w:b/>
                <w:bCs/>
                <w:i w:val="0"/>
                <w:color w:val="auto"/>
              </w:rPr>
            </w:pPr>
          </w:p>
          <w:p w14:paraId="52041A66" w14:textId="77777777" w:rsidR="00790018" w:rsidRDefault="00790018" w:rsidP="00BD3D2F">
            <w:pPr>
              <w:pStyle w:val="VBAHandoutNumber"/>
              <w:rPr>
                <w:b/>
                <w:bCs/>
                <w:i w:val="0"/>
                <w:color w:val="auto"/>
              </w:rPr>
            </w:pPr>
          </w:p>
          <w:p w14:paraId="3ACA5874" w14:textId="77777777" w:rsidR="00A8527E" w:rsidRDefault="00A8527E" w:rsidP="00BD3D2F">
            <w:pPr>
              <w:pStyle w:val="VBAHandoutNumber"/>
              <w:rPr>
                <w:b/>
                <w:bCs/>
                <w:i w:val="0"/>
                <w:color w:val="auto"/>
              </w:rPr>
            </w:pPr>
          </w:p>
          <w:p w14:paraId="7FB02630" w14:textId="77777777" w:rsidR="00A8527E" w:rsidRDefault="00A8527E" w:rsidP="00BD3D2F">
            <w:pPr>
              <w:pStyle w:val="VBAHandoutNumber"/>
              <w:rPr>
                <w:b/>
                <w:bCs/>
                <w:i w:val="0"/>
                <w:color w:val="auto"/>
              </w:rPr>
            </w:pPr>
          </w:p>
          <w:p w14:paraId="5CC0EF56" w14:textId="77777777" w:rsidR="00A8527E" w:rsidRDefault="00A8527E" w:rsidP="00BD3D2F">
            <w:pPr>
              <w:pStyle w:val="VBAHandoutNumber"/>
              <w:rPr>
                <w:b/>
                <w:bCs/>
                <w:i w:val="0"/>
                <w:color w:val="auto"/>
              </w:rPr>
            </w:pPr>
          </w:p>
          <w:p w14:paraId="70AA9C38" w14:textId="77777777" w:rsidR="00A8527E" w:rsidRDefault="00A8527E" w:rsidP="00BD3D2F">
            <w:pPr>
              <w:pStyle w:val="VBAHandoutNumber"/>
              <w:rPr>
                <w:b/>
                <w:bCs/>
                <w:i w:val="0"/>
                <w:color w:val="auto"/>
              </w:rPr>
            </w:pPr>
          </w:p>
          <w:p w14:paraId="5C37F259" w14:textId="77777777" w:rsidR="00A8527E" w:rsidRDefault="00A8527E" w:rsidP="00BD3D2F">
            <w:pPr>
              <w:pStyle w:val="VBAHandoutNumber"/>
              <w:rPr>
                <w:b/>
                <w:bCs/>
                <w:i w:val="0"/>
                <w:color w:val="auto"/>
              </w:rPr>
            </w:pPr>
          </w:p>
          <w:p w14:paraId="695930A6" w14:textId="77777777" w:rsidR="00A8527E" w:rsidRDefault="00A8527E" w:rsidP="00BD3D2F">
            <w:pPr>
              <w:pStyle w:val="VBAHandoutNumber"/>
              <w:rPr>
                <w:b/>
                <w:bCs/>
                <w:i w:val="0"/>
                <w:color w:val="auto"/>
              </w:rPr>
            </w:pPr>
          </w:p>
          <w:p w14:paraId="11ACE1F2" w14:textId="4F4C5C64" w:rsidR="00BD3D2F" w:rsidRDefault="00BD3D2F" w:rsidP="00BD3D2F">
            <w:pPr>
              <w:pStyle w:val="VBAHandoutNumber"/>
              <w:rPr>
                <w:b/>
                <w:bCs/>
                <w:i w:val="0"/>
                <w:color w:val="auto"/>
              </w:rPr>
            </w:pPr>
            <w:r w:rsidRPr="00BD3D2F">
              <w:rPr>
                <w:b/>
                <w:bCs/>
                <w:i w:val="0"/>
                <w:color w:val="auto"/>
              </w:rPr>
              <w:t>Tatum v. Shinseki</w:t>
            </w:r>
          </w:p>
          <w:p w14:paraId="3F813E6C" w14:textId="77777777" w:rsidR="00BD3D2F" w:rsidRDefault="00BD3D2F" w:rsidP="00BD3D2F">
            <w:pPr>
              <w:pStyle w:val="VBAHandoutNumber"/>
              <w:rPr>
                <w:b/>
                <w:bCs/>
                <w:i w:val="0"/>
                <w:color w:val="auto"/>
              </w:rPr>
            </w:pPr>
          </w:p>
          <w:p w14:paraId="3064AC86" w14:textId="300DE353" w:rsidR="00BD3D2F" w:rsidRPr="00BD3D2F" w:rsidRDefault="00BD3D2F" w:rsidP="00BD3D2F">
            <w:pPr>
              <w:pStyle w:val="VBAHandoutNumber"/>
              <w:rPr>
                <w:bCs/>
                <w:color w:val="auto"/>
              </w:rPr>
            </w:pPr>
            <w:r w:rsidRPr="00BD3D2F">
              <w:rPr>
                <w:bCs/>
                <w:color w:val="auto"/>
              </w:rPr>
              <w:t xml:space="preserve">Slide </w:t>
            </w:r>
            <w:r w:rsidR="00D94A8B">
              <w:rPr>
                <w:bCs/>
                <w:color w:val="auto"/>
              </w:rPr>
              <w:t>1</w:t>
            </w:r>
            <w:r w:rsidR="004A3EA5">
              <w:rPr>
                <w:bCs/>
                <w:color w:val="auto"/>
              </w:rPr>
              <w:t>0</w:t>
            </w:r>
          </w:p>
          <w:p w14:paraId="27BD1FAA" w14:textId="77777777" w:rsidR="00BD3D2F" w:rsidRDefault="00BD3D2F">
            <w:pPr>
              <w:pStyle w:val="VBAHandoutNumber"/>
              <w:rPr>
                <w:bCs/>
                <w:i w:val="0"/>
                <w:color w:val="auto"/>
              </w:rPr>
            </w:pPr>
          </w:p>
          <w:p w14:paraId="64879D6B" w14:textId="77777777" w:rsidR="00BD3D2F" w:rsidRDefault="00BD3D2F">
            <w:pPr>
              <w:pStyle w:val="VBAHandoutNumber"/>
              <w:rPr>
                <w:bCs/>
                <w:i w:val="0"/>
                <w:color w:val="auto"/>
              </w:rPr>
            </w:pPr>
          </w:p>
          <w:p w14:paraId="41AF032A" w14:textId="77777777" w:rsidR="00BD3D2F" w:rsidRDefault="00BD3D2F">
            <w:pPr>
              <w:pStyle w:val="VBAHandoutNumber"/>
              <w:rPr>
                <w:bCs/>
                <w:i w:val="0"/>
                <w:color w:val="auto"/>
              </w:rPr>
            </w:pPr>
          </w:p>
          <w:p w14:paraId="72192E4F" w14:textId="77777777" w:rsidR="00BD3D2F" w:rsidRDefault="00BD3D2F">
            <w:pPr>
              <w:pStyle w:val="VBAHandoutNumber"/>
              <w:rPr>
                <w:bCs/>
                <w:i w:val="0"/>
                <w:color w:val="auto"/>
              </w:rPr>
            </w:pPr>
          </w:p>
          <w:p w14:paraId="4B12748D" w14:textId="77777777" w:rsidR="00BD3D2F" w:rsidRDefault="00BD3D2F">
            <w:pPr>
              <w:pStyle w:val="VBAHandoutNumber"/>
              <w:rPr>
                <w:bCs/>
                <w:i w:val="0"/>
                <w:color w:val="auto"/>
              </w:rPr>
            </w:pPr>
          </w:p>
          <w:p w14:paraId="1E0E15C6" w14:textId="77777777" w:rsidR="00BD3D2F" w:rsidRDefault="00BD3D2F">
            <w:pPr>
              <w:pStyle w:val="VBAHandoutNumber"/>
              <w:rPr>
                <w:bCs/>
                <w:i w:val="0"/>
                <w:color w:val="auto"/>
              </w:rPr>
            </w:pPr>
          </w:p>
          <w:p w14:paraId="39FB0C34" w14:textId="77777777" w:rsidR="008C4EDA" w:rsidRDefault="008C4EDA">
            <w:pPr>
              <w:pStyle w:val="VBAHandoutNumber"/>
              <w:rPr>
                <w:bCs/>
                <w:i w:val="0"/>
                <w:color w:val="auto"/>
              </w:rPr>
            </w:pPr>
          </w:p>
          <w:p w14:paraId="40173E7C" w14:textId="77777777" w:rsidR="008C4EDA" w:rsidRDefault="008C4EDA" w:rsidP="008C4EDA">
            <w:pPr>
              <w:pStyle w:val="VBAHandoutNumber"/>
              <w:rPr>
                <w:b/>
                <w:bCs/>
                <w:i w:val="0"/>
                <w:color w:val="auto"/>
              </w:rPr>
            </w:pPr>
          </w:p>
          <w:p w14:paraId="15EEE39B" w14:textId="77777777" w:rsidR="008C4EDA" w:rsidRPr="002C28E7" w:rsidRDefault="008C4EDA" w:rsidP="008C4EDA">
            <w:pPr>
              <w:pStyle w:val="VBAHandoutNumber"/>
              <w:rPr>
                <w:b/>
                <w:bCs/>
                <w:i w:val="0"/>
                <w:color w:val="auto"/>
              </w:rPr>
            </w:pPr>
            <w:r w:rsidRPr="002C28E7">
              <w:rPr>
                <w:b/>
                <w:bCs/>
                <w:i w:val="0"/>
                <w:color w:val="auto"/>
              </w:rPr>
              <w:t>Camacho v. Nicholson</w:t>
            </w:r>
          </w:p>
          <w:p w14:paraId="089E6862" w14:textId="0BE1EB85" w:rsidR="008C4EDA" w:rsidRPr="002C28E7" w:rsidRDefault="008C4EDA" w:rsidP="008C4EDA">
            <w:pPr>
              <w:pStyle w:val="VBAHandoutNumber"/>
              <w:rPr>
                <w:bCs/>
                <w:color w:val="auto"/>
              </w:rPr>
            </w:pPr>
            <w:r w:rsidRPr="002C28E7">
              <w:rPr>
                <w:bCs/>
                <w:color w:val="auto"/>
              </w:rPr>
              <w:t xml:space="preserve">Slide </w:t>
            </w:r>
            <w:r w:rsidR="00D94A8B">
              <w:rPr>
                <w:bCs/>
                <w:color w:val="auto"/>
              </w:rPr>
              <w:t>1</w:t>
            </w:r>
            <w:r w:rsidR="004A3EA5">
              <w:rPr>
                <w:bCs/>
                <w:color w:val="auto"/>
              </w:rPr>
              <w:t>1</w:t>
            </w:r>
          </w:p>
          <w:p w14:paraId="1ADC712F" w14:textId="77777777" w:rsidR="008C4EDA" w:rsidRDefault="008C4EDA">
            <w:pPr>
              <w:pStyle w:val="VBAHandoutNumber"/>
              <w:rPr>
                <w:bCs/>
                <w:i w:val="0"/>
                <w:color w:val="auto"/>
              </w:rPr>
            </w:pPr>
          </w:p>
          <w:p w14:paraId="30F1DE25" w14:textId="77777777" w:rsidR="00084C51" w:rsidRDefault="00084C51">
            <w:pPr>
              <w:pStyle w:val="VBAHandoutNumber"/>
              <w:rPr>
                <w:bCs/>
                <w:i w:val="0"/>
                <w:color w:val="auto"/>
              </w:rPr>
            </w:pPr>
          </w:p>
          <w:p w14:paraId="2DAE3275" w14:textId="77777777" w:rsidR="00084C51" w:rsidRDefault="00084C51">
            <w:pPr>
              <w:pStyle w:val="VBAHandoutNumber"/>
              <w:rPr>
                <w:bCs/>
                <w:i w:val="0"/>
                <w:color w:val="auto"/>
              </w:rPr>
            </w:pPr>
          </w:p>
          <w:p w14:paraId="27517233" w14:textId="77777777" w:rsidR="008C4EDA" w:rsidRDefault="008C4EDA" w:rsidP="00BD3D2F">
            <w:pPr>
              <w:pStyle w:val="VBAHandoutNumber"/>
              <w:rPr>
                <w:b/>
                <w:bCs/>
                <w:i w:val="0"/>
                <w:color w:val="auto"/>
              </w:rPr>
            </w:pPr>
          </w:p>
          <w:p w14:paraId="7A96C9F1" w14:textId="77777777" w:rsidR="008C4EDA" w:rsidRDefault="008C4EDA" w:rsidP="00BD3D2F">
            <w:pPr>
              <w:pStyle w:val="VBAHandoutNumber"/>
              <w:rPr>
                <w:b/>
                <w:bCs/>
                <w:i w:val="0"/>
                <w:color w:val="auto"/>
              </w:rPr>
            </w:pPr>
          </w:p>
          <w:p w14:paraId="05CE2455" w14:textId="77777777" w:rsidR="008C4EDA" w:rsidRDefault="008C4EDA" w:rsidP="00BD3D2F">
            <w:pPr>
              <w:pStyle w:val="VBAHandoutNumber"/>
              <w:rPr>
                <w:b/>
                <w:bCs/>
                <w:i w:val="0"/>
                <w:color w:val="auto"/>
              </w:rPr>
            </w:pPr>
          </w:p>
          <w:p w14:paraId="50547512" w14:textId="77777777" w:rsidR="008C4EDA" w:rsidRDefault="008C4EDA" w:rsidP="00BD3D2F">
            <w:pPr>
              <w:pStyle w:val="VBAHandoutNumber"/>
              <w:rPr>
                <w:b/>
                <w:bCs/>
                <w:i w:val="0"/>
                <w:color w:val="auto"/>
              </w:rPr>
            </w:pPr>
          </w:p>
          <w:p w14:paraId="531C031D" w14:textId="77777777" w:rsidR="008C4EDA" w:rsidRDefault="008C4EDA" w:rsidP="00BD3D2F">
            <w:pPr>
              <w:pStyle w:val="VBAHandoutNumber"/>
              <w:rPr>
                <w:b/>
                <w:bCs/>
                <w:i w:val="0"/>
                <w:color w:val="auto"/>
              </w:rPr>
            </w:pPr>
          </w:p>
          <w:p w14:paraId="74B045A0" w14:textId="77777777" w:rsidR="008C4EDA" w:rsidRDefault="008C4EDA" w:rsidP="00BD3D2F">
            <w:pPr>
              <w:pStyle w:val="VBAHandoutNumber"/>
              <w:rPr>
                <w:b/>
                <w:bCs/>
                <w:i w:val="0"/>
                <w:color w:val="auto"/>
              </w:rPr>
            </w:pPr>
          </w:p>
          <w:p w14:paraId="296C0004" w14:textId="77777777" w:rsidR="008C4EDA" w:rsidRDefault="008C4EDA" w:rsidP="00BD3D2F">
            <w:pPr>
              <w:pStyle w:val="VBAHandoutNumber"/>
              <w:rPr>
                <w:b/>
                <w:bCs/>
                <w:i w:val="0"/>
                <w:color w:val="auto"/>
              </w:rPr>
            </w:pPr>
          </w:p>
          <w:p w14:paraId="2F495AB8" w14:textId="77777777" w:rsidR="008C4EDA" w:rsidRDefault="008C4EDA" w:rsidP="00BD3D2F">
            <w:pPr>
              <w:pStyle w:val="VBAHandoutNumber"/>
              <w:rPr>
                <w:b/>
                <w:bCs/>
                <w:i w:val="0"/>
                <w:color w:val="auto"/>
              </w:rPr>
            </w:pPr>
          </w:p>
          <w:p w14:paraId="2C2A0057" w14:textId="77777777" w:rsidR="008C4EDA" w:rsidRDefault="008C4EDA" w:rsidP="00BD3D2F">
            <w:pPr>
              <w:pStyle w:val="VBAHandoutNumber"/>
              <w:rPr>
                <w:b/>
                <w:bCs/>
                <w:i w:val="0"/>
                <w:color w:val="auto"/>
              </w:rPr>
            </w:pPr>
          </w:p>
          <w:p w14:paraId="625BC59F" w14:textId="77777777" w:rsidR="008C4EDA" w:rsidRDefault="008C4EDA" w:rsidP="00BD3D2F">
            <w:pPr>
              <w:pStyle w:val="VBAHandoutNumber"/>
              <w:rPr>
                <w:b/>
                <w:bCs/>
                <w:i w:val="0"/>
                <w:color w:val="auto"/>
              </w:rPr>
            </w:pPr>
          </w:p>
          <w:p w14:paraId="54E639A4" w14:textId="77777777" w:rsidR="008C4EDA" w:rsidRDefault="008C4EDA" w:rsidP="00BD3D2F">
            <w:pPr>
              <w:pStyle w:val="VBAHandoutNumber"/>
              <w:rPr>
                <w:b/>
                <w:bCs/>
                <w:i w:val="0"/>
                <w:color w:val="auto"/>
              </w:rPr>
            </w:pPr>
          </w:p>
          <w:p w14:paraId="235F41BD" w14:textId="33850DD3" w:rsidR="00BD3D2F" w:rsidRPr="00BD3D2F" w:rsidRDefault="00BD3D2F">
            <w:pPr>
              <w:pStyle w:val="VBAHandoutNumber"/>
              <w:rPr>
                <w:i w:val="0"/>
              </w:rPr>
            </w:pPr>
          </w:p>
        </w:tc>
        <w:tc>
          <w:tcPr>
            <w:tcW w:w="7217" w:type="dxa"/>
            <w:gridSpan w:val="2"/>
            <w:tcBorders>
              <w:top w:val="nil"/>
              <w:left w:val="nil"/>
              <w:bottom w:val="nil"/>
              <w:right w:val="nil"/>
            </w:tcBorders>
          </w:tcPr>
          <w:p w14:paraId="311D76A1" w14:textId="77777777" w:rsidR="00BD3D2F" w:rsidRPr="00084C51" w:rsidRDefault="00BD3D2F" w:rsidP="00BD3D2F">
            <w:pPr>
              <w:pStyle w:val="QSTBodyIndentBullet1"/>
              <w:numPr>
                <w:ilvl w:val="0"/>
                <w:numId w:val="0"/>
              </w:numPr>
              <w:rPr>
                <w:rFonts w:ascii="Times New Roman" w:hAnsi="Times New Roman"/>
                <w:sz w:val="24"/>
                <w:szCs w:val="24"/>
              </w:rPr>
            </w:pPr>
            <w:r w:rsidRPr="00084C51">
              <w:rPr>
                <w:rFonts w:ascii="Times New Roman" w:hAnsi="Times New Roman"/>
                <w:b/>
                <w:sz w:val="24"/>
                <w:szCs w:val="24"/>
              </w:rPr>
              <w:t>DISPLAY</w:t>
            </w:r>
            <w:r w:rsidRPr="00084C51">
              <w:rPr>
                <w:rFonts w:ascii="Times New Roman" w:hAnsi="Times New Roman"/>
                <w:sz w:val="24"/>
                <w:szCs w:val="24"/>
              </w:rPr>
              <w:t xml:space="preserve"> slide</w:t>
            </w:r>
          </w:p>
          <w:p w14:paraId="5C5A196A" w14:textId="77777777" w:rsidR="00BD3D2F" w:rsidRPr="00084C51" w:rsidRDefault="00BD3D2F" w:rsidP="00BD3D2F">
            <w:pPr>
              <w:pStyle w:val="QSTBodyIndentBullet1"/>
              <w:numPr>
                <w:ilvl w:val="0"/>
                <w:numId w:val="0"/>
              </w:numPr>
              <w:rPr>
                <w:rFonts w:ascii="Times New Roman" w:hAnsi="Times New Roman"/>
                <w:bCs/>
                <w:sz w:val="24"/>
                <w:szCs w:val="24"/>
              </w:rPr>
            </w:pPr>
          </w:p>
          <w:p w14:paraId="525CCB97" w14:textId="60B02971" w:rsidR="00BD3D2F" w:rsidRDefault="005253E2" w:rsidP="00BD3D2F">
            <w:pPr>
              <w:pStyle w:val="QSTBodyIndentBullet1"/>
              <w:numPr>
                <w:ilvl w:val="0"/>
                <w:numId w:val="0"/>
              </w:numPr>
              <w:rPr>
                <w:rFonts w:ascii="Times New Roman" w:hAnsi="Times New Roman"/>
                <w:bCs/>
                <w:sz w:val="24"/>
                <w:szCs w:val="24"/>
              </w:rPr>
            </w:pPr>
            <w:r>
              <w:rPr>
                <w:rFonts w:ascii="Times New Roman" w:hAnsi="Times New Roman"/>
                <w:bCs/>
                <w:sz w:val="24"/>
                <w:szCs w:val="24"/>
              </w:rPr>
              <w:t>Common Endocrine Conditions</w:t>
            </w:r>
          </w:p>
          <w:p w14:paraId="4242F5AC" w14:textId="0BECB8FA" w:rsidR="00416D4D" w:rsidRDefault="00ED7490" w:rsidP="00BD3D2F">
            <w:pPr>
              <w:pStyle w:val="QSTBodyIndentBullet1"/>
              <w:numPr>
                <w:ilvl w:val="0"/>
                <w:numId w:val="0"/>
              </w:numPr>
              <w:rPr>
                <w:rFonts w:ascii="Times New Roman" w:hAnsi="Times New Roman"/>
                <w:bCs/>
                <w:sz w:val="24"/>
                <w:szCs w:val="24"/>
              </w:rPr>
            </w:pPr>
            <w:r>
              <w:rPr>
                <w:rFonts w:ascii="Times New Roman" w:hAnsi="Times New Roman"/>
                <w:bCs/>
                <w:sz w:val="24"/>
                <w:szCs w:val="24"/>
              </w:rPr>
              <w:t xml:space="preserve">These are the most common endocrine conditions, and we’ll talk the most about diabetes as that is the most frequently claimed endocrine condition. </w:t>
            </w:r>
          </w:p>
          <w:p w14:paraId="46DE94C5" w14:textId="401ACA7B" w:rsidR="005253E2" w:rsidRDefault="005253E2" w:rsidP="005253E2">
            <w:pPr>
              <w:spacing w:before="240" w:after="240"/>
            </w:pPr>
            <w:r>
              <w:rPr>
                <w:b/>
                <w:szCs w:val="24"/>
              </w:rPr>
              <w:t>EXPLAIN</w:t>
            </w:r>
            <w:r>
              <w:t xml:space="preserve"> </w:t>
            </w:r>
          </w:p>
          <w:p w14:paraId="21E33874" w14:textId="5BD49E20" w:rsidR="005253E2" w:rsidRPr="005253E2" w:rsidRDefault="005253E2" w:rsidP="005253E2">
            <w:pPr>
              <w:pStyle w:val="ListParagraph"/>
              <w:numPr>
                <w:ilvl w:val="0"/>
                <w:numId w:val="25"/>
              </w:numPr>
              <w:spacing w:before="240" w:after="240"/>
              <w:rPr>
                <w:szCs w:val="24"/>
              </w:rPr>
            </w:pPr>
            <w:r w:rsidRPr="005253E2">
              <w:rPr>
                <w:szCs w:val="24"/>
              </w:rPr>
              <w:t>Hyperthyroidism, including but not limited to, Graves’ disease</w:t>
            </w:r>
          </w:p>
          <w:p w14:paraId="24F98598" w14:textId="0C02A084" w:rsidR="005253E2" w:rsidRPr="005253E2" w:rsidRDefault="005253E2" w:rsidP="005253E2">
            <w:pPr>
              <w:pStyle w:val="ListParagraph"/>
              <w:numPr>
                <w:ilvl w:val="0"/>
                <w:numId w:val="25"/>
              </w:numPr>
              <w:spacing w:before="240" w:after="240"/>
              <w:rPr>
                <w:szCs w:val="24"/>
              </w:rPr>
            </w:pPr>
            <w:r w:rsidRPr="005253E2">
              <w:rPr>
                <w:szCs w:val="24"/>
              </w:rPr>
              <w:t>Hypothyroidism</w:t>
            </w:r>
          </w:p>
          <w:p w14:paraId="7A2599EF" w14:textId="1FF2E1D0" w:rsidR="005253E2" w:rsidRDefault="005253E2" w:rsidP="005253E2">
            <w:pPr>
              <w:pStyle w:val="ListParagraph"/>
              <w:numPr>
                <w:ilvl w:val="0"/>
                <w:numId w:val="25"/>
              </w:numPr>
              <w:spacing w:before="240" w:after="240"/>
              <w:rPr>
                <w:szCs w:val="24"/>
              </w:rPr>
            </w:pPr>
            <w:r w:rsidRPr="005253E2">
              <w:rPr>
                <w:szCs w:val="24"/>
              </w:rPr>
              <w:t>Diabetes Mellitus, type II</w:t>
            </w:r>
          </w:p>
          <w:p w14:paraId="6562270D" w14:textId="46B399F8" w:rsidR="005253E2" w:rsidRPr="005253E2" w:rsidRDefault="005253E2" w:rsidP="005253E2">
            <w:pPr>
              <w:spacing w:before="240" w:after="240"/>
              <w:rPr>
                <w:szCs w:val="24"/>
              </w:rPr>
            </w:pPr>
            <w:r>
              <w:rPr>
                <w:szCs w:val="24"/>
              </w:rPr>
              <w:t>Definitions from MEPSS</w:t>
            </w:r>
          </w:p>
          <w:p w14:paraId="5ED6B71C" w14:textId="1B8FDF90" w:rsidR="005253E2" w:rsidRDefault="005253E2" w:rsidP="005253E2">
            <w:pPr>
              <w:spacing w:before="240" w:after="240"/>
              <w:rPr>
                <w:szCs w:val="24"/>
              </w:rPr>
            </w:pPr>
            <w:r w:rsidRPr="005253E2">
              <w:rPr>
                <w:b/>
                <w:szCs w:val="24"/>
              </w:rPr>
              <w:t>EXPLAIN</w:t>
            </w:r>
            <w:r>
              <w:rPr>
                <w:szCs w:val="24"/>
              </w:rPr>
              <w:t xml:space="preserve"> special consideration under 3.309a (presumptive if manifested compensable within a year after discharge</w:t>
            </w:r>
            <w:r w:rsidR="00FA2A65">
              <w:rPr>
                <w:szCs w:val="24"/>
              </w:rPr>
              <w:t>)</w:t>
            </w:r>
            <w:r>
              <w:rPr>
                <w:szCs w:val="24"/>
              </w:rPr>
              <w:t xml:space="preserve">. </w:t>
            </w:r>
          </w:p>
          <w:p w14:paraId="79804B03" w14:textId="7DFC26AC" w:rsidR="00FA2A65" w:rsidRDefault="00FA2A65" w:rsidP="005253E2">
            <w:pPr>
              <w:spacing w:before="240" w:after="240"/>
              <w:rPr>
                <w:szCs w:val="24"/>
              </w:rPr>
            </w:pPr>
            <w:r>
              <w:rPr>
                <w:szCs w:val="24"/>
              </w:rPr>
              <w:t>Explain that not only is diabetes a commonly claimed condition but due to complications that arise of the disease process, it’s frequently under consideration even when it’s already been service connected for years.</w:t>
            </w:r>
          </w:p>
          <w:p w14:paraId="4810E507" w14:textId="77777777" w:rsidR="008C4EDA" w:rsidRDefault="008C4EDA" w:rsidP="00BD3D2F">
            <w:pPr>
              <w:spacing w:before="60" w:after="60"/>
              <w:rPr>
                <w:b/>
                <w:szCs w:val="24"/>
              </w:rPr>
            </w:pPr>
          </w:p>
          <w:p w14:paraId="026FDB28" w14:textId="77777777" w:rsidR="00402ECF" w:rsidRPr="00810EA6" w:rsidRDefault="00402ECF" w:rsidP="00402ECF">
            <w:pPr>
              <w:pStyle w:val="QSTBodyIndentBullet1"/>
              <w:numPr>
                <w:ilvl w:val="0"/>
                <w:numId w:val="0"/>
              </w:numPr>
              <w:spacing w:before="0"/>
              <w:rPr>
                <w:rFonts w:ascii="Times New Roman" w:hAnsi="Times New Roman"/>
                <w:sz w:val="24"/>
                <w:szCs w:val="24"/>
              </w:rPr>
            </w:pPr>
            <w:r w:rsidRPr="00810EA6">
              <w:rPr>
                <w:rFonts w:ascii="Times New Roman" w:hAnsi="Times New Roman"/>
                <w:b/>
                <w:sz w:val="24"/>
                <w:szCs w:val="24"/>
              </w:rPr>
              <w:t>DISPLAY</w:t>
            </w:r>
            <w:r w:rsidRPr="00810EA6">
              <w:rPr>
                <w:rFonts w:ascii="Times New Roman" w:hAnsi="Times New Roman"/>
                <w:sz w:val="24"/>
                <w:szCs w:val="24"/>
              </w:rPr>
              <w:t xml:space="preserve"> slide</w:t>
            </w:r>
          </w:p>
          <w:p w14:paraId="1837510B" w14:textId="77777777" w:rsidR="00402ECF" w:rsidRPr="00084C51" w:rsidRDefault="00402ECF" w:rsidP="00402ECF">
            <w:pPr>
              <w:pStyle w:val="QSTBodyIndentBullet1"/>
              <w:numPr>
                <w:ilvl w:val="0"/>
                <w:numId w:val="0"/>
              </w:numPr>
              <w:spacing w:before="0"/>
              <w:ind w:left="360"/>
              <w:rPr>
                <w:rFonts w:ascii="Times New Roman" w:hAnsi="Times New Roman"/>
                <w:bCs/>
                <w:sz w:val="24"/>
                <w:szCs w:val="24"/>
              </w:rPr>
            </w:pPr>
            <w:r w:rsidRPr="00810EA6">
              <w:rPr>
                <w:rFonts w:ascii="Times New Roman" w:hAnsi="Times New Roman"/>
                <w:bCs/>
                <w:sz w:val="24"/>
                <w:szCs w:val="24"/>
              </w:rPr>
              <w:t>Hyperthyroidism (DC 7900)</w:t>
            </w:r>
          </w:p>
          <w:p w14:paraId="1D2CDFBA" w14:textId="77777777" w:rsidR="00402ECF" w:rsidRDefault="00402ECF" w:rsidP="00402ECF">
            <w:pPr>
              <w:pStyle w:val="QSTBody"/>
              <w:jc w:val="left"/>
              <w:rPr>
                <w:rFonts w:ascii="Times New Roman" w:hAnsi="Times New Roman"/>
                <w:sz w:val="24"/>
                <w:szCs w:val="24"/>
              </w:rPr>
            </w:pPr>
            <w:r w:rsidRPr="00810EA6">
              <w:rPr>
                <w:rFonts w:ascii="Times New Roman" w:hAnsi="Times New Roman"/>
                <w:b/>
                <w:sz w:val="24"/>
                <w:szCs w:val="24"/>
              </w:rPr>
              <w:t xml:space="preserve">EXPLAIN </w:t>
            </w:r>
            <w:r w:rsidRPr="00810EA6">
              <w:rPr>
                <w:rFonts w:ascii="Times New Roman" w:hAnsi="Times New Roman"/>
                <w:sz w:val="24"/>
                <w:szCs w:val="24"/>
              </w:rPr>
              <w:t xml:space="preserve">don’t forget any time you need more information about a condition you can find a good definition and description in MEPSS. </w:t>
            </w:r>
          </w:p>
          <w:p w14:paraId="5D8FAD0C" w14:textId="77777777" w:rsidR="00402ECF" w:rsidRDefault="00402ECF" w:rsidP="00402ECF">
            <w:pPr>
              <w:pStyle w:val="QSTBody"/>
              <w:jc w:val="left"/>
              <w:rPr>
                <w:rFonts w:ascii="Times New Roman" w:hAnsi="Times New Roman"/>
                <w:sz w:val="24"/>
                <w:szCs w:val="24"/>
              </w:rPr>
            </w:pPr>
            <w:r w:rsidRPr="00402ECF">
              <w:rPr>
                <w:rFonts w:ascii="Times New Roman" w:hAnsi="Times New Roman"/>
                <w:b/>
                <w:sz w:val="24"/>
                <w:szCs w:val="24"/>
              </w:rPr>
              <w:t>EXPLAIN</w:t>
            </w:r>
            <w:r>
              <w:rPr>
                <w:rFonts w:ascii="Times New Roman" w:hAnsi="Times New Roman"/>
                <w:sz w:val="24"/>
                <w:szCs w:val="24"/>
              </w:rPr>
              <w:t xml:space="preserve"> that the VA Schedule of Rating Decisions (VASRD) was updated effective December 10, 2017, and you may see ratings under the historical criteria. Discuss the differences in criteria.</w:t>
            </w:r>
          </w:p>
          <w:p w14:paraId="6BEE9453" w14:textId="77777777" w:rsidR="00402ECF" w:rsidRPr="00810EA6" w:rsidRDefault="00402ECF" w:rsidP="00402ECF">
            <w:pPr>
              <w:pStyle w:val="QSTBody"/>
              <w:jc w:val="left"/>
              <w:rPr>
                <w:rFonts w:ascii="Times New Roman" w:hAnsi="Times New Roman"/>
                <w:sz w:val="24"/>
                <w:szCs w:val="24"/>
              </w:rPr>
            </w:pPr>
            <w:r>
              <w:rPr>
                <w:rFonts w:ascii="Times New Roman" w:hAnsi="Times New Roman"/>
                <w:sz w:val="24"/>
                <w:szCs w:val="24"/>
              </w:rPr>
              <w:t xml:space="preserve">Remind people that if the Veteran had a higher rating under historical criteria and there has been no improvement in the condition, a failure to meet current criteria will not warrant a reduction. Also, they will need to determine if breaking out heart, eye or other residuals/complications would result in a higher evaluation rather than leaving it all under 7900 </w:t>
            </w:r>
            <w:proofErr w:type="spellStart"/>
            <w:r>
              <w:rPr>
                <w:rFonts w:ascii="Times New Roman" w:hAnsi="Times New Roman"/>
                <w:sz w:val="24"/>
                <w:szCs w:val="24"/>
              </w:rPr>
              <w:t>underr</w:t>
            </w:r>
            <w:proofErr w:type="spellEnd"/>
            <w:r>
              <w:rPr>
                <w:rFonts w:ascii="Times New Roman" w:hAnsi="Times New Roman"/>
                <w:sz w:val="24"/>
                <w:szCs w:val="24"/>
              </w:rPr>
              <w:t xml:space="preserve"> the old rating schedule criteria. </w:t>
            </w:r>
          </w:p>
          <w:p w14:paraId="3ABD34BB" w14:textId="79095BD5" w:rsidR="00402ECF" w:rsidRPr="00810EA6" w:rsidRDefault="00402ECF" w:rsidP="00402ECF">
            <w:pPr>
              <w:pStyle w:val="QSTBody"/>
              <w:jc w:val="left"/>
              <w:rPr>
                <w:rFonts w:ascii="Times New Roman" w:hAnsi="Times New Roman"/>
                <w:sz w:val="24"/>
                <w:szCs w:val="24"/>
              </w:rPr>
            </w:pPr>
            <w:r w:rsidRPr="00810EA6">
              <w:rPr>
                <w:rFonts w:ascii="Times New Roman" w:hAnsi="Times New Roman"/>
                <w:b/>
                <w:sz w:val="24"/>
                <w:szCs w:val="24"/>
              </w:rPr>
              <w:t>NOTE</w:t>
            </w:r>
            <w:r w:rsidRPr="00810EA6">
              <w:rPr>
                <w:rFonts w:ascii="Times New Roman" w:hAnsi="Times New Roman"/>
                <w:sz w:val="24"/>
                <w:szCs w:val="24"/>
              </w:rPr>
              <w:t xml:space="preserve"> </w:t>
            </w:r>
            <w:r>
              <w:rPr>
                <w:rFonts w:ascii="Times New Roman" w:hAnsi="Times New Roman"/>
                <w:sz w:val="24"/>
                <w:szCs w:val="24"/>
              </w:rPr>
              <w:t>for old criteria, you may see ratings reflecting the fact that with</w:t>
            </w:r>
            <w:r w:rsidRPr="00810EA6">
              <w:rPr>
                <w:rFonts w:ascii="Times New Roman" w:hAnsi="Times New Roman"/>
                <w:sz w:val="24"/>
                <w:szCs w:val="24"/>
              </w:rPr>
              <w:t xml:space="preserve"> </w:t>
            </w:r>
            <w:r w:rsidRPr="00810EA6">
              <w:rPr>
                <w:rFonts w:ascii="Times New Roman" w:hAnsi="Times New Roman"/>
                <w:b/>
                <w:sz w:val="24"/>
                <w:szCs w:val="24"/>
              </w:rPr>
              <w:t>hyper</w:t>
            </w:r>
            <w:r w:rsidRPr="00810EA6">
              <w:rPr>
                <w:rFonts w:ascii="Times New Roman" w:hAnsi="Times New Roman"/>
                <w:sz w:val="24"/>
                <w:szCs w:val="24"/>
              </w:rPr>
              <w:t xml:space="preserve">thyroidism there is accelerated heart rate, increase in pulse pressure or blood pressure, </w:t>
            </w:r>
            <w:r>
              <w:rPr>
                <w:rFonts w:ascii="Times New Roman" w:hAnsi="Times New Roman"/>
                <w:sz w:val="24"/>
                <w:szCs w:val="24"/>
              </w:rPr>
              <w:t>and was</w:t>
            </w:r>
            <w:r w:rsidRPr="00810EA6">
              <w:rPr>
                <w:rFonts w:ascii="Times New Roman" w:hAnsi="Times New Roman"/>
                <w:sz w:val="24"/>
                <w:szCs w:val="24"/>
              </w:rPr>
              <w:t>, applying 4.7, by determining which one most closely approximates the condition, so they do not have to have ALL of the criteria shown to get the evaluation.</w:t>
            </w:r>
          </w:p>
          <w:p w14:paraId="77AEE9D8" w14:textId="77777777" w:rsidR="00402ECF" w:rsidRDefault="00402ECF" w:rsidP="00BD3D2F">
            <w:pPr>
              <w:spacing w:before="60" w:after="60"/>
              <w:rPr>
                <w:b/>
                <w:szCs w:val="24"/>
              </w:rPr>
            </w:pPr>
          </w:p>
          <w:p w14:paraId="32AFE90B" w14:textId="77777777" w:rsidR="00790018" w:rsidRDefault="00790018" w:rsidP="00790018">
            <w:pPr>
              <w:pStyle w:val="QSTBodyIndentBullet1"/>
              <w:numPr>
                <w:ilvl w:val="0"/>
                <w:numId w:val="0"/>
              </w:numPr>
              <w:spacing w:before="0"/>
              <w:rPr>
                <w:rFonts w:ascii="Times New Roman" w:hAnsi="Times New Roman"/>
                <w:b/>
                <w:sz w:val="24"/>
                <w:szCs w:val="24"/>
              </w:rPr>
            </w:pPr>
          </w:p>
          <w:p w14:paraId="326DB055" w14:textId="77777777" w:rsidR="00790018" w:rsidRPr="00810EA6" w:rsidRDefault="00790018" w:rsidP="00790018">
            <w:pPr>
              <w:pStyle w:val="QSTBodyIndentBullet1"/>
              <w:numPr>
                <w:ilvl w:val="0"/>
                <w:numId w:val="0"/>
              </w:numPr>
              <w:spacing w:before="0"/>
              <w:rPr>
                <w:rFonts w:ascii="Times New Roman" w:hAnsi="Times New Roman"/>
                <w:sz w:val="24"/>
                <w:szCs w:val="24"/>
              </w:rPr>
            </w:pPr>
            <w:r w:rsidRPr="00810EA6">
              <w:rPr>
                <w:rFonts w:ascii="Times New Roman" w:hAnsi="Times New Roman"/>
                <w:b/>
                <w:sz w:val="24"/>
                <w:szCs w:val="24"/>
              </w:rPr>
              <w:t>DISPLAY</w:t>
            </w:r>
            <w:r w:rsidRPr="00810EA6">
              <w:rPr>
                <w:rFonts w:ascii="Times New Roman" w:hAnsi="Times New Roman"/>
                <w:sz w:val="24"/>
                <w:szCs w:val="24"/>
              </w:rPr>
              <w:t xml:space="preserve"> slide</w:t>
            </w:r>
          </w:p>
          <w:p w14:paraId="35127EB4" w14:textId="14035FB1" w:rsidR="00790018" w:rsidRPr="00084C51" w:rsidRDefault="00790018" w:rsidP="00790018">
            <w:pPr>
              <w:pStyle w:val="QSTBodyIndentBullet1"/>
              <w:numPr>
                <w:ilvl w:val="0"/>
                <w:numId w:val="0"/>
              </w:numPr>
              <w:spacing w:before="0"/>
              <w:ind w:left="360"/>
              <w:rPr>
                <w:rFonts w:ascii="Times New Roman" w:hAnsi="Times New Roman"/>
                <w:bCs/>
                <w:sz w:val="24"/>
                <w:szCs w:val="24"/>
              </w:rPr>
            </w:pPr>
            <w:r w:rsidRPr="00810EA6">
              <w:rPr>
                <w:rFonts w:ascii="Times New Roman" w:hAnsi="Times New Roman"/>
                <w:bCs/>
                <w:sz w:val="24"/>
                <w:szCs w:val="24"/>
              </w:rPr>
              <w:t>Hyp</w:t>
            </w:r>
            <w:r>
              <w:rPr>
                <w:rFonts w:ascii="Times New Roman" w:hAnsi="Times New Roman"/>
                <w:bCs/>
                <w:sz w:val="24"/>
                <w:szCs w:val="24"/>
              </w:rPr>
              <w:t>o</w:t>
            </w:r>
            <w:r w:rsidRPr="00810EA6">
              <w:rPr>
                <w:rFonts w:ascii="Times New Roman" w:hAnsi="Times New Roman"/>
                <w:bCs/>
                <w:sz w:val="24"/>
                <w:szCs w:val="24"/>
              </w:rPr>
              <w:t>thyroidism (DC 790</w:t>
            </w:r>
            <w:r>
              <w:rPr>
                <w:rFonts w:ascii="Times New Roman" w:hAnsi="Times New Roman"/>
                <w:bCs/>
                <w:sz w:val="24"/>
                <w:szCs w:val="24"/>
              </w:rPr>
              <w:t>3</w:t>
            </w:r>
            <w:r w:rsidRPr="00810EA6">
              <w:rPr>
                <w:rFonts w:ascii="Times New Roman" w:hAnsi="Times New Roman"/>
                <w:bCs/>
                <w:sz w:val="24"/>
                <w:szCs w:val="24"/>
              </w:rPr>
              <w:t>)</w:t>
            </w:r>
          </w:p>
          <w:p w14:paraId="7D5D682B" w14:textId="03723E8C" w:rsidR="00790018" w:rsidRDefault="00790018" w:rsidP="00790018">
            <w:pPr>
              <w:spacing w:before="60" w:after="60"/>
              <w:rPr>
                <w:szCs w:val="24"/>
              </w:rPr>
            </w:pPr>
            <w:r w:rsidRPr="00810EA6">
              <w:rPr>
                <w:b/>
                <w:szCs w:val="24"/>
              </w:rPr>
              <w:t xml:space="preserve">EXPLAIN </w:t>
            </w:r>
            <w:r>
              <w:rPr>
                <w:szCs w:val="24"/>
              </w:rPr>
              <w:t xml:space="preserve">you are responsible to know when criteria changed and look at all of the implications as far as when the claim came in, whether it was </w:t>
            </w:r>
            <w:proofErr w:type="spellStart"/>
            <w:r>
              <w:rPr>
                <w:szCs w:val="24"/>
              </w:rPr>
              <w:t>rateable</w:t>
            </w:r>
            <w:proofErr w:type="spellEnd"/>
            <w:r>
              <w:rPr>
                <w:szCs w:val="24"/>
              </w:rPr>
              <w:t xml:space="preserve"> under historical criteria or if it was received after new criteria were in effect, and old criteria would not apply, to determine if a staged rating is needed, to determine how effective dates are impacted – for example, if you see that the Veteran should be granted an increased evaluation under the new criteria but not the old, the effective date </w:t>
            </w:r>
            <w:r w:rsidRPr="00790018">
              <w:rPr>
                <w:b/>
                <w:i/>
                <w:szCs w:val="24"/>
              </w:rPr>
              <w:t>cannot</w:t>
            </w:r>
            <w:r>
              <w:rPr>
                <w:szCs w:val="24"/>
              </w:rPr>
              <w:t xml:space="preserve"> predate the effective date of the new criteria. </w:t>
            </w:r>
          </w:p>
          <w:p w14:paraId="45F5C9A7" w14:textId="0145F180" w:rsidR="00790018" w:rsidRDefault="00790018" w:rsidP="00790018">
            <w:pPr>
              <w:spacing w:before="60" w:after="60"/>
              <w:rPr>
                <w:szCs w:val="24"/>
              </w:rPr>
            </w:pPr>
            <w:r w:rsidRPr="00790018">
              <w:rPr>
                <w:b/>
                <w:szCs w:val="24"/>
              </w:rPr>
              <w:t>Example</w:t>
            </w:r>
            <w:r>
              <w:rPr>
                <w:szCs w:val="24"/>
              </w:rPr>
              <w:t>: if the medical records showing increased evaluation level under the historical criteria were received prior to December 10, 2017, the effective date of the Endocrine regulatory changes, and within a year of the increase, the date entitlement arose would be appropriate, and you would grant the increase under the historical schedule.</w:t>
            </w:r>
          </w:p>
          <w:p w14:paraId="734E6934" w14:textId="113A6316" w:rsidR="00790018" w:rsidRPr="00790018" w:rsidRDefault="00790018" w:rsidP="00790018">
            <w:pPr>
              <w:spacing w:before="60" w:after="60"/>
              <w:rPr>
                <w:szCs w:val="24"/>
              </w:rPr>
            </w:pPr>
            <w:r>
              <w:rPr>
                <w:b/>
                <w:szCs w:val="24"/>
              </w:rPr>
              <w:t xml:space="preserve">Note: </w:t>
            </w:r>
            <w:r>
              <w:rPr>
                <w:szCs w:val="24"/>
              </w:rPr>
              <w:t>every rater is responsible to consider all of these issues for each rating contention, but they are nicely highlighted in the endocrine section due to the recent updates.</w:t>
            </w:r>
          </w:p>
          <w:p w14:paraId="59AE7EAB" w14:textId="77777777" w:rsidR="00790018" w:rsidRDefault="00790018" w:rsidP="00790018">
            <w:pPr>
              <w:spacing w:before="60" w:after="60"/>
              <w:rPr>
                <w:szCs w:val="24"/>
              </w:rPr>
            </w:pPr>
          </w:p>
          <w:p w14:paraId="1CA2E3DA" w14:textId="77777777" w:rsidR="00A8527E" w:rsidRPr="00810EA6" w:rsidRDefault="00A8527E" w:rsidP="00A8527E">
            <w:pPr>
              <w:pStyle w:val="QSTBodyIndentBullet1"/>
              <w:numPr>
                <w:ilvl w:val="0"/>
                <w:numId w:val="0"/>
              </w:numPr>
              <w:spacing w:before="0"/>
              <w:rPr>
                <w:rFonts w:ascii="Times New Roman" w:hAnsi="Times New Roman"/>
                <w:sz w:val="24"/>
                <w:szCs w:val="24"/>
              </w:rPr>
            </w:pPr>
            <w:r w:rsidRPr="00810EA6">
              <w:rPr>
                <w:rFonts w:ascii="Times New Roman" w:hAnsi="Times New Roman"/>
                <w:b/>
                <w:sz w:val="24"/>
                <w:szCs w:val="24"/>
              </w:rPr>
              <w:t>DISPLAY</w:t>
            </w:r>
            <w:r w:rsidRPr="00810EA6">
              <w:rPr>
                <w:rFonts w:ascii="Times New Roman" w:hAnsi="Times New Roman"/>
                <w:sz w:val="24"/>
                <w:szCs w:val="24"/>
              </w:rPr>
              <w:t xml:space="preserve"> slide</w:t>
            </w:r>
          </w:p>
          <w:p w14:paraId="300BF631" w14:textId="6E770A59" w:rsidR="00A8527E" w:rsidRPr="00084C51" w:rsidRDefault="00A8527E" w:rsidP="00A8527E">
            <w:pPr>
              <w:pStyle w:val="QSTBodyIndentBullet1"/>
              <w:numPr>
                <w:ilvl w:val="0"/>
                <w:numId w:val="0"/>
              </w:numPr>
              <w:spacing w:before="0"/>
              <w:ind w:left="360"/>
              <w:rPr>
                <w:rFonts w:ascii="Times New Roman" w:hAnsi="Times New Roman"/>
                <w:bCs/>
                <w:sz w:val="24"/>
                <w:szCs w:val="24"/>
              </w:rPr>
            </w:pPr>
            <w:r>
              <w:rPr>
                <w:rFonts w:ascii="Times New Roman" w:hAnsi="Times New Roman"/>
                <w:bCs/>
                <w:sz w:val="24"/>
                <w:szCs w:val="24"/>
              </w:rPr>
              <w:t>Diabetes mellitus</w:t>
            </w:r>
            <w:r w:rsidRPr="00810EA6">
              <w:rPr>
                <w:rFonts w:ascii="Times New Roman" w:hAnsi="Times New Roman"/>
                <w:bCs/>
                <w:sz w:val="24"/>
                <w:szCs w:val="24"/>
              </w:rPr>
              <w:t xml:space="preserve"> (DC 79</w:t>
            </w:r>
            <w:r>
              <w:rPr>
                <w:rFonts w:ascii="Times New Roman" w:hAnsi="Times New Roman"/>
                <w:bCs/>
                <w:sz w:val="24"/>
                <w:szCs w:val="24"/>
              </w:rPr>
              <w:t>13</w:t>
            </w:r>
            <w:r w:rsidRPr="00810EA6">
              <w:rPr>
                <w:rFonts w:ascii="Times New Roman" w:hAnsi="Times New Roman"/>
                <w:bCs/>
                <w:sz w:val="24"/>
                <w:szCs w:val="24"/>
              </w:rPr>
              <w:t>)</w:t>
            </w:r>
          </w:p>
          <w:p w14:paraId="02758DEE" w14:textId="6EE3CE62" w:rsidR="00790018" w:rsidRDefault="00A8527E" w:rsidP="00A8527E">
            <w:pPr>
              <w:spacing w:before="60" w:after="60"/>
              <w:rPr>
                <w:szCs w:val="24"/>
              </w:rPr>
            </w:pPr>
            <w:r w:rsidRPr="00810EA6">
              <w:rPr>
                <w:b/>
                <w:szCs w:val="24"/>
              </w:rPr>
              <w:t xml:space="preserve">EXPLAIN </w:t>
            </w:r>
            <w:r>
              <w:rPr>
                <w:szCs w:val="24"/>
              </w:rPr>
              <w:t>diabetes mellitus DC 7913 had a clarification in the 20, 40, and 60 percent criteria from “requiring insulin” to “requiring one or more daily injection of insulin.” This criteria has been otherwise untouched; however, there is a workgroup being formed to review the 7913 criteria and it may be updated in the future as part of the VA Schedule of Rating Decisions (VASRD) updates.</w:t>
            </w:r>
          </w:p>
          <w:p w14:paraId="3471709A" w14:textId="7FC25196" w:rsidR="00A8527E" w:rsidRPr="00A8527E" w:rsidRDefault="00A8527E" w:rsidP="00A8527E">
            <w:pPr>
              <w:spacing w:before="60" w:after="60"/>
              <w:rPr>
                <w:szCs w:val="24"/>
              </w:rPr>
            </w:pPr>
            <w:r w:rsidRPr="00A8527E">
              <w:rPr>
                <w:b/>
                <w:szCs w:val="24"/>
              </w:rPr>
              <w:t>Note</w:t>
            </w:r>
            <w:r>
              <w:rPr>
                <w:szCs w:val="24"/>
              </w:rPr>
              <w:t xml:space="preserve">: 20% is a very common evaluation as the regulation of activities criteria must be a prescribed regulation of activities to avoid episodes of ketoacidosis, and this is infrequent; however, increased disability levels are often accounted for by a varying number of diabetic complications such as neuropathy, nephropathy, heart disease, eye conditions, sexual dysfunction, and other items to be discussed in detail during your diabetic complications course. </w:t>
            </w:r>
          </w:p>
          <w:p w14:paraId="72D292E3" w14:textId="77777777" w:rsidR="00790018" w:rsidRDefault="00790018" w:rsidP="00BD3D2F">
            <w:pPr>
              <w:spacing w:before="60" w:after="60"/>
              <w:rPr>
                <w:b/>
                <w:szCs w:val="24"/>
              </w:rPr>
            </w:pPr>
          </w:p>
          <w:p w14:paraId="135A0DD9" w14:textId="77777777" w:rsidR="00790018" w:rsidRDefault="00790018" w:rsidP="00BD3D2F">
            <w:pPr>
              <w:spacing w:before="60" w:after="60"/>
              <w:rPr>
                <w:b/>
                <w:szCs w:val="24"/>
              </w:rPr>
            </w:pPr>
          </w:p>
          <w:p w14:paraId="654417DA" w14:textId="77777777" w:rsidR="00BD3D2F" w:rsidRPr="00BD3D2F" w:rsidRDefault="00BD3D2F" w:rsidP="00BD3D2F">
            <w:pPr>
              <w:spacing w:before="60" w:after="60"/>
              <w:rPr>
                <w:b/>
                <w:szCs w:val="24"/>
              </w:rPr>
            </w:pPr>
            <w:r w:rsidRPr="00BD3D2F">
              <w:rPr>
                <w:b/>
                <w:szCs w:val="24"/>
              </w:rPr>
              <w:t xml:space="preserve">DISPLAY </w:t>
            </w:r>
            <w:r w:rsidRPr="00BD3D2F">
              <w:rPr>
                <w:szCs w:val="24"/>
              </w:rPr>
              <w:t>slide</w:t>
            </w:r>
            <w:r w:rsidRPr="00BD3D2F">
              <w:rPr>
                <w:b/>
                <w:szCs w:val="24"/>
              </w:rPr>
              <w:t xml:space="preserve"> </w:t>
            </w:r>
          </w:p>
          <w:p w14:paraId="0053F325" w14:textId="77777777" w:rsidR="00BD3D2F" w:rsidRPr="00B76652" w:rsidRDefault="00BD3D2F" w:rsidP="00BD3D2F">
            <w:pPr>
              <w:pStyle w:val="QSTBody"/>
              <w:ind w:left="360"/>
              <w:jc w:val="left"/>
              <w:rPr>
                <w:rFonts w:ascii="Times New Roman" w:hAnsi="Times New Roman"/>
                <w:sz w:val="24"/>
                <w:szCs w:val="24"/>
              </w:rPr>
            </w:pPr>
            <w:r w:rsidRPr="00B76652">
              <w:rPr>
                <w:rFonts w:ascii="Times New Roman" w:hAnsi="Times New Roman"/>
                <w:bCs/>
                <w:iCs/>
                <w:sz w:val="24"/>
                <w:szCs w:val="24"/>
              </w:rPr>
              <w:t>Tatum v. Shinseki</w:t>
            </w:r>
          </w:p>
          <w:p w14:paraId="2FA389F7" w14:textId="114A9973" w:rsidR="00BD3D2F" w:rsidRPr="00BD3D2F" w:rsidRDefault="00416D4D" w:rsidP="00BD3D2F">
            <w:pPr>
              <w:pStyle w:val="QSTBody"/>
              <w:jc w:val="left"/>
              <w:rPr>
                <w:rFonts w:ascii="Times New Roman" w:hAnsi="Times New Roman"/>
                <w:sz w:val="24"/>
                <w:szCs w:val="24"/>
              </w:rPr>
            </w:pPr>
            <w:proofErr w:type="gramStart"/>
            <w:r>
              <w:rPr>
                <w:rFonts w:ascii="Times New Roman" w:hAnsi="Times New Roman"/>
                <w:b/>
                <w:sz w:val="24"/>
                <w:szCs w:val="24"/>
              </w:rPr>
              <w:t>EXPLAIN</w:t>
            </w:r>
            <w:r w:rsidR="00BD3D2F" w:rsidRPr="00BD3D2F">
              <w:rPr>
                <w:rFonts w:ascii="Times New Roman" w:hAnsi="Times New Roman"/>
                <w:sz w:val="24"/>
                <w:szCs w:val="24"/>
              </w:rPr>
              <w:t xml:space="preserve">  the</w:t>
            </w:r>
            <w:proofErr w:type="gramEnd"/>
            <w:r w:rsidR="00BD3D2F" w:rsidRPr="00BD3D2F">
              <w:rPr>
                <w:rFonts w:ascii="Times New Roman" w:hAnsi="Times New Roman"/>
                <w:sz w:val="24"/>
                <w:szCs w:val="24"/>
              </w:rPr>
              <w:t xml:space="preserve"> case itself was specific to hypothyroidism, however the concept applies to any rating criteria that is not successive.  </w:t>
            </w:r>
          </w:p>
          <w:p w14:paraId="56EE4754" w14:textId="77777777" w:rsidR="00DF01B8" w:rsidRDefault="00BD3D2F" w:rsidP="00BD3D2F">
            <w:pPr>
              <w:spacing w:before="240" w:after="240"/>
            </w:pPr>
            <w:r w:rsidRPr="00BD3D2F">
              <w:rPr>
                <w:szCs w:val="24"/>
              </w:rPr>
              <w:t>Successive rating criteria builds upon the requirements as it gets more severe, you will see an example of this when we discuss diabetes, but you will see it basically is if you have symptom A it is 10%, if you have symptom A</w:t>
            </w:r>
            <w:r w:rsidR="00416D4D">
              <w:rPr>
                <w:szCs w:val="24"/>
              </w:rPr>
              <w:t xml:space="preserve"> </w:t>
            </w:r>
            <w:r w:rsidR="00416D4D" w:rsidRPr="00416D4D">
              <w:rPr>
                <w:i/>
                <w:szCs w:val="24"/>
              </w:rPr>
              <w:t>PLUS</w:t>
            </w:r>
            <w:r w:rsidRPr="00416D4D">
              <w:rPr>
                <w:i/>
                <w:szCs w:val="24"/>
              </w:rPr>
              <w:t xml:space="preserve"> </w:t>
            </w:r>
            <w:r w:rsidRPr="00BD3D2F">
              <w:rPr>
                <w:szCs w:val="24"/>
              </w:rPr>
              <w:t>symptom B it is 20%, if it is symptom A</w:t>
            </w:r>
            <w:r w:rsidR="00416D4D">
              <w:rPr>
                <w:szCs w:val="24"/>
              </w:rPr>
              <w:t xml:space="preserve"> </w:t>
            </w:r>
            <w:proofErr w:type="gramStart"/>
            <w:r w:rsidR="00416D4D" w:rsidRPr="00416D4D">
              <w:rPr>
                <w:i/>
                <w:szCs w:val="24"/>
              </w:rPr>
              <w:t>PLUS</w:t>
            </w:r>
            <w:r w:rsidR="00416D4D">
              <w:rPr>
                <w:szCs w:val="24"/>
              </w:rPr>
              <w:t xml:space="preserve"> </w:t>
            </w:r>
            <w:r w:rsidRPr="00BD3D2F">
              <w:rPr>
                <w:szCs w:val="24"/>
              </w:rPr>
              <w:t xml:space="preserve"> symptom</w:t>
            </w:r>
            <w:proofErr w:type="gramEnd"/>
            <w:r w:rsidRPr="00BD3D2F">
              <w:rPr>
                <w:szCs w:val="24"/>
              </w:rPr>
              <w:t xml:space="preserve"> B </w:t>
            </w:r>
            <w:r w:rsidR="00416D4D" w:rsidRPr="00416D4D">
              <w:rPr>
                <w:i/>
                <w:szCs w:val="24"/>
              </w:rPr>
              <w:t>PLUS</w:t>
            </w:r>
            <w:r w:rsidR="00416D4D">
              <w:rPr>
                <w:szCs w:val="24"/>
              </w:rPr>
              <w:t xml:space="preserve"> symptom C it is 30%. Notice </w:t>
            </w:r>
            <w:r w:rsidRPr="00BD3D2F">
              <w:rPr>
                <w:szCs w:val="24"/>
              </w:rPr>
              <w:t xml:space="preserve">other </w:t>
            </w:r>
            <w:r w:rsidR="00416D4D">
              <w:rPr>
                <w:szCs w:val="24"/>
              </w:rPr>
              <w:t xml:space="preserve">rating </w:t>
            </w:r>
            <w:r w:rsidRPr="00BD3D2F">
              <w:rPr>
                <w:szCs w:val="24"/>
              </w:rPr>
              <w:t>criteria it does not build in that same man</w:t>
            </w:r>
            <w:r w:rsidR="00416D4D">
              <w:rPr>
                <w:szCs w:val="24"/>
              </w:rPr>
              <w:t>ner</w:t>
            </w:r>
            <w:r w:rsidRPr="00BD3D2F">
              <w:rPr>
                <w:szCs w:val="24"/>
              </w:rPr>
              <w:t>.</w:t>
            </w:r>
            <w:r>
              <w:t xml:space="preserve">  </w:t>
            </w:r>
          </w:p>
          <w:p w14:paraId="4236C287" w14:textId="0E334626" w:rsidR="008101FF" w:rsidRDefault="00DF01B8" w:rsidP="00BD3D2F">
            <w:pPr>
              <w:spacing w:before="240" w:after="240"/>
            </w:pPr>
            <w:r w:rsidRPr="00DF01B8">
              <w:t>III.iv.4.F.1.d.</w:t>
            </w:r>
          </w:p>
          <w:p w14:paraId="56C4EE71" w14:textId="77777777" w:rsidR="008C4EDA" w:rsidRDefault="008C4EDA" w:rsidP="008C4EDA">
            <w:pPr>
              <w:spacing w:before="60" w:after="60"/>
              <w:rPr>
                <w:b/>
                <w:szCs w:val="24"/>
              </w:rPr>
            </w:pPr>
          </w:p>
          <w:p w14:paraId="21E4C13E" w14:textId="77777777" w:rsidR="008C4EDA" w:rsidRPr="002C28E7" w:rsidRDefault="008C4EDA" w:rsidP="008C4EDA">
            <w:pPr>
              <w:spacing w:before="60" w:after="60"/>
              <w:rPr>
                <w:b/>
                <w:szCs w:val="24"/>
              </w:rPr>
            </w:pPr>
            <w:r w:rsidRPr="002C28E7">
              <w:rPr>
                <w:b/>
                <w:szCs w:val="24"/>
              </w:rPr>
              <w:t xml:space="preserve">DISPLAY </w:t>
            </w:r>
            <w:r w:rsidRPr="002C28E7">
              <w:rPr>
                <w:szCs w:val="24"/>
              </w:rPr>
              <w:t>slide</w:t>
            </w:r>
            <w:r w:rsidRPr="002C28E7">
              <w:rPr>
                <w:b/>
                <w:szCs w:val="24"/>
              </w:rPr>
              <w:t xml:space="preserve"> </w:t>
            </w:r>
          </w:p>
          <w:p w14:paraId="5FD61E5F" w14:textId="77777777" w:rsidR="008C4EDA" w:rsidRPr="002C28E7" w:rsidRDefault="008C4EDA" w:rsidP="008C4EDA">
            <w:pPr>
              <w:pStyle w:val="QSTBody"/>
              <w:jc w:val="left"/>
              <w:rPr>
                <w:rFonts w:ascii="Times New Roman" w:hAnsi="Times New Roman"/>
                <w:sz w:val="24"/>
                <w:szCs w:val="24"/>
              </w:rPr>
            </w:pPr>
            <w:r w:rsidRPr="002C28E7">
              <w:rPr>
                <w:rFonts w:ascii="Times New Roman" w:hAnsi="Times New Roman"/>
                <w:bCs/>
                <w:i/>
                <w:iCs/>
                <w:sz w:val="24"/>
                <w:szCs w:val="24"/>
              </w:rPr>
              <w:t xml:space="preserve">  </w:t>
            </w:r>
            <w:r w:rsidRPr="002C28E7">
              <w:rPr>
                <w:rFonts w:ascii="Times New Roman" w:hAnsi="Times New Roman"/>
                <w:bCs/>
                <w:iCs/>
                <w:sz w:val="24"/>
                <w:szCs w:val="24"/>
              </w:rPr>
              <w:t>Camacho v. Nicholson</w:t>
            </w:r>
          </w:p>
          <w:p w14:paraId="3457FADA" w14:textId="77777777" w:rsidR="008C4EDA" w:rsidRPr="002C28E7" w:rsidRDefault="008C4EDA" w:rsidP="008C4EDA">
            <w:pPr>
              <w:pStyle w:val="VBABodyText"/>
              <w:rPr>
                <w:b/>
                <w:color w:val="auto"/>
                <w:szCs w:val="24"/>
              </w:rPr>
            </w:pPr>
            <w:r w:rsidRPr="002C28E7">
              <w:rPr>
                <w:b/>
                <w:color w:val="auto"/>
                <w:szCs w:val="24"/>
              </w:rPr>
              <w:t xml:space="preserve">EXPLAIN </w:t>
            </w:r>
            <w:r w:rsidRPr="002C28E7">
              <w:rPr>
                <w:color w:val="auto"/>
                <w:szCs w:val="24"/>
              </w:rPr>
              <w:t xml:space="preserve">due to the nature of the way the criteria is written- successive, you must have all, not just some as you would in other conditions to get the higher </w:t>
            </w:r>
            <w:proofErr w:type="spellStart"/>
            <w:r w:rsidRPr="002C28E7">
              <w:rPr>
                <w:color w:val="auto"/>
                <w:szCs w:val="24"/>
              </w:rPr>
              <w:t>evalution</w:t>
            </w:r>
            <w:proofErr w:type="spellEnd"/>
            <w:r w:rsidRPr="002C28E7">
              <w:rPr>
                <w:color w:val="auto"/>
                <w:szCs w:val="24"/>
              </w:rPr>
              <w:t>.  (like in the hyper-hypothyroidisms)</w:t>
            </w:r>
            <w:r w:rsidRPr="002C28E7">
              <w:rPr>
                <w:b/>
                <w:color w:val="auto"/>
                <w:szCs w:val="24"/>
              </w:rPr>
              <w:t xml:space="preserve">  </w:t>
            </w:r>
          </w:p>
          <w:p w14:paraId="2E3F5CF5" w14:textId="77777777" w:rsidR="008C4EDA" w:rsidRPr="002C28E7" w:rsidRDefault="008C4EDA" w:rsidP="008C4EDA">
            <w:pPr>
              <w:pStyle w:val="VBABodyText"/>
              <w:rPr>
                <w:color w:val="auto"/>
                <w:szCs w:val="24"/>
              </w:rPr>
            </w:pPr>
            <w:r w:rsidRPr="002C28E7">
              <w:rPr>
                <w:color w:val="auto"/>
                <w:szCs w:val="24"/>
              </w:rPr>
              <w:t xml:space="preserve">So specific to Diabetes Mellitus. The veteran would have to have prescribed regulation of activities in order to be entitled to the 40% evaluation. </w:t>
            </w:r>
          </w:p>
          <w:p w14:paraId="4FDDDBB9" w14:textId="77777777" w:rsidR="008C4EDA" w:rsidRDefault="008C4EDA" w:rsidP="008C4EDA">
            <w:pPr>
              <w:pStyle w:val="VBABodyText"/>
              <w:rPr>
                <w:color w:val="auto"/>
                <w:szCs w:val="24"/>
              </w:rPr>
            </w:pPr>
            <w:r w:rsidRPr="002C28E7">
              <w:rPr>
                <w:color w:val="auto"/>
                <w:szCs w:val="24"/>
              </w:rPr>
              <w:t>III.iv.4.F.1.e.- regulation of activities</w:t>
            </w:r>
          </w:p>
          <w:p w14:paraId="0D43354E" w14:textId="77827E77" w:rsidR="008C4EDA" w:rsidRDefault="008C4EDA" w:rsidP="008C4EDA">
            <w:pPr>
              <w:pStyle w:val="VBABodyText"/>
              <w:rPr>
                <w:color w:val="auto"/>
                <w:szCs w:val="24"/>
              </w:rPr>
            </w:pPr>
            <w:r w:rsidRPr="00232DC6">
              <w:rPr>
                <w:b/>
                <w:color w:val="auto"/>
                <w:szCs w:val="24"/>
              </w:rPr>
              <w:t>STRESS</w:t>
            </w:r>
            <w:r w:rsidRPr="00232DC6">
              <w:rPr>
                <w:color w:val="auto"/>
                <w:szCs w:val="24"/>
              </w:rPr>
              <w:t xml:space="preserve"> that being encouraged to exercise is NOT regulation of activities.  </w:t>
            </w:r>
          </w:p>
          <w:p w14:paraId="63729014" w14:textId="4CE72709" w:rsidR="00BD3D2F" w:rsidRDefault="008C4EDA" w:rsidP="00A8527E">
            <w:pPr>
              <w:pStyle w:val="VBABodyText"/>
              <w:rPr>
                <w:color w:val="auto"/>
                <w:szCs w:val="24"/>
              </w:rPr>
            </w:pPr>
            <w:r>
              <w:rPr>
                <w:color w:val="auto"/>
                <w:szCs w:val="24"/>
              </w:rPr>
              <w:t>L</w:t>
            </w:r>
            <w:r w:rsidRPr="00232DC6">
              <w:rPr>
                <w:color w:val="auto"/>
                <w:szCs w:val="24"/>
              </w:rPr>
              <w:t>imitation of activities medically required to PREVENT episodes of hypoglycemia or ketoacidosis</w:t>
            </w:r>
            <w:r w:rsidR="00B92D4E">
              <w:rPr>
                <w:color w:val="auto"/>
                <w:szCs w:val="24"/>
              </w:rPr>
              <w:t xml:space="preserve"> is required to qualify for this criteria.</w:t>
            </w:r>
          </w:p>
          <w:p w14:paraId="3D0E280E" w14:textId="77777777" w:rsidR="00A8527E" w:rsidRDefault="00A8527E" w:rsidP="00A8527E">
            <w:pPr>
              <w:pStyle w:val="VBABodyText"/>
              <w:rPr>
                <w:color w:val="auto"/>
                <w:szCs w:val="24"/>
              </w:rPr>
            </w:pPr>
          </w:p>
          <w:p w14:paraId="235F41C1" w14:textId="1DAC34DC" w:rsidR="00A8527E" w:rsidRPr="00A8527E" w:rsidRDefault="00A8527E" w:rsidP="00A8527E">
            <w:pPr>
              <w:pStyle w:val="VBABodyText"/>
              <w:rPr>
                <w:color w:val="auto"/>
                <w:szCs w:val="24"/>
              </w:rPr>
            </w:pPr>
          </w:p>
        </w:tc>
      </w:tr>
      <w:tr w:rsidR="009B2F5A" w14:paraId="235F41C5" w14:textId="77777777" w:rsidTr="004A3EA5">
        <w:trPr>
          <w:trHeight w:val="212"/>
        </w:trPr>
        <w:tc>
          <w:tcPr>
            <w:tcW w:w="2560" w:type="dxa"/>
            <w:gridSpan w:val="2"/>
            <w:tcBorders>
              <w:top w:val="nil"/>
              <w:left w:val="nil"/>
              <w:bottom w:val="nil"/>
              <w:right w:val="nil"/>
            </w:tcBorders>
          </w:tcPr>
          <w:p w14:paraId="6323844A" w14:textId="77777777" w:rsidR="00A8527E" w:rsidRDefault="00A8527E" w:rsidP="002C28E7">
            <w:pPr>
              <w:pStyle w:val="VBAHandoutNumber"/>
              <w:rPr>
                <w:b/>
                <w:bCs/>
                <w:i w:val="0"/>
                <w:color w:val="auto"/>
              </w:rPr>
            </w:pPr>
            <w:bookmarkStart w:id="33" w:name="_Toc269888412"/>
            <w:bookmarkStart w:id="34" w:name="_Toc269888755"/>
          </w:p>
          <w:p w14:paraId="4BB51F94" w14:textId="73A1123F" w:rsidR="002C28E7" w:rsidRPr="002C28E7" w:rsidRDefault="002C28E7" w:rsidP="002C28E7">
            <w:pPr>
              <w:pStyle w:val="VBAHandoutNumber"/>
              <w:rPr>
                <w:b/>
                <w:bCs/>
                <w:i w:val="0"/>
                <w:color w:val="auto"/>
              </w:rPr>
            </w:pPr>
            <w:r>
              <w:rPr>
                <w:b/>
                <w:bCs/>
                <w:i w:val="0"/>
                <w:color w:val="auto"/>
              </w:rPr>
              <w:t xml:space="preserve">Complications of </w:t>
            </w:r>
            <w:r w:rsidRPr="002C28E7">
              <w:rPr>
                <w:b/>
                <w:bCs/>
                <w:i w:val="0"/>
                <w:color w:val="auto"/>
              </w:rPr>
              <w:t>Diabetes Mellitus (DC 7913)</w:t>
            </w:r>
          </w:p>
          <w:p w14:paraId="0020090A" w14:textId="4170418E" w:rsidR="008101FF" w:rsidRDefault="00D94A8B" w:rsidP="002C28E7">
            <w:pPr>
              <w:pStyle w:val="VBAHandoutNumber"/>
              <w:rPr>
                <w:bCs/>
                <w:color w:val="auto"/>
              </w:rPr>
            </w:pPr>
            <w:r>
              <w:rPr>
                <w:bCs/>
                <w:color w:val="auto"/>
              </w:rPr>
              <w:t>Slide 1</w:t>
            </w:r>
            <w:r w:rsidR="004A3EA5">
              <w:rPr>
                <w:bCs/>
                <w:color w:val="auto"/>
              </w:rPr>
              <w:t>2</w:t>
            </w:r>
          </w:p>
          <w:p w14:paraId="0AE5E4D2" w14:textId="77777777" w:rsidR="008101FF" w:rsidRPr="00BD3D2F" w:rsidRDefault="008101FF" w:rsidP="00810EA6">
            <w:pPr>
              <w:pStyle w:val="VBAHandoutNumber"/>
              <w:rPr>
                <w:bCs/>
                <w:color w:val="auto"/>
              </w:rPr>
            </w:pPr>
          </w:p>
          <w:p w14:paraId="4B445A50" w14:textId="77777777" w:rsidR="008101FF" w:rsidRDefault="008101FF" w:rsidP="00810EA6">
            <w:pPr>
              <w:pStyle w:val="VBAHandoutNumber"/>
              <w:rPr>
                <w:bCs/>
                <w:color w:val="auto"/>
              </w:rPr>
            </w:pPr>
          </w:p>
          <w:p w14:paraId="184980BD" w14:textId="77777777" w:rsidR="008101FF" w:rsidRDefault="008101FF" w:rsidP="00810EA6">
            <w:pPr>
              <w:pStyle w:val="VBAHandoutNumber"/>
              <w:rPr>
                <w:bCs/>
                <w:color w:val="auto"/>
              </w:rPr>
            </w:pPr>
          </w:p>
          <w:p w14:paraId="56DC85AF" w14:textId="77777777" w:rsidR="008101FF" w:rsidRDefault="008101FF" w:rsidP="00810EA6">
            <w:pPr>
              <w:pStyle w:val="VBAHandoutNumber"/>
              <w:rPr>
                <w:bCs/>
                <w:color w:val="auto"/>
              </w:rPr>
            </w:pPr>
          </w:p>
          <w:p w14:paraId="65017F29" w14:textId="77777777" w:rsidR="008101FF" w:rsidRDefault="008101FF" w:rsidP="00810EA6">
            <w:pPr>
              <w:pStyle w:val="VBAHandoutNumber"/>
              <w:rPr>
                <w:bCs/>
                <w:color w:val="auto"/>
              </w:rPr>
            </w:pPr>
          </w:p>
          <w:p w14:paraId="05783A04" w14:textId="77777777" w:rsidR="008101FF" w:rsidRDefault="008101FF" w:rsidP="00810EA6">
            <w:pPr>
              <w:pStyle w:val="VBAHandoutNumber"/>
              <w:rPr>
                <w:bCs/>
                <w:color w:val="auto"/>
              </w:rPr>
            </w:pPr>
          </w:p>
          <w:p w14:paraId="70565111" w14:textId="77777777" w:rsidR="008101FF" w:rsidRDefault="008101FF" w:rsidP="00810EA6">
            <w:pPr>
              <w:pStyle w:val="VBAHandoutNumber"/>
              <w:rPr>
                <w:bCs/>
                <w:color w:val="auto"/>
              </w:rPr>
            </w:pPr>
          </w:p>
          <w:p w14:paraId="1AAA6A45" w14:textId="77777777" w:rsidR="008101FF" w:rsidRDefault="008101FF" w:rsidP="00810EA6">
            <w:pPr>
              <w:pStyle w:val="VBAHandoutNumber"/>
              <w:rPr>
                <w:bCs/>
                <w:color w:val="auto"/>
              </w:rPr>
            </w:pPr>
          </w:p>
          <w:p w14:paraId="16BBA62C" w14:textId="77777777" w:rsidR="008101FF" w:rsidRDefault="008101FF" w:rsidP="00810EA6">
            <w:pPr>
              <w:pStyle w:val="VBAHandoutNumber"/>
              <w:rPr>
                <w:bCs/>
                <w:color w:val="auto"/>
              </w:rPr>
            </w:pPr>
          </w:p>
          <w:p w14:paraId="37E295F0" w14:textId="77777777" w:rsidR="008101FF" w:rsidRDefault="008101FF" w:rsidP="00810EA6">
            <w:pPr>
              <w:pStyle w:val="VBAHandoutNumber"/>
              <w:rPr>
                <w:bCs/>
                <w:color w:val="auto"/>
              </w:rPr>
            </w:pPr>
          </w:p>
          <w:p w14:paraId="0B328899" w14:textId="77777777" w:rsidR="00810EA6" w:rsidRDefault="00810EA6" w:rsidP="00810EA6">
            <w:pPr>
              <w:pStyle w:val="VBAHandoutNumber"/>
              <w:rPr>
                <w:b/>
                <w:bCs/>
                <w:i w:val="0"/>
                <w:color w:val="auto"/>
              </w:rPr>
            </w:pPr>
          </w:p>
          <w:p w14:paraId="7C4466A4" w14:textId="77777777" w:rsidR="008101FF" w:rsidRDefault="008101FF" w:rsidP="00810EA6">
            <w:pPr>
              <w:pStyle w:val="VBAHandoutNumber"/>
              <w:rPr>
                <w:b/>
                <w:bCs/>
                <w:i w:val="0"/>
                <w:color w:val="auto"/>
              </w:rPr>
            </w:pPr>
          </w:p>
          <w:p w14:paraId="67229D82" w14:textId="77777777" w:rsidR="008101FF" w:rsidRDefault="008101FF" w:rsidP="00810EA6">
            <w:pPr>
              <w:pStyle w:val="VBAHandoutNumber"/>
              <w:rPr>
                <w:b/>
                <w:bCs/>
                <w:i w:val="0"/>
                <w:color w:val="auto"/>
              </w:rPr>
            </w:pPr>
          </w:p>
          <w:p w14:paraId="36016EDA" w14:textId="77777777" w:rsidR="008101FF" w:rsidRDefault="008101FF" w:rsidP="00810EA6">
            <w:pPr>
              <w:pStyle w:val="VBAHandoutNumber"/>
              <w:rPr>
                <w:b/>
                <w:bCs/>
                <w:i w:val="0"/>
                <w:color w:val="auto"/>
              </w:rPr>
            </w:pPr>
          </w:p>
          <w:p w14:paraId="700666E0" w14:textId="77777777" w:rsidR="008101FF" w:rsidRPr="00BD3D2F" w:rsidRDefault="008101FF" w:rsidP="00810EA6">
            <w:pPr>
              <w:pStyle w:val="VBAHandoutNumber"/>
              <w:rPr>
                <w:bCs/>
                <w:color w:val="auto"/>
              </w:rPr>
            </w:pPr>
          </w:p>
          <w:p w14:paraId="0A1C9108" w14:textId="77777777" w:rsidR="00810EA6" w:rsidRDefault="00810EA6">
            <w:pPr>
              <w:pStyle w:val="VBAEXERCISE"/>
            </w:pPr>
          </w:p>
          <w:p w14:paraId="04F49602" w14:textId="77777777" w:rsidR="00810EA6" w:rsidRDefault="00810EA6">
            <w:pPr>
              <w:pStyle w:val="VBAEXERCISE"/>
            </w:pPr>
          </w:p>
          <w:p w14:paraId="42EC1FF8" w14:textId="77777777" w:rsidR="008101FF" w:rsidRDefault="008101FF">
            <w:pPr>
              <w:pStyle w:val="VBAEXERCISE"/>
            </w:pPr>
          </w:p>
          <w:p w14:paraId="779345A8" w14:textId="77777777" w:rsidR="008101FF" w:rsidRDefault="008101FF">
            <w:pPr>
              <w:pStyle w:val="VBAEXERCISE"/>
            </w:pPr>
          </w:p>
          <w:p w14:paraId="67E432B1" w14:textId="77777777" w:rsidR="008101FF" w:rsidRDefault="008101FF">
            <w:pPr>
              <w:pStyle w:val="VBAEXERCISE"/>
            </w:pPr>
          </w:p>
          <w:p w14:paraId="3879A976" w14:textId="77777777" w:rsidR="008101FF" w:rsidRDefault="008101FF">
            <w:pPr>
              <w:pStyle w:val="VBAEXERCISE"/>
            </w:pPr>
          </w:p>
          <w:p w14:paraId="2E66E2B1" w14:textId="77777777" w:rsidR="008101FF" w:rsidRDefault="008101FF">
            <w:pPr>
              <w:pStyle w:val="VBAEXERCISE"/>
            </w:pPr>
          </w:p>
          <w:p w14:paraId="3C137D70" w14:textId="77777777" w:rsidR="008101FF" w:rsidRDefault="008101FF">
            <w:pPr>
              <w:pStyle w:val="VBAEXERCISE"/>
            </w:pPr>
          </w:p>
          <w:p w14:paraId="4DC75E64" w14:textId="77777777" w:rsidR="00084C51" w:rsidRDefault="00084C51">
            <w:pPr>
              <w:pStyle w:val="VBAEXERCISE"/>
            </w:pPr>
          </w:p>
          <w:p w14:paraId="362B83BF" w14:textId="77777777" w:rsidR="00810EA6" w:rsidRDefault="00810EA6">
            <w:pPr>
              <w:pStyle w:val="VBAEXERCISE"/>
            </w:pPr>
          </w:p>
          <w:p w14:paraId="2D826906" w14:textId="77777777" w:rsidR="00084C51" w:rsidRDefault="00084C51">
            <w:pPr>
              <w:pStyle w:val="VBAEXERCISE"/>
            </w:pPr>
          </w:p>
          <w:p w14:paraId="7F03E610" w14:textId="77777777" w:rsidR="00084C51" w:rsidRDefault="00084C51">
            <w:pPr>
              <w:pStyle w:val="VBAEXERCISE"/>
            </w:pPr>
          </w:p>
          <w:p w14:paraId="53C855BF" w14:textId="77777777" w:rsidR="00D94A8B" w:rsidRDefault="00D94A8B">
            <w:pPr>
              <w:pStyle w:val="VBAEXERCISE"/>
            </w:pPr>
          </w:p>
          <w:p w14:paraId="478E5EA5" w14:textId="77777777" w:rsidR="00D94A8B" w:rsidRDefault="00D94A8B">
            <w:pPr>
              <w:pStyle w:val="VBAEXERCISE"/>
            </w:pPr>
          </w:p>
          <w:p w14:paraId="786EDD8A" w14:textId="57D2F9DC" w:rsidR="006067E9" w:rsidRDefault="003A0E40" w:rsidP="006067E9">
            <w:pPr>
              <w:pStyle w:val="VBAHandoutNumber"/>
              <w:rPr>
                <w:b/>
                <w:bCs/>
                <w:i w:val="0"/>
                <w:color w:val="auto"/>
              </w:rPr>
            </w:pPr>
            <w:r>
              <w:rPr>
                <w:b/>
                <w:bCs/>
                <w:i w:val="0"/>
                <w:color w:val="auto"/>
              </w:rPr>
              <w:t xml:space="preserve">Complications </w:t>
            </w:r>
            <w:r w:rsidR="00D94A8B">
              <w:rPr>
                <w:b/>
                <w:bCs/>
                <w:i w:val="0"/>
                <w:color w:val="auto"/>
              </w:rPr>
              <w:t xml:space="preserve">of </w:t>
            </w:r>
            <w:r w:rsidR="006067E9" w:rsidRPr="006067E9">
              <w:rPr>
                <w:b/>
                <w:bCs/>
                <w:i w:val="0"/>
                <w:color w:val="auto"/>
              </w:rPr>
              <w:t>Diabetes Mellitus (DC 7913)</w:t>
            </w:r>
          </w:p>
          <w:p w14:paraId="2CB343E8" w14:textId="77777777" w:rsidR="006067E9" w:rsidRDefault="006067E9" w:rsidP="006067E9">
            <w:pPr>
              <w:pStyle w:val="VBAHandoutNumber"/>
              <w:rPr>
                <w:b/>
                <w:bCs/>
                <w:i w:val="0"/>
                <w:color w:val="auto"/>
              </w:rPr>
            </w:pPr>
          </w:p>
          <w:p w14:paraId="5035F769" w14:textId="49FBD114" w:rsidR="006067E9" w:rsidRPr="00BD3D2F" w:rsidRDefault="00D94A8B" w:rsidP="006067E9">
            <w:pPr>
              <w:pStyle w:val="VBAHandoutNumber"/>
              <w:rPr>
                <w:bCs/>
                <w:color w:val="auto"/>
              </w:rPr>
            </w:pPr>
            <w:r>
              <w:rPr>
                <w:bCs/>
                <w:color w:val="auto"/>
              </w:rPr>
              <w:t>Slide 1</w:t>
            </w:r>
            <w:r w:rsidR="004A3EA5">
              <w:rPr>
                <w:bCs/>
                <w:color w:val="auto"/>
              </w:rPr>
              <w:t>3</w:t>
            </w:r>
          </w:p>
          <w:p w14:paraId="062F6088" w14:textId="77777777" w:rsidR="00810EA6" w:rsidRDefault="00810EA6">
            <w:pPr>
              <w:pStyle w:val="VBAEXERCISE"/>
            </w:pPr>
          </w:p>
          <w:p w14:paraId="0A5162EE" w14:textId="77777777" w:rsidR="006067E9" w:rsidRDefault="006067E9">
            <w:pPr>
              <w:pStyle w:val="VBAEXERCISE"/>
            </w:pPr>
          </w:p>
          <w:p w14:paraId="6F4D0366" w14:textId="77777777" w:rsidR="006067E9" w:rsidRDefault="006067E9">
            <w:pPr>
              <w:pStyle w:val="VBAEXERCISE"/>
            </w:pPr>
          </w:p>
          <w:p w14:paraId="78885012" w14:textId="77777777" w:rsidR="006067E9" w:rsidRDefault="006067E9">
            <w:pPr>
              <w:pStyle w:val="VBAEXERCISE"/>
            </w:pPr>
          </w:p>
          <w:p w14:paraId="77A4907B" w14:textId="073C3A0E" w:rsidR="006067E9" w:rsidRDefault="006067E9" w:rsidP="006067E9">
            <w:pPr>
              <w:pStyle w:val="VBAHandoutNumber"/>
              <w:rPr>
                <w:b/>
                <w:bCs/>
                <w:i w:val="0"/>
                <w:color w:val="auto"/>
              </w:rPr>
            </w:pPr>
            <w:r w:rsidRPr="006067E9">
              <w:rPr>
                <w:b/>
                <w:bCs/>
                <w:i w:val="0"/>
                <w:color w:val="auto"/>
              </w:rPr>
              <w:t xml:space="preserve">Diabetes Mellitus </w:t>
            </w:r>
            <w:r w:rsidR="00560C19">
              <w:rPr>
                <w:b/>
                <w:bCs/>
                <w:i w:val="0"/>
                <w:color w:val="auto"/>
              </w:rPr>
              <w:t>Special Considerations</w:t>
            </w:r>
          </w:p>
          <w:p w14:paraId="7F47AD46" w14:textId="369467EF" w:rsidR="006067E9" w:rsidRPr="00BD3D2F" w:rsidRDefault="006067E9" w:rsidP="006067E9">
            <w:pPr>
              <w:pStyle w:val="VBAHandoutNumber"/>
              <w:rPr>
                <w:bCs/>
                <w:color w:val="auto"/>
              </w:rPr>
            </w:pPr>
            <w:r w:rsidRPr="00BD3D2F">
              <w:rPr>
                <w:bCs/>
                <w:color w:val="auto"/>
              </w:rPr>
              <w:t xml:space="preserve">Slide </w:t>
            </w:r>
            <w:r w:rsidR="00D94A8B">
              <w:rPr>
                <w:bCs/>
                <w:color w:val="auto"/>
              </w:rPr>
              <w:t>1</w:t>
            </w:r>
            <w:r w:rsidR="004A3EA5">
              <w:rPr>
                <w:bCs/>
                <w:color w:val="auto"/>
              </w:rPr>
              <w:t>4</w:t>
            </w:r>
          </w:p>
          <w:p w14:paraId="41614FC9" w14:textId="77777777" w:rsidR="006067E9" w:rsidRDefault="006067E9">
            <w:pPr>
              <w:pStyle w:val="VBAEXERCISE"/>
            </w:pPr>
          </w:p>
          <w:p w14:paraId="387457FB" w14:textId="77777777" w:rsidR="006067E9" w:rsidRDefault="006067E9" w:rsidP="006067E9">
            <w:pPr>
              <w:pStyle w:val="VBAHandoutNumber"/>
              <w:rPr>
                <w:b/>
                <w:bCs/>
                <w:i w:val="0"/>
                <w:color w:val="auto"/>
              </w:rPr>
            </w:pPr>
          </w:p>
          <w:p w14:paraId="62601565" w14:textId="77777777" w:rsidR="006067E9" w:rsidRDefault="006067E9" w:rsidP="006067E9">
            <w:pPr>
              <w:pStyle w:val="VBAHandoutNumber"/>
              <w:rPr>
                <w:b/>
                <w:bCs/>
                <w:i w:val="0"/>
                <w:color w:val="auto"/>
              </w:rPr>
            </w:pPr>
          </w:p>
          <w:p w14:paraId="7A12ABBE" w14:textId="77777777" w:rsidR="005004D4" w:rsidRDefault="005004D4" w:rsidP="006067E9">
            <w:pPr>
              <w:pStyle w:val="VBAHandoutNumber"/>
              <w:rPr>
                <w:b/>
                <w:bCs/>
                <w:i w:val="0"/>
                <w:color w:val="auto"/>
              </w:rPr>
            </w:pPr>
          </w:p>
          <w:p w14:paraId="39539C46" w14:textId="77777777" w:rsidR="005004D4" w:rsidRDefault="005004D4" w:rsidP="006067E9">
            <w:pPr>
              <w:pStyle w:val="VBAHandoutNumber"/>
              <w:rPr>
                <w:b/>
                <w:bCs/>
                <w:i w:val="0"/>
                <w:color w:val="auto"/>
              </w:rPr>
            </w:pPr>
          </w:p>
          <w:p w14:paraId="64E096E8" w14:textId="77777777" w:rsidR="00941128" w:rsidRDefault="00941128" w:rsidP="006067E9">
            <w:pPr>
              <w:pStyle w:val="VBAHandoutNumber"/>
              <w:rPr>
                <w:b/>
                <w:bCs/>
                <w:i w:val="0"/>
                <w:color w:val="auto"/>
              </w:rPr>
            </w:pPr>
          </w:p>
          <w:p w14:paraId="51C38E54" w14:textId="36C2866C" w:rsidR="006067E9" w:rsidRDefault="00941128" w:rsidP="006067E9">
            <w:pPr>
              <w:pStyle w:val="VBAHandoutNumber"/>
              <w:rPr>
                <w:b/>
                <w:bCs/>
                <w:i w:val="0"/>
                <w:color w:val="auto"/>
              </w:rPr>
            </w:pPr>
            <w:r>
              <w:rPr>
                <w:b/>
                <w:bCs/>
                <w:i w:val="0"/>
                <w:color w:val="auto"/>
              </w:rPr>
              <w:t>Special Consideration for Endocrine System</w:t>
            </w:r>
          </w:p>
          <w:p w14:paraId="56381112" w14:textId="76724584" w:rsidR="006067E9" w:rsidRPr="00BD3D2F" w:rsidRDefault="006067E9" w:rsidP="006067E9">
            <w:pPr>
              <w:pStyle w:val="VBAHandoutNumber"/>
              <w:rPr>
                <w:bCs/>
                <w:color w:val="auto"/>
              </w:rPr>
            </w:pPr>
            <w:r w:rsidRPr="00BD3D2F">
              <w:rPr>
                <w:bCs/>
                <w:color w:val="auto"/>
              </w:rPr>
              <w:t xml:space="preserve">Slide </w:t>
            </w:r>
            <w:r>
              <w:rPr>
                <w:bCs/>
                <w:color w:val="auto"/>
              </w:rPr>
              <w:t>1</w:t>
            </w:r>
            <w:r w:rsidR="004A3EA5">
              <w:rPr>
                <w:bCs/>
                <w:color w:val="auto"/>
              </w:rPr>
              <w:t>5</w:t>
            </w:r>
          </w:p>
          <w:p w14:paraId="7BCF5A86" w14:textId="77777777" w:rsidR="006067E9" w:rsidRDefault="006067E9">
            <w:pPr>
              <w:pStyle w:val="VBAEXERCISE"/>
            </w:pPr>
          </w:p>
          <w:p w14:paraId="5C392ED7" w14:textId="77777777" w:rsidR="006067E9" w:rsidRDefault="006067E9">
            <w:pPr>
              <w:pStyle w:val="VBAEXERCISE"/>
            </w:pPr>
          </w:p>
          <w:p w14:paraId="18C6D117" w14:textId="77777777" w:rsidR="006067E9" w:rsidRDefault="006067E9">
            <w:pPr>
              <w:pStyle w:val="VBAEXERCISE"/>
            </w:pPr>
          </w:p>
          <w:p w14:paraId="1E5010CF" w14:textId="77777777" w:rsidR="006067E9" w:rsidRDefault="006067E9">
            <w:pPr>
              <w:pStyle w:val="VBAEXERCISE"/>
            </w:pPr>
          </w:p>
          <w:p w14:paraId="00A1AA8C" w14:textId="77777777" w:rsidR="006067E9" w:rsidRDefault="006067E9">
            <w:pPr>
              <w:pStyle w:val="VBAEXERCISE"/>
            </w:pPr>
          </w:p>
          <w:p w14:paraId="02E99AAD" w14:textId="77777777" w:rsidR="00941128" w:rsidRDefault="00941128" w:rsidP="006067E9">
            <w:pPr>
              <w:pStyle w:val="VBAHandoutNumber"/>
              <w:rPr>
                <w:b/>
                <w:bCs/>
                <w:i w:val="0"/>
                <w:color w:val="auto"/>
              </w:rPr>
            </w:pPr>
          </w:p>
          <w:p w14:paraId="56DF9745" w14:textId="77777777" w:rsidR="00941128" w:rsidRDefault="00941128" w:rsidP="006067E9">
            <w:pPr>
              <w:pStyle w:val="VBAHandoutNumber"/>
              <w:rPr>
                <w:b/>
                <w:bCs/>
                <w:i w:val="0"/>
                <w:color w:val="auto"/>
              </w:rPr>
            </w:pPr>
          </w:p>
          <w:p w14:paraId="5ABB034A" w14:textId="77777777" w:rsidR="00941128" w:rsidRDefault="00941128" w:rsidP="006067E9">
            <w:pPr>
              <w:pStyle w:val="VBAHandoutNumber"/>
              <w:rPr>
                <w:b/>
                <w:bCs/>
                <w:i w:val="0"/>
                <w:color w:val="auto"/>
              </w:rPr>
            </w:pPr>
          </w:p>
          <w:p w14:paraId="537A1AD4" w14:textId="77777777" w:rsidR="00941128" w:rsidRDefault="00941128" w:rsidP="006067E9">
            <w:pPr>
              <w:pStyle w:val="VBAHandoutNumber"/>
              <w:rPr>
                <w:b/>
                <w:bCs/>
                <w:i w:val="0"/>
                <w:color w:val="auto"/>
              </w:rPr>
            </w:pPr>
          </w:p>
          <w:p w14:paraId="2258872F" w14:textId="77777777" w:rsidR="00D7095A" w:rsidRDefault="00D7095A" w:rsidP="006067E9">
            <w:pPr>
              <w:pStyle w:val="VBAHandoutNumber"/>
              <w:rPr>
                <w:b/>
                <w:bCs/>
                <w:i w:val="0"/>
                <w:color w:val="auto"/>
              </w:rPr>
            </w:pPr>
          </w:p>
          <w:p w14:paraId="3946D71D" w14:textId="77777777" w:rsidR="00D7095A" w:rsidRDefault="00D7095A" w:rsidP="006067E9">
            <w:pPr>
              <w:pStyle w:val="VBAHandoutNumber"/>
              <w:rPr>
                <w:b/>
                <w:bCs/>
                <w:i w:val="0"/>
                <w:color w:val="auto"/>
              </w:rPr>
            </w:pPr>
          </w:p>
          <w:p w14:paraId="6DB7407C" w14:textId="77777777" w:rsidR="00D7095A" w:rsidRDefault="00D7095A" w:rsidP="006067E9">
            <w:pPr>
              <w:pStyle w:val="VBAHandoutNumber"/>
              <w:rPr>
                <w:b/>
                <w:bCs/>
                <w:i w:val="0"/>
                <w:color w:val="auto"/>
              </w:rPr>
            </w:pPr>
          </w:p>
          <w:p w14:paraId="22DE4060" w14:textId="0257D602" w:rsidR="006067E9" w:rsidRDefault="006067E9" w:rsidP="006067E9">
            <w:pPr>
              <w:pStyle w:val="VBAHandoutNumber"/>
              <w:rPr>
                <w:b/>
                <w:bCs/>
                <w:i w:val="0"/>
                <w:color w:val="auto"/>
              </w:rPr>
            </w:pPr>
            <w:r w:rsidRPr="006067E9">
              <w:rPr>
                <w:b/>
                <w:bCs/>
                <w:i w:val="0"/>
                <w:color w:val="auto"/>
              </w:rPr>
              <w:t>S</w:t>
            </w:r>
            <w:r w:rsidR="001625E6">
              <w:rPr>
                <w:b/>
                <w:bCs/>
                <w:i w:val="0"/>
                <w:color w:val="auto"/>
              </w:rPr>
              <w:t>cenario</w:t>
            </w:r>
          </w:p>
          <w:p w14:paraId="435869C2" w14:textId="2A57B0A9" w:rsidR="006067E9" w:rsidRPr="00BD3D2F" w:rsidRDefault="006067E9" w:rsidP="006067E9">
            <w:pPr>
              <w:pStyle w:val="VBAHandoutNumber"/>
              <w:rPr>
                <w:bCs/>
                <w:color w:val="auto"/>
              </w:rPr>
            </w:pPr>
            <w:r w:rsidRPr="00BD3D2F">
              <w:rPr>
                <w:bCs/>
                <w:color w:val="auto"/>
              </w:rPr>
              <w:t xml:space="preserve">Slide </w:t>
            </w:r>
            <w:r>
              <w:rPr>
                <w:bCs/>
                <w:color w:val="auto"/>
              </w:rPr>
              <w:t>1</w:t>
            </w:r>
            <w:r w:rsidR="004A3EA5">
              <w:rPr>
                <w:bCs/>
                <w:color w:val="auto"/>
              </w:rPr>
              <w:t>6</w:t>
            </w:r>
          </w:p>
          <w:p w14:paraId="3FF3B03D" w14:textId="77777777" w:rsidR="006067E9" w:rsidRDefault="006067E9">
            <w:pPr>
              <w:pStyle w:val="VBAEXERCISE"/>
            </w:pPr>
          </w:p>
          <w:p w14:paraId="1CAE2BD0" w14:textId="77777777" w:rsidR="006067E9" w:rsidRDefault="006067E9">
            <w:pPr>
              <w:pStyle w:val="VBAEXERCISE"/>
            </w:pPr>
          </w:p>
          <w:p w14:paraId="60D38B26" w14:textId="77777777" w:rsidR="006067E9" w:rsidRDefault="006067E9">
            <w:pPr>
              <w:pStyle w:val="VBAEXERCISE"/>
            </w:pPr>
          </w:p>
          <w:p w14:paraId="2E8E20AD" w14:textId="77777777" w:rsidR="006067E9" w:rsidRDefault="006067E9">
            <w:pPr>
              <w:pStyle w:val="VBAEXERCISE"/>
            </w:pPr>
          </w:p>
          <w:p w14:paraId="1C5B0C4E" w14:textId="77777777" w:rsidR="001625E6" w:rsidRDefault="001625E6">
            <w:pPr>
              <w:pStyle w:val="VBAEXERCISE"/>
            </w:pPr>
          </w:p>
          <w:p w14:paraId="044E3AFE" w14:textId="77777777" w:rsidR="001625E6" w:rsidRDefault="001625E6">
            <w:pPr>
              <w:pStyle w:val="VBAEXERCISE"/>
            </w:pPr>
          </w:p>
          <w:p w14:paraId="4839D7D9" w14:textId="77777777" w:rsidR="001625E6" w:rsidRDefault="001625E6" w:rsidP="006067E9">
            <w:pPr>
              <w:pStyle w:val="VBAHandoutNumber"/>
              <w:rPr>
                <w:b/>
                <w:bCs/>
                <w:i w:val="0"/>
                <w:color w:val="auto"/>
              </w:rPr>
            </w:pPr>
            <w:r>
              <w:rPr>
                <w:b/>
                <w:bCs/>
                <w:i w:val="0"/>
                <w:color w:val="auto"/>
              </w:rPr>
              <w:t>Answer</w:t>
            </w:r>
          </w:p>
          <w:p w14:paraId="07FFB591" w14:textId="6C40916D" w:rsidR="001625E6" w:rsidRPr="001625E6" w:rsidRDefault="001625E6" w:rsidP="006067E9">
            <w:pPr>
              <w:pStyle w:val="VBAHandoutNumber"/>
              <w:rPr>
                <w:bCs/>
                <w:color w:val="auto"/>
              </w:rPr>
            </w:pPr>
            <w:r w:rsidRPr="001625E6">
              <w:rPr>
                <w:bCs/>
                <w:color w:val="auto"/>
              </w:rPr>
              <w:t>Slide 1</w:t>
            </w:r>
            <w:r w:rsidR="004A3EA5">
              <w:rPr>
                <w:bCs/>
                <w:color w:val="auto"/>
              </w:rPr>
              <w:t>7</w:t>
            </w:r>
          </w:p>
          <w:p w14:paraId="2E267EA7" w14:textId="77777777" w:rsidR="001625E6" w:rsidRDefault="001625E6" w:rsidP="006067E9">
            <w:pPr>
              <w:pStyle w:val="VBAHandoutNumber"/>
              <w:rPr>
                <w:b/>
                <w:bCs/>
                <w:i w:val="0"/>
                <w:color w:val="auto"/>
              </w:rPr>
            </w:pPr>
          </w:p>
          <w:p w14:paraId="5866A216" w14:textId="77777777" w:rsidR="001625E6" w:rsidRDefault="001625E6" w:rsidP="006067E9">
            <w:pPr>
              <w:pStyle w:val="VBAHandoutNumber"/>
              <w:rPr>
                <w:b/>
                <w:bCs/>
                <w:i w:val="0"/>
                <w:color w:val="auto"/>
              </w:rPr>
            </w:pPr>
          </w:p>
          <w:p w14:paraId="5B0B669B" w14:textId="77777777" w:rsidR="00D7095A" w:rsidRDefault="00D7095A" w:rsidP="006067E9">
            <w:pPr>
              <w:pStyle w:val="VBAHandoutNumber"/>
              <w:rPr>
                <w:b/>
                <w:bCs/>
                <w:i w:val="0"/>
                <w:color w:val="auto"/>
              </w:rPr>
            </w:pPr>
          </w:p>
          <w:p w14:paraId="7464F8A3" w14:textId="77777777" w:rsidR="001625E6" w:rsidRDefault="001625E6" w:rsidP="006067E9">
            <w:pPr>
              <w:pStyle w:val="VBAHandoutNumber"/>
              <w:rPr>
                <w:b/>
                <w:bCs/>
                <w:i w:val="0"/>
                <w:color w:val="auto"/>
              </w:rPr>
            </w:pPr>
            <w:r>
              <w:rPr>
                <w:b/>
                <w:bCs/>
                <w:i w:val="0"/>
                <w:color w:val="auto"/>
              </w:rPr>
              <w:t>Special Considerations</w:t>
            </w:r>
          </w:p>
          <w:p w14:paraId="7884F6C1" w14:textId="47189E8D" w:rsidR="001625E6" w:rsidRPr="001625E6" w:rsidRDefault="004A3EA5" w:rsidP="006067E9">
            <w:pPr>
              <w:pStyle w:val="VBAHandoutNumber"/>
              <w:rPr>
                <w:bCs/>
                <w:color w:val="auto"/>
              </w:rPr>
            </w:pPr>
            <w:r>
              <w:rPr>
                <w:bCs/>
                <w:color w:val="auto"/>
              </w:rPr>
              <w:t>Slide 18</w:t>
            </w:r>
          </w:p>
          <w:p w14:paraId="1FFB4F0A" w14:textId="77777777" w:rsidR="001625E6" w:rsidRDefault="001625E6" w:rsidP="006067E9">
            <w:pPr>
              <w:pStyle w:val="VBAHandoutNumber"/>
              <w:rPr>
                <w:b/>
                <w:bCs/>
                <w:i w:val="0"/>
                <w:color w:val="auto"/>
              </w:rPr>
            </w:pPr>
          </w:p>
          <w:p w14:paraId="48DDA00C" w14:textId="77777777" w:rsidR="001625E6" w:rsidRDefault="001625E6" w:rsidP="006067E9">
            <w:pPr>
              <w:pStyle w:val="VBAHandoutNumber"/>
              <w:rPr>
                <w:b/>
                <w:bCs/>
                <w:i w:val="0"/>
                <w:color w:val="auto"/>
              </w:rPr>
            </w:pPr>
          </w:p>
          <w:p w14:paraId="7951C898" w14:textId="77777777" w:rsidR="001625E6" w:rsidRDefault="001625E6" w:rsidP="006067E9">
            <w:pPr>
              <w:pStyle w:val="VBAHandoutNumber"/>
              <w:rPr>
                <w:b/>
                <w:bCs/>
                <w:i w:val="0"/>
                <w:color w:val="auto"/>
              </w:rPr>
            </w:pPr>
          </w:p>
          <w:p w14:paraId="7FE942F3" w14:textId="77777777" w:rsidR="000215C4" w:rsidRDefault="000215C4" w:rsidP="006067E9">
            <w:pPr>
              <w:pStyle w:val="VBAHandoutNumber"/>
              <w:rPr>
                <w:b/>
                <w:bCs/>
                <w:i w:val="0"/>
                <w:color w:val="auto"/>
              </w:rPr>
            </w:pPr>
          </w:p>
          <w:p w14:paraId="32BA7172" w14:textId="77777777" w:rsidR="000215C4" w:rsidRDefault="000215C4" w:rsidP="006067E9">
            <w:pPr>
              <w:pStyle w:val="VBAHandoutNumber"/>
              <w:rPr>
                <w:b/>
                <w:bCs/>
                <w:i w:val="0"/>
                <w:color w:val="auto"/>
              </w:rPr>
            </w:pPr>
          </w:p>
          <w:p w14:paraId="359EDDFC" w14:textId="77777777" w:rsidR="000215C4" w:rsidRDefault="000215C4" w:rsidP="006067E9">
            <w:pPr>
              <w:pStyle w:val="VBAHandoutNumber"/>
              <w:rPr>
                <w:b/>
                <w:bCs/>
                <w:i w:val="0"/>
                <w:color w:val="auto"/>
              </w:rPr>
            </w:pPr>
          </w:p>
          <w:p w14:paraId="2AB6CF89" w14:textId="77777777" w:rsidR="000215C4" w:rsidRDefault="000215C4" w:rsidP="006067E9">
            <w:pPr>
              <w:pStyle w:val="VBAHandoutNumber"/>
              <w:rPr>
                <w:b/>
                <w:bCs/>
                <w:i w:val="0"/>
                <w:color w:val="auto"/>
              </w:rPr>
            </w:pPr>
          </w:p>
          <w:p w14:paraId="42447D15" w14:textId="77777777" w:rsidR="000215C4" w:rsidRDefault="000215C4" w:rsidP="006067E9">
            <w:pPr>
              <w:pStyle w:val="VBAHandoutNumber"/>
              <w:rPr>
                <w:b/>
                <w:bCs/>
                <w:i w:val="0"/>
                <w:color w:val="auto"/>
              </w:rPr>
            </w:pPr>
          </w:p>
          <w:p w14:paraId="587F5EF3" w14:textId="77777777" w:rsidR="000215C4" w:rsidRDefault="000215C4" w:rsidP="006067E9">
            <w:pPr>
              <w:pStyle w:val="VBAHandoutNumber"/>
              <w:rPr>
                <w:b/>
                <w:bCs/>
                <w:i w:val="0"/>
                <w:color w:val="auto"/>
              </w:rPr>
            </w:pPr>
          </w:p>
          <w:p w14:paraId="68388C42" w14:textId="77777777" w:rsidR="002B70AC" w:rsidRDefault="002B70AC" w:rsidP="006067E9">
            <w:pPr>
              <w:pStyle w:val="VBAHandoutNumber"/>
              <w:rPr>
                <w:b/>
                <w:bCs/>
                <w:i w:val="0"/>
                <w:color w:val="auto"/>
              </w:rPr>
            </w:pPr>
          </w:p>
          <w:p w14:paraId="5C69A6B4" w14:textId="77777777" w:rsidR="002B70AC" w:rsidRDefault="002B70AC" w:rsidP="006067E9">
            <w:pPr>
              <w:pStyle w:val="VBAHandoutNumber"/>
              <w:rPr>
                <w:b/>
                <w:bCs/>
                <w:i w:val="0"/>
                <w:color w:val="auto"/>
              </w:rPr>
            </w:pPr>
          </w:p>
          <w:p w14:paraId="5C2D225A" w14:textId="77777777" w:rsidR="002B70AC" w:rsidRDefault="002B70AC" w:rsidP="006067E9">
            <w:pPr>
              <w:pStyle w:val="VBAHandoutNumber"/>
              <w:rPr>
                <w:b/>
                <w:bCs/>
                <w:i w:val="0"/>
                <w:color w:val="auto"/>
              </w:rPr>
            </w:pPr>
          </w:p>
          <w:p w14:paraId="4A8BC42A" w14:textId="77777777" w:rsidR="002B70AC" w:rsidRDefault="002B70AC" w:rsidP="006067E9">
            <w:pPr>
              <w:pStyle w:val="VBAHandoutNumber"/>
              <w:rPr>
                <w:b/>
                <w:bCs/>
                <w:i w:val="0"/>
                <w:color w:val="auto"/>
              </w:rPr>
            </w:pPr>
          </w:p>
          <w:p w14:paraId="6EF1678E" w14:textId="77777777" w:rsidR="002B70AC" w:rsidRDefault="002B70AC" w:rsidP="006067E9">
            <w:pPr>
              <w:pStyle w:val="VBAHandoutNumber"/>
              <w:rPr>
                <w:b/>
                <w:bCs/>
                <w:i w:val="0"/>
                <w:color w:val="auto"/>
              </w:rPr>
            </w:pPr>
          </w:p>
          <w:p w14:paraId="3E1EACCB" w14:textId="77777777" w:rsidR="002B70AC" w:rsidRDefault="002B70AC" w:rsidP="006067E9">
            <w:pPr>
              <w:pStyle w:val="VBAHandoutNumber"/>
              <w:rPr>
                <w:b/>
                <w:bCs/>
                <w:i w:val="0"/>
                <w:color w:val="auto"/>
              </w:rPr>
            </w:pPr>
          </w:p>
          <w:p w14:paraId="39D7CB7A" w14:textId="77777777" w:rsidR="002B70AC" w:rsidRDefault="002B70AC" w:rsidP="006067E9">
            <w:pPr>
              <w:pStyle w:val="VBAHandoutNumber"/>
              <w:rPr>
                <w:b/>
                <w:bCs/>
                <w:i w:val="0"/>
                <w:color w:val="auto"/>
              </w:rPr>
            </w:pPr>
          </w:p>
          <w:p w14:paraId="26A5D818" w14:textId="77777777" w:rsidR="002B70AC" w:rsidRDefault="002B70AC" w:rsidP="006067E9">
            <w:pPr>
              <w:pStyle w:val="VBAHandoutNumber"/>
              <w:rPr>
                <w:b/>
                <w:bCs/>
                <w:i w:val="0"/>
                <w:color w:val="auto"/>
              </w:rPr>
            </w:pPr>
          </w:p>
          <w:p w14:paraId="5189600F" w14:textId="77777777" w:rsidR="001625E6" w:rsidRDefault="001625E6" w:rsidP="006067E9">
            <w:pPr>
              <w:pStyle w:val="VBAHandoutNumber"/>
              <w:rPr>
                <w:b/>
                <w:bCs/>
                <w:i w:val="0"/>
                <w:color w:val="auto"/>
              </w:rPr>
            </w:pPr>
            <w:r>
              <w:rPr>
                <w:b/>
                <w:bCs/>
                <w:i w:val="0"/>
                <w:color w:val="auto"/>
              </w:rPr>
              <w:t>Take A Look</w:t>
            </w:r>
          </w:p>
          <w:p w14:paraId="4136B8D4" w14:textId="613F0485" w:rsidR="001625E6" w:rsidRPr="001625E6" w:rsidRDefault="001625E6" w:rsidP="006067E9">
            <w:pPr>
              <w:pStyle w:val="VBAHandoutNumber"/>
              <w:rPr>
                <w:bCs/>
                <w:i w:val="0"/>
                <w:color w:val="auto"/>
              </w:rPr>
            </w:pPr>
            <w:r w:rsidRPr="001625E6">
              <w:rPr>
                <w:bCs/>
                <w:i w:val="0"/>
                <w:color w:val="auto"/>
              </w:rPr>
              <w:t>Slide 1</w:t>
            </w:r>
            <w:r w:rsidR="004A3EA5">
              <w:rPr>
                <w:bCs/>
                <w:i w:val="0"/>
                <w:color w:val="auto"/>
              </w:rPr>
              <w:t>9</w:t>
            </w:r>
          </w:p>
          <w:p w14:paraId="680037F4" w14:textId="77777777" w:rsidR="001625E6" w:rsidRDefault="001625E6" w:rsidP="006067E9">
            <w:pPr>
              <w:pStyle w:val="VBAHandoutNumber"/>
              <w:rPr>
                <w:b/>
                <w:bCs/>
                <w:i w:val="0"/>
                <w:color w:val="auto"/>
              </w:rPr>
            </w:pPr>
          </w:p>
          <w:p w14:paraId="6B6F84CC" w14:textId="77777777" w:rsidR="001625E6" w:rsidRDefault="001625E6" w:rsidP="006067E9">
            <w:pPr>
              <w:pStyle w:val="VBAHandoutNumber"/>
              <w:rPr>
                <w:b/>
                <w:bCs/>
                <w:i w:val="0"/>
                <w:color w:val="auto"/>
              </w:rPr>
            </w:pPr>
          </w:p>
          <w:p w14:paraId="1DA417AC" w14:textId="77777777" w:rsidR="002B70AC" w:rsidRDefault="002B70AC" w:rsidP="006067E9">
            <w:pPr>
              <w:pStyle w:val="VBAHandoutNumber"/>
              <w:rPr>
                <w:b/>
                <w:bCs/>
                <w:i w:val="0"/>
                <w:color w:val="auto"/>
              </w:rPr>
            </w:pPr>
          </w:p>
          <w:p w14:paraId="3B2CF5B4" w14:textId="77777777" w:rsidR="002B70AC" w:rsidRDefault="002B70AC" w:rsidP="006067E9">
            <w:pPr>
              <w:pStyle w:val="VBAHandoutNumber"/>
              <w:rPr>
                <w:b/>
                <w:bCs/>
                <w:i w:val="0"/>
                <w:color w:val="auto"/>
              </w:rPr>
            </w:pPr>
          </w:p>
          <w:p w14:paraId="46DADA86" w14:textId="77777777" w:rsidR="002B70AC" w:rsidRDefault="002B70AC" w:rsidP="006067E9">
            <w:pPr>
              <w:pStyle w:val="VBAHandoutNumber"/>
              <w:rPr>
                <w:b/>
                <w:bCs/>
                <w:i w:val="0"/>
                <w:color w:val="auto"/>
              </w:rPr>
            </w:pPr>
          </w:p>
          <w:p w14:paraId="54FE223E" w14:textId="77777777" w:rsidR="002B70AC" w:rsidRDefault="002B70AC" w:rsidP="006067E9">
            <w:pPr>
              <w:pStyle w:val="VBAHandoutNumber"/>
              <w:rPr>
                <w:b/>
                <w:bCs/>
                <w:i w:val="0"/>
                <w:color w:val="auto"/>
              </w:rPr>
            </w:pPr>
          </w:p>
          <w:p w14:paraId="34747D04" w14:textId="77777777" w:rsidR="002B70AC" w:rsidRDefault="002B70AC" w:rsidP="006067E9">
            <w:pPr>
              <w:pStyle w:val="VBAHandoutNumber"/>
              <w:rPr>
                <w:b/>
                <w:bCs/>
                <w:i w:val="0"/>
                <w:color w:val="auto"/>
              </w:rPr>
            </w:pPr>
          </w:p>
          <w:p w14:paraId="73ECC9C8" w14:textId="77777777" w:rsidR="002B70AC" w:rsidRDefault="002B70AC" w:rsidP="006067E9">
            <w:pPr>
              <w:pStyle w:val="VBAHandoutNumber"/>
              <w:rPr>
                <w:b/>
                <w:bCs/>
                <w:i w:val="0"/>
                <w:color w:val="auto"/>
              </w:rPr>
            </w:pPr>
          </w:p>
          <w:p w14:paraId="5E05FADC" w14:textId="77777777" w:rsidR="002B70AC" w:rsidRDefault="002B70AC" w:rsidP="006067E9">
            <w:pPr>
              <w:pStyle w:val="VBAHandoutNumber"/>
              <w:rPr>
                <w:b/>
                <w:bCs/>
                <w:i w:val="0"/>
                <w:color w:val="auto"/>
              </w:rPr>
            </w:pPr>
          </w:p>
          <w:p w14:paraId="2675B7D8" w14:textId="77777777" w:rsidR="002B70AC" w:rsidRDefault="002B70AC" w:rsidP="006067E9">
            <w:pPr>
              <w:pStyle w:val="VBAHandoutNumber"/>
              <w:rPr>
                <w:b/>
                <w:bCs/>
                <w:i w:val="0"/>
                <w:color w:val="auto"/>
              </w:rPr>
            </w:pPr>
          </w:p>
          <w:p w14:paraId="0D1A9EDB" w14:textId="77777777" w:rsidR="002B70AC" w:rsidRDefault="002B70AC" w:rsidP="006067E9">
            <w:pPr>
              <w:pStyle w:val="VBAHandoutNumber"/>
              <w:rPr>
                <w:b/>
                <w:bCs/>
                <w:i w:val="0"/>
                <w:color w:val="auto"/>
              </w:rPr>
            </w:pPr>
          </w:p>
          <w:p w14:paraId="23315C4F" w14:textId="30467B4C" w:rsidR="006067E9" w:rsidRDefault="006067E9" w:rsidP="006067E9">
            <w:pPr>
              <w:pStyle w:val="VBAHandoutNumber"/>
              <w:rPr>
                <w:b/>
                <w:bCs/>
                <w:i w:val="0"/>
                <w:color w:val="auto"/>
              </w:rPr>
            </w:pPr>
            <w:r>
              <w:rPr>
                <w:b/>
                <w:bCs/>
                <w:i w:val="0"/>
                <w:color w:val="auto"/>
              </w:rPr>
              <w:t>Questions</w:t>
            </w:r>
          </w:p>
          <w:p w14:paraId="37AF16FF" w14:textId="70FFAB01" w:rsidR="006067E9" w:rsidRPr="00BD3D2F" w:rsidRDefault="006067E9" w:rsidP="006067E9">
            <w:pPr>
              <w:pStyle w:val="VBAHandoutNumber"/>
              <w:rPr>
                <w:bCs/>
                <w:color w:val="auto"/>
              </w:rPr>
            </w:pPr>
            <w:r w:rsidRPr="00BD3D2F">
              <w:rPr>
                <w:bCs/>
                <w:color w:val="auto"/>
              </w:rPr>
              <w:t xml:space="preserve">Slide </w:t>
            </w:r>
            <w:r w:rsidR="004A3EA5">
              <w:rPr>
                <w:bCs/>
                <w:color w:val="auto"/>
              </w:rPr>
              <w:t>20</w:t>
            </w:r>
          </w:p>
          <w:bookmarkEnd w:id="33"/>
          <w:bookmarkEnd w:id="34"/>
          <w:p w14:paraId="235F41C3" w14:textId="2ABCD9EE" w:rsidR="009B2F5A" w:rsidRDefault="009B2F5A">
            <w:pPr>
              <w:pStyle w:val="VBAEXERCISE"/>
            </w:pPr>
          </w:p>
        </w:tc>
        <w:tc>
          <w:tcPr>
            <w:tcW w:w="7217" w:type="dxa"/>
            <w:gridSpan w:val="2"/>
            <w:tcBorders>
              <w:top w:val="nil"/>
              <w:left w:val="nil"/>
              <w:bottom w:val="nil"/>
              <w:right w:val="nil"/>
            </w:tcBorders>
          </w:tcPr>
          <w:p w14:paraId="4D9CDFD1" w14:textId="77777777" w:rsidR="00810EA6" w:rsidRPr="002C28E7" w:rsidRDefault="00810EA6">
            <w:pPr>
              <w:pStyle w:val="VBABodyText"/>
              <w:rPr>
                <w:color w:val="auto"/>
              </w:rPr>
            </w:pPr>
          </w:p>
          <w:p w14:paraId="11D45080" w14:textId="77777777" w:rsidR="006067E9" w:rsidRPr="002C28E7" w:rsidRDefault="006067E9" w:rsidP="006067E9">
            <w:pPr>
              <w:pStyle w:val="QSTBodyIndentBullet1"/>
              <w:numPr>
                <w:ilvl w:val="0"/>
                <w:numId w:val="0"/>
              </w:numPr>
              <w:rPr>
                <w:rFonts w:ascii="Times New Roman" w:hAnsi="Times New Roman"/>
                <w:sz w:val="24"/>
                <w:szCs w:val="24"/>
              </w:rPr>
            </w:pPr>
            <w:r w:rsidRPr="002C28E7">
              <w:rPr>
                <w:rFonts w:ascii="Times New Roman" w:hAnsi="Times New Roman"/>
                <w:b/>
                <w:sz w:val="24"/>
                <w:szCs w:val="24"/>
              </w:rPr>
              <w:t>DISPLAY</w:t>
            </w:r>
            <w:r w:rsidRPr="002C28E7">
              <w:rPr>
                <w:rFonts w:ascii="Times New Roman" w:hAnsi="Times New Roman"/>
                <w:sz w:val="24"/>
                <w:szCs w:val="24"/>
              </w:rPr>
              <w:t xml:space="preserve"> slide</w:t>
            </w:r>
          </w:p>
          <w:p w14:paraId="3CCE3DE3" w14:textId="77777777" w:rsidR="006067E9" w:rsidRPr="002C28E7" w:rsidRDefault="006067E9" w:rsidP="006067E9">
            <w:pPr>
              <w:pStyle w:val="QSTBodyIndentBullet1"/>
              <w:numPr>
                <w:ilvl w:val="0"/>
                <w:numId w:val="0"/>
              </w:numPr>
              <w:rPr>
                <w:rFonts w:ascii="Times New Roman" w:hAnsi="Times New Roman"/>
                <w:sz w:val="24"/>
                <w:szCs w:val="24"/>
              </w:rPr>
            </w:pPr>
          </w:p>
          <w:p w14:paraId="192100D0" w14:textId="6496F79A" w:rsidR="006067E9" w:rsidRPr="002C28E7" w:rsidRDefault="00A8527E" w:rsidP="006067E9">
            <w:pPr>
              <w:pStyle w:val="QSTBodyIndentBullet1"/>
              <w:numPr>
                <w:ilvl w:val="0"/>
                <w:numId w:val="0"/>
              </w:numPr>
              <w:ind w:left="360"/>
              <w:rPr>
                <w:rFonts w:ascii="Times New Roman" w:hAnsi="Times New Roman"/>
                <w:sz w:val="24"/>
                <w:szCs w:val="24"/>
              </w:rPr>
            </w:pPr>
            <w:r>
              <w:rPr>
                <w:rFonts w:ascii="Times New Roman" w:hAnsi="Times New Roman"/>
                <w:bCs/>
                <w:sz w:val="24"/>
                <w:szCs w:val="24"/>
              </w:rPr>
              <w:t xml:space="preserve">Complications of </w:t>
            </w:r>
            <w:r w:rsidR="006067E9" w:rsidRPr="002C28E7">
              <w:rPr>
                <w:rFonts w:ascii="Times New Roman" w:hAnsi="Times New Roman"/>
                <w:bCs/>
                <w:sz w:val="24"/>
                <w:szCs w:val="24"/>
              </w:rPr>
              <w:t>Diabetes Mellitus (DC 7913)</w:t>
            </w:r>
          </w:p>
          <w:p w14:paraId="4F29079A" w14:textId="77777777" w:rsidR="006067E9" w:rsidRPr="002C28E7" w:rsidRDefault="006067E9" w:rsidP="006067E9">
            <w:pPr>
              <w:pStyle w:val="QSTBodyIndentBullet1"/>
              <w:numPr>
                <w:ilvl w:val="0"/>
                <w:numId w:val="0"/>
              </w:numPr>
              <w:ind w:left="360"/>
              <w:rPr>
                <w:rFonts w:ascii="Times New Roman" w:hAnsi="Times New Roman"/>
                <w:sz w:val="24"/>
                <w:szCs w:val="24"/>
              </w:rPr>
            </w:pPr>
          </w:p>
          <w:p w14:paraId="2228FBE3" w14:textId="643A9FA0" w:rsidR="006067E9" w:rsidRPr="002C28E7" w:rsidRDefault="006067E9" w:rsidP="006067E9">
            <w:pPr>
              <w:pStyle w:val="QSTBody"/>
              <w:jc w:val="left"/>
              <w:rPr>
                <w:rFonts w:ascii="Times New Roman" w:hAnsi="Times New Roman"/>
                <w:sz w:val="24"/>
                <w:szCs w:val="24"/>
              </w:rPr>
            </w:pPr>
            <w:r w:rsidRPr="002C28E7">
              <w:rPr>
                <w:rFonts w:ascii="Times New Roman" w:hAnsi="Times New Roman"/>
                <w:b/>
                <w:sz w:val="24"/>
                <w:szCs w:val="24"/>
              </w:rPr>
              <w:t xml:space="preserve">EMPHASIZE </w:t>
            </w:r>
            <w:r w:rsidRPr="002C28E7">
              <w:rPr>
                <w:rFonts w:ascii="Times New Roman" w:hAnsi="Times New Roman"/>
                <w:sz w:val="24"/>
                <w:szCs w:val="24"/>
              </w:rPr>
              <w:t xml:space="preserve">Evaluating non-compensable complications </w:t>
            </w:r>
            <w:r w:rsidRPr="00A8527E">
              <w:rPr>
                <w:rFonts w:ascii="Times New Roman" w:hAnsi="Times New Roman"/>
                <w:b/>
                <w:i/>
                <w:sz w:val="24"/>
                <w:szCs w:val="24"/>
              </w:rPr>
              <w:t>WITH</w:t>
            </w:r>
            <w:r w:rsidRPr="002C28E7">
              <w:rPr>
                <w:rFonts w:ascii="Times New Roman" w:hAnsi="Times New Roman"/>
                <w:sz w:val="24"/>
                <w:szCs w:val="24"/>
              </w:rPr>
              <w:t xml:space="preserve"> DM v. separate evaluations.  </w:t>
            </w:r>
          </w:p>
          <w:p w14:paraId="19540284" w14:textId="77777777" w:rsidR="006067E9" w:rsidRPr="002C28E7" w:rsidRDefault="006067E9" w:rsidP="006067E9">
            <w:pPr>
              <w:pStyle w:val="QSTBody"/>
              <w:jc w:val="left"/>
              <w:rPr>
                <w:rFonts w:ascii="Times New Roman" w:hAnsi="Times New Roman"/>
                <w:sz w:val="24"/>
                <w:szCs w:val="24"/>
              </w:rPr>
            </w:pPr>
          </w:p>
          <w:p w14:paraId="46F14DA1" w14:textId="0ED493C7" w:rsidR="006067E9" w:rsidRDefault="006067E9" w:rsidP="006067E9">
            <w:pPr>
              <w:pStyle w:val="QSTBody"/>
              <w:jc w:val="left"/>
              <w:rPr>
                <w:rFonts w:ascii="Times New Roman" w:hAnsi="Times New Roman"/>
                <w:sz w:val="24"/>
                <w:szCs w:val="24"/>
              </w:rPr>
            </w:pPr>
            <w:r w:rsidRPr="002C28E7">
              <w:rPr>
                <w:rFonts w:ascii="Times New Roman" w:hAnsi="Times New Roman"/>
                <w:sz w:val="24"/>
                <w:szCs w:val="24"/>
              </w:rPr>
              <w:t>SHARE SCREEN</w:t>
            </w:r>
            <w:r w:rsidRPr="002C28E7">
              <w:rPr>
                <w:rFonts w:ascii="Times New Roman" w:hAnsi="Times New Roman"/>
                <w:b/>
                <w:sz w:val="24"/>
                <w:szCs w:val="24"/>
              </w:rPr>
              <w:t xml:space="preserve"> </w:t>
            </w:r>
            <w:r w:rsidRPr="002C28E7">
              <w:rPr>
                <w:rFonts w:ascii="Times New Roman" w:hAnsi="Times New Roman"/>
                <w:sz w:val="24"/>
                <w:szCs w:val="24"/>
              </w:rPr>
              <w:t xml:space="preserve">show how </w:t>
            </w:r>
            <w:proofErr w:type="spellStart"/>
            <w:r w:rsidRPr="002C28E7">
              <w:rPr>
                <w:rFonts w:ascii="Times New Roman" w:hAnsi="Times New Roman"/>
                <w:sz w:val="24"/>
                <w:szCs w:val="24"/>
              </w:rPr>
              <w:t>eval</w:t>
            </w:r>
            <w:proofErr w:type="spellEnd"/>
            <w:r w:rsidRPr="002C28E7">
              <w:rPr>
                <w:rFonts w:ascii="Times New Roman" w:hAnsi="Times New Roman"/>
                <w:sz w:val="24"/>
                <w:szCs w:val="24"/>
              </w:rPr>
              <w:t xml:space="preserve"> builder provides the wording for you and lumps them together as they should be- there should neve</w:t>
            </w:r>
            <w:r w:rsidR="00A8527E">
              <w:rPr>
                <w:rFonts w:ascii="Times New Roman" w:hAnsi="Times New Roman"/>
                <w:sz w:val="24"/>
                <w:szCs w:val="24"/>
              </w:rPr>
              <w:t xml:space="preserve">r be ANY condition granted at 0 percent </w:t>
            </w:r>
            <w:r w:rsidRPr="002C28E7">
              <w:rPr>
                <w:rFonts w:ascii="Times New Roman" w:hAnsi="Times New Roman"/>
                <w:sz w:val="24"/>
                <w:szCs w:val="24"/>
              </w:rPr>
              <w:t>secondary to diabetes.</w:t>
            </w:r>
          </w:p>
          <w:p w14:paraId="34413A2D" w14:textId="77777777" w:rsidR="002C28E7" w:rsidRPr="002C28E7" w:rsidRDefault="002C28E7" w:rsidP="006067E9">
            <w:pPr>
              <w:pStyle w:val="QSTBody"/>
              <w:jc w:val="left"/>
              <w:rPr>
                <w:rFonts w:ascii="Times New Roman" w:hAnsi="Times New Roman"/>
                <w:sz w:val="24"/>
                <w:szCs w:val="24"/>
              </w:rPr>
            </w:pPr>
          </w:p>
          <w:p w14:paraId="049B8476" w14:textId="03AE9049" w:rsidR="00810EA6" w:rsidRDefault="002C28E7">
            <w:pPr>
              <w:pStyle w:val="VBABodyText"/>
              <w:rPr>
                <w:color w:val="auto"/>
              </w:rPr>
            </w:pPr>
            <w:proofErr w:type="gramStart"/>
            <w:r w:rsidRPr="002C28E7">
              <w:rPr>
                <w:b/>
                <w:color w:val="auto"/>
              </w:rPr>
              <w:t xml:space="preserve">EXPLAIN  </w:t>
            </w:r>
            <w:r>
              <w:rPr>
                <w:color w:val="auto"/>
              </w:rPr>
              <w:t>ensure</w:t>
            </w:r>
            <w:proofErr w:type="gramEnd"/>
            <w:r>
              <w:rPr>
                <w:color w:val="auto"/>
              </w:rPr>
              <w:t xml:space="preserve"> you have medical evidence supporting the nexus between the secondary conditions to diabetes mellitus. In some cases a particular disability such as hypertension may be a complication of diabetes or aggravated by diabetes or unrelated all together.  Another example of a complication that could either be due to diabetes or a spinal complication is peripheral neuropathy.  </w:t>
            </w:r>
            <w:r w:rsidRPr="002C28E7">
              <w:rPr>
                <w:color w:val="auto"/>
              </w:rPr>
              <w:t>III.iv.4.F.2.b</w:t>
            </w:r>
          </w:p>
          <w:p w14:paraId="002A292E" w14:textId="77777777" w:rsidR="005004D4" w:rsidRDefault="005435AB">
            <w:pPr>
              <w:pStyle w:val="VBABodyText"/>
              <w:rPr>
                <w:color w:val="auto"/>
              </w:rPr>
            </w:pPr>
            <w:proofErr w:type="spellStart"/>
            <w:r>
              <w:rPr>
                <w:color w:val="auto"/>
              </w:rPr>
              <w:t>Noncompensable</w:t>
            </w:r>
            <w:proofErr w:type="spellEnd"/>
            <w:r>
              <w:rPr>
                <w:color w:val="auto"/>
              </w:rPr>
              <w:t xml:space="preserve"> secondary conditions </w:t>
            </w:r>
            <w:r w:rsidRPr="00D94A8B">
              <w:rPr>
                <w:b/>
                <w:i/>
                <w:color w:val="auto"/>
                <w:u w:val="single"/>
              </w:rPr>
              <w:t>must</w:t>
            </w:r>
            <w:r>
              <w:rPr>
                <w:color w:val="auto"/>
              </w:rPr>
              <w:t xml:space="preserve"> be evaluated with diabetes.</w:t>
            </w:r>
          </w:p>
          <w:p w14:paraId="51825469" w14:textId="0191D838" w:rsidR="005435AB" w:rsidRDefault="007C67B7">
            <w:pPr>
              <w:pStyle w:val="VBABodyText"/>
              <w:rPr>
                <w:b/>
                <w:color w:val="auto"/>
              </w:rPr>
            </w:pPr>
            <w:r w:rsidRPr="007C67B7">
              <w:rPr>
                <w:b/>
                <w:color w:val="auto"/>
              </w:rPr>
              <w:t>EXPLAIN</w:t>
            </w:r>
            <w:r>
              <w:rPr>
                <w:b/>
                <w:color w:val="auto"/>
              </w:rPr>
              <w:t xml:space="preserve"> </w:t>
            </w:r>
            <w:r>
              <w:rPr>
                <w:color w:val="auto"/>
              </w:rPr>
              <w:t>a claim for new complications associated with diabetes is a claim for an increase. Consider CFR 3.400 (o) and for periods prior to March 24, 2015 CFR 3.157</w:t>
            </w:r>
            <w:r w:rsidR="00D94A8B">
              <w:rPr>
                <w:color w:val="auto"/>
              </w:rPr>
              <w:t>.</w:t>
            </w:r>
          </w:p>
          <w:p w14:paraId="3C79EC51" w14:textId="6E63F116" w:rsidR="005435AB" w:rsidRDefault="007C67B7">
            <w:pPr>
              <w:pStyle w:val="VBABodyText"/>
              <w:rPr>
                <w:color w:val="auto"/>
              </w:rPr>
            </w:pPr>
            <w:r w:rsidRPr="007C67B7">
              <w:rPr>
                <w:b/>
                <w:color w:val="auto"/>
              </w:rPr>
              <w:t xml:space="preserve">EXPLAIN </w:t>
            </w:r>
            <w:r w:rsidR="005435AB">
              <w:rPr>
                <w:color w:val="auto"/>
              </w:rPr>
              <w:t xml:space="preserve">please review the manual for common complications. However, it is not limited to this list.  </w:t>
            </w:r>
            <w:r w:rsidR="00D94A8B">
              <w:rPr>
                <w:color w:val="auto"/>
              </w:rPr>
              <w:t>III.iv.4.F.2.</w:t>
            </w:r>
            <w:r w:rsidR="005435AB">
              <w:rPr>
                <w:color w:val="auto"/>
              </w:rPr>
              <w:t xml:space="preserve"> The manual goes into detail about specific complications of diabetes and how to evaluate each one. </w:t>
            </w:r>
          </w:p>
          <w:p w14:paraId="3ACFB42D" w14:textId="77777777" w:rsidR="005435AB" w:rsidRPr="004E2632" w:rsidRDefault="005435AB" w:rsidP="005435AB">
            <w:pPr>
              <w:spacing w:before="60" w:after="60"/>
              <w:rPr>
                <w:szCs w:val="24"/>
              </w:rPr>
            </w:pPr>
            <w:r w:rsidRPr="005435AB">
              <w:rPr>
                <w:b/>
                <w:szCs w:val="24"/>
              </w:rPr>
              <w:t>•</w:t>
            </w:r>
            <w:r w:rsidRPr="004E2632">
              <w:rPr>
                <w:szCs w:val="24"/>
              </w:rPr>
              <w:tab/>
              <w:t>cardiovascular</w:t>
            </w:r>
          </w:p>
          <w:p w14:paraId="4D4007CD" w14:textId="77777777" w:rsidR="005435AB" w:rsidRPr="004E2632" w:rsidRDefault="005435AB" w:rsidP="005435AB">
            <w:pPr>
              <w:spacing w:before="60" w:after="60"/>
              <w:rPr>
                <w:szCs w:val="24"/>
              </w:rPr>
            </w:pPr>
            <w:r w:rsidRPr="004E2632">
              <w:rPr>
                <w:szCs w:val="24"/>
              </w:rPr>
              <w:t>•</w:t>
            </w:r>
            <w:r w:rsidRPr="004E2632">
              <w:rPr>
                <w:szCs w:val="24"/>
              </w:rPr>
              <w:tab/>
              <w:t>neurological</w:t>
            </w:r>
          </w:p>
          <w:p w14:paraId="2C781B11" w14:textId="77777777" w:rsidR="005435AB" w:rsidRPr="004E2632" w:rsidRDefault="005435AB" w:rsidP="005435AB">
            <w:pPr>
              <w:spacing w:before="60" w:after="60"/>
              <w:rPr>
                <w:szCs w:val="24"/>
              </w:rPr>
            </w:pPr>
            <w:r w:rsidRPr="004E2632">
              <w:rPr>
                <w:szCs w:val="24"/>
              </w:rPr>
              <w:t>•</w:t>
            </w:r>
            <w:r w:rsidRPr="004E2632">
              <w:rPr>
                <w:szCs w:val="24"/>
              </w:rPr>
              <w:tab/>
              <w:t>ophthalmological</w:t>
            </w:r>
          </w:p>
          <w:p w14:paraId="16B31B9E" w14:textId="77777777" w:rsidR="005435AB" w:rsidRPr="004E2632" w:rsidRDefault="005435AB" w:rsidP="005435AB">
            <w:pPr>
              <w:spacing w:before="60" w:after="60"/>
              <w:rPr>
                <w:szCs w:val="24"/>
              </w:rPr>
            </w:pPr>
            <w:r w:rsidRPr="004E2632">
              <w:rPr>
                <w:szCs w:val="24"/>
              </w:rPr>
              <w:t>•</w:t>
            </w:r>
            <w:r w:rsidRPr="004E2632">
              <w:rPr>
                <w:szCs w:val="24"/>
              </w:rPr>
              <w:tab/>
              <w:t>genitourinary</w:t>
            </w:r>
          </w:p>
          <w:p w14:paraId="703737F7" w14:textId="77777777" w:rsidR="005435AB" w:rsidRPr="004E2632" w:rsidRDefault="005435AB" w:rsidP="005435AB">
            <w:pPr>
              <w:spacing w:before="60" w:after="60"/>
              <w:rPr>
                <w:szCs w:val="24"/>
              </w:rPr>
            </w:pPr>
            <w:r w:rsidRPr="004E2632">
              <w:rPr>
                <w:szCs w:val="24"/>
              </w:rPr>
              <w:t>•</w:t>
            </w:r>
            <w:r w:rsidRPr="004E2632">
              <w:rPr>
                <w:szCs w:val="24"/>
              </w:rPr>
              <w:tab/>
              <w:t>gynecological</w:t>
            </w:r>
          </w:p>
          <w:p w14:paraId="116AE815" w14:textId="77777777" w:rsidR="005435AB" w:rsidRPr="004E2632" w:rsidRDefault="005435AB" w:rsidP="005435AB">
            <w:pPr>
              <w:spacing w:before="60" w:after="60"/>
              <w:rPr>
                <w:szCs w:val="24"/>
              </w:rPr>
            </w:pPr>
            <w:r w:rsidRPr="004E2632">
              <w:rPr>
                <w:szCs w:val="24"/>
              </w:rPr>
              <w:t>•</w:t>
            </w:r>
            <w:r w:rsidRPr="004E2632">
              <w:rPr>
                <w:szCs w:val="24"/>
              </w:rPr>
              <w:tab/>
              <w:t>musculoskeletal</w:t>
            </w:r>
          </w:p>
          <w:p w14:paraId="4D563017" w14:textId="77777777" w:rsidR="005435AB" w:rsidRPr="004E2632" w:rsidRDefault="005435AB" w:rsidP="005435AB">
            <w:pPr>
              <w:spacing w:before="60" w:after="60"/>
              <w:rPr>
                <w:szCs w:val="24"/>
              </w:rPr>
            </w:pPr>
            <w:r w:rsidRPr="004E2632">
              <w:rPr>
                <w:szCs w:val="24"/>
              </w:rPr>
              <w:t>•</w:t>
            </w:r>
            <w:r w:rsidRPr="004E2632">
              <w:rPr>
                <w:szCs w:val="24"/>
              </w:rPr>
              <w:tab/>
              <w:t>immune, and</w:t>
            </w:r>
          </w:p>
          <w:p w14:paraId="0E40F11E" w14:textId="7E7FC09D" w:rsidR="005435AB" w:rsidRPr="004E2632" w:rsidRDefault="005435AB" w:rsidP="005435AB">
            <w:pPr>
              <w:spacing w:before="60" w:after="60"/>
              <w:rPr>
                <w:szCs w:val="24"/>
              </w:rPr>
            </w:pPr>
            <w:r w:rsidRPr="004E2632">
              <w:rPr>
                <w:szCs w:val="24"/>
              </w:rPr>
              <w:t>•</w:t>
            </w:r>
            <w:r w:rsidRPr="004E2632">
              <w:rPr>
                <w:szCs w:val="24"/>
              </w:rPr>
              <w:tab/>
            </w:r>
            <w:proofErr w:type="gramStart"/>
            <w:r w:rsidRPr="004E2632">
              <w:rPr>
                <w:szCs w:val="24"/>
              </w:rPr>
              <w:t>skin</w:t>
            </w:r>
            <w:proofErr w:type="gramEnd"/>
            <w:r w:rsidRPr="004E2632">
              <w:rPr>
                <w:szCs w:val="24"/>
              </w:rPr>
              <w:t>.</w:t>
            </w:r>
          </w:p>
          <w:p w14:paraId="7431841E" w14:textId="77777777" w:rsidR="005435AB" w:rsidRDefault="005435AB" w:rsidP="005435AB">
            <w:pPr>
              <w:spacing w:before="60" w:after="60"/>
              <w:rPr>
                <w:b/>
                <w:szCs w:val="24"/>
              </w:rPr>
            </w:pPr>
          </w:p>
          <w:p w14:paraId="08E84609" w14:textId="5D991539" w:rsidR="008101FF" w:rsidRPr="002C28E7" w:rsidRDefault="006067E9" w:rsidP="003A0E40">
            <w:pPr>
              <w:pStyle w:val="QSTBodyIndentBullet1"/>
              <w:numPr>
                <w:ilvl w:val="0"/>
                <w:numId w:val="0"/>
              </w:numPr>
            </w:pPr>
            <w:r w:rsidRPr="002C28E7">
              <w:rPr>
                <w:rFonts w:ascii="Times New Roman" w:hAnsi="Times New Roman"/>
                <w:bCs/>
                <w:sz w:val="24"/>
                <w:szCs w:val="24"/>
              </w:rPr>
              <w:t xml:space="preserve">    </w:t>
            </w:r>
          </w:p>
          <w:p w14:paraId="3BD1CD1D" w14:textId="77777777" w:rsidR="00D94A8B" w:rsidRDefault="00D94A8B" w:rsidP="006067E9">
            <w:pPr>
              <w:spacing w:before="60" w:after="60"/>
              <w:rPr>
                <w:b/>
                <w:szCs w:val="24"/>
              </w:rPr>
            </w:pPr>
          </w:p>
          <w:p w14:paraId="7AB69DF5" w14:textId="77777777" w:rsidR="00D94A8B" w:rsidRDefault="00D94A8B" w:rsidP="006067E9">
            <w:pPr>
              <w:spacing w:before="60" w:after="60"/>
              <w:rPr>
                <w:b/>
                <w:szCs w:val="24"/>
              </w:rPr>
            </w:pPr>
          </w:p>
          <w:p w14:paraId="4EFC046E" w14:textId="77777777" w:rsidR="006067E9" w:rsidRPr="002C28E7" w:rsidRDefault="006067E9" w:rsidP="006067E9">
            <w:pPr>
              <w:spacing w:before="60" w:after="60"/>
              <w:rPr>
                <w:b/>
                <w:szCs w:val="24"/>
              </w:rPr>
            </w:pPr>
            <w:r w:rsidRPr="002C28E7">
              <w:rPr>
                <w:b/>
                <w:szCs w:val="24"/>
              </w:rPr>
              <w:t xml:space="preserve">DISPLAY </w:t>
            </w:r>
            <w:r w:rsidRPr="002C28E7">
              <w:rPr>
                <w:szCs w:val="24"/>
              </w:rPr>
              <w:t>slide</w:t>
            </w:r>
            <w:r w:rsidRPr="002C28E7">
              <w:rPr>
                <w:b/>
                <w:szCs w:val="24"/>
              </w:rPr>
              <w:t xml:space="preserve"> </w:t>
            </w:r>
          </w:p>
          <w:p w14:paraId="678D334C" w14:textId="3C0DFFAD" w:rsidR="003A0E40" w:rsidRDefault="003A0E40" w:rsidP="006067E9">
            <w:pPr>
              <w:pStyle w:val="QSTBody"/>
              <w:jc w:val="left"/>
              <w:rPr>
                <w:rFonts w:ascii="Times New Roman" w:hAnsi="Times New Roman"/>
                <w:sz w:val="24"/>
                <w:szCs w:val="24"/>
              </w:rPr>
            </w:pPr>
            <w:r>
              <w:rPr>
                <w:rFonts w:ascii="Times New Roman" w:hAnsi="Times New Roman"/>
                <w:b/>
                <w:sz w:val="24"/>
                <w:szCs w:val="24"/>
              </w:rPr>
              <w:t xml:space="preserve"> Example exercise: Explain </w:t>
            </w:r>
            <w:r>
              <w:rPr>
                <w:rFonts w:ascii="Times New Roman" w:hAnsi="Times New Roman"/>
                <w:sz w:val="24"/>
                <w:szCs w:val="24"/>
              </w:rPr>
              <w:t xml:space="preserve">that </w:t>
            </w:r>
            <w:proofErr w:type="spellStart"/>
            <w:r>
              <w:rPr>
                <w:rFonts w:ascii="Times New Roman" w:hAnsi="Times New Roman"/>
                <w:sz w:val="24"/>
                <w:szCs w:val="24"/>
              </w:rPr>
              <w:t>noncompensable</w:t>
            </w:r>
            <w:proofErr w:type="spellEnd"/>
            <w:r>
              <w:rPr>
                <w:rFonts w:ascii="Times New Roman" w:hAnsi="Times New Roman"/>
                <w:sz w:val="24"/>
                <w:szCs w:val="24"/>
              </w:rPr>
              <w:t xml:space="preserve"> evaluations are to be evaluated with diabetes per the rating schedule. DC 7913</w:t>
            </w:r>
          </w:p>
          <w:p w14:paraId="26BD5319" w14:textId="77777777" w:rsidR="003A0E40" w:rsidRPr="003A0E40" w:rsidRDefault="003A0E40" w:rsidP="006067E9">
            <w:pPr>
              <w:pStyle w:val="QSTBody"/>
              <w:jc w:val="left"/>
              <w:rPr>
                <w:rFonts w:ascii="Times New Roman" w:hAnsi="Times New Roman"/>
                <w:sz w:val="24"/>
                <w:szCs w:val="24"/>
              </w:rPr>
            </w:pPr>
          </w:p>
          <w:p w14:paraId="65E158E8" w14:textId="34D944C2" w:rsidR="003A0E40" w:rsidRDefault="003A0E40" w:rsidP="006067E9">
            <w:pPr>
              <w:pStyle w:val="VBABodyText"/>
              <w:rPr>
                <w:color w:val="auto"/>
                <w:szCs w:val="24"/>
              </w:rPr>
            </w:pPr>
            <w:proofErr w:type="gramStart"/>
            <w:r w:rsidRPr="003A0E40">
              <w:rPr>
                <w:b/>
                <w:color w:val="auto"/>
                <w:szCs w:val="24"/>
              </w:rPr>
              <w:t>ASK</w:t>
            </w:r>
            <w:r>
              <w:rPr>
                <w:color w:val="auto"/>
                <w:szCs w:val="24"/>
              </w:rPr>
              <w:t xml:space="preserve">  What</w:t>
            </w:r>
            <w:proofErr w:type="gramEnd"/>
            <w:r>
              <w:rPr>
                <w:color w:val="auto"/>
                <w:szCs w:val="24"/>
              </w:rPr>
              <w:t xml:space="preserve"> </w:t>
            </w:r>
            <w:r w:rsidR="006067E9" w:rsidRPr="002C28E7">
              <w:rPr>
                <w:color w:val="auto"/>
                <w:szCs w:val="24"/>
              </w:rPr>
              <w:t>SMC</w:t>
            </w:r>
            <w:r>
              <w:rPr>
                <w:color w:val="auto"/>
                <w:szCs w:val="24"/>
              </w:rPr>
              <w:t xml:space="preserve"> would be warranted?</w:t>
            </w:r>
          </w:p>
          <w:p w14:paraId="51D3884E" w14:textId="15EAD90F" w:rsidR="008101FF" w:rsidRPr="002C28E7" w:rsidRDefault="003A0E40" w:rsidP="006067E9">
            <w:pPr>
              <w:pStyle w:val="VBABodyText"/>
              <w:rPr>
                <w:color w:val="auto"/>
                <w:szCs w:val="24"/>
              </w:rPr>
            </w:pPr>
            <w:r>
              <w:rPr>
                <w:color w:val="auto"/>
                <w:szCs w:val="24"/>
              </w:rPr>
              <w:t>SMC</w:t>
            </w:r>
            <w:r w:rsidR="006067E9" w:rsidRPr="002C28E7">
              <w:rPr>
                <w:color w:val="auto"/>
                <w:szCs w:val="24"/>
              </w:rPr>
              <w:t xml:space="preserve"> K for ED.  </w:t>
            </w:r>
          </w:p>
          <w:p w14:paraId="12AA4C9B" w14:textId="77777777" w:rsidR="00C14EE1" w:rsidRPr="002C28E7" w:rsidRDefault="00C14EE1" w:rsidP="006067E9">
            <w:pPr>
              <w:pStyle w:val="QSTBodyIndentBullet1"/>
              <w:numPr>
                <w:ilvl w:val="0"/>
                <w:numId w:val="0"/>
              </w:numPr>
              <w:rPr>
                <w:rFonts w:ascii="Times New Roman" w:hAnsi="Times New Roman"/>
                <w:b/>
                <w:sz w:val="24"/>
                <w:szCs w:val="24"/>
              </w:rPr>
            </w:pPr>
          </w:p>
          <w:p w14:paraId="33CDB8D8" w14:textId="77777777" w:rsidR="005004D4" w:rsidRDefault="005004D4" w:rsidP="006067E9">
            <w:pPr>
              <w:pStyle w:val="QSTBodyIndentBullet1"/>
              <w:numPr>
                <w:ilvl w:val="0"/>
                <w:numId w:val="0"/>
              </w:numPr>
              <w:rPr>
                <w:rFonts w:ascii="Times New Roman" w:hAnsi="Times New Roman"/>
                <w:b/>
                <w:sz w:val="24"/>
                <w:szCs w:val="24"/>
              </w:rPr>
            </w:pPr>
          </w:p>
          <w:p w14:paraId="7638F7BA" w14:textId="77777777" w:rsidR="005004D4" w:rsidRDefault="005004D4" w:rsidP="006067E9">
            <w:pPr>
              <w:pStyle w:val="QSTBodyIndentBullet1"/>
              <w:numPr>
                <w:ilvl w:val="0"/>
                <w:numId w:val="0"/>
              </w:numPr>
              <w:rPr>
                <w:rFonts w:ascii="Times New Roman" w:hAnsi="Times New Roman"/>
                <w:b/>
                <w:sz w:val="24"/>
                <w:szCs w:val="24"/>
              </w:rPr>
            </w:pPr>
          </w:p>
          <w:p w14:paraId="1796974F" w14:textId="5885736F" w:rsidR="006067E9" w:rsidRDefault="006067E9" w:rsidP="006067E9">
            <w:pPr>
              <w:pStyle w:val="QSTBodyIndentBullet1"/>
              <w:numPr>
                <w:ilvl w:val="0"/>
                <w:numId w:val="0"/>
              </w:numPr>
              <w:rPr>
                <w:rFonts w:ascii="Times New Roman" w:hAnsi="Times New Roman"/>
                <w:sz w:val="24"/>
                <w:szCs w:val="24"/>
              </w:rPr>
            </w:pPr>
            <w:r w:rsidRPr="002C28E7">
              <w:rPr>
                <w:rFonts w:ascii="Times New Roman" w:hAnsi="Times New Roman"/>
                <w:b/>
                <w:sz w:val="24"/>
                <w:szCs w:val="24"/>
              </w:rPr>
              <w:t>DISPLAY</w:t>
            </w:r>
            <w:r w:rsidRPr="002C28E7">
              <w:rPr>
                <w:rFonts w:ascii="Times New Roman" w:hAnsi="Times New Roman"/>
                <w:sz w:val="24"/>
                <w:szCs w:val="24"/>
              </w:rPr>
              <w:t xml:space="preserve"> slide</w:t>
            </w:r>
          </w:p>
          <w:p w14:paraId="0284A2CB" w14:textId="77777777" w:rsidR="005004D4" w:rsidRDefault="005004D4" w:rsidP="006067E9">
            <w:pPr>
              <w:pStyle w:val="QSTBodyIndentBullet1"/>
              <w:numPr>
                <w:ilvl w:val="0"/>
                <w:numId w:val="0"/>
              </w:numPr>
              <w:rPr>
                <w:rFonts w:ascii="Times New Roman" w:hAnsi="Times New Roman"/>
                <w:sz w:val="24"/>
                <w:szCs w:val="24"/>
              </w:rPr>
            </w:pPr>
          </w:p>
          <w:p w14:paraId="356601EA" w14:textId="0C35F204" w:rsidR="005004D4" w:rsidRDefault="005004D4" w:rsidP="006067E9">
            <w:pPr>
              <w:pStyle w:val="QSTBodyIndentBullet1"/>
              <w:numPr>
                <w:ilvl w:val="0"/>
                <w:numId w:val="0"/>
              </w:numPr>
              <w:rPr>
                <w:rFonts w:ascii="Times New Roman" w:hAnsi="Times New Roman"/>
                <w:sz w:val="24"/>
                <w:szCs w:val="24"/>
              </w:rPr>
            </w:pPr>
            <w:r w:rsidRPr="005004D4">
              <w:rPr>
                <w:rFonts w:ascii="Times New Roman" w:hAnsi="Times New Roman"/>
                <w:b/>
                <w:sz w:val="24"/>
                <w:szCs w:val="24"/>
              </w:rPr>
              <w:t>EXPLAIN</w:t>
            </w:r>
            <w:r>
              <w:rPr>
                <w:rFonts w:ascii="Times New Roman" w:hAnsi="Times New Roman"/>
                <w:b/>
                <w:sz w:val="24"/>
                <w:szCs w:val="24"/>
              </w:rPr>
              <w:t xml:space="preserve"> </w:t>
            </w:r>
            <w:r w:rsidR="00D94A8B">
              <w:rPr>
                <w:rFonts w:ascii="Times New Roman" w:hAnsi="Times New Roman"/>
                <w:sz w:val="24"/>
                <w:szCs w:val="24"/>
              </w:rPr>
              <w:t xml:space="preserve">38 </w:t>
            </w:r>
            <w:r>
              <w:rPr>
                <w:rFonts w:ascii="Times New Roman" w:hAnsi="Times New Roman"/>
                <w:sz w:val="24"/>
                <w:szCs w:val="24"/>
              </w:rPr>
              <w:t>CFR 3.309</w:t>
            </w:r>
            <w:r w:rsidR="00D94A8B">
              <w:rPr>
                <w:rFonts w:ascii="Times New Roman" w:hAnsi="Times New Roman"/>
                <w:sz w:val="24"/>
                <w:szCs w:val="24"/>
              </w:rPr>
              <w:t>(</w:t>
            </w:r>
            <w:r>
              <w:rPr>
                <w:rFonts w:ascii="Times New Roman" w:hAnsi="Times New Roman"/>
                <w:sz w:val="24"/>
                <w:szCs w:val="24"/>
              </w:rPr>
              <w:t>a</w:t>
            </w:r>
            <w:r w:rsidR="00D94A8B">
              <w:rPr>
                <w:rFonts w:ascii="Times New Roman" w:hAnsi="Times New Roman"/>
                <w:sz w:val="24"/>
                <w:szCs w:val="24"/>
              </w:rPr>
              <w:t>) - i</w:t>
            </w:r>
            <w:r>
              <w:rPr>
                <w:rFonts w:ascii="Times New Roman" w:hAnsi="Times New Roman"/>
                <w:sz w:val="24"/>
                <w:szCs w:val="24"/>
              </w:rPr>
              <w:t xml:space="preserve">f diagnosed with diabetes mellitus to a compensable level within </w:t>
            </w:r>
            <w:r w:rsidR="00D94A8B">
              <w:rPr>
                <w:rFonts w:ascii="Times New Roman" w:hAnsi="Times New Roman"/>
                <w:sz w:val="24"/>
                <w:szCs w:val="24"/>
              </w:rPr>
              <w:t>one</w:t>
            </w:r>
            <w:r>
              <w:rPr>
                <w:rFonts w:ascii="Times New Roman" w:hAnsi="Times New Roman"/>
                <w:sz w:val="24"/>
                <w:szCs w:val="24"/>
              </w:rPr>
              <w:t xml:space="preserve"> year from discharge</w:t>
            </w:r>
            <w:r w:rsidR="00D94A8B">
              <w:rPr>
                <w:rFonts w:ascii="Times New Roman" w:hAnsi="Times New Roman"/>
                <w:sz w:val="24"/>
                <w:szCs w:val="24"/>
              </w:rPr>
              <w:t>,</w:t>
            </w:r>
            <w:r>
              <w:rPr>
                <w:rFonts w:ascii="Times New Roman" w:hAnsi="Times New Roman"/>
                <w:sz w:val="24"/>
                <w:szCs w:val="24"/>
              </w:rPr>
              <w:t xml:space="preserve"> presumptive service connection </w:t>
            </w:r>
            <w:r w:rsidR="00B92D4E">
              <w:rPr>
                <w:rFonts w:ascii="Times New Roman" w:hAnsi="Times New Roman"/>
                <w:sz w:val="24"/>
                <w:szCs w:val="24"/>
              </w:rPr>
              <w:t>is</w:t>
            </w:r>
            <w:r>
              <w:rPr>
                <w:rFonts w:ascii="Times New Roman" w:hAnsi="Times New Roman"/>
                <w:sz w:val="24"/>
                <w:szCs w:val="24"/>
              </w:rPr>
              <w:t xml:space="preserve"> warranted.</w:t>
            </w:r>
          </w:p>
          <w:p w14:paraId="13E9D993" w14:textId="77777777" w:rsidR="005004D4" w:rsidRDefault="005004D4" w:rsidP="006067E9">
            <w:pPr>
              <w:pStyle w:val="QSTBodyIndentBullet1"/>
              <w:numPr>
                <w:ilvl w:val="0"/>
                <w:numId w:val="0"/>
              </w:numPr>
              <w:rPr>
                <w:rFonts w:ascii="Times New Roman" w:hAnsi="Times New Roman"/>
                <w:sz w:val="24"/>
                <w:szCs w:val="24"/>
              </w:rPr>
            </w:pPr>
          </w:p>
          <w:p w14:paraId="3931C755" w14:textId="0E26507D" w:rsidR="005004D4" w:rsidRDefault="00D94A8B" w:rsidP="006067E9">
            <w:pPr>
              <w:pStyle w:val="QSTBodyIndentBullet1"/>
              <w:numPr>
                <w:ilvl w:val="0"/>
                <w:numId w:val="0"/>
              </w:numPr>
              <w:rPr>
                <w:rFonts w:ascii="Times New Roman" w:hAnsi="Times New Roman"/>
                <w:sz w:val="24"/>
                <w:szCs w:val="24"/>
              </w:rPr>
            </w:pPr>
            <w:r>
              <w:rPr>
                <w:rFonts w:ascii="Times New Roman" w:hAnsi="Times New Roman"/>
                <w:sz w:val="24"/>
                <w:szCs w:val="24"/>
              </w:rPr>
              <w:t xml:space="preserve">38 CFR </w:t>
            </w:r>
            <w:r w:rsidR="005004D4">
              <w:rPr>
                <w:rFonts w:ascii="Times New Roman" w:hAnsi="Times New Roman"/>
                <w:sz w:val="24"/>
                <w:szCs w:val="24"/>
              </w:rPr>
              <w:t>3.309</w:t>
            </w:r>
            <w:r>
              <w:rPr>
                <w:rFonts w:ascii="Times New Roman" w:hAnsi="Times New Roman"/>
                <w:sz w:val="24"/>
                <w:szCs w:val="24"/>
              </w:rPr>
              <w:t>(</w:t>
            </w:r>
            <w:r w:rsidR="005004D4">
              <w:rPr>
                <w:rFonts w:ascii="Times New Roman" w:hAnsi="Times New Roman"/>
                <w:sz w:val="24"/>
                <w:szCs w:val="24"/>
              </w:rPr>
              <w:t>e</w:t>
            </w:r>
            <w:r>
              <w:rPr>
                <w:rFonts w:ascii="Times New Roman" w:hAnsi="Times New Roman"/>
                <w:sz w:val="24"/>
                <w:szCs w:val="24"/>
              </w:rPr>
              <w:t>)</w:t>
            </w:r>
            <w:r w:rsidR="005004D4">
              <w:rPr>
                <w:rFonts w:ascii="Times New Roman" w:hAnsi="Times New Roman"/>
                <w:sz w:val="24"/>
                <w:szCs w:val="24"/>
              </w:rPr>
              <w:t xml:space="preserve"> </w:t>
            </w:r>
            <w:r>
              <w:rPr>
                <w:rFonts w:ascii="Times New Roman" w:hAnsi="Times New Roman"/>
                <w:sz w:val="24"/>
                <w:szCs w:val="24"/>
              </w:rPr>
              <w:t>- i</w:t>
            </w:r>
            <w:r w:rsidR="005004D4">
              <w:rPr>
                <w:rFonts w:ascii="Times New Roman" w:hAnsi="Times New Roman"/>
                <w:sz w:val="24"/>
                <w:szCs w:val="24"/>
              </w:rPr>
              <w:t>f Veteran had confirmed exposure to</w:t>
            </w:r>
            <w:r>
              <w:rPr>
                <w:rFonts w:ascii="Times New Roman" w:hAnsi="Times New Roman"/>
                <w:sz w:val="24"/>
                <w:szCs w:val="24"/>
              </w:rPr>
              <w:t xml:space="preserve"> herbicides/ </w:t>
            </w:r>
            <w:r w:rsidR="005004D4">
              <w:rPr>
                <w:rFonts w:ascii="Times New Roman" w:hAnsi="Times New Roman"/>
                <w:sz w:val="24"/>
                <w:szCs w:val="24"/>
              </w:rPr>
              <w:t>agent orange and has a diagnosis of diabetes mellitus (meets requirements under 3.307(a</w:t>
            </w:r>
            <w:proofErr w:type="gramStart"/>
            <w:r w:rsidR="005004D4">
              <w:rPr>
                <w:rFonts w:ascii="Times New Roman" w:hAnsi="Times New Roman"/>
                <w:sz w:val="24"/>
                <w:szCs w:val="24"/>
              </w:rPr>
              <w:t>)(</w:t>
            </w:r>
            <w:proofErr w:type="gramEnd"/>
            <w:r w:rsidR="005004D4">
              <w:rPr>
                <w:rFonts w:ascii="Times New Roman" w:hAnsi="Times New Roman"/>
                <w:sz w:val="24"/>
                <w:szCs w:val="24"/>
              </w:rPr>
              <w:t>6))</w:t>
            </w:r>
            <w:r>
              <w:rPr>
                <w:rFonts w:ascii="Times New Roman" w:hAnsi="Times New Roman"/>
                <w:sz w:val="24"/>
                <w:szCs w:val="24"/>
              </w:rPr>
              <w:t>,</w:t>
            </w:r>
            <w:r w:rsidR="005004D4">
              <w:rPr>
                <w:rFonts w:ascii="Times New Roman" w:hAnsi="Times New Roman"/>
                <w:sz w:val="24"/>
                <w:szCs w:val="24"/>
              </w:rPr>
              <w:t xml:space="preserve"> presumptive service connection is warranted. </w:t>
            </w:r>
          </w:p>
          <w:p w14:paraId="579EF3D5" w14:textId="77777777" w:rsidR="005004D4" w:rsidRDefault="005004D4" w:rsidP="006067E9">
            <w:pPr>
              <w:pStyle w:val="QSTBodyIndentBullet1"/>
              <w:numPr>
                <w:ilvl w:val="0"/>
                <w:numId w:val="0"/>
              </w:numPr>
              <w:rPr>
                <w:rFonts w:ascii="Times New Roman" w:hAnsi="Times New Roman"/>
                <w:sz w:val="24"/>
                <w:szCs w:val="24"/>
              </w:rPr>
            </w:pPr>
          </w:p>
          <w:p w14:paraId="07FD1A62" w14:textId="77777777" w:rsidR="005004D4" w:rsidRDefault="005004D4" w:rsidP="006067E9">
            <w:pPr>
              <w:pStyle w:val="QSTBodyIndentBullet1"/>
              <w:numPr>
                <w:ilvl w:val="0"/>
                <w:numId w:val="0"/>
              </w:numPr>
              <w:rPr>
                <w:rFonts w:ascii="Times New Roman" w:hAnsi="Times New Roman"/>
                <w:sz w:val="24"/>
                <w:szCs w:val="24"/>
              </w:rPr>
            </w:pPr>
          </w:p>
          <w:p w14:paraId="4ABEA8EE" w14:textId="77777777" w:rsidR="005004D4" w:rsidRDefault="005004D4" w:rsidP="006067E9">
            <w:pPr>
              <w:pStyle w:val="QSTBodyIndentBullet1"/>
              <w:numPr>
                <w:ilvl w:val="0"/>
                <w:numId w:val="0"/>
              </w:numPr>
              <w:rPr>
                <w:rFonts w:ascii="Times New Roman" w:hAnsi="Times New Roman"/>
                <w:sz w:val="24"/>
                <w:szCs w:val="24"/>
              </w:rPr>
            </w:pPr>
          </w:p>
          <w:p w14:paraId="3F49D5FC" w14:textId="77777777" w:rsidR="00941128" w:rsidRPr="00941128" w:rsidRDefault="00941128" w:rsidP="00941128">
            <w:pPr>
              <w:pStyle w:val="QSTBodyIndentBullet1"/>
              <w:numPr>
                <w:ilvl w:val="0"/>
                <w:numId w:val="0"/>
              </w:numPr>
              <w:rPr>
                <w:rFonts w:ascii="Times New Roman" w:hAnsi="Times New Roman"/>
                <w:sz w:val="24"/>
                <w:szCs w:val="24"/>
              </w:rPr>
            </w:pPr>
            <w:r w:rsidRPr="00941128">
              <w:rPr>
                <w:rFonts w:ascii="Times New Roman" w:hAnsi="Times New Roman"/>
                <w:b/>
                <w:sz w:val="24"/>
                <w:szCs w:val="24"/>
              </w:rPr>
              <w:t>DISPLAY</w:t>
            </w:r>
            <w:r w:rsidRPr="00941128">
              <w:rPr>
                <w:rFonts w:ascii="Times New Roman" w:hAnsi="Times New Roman"/>
                <w:sz w:val="24"/>
                <w:szCs w:val="24"/>
              </w:rPr>
              <w:t xml:space="preserve"> slide</w:t>
            </w:r>
          </w:p>
          <w:p w14:paraId="0EA2FBC4" w14:textId="77777777" w:rsidR="00941128" w:rsidRPr="00941128" w:rsidRDefault="00941128" w:rsidP="00941128">
            <w:pPr>
              <w:pStyle w:val="QSTBodyIndentBullet1"/>
              <w:numPr>
                <w:ilvl w:val="0"/>
                <w:numId w:val="0"/>
              </w:numPr>
              <w:ind w:left="706"/>
              <w:rPr>
                <w:rFonts w:ascii="Times New Roman" w:hAnsi="Times New Roman"/>
                <w:sz w:val="24"/>
                <w:szCs w:val="24"/>
              </w:rPr>
            </w:pPr>
          </w:p>
          <w:p w14:paraId="7119EBF1" w14:textId="41E7DDC3" w:rsidR="00941128" w:rsidRDefault="00941128" w:rsidP="00941128">
            <w:pPr>
              <w:pStyle w:val="QSTBodyIndentBullet1"/>
              <w:numPr>
                <w:ilvl w:val="0"/>
                <w:numId w:val="0"/>
              </w:numPr>
              <w:rPr>
                <w:rFonts w:ascii="Times New Roman" w:hAnsi="Times New Roman"/>
                <w:sz w:val="24"/>
                <w:szCs w:val="24"/>
              </w:rPr>
            </w:pPr>
            <w:r w:rsidRPr="00941128">
              <w:rPr>
                <w:rFonts w:ascii="Times New Roman" w:hAnsi="Times New Roman"/>
                <w:b/>
                <w:sz w:val="24"/>
                <w:szCs w:val="24"/>
              </w:rPr>
              <w:t>EXPLAIN</w:t>
            </w:r>
            <w:r>
              <w:rPr>
                <w:rFonts w:ascii="Times New Roman" w:hAnsi="Times New Roman"/>
                <w:b/>
                <w:sz w:val="24"/>
                <w:szCs w:val="24"/>
              </w:rPr>
              <w:t xml:space="preserve"> </w:t>
            </w:r>
            <w:r>
              <w:rPr>
                <w:rFonts w:ascii="Times New Roman" w:hAnsi="Times New Roman"/>
                <w:sz w:val="24"/>
                <w:szCs w:val="24"/>
              </w:rPr>
              <w:t xml:space="preserve">that the rating scheduled has changed over the years. Therefore, it is important to review CFR 4.119 to ensure you are evaluating the Endocrine condition appropriately. </w:t>
            </w:r>
          </w:p>
          <w:p w14:paraId="77335E60" w14:textId="77777777" w:rsidR="00941128" w:rsidRDefault="00941128" w:rsidP="00941128">
            <w:pPr>
              <w:pStyle w:val="QSTBodyIndentBullet1"/>
              <w:numPr>
                <w:ilvl w:val="0"/>
                <w:numId w:val="0"/>
              </w:numPr>
              <w:rPr>
                <w:rFonts w:ascii="Times New Roman" w:hAnsi="Times New Roman"/>
                <w:sz w:val="24"/>
                <w:szCs w:val="24"/>
              </w:rPr>
            </w:pPr>
          </w:p>
          <w:p w14:paraId="268FE2B5" w14:textId="1A3BCE40" w:rsidR="00941128" w:rsidRPr="00941128" w:rsidRDefault="00941128" w:rsidP="00941128">
            <w:pPr>
              <w:pStyle w:val="QSTBodyIndentBullet1"/>
              <w:numPr>
                <w:ilvl w:val="0"/>
                <w:numId w:val="0"/>
              </w:numPr>
              <w:rPr>
                <w:rFonts w:ascii="Times New Roman" w:hAnsi="Times New Roman"/>
                <w:sz w:val="24"/>
                <w:szCs w:val="24"/>
              </w:rPr>
            </w:pPr>
            <w:r w:rsidRPr="004708CA">
              <w:rPr>
                <w:rFonts w:ascii="Times New Roman" w:hAnsi="Times New Roman"/>
                <w:b/>
                <w:sz w:val="24"/>
                <w:szCs w:val="24"/>
              </w:rPr>
              <w:t>Example</w:t>
            </w:r>
            <w:r>
              <w:rPr>
                <w:rFonts w:ascii="Times New Roman" w:hAnsi="Times New Roman"/>
                <w:sz w:val="24"/>
                <w:szCs w:val="24"/>
              </w:rPr>
              <w:t xml:space="preserve">: Hyperthyroidism prior to the </w:t>
            </w:r>
            <w:r w:rsidR="004708CA">
              <w:rPr>
                <w:rFonts w:ascii="Times New Roman" w:hAnsi="Times New Roman"/>
                <w:sz w:val="24"/>
                <w:szCs w:val="24"/>
              </w:rPr>
              <w:t>December 10, 2017,</w:t>
            </w:r>
            <w:r>
              <w:rPr>
                <w:rFonts w:ascii="Times New Roman" w:hAnsi="Times New Roman"/>
                <w:sz w:val="24"/>
                <w:szCs w:val="24"/>
              </w:rPr>
              <w:t xml:space="preserve"> change allowed a 100 percent evaluation for thyroid enlargement, tachycardia, eye involvement, </w:t>
            </w:r>
            <w:proofErr w:type="gramStart"/>
            <w:r>
              <w:rPr>
                <w:rFonts w:ascii="Times New Roman" w:hAnsi="Times New Roman"/>
                <w:sz w:val="24"/>
                <w:szCs w:val="24"/>
              </w:rPr>
              <w:t>muscular</w:t>
            </w:r>
            <w:proofErr w:type="gramEnd"/>
            <w:r>
              <w:rPr>
                <w:rFonts w:ascii="Times New Roman" w:hAnsi="Times New Roman"/>
                <w:sz w:val="24"/>
                <w:szCs w:val="24"/>
              </w:rPr>
              <w:t xml:space="preserve"> weakness, loss of weight, and sympathetic nervous system, cardiovascular, or </w:t>
            </w:r>
            <w:proofErr w:type="spellStart"/>
            <w:r>
              <w:rPr>
                <w:rFonts w:ascii="Times New Roman" w:hAnsi="Times New Roman"/>
                <w:sz w:val="24"/>
                <w:szCs w:val="24"/>
              </w:rPr>
              <w:t>astrointestinal</w:t>
            </w:r>
            <w:proofErr w:type="spellEnd"/>
            <w:r>
              <w:rPr>
                <w:rFonts w:ascii="Times New Roman" w:hAnsi="Times New Roman"/>
                <w:sz w:val="24"/>
                <w:szCs w:val="24"/>
              </w:rPr>
              <w:t xml:space="preserve"> symptoms. Now a diagnosis of hyperthyroidism would warrant a 30 percent evaluation for 6 months following initial diagnosis. Thereafter would be rated on the residuals of the disease or complication of medical treatment. </w:t>
            </w:r>
          </w:p>
          <w:p w14:paraId="65B6E20D" w14:textId="77777777" w:rsidR="00D7095A" w:rsidRDefault="00D7095A" w:rsidP="00B76652">
            <w:pPr>
              <w:pStyle w:val="VBABodyText"/>
              <w:rPr>
                <w:b/>
                <w:color w:val="auto"/>
              </w:rPr>
            </w:pPr>
          </w:p>
          <w:p w14:paraId="340AEDFB" w14:textId="77777777" w:rsidR="00D7095A" w:rsidRDefault="00D7095A" w:rsidP="00B76652">
            <w:pPr>
              <w:pStyle w:val="VBABodyText"/>
              <w:rPr>
                <w:b/>
                <w:color w:val="auto"/>
              </w:rPr>
            </w:pPr>
          </w:p>
          <w:p w14:paraId="1FFF6C90" w14:textId="59AC588D" w:rsidR="0011546A" w:rsidRDefault="001625E6" w:rsidP="00B76652">
            <w:pPr>
              <w:pStyle w:val="VBABodyText"/>
              <w:rPr>
                <w:color w:val="auto"/>
              </w:rPr>
            </w:pPr>
            <w:r w:rsidRPr="001625E6">
              <w:rPr>
                <w:b/>
                <w:color w:val="auto"/>
              </w:rPr>
              <w:t>DISPLAY</w:t>
            </w:r>
            <w:r w:rsidRPr="001625E6">
              <w:rPr>
                <w:color w:val="auto"/>
              </w:rPr>
              <w:t xml:space="preserve"> slide</w:t>
            </w:r>
          </w:p>
          <w:p w14:paraId="569B4E84" w14:textId="77777777" w:rsidR="001625E6" w:rsidRPr="001625E6" w:rsidRDefault="001625E6" w:rsidP="001625E6">
            <w:pPr>
              <w:pStyle w:val="VBABodyText"/>
              <w:rPr>
                <w:color w:val="auto"/>
              </w:rPr>
            </w:pPr>
            <w:r w:rsidRPr="001625E6">
              <w:rPr>
                <w:color w:val="auto"/>
              </w:rPr>
              <w:t xml:space="preserve">Johnny Appleseed files a claim for service connection for diabetes mellitus. A review of the DD 214 and service treatment records indicate he had RVN service. Recent DBQ shows he requires daily insulin and a restricted diet.  </w:t>
            </w:r>
          </w:p>
          <w:p w14:paraId="2B8594FC" w14:textId="77777777" w:rsidR="001625E6" w:rsidRPr="001625E6" w:rsidRDefault="001625E6" w:rsidP="001625E6">
            <w:pPr>
              <w:pStyle w:val="VBABodyText"/>
              <w:rPr>
                <w:color w:val="auto"/>
              </w:rPr>
            </w:pPr>
            <w:r w:rsidRPr="001625E6">
              <w:rPr>
                <w:color w:val="auto"/>
              </w:rPr>
              <w:t xml:space="preserve">Question 1: Which diagnostic code is appropriate? </w:t>
            </w:r>
          </w:p>
          <w:p w14:paraId="43CE0E8F" w14:textId="3EB1504D" w:rsidR="001625E6" w:rsidRPr="002C28E7" w:rsidRDefault="001625E6" w:rsidP="001625E6">
            <w:pPr>
              <w:pStyle w:val="VBABodyText"/>
              <w:rPr>
                <w:color w:val="auto"/>
              </w:rPr>
            </w:pPr>
            <w:r w:rsidRPr="001625E6">
              <w:rPr>
                <w:color w:val="auto"/>
              </w:rPr>
              <w:t xml:space="preserve">Question 2:  What percentage is the Veteran entitled to </w:t>
            </w:r>
            <w:proofErr w:type="spellStart"/>
            <w:r w:rsidRPr="001625E6">
              <w:rPr>
                <w:color w:val="auto"/>
              </w:rPr>
              <w:t>based</w:t>
            </w:r>
            <w:proofErr w:type="spellEnd"/>
            <w:r w:rsidRPr="001625E6">
              <w:rPr>
                <w:color w:val="auto"/>
              </w:rPr>
              <w:t xml:space="preserve"> on the DBQ?</w:t>
            </w:r>
          </w:p>
          <w:p w14:paraId="034E9F2F" w14:textId="2A31C3CB" w:rsidR="001625E6" w:rsidRPr="00D7095A" w:rsidRDefault="00D7095A" w:rsidP="001625E6">
            <w:pPr>
              <w:pStyle w:val="VBABodyText"/>
              <w:rPr>
                <w:b/>
                <w:color w:val="auto"/>
              </w:rPr>
            </w:pPr>
            <w:r w:rsidRPr="00D7095A">
              <w:rPr>
                <w:b/>
                <w:color w:val="auto"/>
              </w:rPr>
              <w:t xml:space="preserve">Answer: </w:t>
            </w:r>
            <w:r w:rsidR="001625E6" w:rsidRPr="00D7095A">
              <w:rPr>
                <w:b/>
                <w:color w:val="auto"/>
              </w:rPr>
              <w:t>DC 7913 with a 20% evaluation</w:t>
            </w:r>
          </w:p>
          <w:p w14:paraId="013C87BE" w14:textId="5231080E" w:rsidR="009B2F5A" w:rsidRDefault="001625E6" w:rsidP="001625E6">
            <w:pPr>
              <w:pStyle w:val="VBABodyText"/>
              <w:rPr>
                <w:color w:val="auto"/>
              </w:rPr>
            </w:pPr>
            <w:r w:rsidRPr="001625E6">
              <w:rPr>
                <w:color w:val="auto"/>
              </w:rPr>
              <w:t>A 20 % evaluation is warranted when the evidence shows the Veteran requires insulin and has a restricted diet, or; oral hypoglycemic agent and restricted diet.</w:t>
            </w:r>
          </w:p>
          <w:p w14:paraId="73D854E7" w14:textId="77777777" w:rsidR="000215C4" w:rsidRDefault="000215C4" w:rsidP="001625E6">
            <w:pPr>
              <w:pStyle w:val="VBABodyText"/>
              <w:rPr>
                <w:b/>
                <w:color w:val="auto"/>
              </w:rPr>
            </w:pPr>
          </w:p>
          <w:p w14:paraId="7ABBF533" w14:textId="0044F3B7" w:rsidR="001625E6" w:rsidRDefault="001625E6" w:rsidP="000215C4">
            <w:pPr>
              <w:pStyle w:val="VBABodyText"/>
              <w:ind w:left="-130"/>
              <w:rPr>
                <w:color w:val="auto"/>
              </w:rPr>
            </w:pPr>
            <w:r w:rsidRPr="001625E6">
              <w:rPr>
                <w:b/>
                <w:color w:val="auto"/>
              </w:rPr>
              <w:t>DISPLAY</w:t>
            </w:r>
            <w:r w:rsidRPr="001625E6">
              <w:rPr>
                <w:color w:val="auto"/>
              </w:rPr>
              <w:t xml:space="preserve"> slide</w:t>
            </w:r>
          </w:p>
          <w:p w14:paraId="57479DEB" w14:textId="0C09ED11" w:rsidR="001625E6" w:rsidRDefault="001625E6" w:rsidP="000215C4">
            <w:pPr>
              <w:pStyle w:val="VBABodyText"/>
              <w:ind w:left="-130"/>
              <w:rPr>
                <w:color w:val="auto"/>
              </w:rPr>
            </w:pPr>
            <w:r w:rsidRPr="001625E6">
              <w:rPr>
                <w:b/>
                <w:color w:val="auto"/>
              </w:rPr>
              <w:t>RESTATE</w:t>
            </w:r>
            <w:r>
              <w:rPr>
                <w:color w:val="auto"/>
              </w:rPr>
              <w:t xml:space="preserve"> CFR 3.309 (a) </w:t>
            </w:r>
            <w:r w:rsidR="000215C4">
              <w:rPr>
                <w:color w:val="auto"/>
              </w:rPr>
              <w:t xml:space="preserve">and </w:t>
            </w:r>
            <w:r>
              <w:rPr>
                <w:color w:val="auto"/>
              </w:rPr>
              <w:t xml:space="preserve">(e) </w:t>
            </w:r>
          </w:p>
          <w:p w14:paraId="5F6C22F8" w14:textId="4D3E16CE" w:rsidR="00D7095A" w:rsidRDefault="000215C4" w:rsidP="000215C4">
            <w:pPr>
              <w:spacing w:before="240" w:after="240"/>
              <w:ind w:left="-115"/>
              <w:rPr>
                <w:i/>
              </w:rPr>
            </w:pPr>
            <w:r w:rsidRPr="000032DC">
              <w:rPr>
                <w:b/>
              </w:rPr>
              <w:t>Talking Points:</w:t>
            </w:r>
            <w:r w:rsidRPr="000032DC">
              <w:rPr>
                <w:i/>
              </w:rPr>
              <w:t xml:space="preserve"> </w:t>
            </w:r>
            <w:r w:rsidRPr="002B70AC">
              <w:t xml:space="preserve">Discuss the fact that we see a lot of SMC related to diabetes especially. Also look for SMC </w:t>
            </w:r>
            <w:proofErr w:type="gramStart"/>
            <w:r w:rsidRPr="002B70AC">
              <w:t>S  if</w:t>
            </w:r>
            <w:proofErr w:type="gramEnd"/>
            <w:r w:rsidRPr="002B70AC">
              <w:t xml:space="preserve"> there is any </w:t>
            </w:r>
            <w:proofErr w:type="spellStart"/>
            <w:r w:rsidRPr="002B70AC">
              <w:t>occurance</w:t>
            </w:r>
            <w:proofErr w:type="spellEnd"/>
            <w:r w:rsidRPr="002B70AC">
              <w:t xml:space="preserve"> of the single 100% for statutory SMC S which requires 100% + 60%.  This is one of the most frequently overlooked SMC, and it has high visibility with our stakeholders, so always check for this possibility if there is a 100% assigned.</w:t>
            </w:r>
            <w:r>
              <w:rPr>
                <w:i/>
              </w:rPr>
              <w:t xml:space="preserve"> </w:t>
            </w:r>
          </w:p>
          <w:p w14:paraId="61FDC476" w14:textId="7E014047" w:rsidR="000215C4" w:rsidRDefault="002B70AC" w:rsidP="000215C4">
            <w:pPr>
              <w:spacing w:before="240" w:after="240"/>
              <w:ind w:left="-40"/>
            </w:pPr>
            <w:r>
              <w:rPr>
                <w:b/>
              </w:rPr>
              <w:t xml:space="preserve">Remember: </w:t>
            </w:r>
            <w:r>
              <w:t xml:space="preserve">ancillary considerations may come into play when there’s a permanent 100% - consider DEA/Chapter 35. Also, when there is diabetes, there is frequently loss or loss of use of feet and/or hands which would cause you to review possible entitlement to items like automobile and adaptive allowance and specially adapted housing or special home adaptation. </w:t>
            </w:r>
          </w:p>
          <w:p w14:paraId="110BD77C" w14:textId="2DEC95B8" w:rsidR="002B70AC" w:rsidRPr="002B70AC" w:rsidRDefault="002B70AC" w:rsidP="000215C4">
            <w:pPr>
              <w:spacing w:before="240" w:after="240"/>
              <w:ind w:left="-40"/>
            </w:pPr>
            <w:r>
              <w:rPr>
                <w:b/>
              </w:rPr>
              <w:t>Special development:</w:t>
            </w:r>
            <w:r>
              <w:rPr>
                <w:i/>
              </w:rPr>
              <w:t xml:space="preserve"> </w:t>
            </w:r>
            <w:r>
              <w:t>is not generally required, although it is important to pay attention to things like whether the diabetes DBQ identifies secondary conditions that require additional DBQs to be of record.</w:t>
            </w:r>
          </w:p>
          <w:p w14:paraId="52867C0E" w14:textId="77777777" w:rsidR="00D7095A" w:rsidRDefault="00D7095A" w:rsidP="001625E6">
            <w:pPr>
              <w:pStyle w:val="VBABodyText"/>
              <w:rPr>
                <w:b/>
                <w:color w:val="auto"/>
              </w:rPr>
            </w:pPr>
          </w:p>
          <w:p w14:paraId="435FE337" w14:textId="77777777" w:rsidR="002B70AC" w:rsidRDefault="002B70AC" w:rsidP="001625E6">
            <w:pPr>
              <w:pStyle w:val="VBABodyText"/>
              <w:rPr>
                <w:b/>
                <w:color w:val="auto"/>
              </w:rPr>
            </w:pPr>
          </w:p>
          <w:p w14:paraId="509C8E4B" w14:textId="77777777" w:rsidR="002B70AC" w:rsidRDefault="002B70AC" w:rsidP="001625E6">
            <w:pPr>
              <w:pStyle w:val="VBABodyText"/>
              <w:rPr>
                <w:b/>
                <w:color w:val="auto"/>
              </w:rPr>
            </w:pPr>
          </w:p>
          <w:p w14:paraId="35DA3F59" w14:textId="77777777" w:rsidR="001625E6" w:rsidRDefault="001625E6" w:rsidP="001625E6">
            <w:pPr>
              <w:pStyle w:val="VBABodyText"/>
              <w:rPr>
                <w:color w:val="auto"/>
              </w:rPr>
            </w:pPr>
            <w:r w:rsidRPr="001625E6">
              <w:rPr>
                <w:b/>
                <w:color w:val="auto"/>
              </w:rPr>
              <w:t>DISPLAY</w:t>
            </w:r>
            <w:r w:rsidRPr="001625E6">
              <w:rPr>
                <w:color w:val="auto"/>
              </w:rPr>
              <w:t xml:space="preserve"> slide</w:t>
            </w:r>
          </w:p>
          <w:p w14:paraId="081235C0" w14:textId="77777777" w:rsidR="001625E6" w:rsidRDefault="001625E6" w:rsidP="001625E6">
            <w:pPr>
              <w:pStyle w:val="VBABodyText"/>
              <w:rPr>
                <w:color w:val="auto"/>
              </w:rPr>
            </w:pPr>
            <w:r w:rsidRPr="001625E6">
              <w:rPr>
                <w:b/>
                <w:color w:val="auto"/>
              </w:rPr>
              <w:t>E</w:t>
            </w:r>
            <w:r>
              <w:rPr>
                <w:b/>
                <w:color w:val="auto"/>
              </w:rPr>
              <w:t>XPLAIN</w:t>
            </w:r>
            <w:r>
              <w:rPr>
                <w:color w:val="auto"/>
              </w:rPr>
              <w:t xml:space="preserve"> to the student you will be reviewing these together</w:t>
            </w:r>
          </w:p>
          <w:p w14:paraId="23797DFD" w14:textId="77777777" w:rsidR="002B70AC" w:rsidRPr="003E661D" w:rsidRDefault="002B70AC" w:rsidP="002B70AC">
            <w:pPr>
              <w:numPr>
                <w:ilvl w:val="0"/>
                <w:numId w:val="28"/>
              </w:numPr>
              <w:spacing w:before="240" w:after="240"/>
            </w:pPr>
            <w:r w:rsidRPr="003E661D">
              <w:t>DBQs</w:t>
            </w:r>
          </w:p>
          <w:p w14:paraId="06E309C3" w14:textId="77777777" w:rsidR="002B70AC" w:rsidRPr="003E661D" w:rsidRDefault="002B70AC" w:rsidP="002B70AC">
            <w:pPr>
              <w:numPr>
                <w:ilvl w:val="0"/>
                <w:numId w:val="28"/>
              </w:numPr>
              <w:spacing w:before="240" w:after="240"/>
            </w:pPr>
            <w:r w:rsidRPr="003E661D">
              <w:t>Rating Schedule</w:t>
            </w:r>
          </w:p>
          <w:p w14:paraId="4EFA2FD1" w14:textId="77777777" w:rsidR="002B70AC" w:rsidRPr="003E661D" w:rsidRDefault="002B70AC" w:rsidP="002B70AC">
            <w:pPr>
              <w:numPr>
                <w:ilvl w:val="0"/>
                <w:numId w:val="28"/>
              </w:numPr>
              <w:spacing w:before="240" w:after="240"/>
            </w:pPr>
            <w:r w:rsidRPr="003E661D">
              <w:t xml:space="preserve">Manual </w:t>
            </w:r>
          </w:p>
          <w:p w14:paraId="6F0944AE" w14:textId="77777777" w:rsidR="002B70AC" w:rsidRDefault="002B70AC" w:rsidP="002B70AC">
            <w:pPr>
              <w:numPr>
                <w:ilvl w:val="0"/>
                <w:numId w:val="28"/>
              </w:numPr>
              <w:spacing w:before="240" w:after="240"/>
            </w:pPr>
            <w:r w:rsidRPr="003E661D">
              <w:t>VBMS-R Demo</w:t>
            </w:r>
            <w:r>
              <w:t xml:space="preserve"> (demonstrate at least the following rating decisions)</w:t>
            </w:r>
          </w:p>
          <w:p w14:paraId="519CCCA8" w14:textId="3F977283" w:rsidR="002B70AC" w:rsidRDefault="002B70AC" w:rsidP="002B70AC">
            <w:pPr>
              <w:numPr>
                <w:ilvl w:val="0"/>
                <w:numId w:val="28"/>
              </w:numPr>
              <w:tabs>
                <w:tab w:val="clear" w:pos="720"/>
              </w:tabs>
              <w:spacing w:before="240" w:after="240"/>
              <w:ind w:left="1400"/>
            </w:pPr>
            <w:r>
              <w:t xml:space="preserve">Diabetes mellitus with </w:t>
            </w:r>
            <w:proofErr w:type="spellStart"/>
            <w:r>
              <w:t>noncompensable</w:t>
            </w:r>
            <w:proofErr w:type="spellEnd"/>
            <w:r>
              <w:t xml:space="preserve"> (pick retinopathy, erectile dysfunction, or hypertension as these are all commonly </w:t>
            </w:r>
            <w:proofErr w:type="spellStart"/>
            <w:r>
              <w:t>noncompensable</w:t>
            </w:r>
            <w:proofErr w:type="spellEnd"/>
            <w:r>
              <w:t xml:space="preserve"> complications of diabetes)</w:t>
            </w:r>
          </w:p>
          <w:p w14:paraId="07643635" w14:textId="6A2792B5" w:rsidR="002B70AC" w:rsidRPr="003E661D" w:rsidRDefault="002B70AC" w:rsidP="002B70AC">
            <w:pPr>
              <w:numPr>
                <w:ilvl w:val="0"/>
                <w:numId w:val="28"/>
              </w:numPr>
              <w:tabs>
                <w:tab w:val="clear" w:pos="720"/>
              </w:tabs>
              <w:spacing w:before="240" w:after="240"/>
              <w:ind w:left="1400"/>
            </w:pPr>
            <w:r>
              <w:t>Hyper</w:t>
            </w:r>
            <w:r w:rsidR="000844EE">
              <w:t>thyroidism</w:t>
            </w:r>
            <w:r>
              <w:t xml:space="preserve"> or hypot</w:t>
            </w:r>
            <w:r w:rsidR="000844EE">
              <w:t>hyroidism</w:t>
            </w:r>
            <w:r>
              <w:t xml:space="preserve"> with initial evaluation as well as rating on residuals after the initial period is over</w:t>
            </w:r>
          </w:p>
          <w:p w14:paraId="235F41C4" w14:textId="1A786B49" w:rsidR="002A3030" w:rsidRPr="002C28E7" w:rsidRDefault="002A3030" w:rsidP="001625E6">
            <w:pPr>
              <w:pStyle w:val="VBABodyText"/>
              <w:rPr>
                <w:color w:val="auto"/>
              </w:rPr>
            </w:pPr>
            <w:r w:rsidRPr="002A3030">
              <w:rPr>
                <w:b/>
                <w:color w:val="auto"/>
              </w:rPr>
              <w:t>DISPLAY</w:t>
            </w:r>
            <w:r w:rsidRPr="002A3030">
              <w:rPr>
                <w:color w:val="auto"/>
              </w:rPr>
              <w:t xml:space="preserve"> slide</w:t>
            </w:r>
          </w:p>
        </w:tc>
      </w:tr>
      <w:tr w:rsidR="009B2F5A" w14:paraId="235F41CB" w14:textId="77777777" w:rsidTr="004A3EA5">
        <w:trPr>
          <w:trHeight w:val="212"/>
        </w:trPr>
        <w:tc>
          <w:tcPr>
            <w:tcW w:w="2560" w:type="dxa"/>
            <w:gridSpan w:val="2"/>
            <w:tcBorders>
              <w:top w:val="nil"/>
              <w:left w:val="nil"/>
              <w:bottom w:val="nil"/>
              <w:right w:val="nil"/>
            </w:tcBorders>
          </w:tcPr>
          <w:p w14:paraId="235F41C9" w14:textId="25D0761E" w:rsidR="009B2F5A" w:rsidRDefault="009B2F5A">
            <w:pPr>
              <w:pStyle w:val="VBADEMONSTRATION"/>
            </w:pPr>
            <w:r>
              <w:t>DEMONSTRATION</w:t>
            </w:r>
          </w:p>
        </w:tc>
        <w:tc>
          <w:tcPr>
            <w:tcW w:w="7217" w:type="dxa"/>
            <w:gridSpan w:val="2"/>
            <w:tcBorders>
              <w:top w:val="nil"/>
              <w:left w:val="nil"/>
              <w:bottom w:val="nil"/>
              <w:right w:val="nil"/>
            </w:tcBorders>
          </w:tcPr>
          <w:p w14:paraId="235F41CA" w14:textId="0C924A30" w:rsidR="009B2F5A" w:rsidRPr="00B76652" w:rsidRDefault="00B76652" w:rsidP="00B92D4E">
            <w:pPr>
              <w:pStyle w:val="VBABodyText"/>
              <w:rPr>
                <w:color w:val="auto"/>
              </w:rPr>
            </w:pPr>
            <w:r w:rsidRPr="00B76652">
              <w:rPr>
                <w:color w:val="auto"/>
              </w:rPr>
              <w:t xml:space="preserve">Endocrine </w:t>
            </w:r>
            <w:proofErr w:type="spellStart"/>
            <w:r w:rsidRPr="00B76652">
              <w:rPr>
                <w:color w:val="auto"/>
              </w:rPr>
              <w:t>e</w:t>
            </w:r>
            <w:r w:rsidR="00B92D4E">
              <w:rPr>
                <w:color w:val="auto"/>
              </w:rPr>
              <w:t>C</w:t>
            </w:r>
            <w:r w:rsidRPr="00B76652">
              <w:rPr>
                <w:color w:val="auto"/>
              </w:rPr>
              <w:t>ase</w:t>
            </w:r>
            <w:proofErr w:type="spellEnd"/>
            <w:r w:rsidRPr="00B76652">
              <w:rPr>
                <w:color w:val="auto"/>
              </w:rPr>
              <w:t xml:space="preserve"> will be assigned in School House</w:t>
            </w:r>
          </w:p>
        </w:tc>
      </w:tr>
      <w:tr w:rsidR="000215C4" w:rsidRPr="001D64B9" w14:paraId="3F1019F5" w14:textId="77777777" w:rsidTr="004A3EA5">
        <w:trPr>
          <w:gridAfter w:val="1"/>
          <w:wAfter w:w="250" w:type="dxa"/>
          <w:trHeight w:val="212"/>
        </w:trPr>
        <w:tc>
          <w:tcPr>
            <w:tcW w:w="9527" w:type="dxa"/>
            <w:gridSpan w:val="3"/>
            <w:tcBorders>
              <w:top w:val="nil"/>
              <w:left w:val="nil"/>
              <w:bottom w:val="nil"/>
              <w:right w:val="nil"/>
            </w:tcBorders>
          </w:tcPr>
          <w:p w14:paraId="5ED636C8" w14:textId="1B50286C" w:rsidR="000215C4" w:rsidRDefault="002B70AC" w:rsidP="00E3218A">
            <w:pPr>
              <w:pStyle w:val="Heading1"/>
              <w:rPr>
                <w:rFonts w:ascii="Times New Roman" w:hAnsi="Times New Roman"/>
              </w:rPr>
            </w:pPr>
            <w:bookmarkStart w:id="35" w:name="_Toc269888426"/>
            <w:bookmarkStart w:id="36" w:name="_Toc269888769"/>
            <w:bookmarkStart w:id="37" w:name="_Toc269888792"/>
            <w:bookmarkStart w:id="38" w:name="_Toc458004205"/>
            <w:r>
              <w:br w:type="page"/>
            </w:r>
          </w:p>
          <w:p w14:paraId="5B008C38" w14:textId="77777777" w:rsidR="000215C4" w:rsidRPr="001D64B9" w:rsidRDefault="000215C4" w:rsidP="00E3218A">
            <w:pPr>
              <w:pStyle w:val="Heading1"/>
              <w:rPr>
                <w:rFonts w:ascii="Times New Roman" w:hAnsi="Times New Roman"/>
              </w:rPr>
            </w:pPr>
            <w:r w:rsidRPr="001D64B9">
              <w:rPr>
                <w:rFonts w:ascii="Times New Roman" w:hAnsi="Times New Roman"/>
              </w:rPr>
              <w:t>Lesson Review, Assessment, and Wrap-up</w:t>
            </w:r>
            <w:bookmarkEnd w:id="35"/>
            <w:bookmarkEnd w:id="36"/>
            <w:bookmarkEnd w:id="37"/>
            <w:bookmarkEnd w:id="38"/>
          </w:p>
        </w:tc>
      </w:tr>
      <w:tr w:rsidR="000215C4" w:rsidRPr="001D64B9" w14:paraId="55D0456A" w14:textId="77777777" w:rsidTr="004A3EA5">
        <w:trPr>
          <w:gridAfter w:val="1"/>
          <w:wAfter w:w="250" w:type="dxa"/>
          <w:trHeight w:val="1651"/>
        </w:trPr>
        <w:tc>
          <w:tcPr>
            <w:tcW w:w="2553" w:type="dxa"/>
            <w:tcBorders>
              <w:top w:val="nil"/>
              <w:left w:val="nil"/>
              <w:bottom w:val="nil"/>
              <w:right w:val="nil"/>
            </w:tcBorders>
          </w:tcPr>
          <w:p w14:paraId="6A71CBF0" w14:textId="77777777" w:rsidR="000215C4" w:rsidRPr="001D64B9" w:rsidRDefault="000215C4" w:rsidP="00E3218A">
            <w:pPr>
              <w:pStyle w:val="VBALevel1Heading"/>
            </w:pPr>
            <w:bookmarkStart w:id="39" w:name="_Toc269888427"/>
            <w:bookmarkStart w:id="40" w:name="_Toc269888770"/>
            <w:r w:rsidRPr="001D64B9">
              <w:t>Introduction</w:t>
            </w:r>
            <w:bookmarkEnd w:id="39"/>
            <w:bookmarkEnd w:id="40"/>
          </w:p>
          <w:p w14:paraId="2AA9A263" w14:textId="77777777" w:rsidR="000215C4" w:rsidRPr="001D64B9" w:rsidRDefault="000215C4" w:rsidP="00E3218A">
            <w:pPr>
              <w:pStyle w:val="VBAInstructorExplanation"/>
              <w:rPr>
                <w:color w:val="auto"/>
              </w:rPr>
            </w:pPr>
            <w:r w:rsidRPr="001D64B9">
              <w:rPr>
                <w:color w:val="auto"/>
              </w:rPr>
              <w:t>Discuss the following:</w:t>
            </w:r>
          </w:p>
        </w:tc>
        <w:tc>
          <w:tcPr>
            <w:tcW w:w="6974" w:type="dxa"/>
            <w:gridSpan w:val="2"/>
            <w:tcBorders>
              <w:top w:val="nil"/>
              <w:left w:val="nil"/>
              <w:bottom w:val="nil"/>
              <w:right w:val="nil"/>
            </w:tcBorders>
          </w:tcPr>
          <w:p w14:paraId="48C76E88" w14:textId="6334D8E5" w:rsidR="000215C4" w:rsidRPr="001D64B9" w:rsidRDefault="000215C4" w:rsidP="00E3218A">
            <w:pPr>
              <w:pStyle w:val="VBABodyText"/>
              <w:rPr>
                <w:color w:val="auto"/>
              </w:rPr>
            </w:pPr>
            <w:r w:rsidRPr="001D64B9">
              <w:rPr>
                <w:color w:val="auto"/>
              </w:rPr>
              <w:t xml:space="preserve">The </w:t>
            </w:r>
            <w:r w:rsidR="00B92D4E">
              <w:rPr>
                <w:color w:val="auto"/>
              </w:rPr>
              <w:t>Endocrine</w:t>
            </w:r>
            <w:r>
              <w:rPr>
                <w:color w:val="auto"/>
              </w:rPr>
              <w:t xml:space="preserve"> Condition</w:t>
            </w:r>
            <w:r w:rsidRPr="001D64B9">
              <w:rPr>
                <w:color w:val="auto"/>
              </w:rPr>
              <w:t xml:space="preserve"> lesson is complete. </w:t>
            </w:r>
          </w:p>
          <w:p w14:paraId="25E82496" w14:textId="77777777" w:rsidR="000215C4" w:rsidRPr="001D64B9" w:rsidRDefault="000215C4" w:rsidP="00E3218A">
            <w:pPr>
              <w:pStyle w:val="VBABodyText"/>
              <w:spacing w:after="120"/>
              <w:rPr>
                <w:color w:val="auto"/>
              </w:rPr>
            </w:pPr>
            <w:r w:rsidRPr="001D64B9">
              <w:rPr>
                <w:color w:val="auto"/>
              </w:rPr>
              <w:t>Review each lesson objective and ask the trainees for any questions or comments.</w:t>
            </w:r>
            <w:r>
              <w:rPr>
                <w:color w:val="auto"/>
              </w:rPr>
              <w:t xml:space="preserve"> Instruct the students to complete the scenario in the Student Handout before instructing then to complete the dental rating. Then go over the scenario with the students. </w:t>
            </w:r>
          </w:p>
        </w:tc>
      </w:tr>
      <w:tr w:rsidR="000215C4" w:rsidRPr="001D64B9" w14:paraId="4DE6AEC5" w14:textId="77777777" w:rsidTr="004A3EA5">
        <w:trPr>
          <w:gridAfter w:val="1"/>
          <w:wAfter w:w="250" w:type="dxa"/>
        </w:trPr>
        <w:tc>
          <w:tcPr>
            <w:tcW w:w="2553" w:type="dxa"/>
            <w:tcBorders>
              <w:top w:val="nil"/>
              <w:left w:val="nil"/>
              <w:bottom w:val="nil"/>
              <w:right w:val="nil"/>
            </w:tcBorders>
          </w:tcPr>
          <w:p w14:paraId="3203D2D1" w14:textId="77777777" w:rsidR="000215C4" w:rsidRPr="001D64B9" w:rsidRDefault="000215C4" w:rsidP="00E3218A">
            <w:pPr>
              <w:pStyle w:val="VBALevel1Heading"/>
            </w:pPr>
            <w:bookmarkStart w:id="41" w:name="_Toc269888428"/>
            <w:bookmarkStart w:id="42" w:name="_Toc269888771"/>
            <w:r w:rsidRPr="001D64B9">
              <w:t>Time Required</w:t>
            </w:r>
            <w:bookmarkEnd w:id="41"/>
            <w:bookmarkEnd w:id="42"/>
          </w:p>
        </w:tc>
        <w:tc>
          <w:tcPr>
            <w:tcW w:w="6974" w:type="dxa"/>
            <w:gridSpan w:val="2"/>
            <w:tcBorders>
              <w:top w:val="nil"/>
              <w:left w:val="nil"/>
              <w:bottom w:val="nil"/>
              <w:right w:val="nil"/>
            </w:tcBorders>
          </w:tcPr>
          <w:p w14:paraId="57BB7790" w14:textId="0B24E1FE" w:rsidR="000215C4" w:rsidRPr="001D64B9" w:rsidRDefault="0041796E" w:rsidP="00E3218A">
            <w:pPr>
              <w:pStyle w:val="VBABodyText"/>
              <w:spacing w:after="120"/>
              <w:rPr>
                <w:b/>
                <w:color w:val="auto"/>
              </w:rPr>
            </w:pPr>
            <w:r>
              <w:rPr>
                <w:bCs/>
                <w:color w:val="auto"/>
              </w:rPr>
              <w:t>0</w:t>
            </w:r>
            <w:r w:rsidR="000215C4" w:rsidRPr="001D64B9">
              <w:rPr>
                <w:bCs/>
                <w:color w:val="auto"/>
              </w:rPr>
              <w:t xml:space="preserve">.25 hours </w:t>
            </w:r>
          </w:p>
        </w:tc>
      </w:tr>
      <w:tr w:rsidR="000215C4" w:rsidRPr="001D64B9" w14:paraId="3C26BFD7" w14:textId="77777777" w:rsidTr="004A3EA5">
        <w:trPr>
          <w:gridAfter w:val="1"/>
          <w:wAfter w:w="250" w:type="dxa"/>
          <w:trHeight w:val="212"/>
        </w:trPr>
        <w:tc>
          <w:tcPr>
            <w:tcW w:w="2553" w:type="dxa"/>
            <w:tcBorders>
              <w:top w:val="nil"/>
              <w:left w:val="nil"/>
              <w:bottom w:val="nil"/>
              <w:right w:val="nil"/>
            </w:tcBorders>
          </w:tcPr>
          <w:p w14:paraId="25CBA524" w14:textId="77777777" w:rsidR="000215C4" w:rsidRPr="001D64B9" w:rsidRDefault="000215C4" w:rsidP="00E3218A">
            <w:pPr>
              <w:pStyle w:val="VBALevel1Heading"/>
            </w:pPr>
            <w:bookmarkStart w:id="43" w:name="_Toc269888429"/>
            <w:bookmarkStart w:id="44" w:name="_Toc269888772"/>
            <w:r w:rsidRPr="001D64B9">
              <w:t>Lesson Objectives</w:t>
            </w:r>
            <w:bookmarkEnd w:id="43"/>
            <w:bookmarkEnd w:id="44"/>
          </w:p>
        </w:tc>
        <w:tc>
          <w:tcPr>
            <w:tcW w:w="6974" w:type="dxa"/>
            <w:gridSpan w:val="2"/>
            <w:tcBorders>
              <w:top w:val="nil"/>
              <w:left w:val="nil"/>
              <w:bottom w:val="nil"/>
              <w:right w:val="nil"/>
            </w:tcBorders>
          </w:tcPr>
          <w:p w14:paraId="108B2D4C" w14:textId="7D71B1A3" w:rsidR="000215C4" w:rsidRPr="001D64B9" w:rsidRDefault="000215C4" w:rsidP="00E3218A">
            <w:pPr>
              <w:spacing w:after="120"/>
            </w:pPr>
            <w:r w:rsidRPr="001D64B9">
              <w:t xml:space="preserve">You have completed the </w:t>
            </w:r>
            <w:r w:rsidR="00B92D4E">
              <w:t>Endocrine</w:t>
            </w:r>
            <w:r w:rsidRPr="001D64B9">
              <w:t xml:space="preserve"> lesson. </w:t>
            </w:r>
          </w:p>
          <w:p w14:paraId="46558092" w14:textId="77777777" w:rsidR="000215C4" w:rsidRPr="001D64B9" w:rsidRDefault="000215C4" w:rsidP="00E3218A">
            <w:pPr>
              <w:spacing w:after="120"/>
            </w:pPr>
            <w:r>
              <w:t xml:space="preserve">The RVSR trainee will </w:t>
            </w:r>
            <w:r w:rsidRPr="001D64B9">
              <w:t xml:space="preserve">be able to:  </w:t>
            </w:r>
          </w:p>
          <w:p w14:paraId="285D8422" w14:textId="77777777" w:rsidR="00EF7A9D" w:rsidRPr="00ED7490" w:rsidRDefault="00EF7A9D" w:rsidP="00EF7A9D">
            <w:pPr>
              <w:pStyle w:val="VBAFirstLevelBullet"/>
              <w:numPr>
                <w:ilvl w:val="0"/>
                <w:numId w:val="19"/>
              </w:numPr>
            </w:pPr>
            <w:r w:rsidRPr="00ED7490">
              <w:t>Discuss elements of the endocrine VA schedule of rating decisions (VASRD)</w:t>
            </w:r>
          </w:p>
          <w:p w14:paraId="26A2D45C" w14:textId="77777777" w:rsidR="00EF7A9D" w:rsidRPr="00ED7490" w:rsidRDefault="00EF7A9D" w:rsidP="00EF7A9D">
            <w:pPr>
              <w:pStyle w:val="VBAFirstLevelBullet"/>
              <w:numPr>
                <w:ilvl w:val="0"/>
                <w:numId w:val="19"/>
              </w:numPr>
            </w:pPr>
            <w:r w:rsidRPr="00ED7490">
              <w:t>Review special considerations related to endocrine conditions</w:t>
            </w:r>
          </w:p>
          <w:p w14:paraId="352088A4" w14:textId="1E49CCD1" w:rsidR="000215C4" w:rsidRPr="001D64B9" w:rsidRDefault="00EF7A9D" w:rsidP="00EF7A9D">
            <w:pPr>
              <w:numPr>
                <w:ilvl w:val="0"/>
                <w:numId w:val="19"/>
              </w:numPr>
              <w:spacing w:before="60" w:after="60"/>
            </w:pPr>
            <w:r w:rsidRPr="00ED7490">
              <w:t>Correctly evaluate endocrine conditions based on scenarios</w:t>
            </w:r>
          </w:p>
        </w:tc>
      </w:tr>
      <w:tr w:rsidR="000215C4" w:rsidRPr="001D64B9" w14:paraId="58B8D802" w14:textId="77777777" w:rsidTr="004A3EA5">
        <w:trPr>
          <w:gridAfter w:val="1"/>
          <w:wAfter w:w="250" w:type="dxa"/>
          <w:trHeight w:val="212"/>
        </w:trPr>
        <w:tc>
          <w:tcPr>
            <w:tcW w:w="2553" w:type="dxa"/>
            <w:tcBorders>
              <w:top w:val="nil"/>
              <w:left w:val="nil"/>
              <w:bottom w:val="nil"/>
              <w:right w:val="nil"/>
            </w:tcBorders>
          </w:tcPr>
          <w:p w14:paraId="359A60CA" w14:textId="77777777" w:rsidR="000215C4" w:rsidRPr="001D64B9" w:rsidRDefault="000215C4" w:rsidP="00E3218A">
            <w:pPr>
              <w:pStyle w:val="VBALevel1Heading"/>
              <w:spacing w:after="120"/>
            </w:pPr>
            <w:r w:rsidRPr="001D64B9">
              <w:t xml:space="preserve">Assessment </w:t>
            </w:r>
          </w:p>
          <w:p w14:paraId="7E7FFC5F" w14:textId="77777777" w:rsidR="000215C4" w:rsidRPr="001D64B9" w:rsidRDefault="000215C4" w:rsidP="00E3218A">
            <w:pPr>
              <w:pStyle w:val="VBALevel3Heading"/>
              <w:rPr>
                <w:i w:val="0"/>
                <w:color w:val="auto"/>
              </w:rPr>
            </w:pPr>
          </w:p>
        </w:tc>
        <w:tc>
          <w:tcPr>
            <w:tcW w:w="6974" w:type="dxa"/>
            <w:gridSpan w:val="2"/>
            <w:tcBorders>
              <w:top w:val="nil"/>
              <w:left w:val="nil"/>
              <w:bottom w:val="nil"/>
              <w:right w:val="nil"/>
            </w:tcBorders>
          </w:tcPr>
          <w:p w14:paraId="0F01C44C" w14:textId="77777777" w:rsidR="000215C4" w:rsidRPr="001D64B9" w:rsidRDefault="000215C4" w:rsidP="00E3218A">
            <w:pPr>
              <w:pStyle w:val="VBABodyText"/>
              <w:spacing w:after="120"/>
              <w:rPr>
                <w:color w:val="auto"/>
              </w:rPr>
            </w:pPr>
            <w:r w:rsidRPr="001D64B9">
              <w:rPr>
                <w:color w:val="auto"/>
              </w:rPr>
              <w:t>Remind the trainees to complete the on-line assessment in TMS to receive credit for completion of the course.</w:t>
            </w:r>
          </w:p>
          <w:p w14:paraId="51D44DC8" w14:textId="77777777" w:rsidR="000215C4" w:rsidRPr="001D64B9" w:rsidRDefault="000215C4" w:rsidP="00E3218A">
            <w:pPr>
              <w:pStyle w:val="VBABodyText"/>
              <w:spacing w:after="120"/>
              <w:rPr>
                <w:b/>
                <w:color w:val="auto"/>
              </w:rPr>
            </w:pPr>
            <w:r w:rsidRPr="001D64B9">
              <w:rPr>
                <w:color w:val="auto"/>
              </w:rPr>
              <w:t>The assessment will allow the participants to demonstrate their understanding of the information presented in this lesson.</w:t>
            </w:r>
          </w:p>
        </w:tc>
      </w:tr>
    </w:tbl>
    <w:p w14:paraId="389FB967" w14:textId="031D1648" w:rsidR="0011546A" w:rsidRDefault="0011546A" w:rsidP="004A3EA5">
      <w:pPr>
        <w:overflowPunct/>
        <w:autoSpaceDE/>
        <w:autoSpaceDN/>
        <w:adjustRightInd/>
        <w:spacing w:before="0"/>
        <w:textAlignment w:val="auto"/>
        <w:rPr>
          <w:b/>
          <w:smallCaps/>
        </w:rPr>
      </w:pPr>
    </w:p>
    <w:sectPr w:rsidR="0011546A">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9B266" w14:textId="77777777" w:rsidR="00A25719" w:rsidRDefault="00A25719">
      <w:r>
        <w:separator/>
      </w:r>
    </w:p>
  </w:endnote>
  <w:endnote w:type="continuationSeparator" w:id="0">
    <w:p w14:paraId="69E07094" w14:textId="77777777" w:rsidR="00A25719" w:rsidRDefault="00A2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383219"/>
      <w:docPartObj>
        <w:docPartGallery w:val="Page Numbers (Bottom of Page)"/>
        <w:docPartUnique/>
      </w:docPartObj>
    </w:sdtPr>
    <w:sdtEndPr>
      <w:rPr>
        <w:noProof/>
      </w:rPr>
    </w:sdtEndPr>
    <w:sdtContent>
      <w:p w14:paraId="056FEE47" w14:textId="780492B8" w:rsidR="007E5D51" w:rsidRDefault="008C4EDA" w:rsidP="007E5D51">
        <w:pPr>
          <w:pStyle w:val="Footer"/>
          <w:tabs>
            <w:tab w:val="left" w:pos="765"/>
            <w:tab w:val="right" w:pos="9360"/>
          </w:tabs>
        </w:pPr>
        <w:r>
          <w:t>December 2017</w:t>
        </w:r>
        <w:r w:rsidR="007E5D51">
          <w:tab/>
        </w:r>
        <w:r w:rsidR="007E5D51">
          <w:tab/>
        </w:r>
        <w:r w:rsidR="007E5D51">
          <w:tab/>
        </w:r>
        <w:r w:rsidR="007E5D51">
          <w:fldChar w:fldCharType="begin"/>
        </w:r>
        <w:r w:rsidR="007E5D51">
          <w:instrText xml:space="preserve"> PAGE   \* MERGEFORMAT </w:instrText>
        </w:r>
        <w:r w:rsidR="007E5D51">
          <w:fldChar w:fldCharType="separate"/>
        </w:r>
        <w:r w:rsidR="0041796E">
          <w:rPr>
            <w:noProof/>
          </w:rPr>
          <w:t>12</w:t>
        </w:r>
        <w:r w:rsidR="007E5D5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FCC11" w14:textId="77777777" w:rsidR="00A25719" w:rsidRDefault="00A25719">
      <w:r>
        <w:separator/>
      </w:r>
    </w:p>
  </w:footnote>
  <w:footnote w:type="continuationSeparator" w:id="0">
    <w:p w14:paraId="781845B6" w14:textId="77777777" w:rsidR="00A25719" w:rsidRDefault="00A25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5F36"/>
    <w:multiLevelType w:val="hybridMultilevel"/>
    <w:tmpl w:val="D346BF30"/>
    <w:lvl w:ilvl="0" w:tplc="379A833E">
      <w:start w:val="1"/>
      <w:numFmt w:val="bullet"/>
      <w:lvlText w:val=""/>
      <w:lvlJc w:val="left"/>
      <w:pPr>
        <w:tabs>
          <w:tab w:val="num" w:pos="720"/>
        </w:tabs>
        <w:ind w:left="720" w:hanging="360"/>
      </w:pPr>
      <w:rPr>
        <w:rFonts w:ascii="Wingdings" w:hAnsi="Wingdings" w:hint="default"/>
      </w:rPr>
    </w:lvl>
    <w:lvl w:ilvl="1" w:tplc="567656CC" w:tentative="1">
      <w:start w:val="1"/>
      <w:numFmt w:val="bullet"/>
      <w:lvlText w:val=""/>
      <w:lvlJc w:val="left"/>
      <w:pPr>
        <w:tabs>
          <w:tab w:val="num" w:pos="1440"/>
        </w:tabs>
        <w:ind w:left="1440" w:hanging="360"/>
      </w:pPr>
      <w:rPr>
        <w:rFonts w:ascii="Wingdings" w:hAnsi="Wingdings" w:hint="default"/>
      </w:rPr>
    </w:lvl>
    <w:lvl w:ilvl="2" w:tplc="2DD807EA" w:tentative="1">
      <w:start w:val="1"/>
      <w:numFmt w:val="bullet"/>
      <w:lvlText w:val=""/>
      <w:lvlJc w:val="left"/>
      <w:pPr>
        <w:tabs>
          <w:tab w:val="num" w:pos="2160"/>
        </w:tabs>
        <w:ind w:left="2160" w:hanging="360"/>
      </w:pPr>
      <w:rPr>
        <w:rFonts w:ascii="Wingdings" w:hAnsi="Wingdings" w:hint="default"/>
      </w:rPr>
    </w:lvl>
    <w:lvl w:ilvl="3" w:tplc="D5A23284" w:tentative="1">
      <w:start w:val="1"/>
      <w:numFmt w:val="bullet"/>
      <w:lvlText w:val=""/>
      <w:lvlJc w:val="left"/>
      <w:pPr>
        <w:tabs>
          <w:tab w:val="num" w:pos="2880"/>
        </w:tabs>
        <w:ind w:left="2880" w:hanging="360"/>
      </w:pPr>
      <w:rPr>
        <w:rFonts w:ascii="Wingdings" w:hAnsi="Wingdings" w:hint="default"/>
      </w:rPr>
    </w:lvl>
    <w:lvl w:ilvl="4" w:tplc="7794ED8A" w:tentative="1">
      <w:start w:val="1"/>
      <w:numFmt w:val="bullet"/>
      <w:lvlText w:val=""/>
      <w:lvlJc w:val="left"/>
      <w:pPr>
        <w:tabs>
          <w:tab w:val="num" w:pos="3600"/>
        </w:tabs>
        <w:ind w:left="3600" w:hanging="360"/>
      </w:pPr>
      <w:rPr>
        <w:rFonts w:ascii="Wingdings" w:hAnsi="Wingdings" w:hint="default"/>
      </w:rPr>
    </w:lvl>
    <w:lvl w:ilvl="5" w:tplc="6B749C7E" w:tentative="1">
      <w:start w:val="1"/>
      <w:numFmt w:val="bullet"/>
      <w:lvlText w:val=""/>
      <w:lvlJc w:val="left"/>
      <w:pPr>
        <w:tabs>
          <w:tab w:val="num" w:pos="4320"/>
        </w:tabs>
        <w:ind w:left="4320" w:hanging="360"/>
      </w:pPr>
      <w:rPr>
        <w:rFonts w:ascii="Wingdings" w:hAnsi="Wingdings" w:hint="default"/>
      </w:rPr>
    </w:lvl>
    <w:lvl w:ilvl="6" w:tplc="F84895EE" w:tentative="1">
      <w:start w:val="1"/>
      <w:numFmt w:val="bullet"/>
      <w:lvlText w:val=""/>
      <w:lvlJc w:val="left"/>
      <w:pPr>
        <w:tabs>
          <w:tab w:val="num" w:pos="5040"/>
        </w:tabs>
        <w:ind w:left="5040" w:hanging="360"/>
      </w:pPr>
      <w:rPr>
        <w:rFonts w:ascii="Wingdings" w:hAnsi="Wingdings" w:hint="default"/>
      </w:rPr>
    </w:lvl>
    <w:lvl w:ilvl="7" w:tplc="5C686E44" w:tentative="1">
      <w:start w:val="1"/>
      <w:numFmt w:val="bullet"/>
      <w:lvlText w:val=""/>
      <w:lvlJc w:val="left"/>
      <w:pPr>
        <w:tabs>
          <w:tab w:val="num" w:pos="5760"/>
        </w:tabs>
        <w:ind w:left="5760" w:hanging="360"/>
      </w:pPr>
      <w:rPr>
        <w:rFonts w:ascii="Wingdings" w:hAnsi="Wingdings" w:hint="default"/>
      </w:rPr>
    </w:lvl>
    <w:lvl w:ilvl="8" w:tplc="84620EF4" w:tentative="1">
      <w:start w:val="1"/>
      <w:numFmt w:val="bullet"/>
      <w:lvlText w:val=""/>
      <w:lvlJc w:val="left"/>
      <w:pPr>
        <w:tabs>
          <w:tab w:val="num" w:pos="6480"/>
        </w:tabs>
        <w:ind w:left="6480" w:hanging="360"/>
      </w:pPr>
      <w:rPr>
        <w:rFonts w:ascii="Wingdings" w:hAnsi="Wingdings" w:hint="default"/>
      </w:rPr>
    </w:lvl>
  </w:abstractNum>
  <w:abstractNum w:abstractNumId="1">
    <w:nsid w:val="06C3057B"/>
    <w:multiLevelType w:val="hybridMultilevel"/>
    <w:tmpl w:val="EA4C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2190A"/>
    <w:multiLevelType w:val="hybridMultilevel"/>
    <w:tmpl w:val="78EEDF3C"/>
    <w:lvl w:ilvl="0" w:tplc="8B0479E8">
      <w:start w:val="1"/>
      <w:numFmt w:val="bullet"/>
      <w:lvlText w:val="•"/>
      <w:lvlJc w:val="left"/>
      <w:pPr>
        <w:tabs>
          <w:tab w:val="num" w:pos="720"/>
        </w:tabs>
        <w:ind w:left="720" w:hanging="360"/>
      </w:pPr>
      <w:rPr>
        <w:rFonts w:ascii="Arial" w:hAnsi="Arial" w:hint="default"/>
      </w:rPr>
    </w:lvl>
    <w:lvl w:ilvl="1" w:tplc="304EAB28" w:tentative="1">
      <w:start w:val="1"/>
      <w:numFmt w:val="bullet"/>
      <w:lvlText w:val="•"/>
      <w:lvlJc w:val="left"/>
      <w:pPr>
        <w:tabs>
          <w:tab w:val="num" w:pos="1440"/>
        </w:tabs>
        <w:ind w:left="1440" w:hanging="360"/>
      </w:pPr>
      <w:rPr>
        <w:rFonts w:ascii="Arial" w:hAnsi="Arial" w:hint="default"/>
      </w:rPr>
    </w:lvl>
    <w:lvl w:ilvl="2" w:tplc="91D87CA6" w:tentative="1">
      <w:start w:val="1"/>
      <w:numFmt w:val="bullet"/>
      <w:lvlText w:val="•"/>
      <w:lvlJc w:val="left"/>
      <w:pPr>
        <w:tabs>
          <w:tab w:val="num" w:pos="2160"/>
        </w:tabs>
        <w:ind w:left="2160" w:hanging="360"/>
      </w:pPr>
      <w:rPr>
        <w:rFonts w:ascii="Arial" w:hAnsi="Arial" w:hint="default"/>
      </w:rPr>
    </w:lvl>
    <w:lvl w:ilvl="3" w:tplc="73946906" w:tentative="1">
      <w:start w:val="1"/>
      <w:numFmt w:val="bullet"/>
      <w:lvlText w:val="•"/>
      <w:lvlJc w:val="left"/>
      <w:pPr>
        <w:tabs>
          <w:tab w:val="num" w:pos="2880"/>
        </w:tabs>
        <w:ind w:left="2880" w:hanging="360"/>
      </w:pPr>
      <w:rPr>
        <w:rFonts w:ascii="Arial" w:hAnsi="Arial" w:hint="default"/>
      </w:rPr>
    </w:lvl>
    <w:lvl w:ilvl="4" w:tplc="7AAEEC14" w:tentative="1">
      <w:start w:val="1"/>
      <w:numFmt w:val="bullet"/>
      <w:lvlText w:val="•"/>
      <w:lvlJc w:val="left"/>
      <w:pPr>
        <w:tabs>
          <w:tab w:val="num" w:pos="3600"/>
        </w:tabs>
        <w:ind w:left="3600" w:hanging="360"/>
      </w:pPr>
      <w:rPr>
        <w:rFonts w:ascii="Arial" w:hAnsi="Arial" w:hint="default"/>
      </w:rPr>
    </w:lvl>
    <w:lvl w:ilvl="5" w:tplc="53D2003C" w:tentative="1">
      <w:start w:val="1"/>
      <w:numFmt w:val="bullet"/>
      <w:lvlText w:val="•"/>
      <w:lvlJc w:val="left"/>
      <w:pPr>
        <w:tabs>
          <w:tab w:val="num" w:pos="4320"/>
        </w:tabs>
        <w:ind w:left="4320" w:hanging="360"/>
      </w:pPr>
      <w:rPr>
        <w:rFonts w:ascii="Arial" w:hAnsi="Arial" w:hint="default"/>
      </w:rPr>
    </w:lvl>
    <w:lvl w:ilvl="6" w:tplc="6FD00D66" w:tentative="1">
      <w:start w:val="1"/>
      <w:numFmt w:val="bullet"/>
      <w:lvlText w:val="•"/>
      <w:lvlJc w:val="left"/>
      <w:pPr>
        <w:tabs>
          <w:tab w:val="num" w:pos="5040"/>
        </w:tabs>
        <w:ind w:left="5040" w:hanging="360"/>
      </w:pPr>
      <w:rPr>
        <w:rFonts w:ascii="Arial" w:hAnsi="Arial" w:hint="default"/>
      </w:rPr>
    </w:lvl>
    <w:lvl w:ilvl="7" w:tplc="781A1D16" w:tentative="1">
      <w:start w:val="1"/>
      <w:numFmt w:val="bullet"/>
      <w:lvlText w:val="•"/>
      <w:lvlJc w:val="left"/>
      <w:pPr>
        <w:tabs>
          <w:tab w:val="num" w:pos="5760"/>
        </w:tabs>
        <w:ind w:left="5760" w:hanging="360"/>
      </w:pPr>
      <w:rPr>
        <w:rFonts w:ascii="Arial" w:hAnsi="Arial" w:hint="default"/>
      </w:rPr>
    </w:lvl>
    <w:lvl w:ilvl="8" w:tplc="38824C1A" w:tentative="1">
      <w:start w:val="1"/>
      <w:numFmt w:val="bullet"/>
      <w:lvlText w:val="•"/>
      <w:lvlJc w:val="left"/>
      <w:pPr>
        <w:tabs>
          <w:tab w:val="num" w:pos="6480"/>
        </w:tabs>
        <w:ind w:left="6480" w:hanging="360"/>
      </w:pPr>
      <w:rPr>
        <w:rFonts w:ascii="Arial" w:hAnsi="Arial" w:hint="default"/>
      </w:rPr>
    </w:lvl>
  </w:abstractNum>
  <w:abstractNum w:abstractNumId="3">
    <w:nsid w:val="0E11568F"/>
    <w:multiLevelType w:val="hybridMultilevel"/>
    <w:tmpl w:val="E8C4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BB5A32"/>
    <w:multiLevelType w:val="hybridMultilevel"/>
    <w:tmpl w:val="40A6ABBA"/>
    <w:lvl w:ilvl="0" w:tplc="492CB35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437ECF"/>
    <w:multiLevelType w:val="hybridMultilevel"/>
    <w:tmpl w:val="AF7490C0"/>
    <w:lvl w:ilvl="0" w:tplc="BF2A5A3E">
      <w:start w:val="1"/>
      <w:numFmt w:val="bullet"/>
      <w:pStyle w:val="QSTBodyIndentBullet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CD43C7"/>
    <w:multiLevelType w:val="hybridMultilevel"/>
    <w:tmpl w:val="D7B6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4E677FF1"/>
    <w:multiLevelType w:val="hybridMultilevel"/>
    <w:tmpl w:val="47E2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E06E0C"/>
    <w:multiLevelType w:val="hybridMultilevel"/>
    <w:tmpl w:val="28B0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8">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9">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7"/>
  </w:num>
  <w:num w:numId="2">
    <w:abstractNumId w:val="4"/>
  </w:num>
  <w:num w:numId="3">
    <w:abstractNumId w:val="6"/>
  </w:num>
  <w:num w:numId="4">
    <w:abstractNumId w:val="20"/>
  </w:num>
  <w:num w:numId="5">
    <w:abstractNumId w:val="16"/>
  </w:num>
  <w:num w:numId="6">
    <w:abstractNumId w:val="12"/>
  </w:num>
  <w:num w:numId="7">
    <w:abstractNumId w:val="5"/>
  </w:num>
  <w:num w:numId="8">
    <w:abstractNumId w:val="7"/>
  </w:num>
  <w:num w:numId="9">
    <w:abstractNumId w:val="18"/>
  </w:num>
  <w:num w:numId="10">
    <w:abstractNumId w:val="15"/>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9"/>
  </w:num>
  <w:num w:numId="20">
    <w:abstractNumId w:val="9"/>
  </w:num>
  <w:num w:numId="21">
    <w:abstractNumId w:val="8"/>
  </w:num>
  <w:num w:numId="22">
    <w:abstractNumId w:val="10"/>
  </w:num>
  <w:num w:numId="23">
    <w:abstractNumId w:val="13"/>
  </w:num>
  <w:num w:numId="24">
    <w:abstractNumId w:val="14"/>
  </w:num>
  <w:num w:numId="25">
    <w:abstractNumId w:val="1"/>
  </w:num>
  <w:num w:numId="26">
    <w:abstractNumId w:val="3"/>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215C4"/>
    <w:rsid w:val="00036461"/>
    <w:rsid w:val="00083F3F"/>
    <w:rsid w:val="000844EE"/>
    <w:rsid w:val="00084C51"/>
    <w:rsid w:val="000D6811"/>
    <w:rsid w:val="000F1A72"/>
    <w:rsid w:val="000F78B6"/>
    <w:rsid w:val="0011546A"/>
    <w:rsid w:val="00155B56"/>
    <w:rsid w:val="001625E6"/>
    <w:rsid w:val="00174AED"/>
    <w:rsid w:val="00191E1B"/>
    <w:rsid w:val="001A6371"/>
    <w:rsid w:val="00220AA3"/>
    <w:rsid w:val="00232DC6"/>
    <w:rsid w:val="0024406B"/>
    <w:rsid w:val="002570A6"/>
    <w:rsid w:val="002939D1"/>
    <w:rsid w:val="002A3030"/>
    <w:rsid w:val="002B70AC"/>
    <w:rsid w:val="002B7C4D"/>
    <w:rsid w:val="002C28E7"/>
    <w:rsid w:val="002F55F3"/>
    <w:rsid w:val="003319A4"/>
    <w:rsid w:val="003A0E40"/>
    <w:rsid w:val="003A1272"/>
    <w:rsid w:val="003F03BF"/>
    <w:rsid w:val="00402ECF"/>
    <w:rsid w:val="00416D4D"/>
    <w:rsid w:val="0041796E"/>
    <w:rsid w:val="00457977"/>
    <w:rsid w:val="004708CA"/>
    <w:rsid w:val="00477FA6"/>
    <w:rsid w:val="004A3EA5"/>
    <w:rsid w:val="004B413C"/>
    <w:rsid w:val="004E2632"/>
    <w:rsid w:val="005004D4"/>
    <w:rsid w:val="005148E5"/>
    <w:rsid w:val="005253E2"/>
    <w:rsid w:val="005435AB"/>
    <w:rsid w:val="00560C19"/>
    <w:rsid w:val="005A65B9"/>
    <w:rsid w:val="006067E9"/>
    <w:rsid w:val="006306BF"/>
    <w:rsid w:val="00654C7C"/>
    <w:rsid w:val="006A5811"/>
    <w:rsid w:val="007860D6"/>
    <w:rsid w:val="00790018"/>
    <w:rsid w:val="007970BF"/>
    <w:rsid w:val="007A3062"/>
    <w:rsid w:val="007B6197"/>
    <w:rsid w:val="007C67B7"/>
    <w:rsid w:val="007E5D51"/>
    <w:rsid w:val="008101FF"/>
    <w:rsid w:val="00810EA6"/>
    <w:rsid w:val="00827240"/>
    <w:rsid w:val="00844FCC"/>
    <w:rsid w:val="008933CD"/>
    <w:rsid w:val="008B68A5"/>
    <w:rsid w:val="008C4EDA"/>
    <w:rsid w:val="00941128"/>
    <w:rsid w:val="009B2F5A"/>
    <w:rsid w:val="009D774D"/>
    <w:rsid w:val="009F0A1E"/>
    <w:rsid w:val="00A22780"/>
    <w:rsid w:val="00A25719"/>
    <w:rsid w:val="00A2734F"/>
    <w:rsid w:val="00A31FBD"/>
    <w:rsid w:val="00A81ECE"/>
    <w:rsid w:val="00A8527E"/>
    <w:rsid w:val="00A95D7B"/>
    <w:rsid w:val="00AF1C7C"/>
    <w:rsid w:val="00AF7580"/>
    <w:rsid w:val="00B10EA6"/>
    <w:rsid w:val="00B428C5"/>
    <w:rsid w:val="00B50204"/>
    <w:rsid w:val="00B71A72"/>
    <w:rsid w:val="00B76652"/>
    <w:rsid w:val="00B92D4E"/>
    <w:rsid w:val="00B93BC9"/>
    <w:rsid w:val="00BC17E4"/>
    <w:rsid w:val="00BD1050"/>
    <w:rsid w:val="00BD3D2F"/>
    <w:rsid w:val="00C05E3D"/>
    <w:rsid w:val="00C14EE1"/>
    <w:rsid w:val="00C374B9"/>
    <w:rsid w:val="00C43DCD"/>
    <w:rsid w:val="00C63EEC"/>
    <w:rsid w:val="00C8092F"/>
    <w:rsid w:val="00CA3852"/>
    <w:rsid w:val="00CA7934"/>
    <w:rsid w:val="00CE4401"/>
    <w:rsid w:val="00D51963"/>
    <w:rsid w:val="00D7095A"/>
    <w:rsid w:val="00D8707C"/>
    <w:rsid w:val="00D87BD4"/>
    <w:rsid w:val="00D94A8B"/>
    <w:rsid w:val="00DB4FA0"/>
    <w:rsid w:val="00DF01B8"/>
    <w:rsid w:val="00DF348A"/>
    <w:rsid w:val="00DF651D"/>
    <w:rsid w:val="00DF7E7C"/>
    <w:rsid w:val="00E01546"/>
    <w:rsid w:val="00E46583"/>
    <w:rsid w:val="00E93036"/>
    <w:rsid w:val="00EC4B58"/>
    <w:rsid w:val="00ED7490"/>
    <w:rsid w:val="00EF587B"/>
    <w:rsid w:val="00EF7A9D"/>
    <w:rsid w:val="00F2324B"/>
    <w:rsid w:val="00FA2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B48D1D7A-7622-4366-9FF4-015ECCEC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A95D7B"/>
    <w:rPr>
      <w:sz w:val="24"/>
    </w:rPr>
  </w:style>
  <w:style w:type="paragraph" w:customStyle="1" w:styleId="QSTBodyIndentBullet1">
    <w:name w:val="QST Body Indent Bullet 1"/>
    <w:basedOn w:val="Normal"/>
    <w:qFormat/>
    <w:rsid w:val="00B428C5"/>
    <w:pPr>
      <w:numPr>
        <w:numId w:val="20"/>
      </w:numPr>
      <w:overflowPunct/>
      <w:autoSpaceDE/>
      <w:autoSpaceDN/>
      <w:adjustRightInd/>
      <w:spacing w:before="60" w:after="60"/>
      <w:ind w:left="706"/>
      <w:textAlignment w:val="auto"/>
    </w:pPr>
    <w:rPr>
      <w:rFonts w:ascii="Verdana" w:eastAsia="Calibri" w:hAnsi="Verdana"/>
      <w:sz w:val="22"/>
      <w:szCs w:val="22"/>
    </w:rPr>
  </w:style>
  <w:style w:type="paragraph" w:customStyle="1" w:styleId="QSTFigureCaption">
    <w:name w:val="QST Figure Caption"/>
    <w:basedOn w:val="Caption"/>
    <w:next w:val="Normal"/>
    <w:qFormat/>
    <w:rsid w:val="00B428C5"/>
    <w:pPr>
      <w:keepNext/>
      <w:overflowPunct/>
      <w:autoSpaceDE/>
      <w:autoSpaceDN/>
      <w:adjustRightInd/>
      <w:spacing w:before="240" w:after="120"/>
      <w:jc w:val="center"/>
      <w:textAlignment w:val="auto"/>
    </w:pPr>
    <w:rPr>
      <w:rFonts w:ascii="Arial" w:eastAsia="Calibri" w:hAnsi="Arial"/>
      <w:b w:val="0"/>
      <w:color w:val="auto"/>
      <w:sz w:val="24"/>
      <w:szCs w:val="20"/>
    </w:rPr>
  </w:style>
  <w:style w:type="paragraph" w:styleId="Caption">
    <w:name w:val="caption"/>
    <w:basedOn w:val="Normal"/>
    <w:next w:val="Normal"/>
    <w:uiPriority w:val="35"/>
    <w:semiHidden/>
    <w:unhideWhenUsed/>
    <w:qFormat/>
    <w:rsid w:val="00B428C5"/>
    <w:pPr>
      <w:spacing w:before="0" w:after="200"/>
    </w:pPr>
    <w:rPr>
      <w:b/>
      <w:bCs/>
      <w:color w:val="4F81BD" w:themeColor="accent1"/>
      <w:sz w:val="18"/>
      <w:szCs w:val="18"/>
    </w:rPr>
  </w:style>
  <w:style w:type="paragraph" w:customStyle="1" w:styleId="QSTBody">
    <w:name w:val="QST Body"/>
    <w:basedOn w:val="Normal"/>
    <w:uiPriority w:val="99"/>
    <w:qFormat/>
    <w:rsid w:val="00BD3D2F"/>
    <w:pPr>
      <w:overflowPunct/>
      <w:autoSpaceDE/>
      <w:autoSpaceDN/>
      <w:adjustRightInd/>
      <w:spacing w:after="120"/>
      <w:jc w:val="both"/>
      <w:textAlignment w:val="auto"/>
    </w:pPr>
    <w:rPr>
      <w:rFonts w:ascii="Verdana" w:eastAsia="Calibri"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007831028">
      <w:bodyDiv w:val="1"/>
      <w:marLeft w:val="0"/>
      <w:marRight w:val="0"/>
      <w:marTop w:val="0"/>
      <w:marBottom w:val="0"/>
      <w:divBdr>
        <w:top w:val="none" w:sz="0" w:space="0" w:color="auto"/>
        <w:left w:val="none" w:sz="0" w:space="0" w:color="auto"/>
        <w:bottom w:val="none" w:sz="0" w:space="0" w:color="auto"/>
        <w:right w:val="none" w:sz="0" w:space="0" w:color="auto"/>
      </w:divBdr>
      <w:divsChild>
        <w:div w:id="85926650">
          <w:marLeft w:val="547"/>
          <w:marRight w:val="0"/>
          <w:marTop w:val="134"/>
          <w:marBottom w:val="0"/>
          <w:divBdr>
            <w:top w:val="none" w:sz="0" w:space="0" w:color="auto"/>
            <w:left w:val="none" w:sz="0" w:space="0" w:color="auto"/>
            <w:bottom w:val="none" w:sz="0" w:space="0" w:color="auto"/>
            <w:right w:val="none" w:sz="0" w:space="0" w:color="auto"/>
          </w:divBdr>
        </w:div>
        <w:div w:id="537932665">
          <w:marLeft w:val="547"/>
          <w:marRight w:val="0"/>
          <w:marTop w:val="134"/>
          <w:marBottom w:val="0"/>
          <w:divBdr>
            <w:top w:val="none" w:sz="0" w:space="0" w:color="auto"/>
            <w:left w:val="none" w:sz="0" w:space="0" w:color="auto"/>
            <w:bottom w:val="none" w:sz="0" w:space="0" w:color="auto"/>
            <w:right w:val="none" w:sz="0" w:space="0" w:color="auto"/>
          </w:divBdr>
        </w:div>
        <w:div w:id="1780949893">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vbaw.vba.va.gov/bl/21/advisory/DADS/2007dads/Camacho.do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cptraining.vba.va.gov/C&amp;P_Training/Job_Aids/Medical_EPSS.htm"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topic%2F554400000002920%2FM21-4-Manu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aww.compensation.pension.km.va.gov/system/templates/selfservice/va_ka/portal.html?encodedHash=%23!agent%2Fportal%2F554400000001034%2Ftopic%2F554400000002920%2FM21-4-Manual" TargetMode="External"/><Relationship Id="rId10" Type="http://schemas.openxmlformats.org/officeDocument/2006/relationships/footnotes" Target="footnotes.xml"/><Relationship Id="rId19" Type="http://schemas.openxmlformats.org/officeDocument/2006/relationships/hyperlink" Target="http://vbaw.vba.va.gov/bl/21/advisory/DADS/2010dads/Tatum.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4&amp;rgn=div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2" ma:contentTypeDescription="Create a new document." ma:contentTypeScope="" ma:versionID="8bc43f845fe759e8c0e04df9a75608b8">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RO317-532843564-9038</_dlc_DocId>
    <_dlc_DocIdUrl xmlns="b62c6c12-24c5-4d47-ac4d-c5cc93bcdf7b">
      <Url>https://vaww.vashare.vba.va.gov/sites/SPTNCIO/focusedveterans/training/VSRvirtualtraining/_layouts/15/DocIdRedir.aspx?ID=RO317-532843564-9038</Url>
      <Description>RO317-532843564-9038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2C1C46D7-BB7E-42DE-9C4E-A29DD11E0C80}">
  <ds:schemaRefs>
    <ds:schemaRef ds:uri="http://schemas.microsoft.com/sharepoint/events"/>
  </ds:schemaRefs>
</ds:datastoreItem>
</file>

<file path=customXml/itemProps3.xml><?xml version="1.0" encoding="utf-8"?>
<ds:datastoreItem xmlns:ds="http://schemas.openxmlformats.org/officeDocument/2006/customXml" ds:itemID="{D1EE5DCE-6B54-45D0-85B5-9AF11DB2C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EBA5A1D6-D638-4DBC-8E68-7D6D3FCC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7</TotalTime>
  <Pages>12</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Endocrine RVSR- IWT Lesson Plan</vt:lpstr>
    </vt:vector>
  </TitlesOfParts>
  <Company>Veterans Benefits Administration</Company>
  <LinksUpToDate>false</LinksUpToDate>
  <CharactersWithSpaces>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Endocrine RVSR- IWT Lesson Plan</dc:title>
  <dc:subject>RVSR</dc:subject>
  <dc:creator>Department of Veterans Affairs, Veterans Benefits Administration, Compensation Service, STAFF</dc:creator>
  <cp:keywords>hyperthyroidism,hypothyroidism,diabetes,endocrine system,camacho,nicholson,tatum,shinseki</cp:keywords>
  <dc:description>This is an introductory lesson on the endocrine body system.</dc:description>
  <cp:lastModifiedBy>Poole, Kathleen</cp:lastModifiedBy>
  <cp:revision>6</cp:revision>
  <cp:lastPrinted>2010-09-08T15:08:00Z</cp:lastPrinted>
  <dcterms:created xsi:type="dcterms:W3CDTF">2017-11-06T13:31:00Z</dcterms:created>
  <dcterms:modified xsi:type="dcterms:W3CDTF">2017-11-30T16:36:00Z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75532a26-3ad5-47cd-b057-5d7b4e340a3b</vt:lpwstr>
  </property>
</Properties>
</file>