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C" w14:textId="22A16E08" w:rsidR="009B2F5A" w:rsidRPr="00F563CE" w:rsidRDefault="00F563CE">
      <w:pPr>
        <w:pStyle w:val="VBALessonPlanName"/>
        <w:rPr>
          <w:color w:val="auto"/>
        </w:rPr>
      </w:pPr>
      <w:r w:rsidRPr="00F563CE">
        <w:rPr>
          <w:color w:val="auto"/>
        </w:rPr>
        <w:t>IDES MSC Exam</w:t>
      </w:r>
      <w:r w:rsidR="00C713DD">
        <w:rPr>
          <w:color w:val="auto"/>
        </w:rPr>
        <w:t>ination</w:t>
      </w:r>
      <w:r w:rsidRPr="00F563CE">
        <w:rPr>
          <w:color w:val="auto"/>
        </w:rPr>
        <w:t xml:space="preserve"> Review</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10A6465B" w:rsidR="009B2F5A" w:rsidRDefault="009B2F5A">
      <w:pPr>
        <w:pStyle w:val="VBALessonPlanName"/>
      </w:pPr>
      <w:bookmarkStart w:id="1" w:name="_Toc269888738"/>
      <w:bookmarkStart w:id="2" w:name="_Toc269888786"/>
      <w:bookmarkStart w:id="3" w:name="_Toc277338716"/>
      <w:r>
        <w:rPr>
          <w:color w:val="auto"/>
        </w:rPr>
        <w:t>Time Required:</w:t>
      </w:r>
      <w:r w:rsidR="000B6AA2">
        <w:t xml:space="preserve"> </w:t>
      </w:r>
      <w:r w:rsidR="000B6AA2">
        <w:rPr>
          <w:color w:val="auto"/>
        </w:rPr>
        <w:t>1.5</w:t>
      </w:r>
      <w: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1F8BB852"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r w:rsidR="0050293E">
        <w:rPr>
          <w:rFonts w:ascii="Times New Roman Bold" w:hAnsi="Times New Roman Bold"/>
          <w:b/>
          <w:sz w:val="28"/>
          <w:szCs w:val="28"/>
        </w:rPr>
        <w:t xml:space="preserve"> </w:t>
      </w:r>
    </w:p>
    <w:p w14:paraId="235F4121" w14:textId="77777777" w:rsidR="009B2F5A" w:rsidRDefault="009B2F5A"/>
    <w:p w14:paraId="07AAE1D2" w14:textId="77777777" w:rsidR="00343E28"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9602550" w:history="1">
        <w:r w:rsidR="00343E28" w:rsidRPr="00A42E94">
          <w:rPr>
            <w:rStyle w:val="Hyperlink"/>
          </w:rPr>
          <w:t>Lesson Description</w:t>
        </w:r>
        <w:r w:rsidR="00343E28">
          <w:rPr>
            <w:webHidden/>
          </w:rPr>
          <w:tab/>
        </w:r>
        <w:r w:rsidR="00343E28">
          <w:rPr>
            <w:webHidden/>
          </w:rPr>
          <w:fldChar w:fldCharType="begin"/>
        </w:r>
        <w:r w:rsidR="00343E28">
          <w:rPr>
            <w:webHidden/>
          </w:rPr>
          <w:instrText xml:space="preserve"> PAGEREF _Toc449602550 \h </w:instrText>
        </w:r>
        <w:r w:rsidR="00343E28">
          <w:rPr>
            <w:webHidden/>
          </w:rPr>
        </w:r>
        <w:r w:rsidR="00343E28">
          <w:rPr>
            <w:webHidden/>
          </w:rPr>
          <w:fldChar w:fldCharType="separate"/>
        </w:r>
        <w:r w:rsidR="00343E28">
          <w:rPr>
            <w:webHidden/>
          </w:rPr>
          <w:t>2</w:t>
        </w:r>
        <w:r w:rsidR="00343E28">
          <w:rPr>
            <w:webHidden/>
          </w:rPr>
          <w:fldChar w:fldCharType="end"/>
        </w:r>
      </w:hyperlink>
    </w:p>
    <w:p w14:paraId="41A5F6DA" w14:textId="77777777" w:rsidR="00343E28" w:rsidRDefault="008749B8">
      <w:pPr>
        <w:pStyle w:val="TOC1"/>
        <w:rPr>
          <w:rFonts w:asciiTheme="minorHAnsi" w:eastAsiaTheme="minorEastAsia" w:hAnsiTheme="minorHAnsi" w:cstheme="minorBidi"/>
          <w:sz w:val="22"/>
        </w:rPr>
      </w:pPr>
      <w:hyperlink w:anchor="_Toc449602551" w:history="1">
        <w:r w:rsidR="00343E28" w:rsidRPr="00A42E94">
          <w:rPr>
            <w:rStyle w:val="Hyperlink"/>
          </w:rPr>
          <w:t>Introduction to IDES MSC Examination Review</w:t>
        </w:r>
        <w:r w:rsidR="00343E28">
          <w:rPr>
            <w:webHidden/>
          </w:rPr>
          <w:tab/>
        </w:r>
        <w:r w:rsidR="00343E28">
          <w:rPr>
            <w:webHidden/>
          </w:rPr>
          <w:fldChar w:fldCharType="begin"/>
        </w:r>
        <w:r w:rsidR="00343E28">
          <w:rPr>
            <w:webHidden/>
          </w:rPr>
          <w:instrText xml:space="preserve"> PAGEREF _Toc449602551 \h </w:instrText>
        </w:r>
        <w:r w:rsidR="00343E28">
          <w:rPr>
            <w:webHidden/>
          </w:rPr>
        </w:r>
        <w:r w:rsidR="00343E28">
          <w:rPr>
            <w:webHidden/>
          </w:rPr>
          <w:fldChar w:fldCharType="separate"/>
        </w:r>
        <w:r w:rsidR="00343E28">
          <w:rPr>
            <w:webHidden/>
          </w:rPr>
          <w:t>4</w:t>
        </w:r>
        <w:r w:rsidR="00343E28">
          <w:rPr>
            <w:webHidden/>
          </w:rPr>
          <w:fldChar w:fldCharType="end"/>
        </w:r>
      </w:hyperlink>
    </w:p>
    <w:p w14:paraId="16FBE091" w14:textId="77777777" w:rsidR="00343E28" w:rsidRDefault="008749B8">
      <w:pPr>
        <w:pStyle w:val="TOC1"/>
        <w:rPr>
          <w:rFonts w:asciiTheme="minorHAnsi" w:eastAsiaTheme="minorEastAsia" w:hAnsiTheme="minorHAnsi" w:cstheme="minorBidi"/>
          <w:sz w:val="22"/>
        </w:rPr>
      </w:pPr>
      <w:hyperlink w:anchor="_Toc449602552" w:history="1">
        <w:r w:rsidR="00343E28" w:rsidRPr="00A42E94">
          <w:rPr>
            <w:rStyle w:val="Hyperlink"/>
          </w:rPr>
          <w:t>Topic 1: Locating Exam Reports</w:t>
        </w:r>
        <w:r w:rsidR="00343E28">
          <w:rPr>
            <w:webHidden/>
          </w:rPr>
          <w:tab/>
        </w:r>
        <w:r w:rsidR="00343E28">
          <w:rPr>
            <w:webHidden/>
          </w:rPr>
          <w:fldChar w:fldCharType="begin"/>
        </w:r>
        <w:r w:rsidR="00343E28">
          <w:rPr>
            <w:webHidden/>
          </w:rPr>
          <w:instrText xml:space="preserve"> PAGEREF _Toc449602552 \h </w:instrText>
        </w:r>
        <w:r w:rsidR="00343E28">
          <w:rPr>
            <w:webHidden/>
          </w:rPr>
        </w:r>
        <w:r w:rsidR="00343E28">
          <w:rPr>
            <w:webHidden/>
          </w:rPr>
          <w:fldChar w:fldCharType="separate"/>
        </w:r>
        <w:r w:rsidR="00343E28">
          <w:rPr>
            <w:webHidden/>
          </w:rPr>
          <w:t>6</w:t>
        </w:r>
        <w:r w:rsidR="00343E28">
          <w:rPr>
            <w:webHidden/>
          </w:rPr>
          <w:fldChar w:fldCharType="end"/>
        </w:r>
      </w:hyperlink>
    </w:p>
    <w:p w14:paraId="57E2C635" w14:textId="77777777" w:rsidR="00343E28" w:rsidRDefault="008749B8">
      <w:pPr>
        <w:pStyle w:val="TOC1"/>
        <w:rPr>
          <w:rFonts w:asciiTheme="minorHAnsi" w:eastAsiaTheme="minorEastAsia" w:hAnsiTheme="minorHAnsi" w:cstheme="minorBidi"/>
          <w:sz w:val="22"/>
        </w:rPr>
      </w:pPr>
      <w:hyperlink w:anchor="_Toc449602553" w:history="1">
        <w:r w:rsidR="00343E28" w:rsidRPr="00A42E94">
          <w:rPr>
            <w:rStyle w:val="Hyperlink"/>
          </w:rPr>
          <w:t>Topic 2: Reviewing Exams for Completeness</w:t>
        </w:r>
        <w:r w:rsidR="00343E28">
          <w:rPr>
            <w:webHidden/>
          </w:rPr>
          <w:tab/>
        </w:r>
        <w:r w:rsidR="00343E28">
          <w:rPr>
            <w:webHidden/>
          </w:rPr>
          <w:fldChar w:fldCharType="begin"/>
        </w:r>
        <w:r w:rsidR="00343E28">
          <w:rPr>
            <w:webHidden/>
          </w:rPr>
          <w:instrText xml:space="preserve"> PAGEREF _Toc449602553 \h </w:instrText>
        </w:r>
        <w:r w:rsidR="00343E28">
          <w:rPr>
            <w:webHidden/>
          </w:rPr>
        </w:r>
        <w:r w:rsidR="00343E28">
          <w:rPr>
            <w:webHidden/>
          </w:rPr>
          <w:fldChar w:fldCharType="separate"/>
        </w:r>
        <w:r w:rsidR="00343E28">
          <w:rPr>
            <w:webHidden/>
          </w:rPr>
          <w:t>7</w:t>
        </w:r>
        <w:r w:rsidR="00343E28">
          <w:rPr>
            <w:webHidden/>
          </w:rPr>
          <w:fldChar w:fldCharType="end"/>
        </w:r>
      </w:hyperlink>
    </w:p>
    <w:p w14:paraId="31DACD8D" w14:textId="77777777" w:rsidR="00343E28" w:rsidRDefault="008749B8">
      <w:pPr>
        <w:pStyle w:val="TOC1"/>
        <w:rPr>
          <w:rFonts w:asciiTheme="minorHAnsi" w:eastAsiaTheme="minorEastAsia" w:hAnsiTheme="minorHAnsi" w:cstheme="minorBidi"/>
          <w:sz w:val="22"/>
        </w:rPr>
      </w:pPr>
      <w:hyperlink w:anchor="_Toc449602554" w:history="1">
        <w:r w:rsidR="00343E28" w:rsidRPr="00A42E94">
          <w:rPr>
            <w:rStyle w:val="Hyperlink"/>
          </w:rPr>
          <w:t>Topic 3:  Reviewing Examination Reports for Rating Criteria</w:t>
        </w:r>
        <w:r w:rsidR="00343E28">
          <w:rPr>
            <w:webHidden/>
          </w:rPr>
          <w:tab/>
        </w:r>
        <w:r w:rsidR="00343E28">
          <w:rPr>
            <w:webHidden/>
          </w:rPr>
          <w:fldChar w:fldCharType="begin"/>
        </w:r>
        <w:r w:rsidR="00343E28">
          <w:rPr>
            <w:webHidden/>
          </w:rPr>
          <w:instrText xml:space="preserve"> PAGEREF _Toc449602554 \h </w:instrText>
        </w:r>
        <w:r w:rsidR="00343E28">
          <w:rPr>
            <w:webHidden/>
          </w:rPr>
        </w:r>
        <w:r w:rsidR="00343E28">
          <w:rPr>
            <w:webHidden/>
          </w:rPr>
          <w:fldChar w:fldCharType="separate"/>
        </w:r>
        <w:r w:rsidR="00343E28">
          <w:rPr>
            <w:webHidden/>
          </w:rPr>
          <w:t>10</w:t>
        </w:r>
        <w:r w:rsidR="00343E28">
          <w:rPr>
            <w:webHidden/>
          </w:rPr>
          <w:fldChar w:fldCharType="end"/>
        </w:r>
      </w:hyperlink>
    </w:p>
    <w:p w14:paraId="320C5C16" w14:textId="77777777" w:rsidR="00343E28" w:rsidRDefault="008749B8">
      <w:pPr>
        <w:pStyle w:val="TOC1"/>
        <w:rPr>
          <w:rFonts w:asciiTheme="minorHAnsi" w:eastAsiaTheme="minorEastAsia" w:hAnsiTheme="minorHAnsi" w:cstheme="minorBidi"/>
          <w:sz w:val="22"/>
        </w:rPr>
      </w:pPr>
      <w:hyperlink w:anchor="_Toc449602555" w:history="1">
        <w:r w:rsidR="00343E28" w:rsidRPr="00A42E94">
          <w:rPr>
            <w:rStyle w:val="Hyperlink"/>
          </w:rPr>
          <w:t>Lesson Review, Assessment, and Wrap-up</w:t>
        </w:r>
        <w:r w:rsidR="00343E28">
          <w:rPr>
            <w:webHidden/>
          </w:rPr>
          <w:tab/>
        </w:r>
        <w:r w:rsidR="00343E28">
          <w:rPr>
            <w:webHidden/>
          </w:rPr>
          <w:fldChar w:fldCharType="begin"/>
        </w:r>
        <w:r w:rsidR="00343E28">
          <w:rPr>
            <w:webHidden/>
          </w:rPr>
          <w:instrText xml:space="preserve"> PAGEREF _Toc449602555 \h </w:instrText>
        </w:r>
        <w:r w:rsidR="00343E28">
          <w:rPr>
            <w:webHidden/>
          </w:rPr>
        </w:r>
        <w:r w:rsidR="00343E28">
          <w:rPr>
            <w:webHidden/>
          </w:rPr>
          <w:fldChar w:fldCharType="separate"/>
        </w:r>
        <w:r w:rsidR="00343E28">
          <w:rPr>
            <w:webHidden/>
          </w:rPr>
          <w:t>18</w:t>
        </w:r>
        <w:r w:rsidR="00343E28">
          <w:rPr>
            <w:webHidden/>
          </w:rPr>
          <w:fldChar w:fldCharType="end"/>
        </w:r>
      </w:hyperlink>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449602550"/>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10F5A2B3" w:rsidR="009B2F5A" w:rsidRPr="0014571C" w:rsidRDefault="0014571C">
            <w:pPr>
              <w:pStyle w:val="VBALMS"/>
            </w:pPr>
            <w:r w:rsidRPr="0014571C">
              <w:rPr>
                <w:color w:val="000000" w:themeColor="text1"/>
              </w:rPr>
              <w:t>4182193</w:t>
            </w:r>
            <w:bookmarkStart w:id="7" w:name="_GoBack"/>
            <w:bookmarkEnd w:id="7"/>
          </w:p>
        </w:tc>
      </w:tr>
      <w:tr w:rsidR="006B2D28" w:rsidRPr="006B2D28" w14:paraId="235F4134" w14:textId="77777777">
        <w:trPr>
          <w:trHeight w:val="1296"/>
        </w:trPr>
        <w:tc>
          <w:tcPr>
            <w:tcW w:w="2348" w:type="dxa"/>
            <w:tcBorders>
              <w:top w:val="nil"/>
              <w:left w:val="nil"/>
              <w:bottom w:val="nil"/>
              <w:right w:val="nil"/>
            </w:tcBorders>
          </w:tcPr>
          <w:p w14:paraId="235F4132" w14:textId="77777777" w:rsidR="009B2F5A" w:rsidRPr="006B2D28" w:rsidRDefault="009B2F5A">
            <w:pPr>
              <w:pStyle w:val="VBALevel1Heading"/>
            </w:pPr>
            <w:bookmarkStart w:id="8" w:name="_Toc269888397"/>
            <w:bookmarkStart w:id="9" w:name="_Toc269888740"/>
            <w:r w:rsidRPr="006B2D28">
              <w:t>Prerequisites</w:t>
            </w:r>
            <w:bookmarkEnd w:id="8"/>
            <w:bookmarkEnd w:id="9"/>
          </w:p>
        </w:tc>
        <w:tc>
          <w:tcPr>
            <w:tcW w:w="7224" w:type="dxa"/>
            <w:tcBorders>
              <w:top w:val="nil"/>
              <w:left w:val="nil"/>
              <w:bottom w:val="nil"/>
              <w:right w:val="nil"/>
            </w:tcBorders>
          </w:tcPr>
          <w:p w14:paraId="235F4133" w14:textId="1131793B" w:rsidR="009B2F5A" w:rsidRPr="006B2D28" w:rsidRDefault="009B2F5A" w:rsidP="006B2D28">
            <w:pPr>
              <w:pStyle w:val="VBABodyText"/>
              <w:rPr>
                <w:b/>
                <w:color w:val="auto"/>
                <w:sz w:val="36"/>
                <w:szCs w:val="36"/>
              </w:rPr>
            </w:pPr>
            <w:r w:rsidRPr="006B2D28">
              <w:rPr>
                <w:color w:val="auto"/>
              </w:rPr>
              <w:t xml:space="preserve">Prior to this lesson, the </w:t>
            </w:r>
            <w:r w:rsidR="006B2D28" w:rsidRPr="006B2D28">
              <w:rPr>
                <w:color w:val="auto"/>
              </w:rPr>
              <w:t>IDES MSC</w:t>
            </w:r>
            <w:r w:rsidRPr="006B2D28">
              <w:rPr>
                <w:color w:val="auto"/>
              </w:rPr>
              <w:t xml:space="preserve"> should have </w:t>
            </w:r>
            <w:r w:rsidR="006B2D28" w:rsidRPr="006B2D28">
              <w:rPr>
                <w:color w:val="auto"/>
              </w:rPr>
              <w:t>completed VSR Challenge Training.</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235F4136" w14:textId="61596B16" w:rsidR="009B2F5A" w:rsidRPr="006B2D28" w:rsidRDefault="009B2F5A">
            <w:pPr>
              <w:pStyle w:val="VBABodyText"/>
              <w:rPr>
                <w:iCs/>
                <w:color w:val="auto"/>
              </w:rPr>
            </w:pPr>
            <w:r w:rsidRPr="006B2D28">
              <w:rPr>
                <w:color w:val="auto"/>
              </w:rPr>
              <w:t xml:space="preserve">The target audience for </w:t>
            </w:r>
            <w:r w:rsidR="006B2D28" w:rsidRPr="006B2D28">
              <w:rPr>
                <w:color w:val="auto"/>
              </w:rPr>
              <w:t xml:space="preserve">IDES MSC Examination Review </w:t>
            </w:r>
            <w:r w:rsidRPr="006B2D28">
              <w:rPr>
                <w:iCs/>
                <w:color w:val="auto"/>
              </w:rPr>
              <w:t>is</w:t>
            </w:r>
            <w:r w:rsidR="00B86F66">
              <w:rPr>
                <w:iCs/>
                <w:color w:val="auto"/>
              </w:rPr>
              <w:t xml:space="preserve"> an</w:t>
            </w:r>
            <w:r w:rsidRPr="006B2D28">
              <w:rPr>
                <w:iCs/>
                <w:color w:val="auto"/>
              </w:rPr>
              <w:t xml:space="preserve"> </w:t>
            </w:r>
            <w:r w:rsidR="006B2D28" w:rsidRPr="006B2D28">
              <w:rPr>
                <w:iCs/>
                <w:color w:val="auto"/>
              </w:rPr>
              <w:t>IDES MSC</w:t>
            </w:r>
            <w:r w:rsidRPr="006B2D28">
              <w:rPr>
                <w:iCs/>
                <w:color w:val="auto"/>
              </w:rPr>
              <w:t>.</w:t>
            </w:r>
          </w:p>
          <w:p w14:paraId="235F4137" w14:textId="41034D70" w:rsidR="009B2F5A" w:rsidRDefault="009B2F5A" w:rsidP="006B2D28">
            <w:pPr>
              <w:pStyle w:val="VBABodyText"/>
              <w:rPr>
                <w:color w:val="auto"/>
              </w:rPr>
            </w:pPr>
            <w:r>
              <w:rPr>
                <w:iCs/>
                <w:color w:val="auto"/>
              </w:rPr>
              <w:t xml:space="preserve">Although this lesson is targeted to teach the </w:t>
            </w:r>
            <w:r w:rsidR="006B2D28" w:rsidRPr="006B2D28">
              <w:rPr>
                <w:iCs/>
                <w:color w:val="auto"/>
              </w:rPr>
              <w:t>IDES MSC</w:t>
            </w:r>
            <w:r w:rsidRPr="006B2D28">
              <w:rPr>
                <w:iCs/>
                <w:color w:val="auto"/>
              </w:rPr>
              <w:t xml:space="preserve"> </w:t>
            </w:r>
            <w:r>
              <w:rPr>
                <w:iCs/>
                <w:color w:val="auto"/>
              </w:rPr>
              <w:t>employee,</w:t>
            </w:r>
            <w:r>
              <w:rPr>
                <w:iCs/>
              </w:rPr>
              <w:t xml:space="preserve"> </w:t>
            </w:r>
            <w:r>
              <w:rPr>
                <w:iCs/>
                <w:color w:val="auto"/>
              </w:rPr>
              <w:t>it may be taught to other VA personnel as mandatory or refresher type training.</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10" w:name="_Toc269888398"/>
            <w:bookmarkStart w:id="11" w:name="_Toc269888741"/>
            <w:r>
              <w:t>Time Required</w:t>
            </w:r>
            <w:bookmarkEnd w:id="10"/>
            <w:bookmarkEnd w:id="11"/>
          </w:p>
        </w:tc>
        <w:tc>
          <w:tcPr>
            <w:tcW w:w="7224" w:type="dxa"/>
            <w:tcBorders>
              <w:top w:val="nil"/>
              <w:left w:val="nil"/>
              <w:bottom w:val="nil"/>
              <w:right w:val="nil"/>
            </w:tcBorders>
          </w:tcPr>
          <w:p w14:paraId="235F413A" w14:textId="5505505E" w:rsidR="009B2F5A" w:rsidRDefault="006B2D28">
            <w:pPr>
              <w:pStyle w:val="VBATimeReq"/>
            </w:pPr>
            <w:r w:rsidRPr="006B2D28">
              <w:rPr>
                <w:color w:val="auto"/>
              </w:rPr>
              <w:t>1.5 hours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2998D365" w:rsidR="009B2F5A" w:rsidRDefault="006B2D28">
            <w:pPr>
              <w:pStyle w:val="VBAFirstLevelBullet"/>
              <w:rPr>
                <w:color w:val="000000"/>
              </w:rPr>
            </w:pPr>
            <w:r w:rsidRPr="006B2D28">
              <w:t xml:space="preserve">IDES MSC Examination Review </w:t>
            </w:r>
            <w:r w:rsidR="009B2F5A">
              <w:rPr>
                <w:color w:val="000000"/>
              </w:rPr>
              <w:t>PowerPoint Presentation</w:t>
            </w:r>
          </w:p>
          <w:p w14:paraId="235F4141" w14:textId="09A38728" w:rsidR="009B2F5A" w:rsidRPr="006B2D28" w:rsidRDefault="006B2D28" w:rsidP="006B2D28">
            <w:pPr>
              <w:pStyle w:val="VBAFirstLevelBullet"/>
              <w:rPr>
                <w:color w:val="000000"/>
              </w:rPr>
            </w:pPr>
            <w:r w:rsidRPr="006B2D28">
              <w:t xml:space="preserve">IDES MSC Examination Review </w:t>
            </w:r>
            <w:r w:rsidR="009B2F5A">
              <w:rPr>
                <w:color w:val="000000"/>
              </w:rPr>
              <w:t>Trainee Handouts</w:t>
            </w: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F" w14:textId="7BEB5D15" w:rsidR="009B2F5A" w:rsidRPr="006B2D28" w:rsidRDefault="000F1A72" w:rsidP="006B2D28">
            <w:pPr>
              <w:pStyle w:val="VBAFirstLevelBullet"/>
              <w:rPr>
                <w:color w:val="000000"/>
              </w:rPr>
            </w:pPr>
            <w:r>
              <w:t>VA T</w:t>
            </w:r>
            <w:r w:rsidR="009B2F5A">
              <w:t>MS to complete the assessment</w:t>
            </w: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w:t>
            </w:r>
            <w:r>
              <w:lastRenderedPageBreak/>
              <w:t xml:space="preserve">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lastRenderedPageBreak/>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p w14:paraId="235F4167" w14:textId="77777777" w:rsidR="009B2F5A"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6B2D28" w:rsidRPr="006B2D28" w14:paraId="235F4169" w14:textId="77777777">
        <w:trPr>
          <w:trHeight w:val="630"/>
        </w:trPr>
        <w:tc>
          <w:tcPr>
            <w:tcW w:w="9752" w:type="dxa"/>
            <w:gridSpan w:val="3"/>
            <w:tcBorders>
              <w:top w:val="nil"/>
              <w:left w:val="nil"/>
              <w:bottom w:val="nil"/>
              <w:right w:val="nil"/>
            </w:tcBorders>
            <w:vAlign w:val="center"/>
          </w:tcPr>
          <w:p w14:paraId="235F4168" w14:textId="0105D76B" w:rsidR="009B2F5A" w:rsidRPr="006B2D28" w:rsidRDefault="009B2F5A" w:rsidP="006B2D28">
            <w:pPr>
              <w:pStyle w:val="VBALessonTopicTitle"/>
              <w:rPr>
                <w:color w:val="auto"/>
              </w:rPr>
            </w:pPr>
            <w:bookmarkStart w:id="21" w:name="_Toc449602551"/>
            <w:r w:rsidRPr="006B2D28">
              <w:rPr>
                <w:color w:val="auto"/>
              </w:rPr>
              <w:t xml:space="preserve">Introduction to </w:t>
            </w:r>
            <w:r w:rsidR="006B2D28" w:rsidRPr="006B2D28">
              <w:rPr>
                <w:color w:val="auto"/>
              </w:rPr>
              <w:t>IDES MSC Examination Review</w:t>
            </w:r>
            <w:bookmarkEnd w:id="21"/>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CB25B4" w:rsidRPr="006B2D28" w14:paraId="235F4172" w14:textId="77777777">
        <w:trPr>
          <w:trHeight w:val="639"/>
        </w:trPr>
        <w:tc>
          <w:tcPr>
            <w:tcW w:w="2528" w:type="dxa"/>
            <w:gridSpan w:val="2"/>
            <w:tcBorders>
              <w:top w:val="nil"/>
              <w:left w:val="nil"/>
              <w:bottom w:val="nil"/>
              <w:right w:val="nil"/>
            </w:tcBorders>
          </w:tcPr>
          <w:p w14:paraId="235F4170" w14:textId="77777777" w:rsidR="009B2F5A" w:rsidRPr="006B2D28" w:rsidRDefault="009B2F5A">
            <w:pPr>
              <w:pStyle w:val="VBALevel1Heading"/>
              <w:spacing w:after="120"/>
            </w:pPr>
            <w:r w:rsidRPr="006B2D28">
              <w:t>time required</w:t>
            </w:r>
          </w:p>
        </w:tc>
        <w:tc>
          <w:tcPr>
            <w:tcW w:w="7224" w:type="dxa"/>
            <w:tcBorders>
              <w:top w:val="nil"/>
              <w:left w:val="nil"/>
              <w:bottom w:val="nil"/>
              <w:right w:val="nil"/>
            </w:tcBorders>
          </w:tcPr>
          <w:p w14:paraId="235F4171" w14:textId="3D0CCF32" w:rsidR="009B2F5A" w:rsidRPr="006B2D28" w:rsidRDefault="00635AA2">
            <w:pPr>
              <w:pStyle w:val="VBATimeReq"/>
              <w:spacing w:after="120"/>
              <w:rPr>
                <w:color w:val="auto"/>
              </w:rPr>
            </w:pPr>
            <w:r>
              <w:rPr>
                <w:color w:val="auto"/>
              </w:rPr>
              <w:t>1</w:t>
            </w:r>
            <w:r w:rsidR="006B2D28" w:rsidRPr="006B2D28">
              <w:rPr>
                <w:color w:val="auto"/>
              </w:rPr>
              <w:t>5 minutes</w:t>
            </w:r>
          </w:p>
        </w:tc>
      </w:tr>
      <w:tr w:rsidR="006B2D28" w:rsidRPr="006B2D28" w14:paraId="235F417A" w14:textId="77777777">
        <w:trPr>
          <w:trHeight w:val="1075"/>
        </w:trPr>
        <w:tc>
          <w:tcPr>
            <w:tcW w:w="2528" w:type="dxa"/>
            <w:gridSpan w:val="2"/>
            <w:tcBorders>
              <w:top w:val="nil"/>
              <w:left w:val="nil"/>
              <w:bottom w:val="nil"/>
              <w:right w:val="nil"/>
            </w:tcBorders>
          </w:tcPr>
          <w:p w14:paraId="235F4173" w14:textId="77777777" w:rsidR="009B2F5A" w:rsidRPr="006B2D28" w:rsidRDefault="009B2F5A">
            <w:pPr>
              <w:pStyle w:val="VBALevel1Heading"/>
            </w:pPr>
            <w:bookmarkStart w:id="22" w:name="_Toc269888401"/>
            <w:bookmarkStart w:id="23" w:name="_Toc269888744"/>
            <w:r w:rsidRPr="006B2D28">
              <w:t>Purpose of Lesson</w:t>
            </w:r>
            <w:bookmarkEnd w:id="22"/>
            <w:bookmarkEnd w:id="23"/>
          </w:p>
          <w:p w14:paraId="235F4174" w14:textId="77777777" w:rsidR="009B2F5A" w:rsidRPr="006B2D28" w:rsidRDefault="009B2F5A">
            <w:pPr>
              <w:pStyle w:val="VBAInstructorExplanation"/>
              <w:rPr>
                <w:b/>
                <w:bCs/>
                <w:color w:val="auto"/>
              </w:rPr>
            </w:pPr>
            <w:r w:rsidRPr="006B2D28">
              <w:rPr>
                <w:color w:val="auto"/>
              </w:rPr>
              <w:t>Explain the following:</w:t>
            </w:r>
          </w:p>
          <w:p w14:paraId="235F4175" w14:textId="77777777" w:rsidR="009B2F5A" w:rsidRPr="006B2D28" w:rsidRDefault="009B2F5A">
            <w:pPr>
              <w:pStyle w:val="Header"/>
              <w:spacing w:before="240" w:after="240"/>
              <w:rPr>
                <w:bCs/>
                <w:caps/>
                <w:szCs w:val="24"/>
              </w:rPr>
            </w:pPr>
          </w:p>
        </w:tc>
        <w:tc>
          <w:tcPr>
            <w:tcW w:w="7224" w:type="dxa"/>
            <w:tcBorders>
              <w:top w:val="nil"/>
              <w:left w:val="nil"/>
              <w:bottom w:val="nil"/>
              <w:right w:val="nil"/>
            </w:tcBorders>
          </w:tcPr>
          <w:p w14:paraId="235F4176" w14:textId="3E6E10F8" w:rsidR="009B2F5A" w:rsidRPr="006B2D28" w:rsidRDefault="009B2F5A">
            <w:pPr>
              <w:pStyle w:val="VBABodyText"/>
              <w:rPr>
                <w:b/>
                <w:color w:val="auto"/>
              </w:rPr>
            </w:pPr>
            <w:r w:rsidRPr="006B2D28">
              <w:rPr>
                <w:color w:val="auto"/>
              </w:rPr>
              <w:t xml:space="preserve">This lesson is intended to </w:t>
            </w:r>
            <w:r w:rsidR="006B2D28" w:rsidRPr="006B2D28">
              <w:rPr>
                <w:color w:val="auto"/>
              </w:rPr>
              <w:t>teach IDES MSC</w:t>
            </w:r>
            <w:r w:rsidR="00B86F66">
              <w:rPr>
                <w:color w:val="auto"/>
              </w:rPr>
              <w:t>s</w:t>
            </w:r>
            <w:r w:rsidR="006B2D28" w:rsidRPr="006B2D28">
              <w:rPr>
                <w:color w:val="auto"/>
              </w:rPr>
              <w:t xml:space="preserve"> how to review examination reports for completeness.</w:t>
            </w:r>
            <w:r w:rsidRPr="006B2D28">
              <w:rPr>
                <w:color w:val="auto"/>
              </w:rPr>
              <w:t xml:space="preserve"> This lesson will contain discussions and exercises that will allow you to gain a better understanding of: </w:t>
            </w:r>
          </w:p>
          <w:p w14:paraId="472B7F87" w14:textId="57B3C8F6" w:rsidR="006B2D28" w:rsidRPr="006B2D28" w:rsidRDefault="006B2D28" w:rsidP="006B2D28">
            <w:pPr>
              <w:pStyle w:val="VBAFirstLevelBullet"/>
            </w:pPr>
            <w:r w:rsidRPr="006B2D28">
              <w:t xml:space="preserve">Locating Exam Reports </w:t>
            </w:r>
          </w:p>
          <w:p w14:paraId="67DB7389" w14:textId="5CB5CE4E" w:rsidR="006B2D28" w:rsidRPr="006B2D28" w:rsidRDefault="006B2D28" w:rsidP="006B2D28">
            <w:pPr>
              <w:pStyle w:val="VBAFirstLevelBullet"/>
            </w:pPr>
            <w:r w:rsidRPr="006B2D28">
              <w:t xml:space="preserve">Reviewing Exams For Completeness </w:t>
            </w:r>
          </w:p>
          <w:p w14:paraId="235F4179" w14:textId="2EB8094E" w:rsidR="009B2F5A" w:rsidRPr="006B2D28" w:rsidRDefault="006B2D28" w:rsidP="006B2D28">
            <w:pPr>
              <w:pStyle w:val="VBAFirstLevelBullet"/>
            </w:pPr>
            <w:r w:rsidRPr="006B2D28">
              <w:t>Reviewing Examination Reports For Rating Criteria</w:t>
            </w:r>
          </w:p>
        </w:tc>
      </w:tr>
      <w:tr w:rsidR="00AC7F2F" w:rsidRPr="00AC7F2F" w14:paraId="235F4184" w14:textId="77777777">
        <w:trPr>
          <w:trHeight w:val="212"/>
        </w:trPr>
        <w:tc>
          <w:tcPr>
            <w:tcW w:w="2520" w:type="dxa"/>
            <w:tcBorders>
              <w:top w:val="nil"/>
              <w:left w:val="nil"/>
              <w:bottom w:val="nil"/>
              <w:right w:val="nil"/>
            </w:tcBorders>
          </w:tcPr>
          <w:p w14:paraId="235F417B" w14:textId="7E5337C8" w:rsidR="009B2F5A" w:rsidRPr="00AC7F2F" w:rsidRDefault="009B2F5A">
            <w:pPr>
              <w:pStyle w:val="VBALevel1Heading"/>
            </w:pPr>
            <w:bookmarkStart w:id="24" w:name="_Toc269888402"/>
            <w:bookmarkStart w:id="25" w:name="_Toc269888745"/>
            <w:r w:rsidRPr="00AC7F2F">
              <w:t>Lesson Objectives</w:t>
            </w:r>
            <w:bookmarkEnd w:id="24"/>
            <w:bookmarkEnd w:id="25"/>
          </w:p>
          <w:p w14:paraId="235F417C" w14:textId="77777777" w:rsidR="009B2F5A" w:rsidRPr="00AC7F2F" w:rsidRDefault="009B2F5A">
            <w:pPr>
              <w:pStyle w:val="VBAInstructorExplanation"/>
              <w:rPr>
                <w:color w:val="auto"/>
              </w:rPr>
            </w:pPr>
            <w:r w:rsidRPr="00AC7F2F">
              <w:rPr>
                <w:color w:val="auto"/>
              </w:rPr>
              <w:t>Discuss the following:</w:t>
            </w:r>
          </w:p>
          <w:p w14:paraId="235F417D" w14:textId="7300FFF5" w:rsidR="009B2F5A" w:rsidRPr="00AC7F2F" w:rsidRDefault="00B5335F">
            <w:pPr>
              <w:pStyle w:val="VBASlideNumber"/>
              <w:rPr>
                <w:color w:val="auto"/>
              </w:rPr>
            </w:pPr>
            <w:r>
              <w:rPr>
                <w:color w:val="auto"/>
              </w:rPr>
              <w:t>Slide 2</w:t>
            </w:r>
          </w:p>
          <w:p w14:paraId="235F417E" w14:textId="15B40C1D" w:rsidR="009B2F5A" w:rsidRPr="00AC7F2F" w:rsidRDefault="00C20F9E">
            <w:pPr>
              <w:pStyle w:val="VBAHandoutNumber"/>
              <w:rPr>
                <w:color w:val="auto"/>
              </w:rPr>
            </w:pPr>
            <w:r>
              <w:rPr>
                <w:color w:val="auto"/>
              </w:rPr>
              <w:br/>
              <w:t xml:space="preserve"> Handout  2</w:t>
            </w:r>
          </w:p>
        </w:tc>
        <w:tc>
          <w:tcPr>
            <w:tcW w:w="7232" w:type="dxa"/>
            <w:gridSpan w:val="2"/>
            <w:tcBorders>
              <w:top w:val="nil"/>
              <w:left w:val="nil"/>
              <w:bottom w:val="nil"/>
              <w:right w:val="nil"/>
            </w:tcBorders>
          </w:tcPr>
          <w:p w14:paraId="235F417F" w14:textId="66F7F7DE" w:rsidR="009B2F5A" w:rsidRPr="00AC7F2F" w:rsidRDefault="009B2F5A">
            <w:pPr>
              <w:pStyle w:val="VBABodyText"/>
              <w:rPr>
                <w:color w:val="auto"/>
              </w:rPr>
            </w:pPr>
            <w:r w:rsidRPr="00AC7F2F">
              <w:rPr>
                <w:color w:val="auto"/>
              </w:rPr>
              <w:t xml:space="preserve">In order to accomplish the purpose of this lesson, the </w:t>
            </w:r>
            <w:r w:rsidR="006B2D28" w:rsidRPr="00AC7F2F">
              <w:rPr>
                <w:color w:val="auto"/>
              </w:rPr>
              <w:t>IDES MSC</w:t>
            </w:r>
            <w:r w:rsidRPr="00AC7F2F">
              <w:rPr>
                <w:color w:val="auto"/>
              </w:rPr>
              <w:t xml:space="preserve"> will be required to accomplish the following lesson objectives.</w:t>
            </w:r>
          </w:p>
          <w:p w14:paraId="235F4180" w14:textId="4F32E0F2" w:rsidR="009B2F5A" w:rsidRPr="00AC7F2F" w:rsidRDefault="009B2F5A">
            <w:pPr>
              <w:pStyle w:val="VBABodyText"/>
              <w:rPr>
                <w:color w:val="auto"/>
              </w:rPr>
            </w:pPr>
            <w:r w:rsidRPr="00AC7F2F">
              <w:rPr>
                <w:color w:val="auto"/>
              </w:rPr>
              <w:t>The</w:t>
            </w:r>
            <w:r w:rsidRPr="00AC7F2F">
              <w:rPr>
                <w:b/>
                <w:color w:val="auto"/>
              </w:rPr>
              <w:t xml:space="preserve"> </w:t>
            </w:r>
            <w:r w:rsidR="006B2D28" w:rsidRPr="00AC7F2F">
              <w:rPr>
                <w:color w:val="auto"/>
              </w:rPr>
              <w:t>IDES MSC</w:t>
            </w:r>
            <w:r w:rsidRPr="00AC7F2F">
              <w:rPr>
                <w:b/>
                <w:color w:val="auto"/>
              </w:rPr>
              <w:t xml:space="preserve">  </w:t>
            </w:r>
            <w:r w:rsidRPr="00AC7F2F">
              <w:rPr>
                <w:color w:val="auto"/>
              </w:rPr>
              <w:t xml:space="preserve">will be able to:  </w:t>
            </w:r>
          </w:p>
          <w:p w14:paraId="235F4181" w14:textId="19037A69" w:rsidR="009B2F5A" w:rsidRPr="00AC7F2F" w:rsidRDefault="006B2D28">
            <w:pPr>
              <w:pStyle w:val="VBAFirstLevelBullet"/>
            </w:pPr>
            <w:r w:rsidRPr="00AC7F2F">
              <w:t>Identify which computer systems contain examination reports</w:t>
            </w:r>
          </w:p>
          <w:p w14:paraId="235F4183" w14:textId="0B425A8F" w:rsidR="009B2F5A" w:rsidRPr="00AC7F2F" w:rsidRDefault="006B2D28" w:rsidP="006B2D28">
            <w:pPr>
              <w:pStyle w:val="VBAFirstLevelBullet"/>
            </w:pPr>
            <w:r w:rsidRPr="00AC7F2F">
              <w:t>Identify the components of a complete examination report</w:t>
            </w:r>
          </w:p>
        </w:tc>
      </w:tr>
      <w:tr w:rsidR="00AC7F2F" w:rsidRPr="00AC7F2F" w14:paraId="235F4187" w14:textId="77777777">
        <w:trPr>
          <w:trHeight w:val="212"/>
        </w:trPr>
        <w:tc>
          <w:tcPr>
            <w:tcW w:w="2520" w:type="dxa"/>
            <w:tcBorders>
              <w:top w:val="nil"/>
              <w:left w:val="nil"/>
              <w:bottom w:val="nil"/>
              <w:right w:val="nil"/>
            </w:tcBorders>
          </w:tcPr>
          <w:p w14:paraId="235F4185" w14:textId="77777777" w:rsidR="009B2F5A" w:rsidRPr="00AC7F2F" w:rsidRDefault="009B2F5A">
            <w:pPr>
              <w:pStyle w:val="VBAInstructorExplanation"/>
              <w:rPr>
                <w:color w:val="auto"/>
              </w:rPr>
            </w:pPr>
            <w:r w:rsidRPr="00AC7F2F">
              <w:rPr>
                <w:color w:val="auto"/>
              </w:rPr>
              <w:t xml:space="preserve">Explain </w:t>
            </w:r>
            <w:r w:rsidRPr="00AC7F2F">
              <w:rPr>
                <w:color w:val="auto"/>
                <w:szCs w:val="24"/>
              </w:rPr>
              <w:t>the</w:t>
            </w:r>
            <w:r w:rsidRPr="00AC7F2F">
              <w:rPr>
                <w:color w:val="auto"/>
              </w:rPr>
              <w:t xml:space="preserve"> following:</w:t>
            </w:r>
          </w:p>
        </w:tc>
        <w:tc>
          <w:tcPr>
            <w:tcW w:w="7232" w:type="dxa"/>
            <w:gridSpan w:val="2"/>
            <w:tcBorders>
              <w:top w:val="nil"/>
              <w:left w:val="nil"/>
              <w:bottom w:val="nil"/>
              <w:right w:val="nil"/>
            </w:tcBorders>
          </w:tcPr>
          <w:p w14:paraId="235F4186" w14:textId="77777777" w:rsidR="009B2F5A" w:rsidRPr="00AC7F2F" w:rsidRDefault="009B2F5A">
            <w:pPr>
              <w:pStyle w:val="VBABodyText"/>
              <w:rPr>
                <w:color w:val="auto"/>
                <w:szCs w:val="24"/>
              </w:rPr>
            </w:pPr>
            <w:r w:rsidRPr="00AC7F2F">
              <w:rPr>
                <w:color w:val="auto"/>
              </w:rPr>
              <w:t xml:space="preserve">Each learning objective is covered in the associated topic. At the conclusion of the lesson, the learning objectives will be reviewed. </w:t>
            </w:r>
          </w:p>
        </w:tc>
      </w:tr>
      <w:tr w:rsidR="00AC7F2F" w:rsidRPr="00AC7F2F" w14:paraId="235F418A" w14:textId="77777777">
        <w:trPr>
          <w:trHeight w:val="212"/>
        </w:trPr>
        <w:tc>
          <w:tcPr>
            <w:tcW w:w="2520" w:type="dxa"/>
            <w:tcBorders>
              <w:top w:val="nil"/>
              <w:left w:val="nil"/>
              <w:bottom w:val="nil"/>
              <w:right w:val="nil"/>
            </w:tcBorders>
          </w:tcPr>
          <w:p w14:paraId="235F4188" w14:textId="77777777" w:rsidR="009B2F5A" w:rsidRPr="00AC7F2F" w:rsidRDefault="009B2F5A">
            <w:pPr>
              <w:pStyle w:val="VBALevel1Heading"/>
            </w:pPr>
            <w:bookmarkStart w:id="26" w:name="_Toc269888403"/>
            <w:bookmarkStart w:id="27" w:name="_Toc269888746"/>
            <w:r w:rsidRPr="00AC7F2F">
              <w:t>Motivation</w:t>
            </w:r>
            <w:bookmarkEnd w:id="26"/>
            <w:bookmarkEnd w:id="27"/>
          </w:p>
        </w:tc>
        <w:tc>
          <w:tcPr>
            <w:tcW w:w="7232" w:type="dxa"/>
            <w:gridSpan w:val="2"/>
            <w:tcBorders>
              <w:top w:val="nil"/>
              <w:left w:val="nil"/>
              <w:bottom w:val="nil"/>
              <w:right w:val="nil"/>
            </w:tcBorders>
          </w:tcPr>
          <w:p w14:paraId="05104C30" w14:textId="01442E9F" w:rsidR="0095337B" w:rsidRDefault="0095337B" w:rsidP="000A1DEC">
            <w:pPr>
              <w:pStyle w:val="VBABodyText"/>
              <w:rPr>
                <w:color w:val="auto"/>
              </w:rPr>
            </w:pPr>
            <w:r w:rsidRPr="0095337B">
              <w:rPr>
                <w:b/>
                <w:i/>
                <w:color w:val="auto"/>
              </w:rPr>
              <w:t>Instructor Note:</w:t>
            </w:r>
            <w:r>
              <w:rPr>
                <w:color w:val="auto"/>
              </w:rPr>
              <w:t xml:space="preserve"> Ask the students to refer to </w:t>
            </w:r>
            <w:r w:rsidRPr="0095337B">
              <w:rPr>
                <w:b/>
                <w:i/>
                <w:color w:val="auto"/>
              </w:rPr>
              <w:t>Attachment A</w:t>
            </w:r>
            <w:r>
              <w:rPr>
                <w:color w:val="auto"/>
              </w:rPr>
              <w:t xml:space="preserve"> in the student handout.</w:t>
            </w:r>
          </w:p>
          <w:p w14:paraId="4A97F102" w14:textId="71BABCD8" w:rsidR="000A1DEC" w:rsidRPr="00AC7F2F" w:rsidRDefault="000A1DEC" w:rsidP="000A1DEC">
            <w:pPr>
              <w:pStyle w:val="VBABodyText"/>
              <w:rPr>
                <w:color w:val="auto"/>
              </w:rPr>
            </w:pPr>
            <w:r w:rsidRPr="00AC7F2F">
              <w:rPr>
                <w:color w:val="auto"/>
              </w:rPr>
              <w:t>February 2016 IDES MSC Call Notes:</w:t>
            </w:r>
          </w:p>
          <w:p w14:paraId="4FCD8620" w14:textId="4205C09A" w:rsidR="000A1DEC" w:rsidRPr="00AC7F2F" w:rsidRDefault="000A1DEC" w:rsidP="000A1DEC">
            <w:pPr>
              <w:pStyle w:val="VBABodyText"/>
              <w:rPr>
                <w:color w:val="auto"/>
              </w:rPr>
            </w:pPr>
            <w:r w:rsidRPr="00AC7F2F">
              <w:rPr>
                <w:color w:val="auto"/>
              </w:rPr>
              <w:t xml:space="preserve">MSC Review of C&amp;P Examination Reports </w:t>
            </w:r>
          </w:p>
          <w:p w14:paraId="1A9F6560" w14:textId="69D663C0" w:rsidR="000A1DEC" w:rsidRPr="00AC7F2F" w:rsidRDefault="000A1DEC" w:rsidP="000A1DEC">
            <w:pPr>
              <w:pStyle w:val="VBABodyText"/>
              <w:rPr>
                <w:color w:val="auto"/>
              </w:rPr>
            </w:pPr>
            <w:r w:rsidRPr="00AC7F2F">
              <w:rPr>
                <w:color w:val="auto"/>
              </w:rPr>
              <w:t xml:space="preserve">While it is the responsibility of the DRAS to determine whether examinations are sufficient for rating purposes, MSCs must ensure that examination reports are complete before providing results to the PEBLO or entering the Medical Evaluation End Date in </w:t>
            </w:r>
            <w:r w:rsidR="00BA5985">
              <w:rPr>
                <w:color w:val="auto"/>
              </w:rPr>
              <w:t>the Veterans Tracking Application (</w:t>
            </w:r>
            <w:r w:rsidRPr="00AC7F2F">
              <w:rPr>
                <w:color w:val="auto"/>
              </w:rPr>
              <w:t>VTA</w:t>
            </w:r>
            <w:r w:rsidR="00BA5985">
              <w:rPr>
                <w:color w:val="auto"/>
              </w:rPr>
              <w:t>)</w:t>
            </w:r>
            <w:r w:rsidRPr="00AC7F2F">
              <w:rPr>
                <w:color w:val="auto"/>
              </w:rPr>
              <w:t xml:space="preserve">.  </w:t>
            </w:r>
          </w:p>
          <w:p w14:paraId="6A11CC2C" w14:textId="77777777" w:rsidR="000A1DEC" w:rsidRPr="00AC7F2F" w:rsidRDefault="000A1DEC" w:rsidP="000A1DEC">
            <w:pPr>
              <w:pStyle w:val="VBABodyText"/>
              <w:rPr>
                <w:color w:val="auto"/>
              </w:rPr>
            </w:pPr>
            <w:r w:rsidRPr="00AC7F2F">
              <w:rPr>
                <w:color w:val="auto"/>
              </w:rPr>
              <w:t xml:space="preserve">MSCs must ensure that all requested DBQs have been completed by the examiner.  Further, MSCs should make efforts to confirm that specific testing required by the DBQs has been provided (such as range of motion, pulmonary function tests, radiography reports).  Please note that </w:t>
            </w:r>
            <w:r w:rsidRPr="00AC7F2F">
              <w:rPr>
                <w:color w:val="auto"/>
              </w:rPr>
              <w:lastRenderedPageBreak/>
              <w:t>it is acceptable for a DBQ to point towards existing testing or imaging that already exists in the medical record to avoid duplication of procedures; however, the existing information must be noted in the DBQ.  OTEEI is currently working with the DRASs to establish a system of communication to allow the DRAS RVSRs to provide support directly to MSCs with questions regarding the completeness of exams.  In the interim, if an MSC is unsure if any part of the DBQ is missing and/or required, please contact OTEEI at VAVBAWAS/CO/DES for assistance.  Also, when reviewing exam results for completion, the MSC should double check their own examination request to ensure that it included all conditions noted on the 21-0819.</w:t>
            </w:r>
          </w:p>
          <w:p w14:paraId="79856509" w14:textId="77777777" w:rsidR="000A1DEC" w:rsidRPr="00AC7F2F" w:rsidRDefault="000A1DEC" w:rsidP="000A1DEC">
            <w:pPr>
              <w:pStyle w:val="VBABodyText"/>
              <w:rPr>
                <w:color w:val="auto"/>
              </w:rPr>
            </w:pPr>
            <w:r w:rsidRPr="00AC7F2F">
              <w:rPr>
                <w:color w:val="auto"/>
              </w:rPr>
              <w:t xml:space="preserve">In cases where the MSC identifies missing DBQs (or missing elements required by the DBQ), or the MSC failed to request examination of all conditions listed on the 21-0819, the MSC must obtain the missing exam information before providing the exam results to the PEBLO. </w:t>
            </w:r>
          </w:p>
          <w:p w14:paraId="526543DB" w14:textId="77777777" w:rsidR="000A1DEC" w:rsidRPr="00AC7F2F" w:rsidRDefault="000A1DEC" w:rsidP="000A1DEC">
            <w:pPr>
              <w:pStyle w:val="VBABodyText"/>
              <w:rPr>
                <w:color w:val="auto"/>
              </w:rPr>
            </w:pPr>
            <w:r w:rsidRPr="00AC7F2F">
              <w:rPr>
                <w:color w:val="auto"/>
              </w:rPr>
              <w:t xml:space="preserve">Further, if the MSC identifies any diagnosed condition that is subject to service-connection during this review (particularly in cases involving active-duty Servicemembers), he or she is encouraged to take action to invite a claim per M21-1, Part IV, Subpart ii, 2.A.1.f. </w:t>
            </w:r>
            <w:proofErr w:type="gramStart"/>
            <w:r w:rsidRPr="00AC7F2F">
              <w:rPr>
                <w:color w:val="auto"/>
              </w:rPr>
              <w:t>to</w:t>
            </w:r>
            <w:proofErr w:type="gramEnd"/>
            <w:r w:rsidRPr="00AC7F2F">
              <w:rPr>
                <w:color w:val="auto"/>
              </w:rPr>
              <w:t xml:space="preserve"> ensure these issues are addressed in the most timely manner.</w:t>
            </w:r>
          </w:p>
          <w:p w14:paraId="235F4189" w14:textId="6A3FB7EB" w:rsidR="0095337B" w:rsidRPr="00AC7F2F" w:rsidRDefault="00CB25B4" w:rsidP="00AC7F2F">
            <w:pPr>
              <w:pStyle w:val="VBABodyText"/>
              <w:rPr>
                <w:color w:val="auto"/>
              </w:rPr>
            </w:pPr>
            <w:r w:rsidRPr="00AC7F2F">
              <w:rPr>
                <w:color w:val="auto"/>
              </w:rPr>
              <w:t>Important:  The DRAS</w:t>
            </w:r>
            <w:r w:rsidR="000A1DEC" w:rsidRPr="00AC7F2F">
              <w:rPr>
                <w:color w:val="auto"/>
              </w:rPr>
              <w:t xml:space="preserve"> continue</w:t>
            </w:r>
            <w:r w:rsidRPr="00AC7F2F">
              <w:rPr>
                <w:color w:val="auto"/>
              </w:rPr>
              <w:t>s</w:t>
            </w:r>
            <w:r w:rsidR="000A1DEC" w:rsidRPr="00AC7F2F">
              <w:rPr>
                <w:color w:val="auto"/>
              </w:rPr>
              <w:t xml:space="preserve"> to be responsible for determining the sufficiency of exams for rating purposes after the Medical Evaluation End Date has been entered in VTA.  For more information regarding actions MSCs must take once all exam reports are complete, see M21-1 III.i.2.D.7.d.</w:t>
            </w:r>
          </w:p>
        </w:tc>
      </w:tr>
      <w:tr w:rsidR="009B2F5A" w:rsidRPr="00647FD1" w14:paraId="235F4196" w14:textId="77777777">
        <w:trPr>
          <w:trHeight w:val="212"/>
        </w:trPr>
        <w:tc>
          <w:tcPr>
            <w:tcW w:w="2520" w:type="dxa"/>
            <w:tcBorders>
              <w:top w:val="nil"/>
              <w:left w:val="nil"/>
              <w:bottom w:val="nil"/>
              <w:right w:val="nil"/>
            </w:tcBorders>
          </w:tcPr>
          <w:p w14:paraId="235F418E" w14:textId="2ED6CBC5" w:rsidR="009B2F5A" w:rsidRPr="00647FD1" w:rsidRDefault="009B2F5A">
            <w:pPr>
              <w:pStyle w:val="VBALevel1Heading"/>
            </w:pPr>
            <w:bookmarkStart w:id="28" w:name="_Toc269888405"/>
            <w:bookmarkStart w:id="29" w:name="_Toc269888748"/>
            <w:r w:rsidRPr="00647FD1">
              <w:lastRenderedPageBreak/>
              <w:t>References</w:t>
            </w:r>
            <w:bookmarkEnd w:id="28"/>
            <w:bookmarkEnd w:id="29"/>
          </w:p>
          <w:p w14:paraId="235F418F" w14:textId="7FDCAFB1" w:rsidR="009B2F5A" w:rsidRPr="00647FD1" w:rsidRDefault="00B5335F">
            <w:pPr>
              <w:pStyle w:val="VBASlideNumber"/>
              <w:rPr>
                <w:color w:val="auto"/>
              </w:rPr>
            </w:pPr>
            <w:r>
              <w:rPr>
                <w:color w:val="auto"/>
              </w:rPr>
              <w:t>Slide 3</w:t>
            </w:r>
            <w:r w:rsidR="009B2F5A" w:rsidRPr="00647FD1">
              <w:rPr>
                <w:color w:val="auto"/>
              </w:rPr>
              <w:br/>
            </w:r>
          </w:p>
          <w:p w14:paraId="235F4190" w14:textId="3DF3384A" w:rsidR="009B2F5A" w:rsidRPr="00647FD1" w:rsidRDefault="00C20F9E">
            <w:pPr>
              <w:pStyle w:val="VBAHandoutNumber"/>
              <w:rPr>
                <w:color w:val="auto"/>
              </w:rPr>
            </w:pPr>
            <w:r>
              <w:rPr>
                <w:color w:val="auto"/>
              </w:rPr>
              <w:t xml:space="preserve"> Handout 3</w:t>
            </w:r>
          </w:p>
        </w:tc>
        <w:tc>
          <w:tcPr>
            <w:tcW w:w="7232" w:type="dxa"/>
            <w:gridSpan w:val="2"/>
            <w:tcBorders>
              <w:top w:val="nil"/>
              <w:left w:val="nil"/>
              <w:bottom w:val="nil"/>
              <w:right w:val="nil"/>
            </w:tcBorders>
          </w:tcPr>
          <w:p w14:paraId="235F4191" w14:textId="77777777" w:rsidR="009B2F5A" w:rsidRPr="00647FD1" w:rsidRDefault="009B2F5A">
            <w:pPr>
              <w:pStyle w:val="VBABodyText"/>
              <w:rPr>
                <w:noProof/>
                <w:color w:val="auto"/>
              </w:rPr>
            </w:pPr>
            <w:r w:rsidRPr="00647FD1">
              <w:rPr>
                <w:noProof/>
                <w:color w:val="auto"/>
              </w:rPr>
              <w:t>Explain where these references are located in the workplace.</w:t>
            </w:r>
          </w:p>
          <w:p w14:paraId="06D16F78" w14:textId="6A484857" w:rsidR="00EC4B58" w:rsidRPr="00647FD1" w:rsidRDefault="00EC4B58" w:rsidP="00EC4B58">
            <w:pPr>
              <w:pStyle w:val="VBABodyText"/>
              <w:spacing w:before="0" w:after="0"/>
              <w:rPr>
                <w:noProof/>
                <w:color w:val="auto"/>
              </w:rPr>
            </w:pPr>
            <w:r w:rsidRPr="00647FD1">
              <w:rPr>
                <w:noProof/>
                <w:color w:val="auto"/>
              </w:rPr>
              <w:t xml:space="preserve">All M21-1 </w:t>
            </w:r>
            <w:r w:rsidR="00CA3852" w:rsidRPr="00647FD1">
              <w:rPr>
                <w:noProof/>
                <w:color w:val="auto"/>
              </w:rPr>
              <w:t xml:space="preserve">references </w:t>
            </w:r>
            <w:r w:rsidRPr="00647FD1">
              <w:rPr>
                <w:noProof/>
                <w:color w:val="auto"/>
              </w:rPr>
              <w:t xml:space="preserve">are found in the </w:t>
            </w:r>
            <w:hyperlink r:id="rId11" w:history="1">
              <w:r w:rsidRPr="00647FD1">
                <w:rPr>
                  <w:rStyle w:val="Hyperlink"/>
                  <w:noProof/>
                  <w:color w:val="auto"/>
                </w:rPr>
                <w:t>Live Manual Website</w:t>
              </w:r>
            </w:hyperlink>
            <w:r w:rsidRPr="00647FD1">
              <w:rPr>
                <w:noProof/>
                <w:color w:val="auto"/>
              </w:rPr>
              <w:t>.</w:t>
            </w:r>
          </w:p>
          <w:p w14:paraId="5F6E929F" w14:textId="77777777" w:rsidR="00F563CE" w:rsidRPr="00647FD1" w:rsidRDefault="00F563CE" w:rsidP="00EC4B58">
            <w:pPr>
              <w:pStyle w:val="VBABodyText"/>
              <w:spacing w:before="0" w:after="0"/>
              <w:rPr>
                <w:b/>
                <w:noProof/>
                <w:color w:val="auto"/>
              </w:rPr>
            </w:pPr>
          </w:p>
          <w:p w14:paraId="0605259C" w14:textId="4040B527" w:rsidR="00F563CE" w:rsidRPr="00647FD1" w:rsidRDefault="008749B8" w:rsidP="00F563CE">
            <w:pPr>
              <w:pStyle w:val="VBAFirstLevelBullet"/>
            </w:pPr>
            <w:hyperlink r:id="rId12" w:anchor="agent/portal/554400000001034/article/554400000033257/M21-1-Part-III-Subpart-i-Chapter-2-S" w:history="1">
              <w:r w:rsidR="00F563CE" w:rsidRPr="00647FD1">
                <w:rPr>
                  <w:rStyle w:val="Hyperlink"/>
                  <w:color w:val="auto"/>
                </w:rPr>
                <w:t>M21-1, Part III, Subpart i, Chapter 2, Section D - Integrated Disability Evaluation System (IDES)</w:t>
              </w:r>
            </w:hyperlink>
          </w:p>
          <w:p w14:paraId="4016A83B" w14:textId="03252096" w:rsidR="00F563CE" w:rsidRPr="00647FD1" w:rsidRDefault="008749B8" w:rsidP="00F563CE">
            <w:pPr>
              <w:pStyle w:val="VBAFirstLevelBullet"/>
            </w:pPr>
            <w:hyperlink r:id="rId13" w:anchor="!agent/portal/554400000001034/article/554400000015812/M21-1-Part-III-Subpart-iv-Chapter-3" w:history="1">
              <w:r w:rsidR="00F563CE" w:rsidRPr="00647FD1">
                <w:rPr>
                  <w:rStyle w:val="Hyperlink"/>
                  <w:color w:val="auto"/>
                </w:rPr>
                <w:t>M21-1, Part III, Subpart iv, Chapter 3, Section D - Examination Reports</w:t>
              </w:r>
            </w:hyperlink>
          </w:p>
          <w:p w14:paraId="235F4195" w14:textId="6844889F" w:rsidR="009B2F5A" w:rsidRPr="00647FD1" w:rsidRDefault="009B2F5A" w:rsidP="00F563CE">
            <w:pPr>
              <w:pStyle w:val="VBAFirstLevelBullet"/>
              <w:numPr>
                <w:ilvl w:val="0"/>
                <w:numId w:val="0"/>
              </w:numPr>
              <w:ind w:left="720" w:hanging="360"/>
              <w:rPr>
                <w:b/>
              </w:rPr>
            </w:pPr>
          </w:p>
        </w:tc>
      </w:tr>
    </w:tbl>
    <w:p w14:paraId="235F4197" w14:textId="2F90A6B2" w:rsidR="00831143" w:rsidRDefault="00831143">
      <w:pPr>
        <w:rPr>
          <w:b/>
        </w:rPr>
      </w:pPr>
    </w:p>
    <w:p w14:paraId="5B57C37E" w14:textId="77777777" w:rsidR="00831143" w:rsidRDefault="00831143">
      <w:pPr>
        <w:overflowPunct/>
        <w:autoSpaceDE/>
        <w:autoSpaceDN/>
        <w:adjustRightInd/>
        <w:spacing w:before="0"/>
        <w:textAlignment w:val="auto"/>
        <w:rPr>
          <w:b/>
        </w:rPr>
      </w:pPr>
      <w:r>
        <w:rPr>
          <w:b/>
        </w:rPr>
        <w:br w:type="page"/>
      </w:r>
    </w:p>
    <w:p w14:paraId="42220E70" w14:textId="77777777" w:rsidR="009B2F5A" w:rsidRDefault="009B2F5A">
      <w:pPr>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31143" w:rsidRPr="00647FD1" w14:paraId="6665C58D" w14:textId="77777777" w:rsidTr="00C37CF9">
        <w:trPr>
          <w:trHeight w:val="212"/>
        </w:trPr>
        <w:tc>
          <w:tcPr>
            <w:tcW w:w="9777" w:type="dxa"/>
            <w:gridSpan w:val="2"/>
            <w:tcBorders>
              <w:top w:val="nil"/>
              <w:left w:val="nil"/>
              <w:bottom w:val="nil"/>
              <w:right w:val="nil"/>
            </w:tcBorders>
            <w:vAlign w:val="center"/>
          </w:tcPr>
          <w:p w14:paraId="0F12FC4D" w14:textId="326FCB22" w:rsidR="00831143" w:rsidRPr="00647FD1" w:rsidRDefault="00831143" w:rsidP="00C37CF9">
            <w:pPr>
              <w:pStyle w:val="VBALessonTopicTitle"/>
              <w:rPr>
                <w:color w:val="auto"/>
              </w:rPr>
            </w:pPr>
            <w:bookmarkStart w:id="30" w:name="_Toc449602552"/>
            <w:r w:rsidRPr="00647FD1">
              <w:rPr>
                <w:color w:val="auto"/>
              </w:rPr>
              <w:t xml:space="preserve">Topic 1: </w:t>
            </w:r>
            <w:r w:rsidR="00647FD1" w:rsidRPr="00647FD1">
              <w:rPr>
                <w:color w:val="auto"/>
              </w:rPr>
              <w:t>Locating Exam Reports</w:t>
            </w:r>
            <w:bookmarkEnd w:id="30"/>
          </w:p>
        </w:tc>
      </w:tr>
      <w:tr w:rsidR="00CB25B4" w:rsidRPr="00CB25B4" w14:paraId="1DD4B84E" w14:textId="77777777" w:rsidTr="00C37CF9">
        <w:trPr>
          <w:trHeight w:val="212"/>
        </w:trPr>
        <w:tc>
          <w:tcPr>
            <w:tcW w:w="2560" w:type="dxa"/>
            <w:tcBorders>
              <w:top w:val="nil"/>
              <w:left w:val="nil"/>
              <w:bottom w:val="nil"/>
              <w:right w:val="nil"/>
            </w:tcBorders>
          </w:tcPr>
          <w:p w14:paraId="6958992C" w14:textId="77777777" w:rsidR="00831143" w:rsidRPr="00CB25B4" w:rsidRDefault="00831143" w:rsidP="00C37CF9">
            <w:pPr>
              <w:pStyle w:val="VBALevel1Heading"/>
            </w:pPr>
            <w:r w:rsidRPr="00CB25B4">
              <w:t>Introduction</w:t>
            </w:r>
          </w:p>
        </w:tc>
        <w:tc>
          <w:tcPr>
            <w:tcW w:w="7217" w:type="dxa"/>
            <w:tcBorders>
              <w:top w:val="nil"/>
              <w:left w:val="nil"/>
              <w:bottom w:val="nil"/>
              <w:right w:val="nil"/>
            </w:tcBorders>
          </w:tcPr>
          <w:p w14:paraId="06F91CDB" w14:textId="451E3DEC" w:rsidR="00831143" w:rsidRPr="00CB25B4" w:rsidRDefault="00831143" w:rsidP="00C37CF9">
            <w:pPr>
              <w:pStyle w:val="VBABodyText"/>
              <w:rPr>
                <w:b/>
                <w:color w:val="auto"/>
              </w:rPr>
            </w:pPr>
            <w:r w:rsidRPr="00CB25B4">
              <w:rPr>
                <w:color w:val="auto"/>
              </w:rPr>
              <w:t>This top</w:t>
            </w:r>
            <w:r w:rsidR="006B2D28" w:rsidRPr="00CB25B4">
              <w:rPr>
                <w:color w:val="auto"/>
              </w:rPr>
              <w:t>ic will allow the trainee to identify the lo</w:t>
            </w:r>
            <w:r w:rsidR="00CB25B4" w:rsidRPr="00CB25B4">
              <w:rPr>
                <w:color w:val="auto"/>
              </w:rPr>
              <w:t>cation of examination reports</w:t>
            </w:r>
          </w:p>
        </w:tc>
      </w:tr>
      <w:tr w:rsidR="00CB25B4" w:rsidRPr="00CB25B4" w14:paraId="2BF91C72" w14:textId="77777777" w:rsidTr="00C37CF9">
        <w:trPr>
          <w:trHeight w:val="212"/>
        </w:trPr>
        <w:tc>
          <w:tcPr>
            <w:tcW w:w="2560" w:type="dxa"/>
            <w:tcBorders>
              <w:top w:val="nil"/>
              <w:left w:val="nil"/>
              <w:bottom w:val="nil"/>
              <w:right w:val="nil"/>
            </w:tcBorders>
          </w:tcPr>
          <w:p w14:paraId="04AF4B67" w14:textId="77777777" w:rsidR="00831143" w:rsidRPr="00CB25B4" w:rsidRDefault="00831143" w:rsidP="00C37CF9">
            <w:pPr>
              <w:pStyle w:val="VBALevel1Heading"/>
            </w:pPr>
            <w:r w:rsidRPr="00CB25B4">
              <w:t>Time Required</w:t>
            </w:r>
          </w:p>
        </w:tc>
        <w:tc>
          <w:tcPr>
            <w:tcW w:w="7217" w:type="dxa"/>
            <w:tcBorders>
              <w:top w:val="nil"/>
              <w:left w:val="nil"/>
              <w:bottom w:val="nil"/>
              <w:right w:val="nil"/>
            </w:tcBorders>
          </w:tcPr>
          <w:p w14:paraId="53EC5155" w14:textId="1D8B4432" w:rsidR="00831143" w:rsidRPr="00CB25B4" w:rsidRDefault="00CB25B4" w:rsidP="00CB25B4">
            <w:pPr>
              <w:pStyle w:val="VBATimeReq"/>
              <w:rPr>
                <w:color w:val="auto"/>
              </w:rPr>
            </w:pPr>
            <w:r w:rsidRPr="00CB25B4">
              <w:rPr>
                <w:color w:val="auto"/>
              </w:rPr>
              <w:t>15 minutes</w:t>
            </w:r>
          </w:p>
        </w:tc>
      </w:tr>
      <w:tr w:rsidR="00CB25B4" w:rsidRPr="00CB25B4" w14:paraId="492620EA" w14:textId="77777777" w:rsidTr="00C37CF9">
        <w:trPr>
          <w:trHeight w:val="212"/>
        </w:trPr>
        <w:tc>
          <w:tcPr>
            <w:tcW w:w="2560" w:type="dxa"/>
            <w:tcBorders>
              <w:top w:val="nil"/>
              <w:left w:val="nil"/>
              <w:bottom w:val="nil"/>
              <w:right w:val="nil"/>
            </w:tcBorders>
          </w:tcPr>
          <w:p w14:paraId="0EC510D7" w14:textId="77777777" w:rsidR="00831143" w:rsidRPr="00CB25B4" w:rsidRDefault="00831143" w:rsidP="00C37CF9">
            <w:pPr>
              <w:pStyle w:val="VBALevel1Heading"/>
            </w:pPr>
            <w:r w:rsidRPr="00CB25B4">
              <w:t>OBJECTIVES/</w:t>
            </w:r>
            <w:r w:rsidRPr="00CB25B4">
              <w:br/>
              <w:t>Teaching Points</w:t>
            </w:r>
          </w:p>
          <w:p w14:paraId="3923D043" w14:textId="77777777" w:rsidR="00831143" w:rsidRPr="00CB25B4" w:rsidRDefault="00831143" w:rsidP="00C37CF9">
            <w:pPr>
              <w:pStyle w:val="VBALevel3Heading"/>
              <w:spacing w:after="120"/>
              <w:rPr>
                <w:i w:val="0"/>
                <w:color w:val="auto"/>
                <w:szCs w:val="24"/>
              </w:rPr>
            </w:pPr>
          </w:p>
        </w:tc>
        <w:tc>
          <w:tcPr>
            <w:tcW w:w="7217" w:type="dxa"/>
            <w:tcBorders>
              <w:top w:val="nil"/>
              <w:left w:val="nil"/>
              <w:bottom w:val="nil"/>
              <w:right w:val="nil"/>
            </w:tcBorders>
          </w:tcPr>
          <w:p w14:paraId="2DF9711C" w14:textId="77777777" w:rsidR="00831143" w:rsidRPr="00CB25B4" w:rsidRDefault="00831143" w:rsidP="00C37CF9">
            <w:pPr>
              <w:tabs>
                <w:tab w:val="left" w:pos="590"/>
              </w:tabs>
              <w:spacing w:after="120"/>
              <w:rPr>
                <w:szCs w:val="24"/>
              </w:rPr>
            </w:pPr>
            <w:r w:rsidRPr="00CB25B4">
              <w:rPr>
                <w:szCs w:val="24"/>
              </w:rPr>
              <w:t>Topic objectives:</w:t>
            </w:r>
          </w:p>
          <w:p w14:paraId="7F75FDAD" w14:textId="77777777" w:rsidR="006B2D28" w:rsidRPr="00CB25B4" w:rsidRDefault="006B2D28" w:rsidP="006B2D28">
            <w:pPr>
              <w:numPr>
                <w:ilvl w:val="0"/>
                <w:numId w:val="9"/>
              </w:numPr>
              <w:tabs>
                <w:tab w:val="left" w:pos="590"/>
              </w:tabs>
              <w:spacing w:before="60" w:after="60"/>
              <w:rPr>
                <w:szCs w:val="24"/>
              </w:rPr>
            </w:pPr>
            <w:r w:rsidRPr="00CB25B4">
              <w:rPr>
                <w:szCs w:val="24"/>
              </w:rPr>
              <w:t>Identify which computer systems contain examination reports</w:t>
            </w:r>
          </w:p>
          <w:p w14:paraId="63B82C1F" w14:textId="15AF0F69" w:rsidR="00831143" w:rsidRPr="00CB25B4" w:rsidRDefault="00831143" w:rsidP="00CB25B4">
            <w:pPr>
              <w:tabs>
                <w:tab w:val="left" w:pos="590"/>
              </w:tabs>
              <w:spacing w:after="120"/>
              <w:rPr>
                <w:bCs/>
                <w:szCs w:val="24"/>
              </w:rPr>
            </w:pPr>
            <w:r w:rsidRPr="00CB25B4">
              <w:rPr>
                <w:szCs w:val="24"/>
              </w:rPr>
              <w:t>The following topic teaching points support the topic objectives</w:t>
            </w:r>
            <w:r w:rsidRPr="00CB25B4">
              <w:rPr>
                <w:bCs/>
                <w:szCs w:val="24"/>
              </w:rPr>
              <w:t xml:space="preserve">: </w:t>
            </w:r>
          </w:p>
          <w:p w14:paraId="449A8F93" w14:textId="77777777" w:rsidR="00CB25B4" w:rsidRDefault="00CB25B4" w:rsidP="00CB25B4">
            <w:pPr>
              <w:numPr>
                <w:ilvl w:val="0"/>
                <w:numId w:val="9"/>
              </w:numPr>
              <w:tabs>
                <w:tab w:val="left" w:pos="590"/>
              </w:tabs>
              <w:spacing w:before="0"/>
              <w:rPr>
                <w:szCs w:val="24"/>
              </w:rPr>
            </w:pPr>
            <w:r w:rsidRPr="00CB25B4">
              <w:rPr>
                <w:szCs w:val="24"/>
              </w:rPr>
              <w:t xml:space="preserve">Workload Management for Exam Reports </w:t>
            </w:r>
          </w:p>
          <w:p w14:paraId="7E45455B" w14:textId="77777777" w:rsidR="00CB25B4" w:rsidRDefault="00CB25B4" w:rsidP="00CB25B4">
            <w:pPr>
              <w:numPr>
                <w:ilvl w:val="0"/>
                <w:numId w:val="9"/>
              </w:numPr>
              <w:tabs>
                <w:tab w:val="left" w:pos="590"/>
              </w:tabs>
              <w:spacing w:before="0"/>
              <w:rPr>
                <w:szCs w:val="24"/>
              </w:rPr>
            </w:pPr>
            <w:r w:rsidRPr="00CB25B4">
              <w:rPr>
                <w:szCs w:val="24"/>
              </w:rPr>
              <w:t xml:space="preserve">Review VBMS </w:t>
            </w:r>
          </w:p>
          <w:p w14:paraId="5A63931D" w14:textId="77777777" w:rsidR="00831143" w:rsidRDefault="00CB25B4" w:rsidP="00CB25B4">
            <w:pPr>
              <w:numPr>
                <w:ilvl w:val="0"/>
                <w:numId w:val="9"/>
              </w:numPr>
              <w:tabs>
                <w:tab w:val="left" w:pos="590"/>
              </w:tabs>
              <w:spacing w:before="0"/>
              <w:rPr>
                <w:szCs w:val="24"/>
              </w:rPr>
            </w:pPr>
            <w:r w:rsidRPr="00CB25B4">
              <w:rPr>
                <w:szCs w:val="24"/>
              </w:rPr>
              <w:t>Locating Contract Exam Reports</w:t>
            </w:r>
          </w:p>
          <w:p w14:paraId="0B76018C" w14:textId="2998F4C0" w:rsidR="00E825F4" w:rsidRPr="00E825F4" w:rsidRDefault="00CB25B4" w:rsidP="00E825F4">
            <w:pPr>
              <w:numPr>
                <w:ilvl w:val="0"/>
                <w:numId w:val="9"/>
              </w:numPr>
              <w:tabs>
                <w:tab w:val="left" w:pos="590"/>
              </w:tabs>
              <w:spacing w:before="0"/>
              <w:rPr>
                <w:szCs w:val="24"/>
              </w:rPr>
            </w:pPr>
            <w:r>
              <w:rPr>
                <w:szCs w:val="24"/>
              </w:rPr>
              <w:t>Demonstration</w:t>
            </w:r>
          </w:p>
        </w:tc>
      </w:tr>
      <w:tr w:rsidR="00161808" w:rsidRPr="00161808" w14:paraId="0366E0AE" w14:textId="77777777" w:rsidTr="00C37CF9">
        <w:trPr>
          <w:trHeight w:val="212"/>
        </w:trPr>
        <w:tc>
          <w:tcPr>
            <w:tcW w:w="2560" w:type="dxa"/>
            <w:tcBorders>
              <w:top w:val="nil"/>
              <w:left w:val="nil"/>
              <w:bottom w:val="nil"/>
              <w:right w:val="nil"/>
            </w:tcBorders>
          </w:tcPr>
          <w:p w14:paraId="56C98EAB" w14:textId="63AAF4AD" w:rsidR="00831143" w:rsidRPr="00161808" w:rsidRDefault="008A74AD" w:rsidP="00C37CF9">
            <w:pPr>
              <w:pStyle w:val="VBALevel2Heading"/>
              <w:rPr>
                <w:bCs/>
                <w:i/>
                <w:color w:val="auto"/>
              </w:rPr>
            </w:pPr>
            <w:r>
              <w:rPr>
                <w:color w:val="auto"/>
              </w:rPr>
              <w:t>VTA Pending Examination Report</w:t>
            </w:r>
            <w:r w:rsidR="00831143" w:rsidRPr="00161808">
              <w:rPr>
                <w:rFonts w:ascii="Times New Roman Bold" w:hAnsi="Times New Roman Bold"/>
                <w:color w:val="auto"/>
              </w:rPr>
              <w:br/>
            </w:r>
          </w:p>
          <w:p w14:paraId="0D7311E9" w14:textId="5AF9CDD6" w:rsidR="00831143" w:rsidRPr="00161808" w:rsidRDefault="002A5FB6" w:rsidP="00C37CF9">
            <w:pPr>
              <w:pStyle w:val="VBASlideNumber"/>
              <w:rPr>
                <w:color w:val="auto"/>
              </w:rPr>
            </w:pPr>
            <w:r>
              <w:rPr>
                <w:color w:val="auto"/>
              </w:rPr>
              <w:t>Slide 4-5</w:t>
            </w:r>
            <w:r w:rsidR="00831143" w:rsidRPr="00161808">
              <w:rPr>
                <w:color w:val="auto"/>
              </w:rPr>
              <w:br/>
            </w:r>
          </w:p>
          <w:p w14:paraId="1282DEAE" w14:textId="0E710329" w:rsidR="00831143" w:rsidRPr="00161808" w:rsidRDefault="00C713DD" w:rsidP="00C37CF9">
            <w:pPr>
              <w:pStyle w:val="VBAHandoutNumber"/>
              <w:rPr>
                <w:color w:val="auto"/>
              </w:rPr>
            </w:pPr>
            <w:r w:rsidRPr="00161808">
              <w:rPr>
                <w:color w:val="auto"/>
              </w:rPr>
              <w:t>Handout 4</w:t>
            </w:r>
          </w:p>
        </w:tc>
        <w:tc>
          <w:tcPr>
            <w:tcW w:w="7217" w:type="dxa"/>
            <w:tcBorders>
              <w:top w:val="nil"/>
              <w:left w:val="nil"/>
              <w:bottom w:val="nil"/>
              <w:right w:val="nil"/>
            </w:tcBorders>
          </w:tcPr>
          <w:p w14:paraId="1F01B01C" w14:textId="0BA494E3" w:rsidR="00CC5EFB" w:rsidRPr="00161808" w:rsidRDefault="00CC5EFB" w:rsidP="008A74AD">
            <w:pPr>
              <w:pStyle w:val="VBABodyText"/>
              <w:spacing w:after="0"/>
              <w:rPr>
                <w:color w:val="auto"/>
              </w:rPr>
            </w:pPr>
            <w:r w:rsidRPr="00161808">
              <w:rPr>
                <w:color w:val="auto"/>
              </w:rPr>
              <w:t>VTA allows for reports to be pulled based on the fields which have been completed, to include a report of pending examination requests.  Per M21-1 III.i.2.D.7, MSCs should run the pending exam report once a week and follow-up on any exam requests that have been pending more than 35 days.</w:t>
            </w:r>
          </w:p>
          <w:p w14:paraId="17D4B38F" w14:textId="77777777" w:rsidR="00E825F4" w:rsidRPr="00161808" w:rsidRDefault="00E825F4" w:rsidP="00E825F4">
            <w:pPr>
              <w:pStyle w:val="VBABodyText"/>
              <w:spacing w:before="0" w:after="0"/>
              <w:rPr>
                <w:color w:val="auto"/>
              </w:rPr>
            </w:pPr>
          </w:p>
          <w:p w14:paraId="0F59731F" w14:textId="77777777" w:rsidR="00E825F4" w:rsidRPr="00161808" w:rsidRDefault="00EC6ADA" w:rsidP="00E825F4">
            <w:pPr>
              <w:pStyle w:val="VBABodyText"/>
              <w:spacing w:before="0" w:after="0"/>
              <w:rPr>
                <w:color w:val="auto"/>
              </w:rPr>
            </w:pPr>
            <w:r w:rsidRPr="00161808">
              <w:rPr>
                <w:color w:val="auto"/>
              </w:rPr>
              <w:t xml:space="preserve">The </w:t>
            </w:r>
            <w:r w:rsidR="00D23BAF" w:rsidRPr="00161808">
              <w:rPr>
                <w:color w:val="auto"/>
              </w:rPr>
              <w:t xml:space="preserve">pending exam request report is customizable </w:t>
            </w:r>
            <w:r w:rsidR="005C264E" w:rsidRPr="00161808">
              <w:rPr>
                <w:color w:val="auto"/>
              </w:rPr>
              <w:t xml:space="preserve">when generated, </w:t>
            </w:r>
            <w:r w:rsidR="00D23BAF" w:rsidRPr="00161808">
              <w:rPr>
                <w:color w:val="auto"/>
              </w:rPr>
              <w:t xml:space="preserve">with the following filters: </w:t>
            </w:r>
          </w:p>
          <w:p w14:paraId="4EAB27E1" w14:textId="0F7E5468" w:rsidR="00E825F4" w:rsidRPr="00161808" w:rsidRDefault="00E825F4" w:rsidP="00E825F4">
            <w:pPr>
              <w:pStyle w:val="VBABodyText"/>
              <w:numPr>
                <w:ilvl w:val="0"/>
                <w:numId w:val="46"/>
              </w:numPr>
              <w:spacing w:before="0" w:after="0"/>
              <w:rPr>
                <w:color w:val="auto"/>
              </w:rPr>
            </w:pPr>
            <w:r w:rsidRPr="00161808">
              <w:rPr>
                <w:color w:val="auto"/>
              </w:rPr>
              <w:t>Service</w:t>
            </w:r>
          </w:p>
          <w:p w14:paraId="7DBC492A" w14:textId="42A9202A" w:rsidR="00E825F4" w:rsidRPr="00161808" w:rsidRDefault="00E825F4" w:rsidP="00E825F4">
            <w:pPr>
              <w:pStyle w:val="VBABodyText"/>
              <w:numPr>
                <w:ilvl w:val="0"/>
                <w:numId w:val="46"/>
              </w:numPr>
              <w:spacing w:before="0" w:after="0"/>
              <w:rPr>
                <w:color w:val="auto"/>
              </w:rPr>
            </w:pPr>
            <w:r w:rsidRPr="00161808">
              <w:rPr>
                <w:color w:val="auto"/>
              </w:rPr>
              <w:t>Component</w:t>
            </w:r>
          </w:p>
          <w:p w14:paraId="23873AF0" w14:textId="5DD7BD2D" w:rsidR="00E825F4" w:rsidRPr="00161808" w:rsidRDefault="00E825F4" w:rsidP="00E825F4">
            <w:pPr>
              <w:pStyle w:val="VBABodyText"/>
              <w:numPr>
                <w:ilvl w:val="0"/>
                <w:numId w:val="46"/>
              </w:numPr>
              <w:spacing w:before="0" w:after="0"/>
              <w:rPr>
                <w:color w:val="auto"/>
              </w:rPr>
            </w:pPr>
            <w:r w:rsidRPr="00161808">
              <w:rPr>
                <w:color w:val="auto"/>
              </w:rPr>
              <w:t>MEB Location</w:t>
            </w:r>
          </w:p>
          <w:p w14:paraId="3E59F60A" w14:textId="6423B155" w:rsidR="00E825F4" w:rsidRPr="00161808" w:rsidRDefault="00E825F4" w:rsidP="00E825F4">
            <w:pPr>
              <w:pStyle w:val="VBABodyText"/>
              <w:numPr>
                <w:ilvl w:val="0"/>
                <w:numId w:val="46"/>
              </w:numPr>
              <w:spacing w:before="0" w:after="0"/>
              <w:rPr>
                <w:color w:val="auto"/>
              </w:rPr>
            </w:pPr>
            <w:r w:rsidRPr="00161808">
              <w:rPr>
                <w:color w:val="auto"/>
              </w:rPr>
              <w:t>PEB Location</w:t>
            </w:r>
          </w:p>
          <w:p w14:paraId="47630E15" w14:textId="696AE822" w:rsidR="00E825F4" w:rsidRPr="00161808" w:rsidRDefault="00E825F4" w:rsidP="00E825F4">
            <w:pPr>
              <w:pStyle w:val="VBABodyText"/>
              <w:numPr>
                <w:ilvl w:val="0"/>
                <w:numId w:val="46"/>
              </w:numPr>
              <w:spacing w:before="0" w:after="0"/>
              <w:rPr>
                <w:color w:val="auto"/>
              </w:rPr>
            </w:pPr>
            <w:r w:rsidRPr="00161808">
              <w:rPr>
                <w:color w:val="auto"/>
              </w:rPr>
              <w:t>DRAS Location</w:t>
            </w:r>
          </w:p>
          <w:p w14:paraId="43F0817C" w14:textId="6E47575B" w:rsidR="00CC5EFB" w:rsidRPr="00161808" w:rsidRDefault="00E825F4" w:rsidP="00E825F4">
            <w:pPr>
              <w:pStyle w:val="VBABodyText"/>
              <w:numPr>
                <w:ilvl w:val="0"/>
                <w:numId w:val="46"/>
              </w:numPr>
              <w:spacing w:before="0" w:after="0"/>
              <w:rPr>
                <w:color w:val="auto"/>
              </w:rPr>
            </w:pPr>
            <w:r w:rsidRPr="00161808">
              <w:rPr>
                <w:color w:val="auto"/>
              </w:rPr>
              <w:t>VARO</w:t>
            </w:r>
          </w:p>
          <w:p w14:paraId="41EF3C03" w14:textId="77777777" w:rsidR="00E825F4" w:rsidRPr="00161808" w:rsidRDefault="00E825F4" w:rsidP="00E825F4">
            <w:pPr>
              <w:pStyle w:val="VBABodyText"/>
              <w:spacing w:before="0" w:after="0"/>
              <w:rPr>
                <w:color w:val="auto"/>
              </w:rPr>
            </w:pPr>
          </w:p>
          <w:p w14:paraId="78C0CD34" w14:textId="489BE859" w:rsidR="00E825F4" w:rsidRPr="00161808" w:rsidRDefault="005C264E" w:rsidP="00E825F4">
            <w:pPr>
              <w:pStyle w:val="VBABodyText"/>
              <w:spacing w:before="0" w:after="0"/>
              <w:rPr>
                <w:color w:val="auto"/>
              </w:rPr>
            </w:pPr>
            <w:r w:rsidRPr="00161808">
              <w:rPr>
                <w:color w:val="auto"/>
              </w:rPr>
              <w:t>The report itself can be exported to Excel for further customization</w:t>
            </w:r>
            <w:r w:rsidR="00A52D7F" w:rsidRPr="00161808">
              <w:rPr>
                <w:color w:val="auto"/>
              </w:rPr>
              <w:t xml:space="preserve"> and usability</w:t>
            </w:r>
            <w:r w:rsidRPr="00161808">
              <w:rPr>
                <w:color w:val="auto"/>
              </w:rPr>
              <w:t>.  The report in</w:t>
            </w:r>
            <w:r w:rsidR="00E825F4" w:rsidRPr="00161808">
              <w:rPr>
                <w:color w:val="auto"/>
              </w:rPr>
              <w:t>cludes the following headings:</w:t>
            </w:r>
          </w:p>
          <w:p w14:paraId="34CE5F84" w14:textId="5BADE499" w:rsidR="00E825F4" w:rsidRPr="00161808" w:rsidRDefault="00E825F4" w:rsidP="00E825F4">
            <w:pPr>
              <w:pStyle w:val="VBABodyText"/>
              <w:numPr>
                <w:ilvl w:val="0"/>
                <w:numId w:val="47"/>
              </w:numPr>
              <w:spacing w:before="0" w:after="0"/>
              <w:rPr>
                <w:color w:val="auto"/>
              </w:rPr>
            </w:pPr>
            <w:r w:rsidRPr="00161808">
              <w:rPr>
                <w:color w:val="auto"/>
              </w:rPr>
              <w:t>Case ID</w:t>
            </w:r>
          </w:p>
          <w:p w14:paraId="464854CB" w14:textId="77777777" w:rsidR="00E825F4" w:rsidRPr="00161808" w:rsidRDefault="00E825F4" w:rsidP="00E825F4">
            <w:pPr>
              <w:pStyle w:val="VBABodyText"/>
              <w:numPr>
                <w:ilvl w:val="0"/>
                <w:numId w:val="47"/>
              </w:numPr>
              <w:spacing w:before="0" w:after="0"/>
              <w:rPr>
                <w:color w:val="auto"/>
              </w:rPr>
            </w:pPr>
            <w:r w:rsidRPr="00161808">
              <w:rPr>
                <w:color w:val="auto"/>
              </w:rPr>
              <w:t>SSN</w:t>
            </w:r>
          </w:p>
          <w:p w14:paraId="25A36E93" w14:textId="678FA08F" w:rsidR="00E825F4" w:rsidRPr="00161808" w:rsidRDefault="00E825F4" w:rsidP="00E825F4">
            <w:pPr>
              <w:pStyle w:val="VBABodyText"/>
              <w:numPr>
                <w:ilvl w:val="0"/>
                <w:numId w:val="47"/>
              </w:numPr>
              <w:spacing w:before="0" w:after="0"/>
              <w:rPr>
                <w:color w:val="auto"/>
              </w:rPr>
            </w:pPr>
            <w:r w:rsidRPr="00161808">
              <w:rPr>
                <w:color w:val="auto"/>
              </w:rPr>
              <w:t>Name</w:t>
            </w:r>
          </w:p>
          <w:p w14:paraId="4B6FED86" w14:textId="77492D69" w:rsidR="00E825F4" w:rsidRPr="00161808" w:rsidRDefault="00E825F4" w:rsidP="00E825F4">
            <w:pPr>
              <w:pStyle w:val="VBABodyText"/>
              <w:numPr>
                <w:ilvl w:val="0"/>
                <w:numId w:val="47"/>
              </w:numPr>
              <w:spacing w:before="0" w:after="0"/>
              <w:rPr>
                <w:color w:val="auto"/>
              </w:rPr>
            </w:pPr>
            <w:r w:rsidRPr="00161808">
              <w:rPr>
                <w:color w:val="auto"/>
              </w:rPr>
              <w:t>S</w:t>
            </w:r>
            <w:r w:rsidR="005C264E" w:rsidRPr="00161808">
              <w:rPr>
                <w:color w:val="auto"/>
              </w:rPr>
              <w:t>ervice</w:t>
            </w:r>
          </w:p>
          <w:p w14:paraId="532DEFC1" w14:textId="60078752" w:rsidR="00E825F4" w:rsidRPr="00161808" w:rsidRDefault="00E825F4" w:rsidP="00E825F4">
            <w:pPr>
              <w:pStyle w:val="VBABodyText"/>
              <w:numPr>
                <w:ilvl w:val="0"/>
                <w:numId w:val="47"/>
              </w:numPr>
              <w:spacing w:before="0" w:after="0"/>
              <w:rPr>
                <w:color w:val="auto"/>
              </w:rPr>
            </w:pPr>
            <w:r w:rsidRPr="00161808">
              <w:rPr>
                <w:color w:val="auto"/>
              </w:rPr>
              <w:t>Component</w:t>
            </w:r>
          </w:p>
          <w:p w14:paraId="5E733EBC" w14:textId="1B275436" w:rsidR="00E825F4" w:rsidRPr="00161808" w:rsidRDefault="00E825F4" w:rsidP="00E825F4">
            <w:pPr>
              <w:pStyle w:val="VBABodyText"/>
              <w:numPr>
                <w:ilvl w:val="0"/>
                <w:numId w:val="47"/>
              </w:numPr>
              <w:spacing w:before="0" w:after="0"/>
              <w:rPr>
                <w:color w:val="auto"/>
              </w:rPr>
            </w:pPr>
            <w:r w:rsidRPr="00161808">
              <w:rPr>
                <w:color w:val="auto"/>
              </w:rPr>
              <w:t>Duty Status</w:t>
            </w:r>
          </w:p>
          <w:p w14:paraId="744C960E" w14:textId="610C0935" w:rsidR="00E825F4" w:rsidRPr="00161808" w:rsidRDefault="00E825F4" w:rsidP="00E825F4">
            <w:pPr>
              <w:pStyle w:val="VBABodyText"/>
              <w:numPr>
                <w:ilvl w:val="0"/>
                <w:numId w:val="47"/>
              </w:numPr>
              <w:spacing w:before="0" w:after="0"/>
              <w:rPr>
                <w:color w:val="auto"/>
              </w:rPr>
            </w:pPr>
            <w:r w:rsidRPr="00161808">
              <w:rPr>
                <w:color w:val="auto"/>
              </w:rPr>
              <w:t>Assigned MSC</w:t>
            </w:r>
          </w:p>
          <w:p w14:paraId="313476B0" w14:textId="3D6AD2FC" w:rsidR="00E825F4" w:rsidRPr="00161808" w:rsidRDefault="00E825F4" w:rsidP="00E825F4">
            <w:pPr>
              <w:pStyle w:val="VBABodyText"/>
              <w:numPr>
                <w:ilvl w:val="0"/>
                <w:numId w:val="47"/>
              </w:numPr>
              <w:spacing w:before="0" w:after="0"/>
              <w:rPr>
                <w:color w:val="auto"/>
              </w:rPr>
            </w:pPr>
            <w:r w:rsidRPr="00161808">
              <w:rPr>
                <w:color w:val="auto"/>
              </w:rPr>
              <w:t>MEB Location</w:t>
            </w:r>
          </w:p>
          <w:p w14:paraId="31BEFECF" w14:textId="35F158CD" w:rsidR="00E825F4" w:rsidRPr="00161808" w:rsidRDefault="00E825F4" w:rsidP="00E825F4">
            <w:pPr>
              <w:pStyle w:val="VBABodyText"/>
              <w:numPr>
                <w:ilvl w:val="0"/>
                <w:numId w:val="47"/>
              </w:numPr>
              <w:spacing w:before="0" w:after="0"/>
              <w:rPr>
                <w:color w:val="auto"/>
              </w:rPr>
            </w:pPr>
            <w:r w:rsidRPr="00161808">
              <w:rPr>
                <w:color w:val="auto"/>
              </w:rPr>
              <w:t>PEB Location</w:t>
            </w:r>
          </w:p>
          <w:p w14:paraId="776BA9B9" w14:textId="4E0DD1A6" w:rsidR="00E825F4" w:rsidRPr="00161808" w:rsidRDefault="00E825F4" w:rsidP="00E825F4">
            <w:pPr>
              <w:pStyle w:val="VBABodyText"/>
              <w:numPr>
                <w:ilvl w:val="0"/>
                <w:numId w:val="47"/>
              </w:numPr>
              <w:spacing w:before="0" w:after="0"/>
              <w:rPr>
                <w:color w:val="auto"/>
              </w:rPr>
            </w:pPr>
            <w:r w:rsidRPr="00161808">
              <w:rPr>
                <w:color w:val="auto"/>
              </w:rPr>
              <w:t>DRAS Location</w:t>
            </w:r>
          </w:p>
          <w:p w14:paraId="61CD68DA" w14:textId="77777777" w:rsidR="00E825F4" w:rsidRPr="00161808" w:rsidRDefault="00E825F4" w:rsidP="00E825F4">
            <w:pPr>
              <w:pStyle w:val="VBABodyText"/>
              <w:numPr>
                <w:ilvl w:val="0"/>
                <w:numId w:val="47"/>
              </w:numPr>
              <w:spacing w:before="0" w:after="0"/>
              <w:rPr>
                <w:color w:val="auto"/>
              </w:rPr>
            </w:pPr>
            <w:r w:rsidRPr="00161808">
              <w:rPr>
                <w:color w:val="auto"/>
              </w:rPr>
              <w:t>VARO</w:t>
            </w:r>
          </w:p>
          <w:p w14:paraId="3A1096A7" w14:textId="7E9A9F16" w:rsidR="00E825F4" w:rsidRPr="00161808" w:rsidRDefault="00E825F4" w:rsidP="00E825F4">
            <w:pPr>
              <w:pStyle w:val="VBABodyText"/>
              <w:numPr>
                <w:ilvl w:val="0"/>
                <w:numId w:val="47"/>
              </w:numPr>
              <w:spacing w:before="0" w:after="0"/>
              <w:rPr>
                <w:color w:val="auto"/>
              </w:rPr>
            </w:pPr>
            <w:r w:rsidRPr="00161808">
              <w:rPr>
                <w:color w:val="auto"/>
              </w:rPr>
              <w:lastRenderedPageBreak/>
              <w:t>MSC/S</w:t>
            </w:r>
            <w:r w:rsidR="005C264E" w:rsidRPr="00161808">
              <w:rPr>
                <w:color w:val="auto"/>
              </w:rPr>
              <w:t>ervice</w:t>
            </w:r>
            <w:r w:rsidRPr="00161808">
              <w:rPr>
                <w:color w:val="auto"/>
              </w:rPr>
              <w:t>member Interview Date</w:t>
            </w:r>
          </w:p>
          <w:p w14:paraId="0AEF485E" w14:textId="4A5E19F4" w:rsidR="00E825F4" w:rsidRPr="00161808" w:rsidRDefault="00E825F4" w:rsidP="00E825F4">
            <w:pPr>
              <w:pStyle w:val="VBABodyText"/>
              <w:numPr>
                <w:ilvl w:val="0"/>
                <w:numId w:val="47"/>
              </w:numPr>
              <w:spacing w:before="0" w:after="0"/>
              <w:rPr>
                <w:color w:val="auto"/>
              </w:rPr>
            </w:pPr>
            <w:r w:rsidRPr="00161808">
              <w:rPr>
                <w:color w:val="auto"/>
              </w:rPr>
              <w:t>D</w:t>
            </w:r>
            <w:r w:rsidR="005C264E" w:rsidRPr="00161808">
              <w:rPr>
                <w:color w:val="auto"/>
              </w:rPr>
              <w:t xml:space="preserve">ate </w:t>
            </w:r>
            <w:r w:rsidRPr="00161808">
              <w:rPr>
                <w:color w:val="auto"/>
              </w:rPr>
              <w:t>D</w:t>
            </w:r>
            <w:r w:rsidR="005C264E" w:rsidRPr="00161808">
              <w:rPr>
                <w:color w:val="auto"/>
              </w:rPr>
              <w:t xml:space="preserve">eferment </w:t>
            </w:r>
            <w:r w:rsidRPr="00161808">
              <w:rPr>
                <w:color w:val="auto"/>
              </w:rPr>
              <w:t>Initiated</w:t>
            </w:r>
          </w:p>
          <w:p w14:paraId="6BEA2C4B" w14:textId="3620B920" w:rsidR="00E825F4" w:rsidRPr="00161808" w:rsidRDefault="00E825F4" w:rsidP="00E825F4">
            <w:pPr>
              <w:pStyle w:val="VBABodyText"/>
              <w:numPr>
                <w:ilvl w:val="0"/>
                <w:numId w:val="47"/>
              </w:numPr>
              <w:spacing w:before="0" w:after="0"/>
              <w:rPr>
                <w:color w:val="auto"/>
              </w:rPr>
            </w:pPr>
            <w:r w:rsidRPr="00161808">
              <w:rPr>
                <w:color w:val="auto"/>
              </w:rPr>
              <w:t>Date Deferment Withdrawn</w:t>
            </w:r>
          </w:p>
          <w:p w14:paraId="66C6EB31" w14:textId="22DBAD10" w:rsidR="00E825F4" w:rsidRPr="00161808" w:rsidRDefault="00E825F4" w:rsidP="00E825F4">
            <w:pPr>
              <w:pStyle w:val="VBABodyText"/>
              <w:numPr>
                <w:ilvl w:val="0"/>
                <w:numId w:val="47"/>
              </w:numPr>
              <w:spacing w:before="0" w:after="0"/>
              <w:rPr>
                <w:color w:val="auto"/>
              </w:rPr>
            </w:pPr>
            <w:r w:rsidRPr="00161808">
              <w:rPr>
                <w:color w:val="auto"/>
              </w:rPr>
              <w:t>D</w:t>
            </w:r>
            <w:r w:rsidR="005C264E" w:rsidRPr="00161808">
              <w:rPr>
                <w:color w:val="auto"/>
              </w:rPr>
              <w:t>eferment</w:t>
            </w:r>
            <w:r w:rsidRPr="00161808">
              <w:rPr>
                <w:color w:val="auto"/>
              </w:rPr>
              <w:t xml:space="preserve"> Status</w:t>
            </w:r>
          </w:p>
          <w:p w14:paraId="3CD23D06" w14:textId="11FA22C5" w:rsidR="00E825F4" w:rsidRPr="00161808" w:rsidRDefault="00E825F4" w:rsidP="00E825F4">
            <w:pPr>
              <w:pStyle w:val="VBABodyText"/>
              <w:numPr>
                <w:ilvl w:val="0"/>
                <w:numId w:val="47"/>
              </w:numPr>
              <w:spacing w:before="0" w:after="0"/>
              <w:rPr>
                <w:color w:val="auto"/>
              </w:rPr>
            </w:pPr>
            <w:r w:rsidRPr="00161808">
              <w:rPr>
                <w:color w:val="auto"/>
              </w:rPr>
              <w:t>Deferment Total</w:t>
            </w:r>
          </w:p>
          <w:p w14:paraId="44600C50" w14:textId="1F2729E7" w:rsidR="00E825F4" w:rsidRPr="00161808" w:rsidRDefault="00E825F4" w:rsidP="00E825F4">
            <w:pPr>
              <w:pStyle w:val="VBABodyText"/>
              <w:numPr>
                <w:ilvl w:val="0"/>
                <w:numId w:val="47"/>
              </w:numPr>
              <w:spacing w:before="0" w:after="0"/>
              <w:rPr>
                <w:color w:val="auto"/>
              </w:rPr>
            </w:pPr>
            <w:r w:rsidRPr="00161808">
              <w:rPr>
                <w:color w:val="auto"/>
              </w:rPr>
              <w:t>D</w:t>
            </w:r>
            <w:r w:rsidR="005C264E" w:rsidRPr="00161808">
              <w:rPr>
                <w:color w:val="auto"/>
              </w:rPr>
              <w:t>ay</w:t>
            </w:r>
            <w:r w:rsidRPr="00161808">
              <w:rPr>
                <w:color w:val="auto"/>
              </w:rPr>
              <w:t>s Pending Including Deferments</w:t>
            </w:r>
          </w:p>
          <w:p w14:paraId="41A5742E" w14:textId="5B5C283E" w:rsidR="00781812" w:rsidRPr="002A5FB6" w:rsidRDefault="00E825F4" w:rsidP="00831143">
            <w:pPr>
              <w:pStyle w:val="VBABodyText"/>
              <w:numPr>
                <w:ilvl w:val="0"/>
                <w:numId w:val="47"/>
              </w:numPr>
              <w:spacing w:before="0" w:after="0"/>
              <w:rPr>
                <w:color w:val="auto"/>
              </w:rPr>
            </w:pPr>
            <w:r w:rsidRPr="00161808">
              <w:rPr>
                <w:color w:val="auto"/>
              </w:rPr>
              <w:t>Days Pending E</w:t>
            </w:r>
            <w:r w:rsidR="005C264E" w:rsidRPr="00161808">
              <w:rPr>
                <w:color w:val="auto"/>
              </w:rPr>
              <w:t>xcl</w:t>
            </w:r>
            <w:r w:rsidRPr="00161808">
              <w:rPr>
                <w:color w:val="auto"/>
              </w:rPr>
              <w:t>uding Deferments</w:t>
            </w:r>
          </w:p>
        </w:tc>
      </w:tr>
      <w:tr w:rsidR="006B4D54" w:rsidRPr="006B4D54" w14:paraId="14E90D97" w14:textId="77777777" w:rsidTr="00C37CF9">
        <w:trPr>
          <w:trHeight w:val="212"/>
        </w:trPr>
        <w:tc>
          <w:tcPr>
            <w:tcW w:w="2560" w:type="dxa"/>
            <w:tcBorders>
              <w:top w:val="nil"/>
              <w:left w:val="nil"/>
              <w:bottom w:val="nil"/>
              <w:right w:val="nil"/>
            </w:tcBorders>
          </w:tcPr>
          <w:p w14:paraId="72BF3059" w14:textId="7CA454A6" w:rsidR="00D16F0E" w:rsidRDefault="00D16F0E" w:rsidP="00C37CF9">
            <w:pPr>
              <w:pStyle w:val="VBALevel2Heading"/>
              <w:rPr>
                <w:color w:val="auto"/>
              </w:rPr>
            </w:pPr>
            <w:r w:rsidRPr="006B4D54">
              <w:rPr>
                <w:color w:val="auto"/>
              </w:rPr>
              <w:lastRenderedPageBreak/>
              <w:t>Review VBMS</w:t>
            </w:r>
          </w:p>
          <w:p w14:paraId="25DEACFD" w14:textId="380CB3B8" w:rsidR="00B5335F" w:rsidRPr="00B5335F" w:rsidRDefault="00B5335F" w:rsidP="00B5335F">
            <w:pPr>
              <w:pStyle w:val="VBALevel2Heading"/>
              <w:rPr>
                <w:b w:val="0"/>
                <w:i/>
                <w:color w:val="auto"/>
              </w:rPr>
            </w:pPr>
            <w:r>
              <w:rPr>
                <w:b w:val="0"/>
                <w:i/>
                <w:color w:val="auto"/>
              </w:rPr>
              <w:t>Slide 6</w:t>
            </w:r>
          </w:p>
          <w:p w14:paraId="6A9F3C9A" w14:textId="77777777" w:rsidR="00B5335F" w:rsidRPr="00B5335F" w:rsidRDefault="00B5335F" w:rsidP="00B5335F">
            <w:pPr>
              <w:pStyle w:val="VBALevel2Heading"/>
              <w:rPr>
                <w:b w:val="0"/>
                <w:i/>
                <w:color w:val="auto"/>
              </w:rPr>
            </w:pPr>
          </w:p>
          <w:p w14:paraId="010D67BB" w14:textId="767C7854" w:rsidR="00B5335F" w:rsidRPr="006B4D54" w:rsidRDefault="002A5FB6" w:rsidP="00B5335F">
            <w:pPr>
              <w:pStyle w:val="VBALevel2Heading"/>
              <w:rPr>
                <w:color w:val="auto"/>
              </w:rPr>
            </w:pPr>
            <w:r>
              <w:rPr>
                <w:b w:val="0"/>
                <w:i/>
                <w:color w:val="auto"/>
              </w:rPr>
              <w:t>Handout 4</w:t>
            </w:r>
          </w:p>
        </w:tc>
        <w:tc>
          <w:tcPr>
            <w:tcW w:w="7217" w:type="dxa"/>
            <w:tcBorders>
              <w:top w:val="nil"/>
              <w:left w:val="nil"/>
              <w:bottom w:val="nil"/>
              <w:right w:val="nil"/>
            </w:tcBorders>
          </w:tcPr>
          <w:p w14:paraId="7A511D96" w14:textId="44E63F8A" w:rsidR="00D16F0E" w:rsidRPr="006B4D54" w:rsidRDefault="006B4D54" w:rsidP="006B4D54">
            <w:pPr>
              <w:pStyle w:val="VBABodyText"/>
              <w:rPr>
                <w:color w:val="auto"/>
              </w:rPr>
            </w:pPr>
            <w:r w:rsidRPr="006B4D54">
              <w:rPr>
                <w:color w:val="auto"/>
              </w:rPr>
              <w:t>Examination reports completed by the Department of Veterans Affairs (VA) examination facilities are located in the Compensation and Pension Record Interchange (CAPRI).  These are automatically uploaded into Veterans Business Management System (VBMS).  Depending on the template used by the examination provider, a few examination reports still get uploaded into Virtual VA, which is accessible through VBMS.</w:t>
            </w:r>
          </w:p>
        </w:tc>
      </w:tr>
      <w:tr w:rsidR="006B4D54" w:rsidRPr="006B4D54" w14:paraId="66E18D58" w14:textId="77777777" w:rsidTr="00831143">
        <w:trPr>
          <w:trHeight w:val="212"/>
        </w:trPr>
        <w:tc>
          <w:tcPr>
            <w:tcW w:w="2560" w:type="dxa"/>
            <w:tcBorders>
              <w:top w:val="nil"/>
              <w:left w:val="nil"/>
              <w:bottom w:val="nil"/>
              <w:right w:val="nil"/>
            </w:tcBorders>
          </w:tcPr>
          <w:p w14:paraId="0A685BAE" w14:textId="201E6A61" w:rsidR="00831143" w:rsidRPr="006B4D54" w:rsidRDefault="00DB1822" w:rsidP="00C37CF9">
            <w:pPr>
              <w:pStyle w:val="VBALevel2Heading"/>
              <w:rPr>
                <w:color w:val="auto"/>
              </w:rPr>
            </w:pPr>
            <w:r w:rsidRPr="006B4D54">
              <w:rPr>
                <w:color w:val="auto"/>
              </w:rPr>
              <w:t>Locating Contract Exam Reports</w:t>
            </w:r>
            <w:r w:rsidR="00831143" w:rsidRPr="006B4D54">
              <w:rPr>
                <w:color w:val="auto"/>
              </w:rPr>
              <w:br/>
            </w:r>
          </w:p>
          <w:p w14:paraId="6091E379" w14:textId="3846A968" w:rsidR="00831143" w:rsidRPr="006B4D54" w:rsidRDefault="00B5335F" w:rsidP="00831143">
            <w:pPr>
              <w:pStyle w:val="VBALevel2Heading"/>
              <w:rPr>
                <w:b w:val="0"/>
                <w:i/>
                <w:color w:val="auto"/>
              </w:rPr>
            </w:pPr>
            <w:r>
              <w:rPr>
                <w:b w:val="0"/>
                <w:i/>
                <w:color w:val="auto"/>
              </w:rPr>
              <w:t>Slide 7</w:t>
            </w:r>
            <w:r w:rsidR="00831143" w:rsidRPr="006B4D54">
              <w:rPr>
                <w:b w:val="0"/>
                <w:i/>
                <w:color w:val="auto"/>
              </w:rPr>
              <w:br/>
            </w:r>
          </w:p>
          <w:p w14:paraId="57D07AD0" w14:textId="1FFDC6AE" w:rsidR="00831143" w:rsidRPr="006B4D54" w:rsidRDefault="002A5FB6" w:rsidP="00C37CF9">
            <w:pPr>
              <w:pStyle w:val="VBALevel2Heading"/>
              <w:rPr>
                <w:color w:val="auto"/>
              </w:rPr>
            </w:pPr>
            <w:r>
              <w:rPr>
                <w:b w:val="0"/>
                <w:i/>
                <w:color w:val="auto"/>
              </w:rPr>
              <w:t>Handout 4</w:t>
            </w:r>
          </w:p>
        </w:tc>
        <w:tc>
          <w:tcPr>
            <w:tcW w:w="7217" w:type="dxa"/>
            <w:tcBorders>
              <w:top w:val="nil"/>
              <w:left w:val="nil"/>
              <w:bottom w:val="nil"/>
              <w:right w:val="nil"/>
            </w:tcBorders>
          </w:tcPr>
          <w:p w14:paraId="0DFECF06" w14:textId="58AA6894" w:rsidR="006B4D54" w:rsidRPr="006B4D54" w:rsidRDefault="006B4D54" w:rsidP="006B4D54">
            <w:pPr>
              <w:pStyle w:val="VBALevel2Heading"/>
              <w:rPr>
                <w:b w:val="0"/>
                <w:color w:val="auto"/>
                <w:sz w:val="32"/>
              </w:rPr>
            </w:pPr>
            <w:r w:rsidRPr="006B4D54">
              <w:rPr>
                <w:b w:val="0"/>
                <w:color w:val="auto"/>
                <w:szCs w:val="21"/>
              </w:rPr>
              <w:t>Examination reports completed by a VA contract examiner are located in either VBMS or Virtual VA.  They are also available in the vendor’s web site as follows</w:t>
            </w:r>
            <w:r>
              <w:rPr>
                <w:b w:val="0"/>
                <w:color w:val="auto"/>
                <w:szCs w:val="21"/>
              </w:rPr>
              <w:t>:</w:t>
            </w:r>
          </w:p>
          <w:p w14:paraId="005A7292" w14:textId="0358D7C0" w:rsidR="006B4D54" w:rsidRPr="006B4D54" w:rsidRDefault="006B4D54" w:rsidP="006B4D54">
            <w:pPr>
              <w:pStyle w:val="VBALevel2Heading"/>
              <w:numPr>
                <w:ilvl w:val="0"/>
                <w:numId w:val="31"/>
              </w:numPr>
              <w:rPr>
                <w:b w:val="0"/>
                <w:color w:val="1F497D" w:themeColor="text2"/>
              </w:rPr>
            </w:pPr>
            <w:r w:rsidRPr="006B4D54">
              <w:rPr>
                <w:b w:val="0"/>
                <w:color w:val="auto"/>
              </w:rPr>
              <w:t>For Quality, Timeliness, Customer (QTC) service, go to</w:t>
            </w:r>
            <w:proofErr w:type="gramStart"/>
            <w:r w:rsidRPr="006B4D54">
              <w:rPr>
                <w:b w:val="0"/>
                <w:color w:val="auto"/>
              </w:rPr>
              <w:t xml:space="preserve">  </w:t>
            </w:r>
            <w:proofErr w:type="gramEnd"/>
            <w:r w:rsidR="00EC6DE7">
              <w:fldChar w:fldCharType="begin"/>
            </w:r>
            <w:r w:rsidR="00EC6DE7">
              <w:instrText xml:space="preserve"> HYPERLINK "https://www.va.examtrak.com/" \t "_blank" </w:instrText>
            </w:r>
            <w:r w:rsidR="00EC6DE7">
              <w:fldChar w:fldCharType="separate"/>
            </w:r>
            <w:r w:rsidRPr="006B4D54">
              <w:rPr>
                <w:rStyle w:val="Hyperlink"/>
                <w:b w:val="0"/>
                <w:color w:val="1F497D" w:themeColor="text2"/>
              </w:rPr>
              <w:t>QTC Exam Track</w:t>
            </w:r>
            <w:r w:rsidR="00EC6DE7">
              <w:rPr>
                <w:rStyle w:val="Hyperlink"/>
                <w:b w:val="0"/>
                <w:color w:val="1F497D" w:themeColor="text2"/>
              </w:rPr>
              <w:fldChar w:fldCharType="end"/>
            </w:r>
            <w:r w:rsidRPr="006B4D54">
              <w:rPr>
                <w:b w:val="0"/>
                <w:color w:val="1F497D" w:themeColor="text2"/>
              </w:rPr>
              <w:t>.</w:t>
            </w:r>
          </w:p>
          <w:p w14:paraId="74045FF1" w14:textId="17EF6E75" w:rsidR="00831143" w:rsidRPr="00CB25B4" w:rsidRDefault="006B4D54" w:rsidP="006B4D54">
            <w:pPr>
              <w:pStyle w:val="VBALevel2Heading"/>
              <w:numPr>
                <w:ilvl w:val="0"/>
                <w:numId w:val="31"/>
              </w:numPr>
              <w:rPr>
                <w:b w:val="0"/>
                <w:color w:val="auto"/>
              </w:rPr>
            </w:pPr>
            <w:r w:rsidRPr="006B4D54">
              <w:rPr>
                <w:b w:val="0"/>
                <w:color w:val="auto"/>
              </w:rPr>
              <w:t xml:space="preserve">For Veterans Evaluation Services (VES), go to </w:t>
            </w:r>
            <w:hyperlink r:id="rId14" w:tgtFrame="_blank" w:history="1">
              <w:r w:rsidRPr="006B4D54">
                <w:rPr>
                  <w:rStyle w:val="Hyperlink"/>
                  <w:b w:val="0"/>
                  <w:color w:val="1F497D" w:themeColor="text2"/>
                </w:rPr>
                <w:t>VES Exams</w:t>
              </w:r>
            </w:hyperlink>
            <w:r w:rsidRPr="006B4D54">
              <w:rPr>
                <w:b w:val="0"/>
                <w:color w:val="auto"/>
              </w:rPr>
              <w:t>.</w:t>
            </w:r>
          </w:p>
        </w:tc>
      </w:tr>
      <w:tr w:rsidR="004F00E9" w:rsidRPr="004F00E9" w14:paraId="79C90691" w14:textId="77777777" w:rsidTr="00C37CF9">
        <w:trPr>
          <w:trHeight w:val="212"/>
        </w:trPr>
        <w:tc>
          <w:tcPr>
            <w:tcW w:w="2560" w:type="dxa"/>
            <w:tcBorders>
              <w:top w:val="nil"/>
              <w:left w:val="nil"/>
              <w:bottom w:val="nil"/>
              <w:right w:val="nil"/>
            </w:tcBorders>
          </w:tcPr>
          <w:p w14:paraId="1E8AA46D" w14:textId="31E92E00" w:rsidR="00831143" w:rsidRPr="004F00E9" w:rsidRDefault="004F00E9" w:rsidP="00C37CF9">
            <w:pPr>
              <w:pStyle w:val="VBALevel2Heading"/>
              <w:rPr>
                <w:color w:val="auto"/>
              </w:rPr>
            </w:pPr>
            <w:r w:rsidRPr="004F00E9">
              <w:rPr>
                <w:color w:val="auto"/>
              </w:rPr>
              <w:t>Demonstration</w:t>
            </w:r>
          </w:p>
        </w:tc>
        <w:tc>
          <w:tcPr>
            <w:tcW w:w="7217" w:type="dxa"/>
            <w:tcBorders>
              <w:top w:val="nil"/>
              <w:left w:val="nil"/>
              <w:bottom w:val="nil"/>
              <w:right w:val="nil"/>
            </w:tcBorders>
          </w:tcPr>
          <w:p w14:paraId="47D2B726" w14:textId="6E542D6A" w:rsidR="00831143" w:rsidRPr="004F00E9" w:rsidRDefault="0022222A" w:rsidP="0022222A">
            <w:pPr>
              <w:pStyle w:val="VBABodyText"/>
              <w:rPr>
                <w:color w:val="auto"/>
              </w:rPr>
            </w:pPr>
            <w:r>
              <w:rPr>
                <w:color w:val="auto"/>
              </w:rPr>
              <w:t xml:space="preserve">Provide a VTA demonstration showing </w:t>
            </w:r>
            <w:r w:rsidR="004F00E9" w:rsidRPr="004F00E9">
              <w:rPr>
                <w:color w:val="auto"/>
              </w:rPr>
              <w:t xml:space="preserve">the required fields </w:t>
            </w:r>
            <w:r>
              <w:rPr>
                <w:color w:val="auto"/>
              </w:rPr>
              <w:t>when an examination is completed.</w:t>
            </w:r>
          </w:p>
        </w:tc>
      </w:tr>
    </w:tbl>
    <w:p w14:paraId="41D448D6" w14:textId="77777777" w:rsidR="00831143" w:rsidRDefault="00831143">
      <w:pPr>
        <w:rPr>
          <w:b/>
        </w:rPr>
      </w:pPr>
    </w:p>
    <w:p w14:paraId="235F4198" w14:textId="79B1E6E8" w:rsidR="002A5FB6" w:rsidRDefault="002A5FB6">
      <w:pPr>
        <w:overflowPunct/>
        <w:autoSpaceDE/>
        <w:autoSpaceDN/>
        <w:adjustRightInd/>
        <w:spacing w:before="0"/>
        <w:textAlignment w:val="auto"/>
        <w:rPr>
          <w:b/>
        </w:rPr>
      </w:pPr>
      <w:r>
        <w:rPr>
          <w:b/>
        </w:rPr>
        <w:br w:type="page"/>
      </w:r>
    </w:p>
    <w:p w14:paraId="38F44BE4"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647FD1" w14:paraId="235F419A" w14:textId="77777777">
        <w:trPr>
          <w:trHeight w:val="212"/>
        </w:trPr>
        <w:tc>
          <w:tcPr>
            <w:tcW w:w="9777" w:type="dxa"/>
            <w:gridSpan w:val="2"/>
            <w:tcBorders>
              <w:top w:val="nil"/>
              <w:left w:val="nil"/>
              <w:bottom w:val="nil"/>
              <w:right w:val="nil"/>
            </w:tcBorders>
            <w:vAlign w:val="center"/>
          </w:tcPr>
          <w:p w14:paraId="235F4199" w14:textId="514CA974" w:rsidR="009B2F5A" w:rsidRPr="00647FD1" w:rsidRDefault="009B2F5A" w:rsidP="008E6C56">
            <w:pPr>
              <w:pStyle w:val="VBALessonTopicTitle"/>
              <w:rPr>
                <w:color w:val="auto"/>
              </w:rPr>
            </w:pPr>
            <w:bookmarkStart w:id="31" w:name="_Toc269888406"/>
            <w:bookmarkStart w:id="32" w:name="_Toc269888749"/>
            <w:bookmarkStart w:id="33" w:name="_Toc269888789"/>
            <w:bookmarkStart w:id="34" w:name="_Toc449602553"/>
            <w:r w:rsidRPr="00647FD1">
              <w:rPr>
                <w:color w:val="auto"/>
              </w:rPr>
              <w:t>Topic</w:t>
            </w:r>
            <w:r w:rsidR="00C67696" w:rsidRPr="00647FD1">
              <w:rPr>
                <w:color w:val="auto"/>
              </w:rPr>
              <w:t xml:space="preserve"> 2</w:t>
            </w:r>
            <w:r w:rsidRPr="00647FD1">
              <w:rPr>
                <w:color w:val="auto"/>
              </w:rPr>
              <w:t xml:space="preserve">: </w:t>
            </w:r>
            <w:bookmarkEnd w:id="31"/>
            <w:bookmarkEnd w:id="32"/>
            <w:bookmarkEnd w:id="33"/>
            <w:r w:rsidR="008E6C56" w:rsidRPr="00647FD1">
              <w:rPr>
                <w:color w:val="auto"/>
              </w:rPr>
              <w:t>Reviewing Exams for Completeness</w:t>
            </w:r>
            <w:bookmarkEnd w:id="34"/>
          </w:p>
        </w:tc>
      </w:tr>
      <w:tr w:rsidR="00CB25B4" w:rsidRPr="00CB25B4" w14:paraId="235F419D" w14:textId="77777777">
        <w:trPr>
          <w:trHeight w:val="212"/>
        </w:trPr>
        <w:tc>
          <w:tcPr>
            <w:tcW w:w="2560" w:type="dxa"/>
            <w:tcBorders>
              <w:top w:val="nil"/>
              <w:left w:val="nil"/>
              <w:bottom w:val="nil"/>
              <w:right w:val="nil"/>
            </w:tcBorders>
          </w:tcPr>
          <w:p w14:paraId="235F419B" w14:textId="77777777" w:rsidR="009B2F5A" w:rsidRPr="00CB25B4" w:rsidRDefault="009B2F5A">
            <w:pPr>
              <w:pStyle w:val="VBALevel1Heading"/>
            </w:pPr>
            <w:bookmarkStart w:id="35" w:name="_Toc269888407"/>
            <w:bookmarkStart w:id="36" w:name="_Toc269888750"/>
            <w:r w:rsidRPr="00CB25B4">
              <w:t>Introduction</w:t>
            </w:r>
            <w:bookmarkEnd w:id="35"/>
            <w:bookmarkEnd w:id="36"/>
          </w:p>
        </w:tc>
        <w:tc>
          <w:tcPr>
            <w:tcW w:w="7217" w:type="dxa"/>
            <w:tcBorders>
              <w:top w:val="nil"/>
              <w:left w:val="nil"/>
              <w:bottom w:val="nil"/>
              <w:right w:val="nil"/>
            </w:tcBorders>
          </w:tcPr>
          <w:p w14:paraId="235F419C" w14:textId="312307F3" w:rsidR="009B2F5A" w:rsidRPr="00CB25B4" w:rsidRDefault="009B2F5A">
            <w:pPr>
              <w:pStyle w:val="VBABodyText"/>
              <w:rPr>
                <w:b/>
                <w:color w:val="auto"/>
              </w:rPr>
            </w:pPr>
            <w:r w:rsidRPr="00CB25B4">
              <w:rPr>
                <w:color w:val="auto"/>
              </w:rPr>
              <w:t>This top</w:t>
            </w:r>
            <w:r w:rsidR="00CB25B4" w:rsidRPr="00CB25B4">
              <w:rPr>
                <w:color w:val="auto"/>
              </w:rPr>
              <w:t>ic will allow the trainee to identify the components of a complete examination report</w:t>
            </w:r>
          </w:p>
        </w:tc>
      </w:tr>
      <w:tr w:rsidR="00CB25B4" w:rsidRPr="00CB25B4" w14:paraId="235F41A0" w14:textId="77777777">
        <w:trPr>
          <w:trHeight w:val="212"/>
        </w:trPr>
        <w:tc>
          <w:tcPr>
            <w:tcW w:w="2560" w:type="dxa"/>
            <w:tcBorders>
              <w:top w:val="nil"/>
              <w:left w:val="nil"/>
              <w:bottom w:val="nil"/>
              <w:right w:val="nil"/>
            </w:tcBorders>
          </w:tcPr>
          <w:p w14:paraId="235F419E" w14:textId="77777777" w:rsidR="009B2F5A" w:rsidRPr="00CB25B4" w:rsidRDefault="009B2F5A">
            <w:pPr>
              <w:pStyle w:val="VBALevel1Heading"/>
            </w:pPr>
            <w:bookmarkStart w:id="37" w:name="_Toc269888408"/>
            <w:bookmarkStart w:id="38" w:name="_Toc269888751"/>
            <w:r w:rsidRPr="00CB25B4">
              <w:t>Time Required</w:t>
            </w:r>
            <w:bookmarkEnd w:id="37"/>
            <w:bookmarkEnd w:id="38"/>
          </w:p>
        </w:tc>
        <w:tc>
          <w:tcPr>
            <w:tcW w:w="7217" w:type="dxa"/>
            <w:tcBorders>
              <w:top w:val="nil"/>
              <w:left w:val="nil"/>
              <w:bottom w:val="nil"/>
              <w:right w:val="nil"/>
            </w:tcBorders>
          </w:tcPr>
          <w:p w14:paraId="235F419F" w14:textId="4BA9CEA3" w:rsidR="009B2F5A" w:rsidRPr="00CB25B4" w:rsidRDefault="00CB25B4">
            <w:pPr>
              <w:pStyle w:val="VBATimeReq"/>
              <w:rPr>
                <w:color w:val="auto"/>
              </w:rPr>
            </w:pPr>
            <w:r w:rsidRPr="00CB25B4">
              <w:rPr>
                <w:color w:val="auto"/>
              </w:rPr>
              <w:t>15 minutes</w:t>
            </w:r>
          </w:p>
        </w:tc>
      </w:tr>
      <w:tr w:rsidR="00087F55" w:rsidRPr="00087F55" w14:paraId="235F41AB" w14:textId="77777777">
        <w:trPr>
          <w:trHeight w:val="212"/>
        </w:trPr>
        <w:tc>
          <w:tcPr>
            <w:tcW w:w="2560" w:type="dxa"/>
            <w:tcBorders>
              <w:top w:val="nil"/>
              <w:left w:val="nil"/>
              <w:bottom w:val="nil"/>
              <w:right w:val="nil"/>
            </w:tcBorders>
          </w:tcPr>
          <w:p w14:paraId="235F41A1" w14:textId="77777777" w:rsidR="009B2F5A" w:rsidRPr="00087F55" w:rsidRDefault="009B2F5A">
            <w:pPr>
              <w:pStyle w:val="VBALevel1Heading"/>
            </w:pPr>
            <w:r w:rsidRPr="00087F55">
              <w:t>OBJECTIVES/</w:t>
            </w:r>
            <w:r w:rsidRPr="00087F55">
              <w:br/>
              <w:t>Teaching Points</w:t>
            </w:r>
          </w:p>
          <w:p w14:paraId="235F41A2" w14:textId="77777777" w:rsidR="009B2F5A" w:rsidRPr="00087F55"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77777777" w:rsidR="009B2F5A" w:rsidRPr="00087F55" w:rsidRDefault="009B2F5A">
            <w:pPr>
              <w:tabs>
                <w:tab w:val="left" w:pos="590"/>
              </w:tabs>
              <w:spacing w:after="120"/>
              <w:rPr>
                <w:szCs w:val="24"/>
              </w:rPr>
            </w:pPr>
            <w:r w:rsidRPr="00087F55">
              <w:rPr>
                <w:szCs w:val="24"/>
              </w:rPr>
              <w:t>Topic objectives:</w:t>
            </w:r>
          </w:p>
          <w:p w14:paraId="42FEF1C3" w14:textId="77777777" w:rsidR="00087F55" w:rsidRPr="00087F55" w:rsidRDefault="00087F55" w:rsidP="00087F55">
            <w:pPr>
              <w:pStyle w:val="ListParagraph"/>
              <w:numPr>
                <w:ilvl w:val="0"/>
                <w:numId w:val="32"/>
              </w:numPr>
              <w:tabs>
                <w:tab w:val="left" w:pos="590"/>
              </w:tabs>
              <w:spacing w:after="120"/>
              <w:rPr>
                <w:szCs w:val="24"/>
              </w:rPr>
            </w:pPr>
            <w:r w:rsidRPr="00087F55">
              <w:t>Identify the components of a complete examination report</w:t>
            </w:r>
            <w:r w:rsidRPr="00087F55">
              <w:rPr>
                <w:szCs w:val="24"/>
              </w:rPr>
              <w:t xml:space="preserve"> </w:t>
            </w:r>
          </w:p>
          <w:p w14:paraId="235F41A7" w14:textId="498D9783" w:rsidR="009B2F5A" w:rsidRPr="00087F55" w:rsidRDefault="009B2F5A">
            <w:pPr>
              <w:tabs>
                <w:tab w:val="left" w:pos="590"/>
              </w:tabs>
              <w:spacing w:after="120"/>
              <w:rPr>
                <w:bCs/>
                <w:szCs w:val="24"/>
              </w:rPr>
            </w:pPr>
            <w:r w:rsidRPr="00087F55">
              <w:rPr>
                <w:szCs w:val="24"/>
              </w:rPr>
              <w:t>The following topic teaching points support the topic objectives</w:t>
            </w:r>
            <w:r w:rsidRPr="00087F55">
              <w:rPr>
                <w:bCs/>
                <w:szCs w:val="24"/>
              </w:rPr>
              <w:t xml:space="preserve">: </w:t>
            </w:r>
          </w:p>
          <w:p w14:paraId="3B23E35B" w14:textId="77777777" w:rsidR="00087F55" w:rsidRDefault="00087F55" w:rsidP="00087F55">
            <w:pPr>
              <w:numPr>
                <w:ilvl w:val="0"/>
                <w:numId w:val="9"/>
              </w:numPr>
              <w:tabs>
                <w:tab w:val="left" w:pos="590"/>
              </w:tabs>
              <w:spacing w:before="60" w:after="60"/>
              <w:rPr>
                <w:szCs w:val="24"/>
              </w:rPr>
            </w:pPr>
            <w:r w:rsidRPr="00087F55">
              <w:rPr>
                <w:szCs w:val="24"/>
              </w:rPr>
              <w:t xml:space="preserve">Requirements for Examination Reports </w:t>
            </w:r>
          </w:p>
          <w:p w14:paraId="1308BEB7" w14:textId="77777777" w:rsidR="00087F55" w:rsidRDefault="00087F55" w:rsidP="00087F55">
            <w:pPr>
              <w:numPr>
                <w:ilvl w:val="0"/>
                <w:numId w:val="9"/>
              </w:numPr>
              <w:tabs>
                <w:tab w:val="left" w:pos="590"/>
              </w:tabs>
              <w:spacing w:before="60" w:after="60"/>
              <w:rPr>
                <w:szCs w:val="24"/>
              </w:rPr>
            </w:pPr>
            <w:r w:rsidRPr="00087F55">
              <w:rPr>
                <w:szCs w:val="24"/>
              </w:rPr>
              <w:t>What is an Insufficient Exam?</w:t>
            </w:r>
          </w:p>
          <w:p w14:paraId="1679D134" w14:textId="77777777" w:rsidR="009B2F5A" w:rsidRDefault="00087F55" w:rsidP="00087F55">
            <w:pPr>
              <w:numPr>
                <w:ilvl w:val="0"/>
                <w:numId w:val="9"/>
              </w:numPr>
              <w:tabs>
                <w:tab w:val="left" w:pos="590"/>
              </w:tabs>
              <w:spacing w:before="60" w:after="60"/>
              <w:rPr>
                <w:szCs w:val="24"/>
              </w:rPr>
            </w:pPr>
            <w:r w:rsidRPr="00087F55">
              <w:rPr>
                <w:szCs w:val="24"/>
              </w:rPr>
              <w:t>Missing Examination Reports</w:t>
            </w:r>
          </w:p>
          <w:p w14:paraId="5603BFD0" w14:textId="77777777" w:rsidR="00087F55" w:rsidRDefault="00087F55" w:rsidP="00087F55">
            <w:pPr>
              <w:numPr>
                <w:ilvl w:val="0"/>
                <w:numId w:val="9"/>
              </w:numPr>
              <w:tabs>
                <w:tab w:val="left" w:pos="590"/>
              </w:tabs>
              <w:spacing w:before="60" w:after="60"/>
              <w:rPr>
                <w:szCs w:val="24"/>
              </w:rPr>
            </w:pPr>
            <w:r w:rsidRPr="00087F55">
              <w:rPr>
                <w:szCs w:val="24"/>
              </w:rPr>
              <w:t>Procedure for Missing Exam reports</w:t>
            </w:r>
          </w:p>
          <w:p w14:paraId="71B5E42A" w14:textId="77777777" w:rsidR="00087F55" w:rsidRDefault="00087F55" w:rsidP="00087F55">
            <w:pPr>
              <w:numPr>
                <w:ilvl w:val="0"/>
                <w:numId w:val="9"/>
              </w:numPr>
              <w:tabs>
                <w:tab w:val="left" w:pos="590"/>
              </w:tabs>
              <w:spacing w:before="60" w:after="60"/>
              <w:rPr>
                <w:szCs w:val="24"/>
              </w:rPr>
            </w:pPr>
            <w:proofErr w:type="spellStart"/>
            <w:r w:rsidRPr="00087F55">
              <w:rPr>
                <w:szCs w:val="24"/>
              </w:rPr>
              <w:t>Examing</w:t>
            </w:r>
            <w:proofErr w:type="spellEnd"/>
            <w:r w:rsidRPr="00087F55">
              <w:rPr>
                <w:szCs w:val="24"/>
              </w:rPr>
              <w:t xml:space="preserve"> Facility Error</w:t>
            </w:r>
          </w:p>
          <w:p w14:paraId="40B2CA8C" w14:textId="77777777" w:rsidR="00087F55" w:rsidRDefault="00087F55" w:rsidP="00087F55">
            <w:pPr>
              <w:numPr>
                <w:ilvl w:val="0"/>
                <w:numId w:val="9"/>
              </w:numPr>
              <w:tabs>
                <w:tab w:val="left" w:pos="590"/>
              </w:tabs>
              <w:spacing w:before="60" w:after="60"/>
              <w:rPr>
                <w:szCs w:val="24"/>
              </w:rPr>
            </w:pPr>
            <w:r w:rsidRPr="00087F55">
              <w:rPr>
                <w:szCs w:val="24"/>
              </w:rPr>
              <w:t>Requestor Error</w:t>
            </w:r>
          </w:p>
          <w:p w14:paraId="235F41AA" w14:textId="7F54ECB6" w:rsidR="00087F55" w:rsidRPr="00087F55" w:rsidRDefault="00087F55" w:rsidP="00087F55">
            <w:pPr>
              <w:numPr>
                <w:ilvl w:val="0"/>
                <w:numId w:val="9"/>
              </w:numPr>
              <w:tabs>
                <w:tab w:val="left" w:pos="590"/>
              </w:tabs>
              <w:spacing w:before="60" w:after="60"/>
              <w:rPr>
                <w:szCs w:val="24"/>
              </w:rPr>
            </w:pPr>
            <w:r>
              <w:rPr>
                <w:szCs w:val="24"/>
              </w:rPr>
              <w:t>Demonstration</w:t>
            </w:r>
          </w:p>
        </w:tc>
      </w:tr>
      <w:tr w:rsidR="007332C0" w:rsidRPr="00F64367" w14:paraId="505D99F5" w14:textId="77777777" w:rsidTr="008E6C56">
        <w:trPr>
          <w:trHeight w:val="212"/>
        </w:trPr>
        <w:tc>
          <w:tcPr>
            <w:tcW w:w="2560" w:type="dxa"/>
            <w:tcBorders>
              <w:top w:val="nil"/>
              <w:left w:val="nil"/>
              <w:bottom w:val="nil"/>
              <w:right w:val="nil"/>
            </w:tcBorders>
          </w:tcPr>
          <w:p w14:paraId="50FB4356" w14:textId="77777777" w:rsidR="007332C0" w:rsidRDefault="007332C0" w:rsidP="007332C0">
            <w:pPr>
              <w:pStyle w:val="VBALevel2Heading"/>
              <w:rPr>
                <w:color w:val="auto"/>
                <w:szCs w:val="21"/>
              </w:rPr>
            </w:pPr>
            <w:r w:rsidRPr="006B4D54">
              <w:rPr>
                <w:color w:val="auto"/>
                <w:szCs w:val="21"/>
              </w:rPr>
              <w:t>Requirements for Examination Reports</w:t>
            </w:r>
          </w:p>
          <w:p w14:paraId="52532983" w14:textId="4A87BC9B" w:rsidR="00B5335F" w:rsidRPr="00B5335F" w:rsidRDefault="00B5335F" w:rsidP="00B5335F">
            <w:pPr>
              <w:pStyle w:val="VBAHandoutNumber"/>
              <w:rPr>
                <w:color w:val="auto"/>
              </w:rPr>
            </w:pPr>
            <w:r w:rsidRPr="00B5335F">
              <w:rPr>
                <w:color w:val="auto"/>
              </w:rPr>
              <w:t>Slide 8-9</w:t>
            </w:r>
          </w:p>
          <w:p w14:paraId="5B6C5650" w14:textId="65BBCDDC" w:rsidR="00B5335F" w:rsidRPr="00EE5AF7" w:rsidRDefault="00B5335F" w:rsidP="00B5335F">
            <w:pPr>
              <w:pStyle w:val="VBAHandoutNumber"/>
              <w:rPr>
                <w:color w:val="auto"/>
              </w:rPr>
            </w:pPr>
            <w:r w:rsidRPr="00EE5AF7">
              <w:rPr>
                <w:color w:val="auto"/>
              </w:rPr>
              <w:t xml:space="preserve">Handout </w:t>
            </w:r>
            <w:r w:rsidR="002A5FB6">
              <w:rPr>
                <w:color w:val="auto"/>
              </w:rPr>
              <w:t>5</w:t>
            </w:r>
          </w:p>
          <w:p w14:paraId="2E3F3184" w14:textId="0A0F8DC5" w:rsidR="00B5335F" w:rsidRPr="006B4D54" w:rsidRDefault="00B5335F" w:rsidP="007332C0">
            <w:pPr>
              <w:pStyle w:val="VBALevel2Heading"/>
            </w:pPr>
          </w:p>
        </w:tc>
        <w:tc>
          <w:tcPr>
            <w:tcW w:w="7217" w:type="dxa"/>
            <w:tcBorders>
              <w:top w:val="nil"/>
              <w:left w:val="nil"/>
              <w:bottom w:val="nil"/>
              <w:right w:val="nil"/>
            </w:tcBorders>
          </w:tcPr>
          <w:p w14:paraId="4BEA783D" w14:textId="77777777" w:rsidR="007332C0" w:rsidRPr="007332C0" w:rsidRDefault="007332C0" w:rsidP="002A5FB6">
            <w:pPr>
              <w:overflowPunct/>
              <w:autoSpaceDE/>
              <w:autoSpaceDN/>
              <w:adjustRightInd/>
              <w:textAlignment w:val="auto"/>
              <w:rPr>
                <w:sz w:val="18"/>
                <w:szCs w:val="15"/>
              </w:rPr>
            </w:pPr>
            <w:r w:rsidRPr="007332C0">
              <w:rPr>
                <w:szCs w:val="21"/>
              </w:rPr>
              <w:t>VA examinations are to be conducted using DBQs which are disease and condition-specific, organized as a documentation tool to provide the precise medical evidence needed to rate specific disabilities.  The examiner is</w:t>
            </w:r>
          </w:p>
          <w:p w14:paraId="592BFC68" w14:textId="77777777" w:rsidR="002A5FB6" w:rsidRPr="002A5FB6" w:rsidRDefault="007332C0" w:rsidP="002A5FB6">
            <w:pPr>
              <w:pStyle w:val="VBAFirstLevelBullet"/>
              <w:numPr>
                <w:ilvl w:val="0"/>
                <w:numId w:val="48"/>
              </w:numPr>
              <w:rPr>
                <w:sz w:val="18"/>
                <w:szCs w:val="15"/>
              </w:rPr>
            </w:pPr>
            <w:r w:rsidRPr="002A5FB6">
              <w:t>asked to complete the form step by step</w:t>
            </w:r>
          </w:p>
          <w:p w14:paraId="25024D1C" w14:textId="77777777" w:rsidR="002A5FB6" w:rsidRPr="002A5FB6" w:rsidRDefault="007332C0" w:rsidP="002A5FB6">
            <w:pPr>
              <w:pStyle w:val="VBAFirstLevelBullet"/>
              <w:rPr>
                <w:sz w:val="18"/>
                <w:szCs w:val="15"/>
              </w:rPr>
            </w:pPr>
            <w:r w:rsidRPr="002A5FB6">
              <w:t>answer the questions posed, and</w:t>
            </w:r>
          </w:p>
          <w:p w14:paraId="03E40AC7" w14:textId="6454E11E" w:rsidR="007332C0" w:rsidRPr="002A5FB6" w:rsidRDefault="007332C0" w:rsidP="002A5FB6">
            <w:pPr>
              <w:pStyle w:val="VBAFirstLevelBullet"/>
              <w:rPr>
                <w:sz w:val="18"/>
                <w:szCs w:val="15"/>
              </w:rPr>
            </w:pPr>
            <w:proofErr w:type="gramStart"/>
            <w:r w:rsidRPr="002A5FB6">
              <w:t>provide</w:t>
            </w:r>
            <w:proofErr w:type="gramEnd"/>
            <w:r w:rsidRPr="002A5FB6">
              <w:t xml:space="preserve"> additional information as required by examination findings.</w:t>
            </w:r>
          </w:p>
          <w:p w14:paraId="5E7E24C5" w14:textId="77777777" w:rsidR="007332C0" w:rsidRPr="007332C0" w:rsidRDefault="007332C0" w:rsidP="007332C0">
            <w:pPr>
              <w:overflowPunct/>
              <w:autoSpaceDE/>
              <w:autoSpaceDN/>
              <w:adjustRightInd/>
              <w:spacing w:before="100" w:beforeAutospacing="1" w:after="100" w:afterAutospacing="1"/>
              <w:textAlignment w:val="auto"/>
              <w:rPr>
                <w:sz w:val="18"/>
                <w:szCs w:val="15"/>
              </w:rPr>
            </w:pPr>
            <w:r w:rsidRPr="007332C0">
              <w:rPr>
                <w:b/>
                <w:bCs/>
                <w:i/>
                <w:iCs/>
                <w:szCs w:val="21"/>
              </w:rPr>
              <w:t>Note</w:t>
            </w:r>
            <w:r w:rsidRPr="007332C0">
              <w:rPr>
                <w:szCs w:val="21"/>
              </w:rPr>
              <w:t>:  The report must have a definite and unambiguous description of the disability for each complaint or claimed condition.</w:t>
            </w:r>
          </w:p>
          <w:p w14:paraId="2855876A" w14:textId="77777777" w:rsidR="007332C0" w:rsidRPr="007332C0" w:rsidRDefault="007332C0" w:rsidP="002A5FB6">
            <w:pPr>
              <w:overflowPunct/>
              <w:autoSpaceDE/>
              <w:autoSpaceDN/>
              <w:adjustRightInd/>
              <w:spacing w:before="100" w:beforeAutospacing="1"/>
              <w:textAlignment w:val="auto"/>
              <w:rPr>
                <w:sz w:val="18"/>
                <w:szCs w:val="15"/>
              </w:rPr>
            </w:pPr>
            <w:r w:rsidRPr="007332C0">
              <w:rPr>
                <w:szCs w:val="21"/>
              </w:rPr>
              <w:t>Common features of DBQs include</w:t>
            </w:r>
          </w:p>
          <w:p w14:paraId="7438ABEC" w14:textId="77777777" w:rsidR="007332C0" w:rsidRPr="0001194A" w:rsidRDefault="007332C0" w:rsidP="002A5FB6">
            <w:pPr>
              <w:pStyle w:val="VBAFirstLevelBullet"/>
              <w:rPr>
                <w:sz w:val="18"/>
                <w:szCs w:val="15"/>
              </w:rPr>
            </w:pPr>
            <w:r w:rsidRPr="0001194A">
              <w:t>a diagnosis section</w:t>
            </w:r>
          </w:p>
          <w:p w14:paraId="3D286256" w14:textId="77777777" w:rsidR="007332C0" w:rsidRPr="0001194A" w:rsidRDefault="007332C0" w:rsidP="002A5FB6">
            <w:pPr>
              <w:pStyle w:val="VBAFirstLevelBullet"/>
              <w:rPr>
                <w:sz w:val="18"/>
                <w:szCs w:val="15"/>
              </w:rPr>
            </w:pPr>
            <w:r w:rsidRPr="0001194A">
              <w:t>medical history </w:t>
            </w:r>
          </w:p>
          <w:p w14:paraId="515162C5" w14:textId="77777777" w:rsidR="007332C0" w:rsidRPr="0001194A" w:rsidRDefault="007332C0" w:rsidP="002A5FB6">
            <w:pPr>
              <w:pStyle w:val="VBAFirstLevelBullet"/>
              <w:rPr>
                <w:sz w:val="18"/>
                <w:szCs w:val="15"/>
              </w:rPr>
            </w:pPr>
            <w:r w:rsidRPr="0001194A">
              <w:t>objective findings</w:t>
            </w:r>
          </w:p>
          <w:p w14:paraId="3A46FE20" w14:textId="77777777" w:rsidR="007332C0" w:rsidRPr="0001194A" w:rsidRDefault="007332C0" w:rsidP="002A5FB6">
            <w:pPr>
              <w:pStyle w:val="VBAFirstLevelBullet"/>
              <w:rPr>
                <w:sz w:val="18"/>
                <w:szCs w:val="15"/>
              </w:rPr>
            </w:pPr>
            <w:r w:rsidRPr="0001194A">
              <w:t>results of diagnostic testing performed, and</w:t>
            </w:r>
          </w:p>
          <w:p w14:paraId="508FF44E" w14:textId="77777777" w:rsidR="007332C0" w:rsidRPr="0001194A" w:rsidRDefault="007332C0" w:rsidP="002A5FB6">
            <w:pPr>
              <w:pStyle w:val="VBAFirstLevelBullet"/>
              <w:rPr>
                <w:sz w:val="18"/>
                <w:szCs w:val="15"/>
              </w:rPr>
            </w:pPr>
            <w:proofErr w:type="gramStart"/>
            <w:r w:rsidRPr="0001194A">
              <w:t>a</w:t>
            </w:r>
            <w:proofErr w:type="gramEnd"/>
            <w:r w:rsidRPr="0001194A">
              <w:t xml:space="preserve"> remarks section for any necessary explanation.</w:t>
            </w:r>
          </w:p>
          <w:p w14:paraId="495B5877" w14:textId="6517D40A" w:rsidR="007332C0" w:rsidRPr="008E6C56" w:rsidRDefault="007332C0" w:rsidP="006B4D54">
            <w:pPr>
              <w:overflowPunct/>
              <w:autoSpaceDE/>
              <w:autoSpaceDN/>
              <w:adjustRightInd/>
              <w:spacing w:before="100" w:beforeAutospacing="1" w:after="100" w:afterAutospacing="1"/>
              <w:textAlignment w:val="auto"/>
              <w:rPr>
                <w:szCs w:val="24"/>
              </w:rPr>
            </w:pPr>
            <w:r w:rsidRPr="007332C0">
              <w:rPr>
                <w:szCs w:val="21"/>
              </w:rPr>
              <w:t>Additional sections may be found on some DBQs, depending on the specialty involved.</w:t>
            </w:r>
          </w:p>
        </w:tc>
      </w:tr>
      <w:tr w:rsidR="00642C4C" w:rsidRPr="00642C4C" w14:paraId="792E51E8" w14:textId="77777777">
        <w:trPr>
          <w:trHeight w:val="212"/>
        </w:trPr>
        <w:tc>
          <w:tcPr>
            <w:tcW w:w="2560" w:type="dxa"/>
            <w:tcBorders>
              <w:top w:val="nil"/>
              <w:left w:val="nil"/>
              <w:bottom w:val="nil"/>
              <w:right w:val="nil"/>
            </w:tcBorders>
          </w:tcPr>
          <w:p w14:paraId="585F5FA4" w14:textId="77777777" w:rsidR="00E42693" w:rsidRDefault="00DB1822">
            <w:pPr>
              <w:pStyle w:val="VBALevel2Heading"/>
              <w:rPr>
                <w:color w:val="auto"/>
              </w:rPr>
            </w:pPr>
            <w:r w:rsidRPr="00642C4C">
              <w:rPr>
                <w:color w:val="auto"/>
              </w:rPr>
              <w:t>What is an Insufficient Exam?</w:t>
            </w:r>
          </w:p>
          <w:p w14:paraId="5DE4F789" w14:textId="52334EE8" w:rsidR="00B5335F" w:rsidRPr="00B5335F" w:rsidRDefault="00B5335F" w:rsidP="00B5335F">
            <w:pPr>
              <w:pStyle w:val="VBAHandoutNumber"/>
              <w:rPr>
                <w:color w:val="auto"/>
              </w:rPr>
            </w:pPr>
            <w:r w:rsidRPr="00B5335F">
              <w:rPr>
                <w:color w:val="auto"/>
              </w:rPr>
              <w:t>Slide 10</w:t>
            </w:r>
            <w:r w:rsidR="000C2BB2">
              <w:rPr>
                <w:color w:val="auto"/>
              </w:rPr>
              <w:t>-11</w:t>
            </w:r>
          </w:p>
          <w:p w14:paraId="33F93543" w14:textId="793A873D" w:rsidR="00B5335F" w:rsidRPr="00EE5AF7" w:rsidRDefault="00B5335F" w:rsidP="00B5335F">
            <w:pPr>
              <w:pStyle w:val="VBAHandoutNumber"/>
              <w:rPr>
                <w:color w:val="auto"/>
              </w:rPr>
            </w:pPr>
            <w:r w:rsidRPr="00EE5AF7">
              <w:rPr>
                <w:color w:val="auto"/>
              </w:rPr>
              <w:lastRenderedPageBreak/>
              <w:t xml:space="preserve">Handout </w:t>
            </w:r>
            <w:r w:rsidR="002A5FB6">
              <w:rPr>
                <w:color w:val="auto"/>
              </w:rPr>
              <w:t>5</w:t>
            </w:r>
          </w:p>
          <w:p w14:paraId="3557F3B3" w14:textId="0F5FB743" w:rsidR="00B5335F" w:rsidRPr="00642C4C" w:rsidRDefault="00B5335F">
            <w:pPr>
              <w:pStyle w:val="VBALevel2Heading"/>
              <w:rPr>
                <w:color w:val="auto"/>
              </w:rPr>
            </w:pPr>
          </w:p>
        </w:tc>
        <w:tc>
          <w:tcPr>
            <w:tcW w:w="7217" w:type="dxa"/>
            <w:tcBorders>
              <w:top w:val="nil"/>
              <w:left w:val="nil"/>
              <w:bottom w:val="nil"/>
              <w:right w:val="nil"/>
            </w:tcBorders>
          </w:tcPr>
          <w:p w14:paraId="050D2520" w14:textId="77777777" w:rsidR="00E42693" w:rsidRPr="00642C4C" w:rsidRDefault="00E42693" w:rsidP="00E42693">
            <w:pPr>
              <w:pStyle w:val="VBABodyText"/>
              <w:rPr>
                <w:color w:val="auto"/>
              </w:rPr>
            </w:pPr>
            <w:r w:rsidRPr="00642C4C">
              <w:rPr>
                <w:color w:val="auto"/>
              </w:rPr>
              <w:lastRenderedPageBreak/>
              <w:t>M21-1, Part III, Subpart iv.3.D.3.a. Insufficient Examination Reports clearly states:</w:t>
            </w:r>
          </w:p>
          <w:p w14:paraId="5D99AB44" w14:textId="77777777" w:rsidR="00E42693" w:rsidRPr="00642C4C" w:rsidRDefault="00E42693" w:rsidP="00E42693">
            <w:pPr>
              <w:pStyle w:val="VBABodyText"/>
              <w:rPr>
                <w:color w:val="auto"/>
              </w:rPr>
            </w:pPr>
            <w:r w:rsidRPr="00642C4C">
              <w:rPr>
                <w:color w:val="auto"/>
              </w:rPr>
              <w:lastRenderedPageBreak/>
              <w:t xml:space="preserve">A VA examination report submitted to the rating </w:t>
            </w:r>
            <w:proofErr w:type="gramStart"/>
            <w:r w:rsidRPr="00642C4C">
              <w:rPr>
                <w:color w:val="auto"/>
              </w:rPr>
              <w:t>activity,</w:t>
            </w:r>
            <w:proofErr w:type="gramEnd"/>
            <w:r w:rsidRPr="00642C4C">
              <w:rPr>
                <w:color w:val="auto"/>
              </w:rPr>
              <w:t xml:space="preserve"> must be as complete as possible.</w:t>
            </w:r>
          </w:p>
          <w:p w14:paraId="649A82E4" w14:textId="11DEA337" w:rsidR="00E42693" w:rsidRPr="00642C4C" w:rsidRDefault="00E42693" w:rsidP="002A5FB6">
            <w:pPr>
              <w:pStyle w:val="VBABodyText"/>
              <w:spacing w:after="0"/>
              <w:rPr>
                <w:color w:val="auto"/>
              </w:rPr>
            </w:pPr>
            <w:r w:rsidRPr="00642C4C">
              <w:rPr>
                <w:color w:val="auto"/>
              </w:rPr>
              <w:t>Any missing required information on the report makes the examination insufficient for rating purposes.</w:t>
            </w:r>
            <w:r w:rsidR="00EC6DE7">
              <w:rPr>
                <w:color w:val="auto"/>
              </w:rPr>
              <w:t xml:space="preserve"> </w:t>
            </w:r>
            <w:r w:rsidRPr="00642C4C">
              <w:rPr>
                <w:color w:val="auto"/>
              </w:rPr>
              <w:t>This can include, but is not limited to, the following instances</w:t>
            </w:r>
          </w:p>
          <w:p w14:paraId="2F6751D7" w14:textId="77A36C8E" w:rsidR="00E42693" w:rsidRPr="00642C4C" w:rsidRDefault="00E42693" w:rsidP="00957659">
            <w:pPr>
              <w:pStyle w:val="VBABodyText"/>
              <w:numPr>
                <w:ilvl w:val="0"/>
                <w:numId w:val="32"/>
              </w:numPr>
              <w:spacing w:before="0" w:after="0"/>
              <w:rPr>
                <w:color w:val="auto"/>
              </w:rPr>
            </w:pPr>
            <w:r w:rsidRPr="00642C4C">
              <w:rPr>
                <w:color w:val="auto"/>
              </w:rPr>
              <w:t>The examination report is unsigned.</w:t>
            </w:r>
          </w:p>
          <w:p w14:paraId="03C9700A" w14:textId="14BB8609" w:rsidR="00E42693" w:rsidRPr="00642C4C" w:rsidRDefault="00E42693" w:rsidP="00957659">
            <w:pPr>
              <w:pStyle w:val="VBABodyText"/>
              <w:numPr>
                <w:ilvl w:val="0"/>
                <w:numId w:val="32"/>
              </w:numPr>
              <w:spacing w:before="0" w:after="0"/>
              <w:rPr>
                <w:color w:val="auto"/>
              </w:rPr>
            </w:pPr>
            <w:r w:rsidRPr="00642C4C">
              <w:rPr>
                <w:color w:val="auto"/>
                <w:highlight w:val="yellow"/>
              </w:rPr>
              <w:t>The examination report did not address all disabilities for which an examination was requested.</w:t>
            </w:r>
          </w:p>
          <w:p w14:paraId="61DBD193" w14:textId="22AD8F40" w:rsidR="00E42693" w:rsidRPr="00642C4C" w:rsidRDefault="00E42693" w:rsidP="00957659">
            <w:pPr>
              <w:pStyle w:val="VBABodyText"/>
              <w:numPr>
                <w:ilvl w:val="0"/>
                <w:numId w:val="32"/>
              </w:numPr>
              <w:spacing w:before="0" w:after="0"/>
              <w:rPr>
                <w:color w:val="auto"/>
              </w:rPr>
            </w:pPr>
            <w:r w:rsidRPr="00642C4C">
              <w:rPr>
                <w:color w:val="auto"/>
              </w:rPr>
              <w:t>The required question(s) on the DBQ were left blank.</w:t>
            </w:r>
          </w:p>
          <w:p w14:paraId="4903D91B" w14:textId="458315F9" w:rsidR="00E42693" w:rsidRPr="00642C4C" w:rsidRDefault="00E42693" w:rsidP="00957659">
            <w:pPr>
              <w:pStyle w:val="VBABodyText"/>
              <w:numPr>
                <w:ilvl w:val="0"/>
                <w:numId w:val="32"/>
              </w:numPr>
              <w:spacing w:before="0" w:after="0"/>
              <w:rPr>
                <w:color w:val="auto"/>
              </w:rPr>
            </w:pPr>
            <w:r w:rsidRPr="00642C4C">
              <w:rPr>
                <w:color w:val="auto"/>
              </w:rPr>
              <w:t>The required review of the claims folder was not accomplished.</w:t>
            </w:r>
          </w:p>
          <w:p w14:paraId="33ACBF72" w14:textId="17B36242" w:rsidR="00E42693" w:rsidRPr="00642C4C" w:rsidRDefault="00E42693" w:rsidP="00957659">
            <w:pPr>
              <w:pStyle w:val="VBABodyText"/>
              <w:numPr>
                <w:ilvl w:val="0"/>
                <w:numId w:val="32"/>
              </w:numPr>
              <w:spacing w:before="0" w:after="0"/>
              <w:rPr>
                <w:color w:val="auto"/>
              </w:rPr>
            </w:pPr>
            <w:r w:rsidRPr="00642C4C">
              <w:rPr>
                <w:color w:val="auto"/>
              </w:rPr>
              <w:t>Missing information on the report pertinent to the disability under review, such as failure to discuss the impact of musculoskeletal pain on the functional loss of an affected joint.</w:t>
            </w:r>
          </w:p>
          <w:p w14:paraId="05393BB4" w14:textId="3B047938" w:rsidR="00E42693" w:rsidRPr="00642C4C" w:rsidRDefault="00E42693" w:rsidP="00957659">
            <w:pPr>
              <w:pStyle w:val="VBABodyText"/>
              <w:numPr>
                <w:ilvl w:val="0"/>
                <w:numId w:val="32"/>
              </w:numPr>
              <w:spacing w:before="0" w:after="0"/>
              <w:rPr>
                <w:color w:val="auto"/>
              </w:rPr>
            </w:pPr>
            <w:r w:rsidRPr="00642C4C">
              <w:rPr>
                <w:color w:val="auto"/>
              </w:rPr>
              <w:t>A medical opinion is not properly supported by a valid rationale and/or by the evidence of record.</w:t>
            </w:r>
          </w:p>
          <w:p w14:paraId="0A2CF136" w14:textId="758AE1DC" w:rsidR="00E42693" w:rsidRPr="00642C4C" w:rsidRDefault="00E42693" w:rsidP="00957659">
            <w:pPr>
              <w:pStyle w:val="VBABodyText"/>
              <w:numPr>
                <w:ilvl w:val="0"/>
                <w:numId w:val="32"/>
              </w:numPr>
              <w:spacing w:before="0" w:after="0"/>
              <w:rPr>
                <w:color w:val="auto"/>
              </w:rPr>
            </w:pPr>
            <w:r w:rsidRPr="00642C4C">
              <w:rPr>
                <w:color w:val="auto"/>
              </w:rPr>
              <w:t>A requested medical opinion was not furnished.</w:t>
            </w:r>
          </w:p>
        </w:tc>
      </w:tr>
      <w:tr w:rsidR="000F5DD8" w:rsidRPr="00647FD1" w14:paraId="5F0F3806" w14:textId="77777777">
        <w:trPr>
          <w:trHeight w:val="212"/>
        </w:trPr>
        <w:tc>
          <w:tcPr>
            <w:tcW w:w="2560" w:type="dxa"/>
            <w:tcBorders>
              <w:top w:val="nil"/>
              <w:left w:val="nil"/>
              <w:bottom w:val="nil"/>
              <w:right w:val="nil"/>
            </w:tcBorders>
          </w:tcPr>
          <w:p w14:paraId="4A49DE5C" w14:textId="77777777" w:rsidR="000F5DD8" w:rsidRDefault="004F00E9" w:rsidP="004F00E9">
            <w:pPr>
              <w:pStyle w:val="VBALevel2Heading"/>
              <w:rPr>
                <w:color w:val="auto"/>
              </w:rPr>
            </w:pPr>
            <w:r>
              <w:rPr>
                <w:color w:val="auto"/>
              </w:rPr>
              <w:lastRenderedPageBreak/>
              <w:t>Missing Examination Reports</w:t>
            </w:r>
          </w:p>
          <w:p w14:paraId="0EE444FE" w14:textId="030A1900" w:rsidR="00EE5AF7" w:rsidRPr="00B5335F" w:rsidRDefault="00EE5AF7" w:rsidP="00EE5AF7">
            <w:pPr>
              <w:pStyle w:val="VBAHandoutNumber"/>
              <w:rPr>
                <w:color w:val="auto"/>
              </w:rPr>
            </w:pPr>
            <w:r w:rsidRPr="00B5335F">
              <w:rPr>
                <w:color w:val="auto"/>
              </w:rPr>
              <w:t xml:space="preserve">Slide </w:t>
            </w:r>
            <w:r w:rsidR="000C2BB2">
              <w:rPr>
                <w:color w:val="auto"/>
              </w:rPr>
              <w:t>12</w:t>
            </w:r>
          </w:p>
          <w:p w14:paraId="66378862" w14:textId="4BEF3188" w:rsidR="00EE5AF7" w:rsidRPr="00EE5AF7" w:rsidRDefault="00EE5AF7" w:rsidP="00EE5AF7">
            <w:pPr>
              <w:pStyle w:val="VBAHandoutNumber"/>
              <w:rPr>
                <w:color w:val="auto"/>
              </w:rPr>
            </w:pPr>
            <w:r w:rsidRPr="00EE5AF7">
              <w:rPr>
                <w:color w:val="auto"/>
              </w:rPr>
              <w:t xml:space="preserve">Handout </w:t>
            </w:r>
            <w:r w:rsidR="002A5FB6">
              <w:rPr>
                <w:color w:val="auto"/>
              </w:rPr>
              <w:t>6</w:t>
            </w:r>
          </w:p>
          <w:p w14:paraId="68EA7A86" w14:textId="27A16E14" w:rsidR="00EE5AF7" w:rsidRPr="00647FD1" w:rsidRDefault="00EE5AF7" w:rsidP="004F00E9">
            <w:pPr>
              <w:pStyle w:val="VBALevel2Heading"/>
              <w:rPr>
                <w:color w:val="auto"/>
              </w:rPr>
            </w:pPr>
          </w:p>
        </w:tc>
        <w:tc>
          <w:tcPr>
            <w:tcW w:w="7217" w:type="dxa"/>
            <w:tcBorders>
              <w:top w:val="nil"/>
              <w:left w:val="nil"/>
              <w:bottom w:val="nil"/>
              <w:right w:val="nil"/>
            </w:tcBorders>
          </w:tcPr>
          <w:p w14:paraId="232D2580" w14:textId="77777777" w:rsidR="000F2591" w:rsidRPr="00647FD1" w:rsidRDefault="000F2591">
            <w:pPr>
              <w:pStyle w:val="VBABodyText"/>
              <w:rPr>
                <w:color w:val="auto"/>
              </w:rPr>
            </w:pPr>
            <w:r w:rsidRPr="00647FD1">
              <w:rPr>
                <w:color w:val="auto"/>
              </w:rPr>
              <w:t>First review should include:</w:t>
            </w:r>
          </w:p>
          <w:p w14:paraId="43F42F81" w14:textId="559ADA76" w:rsidR="000F2591" w:rsidRPr="00647FD1" w:rsidRDefault="0027118A">
            <w:pPr>
              <w:pStyle w:val="VBABodyText"/>
              <w:rPr>
                <w:color w:val="auto"/>
              </w:rPr>
            </w:pPr>
            <w:r>
              <w:rPr>
                <w:color w:val="auto"/>
              </w:rPr>
              <w:t xml:space="preserve">Verifying </w:t>
            </w:r>
            <w:r w:rsidR="000F2591" w:rsidRPr="00647FD1">
              <w:rPr>
                <w:color w:val="auto"/>
              </w:rPr>
              <w:t xml:space="preserve">all the referred and claimed conditions </w:t>
            </w:r>
            <w:proofErr w:type="gramStart"/>
            <w:r w:rsidR="00C37CF9" w:rsidRPr="00647FD1">
              <w:rPr>
                <w:color w:val="auto"/>
              </w:rPr>
              <w:t>were</w:t>
            </w:r>
            <w:proofErr w:type="gramEnd"/>
            <w:r w:rsidR="00C37CF9" w:rsidRPr="00647FD1">
              <w:rPr>
                <w:color w:val="auto"/>
              </w:rPr>
              <w:t xml:space="preserve"> examined.</w:t>
            </w:r>
          </w:p>
          <w:p w14:paraId="4A836E3A" w14:textId="4AD57CC6" w:rsidR="000F2591" w:rsidRPr="00647FD1" w:rsidRDefault="000F2591" w:rsidP="002258C7">
            <w:pPr>
              <w:pStyle w:val="VBABodyText"/>
              <w:numPr>
                <w:ilvl w:val="0"/>
                <w:numId w:val="26"/>
              </w:numPr>
              <w:spacing w:before="0" w:after="0"/>
              <w:rPr>
                <w:color w:val="auto"/>
              </w:rPr>
            </w:pPr>
            <w:r w:rsidRPr="00647FD1">
              <w:rPr>
                <w:color w:val="auto"/>
              </w:rPr>
              <w:t>Compare the conditions listed on the VA Form 21-0819 to the completed examination reports to find any missing exams.</w:t>
            </w:r>
          </w:p>
          <w:p w14:paraId="2F287CDD" w14:textId="06E1467D" w:rsidR="000F2591" w:rsidRPr="00647FD1" w:rsidRDefault="000F2591" w:rsidP="002258C7">
            <w:pPr>
              <w:pStyle w:val="VBABodyText"/>
              <w:numPr>
                <w:ilvl w:val="0"/>
                <w:numId w:val="26"/>
              </w:numPr>
              <w:spacing w:before="0" w:after="0"/>
              <w:rPr>
                <w:color w:val="auto"/>
              </w:rPr>
            </w:pPr>
            <w:r w:rsidRPr="00647FD1">
              <w:rPr>
                <w:color w:val="auto"/>
              </w:rPr>
              <w:t>Compare the exam request to the completed exam reports.</w:t>
            </w:r>
          </w:p>
          <w:p w14:paraId="066B57AD" w14:textId="161ECCFE" w:rsidR="000F5DD8" w:rsidRPr="00647FD1" w:rsidRDefault="000F2591">
            <w:pPr>
              <w:pStyle w:val="VBABodyText"/>
              <w:rPr>
                <w:color w:val="auto"/>
              </w:rPr>
            </w:pPr>
            <w:r w:rsidRPr="00647FD1">
              <w:rPr>
                <w:color w:val="auto"/>
              </w:rPr>
              <w:t>Exceptions: The evidence of record is sufficient for rating purposes.</w:t>
            </w:r>
          </w:p>
        </w:tc>
      </w:tr>
      <w:tr w:rsidR="009B2F5A" w:rsidRPr="00647FD1" w14:paraId="235F41B0" w14:textId="77777777">
        <w:trPr>
          <w:trHeight w:val="212"/>
        </w:trPr>
        <w:tc>
          <w:tcPr>
            <w:tcW w:w="2560" w:type="dxa"/>
            <w:tcBorders>
              <w:top w:val="nil"/>
              <w:left w:val="nil"/>
              <w:bottom w:val="nil"/>
              <w:right w:val="nil"/>
            </w:tcBorders>
          </w:tcPr>
          <w:p w14:paraId="235F41AC" w14:textId="6198BF1B" w:rsidR="009B2F5A" w:rsidRPr="00647FD1" w:rsidRDefault="00957659">
            <w:pPr>
              <w:pStyle w:val="VBALevel2Heading"/>
              <w:rPr>
                <w:bCs/>
                <w:i/>
                <w:color w:val="auto"/>
              </w:rPr>
            </w:pPr>
            <w:r>
              <w:rPr>
                <w:color w:val="auto"/>
              </w:rPr>
              <w:t>Procedure for Missing Exam R</w:t>
            </w:r>
            <w:r w:rsidR="00A66C0A" w:rsidRPr="00647FD1">
              <w:rPr>
                <w:color w:val="auto"/>
              </w:rPr>
              <w:t>eports</w:t>
            </w:r>
            <w:r w:rsidR="009B2F5A" w:rsidRPr="00647FD1">
              <w:rPr>
                <w:rFonts w:ascii="Times New Roman Bold" w:hAnsi="Times New Roman Bold"/>
                <w:color w:val="auto"/>
              </w:rPr>
              <w:br/>
            </w:r>
          </w:p>
          <w:p w14:paraId="235F41AE" w14:textId="012B57C3" w:rsidR="009B2F5A" w:rsidRPr="00647FD1" w:rsidRDefault="000C2BB2" w:rsidP="002A5FB6">
            <w:pPr>
              <w:pStyle w:val="VBASlideNumber"/>
              <w:rPr>
                <w:color w:val="auto"/>
              </w:rPr>
            </w:pPr>
            <w:r>
              <w:rPr>
                <w:color w:val="auto"/>
              </w:rPr>
              <w:t>Slide 13</w:t>
            </w:r>
            <w:r w:rsidR="009B2F5A" w:rsidRPr="00647FD1">
              <w:rPr>
                <w:color w:val="auto"/>
              </w:rPr>
              <w:br/>
            </w:r>
            <w:r>
              <w:rPr>
                <w:color w:val="auto"/>
              </w:rPr>
              <w:t>Handout 6</w:t>
            </w:r>
          </w:p>
        </w:tc>
        <w:tc>
          <w:tcPr>
            <w:tcW w:w="7217" w:type="dxa"/>
            <w:tcBorders>
              <w:top w:val="nil"/>
              <w:left w:val="nil"/>
              <w:bottom w:val="nil"/>
              <w:right w:val="nil"/>
            </w:tcBorders>
          </w:tcPr>
          <w:p w14:paraId="235F41AF" w14:textId="08BD84B6" w:rsidR="009B2F5A" w:rsidRPr="00647FD1" w:rsidRDefault="002258C7" w:rsidP="002A5FB6">
            <w:pPr>
              <w:pStyle w:val="VBABodyText"/>
              <w:rPr>
                <w:color w:val="auto"/>
              </w:rPr>
            </w:pPr>
            <w:r w:rsidRPr="00647FD1">
              <w:rPr>
                <w:color w:val="auto"/>
              </w:rPr>
              <w:t xml:space="preserve">In cases where the MSC identifies missing DBQs (or missing elements required by the DBQ), or the MSC failed to request examination of all conditions listed on the </w:t>
            </w:r>
            <w:r w:rsidR="00453C79">
              <w:rPr>
                <w:color w:val="auto"/>
              </w:rPr>
              <w:t xml:space="preserve">VA Form </w:t>
            </w:r>
            <w:r w:rsidRPr="00647FD1">
              <w:rPr>
                <w:color w:val="auto"/>
              </w:rPr>
              <w:t xml:space="preserve">21-0819, the MSC must obtain the missing exam information before providing the exam results to the PEBLO. </w:t>
            </w:r>
          </w:p>
        </w:tc>
      </w:tr>
      <w:tr w:rsidR="009B2F5A" w:rsidRPr="00647FD1" w14:paraId="235F41B5" w14:textId="77777777">
        <w:trPr>
          <w:trHeight w:val="212"/>
        </w:trPr>
        <w:tc>
          <w:tcPr>
            <w:tcW w:w="2560" w:type="dxa"/>
            <w:tcBorders>
              <w:top w:val="nil"/>
              <w:left w:val="nil"/>
              <w:bottom w:val="nil"/>
              <w:right w:val="nil"/>
            </w:tcBorders>
          </w:tcPr>
          <w:p w14:paraId="235F41B1" w14:textId="4753E096" w:rsidR="009B2F5A" w:rsidRPr="00647FD1" w:rsidRDefault="002258C7" w:rsidP="002570A6">
            <w:pPr>
              <w:pStyle w:val="VBALevel2Heading"/>
              <w:rPr>
                <w:color w:val="auto"/>
              </w:rPr>
            </w:pPr>
            <w:r w:rsidRPr="00647FD1">
              <w:rPr>
                <w:color w:val="auto"/>
              </w:rPr>
              <w:t>Examin</w:t>
            </w:r>
            <w:r w:rsidR="000C2BB2">
              <w:rPr>
                <w:color w:val="auto"/>
              </w:rPr>
              <w:t>in</w:t>
            </w:r>
            <w:r w:rsidRPr="00647FD1">
              <w:rPr>
                <w:color w:val="auto"/>
              </w:rPr>
              <w:t>g Facility Error</w:t>
            </w:r>
            <w:r w:rsidR="009B2F5A" w:rsidRPr="00647FD1">
              <w:rPr>
                <w:color w:val="auto"/>
              </w:rPr>
              <w:br/>
            </w:r>
          </w:p>
          <w:p w14:paraId="235F41B3" w14:textId="01C40F95" w:rsidR="009B2F5A" w:rsidRPr="00647FD1" w:rsidRDefault="000C2BB2" w:rsidP="002A5FB6">
            <w:pPr>
              <w:pStyle w:val="VBASlideNumber"/>
              <w:rPr>
                <w:color w:val="auto"/>
              </w:rPr>
            </w:pPr>
            <w:r>
              <w:rPr>
                <w:color w:val="auto"/>
              </w:rPr>
              <w:t>Slide 14</w:t>
            </w:r>
            <w:r w:rsidR="009B2F5A" w:rsidRPr="00647FD1">
              <w:rPr>
                <w:color w:val="auto"/>
              </w:rPr>
              <w:br/>
            </w:r>
            <w:r w:rsidR="002A5FB6">
              <w:rPr>
                <w:color w:val="auto"/>
              </w:rPr>
              <w:t>Handout 6</w:t>
            </w:r>
          </w:p>
        </w:tc>
        <w:tc>
          <w:tcPr>
            <w:tcW w:w="7217" w:type="dxa"/>
            <w:tcBorders>
              <w:top w:val="nil"/>
              <w:left w:val="nil"/>
              <w:bottom w:val="nil"/>
              <w:right w:val="nil"/>
            </w:tcBorders>
          </w:tcPr>
          <w:p w14:paraId="2CC074B1" w14:textId="1DADE339" w:rsidR="002258C7" w:rsidRPr="00647FD1" w:rsidRDefault="002258C7" w:rsidP="008E6C56">
            <w:r w:rsidRPr="00647FD1">
              <w:t>Enter an insufficient exam request for any missed exam</w:t>
            </w:r>
            <w:r w:rsidR="00994CC5">
              <w:t>s. En</w:t>
            </w:r>
            <w:r w:rsidR="00090773">
              <w:t>s</w:t>
            </w:r>
            <w:r w:rsidR="00994CC5">
              <w:t>ure the exam was on the in</w:t>
            </w:r>
            <w:r w:rsidRPr="00647FD1">
              <w:t>itial request.</w:t>
            </w:r>
          </w:p>
          <w:p w14:paraId="235F41B4" w14:textId="24A0887E" w:rsidR="009B2F5A" w:rsidRPr="00647FD1" w:rsidRDefault="009B2F5A" w:rsidP="008E6C56"/>
        </w:tc>
      </w:tr>
      <w:tr w:rsidR="009B2F5A" w:rsidRPr="00647FD1" w14:paraId="235F41BA" w14:textId="77777777">
        <w:trPr>
          <w:trHeight w:val="212"/>
        </w:trPr>
        <w:tc>
          <w:tcPr>
            <w:tcW w:w="2560" w:type="dxa"/>
            <w:tcBorders>
              <w:top w:val="nil"/>
              <w:left w:val="nil"/>
              <w:bottom w:val="nil"/>
              <w:right w:val="nil"/>
            </w:tcBorders>
          </w:tcPr>
          <w:p w14:paraId="235F41B8" w14:textId="3A98317E" w:rsidR="009B2F5A" w:rsidRPr="00647FD1" w:rsidRDefault="002258C7" w:rsidP="002A5FB6">
            <w:pPr>
              <w:pStyle w:val="VBALevel2Heading"/>
              <w:rPr>
                <w:color w:val="auto"/>
              </w:rPr>
            </w:pPr>
            <w:r w:rsidRPr="00647FD1">
              <w:rPr>
                <w:color w:val="auto"/>
              </w:rPr>
              <w:t>Requestor Error</w:t>
            </w:r>
            <w:r w:rsidR="009B2F5A" w:rsidRPr="00647FD1">
              <w:rPr>
                <w:rFonts w:ascii="Times New Roman Bold" w:hAnsi="Times New Roman Bold"/>
                <w:color w:val="auto"/>
              </w:rPr>
              <w:br/>
            </w:r>
            <w:r w:rsidR="000C2BB2">
              <w:rPr>
                <w:b w:val="0"/>
                <w:i/>
                <w:color w:val="auto"/>
              </w:rPr>
              <w:t>Slide 15</w:t>
            </w:r>
            <w:r w:rsidR="009B2F5A" w:rsidRPr="002A5FB6">
              <w:rPr>
                <w:b w:val="0"/>
                <w:i/>
                <w:color w:val="auto"/>
              </w:rPr>
              <w:br/>
            </w:r>
            <w:r w:rsidR="002A5FB6">
              <w:rPr>
                <w:b w:val="0"/>
                <w:i/>
                <w:color w:val="auto"/>
              </w:rPr>
              <w:t>Handout 6</w:t>
            </w:r>
          </w:p>
        </w:tc>
        <w:tc>
          <w:tcPr>
            <w:tcW w:w="7217" w:type="dxa"/>
            <w:tcBorders>
              <w:top w:val="nil"/>
              <w:left w:val="nil"/>
              <w:bottom w:val="nil"/>
              <w:right w:val="nil"/>
            </w:tcBorders>
          </w:tcPr>
          <w:p w14:paraId="235F41B9" w14:textId="48349257" w:rsidR="009B2F5A" w:rsidRPr="00647FD1" w:rsidRDefault="002258C7" w:rsidP="002A5FB6">
            <w:pPr>
              <w:spacing w:before="240" w:after="240"/>
            </w:pPr>
            <w:r w:rsidRPr="00647FD1">
              <w:t>If the in</w:t>
            </w:r>
            <w:r w:rsidR="00090773">
              <w:t>i</w:t>
            </w:r>
            <w:r w:rsidRPr="00647FD1">
              <w:t>tial exam request did not include the referred or claimed condition, then enter a new exam request for the missed conditions.</w:t>
            </w:r>
          </w:p>
        </w:tc>
      </w:tr>
      <w:tr w:rsidR="009B2F5A" w14:paraId="235F41CB" w14:textId="77777777">
        <w:trPr>
          <w:trHeight w:val="212"/>
        </w:trPr>
        <w:tc>
          <w:tcPr>
            <w:tcW w:w="2560" w:type="dxa"/>
            <w:tcBorders>
              <w:top w:val="nil"/>
              <w:left w:val="nil"/>
              <w:bottom w:val="nil"/>
              <w:right w:val="nil"/>
            </w:tcBorders>
          </w:tcPr>
          <w:p w14:paraId="235F41C9" w14:textId="77777777" w:rsidR="009B2F5A" w:rsidRDefault="009B2F5A">
            <w:pPr>
              <w:pStyle w:val="VBADEMONSTRATION"/>
            </w:pPr>
            <w:r>
              <w:t>DEMONSTRATION</w:t>
            </w:r>
          </w:p>
        </w:tc>
        <w:tc>
          <w:tcPr>
            <w:tcW w:w="7217" w:type="dxa"/>
            <w:tcBorders>
              <w:top w:val="nil"/>
              <w:left w:val="nil"/>
              <w:bottom w:val="nil"/>
              <w:right w:val="nil"/>
            </w:tcBorders>
          </w:tcPr>
          <w:p w14:paraId="235F41CA" w14:textId="41F391B5" w:rsidR="009B2F5A" w:rsidRDefault="00CB25B4" w:rsidP="00CB25B4">
            <w:pPr>
              <w:spacing w:before="240" w:after="240"/>
            </w:pPr>
            <w:r w:rsidRPr="00087F55">
              <w:t>Provide a VTA demonstration on the fields required to be completed for insufficient exams.</w:t>
            </w:r>
          </w:p>
        </w:tc>
      </w:tr>
      <w:tr w:rsidR="002570A6" w:rsidRPr="00647FD1" w14:paraId="235F4202" w14:textId="77777777" w:rsidTr="00C37CF9">
        <w:trPr>
          <w:trHeight w:val="212"/>
        </w:trPr>
        <w:tc>
          <w:tcPr>
            <w:tcW w:w="9777" w:type="dxa"/>
            <w:gridSpan w:val="2"/>
            <w:tcBorders>
              <w:top w:val="nil"/>
              <w:left w:val="nil"/>
              <w:bottom w:val="nil"/>
              <w:right w:val="nil"/>
            </w:tcBorders>
            <w:vAlign w:val="center"/>
          </w:tcPr>
          <w:p w14:paraId="235F4201" w14:textId="4A2A6A6F" w:rsidR="002570A6" w:rsidRPr="00647FD1" w:rsidRDefault="002570A6" w:rsidP="00C37CF9">
            <w:pPr>
              <w:pStyle w:val="VBALessonTopicTitle"/>
              <w:rPr>
                <w:color w:val="auto"/>
              </w:rPr>
            </w:pPr>
            <w:r>
              <w:rPr>
                <w:b w:val="0"/>
                <w:smallCaps w:val="0"/>
              </w:rPr>
              <w:lastRenderedPageBreak/>
              <w:br w:type="page"/>
            </w:r>
            <w:bookmarkStart w:id="39" w:name="_Toc449602554"/>
            <w:r w:rsidRPr="00647FD1">
              <w:rPr>
                <w:color w:val="auto"/>
              </w:rPr>
              <w:t>Topic</w:t>
            </w:r>
            <w:r w:rsidR="008F52A5">
              <w:rPr>
                <w:color w:val="auto"/>
              </w:rPr>
              <w:t xml:space="preserve"> 3</w:t>
            </w:r>
            <w:r w:rsidR="00831143" w:rsidRPr="00647FD1">
              <w:rPr>
                <w:color w:val="auto"/>
              </w:rPr>
              <w:t>:</w:t>
            </w:r>
            <w:r w:rsidR="00A62F36" w:rsidRPr="00647FD1">
              <w:rPr>
                <w:color w:val="auto"/>
              </w:rPr>
              <w:t xml:space="preserve">  Reviewing Examination Reports for Rating Criteria</w:t>
            </w:r>
            <w:bookmarkEnd w:id="39"/>
          </w:p>
        </w:tc>
      </w:tr>
      <w:tr w:rsidR="00CB25B4" w:rsidRPr="00CB25B4" w14:paraId="235F4205" w14:textId="77777777" w:rsidTr="00C37CF9">
        <w:trPr>
          <w:trHeight w:val="212"/>
        </w:trPr>
        <w:tc>
          <w:tcPr>
            <w:tcW w:w="2560" w:type="dxa"/>
            <w:tcBorders>
              <w:top w:val="nil"/>
              <w:left w:val="nil"/>
              <w:bottom w:val="nil"/>
              <w:right w:val="nil"/>
            </w:tcBorders>
          </w:tcPr>
          <w:p w14:paraId="235F4203" w14:textId="77777777" w:rsidR="002570A6" w:rsidRPr="00CB25B4" w:rsidRDefault="002570A6" w:rsidP="00C37CF9">
            <w:pPr>
              <w:pStyle w:val="VBALevel1Heading"/>
            </w:pPr>
            <w:r w:rsidRPr="00CB25B4">
              <w:t>Introduction</w:t>
            </w:r>
          </w:p>
        </w:tc>
        <w:tc>
          <w:tcPr>
            <w:tcW w:w="7217" w:type="dxa"/>
            <w:tcBorders>
              <w:top w:val="nil"/>
              <w:left w:val="nil"/>
              <w:bottom w:val="nil"/>
              <w:right w:val="nil"/>
            </w:tcBorders>
          </w:tcPr>
          <w:p w14:paraId="235F4204" w14:textId="63F7F24F" w:rsidR="002570A6" w:rsidRPr="00CB25B4" w:rsidRDefault="002570A6" w:rsidP="00CB25B4">
            <w:pPr>
              <w:pStyle w:val="VBABodyText"/>
              <w:rPr>
                <w:b/>
                <w:color w:val="auto"/>
              </w:rPr>
            </w:pPr>
            <w:r w:rsidRPr="00CB25B4">
              <w:rPr>
                <w:color w:val="auto"/>
              </w:rPr>
              <w:t xml:space="preserve">This topic will allow the trainee to </w:t>
            </w:r>
            <w:r w:rsidR="00CB25B4" w:rsidRPr="00CB25B4">
              <w:rPr>
                <w:color w:val="auto"/>
              </w:rPr>
              <w:t>review examination reports for rating criteria</w:t>
            </w:r>
          </w:p>
        </w:tc>
      </w:tr>
      <w:tr w:rsidR="00CB25B4" w:rsidRPr="00CB25B4" w14:paraId="235F4208" w14:textId="77777777" w:rsidTr="00C37CF9">
        <w:trPr>
          <w:trHeight w:val="212"/>
        </w:trPr>
        <w:tc>
          <w:tcPr>
            <w:tcW w:w="2560" w:type="dxa"/>
            <w:tcBorders>
              <w:top w:val="nil"/>
              <w:left w:val="nil"/>
              <w:bottom w:val="nil"/>
              <w:right w:val="nil"/>
            </w:tcBorders>
          </w:tcPr>
          <w:p w14:paraId="235F4206" w14:textId="77777777" w:rsidR="002570A6" w:rsidRPr="00CB25B4" w:rsidRDefault="002570A6" w:rsidP="00C37CF9">
            <w:pPr>
              <w:pStyle w:val="VBALevel1Heading"/>
            </w:pPr>
            <w:r w:rsidRPr="00CB25B4">
              <w:t>Time Required</w:t>
            </w:r>
          </w:p>
        </w:tc>
        <w:tc>
          <w:tcPr>
            <w:tcW w:w="7217" w:type="dxa"/>
            <w:tcBorders>
              <w:top w:val="nil"/>
              <w:left w:val="nil"/>
              <w:bottom w:val="nil"/>
              <w:right w:val="nil"/>
            </w:tcBorders>
          </w:tcPr>
          <w:p w14:paraId="235F4207" w14:textId="4C429D1C" w:rsidR="002570A6" w:rsidRPr="00CB25B4" w:rsidRDefault="00CB25B4" w:rsidP="00C37CF9">
            <w:pPr>
              <w:pStyle w:val="VBATimeReq"/>
              <w:rPr>
                <w:color w:val="auto"/>
              </w:rPr>
            </w:pPr>
            <w:r w:rsidRPr="00CB25B4">
              <w:rPr>
                <w:color w:val="auto"/>
              </w:rPr>
              <w:t>30 minutes</w:t>
            </w:r>
          </w:p>
        </w:tc>
      </w:tr>
      <w:tr w:rsidR="002570A6" w14:paraId="235F4213" w14:textId="77777777" w:rsidTr="00C37CF9">
        <w:trPr>
          <w:trHeight w:val="212"/>
        </w:trPr>
        <w:tc>
          <w:tcPr>
            <w:tcW w:w="2560" w:type="dxa"/>
            <w:tcBorders>
              <w:top w:val="nil"/>
              <w:left w:val="nil"/>
              <w:bottom w:val="nil"/>
              <w:right w:val="nil"/>
            </w:tcBorders>
          </w:tcPr>
          <w:p w14:paraId="235F4209" w14:textId="77777777" w:rsidR="002570A6" w:rsidRDefault="002570A6" w:rsidP="00C37CF9">
            <w:pPr>
              <w:pStyle w:val="VBALevel1Heading"/>
            </w:pPr>
            <w:r>
              <w:t>OBJECTIVES/</w:t>
            </w:r>
            <w:r>
              <w:br/>
              <w:t>Teaching Points</w:t>
            </w:r>
          </w:p>
          <w:p w14:paraId="235F420A" w14:textId="77777777" w:rsidR="002570A6" w:rsidRDefault="002570A6" w:rsidP="00C37CF9">
            <w:pPr>
              <w:pStyle w:val="VBALevel3Heading"/>
              <w:spacing w:after="120"/>
              <w:rPr>
                <w:i w:val="0"/>
                <w:szCs w:val="24"/>
              </w:rPr>
            </w:pPr>
          </w:p>
        </w:tc>
        <w:tc>
          <w:tcPr>
            <w:tcW w:w="7217" w:type="dxa"/>
            <w:tcBorders>
              <w:top w:val="nil"/>
              <w:left w:val="nil"/>
              <w:bottom w:val="nil"/>
              <w:right w:val="nil"/>
            </w:tcBorders>
          </w:tcPr>
          <w:p w14:paraId="235F420B" w14:textId="77777777" w:rsidR="002570A6" w:rsidRDefault="002570A6" w:rsidP="00C37CF9">
            <w:pPr>
              <w:tabs>
                <w:tab w:val="left" w:pos="590"/>
              </w:tabs>
              <w:spacing w:after="120"/>
              <w:rPr>
                <w:szCs w:val="24"/>
              </w:rPr>
            </w:pPr>
            <w:r>
              <w:rPr>
                <w:szCs w:val="24"/>
              </w:rPr>
              <w:t>Topic objectives:</w:t>
            </w:r>
          </w:p>
          <w:p w14:paraId="5FC5929C" w14:textId="77777777" w:rsidR="00CB25B4" w:rsidRPr="00087F55" w:rsidRDefault="00CB25B4" w:rsidP="00CB25B4">
            <w:pPr>
              <w:pStyle w:val="ListParagraph"/>
              <w:numPr>
                <w:ilvl w:val="0"/>
                <w:numId w:val="9"/>
              </w:numPr>
              <w:tabs>
                <w:tab w:val="left" w:pos="590"/>
              </w:tabs>
              <w:spacing w:after="120"/>
              <w:rPr>
                <w:szCs w:val="24"/>
              </w:rPr>
            </w:pPr>
            <w:r w:rsidRPr="00087F55">
              <w:t>Identify the components of a complete examination report</w:t>
            </w:r>
            <w:r w:rsidRPr="00087F55">
              <w:rPr>
                <w:szCs w:val="24"/>
              </w:rPr>
              <w:t xml:space="preserve"> </w:t>
            </w:r>
          </w:p>
          <w:p w14:paraId="235F4212" w14:textId="593A5FEB" w:rsidR="002570A6" w:rsidRDefault="002570A6" w:rsidP="00CB25B4">
            <w:pPr>
              <w:tabs>
                <w:tab w:val="left" w:pos="590"/>
              </w:tabs>
              <w:spacing w:before="60" w:after="60"/>
              <w:rPr>
                <w:color w:val="2A63A8"/>
                <w:szCs w:val="24"/>
              </w:rPr>
            </w:pPr>
            <w:r>
              <w:rPr>
                <w:szCs w:val="24"/>
              </w:rPr>
              <w:t xml:space="preserve">The topic teaching points </w:t>
            </w:r>
            <w:r w:rsidR="00CB25B4">
              <w:rPr>
                <w:szCs w:val="24"/>
              </w:rPr>
              <w:t xml:space="preserve">are found in </w:t>
            </w:r>
            <w:r w:rsidR="00CB25B4" w:rsidRPr="00CB25B4">
              <w:rPr>
                <w:szCs w:val="24"/>
              </w:rPr>
              <w:t>M21-1, Part III, Subpart iv, Chapter 3, Section D.4</w:t>
            </w:r>
            <w:r w:rsidR="00CB25B4">
              <w:rPr>
                <w:szCs w:val="24"/>
              </w:rPr>
              <w:t xml:space="preserve">, </w:t>
            </w:r>
            <w:proofErr w:type="gramStart"/>
            <w:r w:rsidR="00CB25B4" w:rsidRPr="00CB25B4">
              <w:rPr>
                <w:szCs w:val="24"/>
              </w:rPr>
              <w:t>Reviewing</w:t>
            </w:r>
            <w:proofErr w:type="gramEnd"/>
            <w:r w:rsidR="00CB25B4" w:rsidRPr="00CB25B4">
              <w:rPr>
                <w:szCs w:val="24"/>
              </w:rPr>
              <w:t xml:space="preserve"> Examination Reports for Rating Criteria</w:t>
            </w:r>
            <w:r w:rsidR="00CB25B4">
              <w:rPr>
                <w:szCs w:val="24"/>
              </w:rPr>
              <w:t>.</w:t>
            </w:r>
          </w:p>
        </w:tc>
      </w:tr>
      <w:tr w:rsidR="00BF2B9A" w14:paraId="2CCA0E32" w14:textId="77777777" w:rsidTr="00C37CF9">
        <w:trPr>
          <w:trHeight w:val="212"/>
        </w:trPr>
        <w:tc>
          <w:tcPr>
            <w:tcW w:w="2560" w:type="dxa"/>
            <w:tcBorders>
              <w:top w:val="nil"/>
              <w:left w:val="nil"/>
              <w:bottom w:val="nil"/>
              <w:right w:val="nil"/>
            </w:tcBorders>
          </w:tcPr>
          <w:p w14:paraId="23874453" w14:textId="77777777" w:rsidR="00BF2B9A" w:rsidRDefault="00BF2B9A" w:rsidP="00C37CF9">
            <w:pPr>
              <w:pStyle w:val="VBALevel1Heading"/>
            </w:pPr>
          </w:p>
        </w:tc>
        <w:tc>
          <w:tcPr>
            <w:tcW w:w="7217" w:type="dxa"/>
            <w:tcBorders>
              <w:top w:val="nil"/>
              <w:left w:val="nil"/>
              <w:bottom w:val="nil"/>
              <w:right w:val="nil"/>
            </w:tcBorders>
          </w:tcPr>
          <w:p w14:paraId="0A8BA1E4" w14:textId="30BBCA98" w:rsidR="00BF2B9A" w:rsidRDefault="00BF2B9A" w:rsidP="00C37CF9">
            <w:pPr>
              <w:tabs>
                <w:tab w:val="left" w:pos="590"/>
              </w:tabs>
              <w:spacing w:after="120"/>
              <w:rPr>
                <w:szCs w:val="24"/>
              </w:rPr>
            </w:pPr>
            <w:r>
              <w:rPr>
                <w:szCs w:val="24"/>
              </w:rPr>
              <w:t xml:space="preserve">Some insufficient exams are easily recognized by </w:t>
            </w:r>
            <w:r w:rsidR="00D25070">
              <w:rPr>
                <w:szCs w:val="24"/>
              </w:rPr>
              <w:t>the missing</w:t>
            </w:r>
            <w:r>
              <w:rPr>
                <w:szCs w:val="24"/>
              </w:rPr>
              <w:t xml:space="preserve"> pertinent tests or information. The DRAS is responsible for requesting insufficient exams</w:t>
            </w:r>
            <w:r w:rsidR="00D25070">
              <w:rPr>
                <w:szCs w:val="24"/>
              </w:rPr>
              <w:t xml:space="preserve">. However, </w:t>
            </w:r>
            <w:r w:rsidR="00CB25B4">
              <w:rPr>
                <w:szCs w:val="24"/>
              </w:rPr>
              <w:t>delays can be avoided</w:t>
            </w:r>
            <w:r w:rsidR="00D25070">
              <w:rPr>
                <w:szCs w:val="24"/>
              </w:rPr>
              <w:t xml:space="preserve"> if the IDES MSC identifies the insufficient exam and notifies the DRAS </w:t>
            </w:r>
            <w:r w:rsidR="00BA24E2">
              <w:rPr>
                <w:szCs w:val="24"/>
              </w:rPr>
              <w:t xml:space="preserve">of the possible </w:t>
            </w:r>
            <w:proofErr w:type="spellStart"/>
            <w:r w:rsidR="00BA24E2">
              <w:rPr>
                <w:szCs w:val="24"/>
              </w:rPr>
              <w:t>insufficienct</w:t>
            </w:r>
            <w:proofErr w:type="spellEnd"/>
            <w:r w:rsidR="00BA24E2">
              <w:rPr>
                <w:szCs w:val="24"/>
              </w:rPr>
              <w:t xml:space="preserve"> when the exams are sent for review. </w:t>
            </w:r>
          </w:p>
          <w:p w14:paraId="1754D708" w14:textId="006FCC5C" w:rsidR="00BF2B9A" w:rsidRDefault="00BF2B9A" w:rsidP="00BF2B9A">
            <w:pPr>
              <w:tabs>
                <w:tab w:val="left" w:pos="590"/>
              </w:tabs>
              <w:spacing w:after="120"/>
              <w:rPr>
                <w:szCs w:val="24"/>
              </w:rPr>
            </w:pPr>
            <w:r>
              <w:rPr>
                <w:szCs w:val="24"/>
              </w:rPr>
              <w:t>The information below is to help IDES MSCs recognize important factors of examination reports.</w:t>
            </w:r>
          </w:p>
        </w:tc>
      </w:tr>
      <w:tr w:rsidR="00C37CF9" w:rsidRPr="00C37CF9" w14:paraId="235F4218" w14:textId="77777777" w:rsidTr="00C37CF9">
        <w:trPr>
          <w:trHeight w:val="212"/>
        </w:trPr>
        <w:tc>
          <w:tcPr>
            <w:tcW w:w="2560" w:type="dxa"/>
            <w:tcBorders>
              <w:top w:val="nil"/>
              <w:left w:val="nil"/>
              <w:bottom w:val="nil"/>
              <w:right w:val="nil"/>
            </w:tcBorders>
          </w:tcPr>
          <w:p w14:paraId="295DCBDD" w14:textId="0E629AA8" w:rsidR="00DE3706" w:rsidRPr="00C37CF9" w:rsidRDefault="00DE3706" w:rsidP="00C37CF9">
            <w:pPr>
              <w:pStyle w:val="VBALevel2Heading"/>
              <w:rPr>
                <w:color w:val="auto"/>
              </w:rPr>
            </w:pPr>
            <w:r w:rsidRPr="00C37CF9">
              <w:rPr>
                <w:color w:val="auto"/>
              </w:rPr>
              <w:t>Instructor Notes:</w:t>
            </w:r>
          </w:p>
          <w:p w14:paraId="235F4216" w14:textId="4785CDBA" w:rsidR="002570A6" w:rsidRPr="00C37CF9" w:rsidRDefault="00A62F36" w:rsidP="002A5FB6">
            <w:pPr>
              <w:pStyle w:val="VBALevel2Heading"/>
              <w:rPr>
                <w:color w:val="auto"/>
              </w:rPr>
            </w:pPr>
            <w:r w:rsidRPr="00C37CF9">
              <w:rPr>
                <w:color w:val="auto"/>
              </w:rPr>
              <w:t>Review M21-1</w:t>
            </w:r>
            <w:r w:rsidR="002570A6" w:rsidRPr="00C37CF9">
              <w:rPr>
                <w:rFonts w:ascii="Times New Roman Bold" w:hAnsi="Times New Roman Bold"/>
                <w:color w:val="auto"/>
              </w:rPr>
              <w:br/>
            </w:r>
          </w:p>
        </w:tc>
        <w:tc>
          <w:tcPr>
            <w:tcW w:w="7217" w:type="dxa"/>
            <w:tcBorders>
              <w:top w:val="nil"/>
              <w:left w:val="nil"/>
              <w:bottom w:val="nil"/>
              <w:right w:val="nil"/>
            </w:tcBorders>
          </w:tcPr>
          <w:p w14:paraId="595AFC7B" w14:textId="316CA39A" w:rsidR="00A62F36" w:rsidRPr="00C37CF9" w:rsidRDefault="00A62F36" w:rsidP="00C37CF9">
            <w:pPr>
              <w:pStyle w:val="VBABodyText"/>
              <w:rPr>
                <w:color w:val="auto"/>
              </w:rPr>
            </w:pPr>
            <w:r w:rsidRPr="00C37CF9">
              <w:rPr>
                <w:color w:val="auto"/>
              </w:rPr>
              <w:t>Instructor: Bring up M21-1, Part III, Su</w:t>
            </w:r>
            <w:r w:rsidR="00C37CF9">
              <w:rPr>
                <w:color w:val="auto"/>
              </w:rPr>
              <w:t xml:space="preserve">bpart iv, Chapter 3, </w:t>
            </w:r>
            <w:proofErr w:type="gramStart"/>
            <w:r w:rsidR="00C37CF9">
              <w:rPr>
                <w:color w:val="auto"/>
              </w:rPr>
              <w:t>Section</w:t>
            </w:r>
            <w:proofErr w:type="gramEnd"/>
            <w:r w:rsidR="00C37CF9">
              <w:rPr>
                <w:color w:val="auto"/>
              </w:rPr>
              <w:t xml:space="preserve"> D.</w:t>
            </w:r>
            <w:r w:rsidRPr="00C37CF9">
              <w:rPr>
                <w:color w:val="auto"/>
              </w:rPr>
              <w:t xml:space="preserve">4 </w:t>
            </w:r>
            <w:r w:rsidR="00DE3706" w:rsidRPr="00C37CF9">
              <w:rPr>
                <w:color w:val="auto"/>
              </w:rPr>
              <w:t xml:space="preserve">on the screen </w:t>
            </w:r>
            <w:r w:rsidRPr="00C37CF9">
              <w:rPr>
                <w:color w:val="auto"/>
              </w:rPr>
              <w:t>and discuss each of the disabilities noted in the manual.</w:t>
            </w:r>
          </w:p>
          <w:p w14:paraId="235F4217" w14:textId="731FC50C" w:rsidR="002570A6" w:rsidRPr="00C37CF9" w:rsidRDefault="00A62F36" w:rsidP="00C37CF9">
            <w:pPr>
              <w:pStyle w:val="VBABodyText"/>
              <w:rPr>
                <w:color w:val="auto"/>
              </w:rPr>
            </w:pPr>
            <w:r w:rsidRPr="00C37CF9">
              <w:rPr>
                <w:color w:val="auto"/>
              </w:rPr>
              <w:t>The teaching points below are copied from the manual in case the facility does not have access to the Live Manual to display to the students.</w:t>
            </w:r>
          </w:p>
        </w:tc>
      </w:tr>
      <w:tr w:rsidR="00BF2B9A" w:rsidRPr="00BF2B9A" w14:paraId="629AE091" w14:textId="77777777" w:rsidTr="00A62F36">
        <w:trPr>
          <w:trHeight w:val="212"/>
        </w:trPr>
        <w:tc>
          <w:tcPr>
            <w:tcW w:w="2560" w:type="dxa"/>
            <w:tcBorders>
              <w:top w:val="nil"/>
              <w:left w:val="nil"/>
              <w:bottom w:val="nil"/>
              <w:right w:val="nil"/>
            </w:tcBorders>
          </w:tcPr>
          <w:p w14:paraId="4452A27D" w14:textId="1F65010F" w:rsidR="00A62F36" w:rsidRPr="00BF2B9A" w:rsidRDefault="00BF2B9A" w:rsidP="00C37CF9">
            <w:pPr>
              <w:pStyle w:val="VBALevel2Heading"/>
              <w:rPr>
                <w:color w:val="auto"/>
              </w:rPr>
            </w:pPr>
            <w:r w:rsidRPr="00BF2B9A">
              <w:rPr>
                <w:color w:val="auto"/>
              </w:rPr>
              <w:t>Bruxism Examination Report Review</w:t>
            </w:r>
            <w:r w:rsidR="00A62F36" w:rsidRPr="00BF2B9A">
              <w:rPr>
                <w:color w:val="auto"/>
              </w:rPr>
              <w:br/>
            </w:r>
          </w:p>
          <w:p w14:paraId="31307279" w14:textId="6610AF94" w:rsidR="00A62F36" w:rsidRPr="00BF2B9A" w:rsidRDefault="000C2BB2" w:rsidP="00A62F36">
            <w:pPr>
              <w:pStyle w:val="VBALevel2Heading"/>
              <w:rPr>
                <w:b w:val="0"/>
                <w:i/>
                <w:color w:val="auto"/>
              </w:rPr>
            </w:pPr>
            <w:r>
              <w:rPr>
                <w:b w:val="0"/>
                <w:i/>
                <w:color w:val="auto"/>
              </w:rPr>
              <w:t>Slide 16</w:t>
            </w:r>
            <w:r w:rsidR="00A62F36" w:rsidRPr="00BF2B9A">
              <w:rPr>
                <w:b w:val="0"/>
                <w:i/>
                <w:color w:val="auto"/>
              </w:rPr>
              <w:br/>
            </w:r>
          </w:p>
          <w:p w14:paraId="2AA4565D" w14:textId="775487DC" w:rsidR="00A62F36" w:rsidRPr="00BF2B9A" w:rsidRDefault="002A5FB6" w:rsidP="00A62F36">
            <w:pPr>
              <w:pStyle w:val="VBALevel2Heading"/>
              <w:rPr>
                <w:color w:val="auto"/>
              </w:rPr>
            </w:pPr>
            <w:r>
              <w:rPr>
                <w:b w:val="0"/>
                <w:i/>
                <w:color w:val="auto"/>
              </w:rPr>
              <w:t>Handout 7</w:t>
            </w:r>
          </w:p>
        </w:tc>
        <w:tc>
          <w:tcPr>
            <w:tcW w:w="7217" w:type="dxa"/>
            <w:tcBorders>
              <w:top w:val="nil"/>
              <w:left w:val="nil"/>
              <w:bottom w:val="nil"/>
              <w:right w:val="nil"/>
            </w:tcBorders>
          </w:tcPr>
          <w:p w14:paraId="7B5882F3" w14:textId="77777777" w:rsidR="00BF2B9A" w:rsidRPr="00BF2B9A" w:rsidRDefault="00BF2B9A" w:rsidP="00BF2B9A">
            <w:pPr>
              <w:pStyle w:val="VBALevel2Heading"/>
              <w:rPr>
                <w:b w:val="0"/>
                <w:color w:val="auto"/>
              </w:rPr>
            </w:pPr>
            <w:r w:rsidRPr="00BF2B9A">
              <w:rPr>
                <w:b w:val="0"/>
                <w:color w:val="auto"/>
              </w:rPr>
              <w:t>Bruxism is defined as excessive grinding of the teeth and/or excessive clenching of the jaw.</w:t>
            </w:r>
          </w:p>
          <w:p w14:paraId="7CEB5B05" w14:textId="77777777" w:rsidR="00BF2B9A" w:rsidRPr="00BF2B9A" w:rsidRDefault="00BF2B9A" w:rsidP="00BF2B9A">
            <w:pPr>
              <w:pStyle w:val="VBALevel2Heading"/>
              <w:rPr>
                <w:b w:val="0"/>
                <w:color w:val="auto"/>
              </w:rPr>
            </w:pPr>
            <w:r w:rsidRPr="00BF2B9A">
              <w:rPr>
                <w:b w:val="0"/>
                <w:color w:val="auto"/>
              </w:rPr>
              <w:t>Bruxism may not be rated as a stand-alone SC disability.  However, it may be considered on a secondary basis as a symptom of a SC disability, such as an anxiety disorder, TMJ dysfunction, or another disability for rating purposes.</w:t>
            </w:r>
          </w:p>
          <w:p w14:paraId="7D91EF6B" w14:textId="468C9DCD" w:rsidR="00A62F36" w:rsidRPr="00BF2B9A" w:rsidRDefault="00BF2B9A" w:rsidP="00BF2B9A">
            <w:pPr>
              <w:pStyle w:val="VBALevel2Heading"/>
              <w:rPr>
                <w:b w:val="0"/>
                <w:color w:val="auto"/>
              </w:rPr>
            </w:pPr>
            <w:r w:rsidRPr="00BF2B9A">
              <w:rPr>
                <w:b w:val="0"/>
                <w:color w:val="auto"/>
              </w:rPr>
              <w:t xml:space="preserve"> If an examination report diagnoses bruxism, then the examiner has to provide the etiology of bruxism.</w:t>
            </w:r>
          </w:p>
        </w:tc>
      </w:tr>
      <w:tr w:rsidR="00BF2B9A" w:rsidRPr="00BF2B9A" w14:paraId="46DD0C38" w14:textId="77777777" w:rsidTr="00A62F36">
        <w:trPr>
          <w:trHeight w:val="212"/>
        </w:trPr>
        <w:tc>
          <w:tcPr>
            <w:tcW w:w="2560" w:type="dxa"/>
            <w:tcBorders>
              <w:top w:val="nil"/>
              <w:left w:val="nil"/>
              <w:bottom w:val="nil"/>
              <w:right w:val="nil"/>
            </w:tcBorders>
          </w:tcPr>
          <w:p w14:paraId="4561A8C8" w14:textId="77777777" w:rsidR="00BA24E2" w:rsidRDefault="00BA24E2" w:rsidP="00C37CF9">
            <w:pPr>
              <w:pStyle w:val="VBALevel2Heading"/>
              <w:rPr>
                <w:color w:val="auto"/>
              </w:rPr>
            </w:pPr>
          </w:p>
          <w:p w14:paraId="6AA60EE3" w14:textId="33B5C1F4" w:rsidR="00A62F36" w:rsidRPr="00BF2B9A" w:rsidRDefault="00BF2B9A" w:rsidP="00C37CF9">
            <w:pPr>
              <w:pStyle w:val="VBALevel2Heading"/>
              <w:rPr>
                <w:color w:val="auto"/>
              </w:rPr>
            </w:pPr>
            <w:r w:rsidRPr="00BF2B9A">
              <w:rPr>
                <w:color w:val="auto"/>
              </w:rPr>
              <w:t>Eye Examination Report Review</w:t>
            </w:r>
            <w:r w:rsidR="00A62F36" w:rsidRPr="00BF2B9A">
              <w:rPr>
                <w:color w:val="auto"/>
              </w:rPr>
              <w:br/>
            </w:r>
          </w:p>
          <w:p w14:paraId="7F961019" w14:textId="222CF0B4" w:rsidR="00A62F36" w:rsidRPr="00BF2B9A" w:rsidRDefault="000C2BB2" w:rsidP="00A62F36">
            <w:pPr>
              <w:pStyle w:val="VBALevel2Heading"/>
              <w:rPr>
                <w:b w:val="0"/>
                <w:i/>
                <w:color w:val="auto"/>
              </w:rPr>
            </w:pPr>
            <w:r>
              <w:rPr>
                <w:b w:val="0"/>
                <w:i/>
                <w:color w:val="auto"/>
              </w:rPr>
              <w:t>Slide 16</w:t>
            </w:r>
            <w:r w:rsidR="00A62F36" w:rsidRPr="00BF2B9A">
              <w:rPr>
                <w:b w:val="0"/>
                <w:i/>
                <w:color w:val="auto"/>
              </w:rPr>
              <w:br/>
            </w:r>
          </w:p>
          <w:p w14:paraId="3AF49607" w14:textId="40023AA2" w:rsidR="00A62F36" w:rsidRPr="00BF2B9A" w:rsidRDefault="002A5FB6" w:rsidP="00A62F36">
            <w:pPr>
              <w:pStyle w:val="VBALevel2Heading"/>
              <w:rPr>
                <w:color w:val="auto"/>
              </w:rPr>
            </w:pPr>
            <w:r>
              <w:rPr>
                <w:b w:val="0"/>
                <w:i/>
                <w:color w:val="auto"/>
              </w:rPr>
              <w:t>Handout 7</w:t>
            </w:r>
          </w:p>
        </w:tc>
        <w:tc>
          <w:tcPr>
            <w:tcW w:w="7217" w:type="dxa"/>
            <w:tcBorders>
              <w:top w:val="nil"/>
              <w:left w:val="nil"/>
              <w:bottom w:val="nil"/>
              <w:right w:val="nil"/>
            </w:tcBorders>
          </w:tcPr>
          <w:p w14:paraId="2226CBB5" w14:textId="77777777" w:rsidR="00BA24E2" w:rsidRDefault="00BA24E2" w:rsidP="00BF2B9A">
            <w:pPr>
              <w:pStyle w:val="VBALevel2Heading"/>
              <w:rPr>
                <w:b w:val="0"/>
                <w:color w:val="auto"/>
              </w:rPr>
            </w:pPr>
          </w:p>
          <w:p w14:paraId="44F6B022" w14:textId="77777777" w:rsidR="0001194A" w:rsidRDefault="00BF2B9A" w:rsidP="00BF2B9A">
            <w:pPr>
              <w:pStyle w:val="VBALevel2Heading"/>
              <w:rPr>
                <w:b w:val="0"/>
                <w:color w:val="auto"/>
              </w:rPr>
            </w:pPr>
            <w:r w:rsidRPr="00BF2B9A">
              <w:rPr>
                <w:b w:val="0"/>
                <w:color w:val="auto"/>
              </w:rPr>
              <w:t>Examiners must perform visual field testing using either</w:t>
            </w:r>
          </w:p>
          <w:p w14:paraId="6C2B185C" w14:textId="46CFE4AA" w:rsidR="00BF2B9A" w:rsidRPr="00BF2B9A" w:rsidRDefault="00BF2B9A" w:rsidP="0001194A">
            <w:pPr>
              <w:pStyle w:val="VBALevel2Heading"/>
              <w:numPr>
                <w:ilvl w:val="0"/>
                <w:numId w:val="40"/>
              </w:numPr>
              <w:spacing w:before="0"/>
              <w:rPr>
                <w:b w:val="0"/>
                <w:color w:val="auto"/>
              </w:rPr>
            </w:pPr>
            <w:proofErr w:type="spellStart"/>
            <w:r w:rsidRPr="00BF2B9A">
              <w:rPr>
                <w:b w:val="0"/>
                <w:color w:val="auto"/>
              </w:rPr>
              <w:t>Goldmann</w:t>
            </w:r>
            <w:proofErr w:type="spellEnd"/>
            <w:r w:rsidRPr="00BF2B9A">
              <w:rPr>
                <w:b w:val="0"/>
                <w:color w:val="auto"/>
              </w:rPr>
              <w:t xml:space="preserve"> kinetic </w:t>
            </w:r>
            <w:proofErr w:type="spellStart"/>
            <w:r w:rsidRPr="00BF2B9A">
              <w:rPr>
                <w:b w:val="0"/>
                <w:color w:val="auto"/>
              </w:rPr>
              <w:t>perimetry</w:t>
            </w:r>
            <w:proofErr w:type="spellEnd"/>
          </w:p>
          <w:p w14:paraId="4C52660D" w14:textId="30841F35" w:rsidR="00BF2B9A" w:rsidRPr="00BF2B9A" w:rsidRDefault="00BF2B9A" w:rsidP="0001194A">
            <w:pPr>
              <w:pStyle w:val="VBALevel2Heading"/>
              <w:numPr>
                <w:ilvl w:val="0"/>
                <w:numId w:val="40"/>
              </w:numPr>
              <w:spacing w:before="0"/>
              <w:rPr>
                <w:b w:val="0"/>
                <w:color w:val="auto"/>
              </w:rPr>
            </w:pPr>
            <w:r w:rsidRPr="00BF2B9A">
              <w:rPr>
                <w:b w:val="0"/>
                <w:color w:val="auto"/>
              </w:rPr>
              <w:t>automated perimetry using Humphrey Model 750, Octopus Model 101, or</w:t>
            </w:r>
          </w:p>
          <w:p w14:paraId="1021D878" w14:textId="656972E0" w:rsidR="00BF2B9A" w:rsidRPr="00BF2B9A" w:rsidRDefault="00BF2B9A" w:rsidP="0001194A">
            <w:pPr>
              <w:pStyle w:val="VBALevel2Heading"/>
              <w:numPr>
                <w:ilvl w:val="0"/>
                <w:numId w:val="40"/>
              </w:numPr>
              <w:spacing w:before="0"/>
              <w:rPr>
                <w:b w:val="0"/>
                <w:color w:val="auto"/>
              </w:rPr>
            </w:pPr>
            <w:proofErr w:type="gramStart"/>
            <w:r w:rsidRPr="00BF2B9A">
              <w:rPr>
                <w:b w:val="0"/>
                <w:color w:val="auto"/>
              </w:rPr>
              <w:t>later</w:t>
            </w:r>
            <w:proofErr w:type="gramEnd"/>
            <w:r w:rsidRPr="00BF2B9A">
              <w:rPr>
                <w:b w:val="0"/>
                <w:color w:val="auto"/>
              </w:rPr>
              <w:t xml:space="preserve"> versions of these perimetric devices with simulated kinetic </w:t>
            </w:r>
            <w:proofErr w:type="spellStart"/>
            <w:r w:rsidRPr="00BF2B9A">
              <w:rPr>
                <w:b w:val="0"/>
                <w:color w:val="auto"/>
              </w:rPr>
              <w:t>Goldmann</w:t>
            </w:r>
            <w:proofErr w:type="spellEnd"/>
            <w:r w:rsidRPr="00BF2B9A">
              <w:rPr>
                <w:b w:val="0"/>
                <w:color w:val="auto"/>
              </w:rPr>
              <w:t xml:space="preserve"> testing capability.</w:t>
            </w:r>
          </w:p>
          <w:p w14:paraId="542C69A0" w14:textId="5081E2FF" w:rsidR="00A62F36" w:rsidRPr="00BF2B9A" w:rsidRDefault="00BF2B9A" w:rsidP="00BF2B9A">
            <w:pPr>
              <w:pStyle w:val="VBABodyText"/>
              <w:rPr>
                <w:color w:val="auto"/>
              </w:rPr>
            </w:pPr>
            <w:r w:rsidRPr="00BF2B9A">
              <w:rPr>
                <w:color w:val="auto"/>
              </w:rPr>
              <w:lastRenderedPageBreak/>
              <w:t xml:space="preserve">If the examination was not performed using the proper testing method or the results are not properly recorded on a standard </w:t>
            </w:r>
            <w:proofErr w:type="spellStart"/>
            <w:r w:rsidRPr="00BF2B9A">
              <w:rPr>
                <w:color w:val="auto"/>
              </w:rPr>
              <w:t>Goldmann</w:t>
            </w:r>
            <w:proofErr w:type="spellEnd"/>
            <w:r w:rsidRPr="00BF2B9A">
              <w:rPr>
                <w:color w:val="auto"/>
              </w:rPr>
              <w:t xml:space="preserve"> chart as specified in the regulation, then the exam should be returned as insufficient.</w:t>
            </w:r>
          </w:p>
        </w:tc>
      </w:tr>
      <w:tr w:rsidR="00BF2B9A" w:rsidRPr="00BF2B9A" w14:paraId="5D3571CE" w14:textId="77777777" w:rsidTr="00A62F36">
        <w:trPr>
          <w:trHeight w:val="212"/>
        </w:trPr>
        <w:tc>
          <w:tcPr>
            <w:tcW w:w="2560" w:type="dxa"/>
            <w:tcBorders>
              <w:top w:val="nil"/>
              <w:left w:val="nil"/>
              <w:bottom w:val="nil"/>
              <w:right w:val="nil"/>
            </w:tcBorders>
          </w:tcPr>
          <w:p w14:paraId="292AAC2B" w14:textId="337AEBBA" w:rsidR="00A62F36" w:rsidRPr="00BF2B9A" w:rsidRDefault="00BF2B9A" w:rsidP="00C37CF9">
            <w:pPr>
              <w:pStyle w:val="VBALevel2Heading"/>
              <w:rPr>
                <w:color w:val="auto"/>
              </w:rPr>
            </w:pPr>
            <w:r w:rsidRPr="00BF2B9A">
              <w:rPr>
                <w:color w:val="auto"/>
              </w:rPr>
              <w:lastRenderedPageBreak/>
              <w:t>Headache Examination Report Review</w:t>
            </w:r>
            <w:r w:rsidR="00A62F36" w:rsidRPr="00BF2B9A">
              <w:rPr>
                <w:color w:val="auto"/>
              </w:rPr>
              <w:br/>
            </w:r>
          </w:p>
          <w:p w14:paraId="651BAFB5" w14:textId="0ADBD709" w:rsidR="00A62F36" w:rsidRPr="00BF2B9A" w:rsidRDefault="000C2BB2" w:rsidP="00A62F36">
            <w:pPr>
              <w:pStyle w:val="VBALevel2Heading"/>
              <w:rPr>
                <w:b w:val="0"/>
                <w:i/>
                <w:color w:val="auto"/>
              </w:rPr>
            </w:pPr>
            <w:r>
              <w:rPr>
                <w:b w:val="0"/>
                <w:i/>
                <w:color w:val="auto"/>
              </w:rPr>
              <w:t>Slide 16</w:t>
            </w:r>
            <w:r w:rsidR="00A62F36" w:rsidRPr="00BF2B9A">
              <w:rPr>
                <w:b w:val="0"/>
                <w:i/>
                <w:color w:val="auto"/>
              </w:rPr>
              <w:br/>
            </w:r>
          </w:p>
          <w:p w14:paraId="72309488" w14:textId="6749B111" w:rsidR="00A62F36" w:rsidRPr="00BF2B9A" w:rsidRDefault="002A5FB6" w:rsidP="00A62F36">
            <w:pPr>
              <w:pStyle w:val="VBALevel2Heading"/>
              <w:rPr>
                <w:color w:val="auto"/>
              </w:rPr>
            </w:pPr>
            <w:r>
              <w:rPr>
                <w:b w:val="0"/>
                <w:i/>
                <w:color w:val="auto"/>
              </w:rPr>
              <w:t>Handout 7</w:t>
            </w:r>
          </w:p>
        </w:tc>
        <w:tc>
          <w:tcPr>
            <w:tcW w:w="7217" w:type="dxa"/>
            <w:tcBorders>
              <w:top w:val="nil"/>
              <w:left w:val="nil"/>
              <w:bottom w:val="nil"/>
              <w:right w:val="nil"/>
            </w:tcBorders>
          </w:tcPr>
          <w:p w14:paraId="40216BE8" w14:textId="1E6BA034" w:rsidR="00A62F36" w:rsidRPr="00BF2B9A" w:rsidRDefault="00BF2B9A" w:rsidP="00BF2B9A">
            <w:pPr>
              <w:pStyle w:val="VBALevel2Heading"/>
              <w:rPr>
                <w:color w:val="auto"/>
              </w:rPr>
            </w:pPr>
            <w:r w:rsidRPr="00BF2B9A">
              <w:rPr>
                <w:b w:val="0"/>
                <w:color w:val="auto"/>
              </w:rPr>
              <w:t>A neurological headache examination report will be considered insufficient if the frequency of prostrating headaches and whether the headaches are migraine-type or non-migraine type are not adequately addressed.  These examination reports require clear indication of the frequency of prostrating headaches and whether the headaches are migraine or non-migraine.</w:t>
            </w:r>
            <w:r w:rsidRPr="00BF2B9A">
              <w:rPr>
                <w:color w:val="auto"/>
              </w:rPr>
              <w:t xml:space="preserve"> </w:t>
            </w:r>
          </w:p>
        </w:tc>
      </w:tr>
      <w:tr w:rsidR="00D25070" w:rsidRPr="00D25070" w14:paraId="50A84E73" w14:textId="77777777" w:rsidTr="00A62F36">
        <w:trPr>
          <w:trHeight w:val="212"/>
        </w:trPr>
        <w:tc>
          <w:tcPr>
            <w:tcW w:w="2560" w:type="dxa"/>
            <w:tcBorders>
              <w:top w:val="nil"/>
              <w:left w:val="nil"/>
              <w:bottom w:val="nil"/>
              <w:right w:val="nil"/>
            </w:tcBorders>
          </w:tcPr>
          <w:p w14:paraId="785EB1A6" w14:textId="25D6998C" w:rsidR="00A62F36" w:rsidRPr="00D25070" w:rsidRDefault="00D25070" w:rsidP="00C37CF9">
            <w:pPr>
              <w:pStyle w:val="VBALevel2Heading"/>
              <w:rPr>
                <w:color w:val="auto"/>
              </w:rPr>
            </w:pPr>
            <w:r w:rsidRPr="00D25070">
              <w:rPr>
                <w:color w:val="auto"/>
              </w:rPr>
              <w:t>Hearing Loss and Tinnitus Examination Report Review</w:t>
            </w:r>
            <w:r w:rsidR="00A62F36" w:rsidRPr="00D25070">
              <w:rPr>
                <w:color w:val="auto"/>
              </w:rPr>
              <w:br/>
            </w:r>
          </w:p>
          <w:p w14:paraId="63D21DC5" w14:textId="1EA329F4" w:rsidR="00A62F36" w:rsidRPr="00D25070" w:rsidRDefault="000C2BB2" w:rsidP="00A62F36">
            <w:pPr>
              <w:pStyle w:val="VBALevel2Heading"/>
              <w:rPr>
                <w:b w:val="0"/>
                <w:i/>
                <w:color w:val="auto"/>
              </w:rPr>
            </w:pPr>
            <w:r>
              <w:rPr>
                <w:b w:val="0"/>
                <w:i/>
                <w:color w:val="auto"/>
              </w:rPr>
              <w:t>Slide 16</w:t>
            </w:r>
            <w:r w:rsidR="00A62F36" w:rsidRPr="00D25070">
              <w:rPr>
                <w:b w:val="0"/>
                <w:i/>
                <w:color w:val="auto"/>
              </w:rPr>
              <w:br/>
            </w:r>
          </w:p>
          <w:p w14:paraId="0ECD0123" w14:textId="3D237472" w:rsidR="00A62F36" w:rsidRPr="00D25070" w:rsidRDefault="002A5FB6" w:rsidP="00A62F36">
            <w:pPr>
              <w:pStyle w:val="VBALevel2Heading"/>
              <w:rPr>
                <w:color w:val="auto"/>
              </w:rPr>
            </w:pPr>
            <w:r>
              <w:rPr>
                <w:b w:val="0"/>
                <w:i/>
                <w:color w:val="auto"/>
              </w:rPr>
              <w:t>Handout 7</w:t>
            </w:r>
          </w:p>
        </w:tc>
        <w:tc>
          <w:tcPr>
            <w:tcW w:w="7217" w:type="dxa"/>
            <w:tcBorders>
              <w:top w:val="nil"/>
              <w:left w:val="nil"/>
              <w:bottom w:val="nil"/>
              <w:right w:val="nil"/>
            </w:tcBorders>
          </w:tcPr>
          <w:p w14:paraId="11F8EE10" w14:textId="77777777" w:rsidR="00D25070" w:rsidRPr="00D25070" w:rsidRDefault="00D25070" w:rsidP="00D25070">
            <w:pPr>
              <w:pStyle w:val="VBALevel2Heading"/>
              <w:rPr>
                <w:b w:val="0"/>
                <w:color w:val="auto"/>
              </w:rPr>
            </w:pPr>
            <w:r w:rsidRPr="00D25070">
              <w:rPr>
                <w:b w:val="0"/>
                <w:color w:val="auto"/>
              </w:rPr>
              <w:t>A hearing loss and tinnitus examination may be considered insufficient if an opinion was requested by the RO and it is not provided in the report.</w:t>
            </w:r>
          </w:p>
          <w:p w14:paraId="25D44024" w14:textId="77777777" w:rsidR="00D25070" w:rsidRPr="00D25070" w:rsidRDefault="00D25070" w:rsidP="0001194A">
            <w:pPr>
              <w:pStyle w:val="VBALevel2Heading"/>
              <w:spacing w:after="240"/>
              <w:rPr>
                <w:b w:val="0"/>
                <w:color w:val="auto"/>
              </w:rPr>
            </w:pPr>
            <w:r w:rsidRPr="00D25070">
              <w:rPr>
                <w:b w:val="0"/>
                <w:color w:val="auto"/>
              </w:rPr>
              <w:t>Unusual circumstances may arise during the examination where the examiner will have to</w:t>
            </w:r>
          </w:p>
          <w:p w14:paraId="5AAD60CB" w14:textId="347805AB" w:rsidR="00D25070" w:rsidRPr="00D25070" w:rsidRDefault="00D25070" w:rsidP="0001194A">
            <w:pPr>
              <w:pStyle w:val="VBALevel2Heading"/>
              <w:numPr>
                <w:ilvl w:val="0"/>
                <w:numId w:val="39"/>
              </w:numPr>
              <w:spacing w:before="0"/>
              <w:rPr>
                <w:b w:val="0"/>
                <w:color w:val="auto"/>
              </w:rPr>
            </w:pPr>
            <w:proofErr w:type="gramStart"/>
            <w:r w:rsidRPr="00D25070">
              <w:rPr>
                <w:b w:val="0"/>
                <w:color w:val="auto"/>
              </w:rPr>
              <w:t>state</w:t>
            </w:r>
            <w:proofErr w:type="gramEnd"/>
            <w:r w:rsidRPr="00D25070">
              <w:rPr>
                <w:b w:val="0"/>
                <w:color w:val="auto"/>
              </w:rPr>
              <w:t xml:space="preserve"> if there are one or more frequency(</w:t>
            </w:r>
            <w:proofErr w:type="spellStart"/>
            <w:r w:rsidRPr="00D25070">
              <w:rPr>
                <w:b w:val="0"/>
                <w:color w:val="auto"/>
              </w:rPr>
              <w:t>ies</w:t>
            </w:r>
            <w:proofErr w:type="spellEnd"/>
            <w:r w:rsidRPr="00D25070">
              <w:rPr>
                <w:b w:val="0"/>
                <w:color w:val="auto"/>
              </w:rPr>
              <w:t>) that could not be tested (CNT) and enter CNT in the box for frequency(</w:t>
            </w:r>
            <w:proofErr w:type="spellStart"/>
            <w:r w:rsidRPr="00D25070">
              <w:rPr>
                <w:b w:val="0"/>
                <w:color w:val="auto"/>
              </w:rPr>
              <w:t>ies</w:t>
            </w:r>
            <w:proofErr w:type="spellEnd"/>
            <w:r w:rsidRPr="00D25070">
              <w:rPr>
                <w:b w:val="0"/>
                <w:color w:val="auto"/>
              </w:rPr>
              <w:t>) that could not be tested.  Then explain why testing could not be done</w:t>
            </w:r>
          </w:p>
          <w:p w14:paraId="48674308" w14:textId="7418E204" w:rsidR="00D25070" w:rsidRPr="00D25070" w:rsidRDefault="00D25070" w:rsidP="0001194A">
            <w:pPr>
              <w:pStyle w:val="VBALevel2Heading"/>
              <w:numPr>
                <w:ilvl w:val="0"/>
                <w:numId w:val="39"/>
              </w:numPr>
              <w:spacing w:before="0"/>
              <w:rPr>
                <w:b w:val="0"/>
                <w:color w:val="auto"/>
              </w:rPr>
            </w:pPr>
            <w:r w:rsidRPr="00D25070">
              <w:rPr>
                <w:b w:val="0"/>
                <w:color w:val="auto"/>
              </w:rPr>
              <w:t>provide an explanation of why the use of the speech discrimination score is not appropriate or not performed for the Veteran, and</w:t>
            </w:r>
          </w:p>
          <w:p w14:paraId="69B144C6" w14:textId="3C6B4A3F" w:rsidR="00A62F36" w:rsidRPr="00D25070" w:rsidRDefault="00D25070" w:rsidP="0001194A">
            <w:pPr>
              <w:pStyle w:val="VBALevel2Heading"/>
              <w:numPr>
                <w:ilvl w:val="0"/>
                <w:numId w:val="39"/>
              </w:numPr>
              <w:spacing w:before="0"/>
              <w:rPr>
                <w:color w:val="auto"/>
              </w:rPr>
            </w:pPr>
            <w:proofErr w:type="gramStart"/>
            <w:r w:rsidRPr="00D25070">
              <w:rPr>
                <w:b w:val="0"/>
                <w:color w:val="auto"/>
              </w:rPr>
              <w:t>state</w:t>
            </w:r>
            <w:proofErr w:type="gramEnd"/>
            <w:r w:rsidRPr="00D25070">
              <w:rPr>
                <w:b w:val="0"/>
                <w:color w:val="auto"/>
              </w:rPr>
              <w:t xml:space="preserve"> the functional impact of tinnitus.</w:t>
            </w:r>
          </w:p>
        </w:tc>
      </w:tr>
      <w:tr w:rsidR="00C37CF9" w:rsidRPr="00C37CF9" w14:paraId="6AAC3E8F" w14:textId="77777777" w:rsidTr="00A62F36">
        <w:trPr>
          <w:trHeight w:val="212"/>
        </w:trPr>
        <w:tc>
          <w:tcPr>
            <w:tcW w:w="2560" w:type="dxa"/>
            <w:tcBorders>
              <w:top w:val="nil"/>
              <w:left w:val="nil"/>
              <w:bottom w:val="nil"/>
              <w:right w:val="nil"/>
            </w:tcBorders>
          </w:tcPr>
          <w:p w14:paraId="3D09203E" w14:textId="77777777" w:rsidR="00BA24E2" w:rsidRDefault="00BA24E2" w:rsidP="00C37CF9">
            <w:pPr>
              <w:pStyle w:val="VBALevel2Heading"/>
              <w:rPr>
                <w:color w:val="auto"/>
              </w:rPr>
            </w:pPr>
          </w:p>
          <w:p w14:paraId="63D6688B" w14:textId="0407496D" w:rsidR="00A62F36" w:rsidRPr="00C37CF9" w:rsidRDefault="00DE3706" w:rsidP="00C37CF9">
            <w:pPr>
              <w:pStyle w:val="VBALevel2Heading"/>
              <w:rPr>
                <w:color w:val="auto"/>
              </w:rPr>
            </w:pPr>
            <w:r w:rsidRPr="00C37CF9">
              <w:rPr>
                <w:color w:val="auto"/>
              </w:rPr>
              <w:t>Mental Health Examination Report Review</w:t>
            </w:r>
            <w:r w:rsidR="00A62F36" w:rsidRPr="00C37CF9">
              <w:rPr>
                <w:color w:val="auto"/>
              </w:rPr>
              <w:br/>
            </w:r>
          </w:p>
          <w:p w14:paraId="33758360" w14:textId="4DEF33F1" w:rsidR="00A62F36" w:rsidRPr="00C37CF9" w:rsidRDefault="000C2BB2" w:rsidP="00A62F36">
            <w:pPr>
              <w:pStyle w:val="VBALevel2Heading"/>
              <w:rPr>
                <w:b w:val="0"/>
                <w:i/>
                <w:color w:val="auto"/>
              </w:rPr>
            </w:pPr>
            <w:r>
              <w:rPr>
                <w:b w:val="0"/>
                <w:i/>
                <w:color w:val="auto"/>
              </w:rPr>
              <w:t>Slide 16</w:t>
            </w:r>
            <w:r w:rsidR="00A62F36" w:rsidRPr="00C37CF9">
              <w:rPr>
                <w:b w:val="0"/>
                <w:i/>
                <w:color w:val="auto"/>
              </w:rPr>
              <w:br/>
            </w:r>
          </w:p>
          <w:p w14:paraId="3E3DBC69" w14:textId="5829A9EC" w:rsidR="00A62F36" w:rsidRPr="00C37CF9" w:rsidRDefault="002A5FB6" w:rsidP="00A62F36">
            <w:pPr>
              <w:pStyle w:val="VBALevel2Heading"/>
              <w:rPr>
                <w:color w:val="auto"/>
              </w:rPr>
            </w:pPr>
            <w:r>
              <w:rPr>
                <w:b w:val="0"/>
                <w:i/>
                <w:color w:val="auto"/>
              </w:rPr>
              <w:t xml:space="preserve">Handout </w:t>
            </w:r>
            <w:r w:rsidR="00AA7E1C">
              <w:rPr>
                <w:b w:val="0"/>
                <w:i/>
                <w:color w:val="auto"/>
              </w:rPr>
              <w:t>8</w:t>
            </w:r>
          </w:p>
        </w:tc>
        <w:tc>
          <w:tcPr>
            <w:tcW w:w="7217" w:type="dxa"/>
            <w:tcBorders>
              <w:top w:val="nil"/>
              <w:left w:val="nil"/>
              <w:bottom w:val="nil"/>
              <w:right w:val="nil"/>
            </w:tcBorders>
          </w:tcPr>
          <w:p w14:paraId="03A71CD1" w14:textId="77777777" w:rsidR="00BA24E2" w:rsidRDefault="00BA24E2" w:rsidP="00DE3706">
            <w:pPr>
              <w:pStyle w:val="VBALevel2Heading"/>
              <w:rPr>
                <w:b w:val="0"/>
                <w:color w:val="auto"/>
              </w:rPr>
            </w:pPr>
          </w:p>
          <w:p w14:paraId="6F8822CE" w14:textId="77777777" w:rsidR="00DE3706" w:rsidRPr="00C37CF9" w:rsidRDefault="00DE3706" w:rsidP="00DE3706">
            <w:pPr>
              <w:pStyle w:val="VBALevel2Heading"/>
              <w:rPr>
                <w:b w:val="0"/>
                <w:color w:val="auto"/>
              </w:rPr>
            </w:pPr>
            <w:r w:rsidRPr="00C37CF9">
              <w:rPr>
                <w:b w:val="0"/>
                <w:color w:val="auto"/>
              </w:rPr>
              <w:t>Mental health examinations can be complex when there are psychological symptoms existing simultaneously with and usually independently of another medical condition, such as PTSD and TBI symptoms of memory loss.</w:t>
            </w:r>
          </w:p>
          <w:p w14:paraId="6E3784D3" w14:textId="77777777" w:rsidR="00DE3706" w:rsidRPr="00C37CF9" w:rsidRDefault="00DE3706" w:rsidP="00DE3706">
            <w:pPr>
              <w:pStyle w:val="VBALevel2Heading"/>
              <w:rPr>
                <w:b w:val="0"/>
                <w:color w:val="auto"/>
              </w:rPr>
            </w:pPr>
            <w:r w:rsidRPr="00C37CF9">
              <w:rPr>
                <w:b w:val="0"/>
                <w:color w:val="auto"/>
              </w:rPr>
              <w:t>An examination may be insufficient if</w:t>
            </w:r>
          </w:p>
          <w:p w14:paraId="62EF8E48" w14:textId="5EE081A0" w:rsidR="00DE3706" w:rsidRPr="00C37CF9" w:rsidRDefault="00DE3706" w:rsidP="00DE3706">
            <w:pPr>
              <w:pStyle w:val="VBALevel2Heading"/>
              <w:numPr>
                <w:ilvl w:val="0"/>
                <w:numId w:val="24"/>
              </w:numPr>
              <w:rPr>
                <w:b w:val="0"/>
                <w:color w:val="auto"/>
              </w:rPr>
            </w:pPr>
            <w:r w:rsidRPr="00C37CF9">
              <w:rPr>
                <w:b w:val="0"/>
                <w:color w:val="auto"/>
              </w:rPr>
              <w:t>there is more than one mental disorder diagnosed and the examiner does not address the criteria for all the diagnoses</w:t>
            </w:r>
          </w:p>
          <w:p w14:paraId="1BB3EDF8" w14:textId="65D9C0C6" w:rsidR="00DE3706" w:rsidRPr="00C37CF9" w:rsidRDefault="00DE3706" w:rsidP="00DE3706">
            <w:pPr>
              <w:pStyle w:val="VBALevel2Heading"/>
              <w:numPr>
                <w:ilvl w:val="0"/>
                <w:numId w:val="24"/>
              </w:numPr>
              <w:rPr>
                <w:b w:val="0"/>
                <w:color w:val="auto"/>
              </w:rPr>
            </w:pPr>
            <w:r w:rsidRPr="00C37CF9">
              <w:rPr>
                <w:b w:val="0"/>
                <w:color w:val="auto"/>
              </w:rPr>
              <w:t>there is a diagnosis of a mental disorder and TBI, and the examiner did not</w:t>
            </w:r>
          </w:p>
          <w:p w14:paraId="1B325546" w14:textId="60BCFAD7" w:rsidR="00DE3706" w:rsidRPr="00C37CF9" w:rsidRDefault="00DE3706" w:rsidP="00DE3706">
            <w:pPr>
              <w:pStyle w:val="VBALevel2Heading"/>
              <w:numPr>
                <w:ilvl w:val="0"/>
                <w:numId w:val="25"/>
              </w:numPr>
              <w:rPr>
                <w:b w:val="0"/>
                <w:color w:val="auto"/>
              </w:rPr>
            </w:pPr>
            <w:r w:rsidRPr="00C37CF9">
              <w:rPr>
                <w:b w:val="0"/>
                <w:color w:val="auto"/>
              </w:rPr>
              <w:t>differentiate and list which symptom(s) is/are attributable to each diagnosis, or</w:t>
            </w:r>
          </w:p>
          <w:p w14:paraId="74FE0E3B" w14:textId="796057D5" w:rsidR="00DE3706" w:rsidRPr="00C37CF9" w:rsidRDefault="00DE3706" w:rsidP="00DE3706">
            <w:pPr>
              <w:pStyle w:val="VBALevel2Heading"/>
              <w:numPr>
                <w:ilvl w:val="0"/>
                <w:numId w:val="25"/>
              </w:numPr>
              <w:rPr>
                <w:b w:val="0"/>
                <w:color w:val="auto"/>
              </w:rPr>
            </w:pPr>
            <w:r w:rsidRPr="00C37CF9">
              <w:rPr>
                <w:b w:val="0"/>
                <w:color w:val="auto"/>
              </w:rPr>
              <w:t>provide a reason that it is not possible to differentiate what portion of each symptom is attributable to each diagnosis, or</w:t>
            </w:r>
          </w:p>
          <w:p w14:paraId="6171ED5F" w14:textId="0863F078" w:rsidR="00A62F36" w:rsidRPr="00C37CF9" w:rsidRDefault="00DE3706" w:rsidP="00DE3706">
            <w:pPr>
              <w:pStyle w:val="VBALevel2Heading"/>
              <w:numPr>
                <w:ilvl w:val="0"/>
                <w:numId w:val="25"/>
              </w:numPr>
              <w:rPr>
                <w:color w:val="auto"/>
              </w:rPr>
            </w:pPr>
            <w:r w:rsidRPr="00C37CF9">
              <w:rPr>
                <w:b w:val="0"/>
                <w:color w:val="auto"/>
              </w:rPr>
              <w:lastRenderedPageBreak/>
              <w:t>the occupational and social impairment field is not completed</w:t>
            </w:r>
          </w:p>
        </w:tc>
      </w:tr>
      <w:tr w:rsidR="00C37CF9" w:rsidRPr="00C37CF9" w14:paraId="7A3CB4FB" w14:textId="77777777" w:rsidTr="00A62F36">
        <w:trPr>
          <w:trHeight w:val="212"/>
        </w:trPr>
        <w:tc>
          <w:tcPr>
            <w:tcW w:w="2560" w:type="dxa"/>
            <w:tcBorders>
              <w:top w:val="nil"/>
              <w:left w:val="nil"/>
              <w:bottom w:val="nil"/>
              <w:right w:val="nil"/>
            </w:tcBorders>
          </w:tcPr>
          <w:p w14:paraId="6CE8E71D" w14:textId="69781934" w:rsidR="00A62F36" w:rsidRPr="00C37CF9" w:rsidRDefault="00DE3706" w:rsidP="00C37CF9">
            <w:pPr>
              <w:pStyle w:val="VBALevel2Heading"/>
              <w:rPr>
                <w:color w:val="auto"/>
              </w:rPr>
            </w:pPr>
            <w:r w:rsidRPr="00C37CF9">
              <w:rPr>
                <w:color w:val="auto"/>
              </w:rPr>
              <w:lastRenderedPageBreak/>
              <w:t>METS for Heart Conditions Examination Report Review</w:t>
            </w:r>
            <w:r w:rsidR="00A62F36" w:rsidRPr="00C37CF9">
              <w:rPr>
                <w:color w:val="auto"/>
              </w:rPr>
              <w:br/>
            </w:r>
          </w:p>
          <w:p w14:paraId="3DF72458" w14:textId="339FBF84" w:rsidR="00A62F36" w:rsidRPr="00C37CF9" w:rsidRDefault="00A62F36" w:rsidP="00A62F36">
            <w:pPr>
              <w:pStyle w:val="VBALevel2Heading"/>
              <w:rPr>
                <w:b w:val="0"/>
                <w:i/>
                <w:color w:val="auto"/>
              </w:rPr>
            </w:pPr>
            <w:r w:rsidRPr="00C37CF9">
              <w:rPr>
                <w:b w:val="0"/>
                <w:i/>
                <w:color w:val="auto"/>
              </w:rPr>
              <w:t>Slide</w:t>
            </w:r>
            <w:r w:rsidR="00994CC5">
              <w:rPr>
                <w:b w:val="0"/>
                <w:i/>
                <w:color w:val="auto"/>
              </w:rPr>
              <w:t xml:space="preserve"> </w:t>
            </w:r>
            <w:r w:rsidR="000C2BB2">
              <w:rPr>
                <w:b w:val="0"/>
                <w:i/>
                <w:color w:val="auto"/>
              </w:rPr>
              <w:t>16</w:t>
            </w:r>
            <w:r w:rsidRPr="00C37CF9">
              <w:rPr>
                <w:b w:val="0"/>
                <w:i/>
                <w:color w:val="auto"/>
              </w:rPr>
              <w:br/>
            </w:r>
          </w:p>
          <w:p w14:paraId="4D3A1185" w14:textId="3808BDCF" w:rsidR="00A62F36" w:rsidRPr="00C37CF9" w:rsidRDefault="00AA7E1C" w:rsidP="00A62F36">
            <w:pPr>
              <w:pStyle w:val="VBALevel2Heading"/>
              <w:rPr>
                <w:color w:val="auto"/>
              </w:rPr>
            </w:pPr>
            <w:r>
              <w:rPr>
                <w:b w:val="0"/>
                <w:i/>
                <w:color w:val="auto"/>
              </w:rPr>
              <w:t>Handout 8</w:t>
            </w:r>
          </w:p>
        </w:tc>
        <w:tc>
          <w:tcPr>
            <w:tcW w:w="7217" w:type="dxa"/>
            <w:tcBorders>
              <w:top w:val="nil"/>
              <w:left w:val="nil"/>
              <w:bottom w:val="nil"/>
              <w:right w:val="nil"/>
            </w:tcBorders>
          </w:tcPr>
          <w:p w14:paraId="168C03A3" w14:textId="77777777" w:rsidR="00DE3706" w:rsidRPr="00C37CF9" w:rsidRDefault="00DE3706" w:rsidP="00DE3706">
            <w:pPr>
              <w:pStyle w:val="VBALevel2Heading"/>
              <w:rPr>
                <w:b w:val="0"/>
                <w:color w:val="auto"/>
              </w:rPr>
            </w:pPr>
            <w:r w:rsidRPr="00C37CF9">
              <w:rPr>
                <w:b w:val="0"/>
                <w:color w:val="auto"/>
              </w:rPr>
              <w:t>The metabolic equivalents of task (METS) score for heart conditions can be provided as an estimate as indicated on the DBQs.  If the Veteran has co-morbid conditions that prevents the examiner from estimating the METS, then the</w:t>
            </w:r>
          </w:p>
          <w:p w14:paraId="14744063" w14:textId="6F522985" w:rsidR="00DE3706" w:rsidRPr="00C37CF9" w:rsidRDefault="00DE3706" w:rsidP="00DE3706">
            <w:pPr>
              <w:pStyle w:val="VBALevel2Heading"/>
              <w:numPr>
                <w:ilvl w:val="0"/>
                <w:numId w:val="23"/>
              </w:numPr>
              <w:rPr>
                <w:b w:val="0"/>
                <w:color w:val="auto"/>
              </w:rPr>
            </w:pPr>
            <w:r w:rsidRPr="00C37CF9">
              <w:rPr>
                <w:b w:val="0"/>
                <w:color w:val="auto"/>
              </w:rPr>
              <w:t>examiner must indicate why a METS could not be performed, and</w:t>
            </w:r>
          </w:p>
          <w:p w14:paraId="591AF52D" w14:textId="26996BFC" w:rsidR="00BA24E2" w:rsidRPr="00BA24E2" w:rsidRDefault="00DE3706" w:rsidP="00BA24E2">
            <w:pPr>
              <w:pStyle w:val="VBALevel2Heading"/>
              <w:numPr>
                <w:ilvl w:val="0"/>
                <w:numId w:val="23"/>
              </w:numPr>
              <w:rPr>
                <w:b w:val="0"/>
                <w:color w:val="auto"/>
              </w:rPr>
            </w:pPr>
            <w:proofErr w:type="gramStart"/>
            <w:r w:rsidRPr="00C37CF9">
              <w:rPr>
                <w:b w:val="0"/>
                <w:color w:val="auto"/>
              </w:rPr>
              <w:t>the</w:t>
            </w:r>
            <w:proofErr w:type="gramEnd"/>
            <w:r w:rsidRPr="00C37CF9">
              <w:rPr>
                <w:b w:val="0"/>
                <w:color w:val="auto"/>
              </w:rPr>
              <w:t xml:space="preserve"> RVSR or DRO will evaluate the condition based on the examination results.</w:t>
            </w:r>
          </w:p>
        </w:tc>
      </w:tr>
      <w:tr w:rsidR="002570A6" w14:paraId="235F421D" w14:textId="77777777" w:rsidTr="00C37CF9">
        <w:trPr>
          <w:trHeight w:val="212"/>
        </w:trPr>
        <w:tc>
          <w:tcPr>
            <w:tcW w:w="2560" w:type="dxa"/>
            <w:tcBorders>
              <w:top w:val="nil"/>
              <w:left w:val="nil"/>
              <w:bottom w:val="nil"/>
              <w:right w:val="nil"/>
            </w:tcBorders>
          </w:tcPr>
          <w:p w14:paraId="63A31D47" w14:textId="77777777" w:rsidR="00BA24E2" w:rsidRDefault="00BA24E2" w:rsidP="002570A6">
            <w:pPr>
              <w:pStyle w:val="VBALevel2Heading"/>
              <w:rPr>
                <w:color w:val="auto"/>
              </w:rPr>
            </w:pPr>
          </w:p>
          <w:p w14:paraId="235F4219" w14:textId="7EB67B56" w:rsidR="002570A6" w:rsidRDefault="00C37CF9" w:rsidP="002570A6">
            <w:pPr>
              <w:pStyle w:val="VBALevel2Heading"/>
            </w:pPr>
            <w:r w:rsidRPr="00C37CF9">
              <w:rPr>
                <w:color w:val="auto"/>
              </w:rPr>
              <w:t>Musculoskeletal Report Review for Functional Loss, ROM, and X-rays</w:t>
            </w:r>
            <w:r w:rsidR="002570A6">
              <w:br/>
            </w:r>
          </w:p>
          <w:p w14:paraId="235F421A" w14:textId="4C423671" w:rsidR="002570A6" w:rsidRPr="00A17AF7" w:rsidRDefault="002570A6" w:rsidP="00C37CF9">
            <w:pPr>
              <w:pStyle w:val="VBASlideNumber"/>
              <w:rPr>
                <w:color w:val="auto"/>
              </w:rPr>
            </w:pPr>
            <w:r w:rsidRPr="00A17AF7">
              <w:rPr>
                <w:color w:val="auto"/>
              </w:rPr>
              <w:t xml:space="preserve">Slide </w:t>
            </w:r>
            <w:r w:rsidR="000C2BB2">
              <w:rPr>
                <w:color w:val="auto"/>
              </w:rPr>
              <w:t>17</w:t>
            </w:r>
            <w:r w:rsidRPr="00A17AF7">
              <w:rPr>
                <w:color w:val="auto"/>
              </w:rPr>
              <w:br/>
            </w:r>
          </w:p>
          <w:p w14:paraId="235F421B" w14:textId="40499AAC" w:rsidR="002570A6" w:rsidRDefault="00A17AF7" w:rsidP="00C37CF9">
            <w:pPr>
              <w:pStyle w:val="VBAHandoutNumber"/>
            </w:pPr>
            <w:r w:rsidRPr="00A17AF7">
              <w:rPr>
                <w:color w:val="auto"/>
              </w:rPr>
              <w:t xml:space="preserve">Handout </w:t>
            </w:r>
            <w:r w:rsidR="00AA7E1C">
              <w:rPr>
                <w:color w:val="auto"/>
              </w:rPr>
              <w:t>8-9</w:t>
            </w:r>
          </w:p>
        </w:tc>
        <w:tc>
          <w:tcPr>
            <w:tcW w:w="7217" w:type="dxa"/>
            <w:tcBorders>
              <w:top w:val="nil"/>
              <w:left w:val="nil"/>
              <w:bottom w:val="nil"/>
              <w:right w:val="nil"/>
            </w:tcBorders>
          </w:tcPr>
          <w:p w14:paraId="66D06442" w14:textId="77777777" w:rsidR="00BA24E2" w:rsidRDefault="00BA24E2" w:rsidP="00C37CF9">
            <w:pPr>
              <w:overflowPunct/>
              <w:autoSpaceDE/>
              <w:autoSpaceDN/>
              <w:adjustRightInd/>
              <w:spacing w:before="100" w:beforeAutospacing="1" w:after="100" w:afterAutospacing="1"/>
              <w:textAlignment w:val="auto"/>
              <w:rPr>
                <w:szCs w:val="21"/>
              </w:rPr>
            </w:pPr>
          </w:p>
          <w:p w14:paraId="05635582"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Musculoskeletal joint examinations must address range of motion (ROM) criteria for repetitive motion and flare-ups.</w:t>
            </w:r>
          </w:p>
          <w:p w14:paraId="4ED4164C"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Following the initial assessment of ROM, the examiner must perform repetitive use testing. After the initial measurement, the examiner must reassess ROM after 3 repetitions and report the post-test measurements. The examination is insufficient if the examiner does not repeat ROM testing during the exam and fails to report additional functional loss.</w:t>
            </w:r>
          </w:p>
          <w:p w14:paraId="396832AF"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The examiner must address additional functional limitation or limitation of motion (LOM) during flares-ups or repeated use over time, based on the Veteran’s history and the examiner’s clinical judgment.</w:t>
            </w:r>
          </w:p>
          <w:p w14:paraId="6D6D2B94" w14:textId="1711866D"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 xml:space="preserve">The examination report must address whether functional ability of a joint is significantly limited during flare-ups (to address the Court’s interpretation of VA’s regulation in </w:t>
            </w:r>
            <w:r w:rsidR="00C7307A">
              <w:rPr>
                <w:i/>
                <w:iCs/>
                <w:szCs w:val="21"/>
              </w:rPr>
              <w:t>Mitchell</w:t>
            </w:r>
            <w:r w:rsidRPr="00C37CF9">
              <w:rPr>
                <w:szCs w:val="21"/>
              </w:rPr>
              <w:t xml:space="preserve">) or when the joint is used repeatedly over a period of time (to address the Court’s interpretation of VA’s regulation in </w:t>
            </w:r>
            <w:r w:rsidR="00C7307A">
              <w:rPr>
                <w:i/>
                <w:iCs/>
                <w:szCs w:val="21"/>
              </w:rPr>
              <w:t>(Deluca</w:t>
            </w:r>
            <w:r w:rsidRPr="00C37CF9">
              <w:rPr>
                <w:szCs w:val="21"/>
              </w:rPr>
              <w:t>) because of</w:t>
            </w:r>
          </w:p>
          <w:p w14:paraId="102DBBF6" w14:textId="77777777" w:rsidR="00C37CF9" w:rsidRPr="00C37CF9" w:rsidRDefault="00C37CF9" w:rsidP="00C37CF9">
            <w:pPr>
              <w:numPr>
                <w:ilvl w:val="0"/>
                <w:numId w:val="27"/>
              </w:numPr>
              <w:overflowPunct/>
              <w:autoSpaceDE/>
              <w:autoSpaceDN/>
              <w:adjustRightInd/>
              <w:spacing w:before="100" w:beforeAutospacing="1" w:after="100" w:afterAutospacing="1"/>
              <w:textAlignment w:val="auto"/>
              <w:rPr>
                <w:sz w:val="32"/>
                <w:szCs w:val="24"/>
              </w:rPr>
            </w:pPr>
            <w:r w:rsidRPr="00C37CF9">
              <w:rPr>
                <w:szCs w:val="21"/>
              </w:rPr>
              <w:t>pain</w:t>
            </w:r>
          </w:p>
          <w:p w14:paraId="4590951F" w14:textId="77777777" w:rsidR="00C37CF9" w:rsidRPr="00C37CF9" w:rsidRDefault="00C37CF9" w:rsidP="00C37CF9">
            <w:pPr>
              <w:numPr>
                <w:ilvl w:val="0"/>
                <w:numId w:val="27"/>
              </w:numPr>
              <w:overflowPunct/>
              <w:autoSpaceDE/>
              <w:autoSpaceDN/>
              <w:adjustRightInd/>
              <w:spacing w:before="100" w:beforeAutospacing="1" w:after="100" w:afterAutospacing="1"/>
              <w:textAlignment w:val="auto"/>
              <w:rPr>
                <w:sz w:val="32"/>
                <w:szCs w:val="24"/>
              </w:rPr>
            </w:pPr>
            <w:r w:rsidRPr="00C37CF9">
              <w:rPr>
                <w:szCs w:val="21"/>
              </w:rPr>
              <w:t>weakness</w:t>
            </w:r>
          </w:p>
          <w:p w14:paraId="56B5AE69" w14:textId="77777777" w:rsidR="00C37CF9" w:rsidRPr="00C37CF9" w:rsidRDefault="00C37CF9" w:rsidP="00C37CF9">
            <w:pPr>
              <w:numPr>
                <w:ilvl w:val="0"/>
                <w:numId w:val="27"/>
              </w:numPr>
              <w:overflowPunct/>
              <w:autoSpaceDE/>
              <w:autoSpaceDN/>
              <w:adjustRightInd/>
              <w:spacing w:before="100" w:beforeAutospacing="1" w:after="100" w:afterAutospacing="1"/>
              <w:textAlignment w:val="auto"/>
              <w:rPr>
                <w:sz w:val="32"/>
                <w:szCs w:val="24"/>
              </w:rPr>
            </w:pPr>
            <w:r w:rsidRPr="00C37CF9">
              <w:rPr>
                <w:szCs w:val="21"/>
              </w:rPr>
              <w:t>fatigability</w:t>
            </w:r>
          </w:p>
          <w:p w14:paraId="12F0DE6B" w14:textId="77777777" w:rsidR="00C37CF9" w:rsidRPr="00C37CF9" w:rsidRDefault="00C37CF9" w:rsidP="00C37CF9">
            <w:pPr>
              <w:numPr>
                <w:ilvl w:val="0"/>
                <w:numId w:val="27"/>
              </w:numPr>
              <w:overflowPunct/>
              <w:autoSpaceDE/>
              <w:autoSpaceDN/>
              <w:adjustRightInd/>
              <w:spacing w:before="100" w:beforeAutospacing="1" w:after="100" w:afterAutospacing="1"/>
              <w:textAlignment w:val="auto"/>
              <w:rPr>
                <w:sz w:val="32"/>
                <w:szCs w:val="24"/>
              </w:rPr>
            </w:pPr>
            <w:r w:rsidRPr="00C37CF9">
              <w:rPr>
                <w:szCs w:val="21"/>
              </w:rPr>
              <w:t>incoordination</w:t>
            </w:r>
          </w:p>
          <w:p w14:paraId="3D917468"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If such opinion is not feasible, then the examiner must state so and provide an explanation as to why the opinion cannot be rendered.</w:t>
            </w:r>
          </w:p>
          <w:p w14:paraId="102B82D7"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b/>
                <w:bCs/>
                <w:i/>
                <w:iCs/>
                <w:szCs w:val="21"/>
              </w:rPr>
              <w:t>Example</w:t>
            </w:r>
            <w:r w:rsidRPr="00C37CF9">
              <w:rPr>
                <w:szCs w:val="21"/>
              </w:rPr>
              <w:t>: John Smith reports severe knee pain with repeated use over time when walking back and forth to the store several times a day. During those flare ups, the ability to flex the knee is demonstrated/reported to be 0-110 degrees.</w:t>
            </w:r>
          </w:p>
          <w:p w14:paraId="70472966"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lastRenderedPageBreak/>
              <w:t xml:space="preserve">If the clinician is unable to opine based on the claimant’s reported history and knowledge gained by the examination, then an explanation as to why functional loss cannot be determined must be given on the examination report. </w:t>
            </w:r>
          </w:p>
          <w:p w14:paraId="750C3034"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The following terms in an examination report may lead to an insufficient examination request</w:t>
            </w:r>
          </w:p>
          <w:p w14:paraId="6FA2285C"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r w:rsidRPr="00C37CF9">
              <w:rPr>
                <w:szCs w:val="21"/>
              </w:rPr>
              <w:t>unaffected gait but walks with a cane</w:t>
            </w:r>
          </w:p>
          <w:p w14:paraId="3AF339CC"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r w:rsidRPr="00C37CF9">
              <w:rPr>
                <w:szCs w:val="21"/>
              </w:rPr>
              <w:t>surgery to joint but scar not addressed</w:t>
            </w:r>
          </w:p>
          <w:p w14:paraId="1FFD2200"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r w:rsidRPr="00C37CF9">
              <w:rPr>
                <w:szCs w:val="21"/>
              </w:rPr>
              <w:t>no arthritis but x-ray states degenerative joint disease (DJD)</w:t>
            </w:r>
          </w:p>
          <w:p w14:paraId="4D0E1A23"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proofErr w:type="gramStart"/>
            <w:r w:rsidRPr="00C37CF9">
              <w:rPr>
                <w:szCs w:val="21"/>
              </w:rPr>
              <w:t>limited</w:t>
            </w:r>
            <w:proofErr w:type="gramEnd"/>
            <w:r w:rsidRPr="00C37CF9">
              <w:rPr>
                <w:szCs w:val="21"/>
              </w:rPr>
              <w:t xml:space="preserve"> ROM but no diagnosis provided. </w:t>
            </w:r>
          </w:p>
          <w:p w14:paraId="310D9D23" w14:textId="77777777" w:rsidR="00C37CF9" w:rsidRPr="00C37CF9" w:rsidRDefault="00C37CF9" w:rsidP="00C37CF9">
            <w:pPr>
              <w:numPr>
                <w:ilvl w:val="1"/>
                <w:numId w:val="28"/>
              </w:numPr>
              <w:overflowPunct/>
              <w:autoSpaceDE/>
              <w:autoSpaceDN/>
              <w:adjustRightInd/>
              <w:spacing w:before="100" w:beforeAutospacing="1" w:after="100" w:afterAutospacing="1"/>
              <w:textAlignment w:val="auto"/>
              <w:rPr>
                <w:sz w:val="32"/>
                <w:szCs w:val="24"/>
              </w:rPr>
            </w:pPr>
            <w:r w:rsidRPr="00C37CF9">
              <w:rPr>
                <w:szCs w:val="21"/>
              </w:rPr>
              <w:t>If the ROM is decreased for the affected joint but the ROM is the same on the unaffected joint then this is now the Veteran’s new “Normal” and must be documented as such. Otherwise there is no explanation for decreased ROM.</w:t>
            </w:r>
          </w:p>
          <w:p w14:paraId="72521B2F"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proofErr w:type="gramStart"/>
            <w:r w:rsidRPr="00C37CF9">
              <w:rPr>
                <w:szCs w:val="21"/>
              </w:rPr>
              <w:t>pain</w:t>
            </w:r>
            <w:proofErr w:type="gramEnd"/>
            <w:r w:rsidRPr="00C37CF9">
              <w:rPr>
                <w:szCs w:val="21"/>
              </w:rPr>
              <w:t xml:space="preserve"> of joint with exam or movement but diagnosis is “normal joint”.</w:t>
            </w:r>
          </w:p>
          <w:p w14:paraId="52E9C140" w14:textId="77777777" w:rsidR="00C37CF9" w:rsidRPr="00C37CF9" w:rsidRDefault="00C37CF9" w:rsidP="00C37CF9">
            <w:pPr>
              <w:numPr>
                <w:ilvl w:val="1"/>
                <w:numId w:val="28"/>
              </w:numPr>
              <w:overflowPunct/>
              <w:autoSpaceDE/>
              <w:autoSpaceDN/>
              <w:adjustRightInd/>
              <w:spacing w:before="100" w:beforeAutospacing="1" w:after="100" w:afterAutospacing="1"/>
              <w:textAlignment w:val="auto"/>
              <w:rPr>
                <w:sz w:val="32"/>
                <w:szCs w:val="24"/>
              </w:rPr>
            </w:pPr>
            <w:proofErr w:type="gramStart"/>
            <w:r w:rsidRPr="00C37CF9">
              <w:rPr>
                <w:szCs w:val="21"/>
              </w:rPr>
              <w:t>inconsistent</w:t>
            </w:r>
            <w:proofErr w:type="gramEnd"/>
            <w:r w:rsidRPr="00C37CF9">
              <w:rPr>
                <w:szCs w:val="21"/>
              </w:rPr>
              <w:t xml:space="preserve"> statement and the examiner must provide an explanation in remarks section.</w:t>
            </w:r>
          </w:p>
          <w:p w14:paraId="6CA792BB"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r w:rsidRPr="00C37CF9">
              <w:rPr>
                <w:szCs w:val="21"/>
              </w:rPr>
              <w:t>stress fractures: resolved, and</w:t>
            </w:r>
          </w:p>
          <w:p w14:paraId="73B51202" w14:textId="77777777" w:rsidR="00C37CF9" w:rsidRPr="00C37CF9" w:rsidRDefault="00C37CF9" w:rsidP="00C37CF9">
            <w:pPr>
              <w:numPr>
                <w:ilvl w:val="0"/>
                <w:numId w:val="28"/>
              </w:numPr>
              <w:overflowPunct/>
              <w:autoSpaceDE/>
              <w:autoSpaceDN/>
              <w:adjustRightInd/>
              <w:spacing w:before="100" w:beforeAutospacing="1" w:after="100" w:afterAutospacing="1"/>
              <w:textAlignment w:val="auto"/>
              <w:rPr>
                <w:sz w:val="32"/>
                <w:szCs w:val="24"/>
              </w:rPr>
            </w:pPr>
            <w:proofErr w:type="gramStart"/>
            <w:r w:rsidRPr="00C37CF9">
              <w:rPr>
                <w:szCs w:val="21"/>
              </w:rPr>
              <w:t>stress</w:t>
            </w:r>
            <w:proofErr w:type="gramEnd"/>
            <w:r w:rsidRPr="00C37CF9">
              <w:rPr>
                <w:szCs w:val="21"/>
              </w:rPr>
              <w:t xml:space="preserve"> fractures with residual limited ROM, pain.</w:t>
            </w:r>
          </w:p>
          <w:p w14:paraId="0480BD28"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 xml:space="preserve">During review of musculoskeletal exam reports, check to ensure that x-rays </w:t>
            </w:r>
            <w:proofErr w:type="gramStart"/>
            <w:r w:rsidRPr="00C37CF9">
              <w:rPr>
                <w:szCs w:val="21"/>
              </w:rPr>
              <w:t>were</w:t>
            </w:r>
            <w:proofErr w:type="gramEnd"/>
            <w:r w:rsidRPr="00C37CF9">
              <w:rPr>
                <w:szCs w:val="21"/>
              </w:rPr>
              <w:t xml:space="preserve"> obtained when necessary. </w:t>
            </w:r>
          </w:p>
          <w:p w14:paraId="59E566B2"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 xml:space="preserve">A diagnosis of arthritis must be confirmed by x-ray or other radiographic testing before SC may be established. </w:t>
            </w:r>
          </w:p>
          <w:p w14:paraId="50A19939"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 xml:space="preserve">Where there is a claim of </w:t>
            </w:r>
            <w:r w:rsidRPr="00C37CF9">
              <w:rPr>
                <w:i/>
                <w:iCs/>
                <w:szCs w:val="21"/>
              </w:rPr>
              <w:t>non-specific joint pain</w:t>
            </w:r>
            <w:r w:rsidRPr="00C37CF9">
              <w:rPr>
                <w:szCs w:val="21"/>
              </w:rPr>
              <w:t xml:space="preserve"> in a joint or multiple joints, x-rays will not be provided prior to the Veteran being seen by the examiner. The examiner will determine if x-rays are needed in order to provide a diagnosis consistent with the history and symptomatology. If there is a diagnosis other than arthritis or a diagnosis of no disability, do not return the examination as insufficient merely because x-rays were not provided. </w:t>
            </w:r>
          </w:p>
          <w:p w14:paraId="62800263" w14:textId="77777777" w:rsidR="00C37CF9" w:rsidRPr="00C37CF9" w:rsidRDefault="00C37CF9" w:rsidP="00C37CF9">
            <w:pPr>
              <w:overflowPunct/>
              <w:autoSpaceDE/>
              <w:autoSpaceDN/>
              <w:adjustRightInd/>
              <w:spacing w:before="100" w:beforeAutospacing="1" w:after="100" w:afterAutospacing="1"/>
              <w:textAlignment w:val="auto"/>
              <w:rPr>
                <w:sz w:val="32"/>
                <w:szCs w:val="24"/>
              </w:rPr>
            </w:pPr>
            <w:r w:rsidRPr="00C37CF9">
              <w:rPr>
                <w:szCs w:val="21"/>
              </w:rPr>
              <w:t xml:space="preserve">However, if arthritis is </w:t>
            </w:r>
            <w:r w:rsidRPr="00C37CF9">
              <w:rPr>
                <w:i/>
                <w:iCs/>
                <w:szCs w:val="21"/>
              </w:rPr>
              <w:t>claimed</w:t>
            </w:r>
            <w:r w:rsidRPr="00C37CF9">
              <w:rPr>
                <w:szCs w:val="21"/>
              </w:rPr>
              <w:t xml:space="preserve"> or </w:t>
            </w:r>
            <w:r w:rsidRPr="00C37CF9">
              <w:rPr>
                <w:i/>
                <w:iCs/>
                <w:szCs w:val="21"/>
              </w:rPr>
              <w:t>diagnosed</w:t>
            </w:r>
            <w:r w:rsidRPr="00C37CF9">
              <w:rPr>
                <w:szCs w:val="21"/>
              </w:rPr>
              <w:t>, the examination did not include x-rays and there are no x-rays of the joint at issue, then return the examination as insufficient.</w:t>
            </w:r>
            <w:r w:rsidRPr="00C37CF9">
              <w:rPr>
                <w:b/>
                <w:bCs/>
                <w:i/>
                <w:iCs/>
                <w:vanish/>
                <w:szCs w:val="21"/>
              </w:rPr>
              <w:t xml:space="preserve"> </w:t>
            </w:r>
          </w:p>
          <w:p w14:paraId="235F421C" w14:textId="7DF33A36" w:rsidR="002570A6" w:rsidRPr="00C37CF9" w:rsidRDefault="00C37CF9" w:rsidP="00C37CF9">
            <w:pPr>
              <w:overflowPunct/>
              <w:autoSpaceDE/>
              <w:autoSpaceDN/>
              <w:adjustRightInd/>
              <w:spacing w:before="100" w:beforeAutospacing="1" w:after="100" w:afterAutospacing="1"/>
              <w:textAlignment w:val="auto"/>
              <w:rPr>
                <w:sz w:val="32"/>
                <w:szCs w:val="24"/>
              </w:rPr>
            </w:pPr>
            <w:r w:rsidRPr="00C37CF9">
              <w:rPr>
                <w:b/>
                <w:bCs/>
                <w:i/>
                <w:iCs/>
                <w:szCs w:val="21"/>
              </w:rPr>
              <w:t>Note</w:t>
            </w:r>
            <w:r w:rsidRPr="00C37CF9">
              <w:rPr>
                <w:szCs w:val="21"/>
              </w:rPr>
              <w:t>: Once arthritic changes are shown in a joint, no further x-rays will ever be required for that joint</w:t>
            </w:r>
            <w:r w:rsidRPr="00C37CF9">
              <w:rPr>
                <w:i/>
                <w:iCs/>
                <w:szCs w:val="21"/>
              </w:rPr>
              <w:t xml:space="preserve"> to support a diagnosis of arthritis</w:t>
            </w:r>
            <w:r w:rsidRPr="00C37CF9">
              <w:rPr>
                <w:szCs w:val="21"/>
              </w:rPr>
              <w:t>.</w:t>
            </w:r>
            <w:r w:rsidRPr="00C37CF9">
              <w:rPr>
                <w:vanish/>
                <w:szCs w:val="21"/>
              </w:rPr>
              <w:t xml:space="preserve"> </w:t>
            </w:r>
          </w:p>
        </w:tc>
      </w:tr>
      <w:tr w:rsidR="002570A6" w14:paraId="235F4222" w14:textId="77777777" w:rsidTr="00C37CF9">
        <w:trPr>
          <w:trHeight w:val="212"/>
        </w:trPr>
        <w:tc>
          <w:tcPr>
            <w:tcW w:w="2560" w:type="dxa"/>
            <w:tcBorders>
              <w:top w:val="nil"/>
              <w:left w:val="nil"/>
              <w:bottom w:val="nil"/>
              <w:right w:val="nil"/>
            </w:tcBorders>
          </w:tcPr>
          <w:p w14:paraId="235F421E" w14:textId="4A48463C" w:rsidR="002570A6" w:rsidRDefault="00C37CF9" w:rsidP="00C37CF9">
            <w:pPr>
              <w:pStyle w:val="VBALevel2Heading"/>
              <w:rPr>
                <w:bCs/>
                <w:i/>
              </w:rPr>
            </w:pPr>
            <w:r w:rsidRPr="00C37CF9">
              <w:rPr>
                <w:color w:val="auto"/>
              </w:rPr>
              <w:lastRenderedPageBreak/>
              <w:t>Nerves Examination Report Review</w:t>
            </w:r>
            <w:r w:rsidR="002570A6">
              <w:rPr>
                <w:rFonts w:ascii="Times New Roman Bold" w:hAnsi="Times New Roman Bold"/>
              </w:rPr>
              <w:br/>
            </w:r>
          </w:p>
          <w:p w14:paraId="235F421F" w14:textId="681D28C4" w:rsidR="002570A6" w:rsidRPr="00A17AF7" w:rsidRDefault="000C2BB2" w:rsidP="00C37CF9">
            <w:pPr>
              <w:pStyle w:val="VBASlideNumber"/>
              <w:rPr>
                <w:color w:val="auto"/>
              </w:rPr>
            </w:pPr>
            <w:r>
              <w:rPr>
                <w:color w:val="auto"/>
              </w:rPr>
              <w:t>Slide 17</w:t>
            </w:r>
            <w:r w:rsidR="002570A6" w:rsidRPr="00A17AF7">
              <w:rPr>
                <w:color w:val="auto"/>
              </w:rPr>
              <w:br/>
            </w:r>
          </w:p>
          <w:p w14:paraId="235F4220" w14:textId="08D7EED2" w:rsidR="002570A6" w:rsidRDefault="00AA7E1C" w:rsidP="00C37CF9">
            <w:pPr>
              <w:pStyle w:val="VBAHandoutNumber"/>
            </w:pPr>
            <w:r>
              <w:rPr>
                <w:color w:val="auto"/>
              </w:rPr>
              <w:t>Handout 10</w:t>
            </w:r>
          </w:p>
        </w:tc>
        <w:tc>
          <w:tcPr>
            <w:tcW w:w="7217" w:type="dxa"/>
            <w:tcBorders>
              <w:top w:val="nil"/>
              <w:left w:val="nil"/>
              <w:bottom w:val="nil"/>
              <w:right w:val="nil"/>
            </w:tcBorders>
          </w:tcPr>
          <w:p w14:paraId="5B1B18F4" w14:textId="77777777" w:rsidR="00C37CF9" w:rsidRDefault="00C37CF9" w:rsidP="00C37CF9">
            <w:pPr>
              <w:spacing w:before="240" w:after="240"/>
            </w:pPr>
            <w:r>
              <w:lastRenderedPageBreak/>
              <w:t xml:space="preserve">Examiners must identify the nerve that best correlates to the area </w:t>
            </w:r>
            <w:r>
              <w:lastRenderedPageBreak/>
              <w:t xml:space="preserve">affected even though the condition is a spinal cord nerve condition. </w:t>
            </w:r>
          </w:p>
          <w:p w14:paraId="235F4221" w14:textId="37714A85" w:rsidR="002570A6" w:rsidRDefault="00C37CF9" w:rsidP="00EB3E00">
            <w:pPr>
              <w:spacing w:before="240" w:after="240"/>
            </w:pPr>
            <w:r>
              <w:t>This information will allow the rating decision to address the functional impairment of the area affected.</w:t>
            </w:r>
          </w:p>
        </w:tc>
      </w:tr>
      <w:tr w:rsidR="002570A6" w14:paraId="235F422A" w14:textId="77777777" w:rsidTr="00C37CF9">
        <w:trPr>
          <w:cantSplit/>
          <w:trHeight w:val="212"/>
        </w:trPr>
        <w:tc>
          <w:tcPr>
            <w:tcW w:w="2560" w:type="dxa"/>
            <w:tcBorders>
              <w:top w:val="nil"/>
              <w:left w:val="nil"/>
              <w:bottom w:val="nil"/>
              <w:right w:val="nil"/>
            </w:tcBorders>
          </w:tcPr>
          <w:p w14:paraId="235F4223" w14:textId="169D87F0" w:rsidR="002570A6" w:rsidRDefault="00C37CF9" w:rsidP="002570A6">
            <w:pPr>
              <w:pStyle w:val="VBALevel2Heading"/>
            </w:pPr>
            <w:r w:rsidRPr="00C37CF9">
              <w:rPr>
                <w:color w:val="auto"/>
              </w:rPr>
              <w:lastRenderedPageBreak/>
              <w:t>PFT Examination Report Review</w:t>
            </w:r>
            <w:r w:rsidR="002570A6">
              <w:br/>
            </w:r>
          </w:p>
          <w:p w14:paraId="235F4224" w14:textId="16724737" w:rsidR="002570A6" w:rsidRPr="00A17AF7" w:rsidRDefault="000C2BB2" w:rsidP="00C37CF9">
            <w:pPr>
              <w:pStyle w:val="VBASlideNumber"/>
              <w:rPr>
                <w:color w:val="auto"/>
              </w:rPr>
            </w:pPr>
            <w:r>
              <w:rPr>
                <w:color w:val="auto"/>
              </w:rPr>
              <w:t>Slide 17-19</w:t>
            </w:r>
            <w:r w:rsidR="002570A6" w:rsidRPr="00A17AF7">
              <w:rPr>
                <w:color w:val="auto"/>
              </w:rPr>
              <w:br/>
            </w:r>
          </w:p>
          <w:p w14:paraId="235F4225" w14:textId="704853C1" w:rsidR="002570A6" w:rsidRDefault="00AA7E1C" w:rsidP="00C37CF9">
            <w:pPr>
              <w:pStyle w:val="VBAHandoutNumber"/>
            </w:pPr>
            <w:r>
              <w:rPr>
                <w:color w:val="auto"/>
              </w:rPr>
              <w:t>Handout 10</w:t>
            </w:r>
          </w:p>
        </w:tc>
        <w:tc>
          <w:tcPr>
            <w:tcW w:w="7217" w:type="dxa"/>
            <w:tcBorders>
              <w:top w:val="nil"/>
              <w:left w:val="nil"/>
              <w:bottom w:val="nil"/>
              <w:right w:val="nil"/>
            </w:tcBorders>
          </w:tcPr>
          <w:p w14:paraId="02ACE066" w14:textId="77777777" w:rsidR="00C37CF9" w:rsidRDefault="00C37CF9" w:rsidP="00C37CF9">
            <w:pPr>
              <w:spacing w:before="240" w:after="240"/>
            </w:pPr>
            <w:r>
              <w:t>Pulmonary function tests (PFTs) are required for most pulmonary conditions unless</w:t>
            </w:r>
          </w:p>
          <w:p w14:paraId="3D296778" w14:textId="3A866936" w:rsidR="00C37CF9" w:rsidRDefault="00C37CF9" w:rsidP="00CA6F0E">
            <w:pPr>
              <w:pStyle w:val="ListParagraph"/>
              <w:numPr>
                <w:ilvl w:val="0"/>
                <w:numId w:val="33"/>
              </w:numPr>
              <w:spacing w:before="0"/>
            </w:pPr>
            <w:r>
              <w:t>there is a recent study in the Veteran’s records that accurately reflects the Veteran’s current condition, or</w:t>
            </w:r>
          </w:p>
          <w:p w14:paraId="78734C32" w14:textId="342B3AC2" w:rsidR="00C37CF9" w:rsidRDefault="00C37CF9" w:rsidP="00CA6F0E">
            <w:pPr>
              <w:pStyle w:val="ListParagraph"/>
              <w:numPr>
                <w:ilvl w:val="0"/>
                <w:numId w:val="33"/>
              </w:numPr>
              <w:spacing w:before="0" w:after="240"/>
            </w:pPr>
            <w:proofErr w:type="gramStart"/>
            <w:r>
              <w:t>the</w:t>
            </w:r>
            <w:proofErr w:type="gramEnd"/>
            <w:r>
              <w:t xml:space="preserve"> examiner provides  an explanation on the special exceptions listed in 38 CFR 4.96(d)(i) through (iv). </w:t>
            </w:r>
          </w:p>
          <w:p w14:paraId="29E09F46" w14:textId="77777777" w:rsidR="002570A6" w:rsidRDefault="00C37CF9" w:rsidP="00C37CF9">
            <w:pPr>
              <w:spacing w:before="240" w:after="240"/>
            </w:pPr>
            <w:r>
              <w:t>Obtaining and reporting the PFT is only half of the requirement.  The other half of the requirement is for the examiner to interpret the PFT in relation to the claimed condition.</w:t>
            </w:r>
          </w:p>
          <w:p w14:paraId="27236680" w14:textId="77777777" w:rsidR="009A298D" w:rsidRDefault="009A298D" w:rsidP="009A298D">
            <w:pPr>
              <w:spacing w:before="240" w:after="240"/>
            </w:pPr>
            <w:r>
              <w:t>PFT test results are found on the Respiratory Conditions (Other Than Tuberculosis And Sleep Apnea) Disability Benefits Questionnaire.</w:t>
            </w:r>
          </w:p>
          <w:p w14:paraId="235F4229" w14:textId="4B169131" w:rsidR="00A03682" w:rsidRDefault="00A03682" w:rsidP="007440BD">
            <w:pPr>
              <w:spacing w:before="240" w:after="240"/>
            </w:pPr>
            <w:r w:rsidRPr="00A03682">
              <w:rPr>
                <w:b/>
                <w:i/>
              </w:rPr>
              <w:t>Instructor Note:</w:t>
            </w:r>
            <w:r>
              <w:t xml:space="preserve"> </w:t>
            </w:r>
            <w:r w:rsidR="007440BD">
              <w:t>Refer the student to Attachment A in the student handout for s</w:t>
            </w:r>
            <w:r>
              <w:t xml:space="preserve">lide 17 </w:t>
            </w:r>
            <w:r w:rsidR="007440BD">
              <w:t xml:space="preserve">which </w:t>
            </w:r>
            <w:r>
              <w:t xml:space="preserve">is the PFT section found on the </w:t>
            </w:r>
            <w:r w:rsidRPr="00A03682">
              <w:t>Respiratory Conditions (other than tuberculosis and sleep apnea)</w:t>
            </w:r>
            <w:r>
              <w:t xml:space="preserve"> DBQ</w:t>
            </w:r>
          </w:p>
        </w:tc>
      </w:tr>
      <w:tr w:rsidR="00C37CF9" w14:paraId="19D7EA1C" w14:textId="77777777" w:rsidTr="00C37CF9">
        <w:trPr>
          <w:cantSplit/>
          <w:trHeight w:val="212"/>
        </w:trPr>
        <w:tc>
          <w:tcPr>
            <w:tcW w:w="2560" w:type="dxa"/>
            <w:tcBorders>
              <w:top w:val="nil"/>
              <w:left w:val="nil"/>
              <w:bottom w:val="nil"/>
              <w:right w:val="nil"/>
            </w:tcBorders>
          </w:tcPr>
          <w:p w14:paraId="23B2D9AF" w14:textId="3814E1A8" w:rsidR="00C37CF9" w:rsidRDefault="00C37CF9" w:rsidP="00C37CF9">
            <w:pPr>
              <w:pStyle w:val="VBALevel2Heading"/>
            </w:pPr>
            <w:r w:rsidRPr="00C37CF9">
              <w:rPr>
                <w:color w:val="auto"/>
              </w:rPr>
              <w:lastRenderedPageBreak/>
              <w:t>PTSD Examination Review</w:t>
            </w:r>
            <w:r>
              <w:br/>
            </w:r>
          </w:p>
          <w:p w14:paraId="1F55C74C" w14:textId="311924CA" w:rsidR="00C37CF9" w:rsidRPr="00A17AF7" w:rsidRDefault="000C2BB2" w:rsidP="00C37CF9">
            <w:pPr>
              <w:pStyle w:val="VBALevel2Heading"/>
              <w:rPr>
                <w:b w:val="0"/>
                <w:i/>
                <w:color w:val="auto"/>
              </w:rPr>
            </w:pPr>
            <w:r>
              <w:rPr>
                <w:b w:val="0"/>
                <w:i/>
                <w:color w:val="auto"/>
              </w:rPr>
              <w:t>Slide 17</w:t>
            </w:r>
            <w:r w:rsidR="00C37CF9" w:rsidRPr="00A17AF7">
              <w:rPr>
                <w:b w:val="0"/>
                <w:i/>
                <w:color w:val="auto"/>
              </w:rPr>
              <w:br/>
            </w:r>
          </w:p>
          <w:p w14:paraId="38CB7558" w14:textId="0A108F7D" w:rsidR="00C37CF9" w:rsidRDefault="00AA7E1C" w:rsidP="00C37CF9">
            <w:pPr>
              <w:pStyle w:val="VBALevel2Heading"/>
            </w:pPr>
            <w:r>
              <w:rPr>
                <w:b w:val="0"/>
                <w:i/>
                <w:color w:val="auto"/>
              </w:rPr>
              <w:t>Handout 10-11</w:t>
            </w:r>
          </w:p>
        </w:tc>
        <w:tc>
          <w:tcPr>
            <w:tcW w:w="7217" w:type="dxa"/>
            <w:tcBorders>
              <w:top w:val="nil"/>
              <w:left w:val="nil"/>
              <w:bottom w:val="nil"/>
              <w:right w:val="nil"/>
            </w:tcBorders>
          </w:tcPr>
          <w:p w14:paraId="0F29F2B9" w14:textId="488301F7" w:rsidR="007440BD" w:rsidRPr="007440BD" w:rsidRDefault="00C37CF9" w:rsidP="00C37CF9">
            <w:pPr>
              <w:spacing w:before="240" w:after="240"/>
              <w:rPr>
                <w:szCs w:val="24"/>
              </w:rPr>
            </w:pPr>
            <w:r w:rsidRPr="007440BD">
              <w:rPr>
                <w:szCs w:val="24"/>
              </w:rPr>
              <w:t>M21-1, Part III, Subpart iv, 4.H.5.c.</w:t>
            </w:r>
            <w:r w:rsidR="007440BD" w:rsidRPr="007440BD">
              <w:rPr>
                <w:szCs w:val="24"/>
              </w:rPr>
              <w:t>Handling Insufficient PTSD Examination Reports</w:t>
            </w:r>
          </w:p>
          <w:p w14:paraId="4CA8E894" w14:textId="77777777" w:rsidR="007440BD" w:rsidRPr="007440BD" w:rsidRDefault="007440BD" w:rsidP="007440BD">
            <w:pPr>
              <w:overflowPunct/>
              <w:autoSpaceDE/>
              <w:autoSpaceDN/>
              <w:adjustRightInd/>
              <w:spacing w:before="100" w:beforeAutospacing="1" w:after="100" w:afterAutospacing="1"/>
              <w:textAlignment w:val="auto"/>
              <w:rPr>
                <w:szCs w:val="24"/>
              </w:rPr>
            </w:pPr>
            <w:r w:rsidRPr="007440BD">
              <w:rPr>
                <w:szCs w:val="24"/>
              </w:rPr>
              <w:t>Reasons that a PTSD examination report may be insufficient for VA purposes include</w:t>
            </w:r>
          </w:p>
          <w:p w14:paraId="06EF4EEF"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r w:rsidRPr="007440BD">
              <w:rPr>
                <w:szCs w:val="24"/>
              </w:rPr>
              <w:t xml:space="preserve">the assessment does not conform to current DSM standards </w:t>
            </w:r>
          </w:p>
          <w:p w14:paraId="25B3E025" w14:textId="77777777" w:rsidR="007440BD" w:rsidRPr="007440BD" w:rsidRDefault="007440BD" w:rsidP="007440BD">
            <w:pPr>
              <w:numPr>
                <w:ilvl w:val="1"/>
                <w:numId w:val="45"/>
              </w:numPr>
              <w:overflowPunct/>
              <w:autoSpaceDE/>
              <w:autoSpaceDN/>
              <w:adjustRightInd/>
              <w:spacing w:before="100" w:beforeAutospacing="1" w:after="100" w:afterAutospacing="1"/>
              <w:textAlignment w:val="auto"/>
              <w:rPr>
                <w:szCs w:val="24"/>
              </w:rPr>
            </w:pPr>
            <w:r w:rsidRPr="007440BD">
              <w:rPr>
                <w:szCs w:val="24"/>
              </w:rPr>
              <w:t>it does not identify or adequately describe the claimed stressor(s), or</w:t>
            </w:r>
          </w:p>
          <w:p w14:paraId="00AAC390" w14:textId="77777777" w:rsidR="007440BD" w:rsidRPr="007440BD" w:rsidRDefault="007440BD" w:rsidP="007440BD">
            <w:pPr>
              <w:numPr>
                <w:ilvl w:val="1"/>
                <w:numId w:val="45"/>
              </w:numPr>
              <w:overflowPunct/>
              <w:autoSpaceDE/>
              <w:autoSpaceDN/>
              <w:adjustRightInd/>
              <w:spacing w:before="100" w:beforeAutospacing="1" w:after="100" w:afterAutospacing="1"/>
              <w:textAlignment w:val="auto"/>
              <w:rPr>
                <w:szCs w:val="24"/>
              </w:rPr>
            </w:pPr>
            <w:r w:rsidRPr="007440BD">
              <w:rPr>
                <w:szCs w:val="24"/>
              </w:rPr>
              <w:t>it does not sufficiently describe symptomatology, social and occupational functional impairment or other facts required by the diagnostic criteria</w:t>
            </w:r>
          </w:p>
          <w:p w14:paraId="321D0FCE"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r w:rsidRPr="007440BD">
              <w:rPr>
                <w:szCs w:val="24"/>
              </w:rPr>
              <w:t>the examiner did not discuss the significance of, and reconcile, any differential diagnoses or changes in diagnosis</w:t>
            </w:r>
          </w:p>
          <w:p w14:paraId="1FF416EC"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r w:rsidRPr="007440BD">
              <w:rPr>
                <w:szCs w:val="24"/>
              </w:rPr>
              <w:t>the claims folder was not provided or the examiner did not review provided claims folder material</w:t>
            </w:r>
          </w:p>
          <w:p w14:paraId="72202CD7"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r w:rsidRPr="007440BD">
              <w:rPr>
                <w:szCs w:val="24"/>
              </w:rPr>
              <w:t>the examiner did not offer a requested comment or opinion</w:t>
            </w:r>
          </w:p>
          <w:p w14:paraId="57653924"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r w:rsidRPr="007440BD">
              <w:rPr>
                <w:szCs w:val="24"/>
              </w:rPr>
              <w:t xml:space="preserve">the examiner was not sufficiently qualified to render an initial diagnosis as specified in </w:t>
            </w:r>
            <w:hyperlink r:id="rId15" w:anchor="!agent/portal/554400000001034/article/554400000015812/M21-1, Part III, Subpart iv, Chapter 3, Section D - Examination Reports" w:history="1">
              <w:r w:rsidRPr="007440BD">
                <w:rPr>
                  <w:color w:val="444444"/>
                  <w:szCs w:val="24"/>
                </w:rPr>
                <w:t>M21-1, Part III, Subpart iv, 3.D.2.f</w:t>
              </w:r>
            </w:hyperlink>
          </w:p>
          <w:p w14:paraId="614DF411"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r w:rsidRPr="007440BD">
              <w:rPr>
                <w:szCs w:val="24"/>
              </w:rPr>
              <w:t>the examiner did not justify a conclusion that an opinion could not be provided without resorting to mere speculation, or</w:t>
            </w:r>
          </w:p>
          <w:p w14:paraId="06990FCA" w14:textId="77777777" w:rsidR="007440BD" w:rsidRPr="007440BD" w:rsidRDefault="007440BD" w:rsidP="007440BD">
            <w:pPr>
              <w:numPr>
                <w:ilvl w:val="0"/>
                <w:numId w:val="45"/>
              </w:numPr>
              <w:overflowPunct/>
              <w:autoSpaceDE/>
              <w:autoSpaceDN/>
              <w:adjustRightInd/>
              <w:spacing w:before="100" w:beforeAutospacing="1" w:after="100" w:afterAutospacing="1"/>
              <w:textAlignment w:val="auto"/>
              <w:rPr>
                <w:szCs w:val="24"/>
              </w:rPr>
            </w:pPr>
            <w:proofErr w:type="gramStart"/>
            <w:r w:rsidRPr="007440BD">
              <w:rPr>
                <w:szCs w:val="24"/>
              </w:rPr>
              <w:t>the</w:t>
            </w:r>
            <w:proofErr w:type="gramEnd"/>
            <w:r w:rsidRPr="007440BD">
              <w:rPr>
                <w:szCs w:val="24"/>
              </w:rPr>
              <w:t xml:space="preserve"> examination was not conducted by a properly-qualified examiner.</w:t>
            </w:r>
          </w:p>
          <w:p w14:paraId="5814323B" w14:textId="00184F1E" w:rsidR="00C37CF9" w:rsidRPr="007440BD" w:rsidRDefault="007440BD" w:rsidP="007440BD">
            <w:pPr>
              <w:overflowPunct/>
              <w:autoSpaceDE/>
              <w:autoSpaceDN/>
              <w:adjustRightInd/>
              <w:spacing w:before="100" w:beforeAutospacing="1" w:after="100" w:afterAutospacing="1"/>
              <w:textAlignment w:val="auto"/>
              <w:rPr>
                <w:rFonts w:ascii="Arial" w:hAnsi="Arial" w:cs="Arial"/>
                <w:sz w:val="15"/>
                <w:szCs w:val="15"/>
              </w:rPr>
            </w:pPr>
            <w:r w:rsidRPr="007440BD">
              <w:rPr>
                <w:b/>
                <w:bCs/>
                <w:i/>
                <w:iCs/>
                <w:szCs w:val="24"/>
              </w:rPr>
              <w:t>Important</w:t>
            </w:r>
            <w:r w:rsidRPr="007440BD">
              <w:rPr>
                <w:szCs w:val="24"/>
              </w:rPr>
              <w:t>:  A PTSD examination based on fear of hostile military or terrorist activity that links a diagnosis of PTSD to the claimed, uncorroborated event (such as a rocket or mortar attack) rather than to “fear” should not be treated as insufficient on that basis.  Fear (or helplessness or horror) refers to the reaction to the threat or stressor as required under prior versions of the DSM-4.  The requirement of a reaction to the stressor was removed in DSM-5.</w:t>
            </w:r>
          </w:p>
        </w:tc>
      </w:tr>
      <w:tr w:rsidR="00C37CF9" w14:paraId="52046304" w14:textId="77777777" w:rsidTr="00C37CF9">
        <w:trPr>
          <w:cantSplit/>
          <w:trHeight w:val="212"/>
        </w:trPr>
        <w:tc>
          <w:tcPr>
            <w:tcW w:w="2560" w:type="dxa"/>
            <w:tcBorders>
              <w:top w:val="nil"/>
              <w:left w:val="nil"/>
              <w:bottom w:val="nil"/>
              <w:right w:val="nil"/>
            </w:tcBorders>
          </w:tcPr>
          <w:p w14:paraId="1096D81B" w14:textId="708ACA10" w:rsidR="00C37CF9" w:rsidRPr="00647FD1" w:rsidRDefault="00C37CF9" w:rsidP="00C37CF9">
            <w:pPr>
              <w:pStyle w:val="VBALevel2Heading"/>
              <w:rPr>
                <w:color w:val="auto"/>
              </w:rPr>
            </w:pPr>
            <w:r w:rsidRPr="00647FD1">
              <w:rPr>
                <w:color w:val="auto"/>
              </w:rPr>
              <w:lastRenderedPageBreak/>
              <w:t>Skin and Scars Examination Report Review</w:t>
            </w:r>
            <w:r w:rsidRPr="00647FD1">
              <w:rPr>
                <w:color w:val="auto"/>
              </w:rPr>
              <w:br/>
            </w:r>
          </w:p>
          <w:p w14:paraId="05ED4154" w14:textId="03733C1B" w:rsidR="00C37CF9" w:rsidRPr="00A17AF7" w:rsidRDefault="000C2BB2" w:rsidP="00C37CF9">
            <w:pPr>
              <w:pStyle w:val="VBALevel2Heading"/>
              <w:rPr>
                <w:b w:val="0"/>
                <w:i/>
                <w:color w:val="auto"/>
              </w:rPr>
            </w:pPr>
            <w:r>
              <w:rPr>
                <w:b w:val="0"/>
                <w:i/>
                <w:color w:val="auto"/>
              </w:rPr>
              <w:t>Slide 17</w:t>
            </w:r>
            <w:r w:rsidR="00C37CF9" w:rsidRPr="00A17AF7">
              <w:rPr>
                <w:b w:val="0"/>
                <w:i/>
                <w:color w:val="auto"/>
              </w:rPr>
              <w:br/>
            </w:r>
          </w:p>
          <w:p w14:paraId="79EFEBDC" w14:textId="12EDBD5D" w:rsidR="00C37CF9" w:rsidRDefault="00AA7E1C" w:rsidP="00C37CF9">
            <w:pPr>
              <w:pStyle w:val="VBALevel2Heading"/>
            </w:pPr>
            <w:r>
              <w:rPr>
                <w:b w:val="0"/>
                <w:i/>
                <w:color w:val="auto"/>
              </w:rPr>
              <w:t>Handout 11</w:t>
            </w:r>
          </w:p>
        </w:tc>
        <w:tc>
          <w:tcPr>
            <w:tcW w:w="7217" w:type="dxa"/>
            <w:tcBorders>
              <w:top w:val="nil"/>
              <w:left w:val="nil"/>
              <w:bottom w:val="nil"/>
              <w:right w:val="nil"/>
            </w:tcBorders>
          </w:tcPr>
          <w:p w14:paraId="1ACE651F" w14:textId="77777777" w:rsidR="00C37CF9" w:rsidRDefault="00C37CF9" w:rsidP="00C37CF9">
            <w:pPr>
              <w:spacing w:before="240" w:after="240"/>
            </w:pPr>
            <w:r>
              <w:t>To ensure a skin or scar examination is not considered insufficient, the sections regarding body surface areas on the skin DBQ would need to be completed.  Specifically, the affected areas need</w:t>
            </w:r>
          </w:p>
          <w:p w14:paraId="7B0A1C77" w14:textId="0986E133" w:rsidR="00C37CF9" w:rsidRDefault="00C37CF9" w:rsidP="0001194A">
            <w:pPr>
              <w:pStyle w:val="ListParagraph"/>
              <w:numPr>
                <w:ilvl w:val="0"/>
                <w:numId w:val="34"/>
              </w:numPr>
              <w:spacing w:before="0"/>
            </w:pPr>
            <w:r>
              <w:t>to be measured to include the length and width of the affected area</w:t>
            </w:r>
          </w:p>
          <w:p w14:paraId="4DF30900" w14:textId="49C4A836" w:rsidR="00C37CF9" w:rsidRDefault="00C37CF9" w:rsidP="0001194A">
            <w:pPr>
              <w:pStyle w:val="ListParagraph"/>
              <w:numPr>
                <w:ilvl w:val="0"/>
                <w:numId w:val="34"/>
              </w:numPr>
              <w:spacing w:before="0"/>
            </w:pPr>
            <w:r>
              <w:t>a description of the quality of the skin condition or scar, and</w:t>
            </w:r>
          </w:p>
          <w:p w14:paraId="7FAD23EE" w14:textId="249E486D" w:rsidR="00C37CF9" w:rsidRDefault="00C37CF9" w:rsidP="0001194A">
            <w:pPr>
              <w:pStyle w:val="ListParagraph"/>
              <w:numPr>
                <w:ilvl w:val="0"/>
                <w:numId w:val="34"/>
              </w:numPr>
              <w:spacing w:before="0" w:after="240"/>
            </w:pPr>
            <w:proofErr w:type="gramStart"/>
            <w:r>
              <w:t>a</w:t>
            </w:r>
            <w:proofErr w:type="gramEnd"/>
            <w:r>
              <w:t xml:space="preserve"> description of the percentage of total body surface and exposed body surface affected.</w:t>
            </w:r>
          </w:p>
          <w:p w14:paraId="7EFD2F16" w14:textId="6544545A" w:rsidR="00C37CF9" w:rsidRDefault="00C37CF9" w:rsidP="00C37CF9">
            <w:pPr>
              <w:spacing w:before="240" w:after="240"/>
            </w:pPr>
            <w:r>
              <w:t xml:space="preserve">Note:  Do not return the skin or scar examination as insufficient to request color photographs if they are not included with the examination report.  However, if photographs are included then consider the evidence when evaluating the criteria. </w:t>
            </w:r>
          </w:p>
        </w:tc>
      </w:tr>
      <w:tr w:rsidR="00C37CF9" w14:paraId="7C84C0A1" w14:textId="77777777" w:rsidTr="00C37CF9">
        <w:trPr>
          <w:cantSplit/>
          <w:trHeight w:val="212"/>
        </w:trPr>
        <w:tc>
          <w:tcPr>
            <w:tcW w:w="2560" w:type="dxa"/>
            <w:tcBorders>
              <w:top w:val="nil"/>
              <w:left w:val="nil"/>
              <w:bottom w:val="nil"/>
              <w:right w:val="nil"/>
            </w:tcBorders>
          </w:tcPr>
          <w:p w14:paraId="2D98F5B3" w14:textId="21FDC852" w:rsidR="00C37CF9" w:rsidRPr="00647FD1" w:rsidRDefault="00647FD1" w:rsidP="00C37CF9">
            <w:pPr>
              <w:pStyle w:val="VBALevel2Heading"/>
              <w:rPr>
                <w:color w:val="auto"/>
              </w:rPr>
            </w:pPr>
            <w:r w:rsidRPr="00647FD1">
              <w:rPr>
                <w:color w:val="auto"/>
              </w:rPr>
              <w:t>Sleep Disorders Examination Review</w:t>
            </w:r>
            <w:r w:rsidR="00C37CF9" w:rsidRPr="00647FD1">
              <w:rPr>
                <w:color w:val="auto"/>
              </w:rPr>
              <w:br/>
            </w:r>
          </w:p>
          <w:p w14:paraId="6016ACD1" w14:textId="665367D2" w:rsidR="00C37CF9" w:rsidRPr="00A17AF7" w:rsidRDefault="000C2BB2" w:rsidP="00C37CF9">
            <w:pPr>
              <w:pStyle w:val="VBALevel2Heading"/>
              <w:rPr>
                <w:b w:val="0"/>
                <w:i/>
                <w:color w:val="auto"/>
              </w:rPr>
            </w:pPr>
            <w:r>
              <w:rPr>
                <w:b w:val="0"/>
                <w:i/>
                <w:color w:val="auto"/>
              </w:rPr>
              <w:t>Slide 17</w:t>
            </w:r>
            <w:r w:rsidR="00C37CF9" w:rsidRPr="00A17AF7">
              <w:rPr>
                <w:b w:val="0"/>
                <w:i/>
                <w:color w:val="auto"/>
              </w:rPr>
              <w:br/>
            </w:r>
          </w:p>
          <w:p w14:paraId="6E1592A8" w14:textId="1647DABA" w:rsidR="00C37CF9" w:rsidRPr="00A17AF7" w:rsidRDefault="00AA7E1C" w:rsidP="00C37CF9">
            <w:pPr>
              <w:pStyle w:val="VBALevel2Heading"/>
              <w:rPr>
                <w:b w:val="0"/>
                <w:i/>
                <w:color w:val="auto"/>
              </w:rPr>
            </w:pPr>
            <w:r>
              <w:rPr>
                <w:b w:val="0"/>
                <w:i/>
                <w:color w:val="auto"/>
              </w:rPr>
              <w:t>Handout 11</w:t>
            </w:r>
          </w:p>
          <w:p w14:paraId="60F0B121" w14:textId="77777777" w:rsidR="00C37CF9" w:rsidRDefault="00C37CF9" w:rsidP="00C37CF9">
            <w:pPr>
              <w:pStyle w:val="VBALevel2Heading"/>
            </w:pPr>
          </w:p>
        </w:tc>
        <w:tc>
          <w:tcPr>
            <w:tcW w:w="7217" w:type="dxa"/>
            <w:tcBorders>
              <w:top w:val="nil"/>
              <w:left w:val="nil"/>
              <w:bottom w:val="nil"/>
              <w:right w:val="nil"/>
            </w:tcBorders>
          </w:tcPr>
          <w:p w14:paraId="54D0071A" w14:textId="77777777" w:rsidR="00647FD1" w:rsidRDefault="00647FD1" w:rsidP="00647FD1">
            <w:pPr>
              <w:spacing w:before="240" w:after="240"/>
            </w:pPr>
            <w:r>
              <w:t>Sleep apnea must be diagnosed with a sleep study.  Review the sleep study to ensure the condition is interpreted in relationship to the claimed condition.</w:t>
            </w:r>
          </w:p>
          <w:p w14:paraId="55B0BA08" w14:textId="77777777" w:rsidR="00647FD1" w:rsidRDefault="00647FD1" w:rsidP="00647FD1">
            <w:pPr>
              <w:spacing w:before="240" w:after="240"/>
            </w:pPr>
            <w:r>
              <w:t>If there is a co-morbid SC condition to the sleep apnea which requires a PFT, like asthma, ensure that such testing was completed.</w:t>
            </w:r>
          </w:p>
          <w:p w14:paraId="0BF1D922" w14:textId="77777777" w:rsidR="00647FD1" w:rsidRDefault="00647FD1" w:rsidP="00647FD1">
            <w:pPr>
              <w:spacing w:before="240" w:after="240"/>
            </w:pPr>
            <w:r>
              <w:t>Sleep disturbances including insomnia may be claimed as a secondary condition, but not inclusively to,</w:t>
            </w:r>
          </w:p>
          <w:p w14:paraId="582395BD" w14:textId="675AB74C" w:rsidR="00647FD1" w:rsidRDefault="00647FD1" w:rsidP="0001194A">
            <w:pPr>
              <w:pStyle w:val="ListParagraph"/>
              <w:numPr>
                <w:ilvl w:val="0"/>
                <w:numId w:val="35"/>
              </w:numPr>
              <w:spacing w:before="0"/>
            </w:pPr>
            <w:r>
              <w:t>mental health disorders</w:t>
            </w:r>
          </w:p>
          <w:p w14:paraId="683449D3" w14:textId="00A1CAC6" w:rsidR="00647FD1" w:rsidRDefault="00647FD1" w:rsidP="0001194A">
            <w:pPr>
              <w:pStyle w:val="ListParagraph"/>
              <w:numPr>
                <w:ilvl w:val="0"/>
                <w:numId w:val="35"/>
              </w:numPr>
              <w:spacing w:before="0"/>
            </w:pPr>
            <w:r>
              <w:t>pain experienced from a SC disability, and/or</w:t>
            </w:r>
          </w:p>
          <w:p w14:paraId="39011F82" w14:textId="1C1F24EA" w:rsidR="00647FD1" w:rsidRDefault="00647FD1" w:rsidP="0001194A">
            <w:pPr>
              <w:pStyle w:val="ListParagraph"/>
              <w:numPr>
                <w:ilvl w:val="0"/>
                <w:numId w:val="35"/>
              </w:numPr>
              <w:spacing w:before="0" w:after="240"/>
            </w:pPr>
            <w:proofErr w:type="gramStart"/>
            <w:r>
              <w:t>signs</w:t>
            </w:r>
            <w:proofErr w:type="gramEnd"/>
            <w:r>
              <w:t xml:space="preserve"> or symptoms of undiagnosed illness and medically unexplained chronic </w:t>
            </w:r>
            <w:proofErr w:type="spellStart"/>
            <w:r>
              <w:t>multisymptom</w:t>
            </w:r>
            <w:proofErr w:type="spellEnd"/>
            <w:r>
              <w:t xml:space="preserve"> illnesses.</w:t>
            </w:r>
          </w:p>
          <w:p w14:paraId="0F564AEB" w14:textId="5DB7A9C4" w:rsidR="00C37CF9" w:rsidRDefault="00647FD1" w:rsidP="00647FD1">
            <w:pPr>
              <w:spacing w:before="240" w:after="240"/>
            </w:pPr>
            <w:r>
              <w:t xml:space="preserve">Note:  When the sleep apnea DBQ is negative for a diagnosis of sleep apnea, but the examiner provides information about sleep disturbances, then review the report to determine if an additional secondary medical opinion DBQ is required. </w:t>
            </w:r>
          </w:p>
        </w:tc>
      </w:tr>
      <w:tr w:rsidR="00C37CF9" w14:paraId="6627DF8F" w14:textId="77777777" w:rsidTr="00C37CF9">
        <w:trPr>
          <w:cantSplit/>
          <w:trHeight w:val="212"/>
        </w:trPr>
        <w:tc>
          <w:tcPr>
            <w:tcW w:w="2560" w:type="dxa"/>
            <w:tcBorders>
              <w:top w:val="nil"/>
              <w:left w:val="nil"/>
              <w:bottom w:val="nil"/>
              <w:right w:val="nil"/>
            </w:tcBorders>
          </w:tcPr>
          <w:p w14:paraId="0D7CADDB" w14:textId="06A68DCC" w:rsidR="00C37CF9" w:rsidRDefault="00647FD1" w:rsidP="00C37CF9">
            <w:pPr>
              <w:pStyle w:val="VBALevel2Heading"/>
            </w:pPr>
            <w:r w:rsidRPr="00647FD1">
              <w:rPr>
                <w:color w:val="auto"/>
              </w:rPr>
              <w:lastRenderedPageBreak/>
              <w:t>TMJ Examination Report Review</w:t>
            </w:r>
            <w:r w:rsidR="00C37CF9">
              <w:br/>
            </w:r>
          </w:p>
          <w:p w14:paraId="032650A0" w14:textId="6725883A" w:rsidR="00C37CF9" w:rsidRPr="00A17AF7" w:rsidRDefault="000C2BB2" w:rsidP="00C37CF9">
            <w:pPr>
              <w:pStyle w:val="VBALevel2Heading"/>
              <w:rPr>
                <w:b w:val="0"/>
                <w:i/>
                <w:color w:val="auto"/>
              </w:rPr>
            </w:pPr>
            <w:r>
              <w:rPr>
                <w:b w:val="0"/>
                <w:i/>
                <w:color w:val="auto"/>
              </w:rPr>
              <w:t>Slide 17</w:t>
            </w:r>
            <w:r w:rsidR="00C37CF9" w:rsidRPr="00A17AF7">
              <w:rPr>
                <w:b w:val="0"/>
                <w:i/>
                <w:color w:val="auto"/>
              </w:rPr>
              <w:br/>
            </w:r>
          </w:p>
          <w:p w14:paraId="6FEFC817" w14:textId="667210EF" w:rsidR="00C37CF9" w:rsidRPr="00A17AF7" w:rsidRDefault="00AA7E1C" w:rsidP="00C37CF9">
            <w:pPr>
              <w:pStyle w:val="VBALevel2Heading"/>
              <w:rPr>
                <w:b w:val="0"/>
                <w:i/>
                <w:color w:val="auto"/>
              </w:rPr>
            </w:pPr>
            <w:r>
              <w:rPr>
                <w:b w:val="0"/>
                <w:i/>
                <w:color w:val="auto"/>
              </w:rPr>
              <w:t>Handout 11-12</w:t>
            </w:r>
          </w:p>
          <w:p w14:paraId="5CDBFC83" w14:textId="77777777" w:rsidR="00C37CF9" w:rsidRDefault="00C37CF9" w:rsidP="00C37CF9">
            <w:pPr>
              <w:pStyle w:val="VBALevel2Heading"/>
            </w:pPr>
          </w:p>
        </w:tc>
        <w:tc>
          <w:tcPr>
            <w:tcW w:w="7217" w:type="dxa"/>
            <w:tcBorders>
              <w:top w:val="nil"/>
              <w:left w:val="nil"/>
              <w:bottom w:val="nil"/>
              <w:right w:val="nil"/>
            </w:tcBorders>
          </w:tcPr>
          <w:p w14:paraId="19803908" w14:textId="77777777" w:rsidR="00647FD1" w:rsidRDefault="00647FD1" w:rsidP="00647FD1">
            <w:pPr>
              <w:spacing w:before="240" w:after="240"/>
            </w:pPr>
            <w:r>
              <w:t>There is no need to return a TMJ examination to VHA simply because a dentist did not perform the examination.  TMJ is musculoskeletal in nature.</w:t>
            </w:r>
          </w:p>
          <w:p w14:paraId="37330315" w14:textId="77777777" w:rsidR="00647FD1" w:rsidRDefault="00647FD1" w:rsidP="00647FD1">
            <w:pPr>
              <w:spacing w:before="240" w:after="240"/>
            </w:pPr>
            <w:r>
              <w:t>Important:  As part of the musculoskeletal requirements, the TMJ DBQ requires the examiner to address</w:t>
            </w:r>
          </w:p>
          <w:p w14:paraId="3B0A17AB" w14:textId="39DD618F" w:rsidR="00647FD1" w:rsidRDefault="00647FD1" w:rsidP="000B2285">
            <w:pPr>
              <w:pStyle w:val="ListParagraph"/>
              <w:numPr>
                <w:ilvl w:val="0"/>
                <w:numId w:val="36"/>
              </w:numPr>
              <w:spacing w:before="0"/>
            </w:pPr>
            <w:r>
              <w:t>flare-ups that impact the function of the temporomandibular joint</w:t>
            </w:r>
          </w:p>
          <w:p w14:paraId="0D3AC933" w14:textId="04E63060" w:rsidR="00647FD1" w:rsidRDefault="00647FD1" w:rsidP="000B2285">
            <w:pPr>
              <w:pStyle w:val="ListParagraph"/>
              <w:numPr>
                <w:ilvl w:val="0"/>
                <w:numId w:val="36"/>
              </w:numPr>
              <w:spacing w:before="0"/>
            </w:pPr>
            <w:r>
              <w:t>initial ROM measurements</w:t>
            </w:r>
          </w:p>
          <w:p w14:paraId="23456758" w14:textId="1646F108" w:rsidR="00647FD1" w:rsidRDefault="00647FD1" w:rsidP="000B2285">
            <w:pPr>
              <w:pStyle w:val="ListParagraph"/>
              <w:numPr>
                <w:ilvl w:val="0"/>
                <w:numId w:val="36"/>
              </w:numPr>
              <w:spacing w:before="0"/>
            </w:pPr>
            <w:r>
              <w:t>ROM measurement after repetitive use testing</w:t>
            </w:r>
          </w:p>
          <w:p w14:paraId="389A6F30" w14:textId="0AD1E533" w:rsidR="00647FD1" w:rsidRDefault="00647FD1" w:rsidP="000B2285">
            <w:pPr>
              <w:pStyle w:val="ListParagraph"/>
              <w:numPr>
                <w:ilvl w:val="0"/>
                <w:numId w:val="36"/>
              </w:numPr>
              <w:spacing w:before="0"/>
            </w:pPr>
            <w:r>
              <w:t>functional loss and additional limitation in ROM, and</w:t>
            </w:r>
          </w:p>
          <w:p w14:paraId="15F4A9EE" w14:textId="7FEABE7F" w:rsidR="00C37CF9" w:rsidRDefault="00647FD1" w:rsidP="000B2285">
            <w:pPr>
              <w:pStyle w:val="ListParagraph"/>
              <w:numPr>
                <w:ilvl w:val="0"/>
                <w:numId w:val="36"/>
              </w:numPr>
              <w:spacing w:before="0"/>
            </w:pPr>
            <w:proofErr w:type="gramStart"/>
            <w:r>
              <w:t>pain</w:t>
            </w:r>
            <w:proofErr w:type="gramEnd"/>
            <w:r>
              <w:t xml:space="preserve"> (pain on palpation) and crepitus. </w:t>
            </w:r>
          </w:p>
        </w:tc>
      </w:tr>
      <w:tr w:rsidR="00C37CF9" w14:paraId="7801A73B" w14:textId="77777777" w:rsidTr="00C37CF9">
        <w:trPr>
          <w:cantSplit/>
          <w:trHeight w:val="212"/>
        </w:trPr>
        <w:tc>
          <w:tcPr>
            <w:tcW w:w="2560" w:type="dxa"/>
            <w:tcBorders>
              <w:top w:val="nil"/>
              <w:left w:val="nil"/>
              <w:bottom w:val="nil"/>
              <w:right w:val="nil"/>
            </w:tcBorders>
          </w:tcPr>
          <w:p w14:paraId="3CEF37BF" w14:textId="1A6DF77D" w:rsidR="00C37CF9" w:rsidRPr="00647FD1" w:rsidRDefault="00647FD1" w:rsidP="00C37CF9">
            <w:pPr>
              <w:pStyle w:val="VBALevel2Heading"/>
              <w:rPr>
                <w:color w:val="auto"/>
              </w:rPr>
            </w:pPr>
            <w:r w:rsidRPr="00647FD1">
              <w:rPr>
                <w:color w:val="auto"/>
              </w:rPr>
              <w:lastRenderedPageBreak/>
              <w:t>TBI Examination Report Review</w:t>
            </w:r>
            <w:r w:rsidR="00C37CF9" w:rsidRPr="00647FD1">
              <w:rPr>
                <w:color w:val="auto"/>
              </w:rPr>
              <w:br/>
            </w:r>
          </w:p>
          <w:p w14:paraId="403A6398" w14:textId="701D2215" w:rsidR="00C37CF9" w:rsidRPr="00A17AF7" w:rsidRDefault="000C2BB2" w:rsidP="00C37CF9">
            <w:pPr>
              <w:pStyle w:val="VBALevel2Heading"/>
              <w:rPr>
                <w:b w:val="0"/>
                <w:i/>
                <w:color w:val="auto"/>
              </w:rPr>
            </w:pPr>
            <w:r>
              <w:rPr>
                <w:b w:val="0"/>
                <w:i/>
                <w:color w:val="auto"/>
              </w:rPr>
              <w:t>Slide 18</w:t>
            </w:r>
            <w:r w:rsidR="00C37CF9" w:rsidRPr="00A17AF7">
              <w:rPr>
                <w:b w:val="0"/>
                <w:i/>
                <w:color w:val="auto"/>
              </w:rPr>
              <w:br/>
            </w:r>
          </w:p>
          <w:p w14:paraId="1B0B8374" w14:textId="3F022205" w:rsidR="00C37CF9" w:rsidRPr="00A17AF7" w:rsidRDefault="00AA7E1C" w:rsidP="00C37CF9">
            <w:pPr>
              <w:pStyle w:val="VBALevel2Heading"/>
              <w:rPr>
                <w:b w:val="0"/>
                <w:i/>
                <w:color w:val="auto"/>
              </w:rPr>
            </w:pPr>
            <w:r>
              <w:rPr>
                <w:b w:val="0"/>
                <w:i/>
                <w:color w:val="auto"/>
              </w:rPr>
              <w:t>Handout 12</w:t>
            </w:r>
          </w:p>
          <w:p w14:paraId="23BECCB0" w14:textId="77777777" w:rsidR="00C37CF9" w:rsidRDefault="00C37CF9" w:rsidP="00C37CF9">
            <w:pPr>
              <w:pStyle w:val="VBALevel2Heading"/>
            </w:pPr>
          </w:p>
        </w:tc>
        <w:tc>
          <w:tcPr>
            <w:tcW w:w="7217" w:type="dxa"/>
            <w:tcBorders>
              <w:top w:val="nil"/>
              <w:left w:val="nil"/>
              <w:bottom w:val="nil"/>
              <w:right w:val="nil"/>
            </w:tcBorders>
          </w:tcPr>
          <w:p w14:paraId="68F29827" w14:textId="77777777" w:rsidR="00647FD1" w:rsidRDefault="00647FD1" w:rsidP="00647FD1">
            <w:pPr>
              <w:spacing w:before="240" w:after="240"/>
            </w:pPr>
            <w:r>
              <w:t>Ensure the initial TBI diagnosis is conducted by a qualified examiner.</w:t>
            </w:r>
          </w:p>
          <w:p w14:paraId="22E63E84" w14:textId="77777777" w:rsidR="00647FD1" w:rsidRDefault="00647FD1" w:rsidP="00647FD1">
            <w:pPr>
              <w:spacing w:before="240" w:after="240"/>
            </w:pPr>
            <w:r>
              <w:t>The examiner must address</w:t>
            </w:r>
          </w:p>
          <w:p w14:paraId="2FD6DD26" w14:textId="77777777" w:rsidR="0001471B" w:rsidRDefault="00647FD1" w:rsidP="0001194A">
            <w:pPr>
              <w:pStyle w:val="ListParagraph"/>
              <w:numPr>
                <w:ilvl w:val="0"/>
                <w:numId w:val="37"/>
              </w:numPr>
              <w:spacing w:before="0"/>
            </w:pPr>
            <w:r>
              <w:t>all the of facets of the TBI diagnosis, and</w:t>
            </w:r>
          </w:p>
          <w:p w14:paraId="75F921CB" w14:textId="47852A1D" w:rsidR="00647FD1" w:rsidRDefault="00647FD1" w:rsidP="001266A1">
            <w:pPr>
              <w:pStyle w:val="ListParagraph"/>
              <w:numPr>
                <w:ilvl w:val="1"/>
                <w:numId w:val="37"/>
              </w:numPr>
              <w:spacing w:before="0"/>
            </w:pPr>
            <w:r>
              <w:t>if any facets are left blank, it must be indicated in the remarks section of the DBQ that the symptoms are related to a non-TBI condition, and</w:t>
            </w:r>
          </w:p>
          <w:p w14:paraId="719272C3" w14:textId="5EF3EAAD" w:rsidR="00647FD1" w:rsidRDefault="00647FD1" w:rsidP="001266A1">
            <w:pPr>
              <w:pStyle w:val="ListParagraph"/>
              <w:numPr>
                <w:ilvl w:val="1"/>
                <w:numId w:val="37"/>
              </w:numPr>
              <w:spacing w:before="0"/>
            </w:pPr>
            <w:r>
              <w:t>provide an explanation</w:t>
            </w:r>
          </w:p>
          <w:p w14:paraId="139F4A2A" w14:textId="6B593C57" w:rsidR="00647FD1" w:rsidRDefault="00647FD1" w:rsidP="0001194A">
            <w:pPr>
              <w:pStyle w:val="ListParagraph"/>
              <w:numPr>
                <w:ilvl w:val="0"/>
                <w:numId w:val="37"/>
              </w:numPr>
              <w:spacing w:before="0"/>
            </w:pPr>
            <w:r>
              <w:t>any additional residuals, other findings, diagnostic testing, and functional impact of the diagnosis, and an explanation regarding conflicting diagnoses from medical vs. mental health clinicians must be provided</w:t>
            </w:r>
          </w:p>
          <w:p w14:paraId="60ECDE8F" w14:textId="43AD9854" w:rsidR="00647FD1" w:rsidRDefault="00647FD1" w:rsidP="0001194A">
            <w:pPr>
              <w:pStyle w:val="ListParagraph"/>
              <w:numPr>
                <w:ilvl w:val="0"/>
                <w:numId w:val="37"/>
              </w:numPr>
              <w:spacing w:before="0"/>
            </w:pPr>
            <w:r>
              <w:t>other pertinent physical findings, scars, complications, conditions, signs and/or symptoms such as mental, physical or neurological conditions or residuals attributable to a TBI (such as migraine headaches or Meniere’s disease), and</w:t>
            </w:r>
          </w:p>
          <w:p w14:paraId="7A2301B7" w14:textId="5E23FB9B" w:rsidR="00647FD1" w:rsidRDefault="00647FD1" w:rsidP="0001194A">
            <w:pPr>
              <w:pStyle w:val="ListParagraph"/>
              <w:numPr>
                <w:ilvl w:val="0"/>
                <w:numId w:val="37"/>
              </w:numPr>
              <w:spacing w:before="0"/>
            </w:pPr>
            <w:proofErr w:type="gramStart"/>
            <w:r>
              <w:t>the</w:t>
            </w:r>
            <w:proofErr w:type="gramEnd"/>
            <w:r>
              <w:t xml:space="preserve"> functional impact on the Veteran’s ability to work.</w:t>
            </w:r>
          </w:p>
          <w:p w14:paraId="75AF6964" w14:textId="77777777" w:rsidR="00647FD1" w:rsidRDefault="00647FD1" w:rsidP="00647FD1">
            <w:pPr>
              <w:spacing w:before="240" w:after="240"/>
            </w:pPr>
            <w:r>
              <w:t xml:space="preserve">A mental health evaluation alone is not sufficient in addressing TBI.  TBI examination completed by a medical clinician with input from a mental health examiner need to be completed when </w:t>
            </w:r>
            <w:proofErr w:type="gramStart"/>
            <w:r>
              <w:t>attributable</w:t>
            </w:r>
            <w:proofErr w:type="gramEnd"/>
            <w:r>
              <w:t xml:space="preserve"> signs and symptoms co-exist.</w:t>
            </w:r>
          </w:p>
          <w:p w14:paraId="55E47EEA" w14:textId="77777777" w:rsidR="00647FD1" w:rsidRDefault="00647FD1" w:rsidP="00647FD1">
            <w:pPr>
              <w:spacing w:before="240" w:after="240"/>
            </w:pPr>
            <w:r>
              <w:t>Objective evidence and neuropsychiatric testing may be required when cognitive impairment symptoms are identified.  Some examples of cognitive impairment symptomology include</w:t>
            </w:r>
          </w:p>
          <w:p w14:paraId="39E5B5DE" w14:textId="18DEDF20" w:rsidR="00647FD1" w:rsidRDefault="00647FD1" w:rsidP="0001194A">
            <w:pPr>
              <w:pStyle w:val="ListParagraph"/>
              <w:numPr>
                <w:ilvl w:val="0"/>
                <w:numId w:val="38"/>
              </w:numPr>
              <w:spacing w:before="0"/>
            </w:pPr>
            <w:r>
              <w:t>memory loss, and</w:t>
            </w:r>
          </w:p>
          <w:p w14:paraId="4B800170" w14:textId="77777777" w:rsidR="00C37CF9" w:rsidRDefault="00647FD1" w:rsidP="0001194A">
            <w:pPr>
              <w:pStyle w:val="ListParagraph"/>
              <w:numPr>
                <w:ilvl w:val="0"/>
                <w:numId w:val="38"/>
              </w:numPr>
              <w:spacing w:before="0"/>
            </w:pPr>
            <w:proofErr w:type="gramStart"/>
            <w:r>
              <w:t>reduced</w:t>
            </w:r>
            <w:proofErr w:type="gramEnd"/>
            <w:r>
              <w:t xml:space="preserve"> attention, concentration, and executive functioning. </w:t>
            </w:r>
          </w:p>
          <w:p w14:paraId="3792DD30" w14:textId="77777777" w:rsidR="001C03B7" w:rsidRDefault="001C03B7" w:rsidP="001C03B7">
            <w:pPr>
              <w:spacing w:before="0"/>
            </w:pPr>
          </w:p>
          <w:p w14:paraId="78EAA36A" w14:textId="3FE33CBF" w:rsidR="001C03B7" w:rsidRDefault="00E8710F" w:rsidP="001C03B7">
            <w:pPr>
              <w:spacing w:before="0"/>
            </w:pPr>
            <w:r>
              <w:t>M21-1.</w:t>
            </w:r>
            <w:r w:rsidR="001C03B7" w:rsidRPr="001C03B7">
              <w:t>III.iv.4.G.2.i.  Opinion Evidence and Separate Evaluations of TBI and Mental Disorder</w:t>
            </w:r>
          </w:p>
          <w:p w14:paraId="30699950" w14:textId="77777777" w:rsidR="001C03B7" w:rsidRDefault="001C03B7" w:rsidP="001C03B7">
            <w:pPr>
              <w:spacing w:before="0"/>
            </w:pPr>
          </w:p>
          <w:p w14:paraId="5E2B5DAA" w14:textId="77777777" w:rsidR="001C03B7" w:rsidRDefault="001C03B7" w:rsidP="001C03B7">
            <w:pPr>
              <w:spacing w:before="0"/>
            </w:pPr>
            <w:r>
              <w:t xml:space="preserve">Ensure that sufficiently clear and unequivocal medical opinion evidence exists in the claims folder whenever there is a question of whether TBI and a mental disorder are distinct and can be separately evaluated.  Veterans Benefits Administration (VBA) decision makers are not qualified to make such determinations. </w:t>
            </w:r>
          </w:p>
          <w:p w14:paraId="40B52729" w14:textId="77777777" w:rsidR="001C03B7" w:rsidRDefault="001C03B7" w:rsidP="001C03B7">
            <w:pPr>
              <w:spacing w:before="0"/>
            </w:pPr>
          </w:p>
          <w:p w14:paraId="00AC3906" w14:textId="77777777" w:rsidR="001C03B7" w:rsidRDefault="001C03B7" w:rsidP="001C03B7">
            <w:pPr>
              <w:spacing w:before="0"/>
            </w:pPr>
            <w:r>
              <w:t xml:space="preserve">The opinion may be provided by either an examiner assessing the TBI or an examiner assessing the mental disorder as long as the individual offering the opinion is properly qualified. </w:t>
            </w:r>
          </w:p>
          <w:p w14:paraId="4E1ADF9F" w14:textId="5C8C20E7" w:rsidR="001C03B7" w:rsidRDefault="001C03B7" w:rsidP="001C03B7">
            <w:pPr>
              <w:spacing w:before="0"/>
            </w:pPr>
          </w:p>
        </w:tc>
      </w:tr>
    </w:tbl>
    <w:p w14:paraId="235F423A" w14:textId="77777777" w:rsidR="009B2F5A" w:rsidRDefault="009B2F5A">
      <w:pPr>
        <w:jc w:val="center"/>
        <w:rPr>
          <w:b/>
          <w:szCs w:val="24"/>
        </w:rPr>
      </w:pP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pPr>
              <w:pStyle w:val="Heading1"/>
            </w:pPr>
            <w:bookmarkStart w:id="40" w:name="_Toc269888426"/>
            <w:bookmarkStart w:id="41" w:name="_Toc269888769"/>
            <w:bookmarkStart w:id="42" w:name="_Toc269888792"/>
            <w:bookmarkStart w:id="43" w:name="_Toc449602555"/>
            <w:r>
              <w:lastRenderedPageBreak/>
              <w:t>Lesson Review, Assessment, and Wrap-up</w:t>
            </w:r>
            <w:bookmarkEnd w:id="40"/>
            <w:bookmarkEnd w:id="41"/>
            <w:bookmarkEnd w:id="42"/>
            <w:bookmarkEnd w:id="43"/>
          </w:p>
        </w:tc>
      </w:tr>
      <w:tr w:rsidR="009B2F5A" w:rsidRPr="00AC7F2F" w14:paraId="235F4254" w14:textId="77777777">
        <w:trPr>
          <w:trHeight w:val="1651"/>
        </w:trPr>
        <w:tc>
          <w:tcPr>
            <w:tcW w:w="2553" w:type="dxa"/>
            <w:tcBorders>
              <w:top w:val="nil"/>
              <w:left w:val="nil"/>
              <w:bottom w:val="nil"/>
              <w:right w:val="nil"/>
            </w:tcBorders>
          </w:tcPr>
          <w:p w14:paraId="235F4250" w14:textId="77777777" w:rsidR="009B2F5A" w:rsidRPr="00AC7F2F" w:rsidRDefault="009B2F5A">
            <w:pPr>
              <w:pStyle w:val="VBALevel1Heading"/>
            </w:pPr>
            <w:bookmarkStart w:id="44" w:name="_Toc269888427"/>
            <w:bookmarkStart w:id="45" w:name="_Toc269888770"/>
            <w:r w:rsidRPr="00AC7F2F">
              <w:t>Introduction</w:t>
            </w:r>
            <w:bookmarkEnd w:id="44"/>
            <w:bookmarkEnd w:id="45"/>
          </w:p>
          <w:p w14:paraId="235F4251" w14:textId="77777777" w:rsidR="009B2F5A" w:rsidRPr="00AC7F2F" w:rsidRDefault="009B2F5A">
            <w:pPr>
              <w:pStyle w:val="VBAInstructorExplanation"/>
              <w:rPr>
                <w:color w:val="auto"/>
              </w:rPr>
            </w:pPr>
            <w:r w:rsidRPr="00AC7F2F">
              <w:rPr>
                <w:color w:val="auto"/>
              </w:rPr>
              <w:t>Discuss the following:</w:t>
            </w:r>
          </w:p>
        </w:tc>
        <w:tc>
          <w:tcPr>
            <w:tcW w:w="6974" w:type="dxa"/>
            <w:tcBorders>
              <w:top w:val="nil"/>
              <w:left w:val="nil"/>
              <w:bottom w:val="nil"/>
              <w:right w:val="nil"/>
            </w:tcBorders>
          </w:tcPr>
          <w:p w14:paraId="235F4252" w14:textId="531E56A6" w:rsidR="009B2F5A" w:rsidRPr="00AC7F2F" w:rsidRDefault="009B2F5A">
            <w:pPr>
              <w:pStyle w:val="VBABodyText"/>
              <w:rPr>
                <w:color w:val="auto"/>
              </w:rPr>
            </w:pPr>
            <w:r w:rsidRPr="00AC7F2F">
              <w:rPr>
                <w:color w:val="auto"/>
              </w:rPr>
              <w:t xml:space="preserve">The </w:t>
            </w:r>
            <w:r w:rsidR="00AC7F2F" w:rsidRPr="00AC7F2F">
              <w:rPr>
                <w:color w:val="auto"/>
              </w:rPr>
              <w:t xml:space="preserve">IDES MSC Examination Review </w:t>
            </w:r>
            <w:r w:rsidRPr="00AC7F2F">
              <w:rPr>
                <w:color w:val="auto"/>
              </w:rPr>
              <w:t xml:space="preserve">lesson is complete. </w:t>
            </w:r>
          </w:p>
          <w:p w14:paraId="235F4253" w14:textId="77777777" w:rsidR="009B2F5A" w:rsidRPr="00AC7F2F" w:rsidRDefault="009B2F5A">
            <w:pPr>
              <w:pStyle w:val="VBABodyText"/>
              <w:spacing w:after="120"/>
              <w:rPr>
                <w:color w:val="auto"/>
              </w:rPr>
            </w:pPr>
            <w:r w:rsidRPr="00AC7F2F">
              <w:rPr>
                <w:color w:val="auto"/>
              </w:rPr>
              <w:t>Review each lesson objective and ask the trainees for any questions or comments.</w:t>
            </w:r>
          </w:p>
        </w:tc>
      </w:tr>
      <w:tr w:rsidR="009B2F5A" w:rsidRPr="00AC7F2F" w14:paraId="235F4257" w14:textId="77777777">
        <w:tc>
          <w:tcPr>
            <w:tcW w:w="2553" w:type="dxa"/>
            <w:tcBorders>
              <w:top w:val="nil"/>
              <w:left w:val="nil"/>
              <w:bottom w:val="nil"/>
              <w:right w:val="nil"/>
            </w:tcBorders>
          </w:tcPr>
          <w:p w14:paraId="235F4255" w14:textId="77777777" w:rsidR="009B2F5A" w:rsidRPr="00AC7F2F" w:rsidRDefault="009B2F5A">
            <w:pPr>
              <w:pStyle w:val="VBALevel1Heading"/>
            </w:pPr>
            <w:bookmarkStart w:id="46" w:name="_Toc269888428"/>
            <w:bookmarkStart w:id="47" w:name="_Toc269888771"/>
            <w:r w:rsidRPr="00AC7F2F">
              <w:t>Time Required</w:t>
            </w:r>
            <w:bookmarkEnd w:id="46"/>
            <w:bookmarkEnd w:id="47"/>
          </w:p>
        </w:tc>
        <w:tc>
          <w:tcPr>
            <w:tcW w:w="6974" w:type="dxa"/>
            <w:tcBorders>
              <w:top w:val="nil"/>
              <w:left w:val="nil"/>
              <w:bottom w:val="nil"/>
              <w:right w:val="nil"/>
            </w:tcBorders>
          </w:tcPr>
          <w:p w14:paraId="235F4256" w14:textId="49F25519" w:rsidR="009B2F5A" w:rsidRPr="00AC7F2F" w:rsidRDefault="00477D00">
            <w:pPr>
              <w:pStyle w:val="VBABodyText"/>
              <w:spacing w:after="120"/>
              <w:rPr>
                <w:b/>
                <w:color w:val="auto"/>
              </w:rPr>
            </w:pPr>
            <w:r>
              <w:rPr>
                <w:bCs/>
                <w:color w:val="auto"/>
              </w:rPr>
              <w:t>1</w:t>
            </w:r>
            <w:r w:rsidR="00AC7F2F" w:rsidRPr="00AC7F2F">
              <w:rPr>
                <w:bCs/>
                <w:color w:val="auto"/>
              </w:rPr>
              <w:t>5 minutes</w:t>
            </w:r>
            <w:r w:rsidR="009B2F5A" w:rsidRPr="00AC7F2F">
              <w:rPr>
                <w:bCs/>
                <w:color w:val="auto"/>
              </w:rPr>
              <w:t xml:space="preserve"> </w:t>
            </w:r>
          </w:p>
        </w:tc>
      </w:tr>
      <w:tr w:rsidR="00AC7F2F" w:rsidRPr="00AC7F2F" w14:paraId="235F425E" w14:textId="77777777">
        <w:trPr>
          <w:trHeight w:val="212"/>
        </w:trPr>
        <w:tc>
          <w:tcPr>
            <w:tcW w:w="2553" w:type="dxa"/>
            <w:tcBorders>
              <w:top w:val="nil"/>
              <w:left w:val="nil"/>
              <w:bottom w:val="nil"/>
              <w:right w:val="nil"/>
            </w:tcBorders>
          </w:tcPr>
          <w:p w14:paraId="235F4258" w14:textId="77777777" w:rsidR="009B2F5A" w:rsidRPr="00AC7F2F" w:rsidRDefault="009B2F5A">
            <w:pPr>
              <w:pStyle w:val="VBALevel1Heading"/>
            </w:pPr>
            <w:bookmarkStart w:id="48" w:name="_Toc269888429"/>
            <w:bookmarkStart w:id="49" w:name="_Toc269888772"/>
            <w:r w:rsidRPr="00AC7F2F">
              <w:t>Lesson Objectives</w:t>
            </w:r>
            <w:bookmarkEnd w:id="48"/>
            <w:bookmarkEnd w:id="49"/>
          </w:p>
        </w:tc>
        <w:tc>
          <w:tcPr>
            <w:tcW w:w="6974" w:type="dxa"/>
            <w:tcBorders>
              <w:top w:val="nil"/>
              <w:left w:val="nil"/>
              <w:bottom w:val="nil"/>
              <w:right w:val="nil"/>
            </w:tcBorders>
          </w:tcPr>
          <w:p w14:paraId="235F4259" w14:textId="01A9C405" w:rsidR="009B2F5A" w:rsidRPr="00AC7F2F" w:rsidRDefault="009B2F5A">
            <w:pPr>
              <w:spacing w:after="120"/>
            </w:pPr>
            <w:r w:rsidRPr="00AC7F2F">
              <w:t xml:space="preserve">You have completed the </w:t>
            </w:r>
            <w:r w:rsidR="00AC7F2F" w:rsidRPr="00AC7F2F">
              <w:t>IDES MSC Examination Review</w:t>
            </w:r>
            <w:r w:rsidRPr="00AC7F2F">
              <w:t xml:space="preserve"> lesson. </w:t>
            </w:r>
          </w:p>
          <w:p w14:paraId="235F425A" w14:textId="77777777" w:rsidR="009B2F5A" w:rsidRPr="00AC7F2F" w:rsidRDefault="009B2F5A">
            <w:pPr>
              <w:spacing w:after="120"/>
            </w:pPr>
            <w:r w:rsidRPr="00AC7F2F">
              <w:t xml:space="preserve">The trainee should be able to:  </w:t>
            </w:r>
          </w:p>
          <w:p w14:paraId="37EDA95D" w14:textId="77777777" w:rsidR="00AC7F2F" w:rsidRPr="00AC7F2F" w:rsidRDefault="00AC7F2F" w:rsidP="00AC7F2F">
            <w:pPr>
              <w:numPr>
                <w:ilvl w:val="0"/>
                <w:numId w:val="19"/>
              </w:numPr>
              <w:spacing w:before="60" w:after="60"/>
            </w:pPr>
            <w:r w:rsidRPr="00AC7F2F">
              <w:t>Identify which computer systems contain examination reports</w:t>
            </w:r>
          </w:p>
          <w:p w14:paraId="235F425D" w14:textId="33871EBE" w:rsidR="009B2F5A" w:rsidRPr="00AC7F2F" w:rsidRDefault="00AC7F2F" w:rsidP="00AC7F2F">
            <w:pPr>
              <w:numPr>
                <w:ilvl w:val="0"/>
                <w:numId w:val="19"/>
              </w:numPr>
              <w:spacing w:before="60" w:after="60"/>
            </w:pPr>
            <w:r w:rsidRPr="00AC7F2F">
              <w:t>Identify the components of a complete examination report</w:t>
            </w:r>
          </w:p>
        </w:tc>
      </w:tr>
      <w:tr w:rsidR="009B2F5A" w:rsidRPr="00AC7F2F" w14:paraId="235F4263" w14:textId="77777777">
        <w:trPr>
          <w:trHeight w:val="212"/>
        </w:trPr>
        <w:tc>
          <w:tcPr>
            <w:tcW w:w="2553" w:type="dxa"/>
            <w:tcBorders>
              <w:top w:val="nil"/>
              <w:left w:val="nil"/>
              <w:bottom w:val="nil"/>
              <w:right w:val="nil"/>
            </w:tcBorders>
          </w:tcPr>
          <w:p w14:paraId="235F425F" w14:textId="77777777" w:rsidR="009B2F5A" w:rsidRPr="00AC7F2F" w:rsidRDefault="009B2F5A">
            <w:pPr>
              <w:pStyle w:val="VBALevel1Heading"/>
              <w:spacing w:after="120"/>
            </w:pPr>
            <w:r w:rsidRPr="00AC7F2F">
              <w:t xml:space="preserve">Assessment </w:t>
            </w:r>
          </w:p>
          <w:p w14:paraId="235F4260" w14:textId="77777777" w:rsidR="009B2F5A" w:rsidRPr="00AC7F2F"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AC7F2F" w:rsidRDefault="009B2F5A">
            <w:pPr>
              <w:pStyle w:val="VBABodyText"/>
              <w:spacing w:after="120"/>
              <w:rPr>
                <w:color w:val="auto"/>
              </w:rPr>
            </w:pPr>
            <w:r w:rsidRPr="00AC7F2F">
              <w:rPr>
                <w:color w:val="auto"/>
              </w:rPr>
              <w:t>Remind the trainees to complete the on-line assessment in TMS to receive credit for completion of the course.</w:t>
            </w:r>
          </w:p>
          <w:p w14:paraId="235F4262" w14:textId="77777777" w:rsidR="009B2F5A" w:rsidRPr="00AC7F2F" w:rsidRDefault="009B2F5A">
            <w:pPr>
              <w:pStyle w:val="VBABodyText"/>
              <w:spacing w:after="120"/>
              <w:rPr>
                <w:b/>
                <w:color w:val="auto"/>
              </w:rPr>
            </w:pPr>
            <w:r w:rsidRPr="00AC7F2F">
              <w:rPr>
                <w:color w:val="auto"/>
              </w:rPr>
              <w:t>The assessment will allow the participants to demonstrate their understanding of the information presented in this lesson.</w:t>
            </w:r>
          </w:p>
        </w:tc>
      </w:tr>
    </w:tbl>
    <w:p w14:paraId="235F4264" w14:textId="5E48C5F4" w:rsidR="000B6AA2" w:rsidRDefault="009B2F5A">
      <w:pPr>
        <w:tabs>
          <w:tab w:val="left" w:pos="240"/>
        </w:tabs>
      </w:pPr>
      <w:r>
        <w:tab/>
      </w:r>
    </w:p>
    <w:p w14:paraId="506AF999" w14:textId="2D1BABEB" w:rsidR="009A298D" w:rsidRPr="00AC7F2F" w:rsidRDefault="009A298D" w:rsidP="00AC7F2F">
      <w:pPr>
        <w:overflowPunct/>
        <w:autoSpaceDE/>
        <w:autoSpaceDN/>
        <w:adjustRightInd/>
        <w:spacing w:before="0"/>
        <w:textAlignment w:val="auto"/>
      </w:pPr>
    </w:p>
    <w:sectPr w:rsidR="009A298D" w:rsidRPr="00AC7F2F">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0D071" w14:textId="77777777" w:rsidR="008749B8" w:rsidRDefault="008749B8">
      <w:r>
        <w:separator/>
      </w:r>
    </w:p>
  </w:endnote>
  <w:endnote w:type="continuationSeparator" w:id="0">
    <w:p w14:paraId="1FA503F7" w14:textId="77777777" w:rsidR="008749B8" w:rsidRDefault="0087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5104D152" w:rsidR="00C7307A" w:rsidRDefault="00C7307A">
    <w:pPr>
      <w:pStyle w:val="VBAFooter"/>
      <w:widowControl w:val="0"/>
      <w:tabs>
        <w:tab w:val="center" w:pos="4320"/>
        <w:tab w:val="right" w:pos="8640"/>
      </w:tabs>
      <w:rPr>
        <w:color w:val="auto"/>
      </w:rPr>
    </w:pPr>
    <w:r>
      <w:rPr>
        <w:color w:val="auto"/>
      </w:rPr>
      <w:t>March 2016</w:t>
    </w:r>
    <w:r>
      <w:rPr>
        <w:color w:val="auto"/>
      </w:rPr>
      <w:tab/>
    </w:r>
    <w:r>
      <w:rPr>
        <w:color w:val="auto"/>
      </w:rPr>
      <w:tab/>
    </w:r>
    <w:r w:rsidRPr="00647FD1">
      <w:rPr>
        <w:color w:val="auto"/>
      </w:rPr>
      <w:fldChar w:fldCharType="begin"/>
    </w:r>
    <w:r w:rsidRPr="00647FD1">
      <w:rPr>
        <w:color w:val="auto"/>
      </w:rPr>
      <w:instrText xml:space="preserve"> PAGE   \* MERGEFORMAT </w:instrText>
    </w:r>
    <w:r w:rsidRPr="00647FD1">
      <w:rPr>
        <w:color w:val="auto"/>
      </w:rPr>
      <w:fldChar w:fldCharType="separate"/>
    </w:r>
    <w:r w:rsidR="0014571C">
      <w:rPr>
        <w:noProof/>
        <w:color w:val="auto"/>
      </w:rPr>
      <w:t>2</w:t>
    </w:r>
    <w:r w:rsidRPr="00647FD1">
      <w:rPr>
        <w:noProof/>
        <w:color w:val="auto"/>
      </w:rPr>
      <w:fldChar w:fldCharType="end"/>
    </w:r>
    <w:r>
      <w:rPr>
        <w:color w:val="auto"/>
      </w:rPr>
      <w:tab/>
    </w:r>
  </w:p>
  <w:p w14:paraId="235F426A" w14:textId="77777777" w:rsidR="00C7307A" w:rsidRDefault="00C7307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1A49F" w14:textId="77777777" w:rsidR="008749B8" w:rsidRDefault="008749B8">
      <w:r>
        <w:separator/>
      </w:r>
    </w:p>
  </w:footnote>
  <w:footnote w:type="continuationSeparator" w:id="0">
    <w:p w14:paraId="7E3484AF" w14:textId="77777777" w:rsidR="008749B8" w:rsidRDefault="00874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387"/>
    <w:multiLevelType w:val="hybridMultilevel"/>
    <w:tmpl w:val="11B2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9628A"/>
    <w:multiLevelType w:val="hybridMultilevel"/>
    <w:tmpl w:val="3918BD9A"/>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B7A8F"/>
    <w:multiLevelType w:val="multilevel"/>
    <w:tmpl w:val="266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A5628"/>
    <w:multiLevelType w:val="multilevel"/>
    <w:tmpl w:val="1522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57480"/>
    <w:multiLevelType w:val="hybridMultilevel"/>
    <w:tmpl w:val="3746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E6450"/>
    <w:multiLevelType w:val="hybridMultilevel"/>
    <w:tmpl w:val="302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93F41"/>
    <w:multiLevelType w:val="hybridMultilevel"/>
    <w:tmpl w:val="BF76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E78E4"/>
    <w:multiLevelType w:val="hybridMultilevel"/>
    <w:tmpl w:val="1732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D7467"/>
    <w:multiLevelType w:val="hybridMultilevel"/>
    <w:tmpl w:val="EA48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978F1"/>
    <w:multiLevelType w:val="hybridMultilevel"/>
    <w:tmpl w:val="02F4C7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01521A"/>
    <w:multiLevelType w:val="hybridMultilevel"/>
    <w:tmpl w:val="F9BE8ECC"/>
    <w:lvl w:ilvl="0" w:tplc="B39E3DBE">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FF422F"/>
    <w:multiLevelType w:val="hybridMultilevel"/>
    <w:tmpl w:val="99C2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CEF2AD7"/>
    <w:multiLevelType w:val="hybridMultilevel"/>
    <w:tmpl w:val="002C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E0C7A"/>
    <w:multiLevelType w:val="hybridMultilevel"/>
    <w:tmpl w:val="AC32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2727C"/>
    <w:multiLevelType w:val="hybridMultilevel"/>
    <w:tmpl w:val="96C0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555146A0"/>
    <w:multiLevelType w:val="hybridMultilevel"/>
    <w:tmpl w:val="3E78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939C0"/>
    <w:multiLevelType w:val="hybridMultilevel"/>
    <w:tmpl w:val="4E98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6">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7">
    <w:nsid w:val="5BC0285E"/>
    <w:multiLevelType w:val="hybridMultilevel"/>
    <w:tmpl w:val="C85A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D749B"/>
    <w:multiLevelType w:val="multilevel"/>
    <w:tmpl w:val="825802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Arial" w:hAnsi="Arial" w:hint="default"/>
        <w:b w:val="0"/>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9">
    <w:nsid w:val="5E7D208F"/>
    <w:multiLevelType w:val="multilevel"/>
    <w:tmpl w:val="A2343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13764A"/>
    <w:multiLevelType w:val="multilevel"/>
    <w:tmpl w:val="6772F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F6FF4"/>
    <w:multiLevelType w:val="hybridMultilevel"/>
    <w:tmpl w:val="8CA2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C5BCD"/>
    <w:multiLevelType w:val="multilevel"/>
    <w:tmpl w:val="394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444B8"/>
    <w:multiLevelType w:val="hybridMultilevel"/>
    <w:tmpl w:val="1A52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0B6A38"/>
    <w:multiLevelType w:val="multilevel"/>
    <w:tmpl w:val="839E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AE3644"/>
    <w:multiLevelType w:val="hybridMultilevel"/>
    <w:tmpl w:val="0CBA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9">
    <w:nsid w:val="7D0B6FF8"/>
    <w:multiLevelType w:val="hybridMultilevel"/>
    <w:tmpl w:val="FF8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5167EE"/>
    <w:multiLevelType w:val="hybridMultilevel"/>
    <w:tmpl w:val="B26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33A6B"/>
    <w:multiLevelType w:val="hybridMultilevel"/>
    <w:tmpl w:val="C78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6"/>
  </w:num>
  <w:num w:numId="4">
    <w:abstractNumId w:val="33"/>
  </w:num>
  <w:num w:numId="5">
    <w:abstractNumId w:val="22"/>
  </w:num>
  <w:num w:numId="6">
    <w:abstractNumId w:val="17"/>
  </w:num>
  <w:num w:numId="7">
    <w:abstractNumId w:val="5"/>
  </w:num>
  <w:num w:numId="8">
    <w:abstractNumId w:val="7"/>
  </w:num>
  <w:num w:numId="9">
    <w:abstractNumId w:val="26"/>
  </w:num>
  <w:num w:numId="10">
    <w:abstractNumId w:val="20"/>
  </w:num>
  <w:num w:numId="11">
    <w:abstractNumId w:val="16"/>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31"/>
  </w:num>
  <w:num w:numId="20">
    <w:abstractNumId w:val="1"/>
  </w:num>
  <w:num w:numId="21">
    <w:abstractNumId w:val="14"/>
  </w:num>
  <w:num w:numId="22">
    <w:abstractNumId w:val="18"/>
  </w:num>
  <w:num w:numId="23">
    <w:abstractNumId w:val="39"/>
  </w:num>
  <w:num w:numId="24">
    <w:abstractNumId w:val="35"/>
  </w:num>
  <w:num w:numId="25">
    <w:abstractNumId w:val="13"/>
  </w:num>
  <w:num w:numId="26">
    <w:abstractNumId w:val="32"/>
  </w:num>
  <w:num w:numId="27">
    <w:abstractNumId w:val="34"/>
  </w:num>
  <w:num w:numId="28">
    <w:abstractNumId w:val="29"/>
  </w:num>
  <w:num w:numId="29">
    <w:abstractNumId w:val="36"/>
  </w:num>
  <w:num w:numId="30">
    <w:abstractNumId w:val="4"/>
  </w:num>
  <w:num w:numId="31">
    <w:abstractNumId w:val="2"/>
  </w:num>
  <w:num w:numId="32">
    <w:abstractNumId w:val="24"/>
  </w:num>
  <w:num w:numId="33">
    <w:abstractNumId w:val="27"/>
  </w:num>
  <w:num w:numId="34">
    <w:abstractNumId w:val="12"/>
  </w:num>
  <w:num w:numId="35">
    <w:abstractNumId w:val="41"/>
  </w:num>
  <w:num w:numId="36">
    <w:abstractNumId w:val="10"/>
  </w:num>
  <w:num w:numId="37">
    <w:abstractNumId w:val="23"/>
  </w:num>
  <w:num w:numId="38">
    <w:abstractNumId w:val="11"/>
  </w:num>
  <w:num w:numId="39">
    <w:abstractNumId w:val="19"/>
  </w:num>
  <w:num w:numId="40">
    <w:abstractNumId w:val="40"/>
  </w:num>
  <w:num w:numId="41">
    <w:abstractNumId w:val="37"/>
  </w:num>
  <w:num w:numId="42">
    <w:abstractNumId w:val="9"/>
  </w:num>
  <w:num w:numId="43">
    <w:abstractNumId w:val="21"/>
  </w:num>
  <w:num w:numId="44">
    <w:abstractNumId w:val="28"/>
  </w:num>
  <w:num w:numId="45">
    <w:abstractNumId w:val="30"/>
  </w:num>
  <w:num w:numId="46">
    <w:abstractNumId w:val="0"/>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1194A"/>
    <w:rsid w:val="0001471B"/>
    <w:rsid w:val="00036461"/>
    <w:rsid w:val="00087F55"/>
    <w:rsid w:val="00090773"/>
    <w:rsid w:val="000A1DEC"/>
    <w:rsid w:val="000B2285"/>
    <w:rsid w:val="000B6AA2"/>
    <w:rsid w:val="000C1137"/>
    <w:rsid w:val="000C2BB2"/>
    <w:rsid w:val="000F1A72"/>
    <w:rsid w:val="000F2591"/>
    <w:rsid w:val="000F5DD8"/>
    <w:rsid w:val="000F78B6"/>
    <w:rsid w:val="00113F3F"/>
    <w:rsid w:val="001266A1"/>
    <w:rsid w:val="0014571C"/>
    <w:rsid w:val="00155B56"/>
    <w:rsid w:val="00161808"/>
    <w:rsid w:val="00174AED"/>
    <w:rsid w:val="001C03B7"/>
    <w:rsid w:val="00220AA3"/>
    <w:rsid w:val="0022222A"/>
    <w:rsid w:val="002258C7"/>
    <w:rsid w:val="002570A6"/>
    <w:rsid w:val="0027118A"/>
    <w:rsid w:val="002939D1"/>
    <w:rsid w:val="002A5FB6"/>
    <w:rsid w:val="002B7C4D"/>
    <w:rsid w:val="00343E28"/>
    <w:rsid w:val="003E5F4A"/>
    <w:rsid w:val="00405406"/>
    <w:rsid w:val="00453C79"/>
    <w:rsid w:val="00455705"/>
    <w:rsid w:val="00477D00"/>
    <w:rsid w:val="00477FA6"/>
    <w:rsid w:val="004B5035"/>
    <w:rsid w:val="004F00E9"/>
    <w:rsid w:val="0050293E"/>
    <w:rsid w:val="00512C93"/>
    <w:rsid w:val="005A412C"/>
    <w:rsid w:val="005C264E"/>
    <w:rsid w:val="005C5E47"/>
    <w:rsid w:val="00616FAE"/>
    <w:rsid w:val="00635AA2"/>
    <w:rsid w:val="00642C4C"/>
    <w:rsid w:val="00647FD1"/>
    <w:rsid w:val="006879EB"/>
    <w:rsid w:val="006B2D28"/>
    <w:rsid w:val="006B4D54"/>
    <w:rsid w:val="0070144F"/>
    <w:rsid w:val="007332C0"/>
    <w:rsid w:val="007440BD"/>
    <w:rsid w:val="00781812"/>
    <w:rsid w:val="007B0362"/>
    <w:rsid w:val="007E4874"/>
    <w:rsid w:val="00831143"/>
    <w:rsid w:val="00844FCC"/>
    <w:rsid w:val="00846CCD"/>
    <w:rsid w:val="008749B8"/>
    <w:rsid w:val="00875228"/>
    <w:rsid w:val="008A74AD"/>
    <w:rsid w:val="008B68A5"/>
    <w:rsid w:val="008E6C56"/>
    <w:rsid w:val="008F52A5"/>
    <w:rsid w:val="0095337B"/>
    <w:rsid w:val="00957659"/>
    <w:rsid w:val="00994CC5"/>
    <w:rsid w:val="009A298D"/>
    <w:rsid w:val="009A7D18"/>
    <w:rsid w:val="009B2F5A"/>
    <w:rsid w:val="00A03682"/>
    <w:rsid w:val="00A17AF7"/>
    <w:rsid w:val="00A52D7F"/>
    <w:rsid w:val="00A62F36"/>
    <w:rsid w:val="00A66C0A"/>
    <w:rsid w:val="00A81ECE"/>
    <w:rsid w:val="00AA7E1C"/>
    <w:rsid w:val="00AC7F2F"/>
    <w:rsid w:val="00AF7580"/>
    <w:rsid w:val="00B10108"/>
    <w:rsid w:val="00B10EA6"/>
    <w:rsid w:val="00B50204"/>
    <w:rsid w:val="00B5335F"/>
    <w:rsid w:val="00B56FCB"/>
    <w:rsid w:val="00B71A72"/>
    <w:rsid w:val="00B86F66"/>
    <w:rsid w:val="00B93BC9"/>
    <w:rsid w:val="00BA24E2"/>
    <w:rsid w:val="00BA5985"/>
    <w:rsid w:val="00BC17E4"/>
    <w:rsid w:val="00BF2B9A"/>
    <w:rsid w:val="00C020F6"/>
    <w:rsid w:val="00C05E3D"/>
    <w:rsid w:val="00C20F9E"/>
    <w:rsid w:val="00C37CF9"/>
    <w:rsid w:val="00C60820"/>
    <w:rsid w:val="00C63EEC"/>
    <w:rsid w:val="00C67696"/>
    <w:rsid w:val="00C713DD"/>
    <w:rsid w:val="00C7307A"/>
    <w:rsid w:val="00C8092F"/>
    <w:rsid w:val="00CA3852"/>
    <w:rsid w:val="00CA6F0E"/>
    <w:rsid w:val="00CB25B4"/>
    <w:rsid w:val="00CB2E4B"/>
    <w:rsid w:val="00CC5EFB"/>
    <w:rsid w:val="00CE4401"/>
    <w:rsid w:val="00D16F0E"/>
    <w:rsid w:val="00D23BAF"/>
    <w:rsid w:val="00D25070"/>
    <w:rsid w:val="00D611C0"/>
    <w:rsid w:val="00D87BD4"/>
    <w:rsid w:val="00DB1822"/>
    <w:rsid w:val="00DB4FA0"/>
    <w:rsid w:val="00DE3706"/>
    <w:rsid w:val="00DF348A"/>
    <w:rsid w:val="00DF7E7C"/>
    <w:rsid w:val="00E23191"/>
    <w:rsid w:val="00E25BD4"/>
    <w:rsid w:val="00E42693"/>
    <w:rsid w:val="00E46583"/>
    <w:rsid w:val="00E825F4"/>
    <w:rsid w:val="00E8710F"/>
    <w:rsid w:val="00E93036"/>
    <w:rsid w:val="00EB3E00"/>
    <w:rsid w:val="00EC2300"/>
    <w:rsid w:val="00EC4B58"/>
    <w:rsid w:val="00EC6ADA"/>
    <w:rsid w:val="00EC6DE7"/>
    <w:rsid w:val="00EE5AF7"/>
    <w:rsid w:val="00EF587B"/>
    <w:rsid w:val="00F5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47FD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647F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compensation.pension.km.va.gov/system/templates/selfservice/va_k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s://vaww.compensation.pension.km.va.gov/system/templates/selfservice/va_ka/"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vesservic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C2710D9C3904198C80D8B076BDC9C" ma:contentTypeVersion="0" ma:contentTypeDescription="Create a new document." ma:contentTypeScope="" ma:versionID="12888ed1e3869ce0d08e2250ec8d3e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375C1C-44C7-4BDA-B812-23C2E0076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Template>
  <TotalTime>8</TotalTime>
  <Pages>19</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IDES MSC Examination Review</vt:lpstr>
    </vt:vector>
  </TitlesOfParts>
  <Company>Veterans Benefits Administration</Company>
  <LinksUpToDate>false</LinksUpToDate>
  <CharactersWithSpaces>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IDES MSC Examination Review</dc:title>
  <dc:subject>IDES MSC</dc:subject>
  <dc:creator>Department of Veterans Affairs, Veterans Benefits Administration, Compensation Service, STAFF</dc:creator>
  <cp:keywords>IDES MSC,exam reports,review,rating criteria</cp:keywords>
  <dc:description>This lesson teaches the IDES MSC how to review examination reports for completeness.</dc:description>
  <cp:lastModifiedBy>Kathleen Poole</cp:lastModifiedBy>
  <cp:revision>4</cp:revision>
  <cp:lastPrinted>2010-09-08T15:08:00Z</cp:lastPrinted>
  <dcterms:created xsi:type="dcterms:W3CDTF">2016-04-28T17:27:00Z</dcterms:created>
  <dcterms:modified xsi:type="dcterms:W3CDTF">2016-04-29T21:02:00Z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0x010100CB4C2710D9C3904198C80D8B076BDC9C</vt:lpwstr>
  </property>
  <property fmtid="{D5CDD505-2E9C-101B-9397-08002B2CF9AE}" pid="3" name="Language">
    <vt:lpwstr>en</vt:lpwstr>
  </property>
  <property fmtid="{D5CDD505-2E9C-101B-9397-08002B2CF9AE}" pid="4" name="Type">
    <vt:lpwstr>Teaching Material</vt:lpwstr>
  </property>
</Properties>
</file>