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F93DD4" w:rsidRDefault="009B2F5A">
      <w:pPr>
        <w:pStyle w:val="LessonTitle"/>
        <w:rPr>
          <w:sz w:val="24"/>
          <w:szCs w:val="24"/>
        </w:rPr>
      </w:pPr>
    </w:p>
    <w:p w14:paraId="235F411B" w14:textId="4B1D4896" w:rsidR="009B2F5A" w:rsidRDefault="00D6490E">
      <w:pPr>
        <w:pStyle w:val="LessonTitle"/>
      </w:pPr>
      <w:r>
        <w:t xml:space="preserve">The Musculoskeletal </w:t>
      </w:r>
      <w:r w:rsidR="000F6257">
        <w:t>S</w:t>
      </w:r>
      <w:r>
        <w:t>ystem</w:t>
      </w:r>
      <w:r w:rsidR="000F6257">
        <w:t xml:space="preserve"> – U</w:t>
      </w:r>
      <w:r>
        <w:t xml:space="preserve">pper </w:t>
      </w:r>
      <w:r w:rsidR="000F6257">
        <w:t>E</w:t>
      </w:r>
      <w:r>
        <w:t xml:space="preserve">xtremities and </w:t>
      </w:r>
      <w:r w:rsidR="000F6257">
        <w:t>S</w:t>
      </w:r>
      <w:r>
        <w:t>pine</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5848D4E4" w:rsidR="009B2F5A" w:rsidRDefault="009B2F5A">
      <w:pPr>
        <w:pStyle w:val="VBALessonPlanName"/>
      </w:pPr>
      <w:bookmarkStart w:id="1" w:name="_Toc269888738"/>
      <w:bookmarkStart w:id="2" w:name="_Toc269888786"/>
      <w:bookmarkStart w:id="3" w:name="_Toc277338716"/>
      <w:r>
        <w:rPr>
          <w:color w:val="auto"/>
        </w:rPr>
        <w:t>Time Required</w:t>
      </w:r>
      <w:r w:rsidR="00CD324F">
        <w:rPr>
          <w:color w:val="auto"/>
        </w:rPr>
        <w:t>: 2</w:t>
      </w:r>
      <w: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5F32DDF7" w14:textId="77777777" w:rsidR="007B1549" w:rsidRDefault="007B1549" w:rsidP="007B1549">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26701993" w:history="1">
        <w:r>
          <w:rPr>
            <w:rStyle w:val="Hyperlink"/>
          </w:rPr>
          <w:t>Lesson Objectives</w:t>
        </w:r>
        <w:r>
          <w:rPr>
            <w:webHidden/>
          </w:rPr>
          <w:tab/>
        </w:r>
        <w:r>
          <w:rPr>
            <w:webHidden/>
          </w:rPr>
          <w:fldChar w:fldCharType="begin"/>
        </w:r>
        <w:r>
          <w:rPr>
            <w:webHidden/>
          </w:rPr>
          <w:instrText xml:space="preserve"> PAGEREF _Toc426701993 \h </w:instrText>
        </w:r>
        <w:r>
          <w:rPr>
            <w:webHidden/>
          </w:rPr>
        </w:r>
        <w:r>
          <w:rPr>
            <w:webHidden/>
          </w:rPr>
          <w:fldChar w:fldCharType="separate"/>
        </w:r>
        <w:r>
          <w:rPr>
            <w:webHidden/>
          </w:rPr>
          <w:t>2</w:t>
        </w:r>
        <w:r>
          <w:rPr>
            <w:webHidden/>
          </w:rPr>
          <w:fldChar w:fldCharType="end"/>
        </w:r>
      </w:hyperlink>
    </w:p>
    <w:p w14:paraId="3D7A3CD3" w14:textId="63B1D883" w:rsidR="007B1549" w:rsidRDefault="008863B4" w:rsidP="007B1549">
      <w:pPr>
        <w:pStyle w:val="TOC1"/>
        <w:rPr>
          <w:rFonts w:asciiTheme="minorHAnsi" w:eastAsiaTheme="minorEastAsia" w:hAnsiTheme="minorHAnsi" w:cstheme="minorBidi"/>
          <w:sz w:val="22"/>
        </w:rPr>
      </w:pPr>
      <w:hyperlink w:anchor="_Toc426701994" w:history="1">
        <w:r w:rsidR="007B1549">
          <w:rPr>
            <w:rStyle w:val="Hyperlink"/>
          </w:rPr>
          <w:t>References</w:t>
        </w:r>
        <w:r w:rsidR="007B1549">
          <w:rPr>
            <w:webHidden/>
          </w:rPr>
          <w:tab/>
        </w:r>
      </w:hyperlink>
      <w:r w:rsidR="007B1549">
        <w:t>3</w:t>
      </w:r>
    </w:p>
    <w:p w14:paraId="157C3A4E" w14:textId="38CBFDD8" w:rsidR="007B1549" w:rsidRDefault="008863B4" w:rsidP="007B1549">
      <w:pPr>
        <w:pStyle w:val="TOC1"/>
        <w:rPr>
          <w:rFonts w:asciiTheme="minorHAnsi" w:eastAsiaTheme="minorEastAsia" w:hAnsiTheme="minorHAnsi" w:cstheme="minorBidi"/>
          <w:sz w:val="22"/>
        </w:rPr>
      </w:pPr>
      <w:hyperlink w:anchor="_Toc426701995" w:history="1">
        <w:r w:rsidR="007B1549" w:rsidRPr="009342AE">
          <w:rPr>
            <w:rStyle w:val="Hyperlink"/>
          </w:rPr>
          <w:t xml:space="preserve">Topic 1: </w:t>
        </w:r>
        <w:r w:rsidR="009A353A">
          <w:rPr>
            <w:rStyle w:val="Hyperlink"/>
          </w:rPr>
          <w:t>Basic Regulatory Guidance</w:t>
        </w:r>
        <w:r w:rsidR="00617EBA">
          <w:rPr>
            <w:rStyle w:val="Hyperlink"/>
          </w:rPr>
          <w:t xml:space="preserve"> and Impact of Court Holdings</w:t>
        </w:r>
        <w:r w:rsidR="007B1549">
          <w:rPr>
            <w:webHidden/>
          </w:rPr>
          <w:tab/>
        </w:r>
        <w:r w:rsidR="007B1549">
          <w:rPr>
            <w:webHidden/>
          </w:rPr>
          <w:fldChar w:fldCharType="begin"/>
        </w:r>
        <w:r w:rsidR="007B1549">
          <w:rPr>
            <w:webHidden/>
          </w:rPr>
          <w:instrText xml:space="preserve"> PAGEREF _Toc426701995 \h </w:instrText>
        </w:r>
        <w:r w:rsidR="007B1549">
          <w:rPr>
            <w:webHidden/>
          </w:rPr>
        </w:r>
        <w:r w:rsidR="007B1549">
          <w:rPr>
            <w:webHidden/>
          </w:rPr>
          <w:fldChar w:fldCharType="separate"/>
        </w:r>
        <w:r w:rsidR="007B1549">
          <w:rPr>
            <w:webHidden/>
          </w:rPr>
          <w:t>5</w:t>
        </w:r>
        <w:r w:rsidR="007B1549">
          <w:rPr>
            <w:webHidden/>
          </w:rPr>
          <w:fldChar w:fldCharType="end"/>
        </w:r>
      </w:hyperlink>
    </w:p>
    <w:p w14:paraId="6D9118AC" w14:textId="229F26D2" w:rsidR="007B1549" w:rsidRDefault="008863B4" w:rsidP="007B1549">
      <w:pPr>
        <w:pStyle w:val="TOC1"/>
        <w:rPr>
          <w:rFonts w:asciiTheme="minorHAnsi" w:eastAsiaTheme="minorEastAsia" w:hAnsiTheme="minorHAnsi" w:cstheme="minorBidi"/>
          <w:sz w:val="22"/>
        </w:rPr>
      </w:pPr>
      <w:hyperlink w:anchor="_Toc426701997" w:history="1">
        <w:r w:rsidR="000F6257">
          <w:rPr>
            <w:rStyle w:val="Hyperlink"/>
          </w:rPr>
          <w:t>Lesson Review, Assessment, and Wrap-up</w:t>
        </w:r>
        <w:r w:rsidR="007B1549">
          <w:rPr>
            <w:webHidden/>
          </w:rPr>
          <w:tab/>
        </w:r>
        <w:r w:rsidR="000F6257">
          <w:rPr>
            <w:webHidden/>
          </w:rPr>
          <w:t>16</w:t>
        </w:r>
      </w:hyperlink>
    </w:p>
    <w:p w14:paraId="235F412A" w14:textId="1E65FB88" w:rsidR="009B2F5A" w:rsidRDefault="007B1549" w:rsidP="00D6490E">
      <w:pPr>
        <w:pStyle w:val="TOC1"/>
        <w:rPr>
          <w:rStyle w:val="Hyperlink"/>
          <w:bCs/>
          <w:color w:val="auto"/>
          <w:szCs w:val="24"/>
          <w:u w:val="none"/>
        </w:rPr>
      </w:pPr>
      <w:r>
        <w:rPr>
          <w:rStyle w:val="Hyperlink"/>
          <w:bCs/>
          <w:color w:val="auto"/>
          <w:szCs w:val="24"/>
          <w:u w:val="none"/>
        </w:rPr>
        <w:fldChar w:fldCharType="end"/>
      </w:r>
    </w:p>
    <w:p w14:paraId="2211C2AC" w14:textId="77777777" w:rsidR="00D6490E" w:rsidRDefault="00D6490E" w:rsidP="00D6490E"/>
    <w:p w14:paraId="496F48FA" w14:textId="77777777" w:rsidR="00D6490E" w:rsidRDefault="00D6490E" w:rsidP="00D6490E"/>
    <w:p w14:paraId="4FFD8ADE" w14:textId="77777777" w:rsidR="00D6490E" w:rsidRDefault="00D6490E" w:rsidP="00D6490E"/>
    <w:p w14:paraId="0A24C823" w14:textId="170EAB7C" w:rsidR="004B036E" w:rsidRDefault="004B036E">
      <w:pPr>
        <w:overflowPunct/>
        <w:autoSpaceDE/>
        <w:autoSpaceDN/>
        <w:adjustRightInd/>
        <w:spacing w:before="0"/>
        <w:textAlignment w:val="auto"/>
      </w:pPr>
      <w:r>
        <w:br w:type="page"/>
      </w:r>
    </w:p>
    <w:p w14:paraId="28D57CBB" w14:textId="77777777" w:rsidR="00D6490E" w:rsidRPr="00D6490E" w:rsidRDefault="00D6490E" w:rsidP="00D6490E"/>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6CAA736B" w14:textId="77777777" w:rsidR="00A122A6" w:rsidRDefault="00A122A6">
            <w:pPr>
              <w:pStyle w:val="VBALessonTopicTitle"/>
              <w:rPr>
                <w:color w:val="auto"/>
              </w:rPr>
            </w:pPr>
            <w:bookmarkStart w:id="5" w:name="_Toc271527085"/>
            <w:bookmarkStart w:id="6" w:name="_Toc426701993"/>
          </w:p>
          <w:p w14:paraId="235F412B" w14:textId="77777777" w:rsidR="009B2F5A" w:rsidRDefault="009B2F5A">
            <w:pPr>
              <w:pStyle w:val="VBALessonTopicTitle"/>
              <w:rPr>
                <w:color w:val="auto"/>
              </w:rPr>
            </w:pPr>
            <w:r>
              <w:rPr>
                <w:color w:val="auto"/>
              </w:rPr>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5CA09060" w:rsidR="009B2F5A" w:rsidRPr="00691F66" w:rsidRDefault="00CD324F" w:rsidP="00CD324F">
            <w:pPr>
              <w:pStyle w:val="VBALMS"/>
              <w:rPr>
                <w:color w:val="auto"/>
              </w:rPr>
            </w:pPr>
            <w:r>
              <w:rPr>
                <w:color w:val="auto"/>
              </w:rPr>
              <w:t>4181656</w:t>
            </w:r>
          </w:p>
        </w:tc>
      </w:tr>
      <w:tr w:rsidR="007B1549" w14:paraId="235F4134" w14:textId="77777777">
        <w:trPr>
          <w:trHeight w:val="1296"/>
        </w:trPr>
        <w:tc>
          <w:tcPr>
            <w:tcW w:w="2348" w:type="dxa"/>
            <w:tcBorders>
              <w:top w:val="nil"/>
              <w:left w:val="nil"/>
              <w:bottom w:val="nil"/>
              <w:right w:val="nil"/>
            </w:tcBorders>
          </w:tcPr>
          <w:p w14:paraId="235F4132" w14:textId="77777777" w:rsidR="007B1549" w:rsidRDefault="007B1549">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0E57EB33" w:rsidR="007B1549" w:rsidRPr="00691F66" w:rsidRDefault="007B1549">
            <w:pPr>
              <w:pStyle w:val="VBABodyText"/>
              <w:rPr>
                <w:b/>
                <w:color w:val="auto"/>
                <w:sz w:val="36"/>
                <w:szCs w:val="36"/>
              </w:rPr>
            </w:pPr>
            <w:r w:rsidRPr="00691F66">
              <w:rPr>
                <w:color w:val="auto"/>
              </w:rPr>
              <w:t>Prior to this lesson, the Rating Veteran Service Representatives (RVSRs does not need any prior experience before taking the course. Trainees may have prior knowledge if they performed duties as a Claims Assistant, Veterans Service Representative, or Veterans Service Officer.</w:t>
            </w:r>
          </w:p>
        </w:tc>
      </w:tr>
      <w:tr w:rsidR="007B1549" w14:paraId="235F4138" w14:textId="77777777">
        <w:trPr>
          <w:trHeight w:val="1296"/>
        </w:trPr>
        <w:tc>
          <w:tcPr>
            <w:tcW w:w="2348" w:type="dxa"/>
            <w:tcBorders>
              <w:top w:val="nil"/>
              <w:left w:val="nil"/>
              <w:bottom w:val="nil"/>
              <w:right w:val="nil"/>
            </w:tcBorders>
          </w:tcPr>
          <w:p w14:paraId="235F4135" w14:textId="77777777" w:rsidR="007B1549" w:rsidRDefault="007B1549">
            <w:pPr>
              <w:pStyle w:val="VBALevel1Heading"/>
            </w:pPr>
            <w:r>
              <w:t>target audience</w:t>
            </w:r>
          </w:p>
        </w:tc>
        <w:tc>
          <w:tcPr>
            <w:tcW w:w="7224" w:type="dxa"/>
            <w:tcBorders>
              <w:top w:val="nil"/>
              <w:left w:val="nil"/>
              <w:bottom w:val="nil"/>
              <w:right w:val="nil"/>
            </w:tcBorders>
          </w:tcPr>
          <w:p w14:paraId="57E9B0C0" w14:textId="02390659" w:rsidR="007B1549" w:rsidRPr="00691F66" w:rsidRDefault="007B1549" w:rsidP="007B1549">
            <w:pPr>
              <w:pStyle w:val="VBABodyText"/>
              <w:rPr>
                <w:iCs/>
                <w:color w:val="auto"/>
              </w:rPr>
            </w:pPr>
            <w:r w:rsidRPr="00691F66">
              <w:rPr>
                <w:color w:val="auto"/>
              </w:rPr>
              <w:t xml:space="preserve">The target audience for </w:t>
            </w:r>
            <w:r w:rsidR="00D6490E" w:rsidRPr="00D6490E">
              <w:rPr>
                <w:b/>
                <w:color w:val="auto"/>
              </w:rPr>
              <w:t xml:space="preserve">The </w:t>
            </w:r>
            <w:r w:rsidRPr="00D6490E">
              <w:rPr>
                <w:b/>
                <w:iCs/>
                <w:color w:val="auto"/>
              </w:rPr>
              <w:t xml:space="preserve">Musculoskeletal </w:t>
            </w:r>
            <w:r w:rsidR="00D6490E" w:rsidRPr="00D6490E">
              <w:rPr>
                <w:b/>
                <w:iCs/>
                <w:color w:val="auto"/>
              </w:rPr>
              <w:t xml:space="preserve">System-Upper Extremities </w:t>
            </w:r>
            <w:r w:rsidRPr="00D6490E">
              <w:rPr>
                <w:b/>
                <w:iCs/>
                <w:color w:val="auto"/>
              </w:rPr>
              <w:t>and Spine</w:t>
            </w:r>
            <w:r w:rsidRPr="00691F66">
              <w:rPr>
                <w:iCs/>
                <w:color w:val="auto"/>
              </w:rPr>
              <w:t xml:space="preserve"> is </w:t>
            </w:r>
            <w:r w:rsidRPr="00691F66">
              <w:rPr>
                <w:b/>
                <w:iCs/>
                <w:color w:val="auto"/>
              </w:rPr>
              <w:t>RVSR</w:t>
            </w:r>
            <w:r w:rsidRPr="00691F66">
              <w:rPr>
                <w:color w:val="auto"/>
              </w:rPr>
              <w:t>, Entry Level</w:t>
            </w:r>
            <w:r w:rsidRPr="00691F66">
              <w:rPr>
                <w:iCs/>
                <w:color w:val="auto"/>
              </w:rPr>
              <w:t>.</w:t>
            </w:r>
          </w:p>
          <w:p w14:paraId="235F4137" w14:textId="0B2F4083" w:rsidR="007B1549" w:rsidRPr="00691F66" w:rsidRDefault="007B1549" w:rsidP="00F93DD4">
            <w:pPr>
              <w:pStyle w:val="VBABodyText"/>
              <w:rPr>
                <w:color w:val="auto"/>
              </w:rPr>
            </w:pPr>
            <w:r w:rsidRPr="00691F66">
              <w:rPr>
                <w:iCs/>
                <w:color w:val="auto"/>
              </w:rPr>
              <w:t xml:space="preserve">Although this lesson is targeted to teach the </w:t>
            </w:r>
            <w:r w:rsidRPr="00691F66">
              <w:rPr>
                <w:color w:val="auto"/>
              </w:rPr>
              <w:t xml:space="preserve">RVSR, Entry </w:t>
            </w:r>
            <w:r w:rsidR="00CD324F" w:rsidRPr="00691F66">
              <w:rPr>
                <w:color w:val="auto"/>
              </w:rPr>
              <w:t>Level</w:t>
            </w:r>
            <w:r w:rsidR="00CD324F" w:rsidRPr="00691F66">
              <w:rPr>
                <w:iCs/>
                <w:color w:val="auto"/>
              </w:rPr>
              <w:t xml:space="preserve"> employee</w:t>
            </w:r>
            <w:r w:rsidRPr="00691F66">
              <w:rPr>
                <w:iCs/>
                <w:color w:val="auto"/>
              </w:rPr>
              <w:t>, it may be taught to other VA personnel as mandatory or refresher type training.</w:t>
            </w:r>
          </w:p>
        </w:tc>
      </w:tr>
      <w:tr w:rsidR="007B1549" w14:paraId="235F413B" w14:textId="77777777">
        <w:trPr>
          <w:trHeight w:val="80"/>
        </w:trPr>
        <w:tc>
          <w:tcPr>
            <w:tcW w:w="2348" w:type="dxa"/>
            <w:tcBorders>
              <w:top w:val="nil"/>
              <w:left w:val="nil"/>
              <w:bottom w:val="nil"/>
              <w:right w:val="nil"/>
            </w:tcBorders>
          </w:tcPr>
          <w:p w14:paraId="235F4139" w14:textId="77777777" w:rsidR="007B1549" w:rsidRDefault="007B1549">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5E71ABB5" w:rsidR="007B1549" w:rsidRPr="00691F66" w:rsidRDefault="007B1549">
            <w:pPr>
              <w:pStyle w:val="VBATimeReq"/>
              <w:rPr>
                <w:color w:val="auto"/>
              </w:rPr>
            </w:pPr>
            <w:r w:rsidRPr="00691F66">
              <w:rPr>
                <w:color w:val="auto"/>
              </w:rPr>
              <w:t>2</w:t>
            </w:r>
            <w:bookmarkStart w:id="11" w:name="_GoBack"/>
            <w:bookmarkEnd w:id="11"/>
            <w:r w:rsidRPr="00691F66">
              <w:rPr>
                <w:color w:val="auto"/>
              </w:rPr>
              <w:t xml:space="preserve"> hours</w:t>
            </w:r>
          </w:p>
        </w:tc>
      </w:tr>
      <w:tr w:rsidR="007B1549" w14:paraId="235F4142" w14:textId="77777777">
        <w:trPr>
          <w:trHeight w:val="80"/>
        </w:trPr>
        <w:tc>
          <w:tcPr>
            <w:tcW w:w="2348" w:type="dxa"/>
            <w:tcBorders>
              <w:top w:val="nil"/>
              <w:left w:val="nil"/>
              <w:bottom w:val="nil"/>
              <w:right w:val="nil"/>
            </w:tcBorders>
          </w:tcPr>
          <w:p w14:paraId="235F413C" w14:textId="77777777" w:rsidR="007B1549" w:rsidRDefault="007B1549">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7B1549" w:rsidRPr="00691F66" w:rsidRDefault="007B1549">
            <w:pPr>
              <w:pStyle w:val="VBABodyText"/>
              <w:rPr>
                <w:color w:val="auto"/>
              </w:rPr>
            </w:pPr>
            <w:r w:rsidRPr="00691F66">
              <w:rPr>
                <w:color w:val="auto"/>
              </w:rPr>
              <w:t>Lesson materials:</w:t>
            </w:r>
          </w:p>
          <w:p w14:paraId="363BED20" w14:textId="7D8758CA" w:rsidR="007B1549" w:rsidRPr="00691F66" w:rsidRDefault="00D6490E" w:rsidP="007B1549">
            <w:pPr>
              <w:pStyle w:val="VBAFirstLevelBullet"/>
            </w:pPr>
            <w:r>
              <w:rPr>
                <w:iCs/>
              </w:rPr>
              <w:t xml:space="preserve">The </w:t>
            </w:r>
            <w:r w:rsidR="007B1549" w:rsidRPr="00F93DD4">
              <w:rPr>
                <w:iCs/>
              </w:rPr>
              <w:t>Musculoskeletal</w:t>
            </w:r>
            <w:r>
              <w:rPr>
                <w:iCs/>
              </w:rPr>
              <w:t xml:space="preserve"> System-Upper Extremities and Spine</w:t>
            </w:r>
            <w:r w:rsidR="007B1549" w:rsidRPr="00691F66">
              <w:rPr>
                <w:iCs/>
              </w:rPr>
              <w:t xml:space="preserve"> </w:t>
            </w:r>
            <w:r w:rsidR="007B1549" w:rsidRPr="00691F66">
              <w:t>PowerPoint Presentation</w:t>
            </w:r>
          </w:p>
          <w:p w14:paraId="3404B83F" w14:textId="7157D6AB" w:rsidR="007B1549" w:rsidRPr="00691F66" w:rsidRDefault="00D6490E" w:rsidP="007B1549">
            <w:pPr>
              <w:pStyle w:val="VBAFirstLevelBullet"/>
            </w:pPr>
            <w:r>
              <w:rPr>
                <w:iCs/>
              </w:rPr>
              <w:t xml:space="preserve">The </w:t>
            </w:r>
            <w:r w:rsidR="007B1549" w:rsidRPr="00691F66">
              <w:rPr>
                <w:iCs/>
              </w:rPr>
              <w:t>Musculoskeletal</w:t>
            </w:r>
            <w:r>
              <w:rPr>
                <w:iCs/>
              </w:rPr>
              <w:t xml:space="preserve"> System-Upper Extremities</w:t>
            </w:r>
            <w:r w:rsidR="007B1549" w:rsidRPr="00691F66">
              <w:rPr>
                <w:iCs/>
              </w:rPr>
              <w:t xml:space="preserve"> and Spine </w:t>
            </w:r>
            <w:r w:rsidR="007B1549" w:rsidRPr="00691F66">
              <w:t>Trainee Handouts</w:t>
            </w:r>
          </w:p>
          <w:p w14:paraId="235F4141" w14:textId="0D603D2B" w:rsidR="007B1549" w:rsidRPr="00691F66" w:rsidRDefault="007B1549" w:rsidP="007B1549">
            <w:pPr>
              <w:pStyle w:val="VBAFirstLevelBullet"/>
              <w:numPr>
                <w:ilvl w:val="0"/>
                <w:numId w:val="0"/>
              </w:numPr>
              <w:ind w:left="360"/>
            </w:pPr>
          </w:p>
        </w:tc>
      </w:tr>
      <w:tr w:rsidR="007B1549" w14:paraId="235F4150" w14:textId="77777777">
        <w:trPr>
          <w:trHeight w:val="80"/>
        </w:trPr>
        <w:tc>
          <w:tcPr>
            <w:tcW w:w="2348" w:type="dxa"/>
            <w:tcBorders>
              <w:top w:val="nil"/>
              <w:left w:val="nil"/>
              <w:bottom w:val="nil"/>
              <w:right w:val="nil"/>
            </w:tcBorders>
          </w:tcPr>
          <w:p w14:paraId="235F4143" w14:textId="77777777" w:rsidR="007B1549" w:rsidRDefault="007B1549">
            <w:pPr>
              <w:pStyle w:val="VBALevel1Heading"/>
            </w:pPr>
            <w:r>
              <w:t xml:space="preserve">Training Area/Tools </w:t>
            </w:r>
          </w:p>
        </w:tc>
        <w:tc>
          <w:tcPr>
            <w:tcW w:w="7224" w:type="dxa"/>
            <w:tcBorders>
              <w:top w:val="nil"/>
              <w:left w:val="nil"/>
              <w:bottom w:val="nil"/>
              <w:right w:val="nil"/>
            </w:tcBorders>
          </w:tcPr>
          <w:p w14:paraId="235F4144" w14:textId="77777777" w:rsidR="007B1549" w:rsidRDefault="007B1549">
            <w:pPr>
              <w:pStyle w:val="VBABodyText"/>
              <w:rPr>
                <w:color w:val="auto"/>
              </w:rPr>
            </w:pPr>
            <w:r>
              <w:rPr>
                <w:color w:val="auto"/>
              </w:rPr>
              <w:t xml:space="preserve">The following are required to ensure the trainees </w:t>
            </w:r>
            <w:proofErr w:type="gramStart"/>
            <w:r>
              <w:rPr>
                <w:color w:val="auto"/>
              </w:rPr>
              <w:t>are able to</w:t>
            </w:r>
            <w:proofErr w:type="gramEnd"/>
            <w:r>
              <w:rPr>
                <w:color w:val="auto"/>
              </w:rPr>
              <w:t xml:space="preserve"> meet the lesson objectives: </w:t>
            </w:r>
          </w:p>
          <w:p w14:paraId="235F4145" w14:textId="7B23050B" w:rsidR="007B1549" w:rsidRDefault="007B1549">
            <w:pPr>
              <w:pStyle w:val="VBAFirstLevelBullet"/>
            </w:pPr>
            <w:r>
              <w:t>Virtual Classroom (Internet-Web based training) suitable for participatory discussions</w:t>
            </w:r>
          </w:p>
          <w:p w14:paraId="235F4146" w14:textId="77777777" w:rsidR="007B1549" w:rsidRDefault="007B1549">
            <w:pPr>
              <w:pStyle w:val="VBAFirstLevelBullet"/>
            </w:pPr>
            <w:r>
              <w:t xml:space="preserve">Seating, writing materials, and writing surfaces for trainee note taking and participation </w:t>
            </w:r>
          </w:p>
          <w:p w14:paraId="235F4147" w14:textId="77777777" w:rsidR="007B1549" w:rsidRDefault="007B1549">
            <w:pPr>
              <w:pStyle w:val="VBAFirstLevelBullet"/>
              <w:rPr>
                <w:color w:val="000000"/>
              </w:rPr>
            </w:pPr>
            <w:r>
              <w:t>Handouts, which include a practical exercise</w:t>
            </w:r>
          </w:p>
          <w:p w14:paraId="235F4149" w14:textId="13A8ED07" w:rsidR="007B1549" w:rsidRDefault="007B1549">
            <w:pPr>
              <w:pStyle w:val="VBAFirstLevelBullet"/>
              <w:rPr>
                <w:color w:val="000000"/>
              </w:rPr>
            </w:pPr>
            <w:r>
              <w:t>Computer with Lync meeting accessibility and PowerPoint software to read/ present the lesson material</w:t>
            </w:r>
          </w:p>
          <w:p w14:paraId="235F414A" w14:textId="77777777" w:rsidR="007B1549" w:rsidRDefault="007B1549">
            <w:pPr>
              <w:pStyle w:val="VBABodyText"/>
              <w:rPr>
                <w:color w:val="auto"/>
              </w:rPr>
            </w:pPr>
            <w:r>
              <w:rPr>
                <w:color w:val="auto"/>
              </w:rPr>
              <w:t xml:space="preserve">Trainees require access to the following tools: </w:t>
            </w:r>
          </w:p>
          <w:p w14:paraId="21650EE3" w14:textId="77777777" w:rsidR="007B1549" w:rsidRDefault="007B1549" w:rsidP="00704DF2">
            <w:pPr>
              <w:pStyle w:val="VBAFirstLevelBullet"/>
            </w:pPr>
            <w:r w:rsidRPr="00691F66">
              <w:t>VA TMS to complete the assessment</w:t>
            </w:r>
          </w:p>
          <w:p w14:paraId="235F414F" w14:textId="3CF8E013" w:rsidR="00704DF2" w:rsidRPr="00704DF2" w:rsidRDefault="00704DF2" w:rsidP="00704DF2">
            <w:pPr>
              <w:pStyle w:val="VBAFirstLevelBullet"/>
              <w:numPr>
                <w:ilvl w:val="0"/>
                <w:numId w:val="0"/>
              </w:numPr>
              <w:ind w:left="360"/>
            </w:pPr>
          </w:p>
        </w:tc>
      </w:tr>
      <w:tr w:rsidR="007B1549" w14:paraId="235F415B" w14:textId="77777777">
        <w:trPr>
          <w:trHeight w:val="80"/>
        </w:trPr>
        <w:tc>
          <w:tcPr>
            <w:tcW w:w="2348" w:type="dxa"/>
            <w:tcBorders>
              <w:top w:val="nil"/>
              <w:left w:val="nil"/>
              <w:bottom w:val="nil"/>
              <w:right w:val="nil"/>
            </w:tcBorders>
          </w:tcPr>
          <w:p w14:paraId="235F4151" w14:textId="77777777" w:rsidR="007B1549" w:rsidRDefault="007B1549">
            <w:pPr>
              <w:pStyle w:val="VBALevel1Heading"/>
            </w:pPr>
            <w:r>
              <w:lastRenderedPageBreak/>
              <w:t xml:space="preserve">Pre-Planning </w:t>
            </w:r>
          </w:p>
          <w:p w14:paraId="235F4152" w14:textId="77777777" w:rsidR="007B1549" w:rsidRDefault="007B1549">
            <w:pPr>
              <w:pStyle w:val="Heading2"/>
              <w:spacing w:before="60" w:after="60"/>
            </w:pPr>
          </w:p>
        </w:tc>
        <w:tc>
          <w:tcPr>
            <w:tcW w:w="7224" w:type="dxa"/>
            <w:tcBorders>
              <w:top w:val="nil"/>
              <w:left w:val="nil"/>
              <w:bottom w:val="nil"/>
              <w:right w:val="nil"/>
            </w:tcBorders>
          </w:tcPr>
          <w:p w14:paraId="235F4153" w14:textId="77777777" w:rsidR="007B1549" w:rsidRDefault="007B1549">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7B1549" w:rsidRDefault="007B1549">
            <w:pPr>
              <w:pStyle w:val="VBABulletList"/>
            </w:pPr>
            <w:r>
              <w:t xml:space="preserve">Become familiar with the content of the trainee handouts and their association to the Lesson Plan. </w:t>
            </w:r>
          </w:p>
          <w:p w14:paraId="235F4155" w14:textId="77777777" w:rsidR="007B1549" w:rsidRDefault="007B1549">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7B1549" w:rsidRDefault="007B1549">
            <w:pPr>
              <w:pStyle w:val="VBABulletList"/>
            </w:pPr>
            <w:r>
              <w:t>Ensure that there are copies of all handouts before the training session.</w:t>
            </w:r>
          </w:p>
          <w:p w14:paraId="235F4157" w14:textId="77777777" w:rsidR="007B1549" w:rsidRDefault="007B1549">
            <w:pPr>
              <w:pStyle w:val="VBABulletList"/>
            </w:pPr>
            <w:r>
              <w:t>When required, reserve the training room.</w:t>
            </w:r>
          </w:p>
          <w:p w14:paraId="235F4158" w14:textId="77777777" w:rsidR="007B1549" w:rsidRDefault="007B1549">
            <w:pPr>
              <w:pStyle w:val="VBABulletList"/>
            </w:pPr>
            <w:r>
              <w:t>Arrange for equipment such as flip charts, an overhead projector, and any other equipment (as needed).</w:t>
            </w:r>
          </w:p>
          <w:p w14:paraId="235F4159" w14:textId="77777777" w:rsidR="007B1549" w:rsidRDefault="007B1549">
            <w:pPr>
              <w:pStyle w:val="VBABulletList"/>
            </w:pPr>
            <w:r>
              <w:t xml:space="preserve">Talk to people in your office who are most familiar with this topic to collect experiences that you can include as examples in the lesson. </w:t>
            </w:r>
          </w:p>
          <w:p w14:paraId="235F415A" w14:textId="77777777" w:rsidR="007B1549" w:rsidRDefault="007B1549">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7B1549" w14:paraId="235F4164" w14:textId="77777777">
        <w:trPr>
          <w:trHeight w:val="80"/>
        </w:trPr>
        <w:tc>
          <w:tcPr>
            <w:tcW w:w="2348" w:type="dxa"/>
            <w:tcBorders>
              <w:top w:val="nil"/>
              <w:left w:val="nil"/>
              <w:bottom w:val="nil"/>
              <w:right w:val="nil"/>
            </w:tcBorders>
          </w:tcPr>
          <w:p w14:paraId="235F415C" w14:textId="77777777" w:rsidR="007B1549" w:rsidRDefault="007B1549">
            <w:pPr>
              <w:pStyle w:val="VBALevel1Heading"/>
            </w:pPr>
            <w:r>
              <w:t xml:space="preserve">Training Day </w:t>
            </w:r>
          </w:p>
          <w:p w14:paraId="235F415D" w14:textId="77777777" w:rsidR="007B1549" w:rsidRDefault="007B1549">
            <w:pPr>
              <w:pStyle w:val="Heading2"/>
              <w:spacing w:before="60" w:after="60"/>
            </w:pPr>
          </w:p>
        </w:tc>
        <w:tc>
          <w:tcPr>
            <w:tcW w:w="7224" w:type="dxa"/>
            <w:tcBorders>
              <w:top w:val="nil"/>
              <w:left w:val="nil"/>
              <w:bottom w:val="nil"/>
              <w:right w:val="nil"/>
            </w:tcBorders>
          </w:tcPr>
          <w:p w14:paraId="235F415E" w14:textId="77777777" w:rsidR="007B1549" w:rsidRDefault="007B1549">
            <w:pPr>
              <w:pStyle w:val="VBABulletList"/>
            </w:pPr>
            <w:r>
              <w:t xml:space="preserve">Arrive as early as possible to ensure access to the facility and computers. </w:t>
            </w:r>
          </w:p>
          <w:p w14:paraId="235F415F" w14:textId="77777777" w:rsidR="007B1549" w:rsidRDefault="007B1549">
            <w:pPr>
              <w:pStyle w:val="VBABulletList"/>
            </w:pPr>
            <w:r>
              <w:t xml:space="preserve">Become familiar with the location of restrooms and other facilities that the trainees will require. </w:t>
            </w:r>
          </w:p>
          <w:p w14:paraId="235F4160" w14:textId="77777777" w:rsidR="007B1549" w:rsidRDefault="007B1549">
            <w:pPr>
              <w:pStyle w:val="VBABulletList"/>
            </w:pPr>
            <w:r>
              <w:t xml:space="preserve">Test the computer and projector to ensure they are working properly. </w:t>
            </w:r>
          </w:p>
          <w:p w14:paraId="235F4161" w14:textId="77777777" w:rsidR="007B1549" w:rsidRDefault="007B1549">
            <w:pPr>
              <w:pStyle w:val="VBABulletList"/>
            </w:pPr>
            <w:r>
              <w:t xml:space="preserve">Before class begins, open the PowerPoint presentation to the first slide. This will help to ensure the presentation is functioning properly. </w:t>
            </w:r>
          </w:p>
          <w:p w14:paraId="235F4162" w14:textId="77777777" w:rsidR="007B1549" w:rsidRDefault="007B1549">
            <w:pPr>
              <w:pStyle w:val="VBABulletList"/>
            </w:pPr>
            <w:r>
              <w:t>Make sure that a whiteboard or flip chart and the associated markers are available.</w:t>
            </w:r>
          </w:p>
          <w:p w14:paraId="235F4163" w14:textId="1AE044F5" w:rsidR="007B1549" w:rsidRDefault="007B1549">
            <w:pPr>
              <w:pStyle w:val="VBABulletList"/>
            </w:pPr>
            <w:r>
              <w:t xml:space="preserve">The instructor completes a roll call attendance sheet or provides a sign-in sheet to the students. The attendance records are forwarded to the Regional Office Training Managers.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835" w:type="dxa"/>
        <w:tblLayout w:type="fixed"/>
        <w:tblCellMar>
          <w:left w:w="115" w:type="dxa"/>
          <w:right w:w="115" w:type="dxa"/>
        </w:tblCellMar>
        <w:tblLook w:val="0000" w:firstRow="0" w:lastRow="0" w:firstColumn="0" w:lastColumn="0" w:noHBand="0" w:noVBand="0"/>
      </w:tblPr>
      <w:tblGrid>
        <w:gridCol w:w="25"/>
        <w:gridCol w:w="2520"/>
        <w:gridCol w:w="7"/>
        <w:gridCol w:w="11"/>
        <w:gridCol w:w="7214"/>
        <w:gridCol w:w="15"/>
        <w:gridCol w:w="43"/>
      </w:tblGrid>
      <w:tr w:rsidR="009B2F5A" w14:paraId="235F4169" w14:textId="77777777" w:rsidTr="00E15120">
        <w:trPr>
          <w:gridBefore w:val="1"/>
          <w:gridAfter w:val="2"/>
          <w:wBefore w:w="25" w:type="dxa"/>
          <w:wAfter w:w="58" w:type="dxa"/>
          <w:trHeight w:val="630"/>
        </w:trPr>
        <w:tc>
          <w:tcPr>
            <w:tcW w:w="9752" w:type="dxa"/>
            <w:gridSpan w:val="4"/>
            <w:tcBorders>
              <w:top w:val="nil"/>
              <w:left w:val="nil"/>
              <w:bottom w:val="nil"/>
              <w:right w:val="nil"/>
            </w:tcBorders>
            <w:vAlign w:val="center"/>
          </w:tcPr>
          <w:p w14:paraId="21A9D933" w14:textId="77777777" w:rsidR="00A122A6" w:rsidRDefault="009B2F5A" w:rsidP="00683A17">
            <w:pPr>
              <w:pStyle w:val="VBALessonTopicTitle"/>
              <w:rPr>
                <w:color w:val="auto"/>
              </w:rPr>
            </w:pPr>
            <w:bookmarkStart w:id="21" w:name="_Toc426701994"/>
            <w:r w:rsidRPr="00691F66">
              <w:rPr>
                <w:color w:val="auto"/>
              </w:rPr>
              <w:t xml:space="preserve">Introduction to </w:t>
            </w:r>
            <w:r w:rsidR="00A122A6">
              <w:rPr>
                <w:color w:val="auto"/>
              </w:rPr>
              <w:t xml:space="preserve">The </w:t>
            </w:r>
            <w:r w:rsidR="007B1549" w:rsidRPr="00691F66">
              <w:rPr>
                <w:color w:val="auto"/>
              </w:rPr>
              <w:t>Musculoskeletal</w:t>
            </w:r>
            <w:r w:rsidR="00A122A6">
              <w:rPr>
                <w:color w:val="auto"/>
              </w:rPr>
              <w:t xml:space="preserve"> System-</w:t>
            </w:r>
          </w:p>
          <w:p w14:paraId="235F4168" w14:textId="0BFE3EC4" w:rsidR="009B2F5A" w:rsidRPr="00691F66" w:rsidRDefault="00A122A6" w:rsidP="00683A17">
            <w:pPr>
              <w:pStyle w:val="VBALessonTopicTitle"/>
              <w:rPr>
                <w:color w:val="auto"/>
              </w:rPr>
            </w:pPr>
            <w:r>
              <w:rPr>
                <w:color w:val="auto"/>
              </w:rPr>
              <w:t>Upper Extremities</w:t>
            </w:r>
            <w:r w:rsidR="007B1549" w:rsidRPr="00691F66">
              <w:rPr>
                <w:color w:val="auto"/>
              </w:rPr>
              <w:t xml:space="preserve"> and Spine</w:t>
            </w:r>
            <w:bookmarkEnd w:id="21"/>
          </w:p>
        </w:tc>
      </w:tr>
      <w:tr w:rsidR="009B2F5A" w14:paraId="235F416F" w14:textId="77777777" w:rsidTr="00E15120">
        <w:trPr>
          <w:gridBefore w:val="1"/>
          <w:gridAfter w:val="2"/>
          <w:wBefore w:w="25" w:type="dxa"/>
          <w:wAfter w:w="58" w:type="dxa"/>
          <w:trHeight w:val="1003"/>
        </w:trPr>
        <w:tc>
          <w:tcPr>
            <w:tcW w:w="2527"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5" w:type="dxa"/>
            <w:gridSpan w:val="2"/>
            <w:tcBorders>
              <w:top w:val="nil"/>
              <w:left w:val="nil"/>
              <w:bottom w:val="nil"/>
              <w:right w:val="nil"/>
            </w:tcBorders>
          </w:tcPr>
          <w:p w14:paraId="235F416B" w14:textId="77777777" w:rsidR="009B2F5A" w:rsidRPr="00691F66" w:rsidRDefault="009B2F5A">
            <w:pPr>
              <w:pStyle w:val="VBABodyText"/>
              <w:rPr>
                <w:color w:val="auto"/>
              </w:rPr>
            </w:pPr>
            <w:r w:rsidRPr="00691F66">
              <w:rPr>
                <w:color w:val="auto"/>
              </w:rPr>
              <w:t>Complete the following:</w:t>
            </w:r>
          </w:p>
          <w:p w14:paraId="235F416C" w14:textId="77777777" w:rsidR="009B2F5A" w:rsidRPr="00691F66" w:rsidRDefault="009B2F5A">
            <w:pPr>
              <w:pStyle w:val="VBAFirstLevelBullet"/>
            </w:pPr>
            <w:r w:rsidRPr="00691F66">
              <w:t>Introduce yourself</w:t>
            </w:r>
          </w:p>
          <w:p w14:paraId="235F416D" w14:textId="77777777" w:rsidR="009B2F5A" w:rsidRPr="00691F66" w:rsidRDefault="009B2F5A">
            <w:pPr>
              <w:pStyle w:val="VBAFirstLevelBullet"/>
            </w:pPr>
            <w:r w:rsidRPr="00691F66">
              <w:t>Orient learners to the facilities</w:t>
            </w:r>
          </w:p>
          <w:p w14:paraId="235F416E" w14:textId="77777777" w:rsidR="009B2F5A" w:rsidRPr="00691F66" w:rsidRDefault="009B2F5A">
            <w:pPr>
              <w:pStyle w:val="VBAFirstLevelBullet"/>
            </w:pPr>
            <w:r w:rsidRPr="00691F66">
              <w:t>Ensure that all learners have the required handouts</w:t>
            </w:r>
          </w:p>
        </w:tc>
      </w:tr>
      <w:tr w:rsidR="009B2F5A" w14:paraId="235F4172" w14:textId="77777777" w:rsidTr="00E15120">
        <w:trPr>
          <w:gridBefore w:val="1"/>
          <w:gridAfter w:val="2"/>
          <w:wBefore w:w="25" w:type="dxa"/>
          <w:wAfter w:w="58" w:type="dxa"/>
          <w:trHeight w:val="639"/>
        </w:trPr>
        <w:tc>
          <w:tcPr>
            <w:tcW w:w="2527"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5" w:type="dxa"/>
            <w:gridSpan w:val="2"/>
            <w:tcBorders>
              <w:top w:val="nil"/>
              <w:left w:val="nil"/>
              <w:bottom w:val="nil"/>
              <w:right w:val="nil"/>
            </w:tcBorders>
          </w:tcPr>
          <w:p w14:paraId="235F4171" w14:textId="765D9CF1" w:rsidR="009B2F5A" w:rsidRPr="00691F66" w:rsidRDefault="002970C3" w:rsidP="002970C3">
            <w:pPr>
              <w:pStyle w:val="VBATimeReq"/>
              <w:spacing w:after="120"/>
              <w:rPr>
                <w:color w:val="auto"/>
              </w:rPr>
            </w:pPr>
            <w:r>
              <w:rPr>
                <w:color w:val="auto"/>
              </w:rPr>
              <w:t>1</w:t>
            </w:r>
            <w:r w:rsidR="007B1549" w:rsidRPr="00691F66">
              <w:rPr>
                <w:color w:val="auto"/>
              </w:rPr>
              <w:t>.</w:t>
            </w:r>
            <w:r>
              <w:rPr>
                <w:color w:val="auto"/>
              </w:rPr>
              <w:t>75</w:t>
            </w:r>
            <w:r w:rsidR="009B2F5A" w:rsidRPr="00691F66">
              <w:rPr>
                <w:color w:val="auto"/>
              </w:rPr>
              <w:t xml:space="preserve"> hours</w:t>
            </w:r>
          </w:p>
        </w:tc>
      </w:tr>
      <w:tr w:rsidR="009B2F5A" w14:paraId="235F4184" w14:textId="77777777" w:rsidTr="00E15120">
        <w:trPr>
          <w:gridBefore w:val="1"/>
          <w:gridAfter w:val="2"/>
          <w:wBefore w:w="25" w:type="dxa"/>
          <w:wAfter w:w="58" w:type="dxa"/>
          <w:trHeight w:val="212"/>
        </w:trPr>
        <w:tc>
          <w:tcPr>
            <w:tcW w:w="2519" w:type="dxa"/>
            <w:tcBorders>
              <w:top w:val="nil"/>
              <w:left w:val="nil"/>
              <w:bottom w:val="nil"/>
              <w:right w:val="nil"/>
            </w:tcBorders>
          </w:tcPr>
          <w:p w14:paraId="235F417B" w14:textId="7E5337C8" w:rsidR="009B2F5A" w:rsidRPr="00691F66" w:rsidRDefault="009B2F5A">
            <w:pPr>
              <w:pStyle w:val="VBALevel1Heading"/>
            </w:pPr>
            <w:bookmarkStart w:id="22" w:name="_Toc269888402"/>
            <w:bookmarkStart w:id="23" w:name="_Toc269888745"/>
            <w:r w:rsidRPr="00691F66">
              <w:t>Lesson Objectives</w:t>
            </w:r>
            <w:bookmarkEnd w:id="22"/>
            <w:bookmarkEnd w:id="23"/>
          </w:p>
          <w:p w14:paraId="235F417C" w14:textId="77777777" w:rsidR="009B2F5A" w:rsidRPr="00691F66" w:rsidRDefault="009B2F5A">
            <w:pPr>
              <w:pStyle w:val="VBAInstructorExplanation"/>
              <w:rPr>
                <w:color w:val="auto"/>
              </w:rPr>
            </w:pPr>
            <w:r w:rsidRPr="00691F66">
              <w:rPr>
                <w:color w:val="auto"/>
              </w:rPr>
              <w:t>Discuss the following:</w:t>
            </w:r>
          </w:p>
          <w:p w14:paraId="235F417D" w14:textId="0AD1417E" w:rsidR="009B2F5A" w:rsidRPr="00691F66" w:rsidRDefault="00501981">
            <w:pPr>
              <w:pStyle w:val="VBASlideNumber"/>
              <w:rPr>
                <w:color w:val="auto"/>
              </w:rPr>
            </w:pPr>
            <w:r w:rsidRPr="00691F66">
              <w:rPr>
                <w:color w:val="auto"/>
              </w:rPr>
              <w:t>Slide 2</w:t>
            </w:r>
          </w:p>
          <w:p w14:paraId="235F417E" w14:textId="18CA2A29" w:rsidR="009B2F5A" w:rsidRPr="00691F66" w:rsidRDefault="009B2F5A" w:rsidP="00501981">
            <w:pPr>
              <w:pStyle w:val="VBAHandoutNumber"/>
              <w:rPr>
                <w:color w:val="auto"/>
              </w:rPr>
            </w:pPr>
            <w:r w:rsidRPr="00691F66">
              <w:rPr>
                <w:color w:val="auto"/>
              </w:rPr>
              <w:br/>
              <w:t xml:space="preserve"> </w:t>
            </w:r>
          </w:p>
        </w:tc>
        <w:tc>
          <w:tcPr>
            <w:tcW w:w="7233" w:type="dxa"/>
            <w:gridSpan w:val="3"/>
            <w:tcBorders>
              <w:top w:val="nil"/>
              <w:left w:val="nil"/>
              <w:bottom w:val="nil"/>
              <w:right w:val="nil"/>
            </w:tcBorders>
          </w:tcPr>
          <w:p w14:paraId="235F417F" w14:textId="2A83B8D8" w:rsidR="009B2F5A" w:rsidRPr="00691F66" w:rsidRDefault="009B2F5A">
            <w:pPr>
              <w:pStyle w:val="VBABodyText"/>
              <w:rPr>
                <w:color w:val="auto"/>
              </w:rPr>
            </w:pPr>
            <w:proofErr w:type="gramStart"/>
            <w:r w:rsidRPr="00691F66">
              <w:rPr>
                <w:color w:val="auto"/>
              </w:rPr>
              <w:t>In order to</w:t>
            </w:r>
            <w:proofErr w:type="gramEnd"/>
            <w:r w:rsidRPr="00691F66">
              <w:rPr>
                <w:color w:val="auto"/>
              </w:rPr>
              <w:t xml:space="preserve"> accomplish the purpose of this lesson, </w:t>
            </w:r>
            <w:r w:rsidR="00CD324F" w:rsidRPr="00691F66">
              <w:rPr>
                <w:color w:val="auto"/>
              </w:rPr>
              <w:t>the RVSR</w:t>
            </w:r>
            <w:r w:rsidR="000A468D" w:rsidRPr="00691F66">
              <w:rPr>
                <w:color w:val="auto"/>
              </w:rPr>
              <w:t xml:space="preserve"> </w:t>
            </w:r>
            <w:r w:rsidRPr="00691F66">
              <w:rPr>
                <w:color w:val="auto"/>
              </w:rPr>
              <w:t>will be required to accomplish the following lesson objectives.</w:t>
            </w:r>
          </w:p>
          <w:p w14:paraId="235F4180" w14:textId="372A1714" w:rsidR="009B2F5A" w:rsidRPr="00691F66" w:rsidRDefault="009B2F5A">
            <w:pPr>
              <w:pStyle w:val="VBABodyText"/>
              <w:rPr>
                <w:color w:val="auto"/>
              </w:rPr>
            </w:pPr>
            <w:r w:rsidRPr="00691F66">
              <w:rPr>
                <w:color w:val="auto"/>
              </w:rPr>
              <w:t>The</w:t>
            </w:r>
            <w:r w:rsidRPr="00691F66">
              <w:rPr>
                <w:b/>
                <w:color w:val="auto"/>
              </w:rPr>
              <w:t xml:space="preserve"> </w:t>
            </w:r>
            <w:proofErr w:type="gramStart"/>
            <w:r w:rsidRPr="00691F66">
              <w:rPr>
                <w:color w:val="auto"/>
              </w:rPr>
              <w:t>RVSR</w:t>
            </w:r>
            <w:r w:rsidRPr="00691F66">
              <w:rPr>
                <w:b/>
                <w:color w:val="auto"/>
              </w:rPr>
              <w:t xml:space="preserve">  </w:t>
            </w:r>
            <w:r w:rsidRPr="00691F66">
              <w:rPr>
                <w:color w:val="auto"/>
              </w:rPr>
              <w:t>will</w:t>
            </w:r>
            <w:proofErr w:type="gramEnd"/>
            <w:r w:rsidRPr="00691F66">
              <w:rPr>
                <w:color w:val="auto"/>
              </w:rPr>
              <w:t xml:space="preserve"> be able to:  </w:t>
            </w:r>
          </w:p>
          <w:p w14:paraId="4E994815" w14:textId="5758F70B" w:rsidR="00617EBA" w:rsidRDefault="00617EBA" w:rsidP="00A122A6">
            <w:pPr>
              <w:pStyle w:val="VBAFirstLevelBullet"/>
            </w:pPr>
            <w:r>
              <w:t>identify relevant references pertaining to the musculoskeletal system, and</w:t>
            </w:r>
          </w:p>
          <w:p w14:paraId="235F4183" w14:textId="17198B3F" w:rsidR="009B2F5A" w:rsidRPr="00691F66" w:rsidRDefault="00617EBA" w:rsidP="00A122A6">
            <w:pPr>
              <w:pStyle w:val="VBAFirstLevelBullet"/>
            </w:pPr>
            <w:r>
              <w:t>a</w:t>
            </w:r>
            <w:r w:rsidR="00A122A6">
              <w:t>ccurately identify, adjudicate, and evaluate musculoskeletal contentions for upper extremities and spine</w:t>
            </w:r>
            <w:r>
              <w:t>.</w:t>
            </w:r>
          </w:p>
        </w:tc>
      </w:tr>
      <w:tr w:rsidR="009B2F5A" w14:paraId="235F4187" w14:textId="77777777" w:rsidTr="00E15120">
        <w:trPr>
          <w:gridBefore w:val="1"/>
          <w:gridAfter w:val="2"/>
          <w:wBefore w:w="25" w:type="dxa"/>
          <w:wAfter w:w="58" w:type="dxa"/>
          <w:trHeight w:val="212"/>
        </w:trPr>
        <w:tc>
          <w:tcPr>
            <w:tcW w:w="2519" w:type="dxa"/>
            <w:tcBorders>
              <w:top w:val="nil"/>
              <w:left w:val="nil"/>
              <w:bottom w:val="nil"/>
              <w:right w:val="nil"/>
            </w:tcBorders>
          </w:tcPr>
          <w:p w14:paraId="235F4185" w14:textId="77777777" w:rsidR="009B2F5A" w:rsidRPr="00691F66" w:rsidRDefault="009B2F5A">
            <w:pPr>
              <w:pStyle w:val="VBAInstructorExplanation"/>
              <w:rPr>
                <w:color w:val="auto"/>
              </w:rPr>
            </w:pPr>
            <w:r w:rsidRPr="00691F66">
              <w:rPr>
                <w:color w:val="auto"/>
              </w:rPr>
              <w:t xml:space="preserve">Explain </w:t>
            </w:r>
            <w:r w:rsidRPr="00691F66">
              <w:rPr>
                <w:color w:val="auto"/>
                <w:szCs w:val="24"/>
              </w:rPr>
              <w:t>the</w:t>
            </w:r>
            <w:r w:rsidRPr="00691F66">
              <w:rPr>
                <w:color w:val="auto"/>
              </w:rPr>
              <w:t xml:space="preserve"> following:</w:t>
            </w:r>
          </w:p>
        </w:tc>
        <w:tc>
          <w:tcPr>
            <w:tcW w:w="7233" w:type="dxa"/>
            <w:gridSpan w:val="3"/>
            <w:tcBorders>
              <w:top w:val="nil"/>
              <w:left w:val="nil"/>
              <w:bottom w:val="nil"/>
              <w:right w:val="nil"/>
            </w:tcBorders>
          </w:tcPr>
          <w:p w14:paraId="235F4186" w14:textId="02138B39" w:rsidR="009B2F5A" w:rsidRPr="00691F66" w:rsidRDefault="00501981">
            <w:pPr>
              <w:pStyle w:val="VBABodyText"/>
              <w:rPr>
                <w:color w:val="auto"/>
                <w:szCs w:val="24"/>
              </w:rPr>
            </w:pPr>
            <w:r w:rsidRPr="00691F66">
              <w:rPr>
                <w:color w:val="auto"/>
              </w:rPr>
              <w:t>Each learning objective is covered in the associated topic</w:t>
            </w:r>
            <w:r w:rsidR="00EA285B">
              <w:rPr>
                <w:color w:val="auto"/>
              </w:rPr>
              <w:t>s</w:t>
            </w:r>
            <w:r w:rsidRPr="00691F66">
              <w:rPr>
                <w:color w:val="auto"/>
              </w:rPr>
              <w:t xml:space="preserve">. </w:t>
            </w:r>
            <w:proofErr w:type="gramStart"/>
            <w:r w:rsidRPr="00691F66">
              <w:rPr>
                <w:color w:val="auto"/>
              </w:rPr>
              <w:t>At the conclusion of</w:t>
            </w:r>
            <w:proofErr w:type="gramEnd"/>
            <w:r w:rsidRPr="00691F66">
              <w:rPr>
                <w:color w:val="auto"/>
              </w:rPr>
              <w:t xml:space="preserve"> the lesson, the learning objectives will be to review the practical exercise with 98% accuracy</w:t>
            </w:r>
          </w:p>
        </w:tc>
      </w:tr>
      <w:tr w:rsidR="009B2F5A" w14:paraId="235F418A" w14:textId="77777777" w:rsidTr="00E15120">
        <w:trPr>
          <w:gridBefore w:val="1"/>
          <w:gridAfter w:val="2"/>
          <w:wBefore w:w="25" w:type="dxa"/>
          <w:wAfter w:w="58" w:type="dxa"/>
          <w:trHeight w:val="212"/>
        </w:trPr>
        <w:tc>
          <w:tcPr>
            <w:tcW w:w="2519" w:type="dxa"/>
            <w:tcBorders>
              <w:top w:val="nil"/>
              <w:left w:val="nil"/>
              <w:bottom w:val="nil"/>
              <w:right w:val="nil"/>
            </w:tcBorders>
          </w:tcPr>
          <w:p w14:paraId="235F4188" w14:textId="77777777" w:rsidR="009B2F5A" w:rsidRDefault="009B2F5A">
            <w:pPr>
              <w:pStyle w:val="VBALevel1Heading"/>
            </w:pPr>
            <w:bookmarkStart w:id="24" w:name="_Toc269888403"/>
            <w:bookmarkStart w:id="25" w:name="_Toc269888746"/>
            <w:r>
              <w:t>Motivation</w:t>
            </w:r>
            <w:bookmarkEnd w:id="24"/>
            <w:bookmarkEnd w:id="25"/>
          </w:p>
        </w:tc>
        <w:tc>
          <w:tcPr>
            <w:tcW w:w="7233" w:type="dxa"/>
            <w:gridSpan w:val="3"/>
            <w:tcBorders>
              <w:top w:val="nil"/>
              <w:left w:val="nil"/>
              <w:bottom w:val="nil"/>
              <w:right w:val="nil"/>
            </w:tcBorders>
          </w:tcPr>
          <w:p w14:paraId="235F4189" w14:textId="4A15626F" w:rsidR="009B2F5A" w:rsidRPr="00691F66" w:rsidRDefault="00501981" w:rsidP="00A122A6">
            <w:pPr>
              <w:pStyle w:val="VBABodyText"/>
              <w:rPr>
                <w:color w:val="auto"/>
              </w:rPr>
            </w:pPr>
            <w:r w:rsidRPr="00691F66">
              <w:rPr>
                <w:color w:val="auto"/>
              </w:rPr>
              <w:t>By learning the Musculoskeletal</w:t>
            </w:r>
            <w:r w:rsidR="00A122A6">
              <w:rPr>
                <w:color w:val="auto"/>
              </w:rPr>
              <w:t xml:space="preserve"> System-Upper Extremities</w:t>
            </w:r>
            <w:r w:rsidRPr="00691F66">
              <w:rPr>
                <w:color w:val="auto"/>
              </w:rPr>
              <w:t xml:space="preserve"> and </w:t>
            </w:r>
            <w:proofErr w:type="gramStart"/>
            <w:r w:rsidR="00E53145">
              <w:rPr>
                <w:color w:val="auto"/>
              </w:rPr>
              <w:t>S</w:t>
            </w:r>
            <w:r w:rsidRPr="00691F66">
              <w:rPr>
                <w:color w:val="auto"/>
              </w:rPr>
              <w:t>pine</w:t>
            </w:r>
            <w:r w:rsidR="00A122A6">
              <w:rPr>
                <w:color w:val="auto"/>
              </w:rPr>
              <w:t xml:space="preserve">, </w:t>
            </w:r>
            <w:r w:rsidRPr="00691F66">
              <w:rPr>
                <w:color w:val="auto"/>
              </w:rPr>
              <w:t xml:space="preserve"> it</w:t>
            </w:r>
            <w:proofErr w:type="gramEnd"/>
            <w:r w:rsidRPr="00691F66">
              <w:rPr>
                <w:color w:val="auto"/>
              </w:rPr>
              <w:t xml:space="preserve"> will become much easier to</w:t>
            </w:r>
            <w:r w:rsidR="00F93DD4">
              <w:rPr>
                <w:color w:val="auto"/>
              </w:rPr>
              <w:t xml:space="preserve"> serve Veterans and their dependent(s</w:t>
            </w:r>
            <w:r w:rsidR="00CD324F">
              <w:rPr>
                <w:color w:val="auto"/>
              </w:rPr>
              <w:t xml:space="preserve">) </w:t>
            </w:r>
            <w:r w:rsidR="00CD324F" w:rsidRPr="00691F66">
              <w:rPr>
                <w:color w:val="auto"/>
              </w:rPr>
              <w:t>effectively</w:t>
            </w:r>
            <w:r w:rsidRPr="00691F66">
              <w:rPr>
                <w:color w:val="auto"/>
              </w:rPr>
              <w:t xml:space="preserve"> and efficiently</w:t>
            </w:r>
            <w:r w:rsidR="00F93DD4">
              <w:rPr>
                <w:color w:val="auto"/>
              </w:rPr>
              <w:t>.</w:t>
            </w:r>
          </w:p>
        </w:tc>
      </w:tr>
      <w:tr w:rsidR="009B2F5A" w14:paraId="235F418D" w14:textId="77777777" w:rsidTr="00E15120">
        <w:trPr>
          <w:gridBefore w:val="1"/>
          <w:gridAfter w:val="2"/>
          <w:wBefore w:w="25" w:type="dxa"/>
          <w:wAfter w:w="58" w:type="dxa"/>
          <w:trHeight w:val="212"/>
        </w:trPr>
        <w:tc>
          <w:tcPr>
            <w:tcW w:w="2519"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3" w:type="dxa"/>
            <w:gridSpan w:val="3"/>
            <w:tcBorders>
              <w:top w:val="nil"/>
              <w:left w:val="nil"/>
              <w:bottom w:val="nil"/>
              <w:right w:val="nil"/>
            </w:tcBorders>
          </w:tcPr>
          <w:p w14:paraId="235F418C" w14:textId="1D8ED061" w:rsidR="009B2F5A" w:rsidRPr="00691F66" w:rsidRDefault="00CD3ADF">
            <w:pPr>
              <w:pStyle w:val="VBABodyText"/>
              <w:rPr>
                <w:color w:val="auto"/>
              </w:rPr>
            </w:pPr>
            <w:r>
              <w:rPr>
                <w:color w:val="auto"/>
              </w:rPr>
              <w:t>A1, A2, B2, D1</w:t>
            </w:r>
          </w:p>
        </w:tc>
      </w:tr>
      <w:tr w:rsidR="009B2F5A" w14:paraId="235F4196" w14:textId="77777777" w:rsidTr="00E15120">
        <w:trPr>
          <w:gridBefore w:val="1"/>
          <w:gridAfter w:val="2"/>
          <w:wBefore w:w="25" w:type="dxa"/>
          <w:wAfter w:w="58" w:type="dxa"/>
          <w:trHeight w:val="212"/>
        </w:trPr>
        <w:tc>
          <w:tcPr>
            <w:tcW w:w="2519" w:type="dxa"/>
            <w:tcBorders>
              <w:top w:val="nil"/>
              <w:left w:val="nil"/>
              <w:bottom w:val="nil"/>
              <w:right w:val="nil"/>
            </w:tcBorders>
          </w:tcPr>
          <w:p w14:paraId="235F418E" w14:textId="2ED6CBC5" w:rsidR="009B2F5A" w:rsidRPr="00691F66" w:rsidRDefault="009B2F5A">
            <w:pPr>
              <w:pStyle w:val="VBALevel1Heading"/>
            </w:pPr>
            <w:bookmarkStart w:id="26" w:name="_Toc269888405"/>
            <w:bookmarkStart w:id="27" w:name="_Toc269888748"/>
            <w:r w:rsidRPr="00691F66">
              <w:t>References</w:t>
            </w:r>
            <w:bookmarkEnd w:id="26"/>
            <w:bookmarkEnd w:id="27"/>
          </w:p>
          <w:p w14:paraId="235F418F" w14:textId="6626830A" w:rsidR="009B2F5A" w:rsidRPr="00691F66" w:rsidRDefault="00501981">
            <w:pPr>
              <w:pStyle w:val="VBASlideNumber"/>
              <w:rPr>
                <w:color w:val="auto"/>
              </w:rPr>
            </w:pPr>
            <w:r w:rsidRPr="00691F66">
              <w:rPr>
                <w:color w:val="auto"/>
              </w:rPr>
              <w:t>Slide 3-4</w:t>
            </w:r>
            <w:r w:rsidR="009B2F5A" w:rsidRPr="00691F66">
              <w:rPr>
                <w:color w:val="auto"/>
              </w:rPr>
              <w:br/>
            </w:r>
          </w:p>
          <w:p w14:paraId="235F4190" w14:textId="50B80ACB" w:rsidR="009B2F5A" w:rsidRPr="00691F66" w:rsidRDefault="009B2F5A" w:rsidP="00501981">
            <w:pPr>
              <w:pStyle w:val="VBAHandoutNumber"/>
              <w:rPr>
                <w:color w:val="auto"/>
              </w:rPr>
            </w:pPr>
            <w:r w:rsidRPr="00691F66">
              <w:rPr>
                <w:color w:val="auto"/>
              </w:rPr>
              <w:t xml:space="preserve"> </w:t>
            </w:r>
          </w:p>
        </w:tc>
        <w:tc>
          <w:tcPr>
            <w:tcW w:w="7233" w:type="dxa"/>
            <w:gridSpan w:val="3"/>
            <w:tcBorders>
              <w:top w:val="nil"/>
              <w:left w:val="nil"/>
              <w:bottom w:val="nil"/>
              <w:right w:val="nil"/>
            </w:tcBorders>
          </w:tcPr>
          <w:p w14:paraId="235F4191" w14:textId="77777777" w:rsidR="009B2F5A" w:rsidRPr="00691F66" w:rsidRDefault="009B2F5A">
            <w:pPr>
              <w:pStyle w:val="VBABodyText"/>
              <w:rPr>
                <w:noProof/>
                <w:color w:val="auto"/>
              </w:rPr>
            </w:pPr>
            <w:r w:rsidRPr="00691F66">
              <w:rPr>
                <w:noProof/>
                <w:color w:val="auto"/>
              </w:rPr>
              <w:t>Explain where these references are located in the workplace.</w:t>
            </w:r>
          </w:p>
          <w:p w14:paraId="06D16F78" w14:textId="6A484857" w:rsidR="00EC4B58" w:rsidRDefault="00EC4B58" w:rsidP="00EC4B58">
            <w:pPr>
              <w:pStyle w:val="VBABodyText"/>
              <w:spacing w:before="0" w:after="0"/>
              <w:rPr>
                <w:noProof/>
                <w:color w:val="auto"/>
              </w:rPr>
            </w:pPr>
            <w:r w:rsidRPr="00691F66">
              <w:rPr>
                <w:noProof/>
                <w:color w:val="auto"/>
              </w:rPr>
              <w:t xml:space="preserve">All M21-1 </w:t>
            </w:r>
            <w:r w:rsidR="00CA3852" w:rsidRPr="00691F66">
              <w:rPr>
                <w:noProof/>
                <w:color w:val="auto"/>
              </w:rPr>
              <w:t xml:space="preserve">references </w:t>
            </w:r>
            <w:r w:rsidRPr="00691F66">
              <w:rPr>
                <w:noProof/>
                <w:color w:val="auto"/>
              </w:rPr>
              <w:t xml:space="preserve">are found in the </w:t>
            </w:r>
            <w:hyperlink r:id="rId11" w:history="1">
              <w:r w:rsidRPr="00691F66">
                <w:rPr>
                  <w:rStyle w:val="Hyperlink"/>
                  <w:noProof/>
                  <w:color w:val="auto"/>
                </w:rPr>
                <w:t>Live Manual Website</w:t>
              </w:r>
            </w:hyperlink>
            <w:r w:rsidRPr="00691F66">
              <w:rPr>
                <w:noProof/>
                <w:color w:val="auto"/>
              </w:rPr>
              <w:t>.</w:t>
            </w:r>
          </w:p>
          <w:p w14:paraId="42728D03" w14:textId="238D8CD8" w:rsidR="004D78B3" w:rsidRDefault="008863B4" w:rsidP="00EC4B58">
            <w:pPr>
              <w:pStyle w:val="VBABodyText"/>
              <w:spacing w:before="0" w:after="0"/>
              <w:rPr>
                <w:noProof/>
                <w:color w:val="auto"/>
              </w:rPr>
            </w:pPr>
            <w:hyperlink r:id="rId12" w:history="1">
              <w:r w:rsidR="004D78B3" w:rsidRPr="004D78B3">
                <w:rPr>
                  <w:rStyle w:val="Hyperlink"/>
                  <w:noProof/>
                </w:rPr>
                <w:t>All CFR references are found in the eCFR.</w:t>
              </w:r>
            </w:hyperlink>
          </w:p>
          <w:p w14:paraId="0860EFAC" w14:textId="5857C42A" w:rsidR="004D78B3" w:rsidRPr="00691F66" w:rsidRDefault="008863B4" w:rsidP="00EC4B58">
            <w:pPr>
              <w:pStyle w:val="VBABodyText"/>
              <w:spacing w:before="0" w:after="0"/>
              <w:rPr>
                <w:b/>
                <w:noProof/>
                <w:color w:val="auto"/>
              </w:rPr>
            </w:pPr>
            <w:hyperlink r:id="rId13" w:history="1">
              <w:r w:rsidR="004D78B3" w:rsidRPr="004D78B3">
                <w:rPr>
                  <w:rStyle w:val="Hyperlink"/>
                  <w:noProof/>
                </w:rPr>
                <w:t>All Court references are found in the Live Manual Website.</w:t>
              </w:r>
            </w:hyperlink>
          </w:p>
          <w:p w14:paraId="3F86A7A6" w14:textId="03ECB771" w:rsidR="00501981" w:rsidRPr="00691F66" w:rsidRDefault="008863B4" w:rsidP="00501981">
            <w:pPr>
              <w:pStyle w:val="VBAFirstLevelBullet"/>
            </w:pPr>
            <w:hyperlink r:id="rId14" w:anchor="se38.1.4_140" w:history="1">
              <w:r w:rsidR="00501981" w:rsidRPr="00691F66">
                <w:rPr>
                  <w:rStyle w:val="Hyperlink"/>
                  <w:color w:val="auto"/>
                </w:rPr>
                <w:t>38 CFR 4.40</w:t>
              </w:r>
            </w:hyperlink>
            <w:r w:rsidR="00501981" w:rsidRPr="00691F66">
              <w:t xml:space="preserve"> </w:t>
            </w:r>
            <w:r w:rsidR="00683A17" w:rsidRPr="00691F66">
              <w:t>Functional loss</w:t>
            </w:r>
          </w:p>
          <w:p w14:paraId="2BDA4EF7" w14:textId="218627B5" w:rsidR="00501981" w:rsidRPr="00691F66" w:rsidRDefault="008863B4" w:rsidP="00501981">
            <w:pPr>
              <w:pStyle w:val="VBAFirstLevelBullet"/>
            </w:pPr>
            <w:hyperlink r:id="rId15" w:anchor="se38.1.4_141" w:history="1">
              <w:r w:rsidR="00501981" w:rsidRPr="00691F66">
                <w:rPr>
                  <w:rStyle w:val="Hyperlink"/>
                  <w:color w:val="auto"/>
                </w:rPr>
                <w:t>38 CFR 4.41</w:t>
              </w:r>
            </w:hyperlink>
            <w:r w:rsidR="00501981" w:rsidRPr="00691F66">
              <w:t xml:space="preserve"> </w:t>
            </w:r>
            <w:r w:rsidR="00683A17" w:rsidRPr="00691F66">
              <w:t>History of injury</w:t>
            </w:r>
          </w:p>
          <w:p w14:paraId="71143464" w14:textId="188A7661" w:rsidR="00501981" w:rsidRPr="00691F66" w:rsidRDefault="008863B4" w:rsidP="00501981">
            <w:pPr>
              <w:pStyle w:val="VBAFirstLevelBullet"/>
            </w:pPr>
            <w:hyperlink r:id="rId16" w:anchor="se38.1.4_142" w:history="1">
              <w:r w:rsidR="00501981" w:rsidRPr="00691F66">
                <w:rPr>
                  <w:rStyle w:val="Hyperlink"/>
                  <w:color w:val="auto"/>
                </w:rPr>
                <w:t>38 CFR 4.42</w:t>
              </w:r>
            </w:hyperlink>
            <w:r w:rsidR="00501981" w:rsidRPr="00691F66">
              <w:t xml:space="preserve"> </w:t>
            </w:r>
            <w:r w:rsidR="00683A17" w:rsidRPr="00691F66">
              <w:t>Complete medical examination of injury cases</w:t>
            </w:r>
          </w:p>
          <w:p w14:paraId="2F2AD84A" w14:textId="37821F7E" w:rsidR="00501981" w:rsidRPr="00691F66" w:rsidRDefault="008863B4" w:rsidP="00501981">
            <w:pPr>
              <w:pStyle w:val="VBAFirstLevelBullet"/>
            </w:pPr>
            <w:hyperlink r:id="rId17" w:anchor="se38.1.4_145" w:history="1">
              <w:r w:rsidR="00501981" w:rsidRPr="00691F66">
                <w:rPr>
                  <w:rStyle w:val="Hyperlink"/>
                  <w:color w:val="auto"/>
                </w:rPr>
                <w:t>38 CFR 4.45</w:t>
              </w:r>
            </w:hyperlink>
            <w:r w:rsidR="00501981" w:rsidRPr="00691F66">
              <w:t xml:space="preserve"> </w:t>
            </w:r>
            <w:r w:rsidR="00683A17" w:rsidRPr="00691F66">
              <w:t>The joints</w:t>
            </w:r>
          </w:p>
          <w:p w14:paraId="19B86162" w14:textId="32668D59" w:rsidR="00501981" w:rsidRPr="00691F66" w:rsidRDefault="008863B4" w:rsidP="00501981">
            <w:pPr>
              <w:pStyle w:val="VBAFirstLevelBullet"/>
            </w:pPr>
            <w:hyperlink r:id="rId18" w:anchor="se38.1.4_146" w:history="1">
              <w:r w:rsidR="00501981" w:rsidRPr="00691F66">
                <w:rPr>
                  <w:rStyle w:val="Hyperlink"/>
                  <w:color w:val="auto"/>
                </w:rPr>
                <w:t>38 CFR 4.46</w:t>
              </w:r>
            </w:hyperlink>
            <w:r w:rsidR="00501981" w:rsidRPr="00691F66">
              <w:t xml:space="preserve"> </w:t>
            </w:r>
            <w:r w:rsidR="00683A17" w:rsidRPr="00691F66">
              <w:t>Accurate measurement</w:t>
            </w:r>
          </w:p>
          <w:p w14:paraId="517C9F8D" w14:textId="500D7426" w:rsidR="00501981" w:rsidRPr="00691F66" w:rsidRDefault="008863B4" w:rsidP="00501981">
            <w:pPr>
              <w:pStyle w:val="VBAFirstLevelBullet"/>
            </w:pPr>
            <w:hyperlink r:id="rId19" w:anchor="se38.1.4_157" w:history="1">
              <w:r w:rsidR="00501981" w:rsidRPr="00691F66">
                <w:rPr>
                  <w:rStyle w:val="Hyperlink"/>
                  <w:color w:val="auto"/>
                </w:rPr>
                <w:t>38 CFR 4.5</w:t>
              </w:r>
              <w:r w:rsidR="00A122A6">
                <w:rPr>
                  <w:rStyle w:val="Hyperlink"/>
                  <w:color w:val="auto"/>
                </w:rPr>
                <w:t>9</w:t>
              </w:r>
            </w:hyperlink>
            <w:r w:rsidR="00501981" w:rsidRPr="00691F66">
              <w:t xml:space="preserve"> </w:t>
            </w:r>
            <w:r w:rsidR="00A122A6">
              <w:t>Painful motion</w:t>
            </w:r>
          </w:p>
          <w:p w14:paraId="21DC1B58" w14:textId="4EA2C802" w:rsidR="00501981" w:rsidRPr="00691F66" w:rsidRDefault="008863B4" w:rsidP="00501981">
            <w:pPr>
              <w:pStyle w:val="VBAFirstLevelBullet"/>
            </w:pPr>
            <w:hyperlink r:id="rId20" w:anchor="se38.1.4_163" w:history="1">
              <w:r w:rsidR="00501981" w:rsidRPr="00691F66">
                <w:rPr>
                  <w:rStyle w:val="Hyperlink"/>
                  <w:color w:val="auto"/>
                </w:rPr>
                <w:t>38 CFR 4.63</w:t>
              </w:r>
            </w:hyperlink>
            <w:r w:rsidR="00501981" w:rsidRPr="00691F66">
              <w:t xml:space="preserve"> </w:t>
            </w:r>
            <w:r w:rsidR="00683A17" w:rsidRPr="00691F66">
              <w:t>Loss of use of hand or foot</w:t>
            </w:r>
          </w:p>
          <w:p w14:paraId="1411CA93" w14:textId="560FB0BC" w:rsidR="00501981" w:rsidRPr="00691F66" w:rsidRDefault="008863B4" w:rsidP="00501981">
            <w:pPr>
              <w:pStyle w:val="VBAFirstLevelBullet"/>
            </w:pPr>
            <w:hyperlink r:id="rId21" w:anchor="se38.1.4_168" w:history="1">
              <w:r w:rsidR="00501981" w:rsidRPr="00691F66">
                <w:rPr>
                  <w:rStyle w:val="Hyperlink"/>
                  <w:color w:val="auto"/>
                </w:rPr>
                <w:t>38 CFR 4.68</w:t>
              </w:r>
            </w:hyperlink>
            <w:r w:rsidR="00501981" w:rsidRPr="00691F66">
              <w:t xml:space="preserve"> </w:t>
            </w:r>
            <w:r w:rsidR="00683A17" w:rsidRPr="00691F66">
              <w:t>Amputation rule</w:t>
            </w:r>
          </w:p>
          <w:p w14:paraId="09952772" w14:textId="6257CEFB" w:rsidR="00501981" w:rsidRPr="00691F66" w:rsidRDefault="008863B4" w:rsidP="00501981">
            <w:pPr>
              <w:pStyle w:val="VBAFirstLevelBullet"/>
            </w:pPr>
            <w:hyperlink r:id="rId22" w:anchor="se38.1.4_169" w:history="1">
              <w:r w:rsidR="00501981" w:rsidRPr="00691F66">
                <w:rPr>
                  <w:rStyle w:val="Hyperlink"/>
                  <w:color w:val="auto"/>
                </w:rPr>
                <w:t>38 CFR 4.69</w:t>
              </w:r>
            </w:hyperlink>
            <w:r w:rsidR="00501981" w:rsidRPr="00691F66">
              <w:t xml:space="preserve"> </w:t>
            </w:r>
            <w:r w:rsidR="00683A17" w:rsidRPr="00691F66">
              <w:t>Dominant hand</w:t>
            </w:r>
          </w:p>
          <w:p w14:paraId="3A17032D" w14:textId="565CB741" w:rsidR="00501981" w:rsidRPr="00691F66" w:rsidRDefault="008863B4" w:rsidP="00501981">
            <w:pPr>
              <w:pStyle w:val="VBAFirstLevelBullet"/>
            </w:pPr>
            <w:hyperlink r:id="rId23" w:anchor="se38.1.4_171" w:history="1">
              <w:r w:rsidR="00501981" w:rsidRPr="00691F66">
                <w:rPr>
                  <w:rStyle w:val="Hyperlink"/>
                  <w:color w:val="auto"/>
                </w:rPr>
                <w:t>38 CFR 4.71</w:t>
              </w:r>
            </w:hyperlink>
            <w:r w:rsidR="00501981" w:rsidRPr="00691F66">
              <w:t xml:space="preserve"> </w:t>
            </w:r>
            <w:r w:rsidR="00A122A6">
              <w:t>Measurement of ankyloses and joint motion</w:t>
            </w:r>
          </w:p>
          <w:p w14:paraId="1FE1A91F" w14:textId="593EFB15" w:rsidR="00501981" w:rsidRPr="00691F66" w:rsidRDefault="008863B4" w:rsidP="00501981">
            <w:pPr>
              <w:pStyle w:val="VBAFirstLevelBullet"/>
            </w:pPr>
            <w:hyperlink r:id="rId24" w:anchor="se38.1.4_171a" w:history="1">
              <w:r w:rsidR="00501981" w:rsidRPr="00691F66">
                <w:rPr>
                  <w:rStyle w:val="Hyperlink"/>
                  <w:color w:val="auto"/>
                </w:rPr>
                <w:t>38 CFR 4.71a</w:t>
              </w:r>
            </w:hyperlink>
            <w:r w:rsidR="00A122A6">
              <w:rPr>
                <w:rStyle w:val="Hyperlink"/>
                <w:color w:val="auto"/>
              </w:rPr>
              <w:t xml:space="preserve"> </w:t>
            </w:r>
            <w:r w:rsidR="00A122A6">
              <w:rPr>
                <w:rStyle w:val="Hyperlink"/>
                <w:color w:val="auto"/>
                <w:u w:val="none"/>
              </w:rPr>
              <w:t>Schedule of rating-musculoskeletal system</w:t>
            </w:r>
          </w:p>
          <w:p w14:paraId="2F21C096" w14:textId="48D9EBD7" w:rsidR="00501981" w:rsidRPr="00691F66" w:rsidRDefault="008863B4" w:rsidP="00501981">
            <w:pPr>
              <w:pStyle w:val="VBAFirstLevelBullet"/>
            </w:pPr>
            <w:hyperlink r:id="rId25" w:history="1">
              <w:r w:rsidR="00501981" w:rsidRPr="00691F66">
                <w:rPr>
                  <w:rStyle w:val="Hyperlink"/>
                  <w:color w:val="auto"/>
                </w:rPr>
                <w:t>M21-1 III.iv.</w:t>
              </w:r>
              <w:proofErr w:type="gramStart"/>
              <w:r w:rsidR="00501981" w:rsidRPr="00691F66">
                <w:rPr>
                  <w:rStyle w:val="Hyperlink"/>
                  <w:color w:val="auto"/>
                </w:rPr>
                <w:t>4.A</w:t>
              </w:r>
              <w:proofErr w:type="gramEnd"/>
            </w:hyperlink>
            <w:r w:rsidR="00501981" w:rsidRPr="00691F66">
              <w:t xml:space="preserve"> Musculoskeletal Conditions </w:t>
            </w:r>
          </w:p>
          <w:p w14:paraId="5FDDC71D" w14:textId="07B469E1" w:rsidR="00501981" w:rsidRDefault="00A122A6" w:rsidP="00501981">
            <w:pPr>
              <w:pStyle w:val="VBAFirstLevelBullet"/>
            </w:pPr>
            <w:r w:rsidRPr="005E1CF4">
              <w:rPr>
                <w:i/>
              </w:rPr>
              <w:t>DeLuca v. Brown</w:t>
            </w:r>
            <w:r>
              <w:t xml:space="preserve">, 8 </w:t>
            </w:r>
            <w:proofErr w:type="spellStart"/>
            <w:r>
              <w:t>Vet.App</w:t>
            </w:r>
            <w:proofErr w:type="spellEnd"/>
            <w:r>
              <w:t>. 202 (1995)</w:t>
            </w:r>
          </w:p>
          <w:p w14:paraId="2F4E813B" w14:textId="77777777" w:rsidR="00A122A6" w:rsidRDefault="00A122A6" w:rsidP="00501981">
            <w:pPr>
              <w:pStyle w:val="VBAFirstLevelBullet"/>
            </w:pPr>
            <w:r w:rsidRPr="005E1CF4">
              <w:rPr>
                <w:i/>
              </w:rPr>
              <w:t>Burton v. Shinseki</w:t>
            </w:r>
            <w:r>
              <w:t xml:space="preserve">, 25 </w:t>
            </w:r>
            <w:proofErr w:type="spellStart"/>
            <w:r>
              <w:t>Vet.App</w:t>
            </w:r>
            <w:proofErr w:type="spellEnd"/>
            <w:r>
              <w:t>. 1 (2011)</w:t>
            </w:r>
          </w:p>
          <w:p w14:paraId="35C40E5C" w14:textId="2DBC7D4C" w:rsidR="00A122A6" w:rsidRDefault="00A122A6" w:rsidP="00501981">
            <w:pPr>
              <w:pStyle w:val="VBAFirstLevelBullet"/>
            </w:pPr>
            <w:r w:rsidRPr="005E1CF4">
              <w:rPr>
                <w:i/>
              </w:rPr>
              <w:t>Mitchell v. Shinseki</w:t>
            </w:r>
            <w:r>
              <w:t>, 25 Vet. App. 32 (2011)</w:t>
            </w:r>
          </w:p>
          <w:p w14:paraId="331F9B0F" w14:textId="79C2DD42" w:rsidR="00A122A6" w:rsidRDefault="00A122A6" w:rsidP="00501981">
            <w:pPr>
              <w:pStyle w:val="VBAFirstLevelBullet"/>
            </w:pPr>
            <w:proofErr w:type="spellStart"/>
            <w:r w:rsidRPr="005E1CF4">
              <w:rPr>
                <w:i/>
              </w:rPr>
              <w:t>Petitti</w:t>
            </w:r>
            <w:proofErr w:type="spellEnd"/>
            <w:r w:rsidRPr="005E1CF4">
              <w:rPr>
                <w:i/>
              </w:rPr>
              <w:t xml:space="preserve"> v. McDonald</w:t>
            </w:r>
            <w:r>
              <w:t>, 27 Vet. App</w:t>
            </w:r>
            <w:r w:rsidR="00814193">
              <w:t>. 415 (2015)</w:t>
            </w:r>
          </w:p>
          <w:p w14:paraId="7853C1DB" w14:textId="4792FA4C" w:rsidR="00814193" w:rsidRDefault="00814193" w:rsidP="00501981">
            <w:pPr>
              <w:pStyle w:val="VBAFirstLevelBullet"/>
            </w:pPr>
            <w:r w:rsidRPr="005E1CF4">
              <w:rPr>
                <w:i/>
              </w:rPr>
              <w:t>Sowers v. McDonald</w:t>
            </w:r>
            <w:r>
              <w:t xml:space="preserve">, 27 </w:t>
            </w:r>
            <w:proofErr w:type="spellStart"/>
            <w:r>
              <w:t>Vet.App</w:t>
            </w:r>
            <w:proofErr w:type="spellEnd"/>
            <w:r>
              <w:t>. 472 (2016)</w:t>
            </w:r>
          </w:p>
          <w:p w14:paraId="130102EE" w14:textId="483D1194" w:rsidR="00814193" w:rsidRDefault="00814193" w:rsidP="00501981">
            <w:pPr>
              <w:pStyle w:val="VBAFirstLevelBullet"/>
            </w:pPr>
            <w:r w:rsidRPr="005E1CF4">
              <w:rPr>
                <w:i/>
              </w:rPr>
              <w:t>Correia v. McDonald</w:t>
            </w:r>
            <w:r>
              <w:t xml:space="preserve">, 28 </w:t>
            </w:r>
            <w:proofErr w:type="spellStart"/>
            <w:r>
              <w:t>Vet.App</w:t>
            </w:r>
            <w:proofErr w:type="spellEnd"/>
            <w:r>
              <w:t>. 158 (2016)</w:t>
            </w:r>
          </w:p>
          <w:p w14:paraId="6C991810" w14:textId="18217EA8" w:rsidR="00814193" w:rsidRPr="00691F66" w:rsidRDefault="00814193" w:rsidP="00501981">
            <w:pPr>
              <w:pStyle w:val="VBAFirstLevelBullet"/>
            </w:pPr>
            <w:proofErr w:type="spellStart"/>
            <w:r w:rsidRPr="005E1CF4">
              <w:rPr>
                <w:i/>
              </w:rPr>
              <w:t>Southall</w:t>
            </w:r>
            <w:proofErr w:type="spellEnd"/>
            <w:r w:rsidRPr="005E1CF4">
              <w:rPr>
                <w:i/>
              </w:rPr>
              <w:t>-Norman v. McDonald</w:t>
            </w:r>
            <w:r>
              <w:t xml:space="preserve">, 28 </w:t>
            </w:r>
            <w:proofErr w:type="spellStart"/>
            <w:r>
              <w:t>Vet.App</w:t>
            </w:r>
            <w:proofErr w:type="spellEnd"/>
            <w:r>
              <w:t>. 346 (</w:t>
            </w:r>
            <w:proofErr w:type="gramStart"/>
            <w:r>
              <w:t>2016)s</w:t>
            </w:r>
            <w:proofErr w:type="gramEnd"/>
          </w:p>
          <w:p w14:paraId="235F4195" w14:textId="7875D530" w:rsidR="009B2F5A" w:rsidRPr="00691F66" w:rsidRDefault="009B2F5A" w:rsidP="007C05C9">
            <w:pPr>
              <w:pStyle w:val="VBAFirstLevelBullet"/>
              <w:numPr>
                <w:ilvl w:val="0"/>
                <w:numId w:val="0"/>
              </w:numPr>
              <w:ind w:left="360"/>
              <w:rPr>
                <w:b/>
              </w:rPr>
            </w:pPr>
          </w:p>
        </w:tc>
      </w:tr>
      <w:tr w:rsidR="009B2F5A" w14:paraId="235F419A" w14:textId="77777777" w:rsidTr="00E15120">
        <w:trPr>
          <w:gridAfter w:val="2"/>
          <w:wAfter w:w="58" w:type="dxa"/>
          <w:trHeight w:val="212"/>
        </w:trPr>
        <w:tc>
          <w:tcPr>
            <w:tcW w:w="9777" w:type="dxa"/>
            <w:gridSpan w:val="5"/>
            <w:tcBorders>
              <w:top w:val="nil"/>
              <w:left w:val="nil"/>
              <w:bottom w:val="nil"/>
              <w:right w:val="nil"/>
            </w:tcBorders>
            <w:vAlign w:val="center"/>
          </w:tcPr>
          <w:p w14:paraId="235F4199" w14:textId="49FFAF20" w:rsidR="009B2F5A" w:rsidRPr="00691F66" w:rsidRDefault="009B2F5A" w:rsidP="003B2516">
            <w:pPr>
              <w:pStyle w:val="VBALessonTopicTitle"/>
              <w:rPr>
                <w:color w:val="auto"/>
              </w:rPr>
            </w:pPr>
            <w:bookmarkStart w:id="28" w:name="_Toc269888406"/>
            <w:bookmarkStart w:id="29" w:name="_Toc269888749"/>
            <w:bookmarkStart w:id="30" w:name="_Toc269888789"/>
            <w:bookmarkStart w:id="31" w:name="_Toc426701995"/>
            <w:r w:rsidRPr="00691F66">
              <w:rPr>
                <w:color w:val="auto"/>
              </w:rPr>
              <w:lastRenderedPageBreak/>
              <w:t>Topic</w:t>
            </w:r>
            <w:r w:rsidR="00501981" w:rsidRPr="00691F66">
              <w:rPr>
                <w:color w:val="auto"/>
              </w:rPr>
              <w:t xml:space="preserve"> 1: </w:t>
            </w:r>
            <w:bookmarkEnd w:id="28"/>
            <w:bookmarkEnd w:id="29"/>
            <w:bookmarkEnd w:id="30"/>
            <w:bookmarkEnd w:id="31"/>
            <w:r w:rsidR="00814193">
              <w:rPr>
                <w:color w:val="auto"/>
              </w:rPr>
              <w:t xml:space="preserve">Basic Regulatory </w:t>
            </w:r>
            <w:r w:rsidR="003B2516">
              <w:rPr>
                <w:color w:val="auto"/>
              </w:rPr>
              <w:t>Guidance and Impact of Court Holdings</w:t>
            </w:r>
          </w:p>
        </w:tc>
      </w:tr>
      <w:tr w:rsidR="00501981" w14:paraId="235F419D" w14:textId="77777777" w:rsidTr="00E15120">
        <w:trPr>
          <w:gridAfter w:val="2"/>
          <w:wAfter w:w="58" w:type="dxa"/>
          <w:trHeight w:val="212"/>
        </w:trPr>
        <w:tc>
          <w:tcPr>
            <w:tcW w:w="2563" w:type="dxa"/>
            <w:gridSpan w:val="4"/>
            <w:tcBorders>
              <w:top w:val="nil"/>
              <w:left w:val="nil"/>
              <w:bottom w:val="nil"/>
              <w:right w:val="nil"/>
            </w:tcBorders>
          </w:tcPr>
          <w:p w14:paraId="5D717542" w14:textId="0DF95446" w:rsidR="00D90998" w:rsidRPr="00691F66" w:rsidRDefault="00D90998" w:rsidP="00D90998">
            <w:pPr>
              <w:pStyle w:val="VBALevel3Heading"/>
              <w:spacing w:after="120"/>
              <w:rPr>
                <w:color w:val="auto"/>
                <w:szCs w:val="24"/>
              </w:rPr>
            </w:pPr>
            <w:r w:rsidRPr="00691F66">
              <w:rPr>
                <w:color w:val="auto"/>
                <w:szCs w:val="24"/>
              </w:rPr>
              <w:t>Slide</w:t>
            </w:r>
            <w:r w:rsidR="00814193">
              <w:rPr>
                <w:color w:val="auto"/>
                <w:szCs w:val="24"/>
              </w:rPr>
              <w:t>s</w:t>
            </w:r>
            <w:r w:rsidRPr="00691F66">
              <w:rPr>
                <w:color w:val="auto"/>
                <w:szCs w:val="24"/>
              </w:rPr>
              <w:t xml:space="preserve"> 5</w:t>
            </w:r>
            <w:r w:rsidR="00814193">
              <w:rPr>
                <w:color w:val="auto"/>
                <w:szCs w:val="24"/>
              </w:rPr>
              <w:t>, 6</w:t>
            </w:r>
          </w:p>
          <w:p w14:paraId="4D22F17B" w14:textId="77777777" w:rsidR="001D187B" w:rsidRDefault="001D187B">
            <w:pPr>
              <w:pStyle w:val="VBALevel1Heading"/>
            </w:pPr>
          </w:p>
          <w:p w14:paraId="490B1F00" w14:textId="77777777" w:rsidR="001D187B" w:rsidRDefault="001D187B">
            <w:pPr>
              <w:pStyle w:val="VBALevel1Heading"/>
            </w:pPr>
          </w:p>
          <w:p w14:paraId="4AB12EF9" w14:textId="77777777" w:rsidR="001D187B" w:rsidRDefault="001D187B">
            <w:pPr>
              <w:pStyle w:val="VBALevel1Heading"/>
            </w:pPr>
          </w:p>
          <w:p w14:paraId="0A63D67C" w14:textId="77777777" w:rsidR="001D187B" w:rsidRDefault="001D187B">
            <w:pPr>
              <w:pStyle w:val="VBALevel1Heading"/>
            </w:pPr>
          </w:p>
          <w:p w14:paraId="33280639" w14:textId="77777777" w:rsidR="001D187B" w:rsidRDefault="001D187B">
            <w:pPr>
              <w:pStyle w:val="VBALevel1Heading"/>
            </w:pPr>
          </w:p>
          <w:p w14:paraId="218394DF" w14:textId="77777777" w:rsidR="001D187B" w:rsidRDefault="001D187B">
            <w:pPr>
              <w:pStyle w:val="VBALevel1Heading"/>
            </w:pPr>
          </w:p>
          <w:p w14:paraId="4FF2F285" w14:textId="77777777" w:rsidR="001D187B" w:rsidRDefault="001D187B">
            <w:pPr>
              <w:pStyle w:val="VBALevel1Heading"/>
            </w:pPr>
          </w:p>
          <w:p w14:paraId="364ECB68" w14:textId="77777777" w:rsidR="001D187B" w:rsidRDefault="001D187B">
            <w:pPr>
              <w:pStyle w:val="VBALevel1Heading"/>
            </w:pPr>
          </w:p>
          <w:p w14:paraId="07DE2EA0" w14:textId="77777777" w:rsidR="001D187B" w:rsidRDefault="001D187B">
            <w:pPr>
              <w:pStyle w:val="VBALevel1Heading"/>
            </w:pPr>
          </w:p>
          <w:p w14:paraId="71AF5B6E" w14:textId="77777777" w:rsidR="001D187B" w:rsidRDefault="001D187B">
            <w:pPr>
              <w:pStyle w:val="VBALevel1Heading"/>
            </w:pPr>
          </w:p>
          <w:p w14:paraId="6F538AB6" w14:textId="77777777" w:rsidR="001D187B" w:rsidRDefault="001D187B">
            <w:pPr>
              <w:pStyle w:val="VBALevel1Heading"/>
            </w:pPr>
          </w:p>
          <w:p w14:paraId="72FD5CC7" w14:textId="77777777" w:rsidR="001D187B" w:rsidRDefault="001D187B">
            <w:pPr>
              <w:pStyle w:val="VBALevel1Heading"/>
            </w:pPr>
          </w:p>
          <w:p w14:paraId="7CDD3773" w14:textId="77777777" w:rsidR="001D187B" w:rsidRDefault="001D187B">
            <w:pPr>
              <w:pStyle w:val="VBALevel1Heading"/>
            </w:pPr>
          </w:p>
          <w:p w14:paraId="235F419B" w14:textId="5096ECE6" w:rsidR="00D90998" w:rsidRPr="001D187B" w:rsidRDefault="001D187B" w:rsidP="001D187B">
            <w:pPr>
              <w:pStyle w:val="Heading3"/>
              <w:ind w:left="0"/>
              <w:rPr>
                <w:b/>
                <w:i w:val="0"/>
              </w:rPr>
            </w:pPr>
            <w:r w:rsidRPr="001D187B">
              <w:rPr>
                <w:b/>
                <w:i w:val="0"/>
              </w:rPr>
              <w:t>Instructor Notes</w:t>
            </w:r>
          </w:p>
        </w:tc>
        <w:tc>
          <w:tcPr>
            <w:tcW w:w="7214" w:type="dxa"/>
            <w:tcBorders>
              <w:top w:val="nil"/>
              <w:left w:val="nil"/>
              <w:bottom w:val="nil"/>
              <w:right w:val="nil"/>
            </w:tcBorders>
          </w:tcPr>
          <w:p w14:paraId="035BF565" w14:textId="77777777" w:rsidR="001D187B" w:rsidRPr="001D187B" w:rsidRDefault="001D187B" w:rsidP="001D187B">
            <w:pPr>
              <w:pStyle w:val="VBALevel1Heading"/>
            </w:pPr>
          </w:p>
          <w:p w14:paraId="14B09D27" w14:textId="77777777" w:rsidR="001D187B" w:rsidRDefault="001D187B" w:rsidP="001D187B">
            <w:pPr>
              <w:pStyle w:val="VBABodyText"/>
              <w:rPr>
                <w:color w:val="auto"/>
              </w:rPr>
            </w:pPr>
            <w:r w:rsidRPr="001D187B">
              <w:rPr>
                <w:color w:val="auto"/>
              </w:rPr>
              <w:t xml:space="preserve">Disability of the musculoskeletal system is primarily the inability, due to damage or infection in parts of the system, to perform the normal working movements of the body with normal excursion, strength, speed, coordination and endurance. </w:t>
            </w:r>
          </w:p>
          <w:p w14:paraId="75DEFDB5" w14:textId="77777777" w:rsidR="001D187B" w:rsidRDefault="001D187B" w:rsidP="001D187B">
            <w:pPr>
              <w:pStyle w:val="VBABodyText"/>
              <w:rPr>
                <w:color w:val="auto"/>
              </w:rPr>
            </w:pPr>
            <w:r w:rsidRPr="001D187B">
              <w:rPr>
                <w:color w:val="auto"/>
              </w:rPr>
              <w:t xml:space="preserve">It is essential that the examination on which ratings are based adequately portray the anatomical damage, and the functional loss, with respect to all these elements. The functional loss may be due to absence of part, or all, of the necessary bones, joints and muscles, or associated structures, or to deformity, adhesions, defective innervation, or other pathology, or it may be due to pain, supported by adequate pathology and evidenced by the visible behavior of the claimant undertaking the motion. </w:t>
            </w:r>
          </w:p>
          <w:p w14:paraId="5B7EE4B8" w14:textId="77777777" w:rsidR="001D187B" w:rsidRDefault="001D187B" w:rsidP="001D187B">
            <w:pPr>
              <w:pStyle w:val="VBABodyText"/>
              <w:rPr>
                <w:color w:val="auto"/>
              </w:rPr>
            </w:pPr>
            <w:r w:rsidRPr="001D187B">
              <w:rPr>
                <w:color w:val="auto"/>
              </w:rPr>
              <w:t>Weakness is as important as limitation of motion, and a part which becomes painful on use must be regarded as seriously disabled. A little used part of the musculoskeletal system may be expected to show evidence of disuse, either through atrophy, the condition of the skin, absence of normal callosity or the like.</w:t>
            </w:r>
          </w:p>
          <w:p w14:paraId="155D2F51" w14:textId="77777777" w:rsidR="001D187B" w:rsidRPr="001D187B" w:rsidRDefault="001D187B" w:rsidP="001D187B">
            <w:pPr>
              <w:pStyle w:val="VBABodyText"/>
              <w:rPr>
                <w:color w:val="auto"/>
              </w:rPr>
            </w:pPr>
            <w:r w:rsidRPr="001D187B">
              <w:rPr>
                <w:color w:val="auto"/>
              </w:rPr>
              <w:t>•</w:t>
            </w:r>
            <w:r w:rsidRPr="001D187B">
              <w:rPr>
                <w:color w:val="auto"/>
              </w:rPr>
              <w:tab/>
              <w:t>Provide examples of functional loss when it has become painful on use and must be regarded as seriously disabled</w:t>
            </w:r>
          </w:p>
          <w:p w14:paraId="235F419C" w14:textId="7FB96AB9" w:rsidR="00501981" w:rsidRPr="001D187B" w:rsidRDefault="001D187B" w:rsidP="00204C28">
            <w:pPr>
              <w:pStyle w:val="VBABodyText"/>
              <w:rPr>
                <w:color w:val="auto"/>
              </w:rPr>
            </w:pPr>
            <w:r w:rsidRPr="001D187B">
              <w:rPr>
                <w:color w:val="auto"/>
              </w:rPr>
              <w:t>•</w:t>
            </w:r>
            <w:r w:rsidRPr="001D187B">
              <w:rPr>
                <w:color w:val="auto"/>
              </w:rPr>
              <w:tab/>
            </w:r>
          </w:p>
        </w:tc>
      </w:tr>
      <w:tr w:rsidR="001D187B" w14:paraId="235F41AB" w14:textId="77777777" w:rsidTr="00E15120">
        <w:trPr>
          <w:gridAfter w:val="2"/>
          <w:wAfter w:w="58" w:type="dxa"/>
          <w:trHeight w:val="212"/>
        </w:trPr>
        <w:tc>
          <w:tcPr>
            <w:tcW w:w="2563" w:type="dxa"/>
            <w:gridSpan w:val="4"/>
            <w:tcBorders>
              <w:top w:val="nil"/>
              <w:left w:val="nil"/>
              <w:bottom w:val="nil"/>
              <w:right w:val="nil"/>
            </w:tcBorders>
          </w:tcPr>
          <w:p w14:paraId="3D24FF58" w14:textId="77777777" w:rsidR="001D187B" w:rsidRPr="00691F66" w:rsidRDefault="001D187B">
            <w:pPr>
              <w:pStyle w:val="VBALevel2Heading"/>
              <w:rPr>
                <w:bCs/>
                <w:i/>
                <w:color w:val="auto"/>
              </w:rPr>
            </w:pPr>
            <w:r w:rsidRPr="00691F66">
              <w:rPr>
                <w:color w:val="auto"/>
              </w:rPr>
              <w:t>History of Injury 4.41</w:t>
            </w:r>
            <w:r w:rsidRPr="00691F66">
              <w:rPr>
                <w:rFonts w:ascii="Times New Roman Bold" w:hAnsi="Times New Roman Bold"/>
                <w:color w:val="auto"/>
              </w:rPr>
              <w:br/>
            </w:r>
          </w:p>
          <w:p w14:paraId="4F64A278" w14:textId="3894FBA6" w:rsidR="001D187B" w:rsidRPr="00691F66" w:rsidRDefault="001D187B">
            <w:pPr>
              <w:pStyle w:val="VBASlideNumber"/>
              <w:rPr>
                <w:color w:val="auto"/>
              </w:rPr>
            </w:pPr>
          </w:p>
          <w:p w14:paraId="235F41A2" w14:textId="62B9A4B7" w:rsidR="001D187B" w:rsidRPr="00691F66" w:rsidRDefault="001D187B" w:rsidP="001D187B">
            <w:pPr>
              <w:pStyle w:val="VBALevel3Heading"/>
              <w:spacing w:after="120"/>
              <w:rPr>
                <w:b/>
                <w:i w:val="0"/>
                <w:color w:val="auto"/>
                <w:szCs w:val="24"/>
              </w:rPr>
            </w:pPr>
            <w:r w:rsidRPr="00691F66">
              <w:rPr>
                <w:b/>
                <w:i w:val="0"/>
                <w:color w:val="auto"/>
              </w:rPr>
              <w:lastRenderedPageBreak/>
              <w:t>Instructor Notes</w:t>
            </w:r>
            <w:r>
              <w:rPr>
                <w:color w:val="auto"/>
              </w:rPr>
              <w:t xml:space="preserve"> </w:t>
            </w:r>
          </w:p>
        </w:tc>
        <w:tc>
          <w:tcPr>
            <w:tcW w:w="7214" w:type="dxa"/>
            <w:tcBorders>
              <w:top w:val="nil"/>
              <w:left w:val="nil"/>
              <w:bottom w:val="nil"/>
              <w:right w:val="nil"/>
            </w:tcBorders>
          </w:tcPr>
          <w:p w14:paraId="65A017A9" w14:textId="77777777" w:rsidR="001D187B" w:rsidRPr="00691F66" w:rsidRDefault="001D187B" w:rsidP="00501981">
            <w:pPr>
              <w:numPr>
                <w:ilvl w:val="0"/>
                <w:numId w:val="9"/>
              </w:numPr>
              <w:tabs>
                <w:tab w:val="left" w:pos="590"/>
              </w:tabs>
              <w:spacing w:before="60" w:after="60"/>
              <w:rPr>
                <w:szCs w:val="24"/>
              </w:rPr>
            </w:pPr>
            <w:r w:rsidRPr="00691F66">
              <w:rPr>
                <w:szCs w:val="24"/>
              </w:rPr>
              <w:lastRenderedPageBreak/>
              <w:t>Considering the residuals of an injury, traced back to the original injury, nature of injury, circumstances, effects of treatment, course of recovery.</w:t>
            </w:r>
          </w:p>
          <w:p w14:paraId="49B893C6" w14:textId="07404441" w:rsidR="001D187B" w:rsidRPr="00691F66" w:rsidRDefault="003422F7" w:rsidP="00501981">
            <w:pPr>
              <w:numPr>
                <w:ilvl w:val="0"/>
                <w:numId w:val="9"/>
              </w:numPr>
              <w:tabs>
                <w:tab w:val="left" w:pos="590"/>
              </w:tabs>
              <w:spacing w:before="60" w:after="60"/>
              <w:rPr>
                <w:szCs w:val="24"/>
              </w:rPr>
            </w:pPr>
            <w:r>
              <w:rPr>
                <w:szCs w:val="24"/>
              </w:rPr>
              <w:lastRenderedPageBreak/>
              <w:t xml:space="preserve">Very frequently seen in the differentiation of traumatic vs. degenerative arthritis </w:t>
            </w:r>
          </w:p>
          <w:p w14:paraId="235F41AA" w14:textId="4909E38D" w:rsidR="001D187B" w:rsidRPr="00691F66" w:rsidRDefault="001D187B" w:rsidP="00501981">
            <w:pPr>
              <w:tabs>
                <w:tab w:val="left" w:pos="590"/>
              </w:tabs>
              <w:spacing w:before="60" w:after="60"/>
              <w:ind w:left="720"/>
              <w:rPr>
                <w:szCs w:val="24"/>
              </w:rPr>
            </w:pPr>
            <w:r w:rsidRPr="00691F66">
              <w:t>In considering the residuals of injury, it is essential to trace the medical-industrial history of the disabled person from the original injury, considering the nature of the injury and the attendant circumstances, and the requirements for, and the effect of, treatment over past periods, and the course of the recovery to date. The duration of the initial, and any subsequent, period of total incapacity, especially periods reflecting delayed union, inflammation, swelling, drainage, or operative intervention, should be given close attention. This consideration, or the absence of clear cut evidence of injury, may result in classifying the disability as not of traumatic origin, either reflecting congenital or developmental etiology, or the effects of healed disease.</w:t>
            </w:r>
          </w:p>
        </w:tc>
      </w:tr>
      <w:tr w:rsidR="001D187B" w14:paraId="235F41B0" w14:textId="77777777" w:rsidTr="00E15120">
        <w:trPr>
          <w:gridAfter w:val="2"/>
          <w:wAfter w:w="58" w:type="dxa"/>
          <w:trHeight w:val="212"/>
        </w:trPr>
        <w:tc>
          <w:tcPr>
            <w:tcW w:w="2563" w:type="dxa"/>
            <w:gridSpan w:val="4"/>
            <w:tcBorders>
              <w:top w:val="nil"/>
              <w:left w:val="nil"/>
              <w:bottom w:val="nil"/>
              <w:right w:val="nil"/>
            </w:tcBorders>
          </w:tcPr>
          <w:p w14:paraId="06930400" w14:textId="314387DC" w:rsidR="001D187B" w:rsidRPr="00691F66" w:rsidRDefault="001D187B" w:rsidP="002570A6">
            <w:pPr>
              <w:pStyle w:val="VBALevel2Heading"/>
              <w:rPr>
                <w:color w:val="auto"/>
              </w:rPr>
            </w:pPr>
            <w:r w:rsidRPr="00691F66">
              <w:rPr>
                <w:color w:val="auto"/>
              </w:rPr>
              <w:lastRenderedPageBreak/>
              <w:t xml:space="preserve">Complete Medical </w:t>
            </w:r>
            <w:r w:rsidR="00CD324F" w:rsidRPr="00691F66">
              <w:rPr>
                <w:color w:val="auto"/>
              </w:rPr>
              <w:t>Examination</w:t>
            </w:r>
            <w:r w:rsidRPr="00691F66">
              <w:rPr>
                <w:color w:val="auto"/>
              </w:rPr>
              <w:t xml:space="preserve"> of Injury </w:t>
            </w:r>
            <w:proofErr w:type="gramStart"/>
            <w:r w:rsidRPr="00691F66">
              <w:rPr>
                <w:color w:val="auto"/>
              </w:rPr>
              <w:t>Cases  4</w:t>
            </w:r>
            <w:proofErr w:type="gramEnd"/>
            <w:r w:rsidRPr="00691F66">
              <w:rPr>
                <w:color w:val="auto"/>
              </w:rPr>
              <w:t>.42</w:t>
            </w:r>
            <w:r w:rsidRPr="00691F66">
              <w:rPr>
                <w:color w:val="auto"/>
              </w:rPr>
              <w:br/>
            </w:r>
          </w:p>
          <w:p w14:paraId="235F41AE" w14:textId="7EC9FB5E" w:rsidR="008F1C8A" w:rsidRDefault="001D187B" w:rsidP="00D348F8">
            <w:pPr>
              <w:pStyle w:val="VBAHandoutNumber"/>
              <w:rPr>
                <w:color w:val="auto"/>
              </w:rPr>
            </w:pPr>
            <w:r w:rsidRPr="00691F66">
              <w:rPr>
                <w:b/>
                <w:i w:val="0"/>
                <w:color w:val="auto"/>
              </w:rPr>
              <w:t>Instructor Notes</w:t>
            </w:r>
            <w:r w:rsidRPr="00691F66">
              <w:rPr>
                <w:color w:val="auto"/>
              </w:rPr>
              <w:t xml:space="preserve"> </w:t>
            </w:r>
          </w:p>
          <w:p w14:paraId="267C15F7" w14:textId="77777777" w:rsidR="008F1C8A" w:rsidRPr="008F1C8A" w:rsidRDefault="008F1C8A" w:rsidP="008F1C8A"/>
          <w:p w14:paraId="5BF97264" w14:textId="77777777" w:rsidR="008F1C8A" w:rsidRPr="008F1C8A" w:rsidRDefault="008F1C8A" w:rsidP="008F1C8A"/>
          <w:p w14:paraId="0363157C" w14:textId="77777777" w:rsidR="008F1C8A" w:rsidRPr="008F1C8A" w:rsidRDefault="008F1C8A" w:rsidP="008F1C8A"/>
          <w:p w14:paraId="1694132C" w14:textId="77777777" w:rsidR="008F1C8A" w:rsidRPr="008F1C8A" w:rsidRDefault="008F1C8A" w:rsidP="008F1C8A"/>
          <w:p w14:paraId="06FA1123" w14:textId="77777777" w:rsidR="008F1C8A" w:rsidRPr="008F1C8A" w:rsidRDefault="008F1C8A" w:rsidP="008F1C8A"/>
          <w:p w14:paraId="65186D90" w14:textId="77777777" w:rsidR="008F1C8A" w:rsidRPr="008F1C8A" w:rsidRDefault="008F1C8A" w:rsidP="008F1C8A"/>
          <w:p w14:paraId="505E0005" w14:textId="77777777" w:rsidR="008F1C8A" w:rsidRPr="008F1C8A" w:rsidRDefault="008F1C8A" w:rsidP="008F1C8A"/>
          <w:p w14:paraId="25BD3279" w14:textId="41338DF8" w:rsidR="008F1C8A" w:rsidRDefault="008F1C8A" w:rsidP="008F1C8A"/>
          <w:p w14:paraId="71DA27E0" w14:textId="5938B2D6" w:rsidR="008F1C8A" w:rsidRDefault="008F1C8A" w:rsidP="008F1C8A"/>
          <w:p w14:paraId="6F319C52" w14:textId="6479B2B0" w:rsidR="008F1C8A" w:rsidRPr="008F1C8A" w:rsidRDefault="008F1C8A" w:rsidP="008F1C8A">
            <w:pPr>
              <w:rPr>
                <w:b/>
              </w:rPr>
            </w:pPr>
          </w:p>
        </w:tc>
        <w:tc>
          <w:tcPr>
            <w:tcW w:w="7214" w:type="dxa"/>
            <w:tcBorders>
              <w:top w:val="nil"/>
              <w:left w:val="nil"/>
              <w:bottom w:val="nil"/>
              <w:right w:val="nil"/>
            </w:tcBorders>
          </w:tcPr>
          <w:p w14:paraId="33E97B30" w14:textId="77777777" w:rsidR="001D187B" w:rsidRPr="00691F66" w:rsidRDefault="001D187B" w:rsidP="00D90998">
            <w:pPr>
              <w:tabs>
                <w:tab w:val="left" w:pos="590"/>
              </w:tabs>
              <w:spacing w:before="60" w:after="60"/>
              <w:ind w:left="720"/>
              <w:rPr>
                <w:szCs w:val="24"/>
              </w:rPr>
            </w:pPr>
          </w:p>
          <w:p w14:paraId="1F27AA65" w14:textId="77777777" w:rsidR="001D187B" w:rsidRDefault="001D187B" w:rsidP="00F462BB">
            <w:pPr>
              <w:tabs>
                <w:tab w:val="left" w:pos="590"/>
              </w:tabs>
              <w:spacing w:before="60" w:after="60"/>
              <w:ind w:left="720"/>
              <w:rPr>
                <w:szCs w:val="24"/>
              </w:rPr>
            </w:pPr>
            <w:r w:rsidRPr="00691F66">
              <w:rPr>
                <w:szCs w:val="24"/>
              </w:rPr>
              <w:t>The importance of complete medical examination of injury cases at the time of first medical examination by the Department of Veterans Affairs cannot be overemphasized. When possible, this should include complete neurological and psychiatric examination, and other special examinations indicated by the physical condition, in addition to the required general and orthopedic or surgical examinations. When complete examinations are not conducted covering all systems of the body affected by disease or injury, it is impossible to visualize the nature and extent of the service connected disability. Incomplete examination is a common cause of incorrect diagnosis, especially in the neurological and psychiatric fields, and frequently leaves the Department of Veterans Affairs in doubt as to the presence or absence of disabling conditions at the time of the examination.</w:t>
            </w:r>
          </w:p>
          <w:p w14:paraId="09D52C28" w14:textId="77777777" w:rsidR="008F1C8A" w:rsidRPr="00691F66" w:rsidRDefault="008F1C8A" w:rsidP="00F462BB">
            <w:pPr>
              <w:tabs>
                <w:tab w:val="left" w:pos="590"/>
              </w:tabs>
              <w:spacing w:before="60" w:after="60"/>
              <w:ind w:left="720"/>
              <w:rPr>
                <w:szCs w:val="24"/>
              </w:rPr>
            </w:pPr>
          </w:p>
          <w:p w14:paraId="4FC0A2E2" w14:textId="0D23F184" w:rsidR="001D187B" w:rsidRPr="00691F66" w:rsidRDefault="00814193" w:rsidP="00F462BB">
            <w:pPr>
              <w:tabs>
                <w:tab w:val="left" w:pos="590"/>
              </w:tabs>
              <w:spacing w:before="60" w:after="60"/>
              <w:ind w:left="720"/>
              <w:rPr>
                <w:b/>
                <w:szCs w:val="24"/>
                <w:u w:val="single"/>
              </w:rPr>
            </w:pPr>
            <w:r>
              <w:rPr>
                <w:b/>
                <w:szCs w:val="24"/>
                <w:u w:val="single"/>
              </w:rPr>
              <w:t xml:space="preserve">Instructor Question/Discussion with Trainees: </w:t>
            </w:r>
          </w:p>
          <w:p w14:paraId="2C3588CD" w14:textId="77777777" w:rsidR="001D187B" w:rsidRPr="00691F66" w:rsidRDefault="001D187B" w:rsidP="00F462BB">
            <w:pPr>
              <w:tabs>
                <w:tab w:val="left" w:pos="590"/>
              </w:tabs>
              <w:spacing w:before="60" w:after="60"/>
              <w:ind w:left="720"/>
              <w:rPr>
                <w:b/>
                <w:szCs w:val="24"/>
              </w:rPr>
            </w:pPr>
            <w:r w:rsidRPr="00691F66">
              <w:rPr>
                <w:b/>
                <w:szCs w:val="24"/>
              </w:rPr>
              <w:t>What are some things that result from not having a complete examination?</w:t>
            </w:r>
          </w:p>
          <w:p w14:paraId="1CCDEC01" w14:textId="77777777" w:rsidR="001D187B" w:rsidRPr="00691F66" w:rsidRDefault="001D187B" w:rsidP="00F462BB">
            <w:pPr>
              <w:tabs>
                <w:tab w:val="left" w:pos="590"/>
              </w:tabs>
              <w:spacing w:before="60" w:after="60"/>
              <w:ind w:left="720"/>
              <w:rPr>
                <w:szCs w:val="24"/>
              </w:rPr>
            </w:pPr>
            <w:r w:rsidRPr="00691F66">
              <w:rPr>
                <w:b/>
                <w:szCs w:val="24"/>
              </w:rPr>
              <w:t>•</w:t>
            </w:r>
            <w:r w:rsidRPr="00691F66">
              <w:rPr>
                <w:b/>
                <w:szCs w:val="24"/>
              </w:rPr>
              <w:tab/>
            </w:r>
            <w:r w:rsidRPr="00691F66">
              <w:rPr>
                <w:szCs w:val="24"/>
              </w:rPr>
              <w:t>Incorrect diagnosis</w:t>
            </w:r>
          </w:p>
          <w:p w14:paraId="22E39970" w14:textId="77777777" w:rsidR="001D187B" w:rsidRPr="00691F66" w:rsidRDefault="001D187B" w:rsidP="00F462BB">
            <w:pPr>
              <w:tabs>
                <w:tab w:val="left" w:pos="590"/>
              </w:tabs>
              <w:spacing w:before="60" w:after="60"/>
              <w:ind w:left="720"/>
              <w:rPr>
                <w:szCs w:val="24"/>
              </w:rPr>
            </w:pPr>
            <w:r w:rsidRPr="00691F66">
              <w:rPr>
                <w:szCs w:val="24"/>
              </w:rPr>
              <w:t>•</w:t>
            </w:r>
            <w:r w:rsidRPr="00691F66">
              <w:rPr>
                <w:szCs w:val="24"/>
              </w:rPr>
              <w:tab/>
              <w:t>Missed information at the time of the exam</w:t>
            </w:r>
          </w:p>
          <w:p w14:paraId="5FDB5073" w14:textId="77777777" w:rsidR="00CD3ADF" w:rsidRDefault="00CD3ADF" w:rsidP="00CD3ADF">
            <w:pPr>
              <w:tabs>
                <w:tab w:val="left" w:pos="590"/>
              </w:tabs>
              <w:spacing w:before="60" w:after="60"/>
              <w:ind w:left="720"/>
              <w:rPr>
                <w:szCs w:val="24"/>
              </w:rPr>
            </w:pPr>
            <w:r>
              <w:rPr>
                <w:szCs w:val="24"/>
              </w:rPr>
              <w:t>•</w:t>
            </w:r>
            <w:r>
              <w:rPr>
                <w:szCs w:val="24"/>
              </w:rPr>
              <w:tab/>
              <w:t>Delays the claim</w:t>
            </w:r>
          </w:p>
          <w:p w14:paraId="235F41AF" w14:textId="34E4F6E0" w:rsidR="001D187B" w:rsidRPr="00CD3ADF" w:rsidRDefault="00CD3ADF" w:rsidP="00CD3ADF">
            <w:pPr>
              <w:tabs>
                <w:tab w:val="left" w:pos="590"/>
              </w:tabs>
              <w:spacing w:before="60" w:after="60"/>
              <w:ind w:left="720"/>
              <w:rPr>
                <w:szCs w:val="24"/>
              </w:rPr>
            </w:pPr>
            <w:r w:rsidRPr="00CD3ADF">
              <w:rPr>
                <w:szCs w:val="24"/>
              </w:rPr>
              <w:t>•</w:t>
            </w:r>
            <w:r>
              <w:rPr>
                <w:szCs w:val="24"/>
              </w:rPr>
              <w:t xml:space="preserve">           </w:t>
            </w:r>
            <w:r w:rsidR="001D187B" w:rsidRPr="00CD3ADF">
              <w:rPr>
                <w:szCs w:val="24"/>
              </w:rPr>
              <w:t>Dissatisfied Customer</w:t>
            </w:r>
          </w:p>
        </w:tc>
      </w:tr>
      <w:tr w:rsidR="001D187B" w14:paraId="235F41B5" w14:textId="77777777" w:rsidTr="00E15120">
        <w:trPr>
          <w:gridAfter w:val="2"/>
          <w:wAfter w:w="58" w:type="dxa"/>
          <w:trHeight w:val="212"/>
        </w:trPr>
        <w:tc>
          <w:tcPr>
            <w:tcW w:w="2563" w:type="dxa"/>
            <w:gridSpan w:val="4"/>
            <w:tcBorders>
              <w:top w:val="nil"/>
              <w:left w:val="nil"/>
              <w:bottom w:val="nil"/>
              <w:right w:val="nil"/>
            </w:tcBorders>
          </w:tcPr>
          <w:p w14:paraId="39F385F0" w14:textId="73BB97A3" w:rsidR="001D187B" w:rsidRPr="00691F66" w:rsidRDefault="001D187B" w:rsidP="002570A6">
            <w:pPr>
              <w:pStyle w:val="VBALevel2Heading"/>
              <w:rPr>
                <w:color w:val="auto"/>
              </w:rPr>
            </w:pPr>
            <w:r w:rsidRPr="00691F66">
              <w:rPr>
                <w:bCs/>
                <w:color w:val="auto"/>
              </w:rPr>
              <w:t xml:space="preserve">Factor of The </w:t>
            </w:r>
            <w:proofErr w:type="gramStart"/>
            <w:r w:rsidRPr="00691F66">
              <w:rPr>
                <w:bCs/>
                <w:color w:val="auto"/>
              </w:rPr>
              <w:t>Joints</w:t>
            </w:r>
            <w:r w:rsidRPr="00691F66">
              <w:rPr>
                <w:color w:val="auto"/>
              </w:rPr>
              <w:t xml:space="preserve">  4</w:t>
            </w:r>
            <w:proofErr w:type="gramEnd"/>
            <w:r w:rsidRPr="00691F66">
              <w:rPr>
                <w:color w:val="auto"/>
              </w:rPr>
              <w:t>.45</w:t>
            </w:r>
            <w:r w:rsidRPr="00691F66">
              <w:rPr>
                <w:color w:val="auto"/>
              </w:rPr>
              <w:br/>
            </w:r>
          </w:p>
          <w:p w14:paraId="3E6261A8" w14:textId="77777777" w:rsidR="001D187B" w:rsidRPr="00691F66" w:rsidRDefault="001D187B">
            <w:pPr>
              <w:pStyle w:val="VBAHandoutNumber"/>
              <w:rPr>
                <w:color w:val="auto"/>
              </w:rPr>
            </w:pPr>
          </w:p>
          <w:p w14:paraId="5F493D5A" w14:textId="77777777" w:rsidR="001D187B" w:rsidRPr="00691F66" w:rsidRDefault="001D187B">
            <w:pPr>
              <w:pStyle w:val="VBAHandoutNumber"/>
              <w:rPr>
                <w:color w:val="auto"/>
              </w:rPr>
            </w:pPr>
          </w:p>
          <w:p w14:paraId="17C37EF0" w14:textId="77777777" w:rsidR="001D187B" w:rsidRPr="00691F66" w:rsidRDefault="001D187B">
            <w:pPr>
              <w:pStyle w:val="VBAHandoutNumber"/>
              <w:rPr>
                <w:color w:val="auto"/>
              </w:rPr>
            </w:pPr>
          </w:p>
          <w:p w14:paraId="41E97D7A" w14:textId="77777777" w:rsidR="001D187B" w:rsidRPr="00691F66" w:rsidRDefault="001D187B">
            <w:pPr>
              <w:pStyle w:val="VBAHandoutNumber"/>
              <w:rPr>
                <w:color w:val="auto"/>
              </w:rPr>
            </w:pPr>
          </w:p>
          <w:p w14:paraId="357F8551" w14:textId="77777777" w:rsidR="001D187B" w:rsidRPr="00691F66" w:rsidRDefault="001D187B">
            <w:pPr>
              <w:pStyle w:val="VBAHandoutNumber"/>
              <w:rPr>
                <w:color w:val="auto"/>
              </w:rPr>
            </w:pPr>
          </w:p>
          <w:p w14:paraId="782A3FA7" w14:textId="77777777" w:rsidR="001D187B" w:rsidRPr="00691F66" w:rsidRDefault="001D187B">
            <w:pPr>
              <w:pStyle w:val="VBAHandoutNumber"/>
              <w:rPr>
                <w:color w:val="auto"/>
              </w:rPr>
            </w:pPr>
          </w:p>
          <w:p w14:paraId="235F41B3" w14:textId="07D8D199" w:rsidR="001D187B" w:rsidRPr="00691F66" w:rsidRDefault="001D187B" w:rsidP="00D90998">
            <w:pPr>
              <w:pStyle w:val="VBAHandoutNumber"/>
              <w:rPr>
                <w:color w:val="auto"/>
              </w:rPr>
            </w:pPr>
            <w:r w:rsidRPr="00691F66">
              <w:rPr>
                <w:b/>
                <w:i w:val="0"/>
                <w:color w:val="auto"/>
              </w:rPr>
              <w:t>Instructor Notes</w:t>
            </w:r>
          </w:p>
        </w:tc>
        <w:tc>
          <w:tcPr>
            <w:tcW w:w="7214" w:type="dxa"/>
            <w:tcBorders>
              <w:top w:val="nil"/>
              <w:left w:val="nil"/>
              <w:bottom w:val="nil"/>
              <w:right w:val="nil"/>
            </w:tcBorders>
          </w:tcPr>
          <w:p w14:paraId="56046DE0" w14:textId="559D8BE5" w:rsidR="001D187B" w:rsidRPr="003422F7" w:rsidRDefault="001D187B">
            <w:pPr>
              <w:spacing w:before="240" w:after="240"/>
            </w:pPr>
            <w:r w:rsidRPr="00691F66">
              <w:rPr>
                <w:b/>
              </w:rPr>
              <w:lastRenderedPageBreak/>
              <w:t xml:space="preserve">EMPHASIZE </w:t>
            </w:r>
            <w:r w:rsidRPr="00691F66">
              <w:t xml:space="preserve">that the definitions for the terms major and minor joints </w:t>
            </w:r>
            <w:r w:rsidR="003422F7">
              <w:t xml:space="preserve">in the context of arthritis </w:t>
            </w:r>
            <w:r w:rsidRPr="00691F66">
              <w:t xml:space="preserve">are found within this regulation, as highlighted </w:t>
            </w:r>
            <w:r w:rsidRPr="00691F66">
              <w:lastRenderedPageBreak/>
              <w:t>below</w:t>
            </w:r>
            <w:r w:rsidR="009F174A">
              <w:t xml:space="preserve">. This definition is only applicable to ratings under the appropriate, applicable diagnostic codes (e.g. 5003). </w:t>
            </w:r>
          </w:p>
          <w:p w14:paraId="02F813E1" w14:textId="77777777" w:rsidR="001D187B" w:rsidRPr="00691F66" w:rsidRDefault="001D187B" w:rsidP="00F462BB">
            <w:pPr>
              <w:spacing w:before="240" w:after="240"/>
            </w:pPr>
            <w:proofErr w:type="gramStart"/>
            <w:r w:rsidRPr="00691F66">
              <w:t>As regards</w:t>
            </w:r>
            <w:proofErr w:type="gramEnd"/>
            <w:r w:rsidRPr="00691F66">
              <w:t xml:space="preserve"> the joints the factors of disability reside in reductions of their normal excursion of movements in different planes. Inquiry will be directed to these considerations: </w:t>
            </w:r>
          </w:p>
          <w:p w14:paraId="021F48A1" w14:textId="77777777" w:rsidR="001D187B" w:rsidRPr="00691F66" w:rsidRDefault="001D187B" w:rsidP="00F462BB">
            <w:pPr>
              <w:spacing w:before="240" w:after="240"/>
            </w:pPr>
            <w:r w:rsidRPr="00691F66">
              <w:t xml:space="preserve">(a) Less movement than normal (due to ankylosis, limitation or blocking, adhesions, tendon-tie-up, contracted scars, etc.). </w:t>
            </w:r>
          </w:p>
          <w:p w14:paraId="0531EA36" w14:textId="77777777" w:rsidR="001D187B" w:rsidRPr="00691F66" w:rsidRDefault="001D187B" w:rsidP="00F462BB">
            <w:pPr>
              <w:spacing w:before="240" w:after="240"/>
            </w:pPr>
            <w:r w:rsidRPr="00691F66">
              <w:t xml:space="preserve">(b) More movement than normal (from flail joint, resections, nonunion of fracture, relaxation of ligaments, etc.). </w:t>
            </w:r>
          </w:p>
          <w:p w14:paraId="66F2DA0C" w14:textId="77777777" w:rsidR="001D187B" w:rsidRPr="00691F66" w:rsidRDefault="001D187B" w:rsidP="00F462BB">
            <w:pPr>
              <w:spacing w:before="240" w:after="240"/>
            </w:pPr>
            <w:r w:rsidRPr="00691F66">
              <w:t xml:space="preserve">(c) Weakened movement (due to muscle injury, disease or injury of peripheral nerves, divided or lengthened tendons, etc.). </w:t>
            </w:r>
          </w:p>
          <w:p w14:paraId="0DA3FF07" w14:textId="77777777" w:rsidR="001D187B" w:rsidRPr="00691F66" w:rsidRDefault="001D187B" w:rsidP="00F462BB">
            <w:pPr>
              <w:spacing w:before="240" w:after="240"/>
            </w:pPr>
            <w:r w:rsidRPr="00691F66">
              <w:t xml:space="preserve">(d) Excess fatigability. </w:t>
            </w:r>
          </w:p>
          <w:p w14:paraId="677B7526" w14:textId="77777777" w:rsidR="001D187B" w:rsidRPr="00691F66" w:rsidRDefault="001D187B" w:rsidP="00F462BB">
            <w:pPr>
              <w:spacing w:before="240" w:after="240"/>
            </w:pPr>
            <w:r w:rsidRPr="00691F66">
              <w:t>(e) Incoordination, impaired ability to execute skilled movements smoothly.</w:t>
            </w:r>
          </w:p>
          <w:p w14:paraId="235F41B4" w14:textId="5790543B" w:rsidR="001D187B" w:rsidRPr="00691F66" w:rsidRDefault="001D187B" w:rsidP="0077342F">
            <w:pPr>
              <w:spacing w:before="240" w:after="240"/>
              <w:rPr>
                <w:b/>
                <w:szCs w:val="24"/>
              </w:rPr>
            </w:pPr>
            <w:r w:rsidRPr="00691F66">
              <w:t xml:space="preserve">(f) Pain on movement, swelling, deformity or atrophy of disuse. Instability of station, disturbance of locomotion, interference with sitting, standing and weight-bearing are related considerations. </w:t>
            </w:r>
            <w:r w:rsidRPr="00037BE8">
              <w:t xml:space="preserve">For the purpose of rating disability from </w:t>
            </w:r>
            <w:r w:rsidRPr="005E1CF4">
              <w:rPr>
                <w:b/>
              </w:rPr>
              <w:t>arthritis</w:t>
            </w:r>
            <w:r w:rsidRPr="00037BE8">
              <w:t xml:space="preserve">, the </w:t>
            </w:r>
            <w:r w:rsidRPr="00037BE8">
              <w:rPr>
                <w:b/>
              </w:rPr>
              <w:t>shoulder, elbow, wrist, hip, knee, and ankle are considered major joints</w:t>
            </w:r>
            <w:r w:rsidRPr="00037BE8">
              <w:t>; multiple involvements of the interphalangeal, metacarpal and carpal joints of the upper extremities, the interphalangeal, metatarsal and tarsal joints of the lower extremities, the cervical vertebrae, the dorsal vertebrae, and the lumbar vertebrae, are considered groups of minor joints, ratable</w:t>
            </w:r>
            <w:r w:rsidRPr="00691F66">
              <w:t xml:space="preserve"> on a parity with major joints. The lumbosacral articulation and both sacroiliac joints </w:t>
            </w:r>
            <w:proofErr w:type="gramStart"/>
            <w:r w:rsidRPr="00691F66">
              <w:t>are considered to be</w:t>
            </w:r>
            <w:proofErr w:type="gramEnd"/>
            <w:r w:rsidRPr="00691F66">
              <w:t xml:space="preserve"> a group of minor joints, ratable on disturbance of lumbar spine functions.</w:t>
            </w:r>
          </w:p>
        </w:tc>
      </w:tr>
      <w:tr w:rsidR="002570A6" w14:paraId="235F41CE" w14:textId="77777777" w:rsidTr="00E15120">
        <w:trPr>
          <w:gridAfter w:val="2"/>
          <w:wAfter w:w="58" w:type="dxa"/>
          <w:trHeight w:val="212"/>
        </w:trPr>
        <w:tc>
          <w:tcPr>
            <w:tcW w:w="9777" w:type="dxa"/>
            <w:gridSpan w:val="5"/>
            <w:tcBorders>
              <w:top w:val="nil"/>
              <w:left w:val="nil"/>
              <w:bottom w:val="nil"/>
              <w:right w:val="nil"/>
            </w:tcBorders>
            <w:vAlign w:val="center"/>
          </w:tcPr>
          <w:p w14:paraId="235F41CD" w14:textId="054C0630" w:rsidR="002570A6" w:rsidRDefault="002570A6" w:rsidP="00683A17">
            <w:pPr>
              <w:pStyle w:val="VBALessonTopicTitle"/>
            </w:pPr>
            <w:r>
              <w:rPr>
                <w:b w:val="0"/>
                <w:smallCaps w:val="0"/>
              </w:rPr>
              <w:lastRenderedPageBreak/>
              <w:br w:type="page"/>
            </w:r>
          </w:p>
        </w:tc>
      </w:tr>
      <w:tr w:rsidR="002570A6" w14:paraId="235F41D1" w14:textId="77777777" w:rsidTr="00E15120">
        <w:trPr>
          <w:gridAfter w:val="2"/>
          <w:wAfter w:w="58" w:type="dxa"/>
          <w:trHeight w:val="212"/>
        </w:trPr>
        <w:tc>
          <w:tcPr>
            <w:tcW w:w="2563" w:type="dxa"/>
            <w:gridSpan w:val="4"/>
            <w:tcBorders>
              <w:top w:val="nil"/>
              <w:left w:val="nil"/>
              <w:bottom w:val="nil"/>
              <w:right w:val="nil"/>
            </w:tcBorders>
          </w:tcPr>
          <w:p w14:paraId="69B8052B" w14:textId="66C49043" w:rsidR="00F1563C" w:rsidRPr="00691F66" w:rsidRDefault="00F1563C" w:rsidP="00A3491E">
            <w:pPr>
              <w:pStyle w:val="Heading3"/>
              <w:ind w:left="0"/>
              <w:rPr>
                <w:b/>
                <w:i w:val="0"/>
              </w:rPr>
            </w:pPr>
            <w:r w:rsidRPr="00691F66">
              <w:rPr>
                <w:b/>
                <w:i w:val="0"/>
              </w:rPr>
              <w:lastRenderedPageBreak/>
              <w:t>Accurate Measurement 4.46</w:t>
            </w:r>
          </w:p>
          <w:p w14:paraId="235F41CF" w14:textId="10AE2228" w:rsidR="002570A6" w:rsidRPr="00691F66" w:rsidRDefault="002570A6" w:rsidP="00163C4D">
            <w:pPr>
              <w:pStyle w:val="Heading3"/>
              <w:ind w:left="0"/>
            </w:pPr>
          </w:p>
        </w:tc>
        <w:tc>
          <w:tcPr>
            <w:tcW w:w="7214" w:type="dxa"/>
            <w:tcBorders>
              <w:top w:val="nil"/>
              <w:left w:val="nil"/>
              <w:bottom w:val="nil"/>
              <w:right w:val="nil"/>
            </w:tcBorders>
          </w:tcPr>
          <w:p w14:paraId="24B8A8D4" w14:textId="7F927C45" w:rsidR="00F1563C" w:rsidRPr="00691F66" w:rsidRDefault="00F1563C" w:rsidP="00F1563C">
            <w:pPr>
              <w:pStyle w:val="VBAbodytext0"/>
              <w:rPr>
                <w:sz w:val="22"/>
                <w:szCs w:val="22"/>
              </w:rPr>
            </w:pPr>
            <w:r w:rsidRPr="00691F66">
              <w:rPr>
                <w:b/>
                <w:sz w:val="22"/>
                <w:szCs w:val="22"/>
              </w:rPr>
              <w:t>EXPLAIN</w:t>
            </w:r>
            <w:r w:rsidRPr="00691F66">
              <w:rPr>
                <w:sz w:val="22"/>
                <w:szCs w:val="22"/>
              </w:rPr>
              <w:t>:</w:t>
            </w:r>
          </w:p>
          <w:p w14:paraId="7021AD1F" w14:textId="5B31843D" w:rsidR="00F1563C" w:rsidRPr="00691F66" w:rsidRDefault="00F1563C" w:rsidP="00F1563C">
            <w:pPr>
              <w:pStyle w:val="VBAbodytext0"/>
              <w:numPr>
                <w:ilvl w:val="0"/>
                <w:numId w:val="23"/>
              </w:numPr>
              <w:rPr>
                <w:sz w:val="22"/>
                <w:szCs w:val="22"/>
              </w:rPr>
            </w:pPr>
            <w:r w:rsidRPr="00691F66">
              <w:rPr>
                <w:sz w:val="22"/>
                <w:szCs w:val="22"/>
              </w:rPr>
              <w:t>accurate measurement, including with the use of a goniometer in the measurement of limitation of motion, is indispensable</w:t>
            </w:r>
          </w:p>
          <w:p w14:paraId="235F41D0" w14:textId="31B65FE6" w:rsidR="002570A6" w:rsidRPr="00691F66" w:rsidRDefault="00F1563C" w:rsidP="00F1563C">
            <w:pPr>
              <w:pStyle w:val="VBABodyText"/>
              <w:numPr>
                <w:ilvl w:val="0"/>
                <w:numId w:val="21"/>
              </w:numPr>
              <w:rPr>
                <w:b/>
                <w:color w:val="auto"/>
              </w:rPr>
            </w:pPr>
            <w:r w:rsidRPr="00691F66">
              <w:rPr>
                <w:color w:val="auto"/>
                <w:sz w:val="22"/>
                <w:szCs w:val="22"/>
              </w:rPr>
              <w:t>Muscle atrophy must also be accurately measured and reported</w:t>
            </w:r>
            <w:r w:rsidRPr="00691F66">
              <w:rPr>
                <w:color w:val="auto"/>
              </w:rPr>
              <w:t xml:space="preserve"> </w:t>
            </w:r>
          </w:p>
        </w:tc>
      </w:tr>
      <w:tr w:rsidR="002570A6" w14:paraId="235F41D4" w14:textId="77777777" w:rsidTr="00E15120">
        <w:trPr>
          <w:gridAfter w:val="2"/>
          <w:wAfter w:w="58" w:type="dxa"/>
          <w:trHeight w:val="212"/>
        </w:trPr>
        <w:tc>
          <w:tcPr>
            <w:tcW w:w="2563" w:type="dxa"/>
            <w:gridSpan w:val="4"/>
            <w:tcBorders>
              <w:top w:val="nil"/>
              <w:left w:val="nil"/>
              <w:bottom w:val="nil"/>
              <w:right w:val="nil"/>
            </w:tcBorders>
          </w:tcPr>
          <w:p w14:paraId="60F89C1D" w14:textId="77777777" w:rsidR="002570A6" w:rsidRPr="00691F66" w:rsidRDefault="00F1563C" w:rsidP="00F1563C">
            <w:pPr>
              <w:pStyle w:val="Heading3"/>
              <w:ind w:left="0"/>
              <w:rPr>
                <w:b/>
                <w:bCs/>
              </w:rPr>
            </w:pPr>
            <w:r w:rsidRPr="00691F66">
              <w:rPr>
                <w:b/>
                <w:i w:val="0"/>
              </w:rPr>
              <w:t>Painful Motion</w:t>
            </w:r>
            <w:r w:rsidRPr="00691F66">
              <w:rPr>
                <w:b/>
                <w:bCs/>
              </w:rPr>
              <w:t xml:space="preserve"> 4.59</w:t>
            </w:r>
          </w:p>
          <w:p w14:paraId="235F41D2" w14:textId="360E6F81" w:rsidR="00F1563C" w:rsidRPr="00F1563C" w:rsidRDefault="00F1563C" w:rsidP="00163C4D">
            <w:pPr>
              <w:pStyle w:val="Heading3"/>
              <w:ind w:left="0"/>
            </w:pPr>
            <w:r w:rsidRPr="00691F66">
              <w:t>Slide</w:t>
            </w:r>
            <w:r w:rsidR="000A468D" w:rsidRPr="00691F66">
              <w:t xml:space="preserve"> </w:t>
            </w:r>
            <w:r w:rsidR="00163C4D">
              <w:t>6</w:t>
            </w:r>
          </w:p>
        </w:tc>
        <w:tc>
          <w:tcPr>
            <w:tcW w:w="7214" w:type="dxa"/>
            <w:tcBorders>
              <w:top w:val="nil"/>
              <w:left w:val="nil"/>
              <w:bottom w:val="nil"/>
              <w:right w:val="nil"/>
            </w:tcBorders>
          </w:tcPr>
          <w:p w14:paraId="29E48B0D" w14:textId="7287CB43" w:rsidR="00F1563C" w:rsidRPr="00691F66" w:rsidRDefault="00F1563C" w:rsidP="00A3491E">
            <w:pPr>
              <w:pStyle w:val="VBAbodytext0"/>
              <w:spacing w:after="0"/>
              <w:rPr>
                <w:sz w:val="22"/>
                <w:szCs w:val="22"/>
              </w:rPr>
            </w:pPr>
            <w:r w:rsidRPr="00691F66">
              <w:rPr>
                <w:b/>
                <w:sz w:val="22"/>
                <w:szCs w:val="22"/>
              </w:rPr>
              <w:t>EXPLAIN:</w:t>
            </w:r>
          </w:p>
          <w:p w14:paraId="235F41D3" w14:textId="42F9495A" w:rsidR="00865203" w:rsidRPr="009F174A" w:rsidRDefault="009F174A" w:rsidP="005E1CF4">
            <w:pPr>
              <w:pStyle w:val="VBATimeReq"/>
              <w:ind w:left="360"/>
              <w:rPr>
                <w:color w:val="auto"/>
              </w:rPr>
            </w:pPr>
            <w:r>
              <w:rPr>
                <w:color w:val="auto"/>
              </w:rPr>
              <w:t xml:space="preserve">Though 4.59 specifically mentions arthritis, the Court held in </w:t>
            </w:r>
            <w:r>
              <w:rPr>
                <w:i/>
                <w:color w:val="auto"/>
              </w:rPr>
              <w:t>Burton v. Shinseki</w:t>
            </w:r>
            <w:r>
              <w:rPr>
                <w:color w:val="auto"/>
              </w:rPr>
              <w:t xml:space="preserve"> that </w:t>
            </w:r>
            <w:r w:rsidR="005A67B0">
              <w:rPr>
                <w:color w:val="auto"/>
              </w:rPr>
              <w:t>the VA’s interpretation of this regulation not being limited to arthritis is consistent with the regulation and is not erroneous. As such, we remain able to apply minimum evaluations for painful motion for non-arthritic diagnoses. The current language of 4.59 also has no requirement for objective evidence of painful motion nor is it limited in scope to diagnoses predicated on range of motion. Further information on these will be discussed on a later slide.</w:t>
            </w:r>
          </w:p>
        </w:tc>
      </w:tr>
      <w:tr w:rsidR="002570A6" w14:paraId="235F41DF" w14:textId="77777777" w:rsidTr="00E15120">
        <w:trPr>
          <w:gridAfter w:val="2"/>
          <w:wAfter w:w="58" w:type="dxa"/>
          <w:trHeight w:val="212"/>
        </w:trPr>
        <w:tc>
          <w:tcPr>
            <w:tcW w:w="2563" w:type="dxa"/>
            <w:gridSpan w:val="4"/>
            <w:tcBorders>
              <w:top w:val="nil"/>
              <w:left w:val="nil"/>
              <w:bottom w:val="nil"/>
              <w:right w:val="nil"/>
            </w:tcBorders>
          </w:tcPr>
          <w:p w14:paraId="49004B08" w14:textId="77C2D46C" w:rsidR="007523FD" w:rsidRPr="00691F66" w:rsidRDefault="007523FD" w:rsidP="007523FD">
            <w:pPr>
              <w:pStyle w:val="QSTBody"/>
              <w:jc w:val="left"/>
              <w:rPr>
                <w:rFonts w:ascii="Times New Roman" w:hAnsi="Times New Roman"/>
                <w:b/>
                <w:bCs/>
                <w:sz w:val="24"/>
                <w:szCs w:val="24"/>
              </w:rPr>
            </w:pPr>
            <w:r w:rsidRPr="00691F66">
              <w:rPr>
                <w:rFonts w:ascii="Times New Roman" w:hAnsi="Times New Roman"/>
                <w:b/>
                <w:bCs/>
                <w:sz w:val="24"/>
                <w:szCs w:val="24"/>
              </w:rPr>
              <w:t>Loss of Use of Hand or Foot 4.63</w:t>
            </w:r>
          </w:p>
          <w:p w14:paraId="235F41D6" w14:textId="75883A1D" w:rsidR="002570A6" w:rsidRPr="005443EF" w:rsidRDefault="002570A6" w:rsidP="00163C4D">
            <w:pPr>
              <w:pStyle w:val="Heading3"/>
            </w:pPr>
          </w:p>
        </w:tc>
        <w:tc>
          <w:tcPr>
            <w:tcW w:w="7214" w:type="dxa"/>
            <w:tcBorders>
              <w:top w:val="nil"/>
              <w:left w:val="nil"/>
              <w:bottom w:val="nil"/>
              <w:right w:val="nil"/>
            </w:tcBorders>
          </w:tcPr>
          <w:p w14:paraId="41A1D6F3" w14:textId="77777777" w:rsidR="007523FD" w:rsidRPr="00C27880" w:rsidRDefault="007523FD" w:rsidP="007523FD">
            <w:pPr>
              <w:pStyle w:val="VBAbodytext0"/>
              <w:rPr>
                <w:sz w:val="22"/>
                <w:szCs w:val="22"/>
              </w:rPr>
            </w:pPr>
            <w:r w:rsidRPr="00C27880">
              <w:rPr>
                <w:b/>
                <w:sz w:val="22"/>
                <w:szCs w:val="22"/>
              </w:rPr>
              <w:t>REVIEW</w:t>
            </w:r>
            <w:r w:rsidRPr="00C27880">
              <w:rPr>
                <w:sz w:val="22"/>
                <w:szCs w:val="22"/>
              </w:rPr>
              <w:t xml:space="preserve"> Loss of use of hand or foot: Remaining function of the hand (grasping, manipulation)</w:t>
            </w:r>
          </w:p>
          <w:p w14:paraId="78BFF54D" w14:textId="77777777" w:rsidR="007523FD" w:rsidRPr="00C27880" w:rsidRDefault="007523FD" w:rsidP="007523FD">
            <w:pPr>
              <w:pStyle w:val="VBAbodytext0"/>
              <w:rPr>
                <w:sz w:val="22"/>
                <w:szCs w:val="22"/>
              </w:rPr>
            </w:pPr>
            <w:r w:rsidRPr="00C27880">
              <w:rPr>
                <w:sz w:val="22"/>
                <w:szCs w:val="22"/>
              </w:rPr>
              <w:t>Remaining function of the foot (balance and propulsion equal to an amputation stump with prosthesis)</w:t>
            </w:r>
          </w:p>
          <w:p w14:paraId="773280AF" w14:textId="77777777" w:rsidR="007523FD" w:rsidRPr="00C27880" w:rsidRDefault="007523FD" w:rsidP="007523FD">
            <w:pPr>
              <w:pStyle w:val="VBAbodytext0"/>
              <w:rPr>
                <w:sz w:val="22"/>
                <w:szCs w:val="22"/>
              </w:rPr>
            </w:pPr>
            <w:r w:rsidRPr="00C27880">
              <w:rPr>
                <w:sz w:val="22"/>
                <w:szCs w:val="22"/>
              </w:rPr>
              <w:t>Unfavorable complete ankylosis of the knee</w:t>
            </w:r>
          </w:p>
          <w:p w14:paraId="677FA133" w14:textId="77777777" w:rsidR="007523FD" w:rsidRPr="00C27880" w:rsidRDefault="007523FD" w:rsidP="007523FD">
            <w:pPr>
              <w:pStyle w:val="VBAbodytext0"/>
              <w:rPr>
                <w:sz w:val="22"/>
                <w:szCs w:val="22"/>
              </w:rPr>
            </w:pPr>
            <w:r w:rsidRPr="00C27880">
              <w:rPr>
                <w:sz w:val="22"/>
                <w:szCs w:val="22"/>
              </w:rPr>
              <w:t>Complete ankylosis of 2 major joints of an extremity</w:t>
            </w:r>
          </w:p>
          <w:p w14:paraId="26580376" w14:textId="77777777" w:rsidR="007523FD" w:rsidRPr="00C27880" w:rsidRDefault="007523FD" w:rsidP="007523FD">
            <w:pPr>
              <w:pStyle w:val="VBAbodytext0"/>
              <w:rPr>
                <w:sz w:val="22"/>
                <w:szCs w:val="22"/>
              </w:rPr>
            </w:pPr>
            <w:r w:rsidRPr="00C27880">
              <w:rPr>
                <w:sz w:val="22"/>
                <w:szCs w:val="22"/>
              </w:rPr>
              <w:t xml:space="preserve">Shortening of the lower extremity of 3-1/2 inches (8.9 </w:t>
            </w:r>
            <w:proofErr w:type="spellStart"/>
            <w:r w:rsidRPr="00C27880">
              <w:rPr>
                <w:sz w:val="22"/>
                <w:szCs w:val="22"/>
              </w:rPr>
              <w:t>cms</w:t>
            </w:r>
            <w:proofErr w:type="spellEnd"/>
            <w:r w:rsidRPr="00C27880">
              <w:rPr>
                <w:sz w:val="22"/>
                <w:szCs w:val="22"/>
              </w:rPr>
              <w:t>) or more</w:t>
            </w:r>
          </w:p>
          <w:p w14:paraId="198988DB" w14:textId="77777777" w:rsidR="007523FD" w:rsidRPr="00C27880" w:rsidRDefault="007523FD" w:rsidP="007523FD">
            <w:pPr>
              <w:pStyle w:val="VBAbodytext0"/>
              <w:rPr>
                <w:sz w:val="22"/>
                <w:szCs w:val="22"/>
              </w:rPr>
            </w:pPr>
            <w:r w:rsidRPr="00C27880">
              <w:rPr>
                <w:sz w:val="22"/>
                <w:szCs w:val="22"/>
              </w:rPr>
              <w:t>Complete paralysis of the external popliteal nerve with foot drop</w:t>
            </w:r>
          </w:p>
          <w:p w14:paraId="235F41DA" w14:textId="707FD16B" w:rsidR="002570A6" w:rsidRPr="00C27880" w:rsidRDefault="007523FD" w:rsidP="007523FD">
            <w:pPr>
              <w:tabs>
                <w:tab w:val="left" w:pos="590"/>
              </w:tabs>
              <w:spacing w:after="120"/>
              <w:rPr>
                <w:szCs w:val="24"/>
              </w:rPr>
            </w:pPr>
            <w:r w:rsidRPr="00C27880">
              <w:rPr>
                <w:b/>
              </w:rPr>
              <w:t>EXPLAIN</w:t>
            </w:r>
            <w:r w:rsidRPr="00C27880">
              <w:t xml:space="preserve"> the concept of unfavorable complete or </w:t>
            </w:r>
            <w:r w:rsidRPr="00C27880">
              <w:rPr>
                <w:b/>
              </w:rPr>
              <w:t xml:space="preserve">complete </w:t>
            </w:r>
            <w:r w:rsidR="00CD324F" w:rsidRPr="00C27880">
              <w:rPr>
                <w:b/>
              </w:rPr>
              <w:t>ankylosis</w:t>
            </w:r>
            <w:r w:rsidR="00CD324F">
              <w:rPr>
                <w:b/>
              </w:rPr>
              <w:t xml:space="preserve"> </w:t>
            </w:r>
            <w:r w:rsidR="00CD324F" w:rsidRPr="00C27880">
              <w:rPr>
                <w:b/>
              </w:rPr>
              <w:t>or</w:t>
            </w:r>
            <w:r w:rsidRPr="00C27880">
              <w:rPr>
                <w:b/>
              </w:rPr>
              <w:t xml:space="preserve"> shortening of LE of 3/1/2 inches will be taken as</w:t>
            </w:r>
            <w:r w:rsidRPr="00C27880">
              <w:t xml:space="preserve"> loss of use. </w:t>
            </w:r>
            <w:r w:rsidR="005A67B0">
              <w:t>Note for trainees that loss of use is a legal determination, not a medical one, as it is defined by regulation.</w:t>
            </w:r>
          </w:p>
          <w:p w14:paraId="235F41DE" w14:textId="22D014CE" w:rsidR="002570A6" w:rsidRDefault="002570A6" w:rsidP="007523FD">
            <w:pPr>
              <w:tabs>
                <w:tab w:val="left" w:pos="590"/>
              </w:tabs>
              <w:spacing w:before="60" w:after="60"/>
              <w:ind w:left="720"/>
              <w:rPr>
                <w:color w:val="2A63A8"/>
                <w:szCs w:val="24"/>
              </w:rPr>
            </w:pPr>
          </w:p>
        </w:tc>
      </w:tr>
      <w:tr w:rsidR="002570A6" w14:paraId="235F41E4" w14:textId="77777777" w:rsidTr="00E15120">
        <w:trPr>
          <w:gridAfter w:val="2"/>
          <w:wAfter w:w="58" w:type="dxa"/>
          <w:trHeight w:val="212"/>
        </w:trPr>
        <w:tc>
          <w:tcPr>
            <w:tcW w:w="2563" w:type="dxa"/>
            <w:gridSpan w:val="4"/>
            <w:tcBorders>
              <w:top w:val="nil"/>
              <w:left w:val="nil"/>
              <w:bottom w:val="nil"/>
              <w:right w:val="nil"/>
            </w:tcBorders>
          </w:tcPr>
          <w:p w14:paraId="235F41E0" w14:textId="18D07DC9" w:rsidR="002570A6" w:rsidRPr="00691F66" w:rsidRDefault="007523FD" w:rsidP="00683A17">
            <w:pPr>
              <w:pStyle w:val="VBALevel2Heading"/>
              <w:rPr>
                <w:bCs/>
                <w:i/>
                <w:color w:val="auto"/>
              </w:rPr>
            </w:pPr>
            <w:r w:rsidRPr="00691F66">
              <w:rPr>
                <w:bCs/>
                <w:color w:val="auto"/>
              </w:rPr>
              <w:t xml:space="preserve">Amputation </w:t>
            </w:r>
            <w:proofErr w:type="gramStart"/>
            <w:r w:rsidRPr="00691F66">
              <w:rPr>
                <w:bCs/>
                <w:color w:val="auto"/>
              </w:rPr>
              <w:t>Rule</w:t>
            </w:r>
            <w:r w:rsidRPr="00691F66">
              <w:rPr>
                <w:color w:val="auto"/>
              </w:rPr>
              <w:t xml:space="preserve">  4</w:t>
            </w:r>
            <w:proofErr w:type="gramEnd"/>
            <w:r w:rsidRPr="00691F66">
              <w:rPr>
                <w:color w:val="auto"/>
              </w:rPr>
              <w:t>.68</w:t>
            </w:r>
            <w:r w:rsidR="002570A6" w:rsidRPr="00691F66">
              <w:rPr>
                <w:rFonts w:ascii="Times New Roman Bold" w:hAnsi="Times New Roman Bold"/>
                <w:color w:val="auto"/>
              </w:rPr>
              <w:br/>
            </w:r>
          </w:p>
          <w:p w14:paraId="235F41E1" w14:textId="0E370F6B" w:rsidR="002570A6" w:rsidRPr="00691F66" w:rsidRDefault="002570A6" w:rsidP="00683A17">
            <w:pPr>
              <w:pStyle w:val="VBASlideNumber"/>
              <w:rPr>
                <w:color w:val="auto"/>
              </w:rPr>
            </w:pPr>
          </w:p>
          <w:p w14:paraId="235F41E2" w14:textId="29BDDA49" w:rsidR="002570A6" w:rsidRPr="00691F66" w:rsidRDefault="002570A6" w:rsidP="00683A17">
            <w:pPr>
              <w:pStyle w:val="VBAHandoutNumber"/>
              <w:rPr>
                <w:color w:val="auto"/>
              </w:rPr>
            </w:pPr>
          </w:p>
        </w:tc>
        <w:tc>
          <w:tcPr>
            <w:tcW w:w="7214" w:type="dxa"/>
            <w:tcBorders>
              <w:top w:val="nil"/>
              <w:left w:val="nil"/>
              <w:bottom w:val="nil"/>
              <w:right w:val="nil"/>
            </w:tcBorders>
          </w:tcPr>
          <w:p w14:paraId="60E51EC6" w14:textId="2D22EB01" w:rsidR="007523FD" w:rsidRPr="00691F66" w:rsidRDefault="007523FD" w:rsidP="007523FD">
            <w:pPr>
              <w:pStyle w:val="QSTBody"/>
              <w:jc w:val="left"/>
              <w:rPr>
                <w:rFonts w:ascii="Times New Roman" w:hAnsi="Times New Roman"/>
                <w:sz w:val="24"/>
                <w:szCs w:val="24"/>
              </w:rPr>
            </w:pPr>
            <w:r w:rsidRPr="00691F66">
              <w:rPr>
                <w:rFonts w:ascii="Times New Roman" w:hAnsi="Times New Roman"/>
                <w:b/>
                <w:sz w:val="24"/>
                <w:szCs w:val="24"/>
              </w:rPr>
              <w:t>REVIEW</w:t>
            </w:r>
            <w:r w:rsidRPr="00691F66">
              <w:rPr>
                <w:rFonts w:ascii="Times New Roman" w:hAnsi="Times New Roman"/>
                <w:sz w:val="24"/>
                <w:szCs w:val="24"/>
              </w:rPr>
              <w:t xml:space="preserve"> </w:t>
            </w:r>
          </w:p>
          <w:p w14:paraId="50DA8ACA" w14:textId="77777777" w:rsidR="007523FD" w:rsidRPr="00691F66" w:rsidRDefault="007523FD" w:rsidP="007523FD">
            <w:pPr>
              <w:pStyle w:val="QSTBody"/>
              <w:jc w:val="left"/>
              <w:rPr>
                <w:rFonts w:ascii="Times New Roman" w:hAnsi="Times New Roman"/>
                <w:sz w:val="24"/>
                <w:szCs w:val="24"/>
              </w:rPr>
            </w:pPr>
            <w:r w:rsidRPr="00691F66">
              <w:rPr>
                <w:rFonts w:ascii="Times New Roman" w:hAnsi="Times New Roman"/>
                <w:sz w:val="24"/>
                <w:szCs w:val="24"/>
              </w:rPr>
              <w:t>Combined rating for disabilities of an extremity shall not exceed the rating for the amputation at the elective level</w:t>
            </w:r>
          </w:p>
          <w:p w14:paraId="60613946" w14:textId="77777777" w:rsidR="002570A6" w:rsidRDefault="007523FD" w:rsidP="00163C4D">
            <w:pPr>
              <w:pStyle w:val="VBAbodytext0"/>
              <w:rPr>
                <w:szCs w:val="24"/>
              </w:rPr>
            </w:pPr>
            <w:r w:rsidRPr="00691F66">
              <w:rPr>
                <w:szCs w:val="24"/>
              </w:rPr>
              <w:t>Example:  40% below the knee and 60% at the level of the knee</w:t>
            </w:r>
          </w:p>
          <w:p w14:paraId="235F41E3" w14:textId="0CDF21DA" w:rsidR="005A67B0" w:rsidRDefault="005A67B0" w:rsidP="00163C4D">
            <w:pPr>
              <w:pStyle w:val="VBAbodytext0"/>
            </w:pPr>
            <w:r>
              <w:rPr>
                <w:szCs w:val="24"/>
              </w:rPr>
              <w:t>Note that VBMS-R will prompt RVSRs for consideration of the amputation rule when combined evaluations in the same extremity violate it.</w:t>
            </w:r>
          </w:p>
        </w:tc>
      </w:tr>
      <w:tr w:rsidR="002570A6" w14:paraId="235F41E9" w14:textId="77777777" w:rsidTr="00E15120">
        <w:trPr>
          <w:gridAfter w:val="2"/>
          <w:wAfter w:w="58" w:type="dxa"/>
          <w:trHeight w:val="212"/>
        </w:trPr>
        <w:tc>
          <w:tcPr>
            <w:tcW w:w="2563" w:type="dxa"/>
            <w:gridSpan w:val="4"/>
            <w:tcBorders>
              <w:top w:val="nil"/>
              <w:left w:val="nil"/>
              <w:bottom w:val="nil"/>
              <w:right w:val="nil"/>
            </w:tcBorders>
          </w:tcPr>
          <w:p w14:paraId="235F41E7" w14:textId="63BA750E" w:rsidR="002570A6" w:rsidRDefault="002570A6" w:rsidP="00683A17">
            <w:pPr>
              <w:pStyle w:val="VBAHandoutNumber"/>
            </w:pPr>
          </w:p>
        </w:tc>
        <w:tc>
          <w:tcPr>
            <w:tcW w:w="7214" w:type="dxa"/>
            <w:tcBorders>
              <w:top w:val="nil"/>
              <w:left w:val="nil"/>
              <w:bottom w:val="nil"/>
              <w:right w:val="nil"/>
            </w:tcBorders>
          </w:tcPr>
          <w:p w14:paraId="235F41E8" w14:textId="77777777" w:rsidR="002570A6" w:rsidRPr="007523FD" w:rsidRDefault="002570A6" w:rsidP="00683A17">
            <w:pPr>
              <w:pStyle w:val="VBALevel1Heading"/>
              <w:spacing w:before="240" w:after="240"/>
              <w:rPr>
                <w:szCs w:val="24"/>
              </w:rPr>
            </w:pPr>
          </w:p>
        </w:tc>
      </w:tr>
      <w:tr w:rsidR="002570A6" w14:paraId="235F41EE" w14:textId="77777777" w:rsidTr="00E15120">
        <w:trPr>
          <w:gridAfter w:val="2"/>
          <w:wAfter w:w="58" w:type="dxa"/>
          <w:trHeight w:val="212"/>
        </w:trPr>
        <w:tc>
          <w:tcPr>
            <w:tcW w:w="2563" w:type="dxa"/>
            <w:gridSpan w:val="4"/>
            <w:tcBorders>
              <w:top w:val="nil"/>
              <w:left w:val="nil"/>
              <w:bottom w:val="nil"/>
              <w:right w:val="nil"/>
            </w:tcBorders>
          </w:tcPr>
          <w:p w14:paraId="235F41EA" w14:textId="1C565CBD" w:rsidR="002570A6" w:rsidRPr="00691F66" w:rsidRDefault="007523FD" w:rsidP="00683A17">
            <w:pPr>
              <w:pStyle w:val="VBALevel2Heading"/>
              <w:rPr>
                <w:bCs/>
                <w:i/>
                <w:color w:val="auto"/>
              </w:rPr>
            </w:pPr>
            <w:r w:rsidRPr="00691F66">
              <w:rPr>
                <w:bCs/>
                <w:color w:val="auto"/>
              </w:rPr>
              <w:t>Dominant Hand</w:t>
            </w:r>
            <w:r w:rsidRPr="00691F66">
              <w:rPr>
                <w:color w:val="auto"/>
              </w:rPr>
              <w:t xml:space="preserve"> 4.69</w:t>
            </w:r>
            <w:r w:rsidR="002570A6" w:rsidRPr="00691F66">
              <w:rPr>
                <w:rFonts w:ascii="Times New Roman Bold" w:hAnsi="Times New Roman Bold"/>
                <w:color w:val="auto"/>
              </w:rPr>
              <w:br/>
            </w:r>
          </w:p>
          <w:p w14:paraId="235F41EB" w14:textId="7464B4A5" w:rsidR="002570A6" w:rsidRPr="00691F66" w:rsidRDefault="002570A6" w:rsidP="00683A17">
            <w:pPr>
              <w:pStyle w:val="VBASlideNumber"/>
              <w:rPr>
                <w:color w:val="auto"/>
              </w:rPr>
            </w:pPr>
          </w:p>
          <w:p w14:paraId="235F41EC" w14:textId="5E004728" w:rsidR="002570A6" w:rsidRPr="00691F66" w:rsidRDefault="002570A6" w:rsidP="00683A17">
            <w:pPr>
              <w:pStyle w:val="VBAHandoutNumber"/>
              <w:rPr>
                <w:color w:val="auto"/>
              </w:rPr>
            </w:pPr>
          </w:p>
        </w:tc>
        <w:tc>
          <w:tcPr>
            <w:tcW w:w="7214" w:type="dxa"/>
            <w:tcBorders>
              <w:top w:val="nil"/>
              <w:left w:val="nil"/>
              <w:bottom w:val="nil"/>
              <w:right w:val="nil"/>
            </w:tcBorders>
          </w:tcPr>
          <w:p w14:paraId="5977D101" w14:textId="77777777" w:rsidR="007523FD" w:rsidRPr="00691F66" w:rsidRDefault="007523FD" w:rsidP="007523FD">
            <w:pPr>
              <w:spacing w:before="0"/>
              <w:textAlignment w:val="auto"/>
              <w:rPr>
                <w:szCs w:val="24"/>
              </w:rPr>
            </w:pPr>
            <w:r w:rsidRPr="00691F66">
              <w:rPr>
                <w:b/>
                <w:szCs w:val="24"/>
              </w:rPr>
              <w:t>REVIEW</w:t>
            </w:r>
            <w:r w:rsidRPr="00691F66">
              <w:rPr>
                <w:szCs w:val="24"/>
              </w:rPr>
              <w:t xml:space="preserve"> the regulation for dominant hand. It is determined by the evidence of record, or by testing on VA examination</w:t>
            </w:r>
          </w:p>
          <w:p w14:paraId="268ADF9A" w14:textId="77777777" w:rsidR="002570A6" w:rsidRDefault="007523FD" w:rsidP="007523FD">
            <w:pPr>
              <w:spacing w:before="240" w:after="240"/>
              <w:rPr>
                <w:szCs w:val="24"/>
              </w:rPr>
            </w:pPr>
            <w:r w:rsidRPr="00691F66">
              <w:rPr>
                <w:szCs w:val="24"/>
              </w:rPr>
              <w:t>Injured hand, or the most severely injured hand, of an ambidextrous individual is considered dominant</w:t>
            </w:r>
          </w:p>
          <w:p w14:paraId="235F41ED" w14:textId="51D2D3A5" w:rsidR="000C3893" w:rsidRPr="007523FD" w:rsidRDefault="000C3893" w:rsidP="007523FD">
            <w:pPr>
              <w:spacing w:before="240" w:after="240"/>
              <w:rPr>
                <w:szCs w:val="24"/>
              </w:rPr>
            </w:pPr>
            <w:r>
              <w:rPr>
                <w:szCs w:val="24"/>
              </w:rPr>
              <w:t xml:space="preserve">Note that the major and minor upper extremities receive different evaluations, with higher evaluations available for the major extremity. </w:t>
            </w:r>
          </w:p>
        </w:tc>
      </w:tr>
      <w:tr w:rsidR="002570A6" w14:paraId="235F41F6" w14:textId="77777777" w:rsidTr="00E15120">
        <w:trPr>
          <w:gridAfter w:val="2"/>
          <w:wAfter w:w="58" w:type="dxa"/>
          <w:cantSplit/>
          <w:trHeight w:val="212"/>
        </w:trPr>
        <w:tc>
          <w:tcPr>
            <w:tcW w:w="2563" w:type="dxa"/>
            <w:gridSpan w:val="4"/>
            <w:tcBorders>
              <w:top w:val="nil"/>
              <w:left w:val="nil"/>
              <w:bottom w:val="nil"/>
              <w:right w:val="nil"/>
            </w:tcBorders>
          </w:tcPr>
          <w:p w14:paraId="235F41EF" w14:textId="7CF2D641" w:rsidR="002570A6" w:rsidRPr="00691F66" w:rsidRDefault="007523FD" w:rsidP="002570A6">
            <w:pPr>
              <w:pStyle w:val="VBALevel2Heading"/>
              <w:rPr>
                <w:color w:val="auto"/>
              </w:rPr>
            </w:pPr>
            <w:r w:rsidRPr="00691F66">
              <w:rPr>
                <w:bCs/>
                <w:color w:val="auto"/>
              </w:rPr>
              <w:t>Joint Motion</w:t>
            </w:r>
            <w:r w:rsidRPr="00691F66">
              <w:rPr>
                <w:color w:val="auto"/>
              </w:rPr>
              <w:t xml:space="preserve"> 4.71</w:t>
            </w:r>
            <w:r w:rsidR="002570A6" w:rsidRPr="00691F66">
              <w:rPr>
                <w:color w:val="auto"/>
              </w:rPr>
              <w:br/>
            </w:r>
          </w:p>
          <w:p w14:paraId="235F41F0" w14:textId="65EA8DA6" w:rsidR="002570A6" w:rsidRPr="00691F66" w:rsidRDefault="002570A6" w:rsidP="00683A17">
            <w:pPr>
              <w:pStyle w:val="VBASlideNumber"/>
              <w:rPr>
                <w:color w:val="auto"/>
              </w:rPr>
            </w:pPr>
          </w:p>
          <w:p w14:paraId="77C994FD" w14:textId="77777777" w:rsidR="002570A6" w:rsidRDefault="002570A6" w:rsidP="00683A17">
            <w:pPr>
              <w:pStyle w:val="VBAHandoutNumber"/>
            </w:pPr>
          </w:p>
          <w:p w14:paraId="0B65B289" w14:textId="77777777" w:rsidR="00FE73D7" w:rsidRDefault="00FE73D7" w:rsidP="00683A17">
            <w:pPr>
              <w:pStyle w:val="VBAHandoutNumber"/>
            </w:pPr>
          </w:p>
          <w:p w14:paraId="577EF893" w14:textId="77777777" w:rsidR="00FE73D7" w:rsidRDefault="00FE73D7" w:rsidP="00683A17">
            <w:pPr>
              <w:pStyle w:val="VBAHandoutNumber"/>
            </w:pPr>
          </w:p>
          <w:p w14:paraId="3D131231" w14:textId="77777777" w:rsidR="00FE73D7" w:rsidRDefault="00FE73D7" w:rsidP="00683A17">
            <w:pPr>
              <w:pStyle w:val="VBAHandoutNumber"/>
            </w:pPr>
          </w:p>
          <w:p w14:paraId="1FADC622" w14:textId="77777777" w:rsidR="00FE73D7" w:rsidRDefault="00FE73D7" w:rsidP="00683A17">
            <w:pPr>
              <w:pStyle w:val="VBAHandoutNumber"/>
            </w:pPr>
          </w:p>
          <w:p w14:paraId="235F41F1" w14:textId="2CC975B4" w:rsidR="00FE73D7" w:rsidRPr="00FE73D7" w:rsidRDefault="00FE73D7" w:rsidP="00FE73D7">
            <w:pPr>
              <w:pStyle w:val="VBAHandoutNumber"/>
            </w:pPr>
          </w:p>
        </w:tc>
        <w:tc>
          <w:tcPr>
            <w:tcW w:w="7214" w:type="dxa"/>
            <w:tcBorders>
              <w:top w:val="nil"/>
              <w:left w:val="nil"/>
              <w:bottom w:val="nil"/>
              <w:right w:val="nil"/>
            </w:tcBorders>
          </w:tcPr>
          <w:p w14:paraId="4B9EA512" w14:textId="77777777" w:rsidR="00FE73D7" w:rsidRPr="00691F66" w:rsidRDefault="00FE73D7" w:rsidP="00FE73D7">
            <w:pPr>
              <w:overflowPunct/>
              <w:autoSpaceDE/>
              <w:autoSpaceDN/>
              <w:adjustRightInd/>
              <w:spacing w:after="120"/>
              <w:textAlignment w:val="auto"/>
              <w:rPr>
                <w:szCs w:val="24"/>
              </w:rPr>
            </w:pPr>
            <w:r w:rsidRPr="00691F66">
              <w:rPr>
                <w:b/>
                <w:szCs w:val="24"/>
              </w:rPr>
              <w:t>EXPLAIN</w:t>
            </w:r>
            <w:r w:rsidRPr="00691F66">
              <w:rPr>
                <w:szCs w:val="24"/>
              </w:rPr>
              <w:t xml:space="preserve"> that this regulation provides tables of the normal range of motion of the joints and views of the bones of the hands and feet.</w:t>
            </w:r>
          </w:p>
          <w:p w14:paraId="235F41F2" w14:textId="63FCE427" w:rsidR="002570A6" w:rsidRPr="00037BE8" w:rsidRDefault="00FE73D7" w:rsidP="00FE73D7">
            <w:pPr>
              <w:spacing w:before="240" w:after="240"/>
              <w:rPr>
                <w:szCs w:val="24"/>
              </w:rPr>
            </w:pPr>
            <w:r w:rsidRPr="00037BE8">
              <w:rPr>
                <w:szCs w:val="24"/>
              </w:rPr>
              <w:t>NOTE: An abridged CFR reference is on the slide (</w:t>
            </w:r>
            <w:r w:rsidRPr="00037BE8">
              <w:rPr>
                <w:bCs/>
              </w:rPr>
              <w:t xml:space="preserve">The anatomical position is considered as 0°, with two major exceptions: (a) Shoulder rotation—arm abducted to 90°, elbow flexed to 90° with the position of the forearm reflecting the midpoint 0° between internal and external rotation of the shoulder; and (b) supination and pronation—the arm next to the body, elbow flexed to 90°, and the forearm in </w:t>
            </w:r>
            <w:proofErr w:type="spellStart"/>
            <w:r w:rsidRPr="00037BE8">
              <w:rPr>
                <w:bCs/>
              </w:rPr>
              <w:t>midposition</w:t>
            </w:r>
            <w:proofErr w:type="spellEnd"/>
            <w:r w:rsidRPr="00037BE8">
              <w:rPr>
                <w:bCs/>
              </w:rPr>
              <w:t xml:space="preserve"> 0° between supination and pronation.)</w:t>
            </w:r>
            <w:r w:rsidRPr="00037BE8">
              <w:rPr>
                <w:szCs w:val="24"/>
              </w:rPr>
              <w:t>. Direct trainees to the CFR for the complete regulation.</w:t>
            </w:r>
          </w:p>
          <w:p w14:paraId="235F41F5" w14:textId="77777777" w:rsidR="002570A6" w:rsidRDefault="002570A6" w:rsidP="00FE73D7">
            <w:pPr>
              <w:spacing w:before="240" w:after="240"/>
            </w:pPr>
          </w:p>
        </w:tc>
      </w:tr>
      <w:tr w:rsidR="00326622" w14:paraId="10EC420E" w14:textId="77777777" w:rsidTr="00E15120">
        <w:trPr>
          <w:gridAfter w:val="2"/>
          <w:wAfter w:w="58" w:type="dxa"/>
          <w:cantSplit/>
          <w:trHeight w:val="212"/>
        </w:trPr>
        <w:tc>
          <w:tcPr>
            <w:tcW w:w="2563" w:type="dxa"/>
            <w:gridSpan w:val="4"/>
            <w:tcBorders>
              <w:top w:val="nil"/>
              <w:left w:val="nil"/>
              <w:bottom w:val="nil"/>
              <w:right w:val="nil"/>
            </w:tcBorders>
          </w:tcPr>
          <w:p w14:paraId="1DCC114A" w14:textId="77777777" w:rsidR="00326622" w:rsidRDefault="00326622" w:rsidP="000C3893">
            <w:pPr>
              <w:pStyle w:val="QSTBody"/>
              <w:jc w:val="left"/>
              <w:rPr>
                <w:rFonts w:ascii="Times New Roman" w:hAnsi="Times New Roman"/>
                <w:b/>
                <w:bCs/>
                <w:sz w:val="24"/>
                <w:szCs w:val="24"/>
              </w:rPr>
            </w:pPr>
            <w:r w:rsidRPr="00691F66">
              <w:rPr>
                <w:rFonts w:ascii="Times New Roman" w:hAnsi="Times New Roman"/>
                <w:b/>
                <w:bCs/>
                <w:sz w:val="24"/>
                <w:szCs w:val="24"/>
              </w:rPr>
              <w:t>Deluca/Mitchell</w:t>
            </w:r>
            <w:r>
              <w:rPr>
                <w:rFonts w:ascii="Times New Roman" w:hAnsi="Times New Roman"/>
                <w:b/>
                <w:bCs/>
                <w:sz w:val="24"/>
                <w:szCs w:val="24"/>
              </w:rPr>
              <w:t>/</w:t>
            </w:r>
          </w:p>
          <w:p w14:paraId="38C01063" w14:textId="77777777" w:rsidR="00326622" w:rsidRDefault="00326622" w:rsidP="000C3893">
            <w:pPr>
              <w:pStyle w:val="QSTBody"/>
              <w:jc w:val="left"/>
              <w:rPr>
                <w:rFonts w:ascii="Times New Roman" w:hAnsi="Times New Roman"/>
                <w:b/>
                <w:bCs/>
                <w:sz w:val="24"/>
                <w:szCs w:val="24"/>
              </w:rPr>
            </w:pPr>
            <w:proofErr w:type="spellStart"/>
            <w:r>
              <w:rPr>
                <w:rFonts w:ascii="Times New Roman" w:hAnsi="Times New Roman"/>
                <w:b/>
                <w:bCs/>
                <w:sz w:val="24"/>
                <w:szCs w:val="24"/>
              </w:rPr>
              <w:t>Petitti</w:t>
            </w:r>
            <w:proofErr w:type="spellEnd"/>
            <w:r>
              <w:rPr>
                <w:rFonts w:ascii="Times New Roman" w:hAnsi="Times New Roman"/>
                <w:b/>
                <w:bCs/>
                <w:sz w:val="24"/>
                <w:szCs w:val="24"/>
              </w:rPr>
              <w:t>/Sowers/</w:t>
            </w:r>
          </w:p>
          <w:p w14:paraId="3B416AE6" w14:textId="118AB134" w:rsidR="00326622" w:rsidRPr="00691F66" w:rsidRDefault="00326622" w:rsidP="000C3893">
            <w:pPr>
              <w:pStyle w:val="QSTBody"/>
              <w:jc w:val="left"/>
              <w:rPr>
                <w:rFonts w:ascii="Times New Roman" w:hAnsi="Times New Roman"/>
                <w:b/>
                <w:bCs/>
                <w:sz w:val="24"/>
                <w:szCs w:val="24"/>
              </w:rPr>
            </w:pPr>
            <w:r>
              <w:rPr>
                <w:rFonts w:ascii="Times New Roman" w:hAnsi="Times New Roman"/>
                <w:b/>
                <w:bCs/>
                <w:sz w:val="24"/>
                <w:szCs w:val="24"/>
              </w:rPr>
              <w:t>Correia/</w:t>
            </w:r>
            <w:proofErr w:type="spellStart"/>
            <w:r>
              <w:rPr>
                <w:rFonts w:ascii="Times New Roman" w:hAnsi="Times New Roman"/>
                <w:b/>
                <w:bCs/>
                <w:sz w:val="24"/>
                <w:szCs w:val="24"/>
              </w:rPr>
              <w:t>Southall</w:t>
            </w:r>
            <w:proofErr w:type="spellEnd"/>
            <w:r>
              <w:rPr>
                <w:rFonts w:ascii="Times New Roman" w:hAnsi="Times New Roman"/>
                <w:b/>
                <w:bCs/>
                <w:sz w:val="24"/>
                <w:szCs w:val="24"/>
              </w:rPr>
              <w:t>-Norman</w:t>
            </w:r>
          </w:p>
          <w:p w14:paraId="57AED797" w14:textId="037DF0C7" w:rsidR="00326622" w:rsidRPr="00691F66" w:rsidRDefault="00326622" w:rsidP="00326622">
            <w:pPr>
              <w:pStyle w:val="VBAHandoutNumber"/>
              <w:rPr>
                <w:b/>
                <w:i w:val="0"/>
                <w:color w:val="auto"/>
              </w:rPr>
            </w:pPr>
            <w:r w:rsidRPr="00CD3ADF">
              <w:rPr>
                <w:color w:val="auto"/>
              </w:rPr>
              <w:t>Slide</w:t>
            </w:r>
            <w:r>
              <w:rPr>
                <w:color w:val="auto"/>
              </w:rPr>
              <w:t xml:space="preserve"> 7</w:t>
            </w:r>
          </w:p>
        </w:tc>
        <w:tc>
          <w:tcPr>
            <w:tcW w:w="7214" w:type="dxa"/>
            <w:tcBorders>
              <w:top w:val="nil"/>
              <w:left w:val="nil"/>
              <w:bottom w:val="nil"/>
              <w:right w:val="nil"/>
            </w:tcBorders>
          </w:tcPr>
          <w:p w14:paraId="6991941E" w14:textId="77777777" w:rsidR="00326622" w:rsidRDefault="00326622" w:rsidP="000C3893">
            <w:pPr>
              <w:spacing w:before="240" w:after="240"/>
            </w:pPr>
            <w:r w:rsidRPr="00691F66">
              <w:rPr>
                <w:b/>
                <w:szCs w:val="24"/>
              </w:rPr>
              <w:t>EXPLAIN</w:t>
            </w:r>
            <w:r w:rsidRPr="00691F66">
              <w:rPr>
                <w:szCs w:val="24"/>
              </w:rPr>
              <w:t xml:space="preserve"> to the trainees how to locate the DAD for each case and encourage them to read</w:t>
            </w:r>
          </w:p>
        </w:tc>
      </w:tr>
      <w:tr w:rsidR="00326622" w:rsidRPr="00691F66" w14:paraId="49718362" w14:textId="77777777" w:rsidTr="00E15120">
        <w:trPr>
          <w:gridAfter w:val="2"/>
          <w:wAfter w:w="58" w:type="dxa"/>
          <w:trHeight w:val="212"/>
        </w:trPr>
        <w:tc>
          <w:tcPr>
            <w:tcW w:w="2563" w:type="dxa"/>
            <w:gridSpan w:val="4"/>
            <w:tcBorders>
              <w:top w:val="nil"/>
              <w:left w:val="nil"/>
              <w:bottom w:val="nil"/>
              <w:right w:val="nil"/>
            </w:tcBorders>
          </w:tcPr>
          <w:p w14:paraId="52AECFED" w14:textId="77777777" w:rsidR="00326622" w:rsidRPr="00C27880" w:rsidRDefault="00326622" w:rsidP="000C3893">
            <w:pPr>
              <w:pStyle w:val="Heading3"/>
              <w:ind w:left="0"/>
              <w:rPr>
                <w:i w:val="0"/>
              </w:rPr>
            </w:pPr>
            <w:r w:rsidRPr="00C27880">
              <w:rPr>
                <w:b/>
                <w:i w:val="0"/>
              </w:rPr>
              <w:lastRenderedPageBreak/>
              <w:t>Instructor note(s)</w:t>
            </w:r>
          </w:p>
        </w:tc>
        <w:tc>
          <w:tcPr>
            <w:tcW w:w="7214" w:type="dxa"/>
            <w:tcBorders>
              <w:top w:val="nil"/>
              <w:left w:val="nil"/>
              <w:bottom w:val="nil"/>
              <w:right w:val="nil"/>
            </w:tcBorders>
          </w:tcPr>
          <w:p w14:paraId="176BA3D2" w14:textId="77777777" w:rsidR="00326622" w:rsidRPr="00691F66" w:rsidRDefault="00326622" w:rsidP="000C3893">
            <w:pPr>
              <w:pStyle w:val="VBAbodytext0"/>
              <w:rPr>
                <w:szCs w:val="24"/>
              </w:rPr>
            </w:pPr>
            <w:r w:rsidRPr="00691F66">
              <w:rPr>
                <w:b/>
                <w:szCs w:val="24"/>
              </w:rPr>
              <w:t>DISCUSS</w:t>
            </w:r>
            <w:r w:rsidRPr="00691F66">
              <w:rPr>
                <w:szCs w:val="24"/>
              </w:rPr>
              <w:t xml:space="preserve"> the cases and note how </w:t>
            </w:r>
            <w:r>
              <w:rPr>
                <w:szCs w:val="24"/>
              </w:rPr>
              <w:t xml:space="preserve">each case </w:t>
            </w:r>
            <w:r w:rsidRPr="00691F66">
              <w:rPr>
                <w:szCs w:val="24"/>
              </w:rPr>
              <w:t xml:space="preserve">builds on </w:t>
            </w:r>
            <w:r>
              <w:rPr>
                <w:szCs w:val="24"/>
              </w:rPr>
              <w:t>38 CFR 4.59 and the</w:t>
            </w:r>
            <w:r w:rsidRPr="00691F66">
              <w:rPr>
                <w:szCs w:val="24"/>
              </w:rPr>
              <w:t xml:space="preserve"> DeLuca case. Also discuss the impact on rating including the additional examination/opinion information that is required to sufficiently rate a musculoskeletal disability.  </w:t>
            </w:r>
          </w:p>
          <w:p w14:paraId="03AAC5C3" w14:textId="50C4AD97" w:rsidR="00326622" w:rsidRPr="00691F66" w:rsidRDefault="00326622" w:rsidP="000C3893">
            <w:pPr>
              <w:pStyle w:val="VBABodyText"/>
              <w:rPr>
                <w:color w:val="auto"/>
                <w:szCs w:val="24"/>
              </w:rPr>
            </w:pPr>
            <w:r w:rsidRPr="009419FF">
              <w:rPr>
                <w:b/>
                <w:color w:val="auto"/>
                <w:szCs w:val="24"/>
              </w:rPr>
              <w:t>NOTE</w:t>
            </w:r>
            <w:r>
              <w:rPr>
                <w:color w:val="auto"/>
                <w:szCs w:val="24"/>
              </w:rPr>
              <w:t xml:space="preserve">:  Given the Court Cases below, the major change to recognize is that 38 CFR 4.59 considerations are now based on DCs rather than on range of motion disabilities only. Minimum compensable evaluations can be established for any DC that both provides a minimum compensable evaluation (10 percent or more) and demonstrates pain on movement, whether in objective medical evidence or subjective credible testimony. Though this will result in substantial increase in evaluations under </w:t>
            </w:r>
            <w:proofErr w:type="gramStart"/>
            <w:r>
              <w:rPr>
                <w:color w:val="auto"/>
                <w:szCs w:val="24"/>
              </w:rPr>
              <w:t>this criteria</w:t>
            </w:r>
            <w:proofErr w:type="gramEnd"/>
            <w:r>
              <w:rPr>
                <w:color w:val="auto"/>
                <w:szCs w:val="24"/>
              </w:rPr>
              <w:t xml:space="preserve">, ensure that pyramiding regulations outlined in 38 CFR 4.14 are not violated by using the same symptom of painful motion across multiple diagnostic codes that encompass only one joint. </w:t>
            </w:r>
          </w:p>
        </w:tc>
      </w:tr>
      <w:tr w:rsidR="00326622" w:rsidRPr="005135CB" w14:paraId="6BC94405" w14:textId="77777777" w:rsidTr="00E15120">
        <w:trPr>
          <w:gridAfter w:val="2"/>
          <w:wAfter w:w="58" w:type="dxa"/>
          <w:trHeight w:val="212"/>
        </w:trPr>
        <w:tc>
          <w:tcPr>
            <w:tcW w:w="2563" w:type="dxa"/>
            <w:gridSpan w:val="4"/>
            <w:tcBorders>
              <w:top w:val="nil"/>
              <w:left w:val="nil"/>
              <w:bottom w:val="nil"/>
              <w:right w:val="nil"/>
            </w:tcBorders>
          </w:tcPr>
          <w:p w14:paraId="22CA33A0" w14:textId="77777777" w:rsidR="00326622" w:rsidRPr="00AE300E" w:rsidRDefault="00326622" w:rsidP="000C3893">
            <w:pPr>
              <w:pStyle w:val="VBABodyText"/>
              <w:rPr>
                <w:b/>
              </w:rPr>
            </w:pPr>
            <w:r w:rsidRPr="00AE300E">
              <w:rPr>
                <w:b/>
                <w:color w:val="auto"/>
              </w:rPr>
              <w:t>Court Case</w:t>
            </w:r>
            <w:r>
              <w:rPr>
                <w:b/>
                <w:color w:val="auto"/>
              </w:rPr>
              <w:t>s</w:t>
            </w:r>
            <w:r w:rsidRPr="00AE300E">
              <w:rPr>
                <w:b/>
                <w:color w:val="auto"/>
              </w:rPr>
              <w:t>:</w:t>
            </w:r>
          </w:p>
        </w:tc>
        <w:tc>
          <w:tcPr>
            <w:tcW w:w="7214" w:type="dxa"/>
            <w:tcBorders>
              <w:top w:val="nil"/>
              <w:left w:val="nil"/>
              <w:bottom w:val="nil"/>
              <w:right w:val="nil"/>
            </w:tcBorders>
          </w:tcPr>
          <w:p w14:paraId="422B3F9E" w14:textId="4B9615D6" w:rsidR="00326622" w:rsidRPr="005135CB" w:rsidRDefault="00326622" w:rsidP="000C3893">
            <w:pPr>
              <w:pStyle w:val="QSTBody"/>
              <w:jc w:val="left"/>
              <w:rPr>
                <w:rFonts w:ascii="Times New Roman" w:hAnsi="Times New Roman"/>
                <w:b/>
                <w:bCs/>
                <w:i/>
                <w:sz w:val="24"/>
                <w:szCs w:val="24"/>
              </w:rPr>
            </w:pPr>
            <w:r w:rsidRPr="005135CB">
              <w:rPr>
                <w:rFonts w:ascii="Times New Roman" w:hAnsi="Times New Roman"/>
                <w:b/>
                <w:bCs/>
                <w:i/>
                <w:sz w:val="24"/>
                <w:szCs w:val="24"/>
              </w:rPr>
              <w:t>De</w:t>
            </w:r>
            <w:r w:rsidR="000F6257">
              <w:rPr>
                <w:rFonts w:ascii="Times New Roman" w:hAnsi="Times New Roman"/>
                <w:b/>
                <w:bCs/>
                <w:i/>
                <w:sz w:val="24"/>
                <w:szCs w:val="24"/>
              </w:rPr>
              <w:t>l</w:t>
            </w:r>
            <w:r w:rsidRPr="005135CB">
              <w:rPr>
                <w:rFonts w:ascii="Times New Roman" w:hAnsi="Times New Roman"/>
                <w:b/>
                <w:bCs/>
                <w:i/>
                <w:sz w:val="24"/>
                <w:szCs w:val="24"/>
              </w:rPr>
              <w:t>uca v. Brown (1995)</w:t>
            </w:r>
          </w:p>
          <w:p w14:paraId="1034569C" w14:textId="1109EF2E" w:rsidR="00326622" w:rsidRPr="00E15120" w:rsidRDefault="00326622" w:rsidP="000C3893">
            <w:pPr>
              <w:pStyle w:val="QSTBody"/>
              <w:jc w:val="left"/>
              <w:rPr>
                <w:rFonts w:ascii="Times New Roman" w:hAnsi="Times New Roman"/>
                <w:bCs/>
                <w:sz w:val="24"/>
              </w:rPr>
            </w:pPr>
            <w:r w:rsidRPr="00E15120">
              <w:rPr>
                <w:rFonts w:ascii="Times New Roman" w:hAnsi="Times New Roman"/>
                <w:bCs/>
                <w:sz w:val="24"/>
              </w:rPr>
              <w:t xml:space="preserve">The Court held that the Rating Schedule does not prohibit consideration of a higher evaluation based on a greater limitation of motion due to pain, weakened movement, excess fatigability, incoordination on use to include flare-ups. </w:t>
            </w:r>
            <w:r w:rsidRPr="00E15120">
              <w:rPr>
                <w:rFonts w:ascii="Times New Roman" w:hAnsi="Times New Roman"/>
                <w:b/>
                <w:bCs/>
                <w:sz w:val="24"/>
              </w:rPr>
              <w:t>(</w:t>
            </w:r>
            <w:r w:rsidR="000C3893" w:rsidRPr="00E15120">
              <w:rPr>
                <w:rFonts w:ascii="Times New Roman" w:hAnsi="Times New Roman"/>
                <w:b/>
                <w:bCs/>
                <w:sz w:val="24"/>
              </w:rPr>
              <w:t>procedurally, this holding resulted in testing for additional loss of ROM following three</w:t>
            </w:r>
            <w:r w:rsidRPr="00E15120">
              <w:rPr>
                <w:rFonts w:ascii="Times New Roman" w:hAnsi="Times New Roman"/>
                <w:b/>
                <w:bCs/>
                <w:sz w:val="24"/>
              </w:rPr>
              <w:t xml:space="preserve"> repetitions of ROM on examination)</w:t>
            </w:r>
          </w:p>
          <w:p w14:paraId="42EB59B7" w14:textId="77777777" w:rsidR="00326622" w:rsidRPr="005135CB" w:rsidRDefault="00326622" w:rsidP="000C3893">
            <w:pPr>
              <w:pStyle w:val="QSTBody"/>
              <w:jc w:val="left"/>
              <w:rPr>
                <w:rFonts w:ascii="Times New Roman" w:hAnsi="Times New Roman"/>
                <w:b/>
                <w:bCs/>
                <w:i/>
                <w:sz w:val="24"/>
                <w:szCs w:val="24"/>
              </w:rPr>
            </w:pPr>
            <w:r w:rsidRPr="005135CB">
              <w:rPr>
                <w:rFonts w:ascii="Times New Roman" w:hAnsi="Times New Roman"/>
                <w:b/>
                <w:bCs/>
                <w:i/>
                <w:sz w:val="24"/>
                <w:szCs w:val="24"/>
              </w:rPr>
              <w:t>Mitchell v. Shinseki (2011)</w:t>
            </w:r>
          </w:p>
          <w:p w14:paraId="59DDA06A" w14:textId="2A51C81C" w:rsidR="00326622" w:rsidRDefault="00326622" w:rsidP="000C3893">
            <w:pPr>
              <w:pStyle w:val="VBABodyText"/>
              <w:rPr>
                <w:bCs/>
                <w:color w:val="auto"/>
              </w:rPr>
            </w:pPr>
            <w:r w:rsidRPr="00691F66">
              <w:rPr>
                <w:bCs/>
                <w:color w:val="auto"/>
              </w:rPr>
              <w:t xml:space="preserve">If any §§ 4.40 or 4.45 factors are associated with movement, there must also be an opinion on whether pain, weakness, fatigability, or incoordination could significantly limit functional ability during flare-ups or when the joint is used repeatedly over </w:t>
            </w:r>
            <w:proofErr w:type="gramStart"/>
            <w:r w:rsidRPr="00691F66">
              <w:rPr>
                <w:bCs/>
                <w:color w:val="auto"/>
              </w:rPr>
              <w:t>a period of time</w:t>
            </w:r>
            <w:proofErr w:type="gramEnd"/>
            <w:r w:rsidRPr="00691F66">
              <w:rPr>
                <w:bCs/>
                <w:color w:val="auto"/>
              </w:rPr>
              <w:t xml:space="preserve"> and the opinion should be expressed in degrees of additional ROM loss due to “pain on use or during flare-ups.”</w:t>
            </w:r>
            <w:r>
              <w:rPr>
                <w:bCs/>
                <w:color w:val="auto"/>
              </w:rPr>
              <w:t xml:space="preserve"> </w:t>
            </w:r>
            <w:r w:rsidRPr="00326622">
              <w:rPr>
                <w:b/>
                <w:bCs/>
                <w:color w:val="auto"/>
              </w:rPr>
              <w:t>(</w:t>
            </w:r>
            <w:r w:rsidR="000C3893">
              <w:rPr>
                <w:b/>
                <w:bCs/>
                <w:color w:val="auto"/>
              </w:rPr>
              <w:t xml:space="preserve">procedurally, this holding resulted in the requirement for an </w:t>
            </w:r>
            <w:r w:rsidRPr="00326622">
              <w:rPr>
                <w:b/>
                <w:bCs/>
                <w:color w:val="auto"/>
              </w:rPr>
              <w:t>opinion re</w:t>
            </w:r>
            <w:r w:rsidR="000C3893">
              <w:rPr>
                <w:b/>
                <w:bCs/>
                <w:color w:val="auto"/>
              </w:rPr>
              <w:t>garding</w:t>
            </w:r>
            <w:r w:rsidRPr="00326622">
              <w:rPr>
                <w:b/>
                <w:bCs/>
                <w:color w:val="auto"/>
              </w:rPr>
              <w:t xml:space="preserve"> </w:t>
            </w:r>
            <w:r w:rsidR="000C3893">
              <w:rPr>
                <w:b/>
                <w:bCs/>
                <w:color w:val="auto"/>
              </w:rPr>
              <w:t xml:space="preserve">additional </w:t>
            </w:r>
            <w:r w:rsidRPr="00326622">
              <w:rPr>
                <w:b/>
                <w:bCs/>
                <w:color w:val="auto"/>
              </w:rPr>
              <w:t>functional impairment</w:t>
            </w:r>
            <w:r w:rsidR="000C3893">
              <w:rPr>
                <w:b/>
                <w:bCs/>
                <w:color w:val="auto"/>
              </w:rPr>
              <w:t xml:space="preserve"> from pain after use over time or</w:t>
            </w:r>
            <w:r w:rsidRPr="00326622">
              <w:rPr>
                <w:b/>
                <w:bCs/>
                <w:color w:val="auto"/>
              </w:rPr>
              <w:t xml:space="preserve"> during flare-ups)</w:t>
            </w:r>
          </w:p>
          <w:p w14:paraId="265FE1AB" w14:textId="77777777" w:rsidR="00326622" w:rsidRDefault="00326622" w:rsidP="000C3893">
            <w:pPr>
              <w:pStyle w:val="VBABodyText"/>
              <w:rPr>
                <w:bCs/>
                <w:color w:val="auto"/>
              </w:rPr>
            </w:pPr>
            <w:proofErr w:type="spellStart"/>
            <w:r w:rsidRPr="005135CB">
              <w:rPr>
                <w:b/>
                <w:bCs/>
                <w:i/>
                <w:color w:val="auto"/>
              </w:rPr>
              <w:t>Petitti</w:t>
            </w:r>
            <w:proofErr w:type="spellEnd"/>
            <w:r w:rsidRPr="005135CB">
              <w:rPr>
                <w:b/>
                <w:bCs/>
                <w:i/>
                <w:color w:val="auto"/>
              </w:rPr>
              <w:t xml:space="preserve"> v. McDonald (2015)</w:t>
            </w:r>
          </w:p>
          <w:p w14:paraId="47612AD2" w14:textId="11BC179B" w:rsidR="00326622" w:rsidRPr="00326622" w:rsidRDefault="00326622" w:rsidP="000C3893">
            <w:pPr>
              <w:pStyle w:val="VBABodyText"/>
              <w:rPr>
                <w:b/>
                <w:bCs/>
                <w:color w:val="auto"/>
              </w:rPr>
            </w:pPr>
            <w:r>
              <w:rPr>
                <w:bCs/>
                <w:color w:val="auto"/>
              </w:rPr>
              <w:t xml:space="preserve">The Court held that 38 CFR 4.59 does not require objective evidence of painful motion for assignment of a minimal compensable evaluation for a joint.  Review of evidence of record is required to determine presence of this symptom. [Claims processors] are not absolved from ordering examinations in increase claims if Veteran claims painful motion as exam findings may show degree of disability greater than minimum compensable evaluation. </w:t>
            </w:r>
            <w:r w:rsidRPr="00326622">
              <w:rPr>
                <w:b/>
                <w:bCs/>
                <w:color w:val="auto"/>
              </w:rPr>
              <w:t xml:space="preserve">(objective evidence of painful motion </w:t>
            </w:r>
            <w:r w:rsidR="000C3893">
              <w:rPr>
                <w:b/>
                <w:bCs/>
                <w:color w:val="auto"/>
              </w:rPr>
              <w:t xml:space="preserve">is </w:t>
            </w:r>
            <w:r w:rsidRPr="00326622">
              <w:rPr>
                <w:b/>
                <w:bCs/>
                <w:color w:val="auto"/>
              </w:rPr>
              <w:t>not required</w:t>
            </w:r>
            <w:r w:rsidR="000C3893">
              <w:rPr>
                <w:b/>
                <w:bCs/>
                <w:color w:val="auto"/>
              </w:rPr>
              <w:t xml:space="preserve"> to establish a minimum evaluation under 38 CFR 4.59</w:t>
            </w:r>
            <w:r w:rsidRPr="00326622">
              <w:rPr>
                <w:b/>
                <w:bCs/>
                <w:color w:val="auto"/>
              </w:rPr>
              <w:t>)</w:t>
            </w:r>
          </w:p>
          <w:p w14:paraId="75B4A1FD" w14:textId="77777777" w:rsidR="00326622" w:rsidRDefault="00326622" w:rsidP="000C3893">
            <w:pPr>
              <w:pStyle w:val="VBABodyText"/>
              <w:rPr>
                <w:b/>
                <w:bCs/>
                <w:i/>
                <w:color w:val="auto"/>
              </w:rPr>
            </w:pPr>
            <w:r>
              <w:rPr>
                <w:b/>
                <w:bCs/>
                <w:i/>
                <w:color w:val="auto"/>
              </w:rPr>
              <w:lastRenderedPageBreak/>
              <w:t>Sowers v. McDonald (2016)</w:t>
            </w:r>
          </w:p>
          <w:p w14:paraId="6C7ABDA1" w14:textId="26F31C15" w:rsidR="00326622" w:rsidRDefault="000C3893" w:rsidP="000C3893">
            <w:pPr>
              <w:pStyle w:val="VBABodyText"/>
              <w:rPr>
                <w:b/>
                <w:bCs/>
                <w:color w:val="auto"/>
              </w:rPr>
            </w:pPr>
            <w:r>
              <w:rPr>
                <w:bCs/>
                <w:color w:val="auto"/>
              </w:rPr>
              <w:t>Although</w:t>
            </w:r>
            <w:r w:rsidR="00326622">
              <w:rPr>
                <w:bCs/>
                <w:color w:val="auto"/>
              </w:rPr>
              <w:t xml:space="preserve"> the Court’s holding was limited to the inapplicability of 38 CFR 4.59 to a DC that does not provide a compensable evaluation, the Court’s analysis provided an example of the minimum evaluation under 38 CFR 4.59 for limitation of motion of the shoulder as 20 percent.</w:t>
            </w:r>
            <w:r>
              <w:rPr>
                <w:bCs/>
                <w:color w:val="auto"/>
              </w:rPr>
              <w:t xml:space="preserve"> Procedural</w:t>
            </w:r>
            <w:r w:rsidR="00326622">
              <w:rPr>
                <w:bCs/>
                <w:color w:val="auto"/>
              </w:rPr>
              <w:t xml:space="preserve"> </w:t>
            </w:r>
            <w:r>
              <w:rPr>
                <w:bCs/>
                <w:color w:val="auto"/>
              </w:rPr>
              <w:t xml:space="preserve">rating </w:t>
            </w:r>
            <w:r w:rsidR="00326622">
              <w:rPr>
                <w:bCs/>
                <w:color w:val="auto"/>
              </w:rPr>
              <w:t xml:space="preserve">guidance </w:t>
            </w:r>
            <w:r>
              <w:rPr>
                <w:bCs/>
                <w:color w:val="auto"/>
              </w:rPr>
              <w:t xml:space="preserve">has been </w:t>
            </w:r>
            <w:r w:rsidR="00326622">
              <w:rPr>
                <w:bCs/>
                <w:color w:val="auto"/>
              </w:rPr>
              <w:t xml:space="preserve">updated to </w:t>
            </w:r>
            <w:r>
              <w:rPr>
                <w:bCs/>
                <w:color w:val="auto"/>
              </w:rPr>
              <w:t xml:space="preserve">consider </w:t>
            </w:r>
            <w:r w:rsidR="00326622">
              <w:rPr>
                <w:bCs/>
                <w:color w:val="auto"/>
              </w:rPr>
              <w:t xml:space="preserve">the minimum compensable evaluation for </w:t>
            </w:r>
            <w:r>
              <w:rPr>
                <w:bCs/>
                <w:color w:val="auto"/>
              </w:rPr>
              <w:t>an applicable DC</w:t>
            </w:r>
            <w:r w:rsidR="00326622">
              <w:rPr>
                <w:bCs/>
                <w:color w:val="auto"/>
              </w:rPr>
              <w:t xml:space="preserve">, if such evaluation exists, for each affected joint when establishing a minimum evaluation under 38 CFR 4.59.  </w:t>
            </w:r>
            <w:r w:rsidR="00326622" w:rsidRPr="00326622">
              <w:rPr>
                <w:b/>
                <w:bCs/>
                <w:color w:val="auto"/>
              </w:rPr>
              <w:t>(</w:t>
            </w:r>
            <w:r>
              <w:rPr>
                <w:b/>
                <w:bCs/>
                <w:color w:val="auto"/>
              </w:rPr>
              <w:t>procedurally, the Court’s holding resulted in the change from the use of a 10 percent evaluation for the shoulder under 4.59 to 20 percent, as this is the minimum evaluation for shoulder joint disabilities in the rating schedule</w:t>
            </w:r>
            <w:r w:rsidR="00326622" w:rsidRPr="00326622">
              <w:rPr>
                <w:b/>
                <w:bCs/>
                <w:color w:val="auto"/>
              </w:rPr>
              <w:t>)</w:t>
            </w:r>
          </w:p>
          <w:p w14:paraId="3C67FA2F" w14:textId="77777777" w:rsidR="00326622" w:rsidRPr="00326622" w:rsidRDefault="00326622" w:rsidP="000C3893">
            <w:pPr>
              <w:pStyle w:val="VBABodyText"/>
              <w:rPr>
                <w:b/>
                <w:bCs/>
                <w:i/>
                <w:color w:val="auto"/>
              </w:rPr>
            </w:pPr>
            <w:r w:rsidRPr="00326622">
              <w:rPr>
                <w:b/>
                <w:bCs/>
                <w:i/>
                <w:color w:val="auto"/>
              </w:rPr>
              <w:t>Correia v. McDonald (2016)</w:t>
            </w:r>
          </w:p>
          <w:p w14:paraId="7BF5B6AF" w14:textId="28CF6656" w:rsidR="00326622" w:rsidRDefault="00326622" w:rsidP="000C3893">
            <w:pPr>
              <w:pStyle w:val="VBABodyText"/>
              <w:rPr>
                <w:bCs/>
                <w:color w:val="auto"/>
              </w:rPr>
            </w:pPr>
            <w:r>
              <w:rPr>
                <w:b/>
                <w:bCs/>
                <w:color w:val="auto"/>
              </w:rPr>
              <w:t>(examination should follow all requirements of 38 CFR 4.59 in range of motion testing</w:t>
            </w:r>
            <w:r w:rsidR="00653356">
              <w:rPr>
                <w:b/>
                <w:bCs/>
                <w:color w:val="auto"/>
              </w:rPr>
              <w:t xml:space="preserve"> – to include </w:t>
            </w:r>
            <w:r w:rsidR="00653356" w:rsidRPr="00E15120">
              <w:rPr>
                <w:b/>
                <w:bCs/>
                <w:color w:val="auto"/>
              </w:rPr>
              <w:t>test</w:t>
            </w:r>
            <w:r w:rsidR="00653356">
              <w:rPr>
                <w:b/>
                <w:bCs/>
                <w:color w:val="auto"/>
              </w:rPr>
              <w:t>ing</w:t>
            </w:r>
            <w:r w:rsidR="00653356" w:rsidRPr="00E15120">
              <w:rPr>
                <w:b/>
                <w:bCs/>
                <w:color w:val="auto"/>
              </w:rPr>
              <w:t xml:space="preserve"> for painful motion on weight-bearing and </w:t>
            </w:r>
            <w:proofErr w:type="spellStart"/>
            <w:proofErr w:type="gramStart"/>
            <w:r w:rsidR="00653356" w:rsidRPr="00E15120">
              <w:rPr>
                <w:b/>
                <w:bCs/>
                <w:color w:val="auto"/>
              </w:rPr>
              <w:t>non weight</w:t>
            </w:r>
            <w:proofErr w:type="spellEnd"/>
            <w:proofErr w:type="gramEnd"/>
            <w:r w:rsidR="00653356" w:rsidRPr="00E15120">
              <w:rPr>
                <w:b/>
                <w:bCs/>
                <w:color w:val="auto"/>
              </w:rPr>
              <w:t>-bearing with both active and passive ROM with a comparison to the uninjured joint, if present</w:t>
            </w:r>
            <w:r>
              <w:rPr>
                <w:b/>
                <w:bCs/>
                <w:color w:val="auto"/>
              </w:rPr>
              <w:t>)</w:t>
            </w:r>
          </w:p>
          <w:p w14:paraId="3BC9BDA1" w14:textId="77777777" w:rsidR="00326622" w:rsidRPr="00560753" w:rsidRDefault="00326622" w:rsidP="000C3893">
            <w:pPr>
              <w:pStyle w:val="Heading3"/>
              <w:ind w:left="-130"/>
              <w:rPr>
                <w:b/>
              </w:rPr>
            </w:pPr>
            <w:r>
              <w:rPr>
                <w:i w:val="0"/>
              </w:rPr>
              <w:t xml:space="preserve">  </w:t>
            </w:r>
            <w:proofErr w:type="spellStart"/>
            <w:r w:rsidRPr="00560753">
              <w:rPr>
                <w:b/>
              </w:rPr>
              <w:t>Southall</w:t>
            </w:r>
            <w:proofErr w:type="spellEnd"/>
            <w:r w:rsidRPr="00560753">
              <w:rPr>
                <w:b/>
              </w:rPr>
              <w:t>-Norman v. McDonald (2016)</w:t>
            </w:r>
          </w:p>
          <w:p w14:paraId="457C91F2" w14:textId="3563CD38" w:rsidR="00326622" w:rsidRDefault="00326622" w:rsidP="000C3893">
            <w:r>
              <w:t xml:space="preserve">The Court’s holding in this case established that evaluations under 38 CFR 4.59 are not limited to DCs that provide a range of motion-based evaluation criteria. 38 CFR 4.59 evaluations should be considered under every musculoskeletal diagnostic code that contemplates a joint.  </w:t>
            </w:r>
          </w:p>
          <w:p w14:paraId="0EA0F9E1" w14:textId="77777777" w:rsidR="00326622" w:rsidRDefault="00326622" w:rsidP="00E15120">
            <w:r>
              <w:t xml:space="preserve">NOTE: Though a major joint is defined </w:t>
            </w:r>
            <w:proofErr w:type="gramStart"/>
            <w:r>
              <w:t>for the purpose of</w:t>
            </w:r>
            <w:proofErr w:type="gramEnd"/>
            <w:r>
              <w:t xml:space="preserve"> painful motion resulting from arthritis under 38 CFR 4.45, evaluations under 38 CFR 4.59 for other diagnoses do not have these same defining criteria for a joint. </w:t>
            </w:r>
          </w:p>
          <w:p w14:paraId="14285ECB" w14:textId="59FE5F75" w:rsidR="00E15120" w:rsidRPr="00E15120" w:rsidRDefault="00E15120" w:rsidP="00E15120">
            <w:pPr>
              <w:rPr>
                <w:b/>
              </w:rPr>
            </w:pPr>
          </w:p>
        </w:tc>
      </w:tr>
      <w:tr w:rsidR="00326622" w:rsidRPr="00A475D6" w14:paraId="4A8BFD73" w14:textId="77777777" w:rsidTr="00E15120">
        <w:trPr>
          <w:gridAfter w:val="2"/>
          <w:wAfter w:w="58" w:type="dxa"/>
          <w:trHeight w:val="212"/>
        </w:trPr>
        <w:tc>
          <w:tcPr>
            <w:tcW w:w="2563" w:type="dxa"/>
            <w:gridSpan w:val="4"/>
            <w:tcBorders>
              <w:top w:val="nil"/>
              <w:left w:val="nil"/>
              <w:bottom w:val="nil"/>
              <w:right w:val="nil"/>
            </w:tcBorders>
          </w:tcPr>
          <w:p w14:paraId="4F9BD6C0" w14:textId="77777777" w:rsidR="00326622" w:rsidRPr="00A475D6" w:rsidRDefault="00326622" w:rsidP="00326622">
            <w:pPr>
              <w:pStyle w:val="VBABodyText"/>
              <w:rPr>
                <w:b/>
                <w:color w:val="auto"/>
              </w:rPr>
            </w:pPr>
            <w:r w:rsidRPr="00A475D6">
              <w:rPr>
                <w:b/>
                <w:color w:val="auto"/>
              </w:rPr>
              <w:lastRenderedPageBreak/>
              <w:t>Arthritis-Degenerative 5003</w:t>
            </w:r>
            <w:r w:rsidRPr="00A475D6">
              <w:rPr>
                <w:b/>
                <w:color w:val="auto"/>
              </w:rPr>
              <w:br/>
            </w:r>
          </w:p>
          <w:p w14:paraId="288A677B" w14:textId="56A270E6" w:rsidR="00326622" w:rsidRPr="00A475D6" w:rsidRDefault="00326622" w:rsidP="00326622">
            <w:pPr>
              <w:pStyle w:val="VBABodyText"/>
              <w:rPr>
                <w:i/>
                <w:color w:val="auto"/>
              </w:rPr>
            </w:pPr>
            <w:r w:rsidRPr="00326622">
              <w:rPr>
                <w:i/>
                <w:color w:val="auto"/>
              </w:rPr>
              <w:t>Slide</w:t>
            </w:r>
            <w:r w:rsidR="005F14C1">
              <w:rPr>
                <w:i/>
                <w:color w:val="auto"/>
              </w:rPr>
              <w:t>s</w:t>
            </w:r>
            <w:r w:rsidRPr="00326622">
              <w:rPr>
                <w:i/>
                <w:color w:val="auto"/>
              </w:rPr>
              <w:t xml:space="preserve"> 8</w:t>
            </w:r>
            <w:r w:rsidR="005F14C1">
              <w:rPr>
                <w:i/>
                <w:color w:val="auto"/>
              </w:rPr>
              <w:t>, 9</w:t>
            </w:r>
            <w:r w:rsidRPr="00A475D6">
              <w:rPr>
                <w:i/>
                <w:color w:val="auto"/>
              </w:rPr>
              <w:br/>
            </w:r>
          </w:p>
          <w:p w14:paraId="60B0AA74" w14:textId="77777777" w:rsidR="00326622" w:rsidRPr="00A475D6" w:rsidRDefault="00326622" w:rsidP="00326622">
            <w:pPr>
              <w:pStyle w:val="VBABodyText"/>
              <w:rPr>
                <w:b/>
                <w:color w:val="auto"/>
              </w:rPr>
            </w:pPr>
          </w:p>
        </w:tc>
        <w:tc>
          <w:tcPr>
            <w:tcW w:w="7214" w:type="dxa"/>
            <w:tcBorders>
              <w:top w:val="nil"/>
              <w:left w:val="nil"/>
              <w:bottom w:val="nil"/>
              <w:right w:val="nil"/>
            </w:tcBorders>
          </w:tcPr>
          <w:p w14:paraId="74881CFF" w14:textId="77777777" w:rsidR="00326622" w:rsidRPr="00037BE8" w:rsidRDefault="00326622" w:rsidP="00326622">
            <w:pPr>
              <w:pStyle w:val="QSTBody"/>
              <w:rPr>
                <w:rFonts w:ascii="Times New Roman" w:hAnsi="Times New Roman"/>
                <w:bCs/>
                <w:sz w:val="24"/>
                <w:szCs w:val="24"/>
              </w:rPr>
            </w:pPr>
            <w:r w:rsidRPr="00037BE8">
              <w:rPr>
                <w:rFonts w:ascii="Times New Roman" w:hAnsi="Times New Roman"/>
                <w:b/>
                <w:bCs/>
                <w:sz w:val="24"/>
                <w:szCs w:val="24"/>
              </w:rPr>
              <w:t>EXPLAIN</w:t>
            </w:r>
            <w:r w:rsidRPr="00037BE8">
              <w:rPr>
                <w:rFonts w:ascii="Times New Roman" w:hAnsi="Times New Roman"/>
                <w:bCs/>
                <w:sz w:val="24"/>
                <w:szCs w:val="24"/>
              </w:rPr>
              <w:t xml:space="preserve"> that degenerative arthritis is a systemic process that can involve many joints.</w:t>
            </w:r>
          </w:p>
          <w:p w14:paraId="24CD6251" w14:textId="77777777" w:rsidR="00326622" w:rsidRPr="00037BE8" w:rsidRDefault="00326622" w:rsidP="00326622">
            <w:pPr>
              <w:pStyle w:val="QSTBody"/>
              <w:rPr>
                <w:rFonts w:ascii="Times New Roman" w:hAnsi="Times New Roman"/>
                <w:bCs/>
                <w:sz w:val="24"/>
                <w:szCs w:val="24"/>
              </w:rPr>
            </w:pPr>
            <w:r w:rsidRPr="00037BE8">
              <w:rPr>
                <w:rFonts w:ascii="Times New Roman" w:hAnsi="Times New Roman"/>
                <w:bCs/>
                <w:sz w:val="24"/>
                <w:szCs w:val="24"/>
              </w:rPr>
              <w:t>Example: hypertrophic or osteoarthritis</w:t>
            </w:r>
          </w:p>
          <w:p w14:paraId="764184AE" w14:textId="5D18E299" w:rsidR="00326622" w:rsidRPr="00653356" w:rsidRDefault="00326622" w:rsidP="00326622">
            <w:pPr>
              <w:pStyle w:val="QSTBody"/>
              <w:rPr>
                <w:rFonts w:ascii="Times New Roman" w:hAnsi="Times New Roman"/>
                <w:bCs/>
                <w:sz w:val="24"/>
                <w:szCs w:val="24"/>
              </w:rPr>
            </w:pPr>
            <w:r w:rsidRPr="00037BE8">
              <w:rPr>
                <w:rFonts w:ascii="Times New Roman" w:hAnsi="Times New Roman"/>
                <w:b/>
                <w:bCs/>
                <w:sz w:val="24"/>
                <w:szCs w:val="24"/>
              </w:rPr>
              <w:t>EMPHASIZE</w:t>
            </w:r>
            <w:r w:rsidRPr="00037BE8">
              <w:rPr>
                <w:rFonts w:ascii="Times New Roman" w:hAnsi="Times New Roman"/>
                <w:bCs/>
                <w:sz w:val="24"/>
                <w:szCs w:val="24"/>
              </w:rPr>
              <w:t xml:space="preserve"> that DC 5003 also provides compensable evaluations for early cases of degenerative arthritis shown by x-ray only with no Limitation of Motion (LOM).</w:t>
            </w:r>
            <w:r w:rsidR="00653356">
              <w:rPr>
                <w:rFonts w:ascii="Times New Roman" w:hAnsi="Times New Roman"/>
                <w:bCs/>
                <w:sz w:val="24"/>
                <w:szCs w:val="24"/>
              </w:rPr>
              <w:t xml:space="preserve"> Note that imaging results </w:t>
            </w:r>
            <w:r w:rsidR="00653356">
              <w:rPr>
                <w:rFonts w:ascii="Times New Roman" w:hAnsi="Times New Roman"/>
                <w:bCs/>
                <w:i/>
                <w:sz w:val="24"/>
                <w:szCs w:val="24"/>
              </w:rPr>
              <w:t>must</w:t>
            </w:r>
            <w:r w:rsidR="00653356">
              <w:rPr>
                <w:rFonts w:ascii="Times New Roman" w:hAnsi="Times New Roman"/>
                <w:bCs/>
                <w:sz w:val="24"/>
                <w:szCs w:val="24"/>
              </w:rPr>
              <w:t xml:space="preserve"> be of record to grant service connection for arthritis.</w:t>
            </w:r>
          </w:p>
        </w:tc>
      </w:tr>
      <w:tr w:rsidR="00326622" w:rsidRPr="00A475D6" w14:paraId="22EF55AE" w14:textId="77777777" w:rsidTr="00E15120">
        <w:trPr>
          <w:gridAfter w:val="2"/>
          <w:wAfter w:w="58" w:type="dxa"/>
          <w:trHeight w:val="212"/>
        </w:trPr>
        <w:tc>
          <w:tcPr>
            <w:tcW w:w="2563" w:type="dxa"/>
            <w:gridSpan w:val="4"/>
            <w:tcBorders>
              <w:top w:val="nil"/>
              <w:left w:val="nil"/>
              <w:bottom w:val="nil"/>
              <w:right w:val="nil"/>
            </w:tcBorders>
          </w:tcPr>
          <w:p w14:paraId="7786F087" w14:textId="77777777" w:rsidR="00326622" w:rsidRPr="00A475D6" w:rsidRDefault="00326622" w:rsidP="00326622">
            <w:pPr>
              <w:pStyle w:val="VBABodyText"/>
              <w:rPr>
                <w:b/>
                <w:color w:val="auto"/>
              </w:rPr>
            </w:pPr>
            <w:r w:rsidRPr="00A475D6">
              <w:rPr>
                <w:b/>
                <w:color w:val="auto"/>
              </w:rPr>
              <w:t>Traumatic Arthritis 5010</w:t>
            </w:r>
            <w:r w:rsidRPr="00A475D6">
              <w:rPr>
                <w:b/>
                <w:color w:val="auto"/>
              </w:rPr>
              <w:br/>
            </w:r>
          </w:p>
          <w:p w14:paraId="0EC65D63" w14:textId="08B69A19" w:rsidR="00326622" w:rsidRPr="00A475D6" w:rsidRDefault="005F14C1" w:rsidP="00326622">
            <w:pPr>
              <w:pStyle w:val="VBABodyText"/>
              <w:rPr>
                <w:i/>
                <w:color w:val="auto"/>
              </w:rPr>
            </w:pPr>
            <w:r w:rsidRPr="005F14C1">
              <w:rPr>
                <w:i/>
                <w:color w:val="auto"/>
              </w:rPr>
              <w:lastRenderedPageBreak/>
              <w:t>Slide 10</w:t>
            </w:r>
            <w:r w:rsidR="00326622" w:rsidRPr="00A475D6">
              <w:rPr>
                <w:i/>
                <w:color w:val="auto"/>
              </w:rPr>
              <w:br/>
            </w:r>
          </w:p>
          <w:p w14:paraId="6AF959A2" w14:textId="77777777" w:rsidR="00326622" w:rsidRPr="00A475D6" w:rsidRDefault="00326622" w:rsidP="00326622">
            <w:pPr>
              <w:pStyle w:val="VBABodyText"/>
              <w:rPr>
                <w:b/>
                <w:color w:val="auto"/>
              </w:rPr>
            </w:pPr>
          </w:p>
        </w:tc>
        <w:tc>
          <w:tcPr>
            <w:tcW w:w="7214" w:type="dxa"/>
            <w:tcBorders>
              <w:top w:val="nil"/>
              <w:left w:val="nil"/>
              <w:bottom w:val="nil"/>
              <w:right w:val="nil"/>
            </w:tcBorders>
          </w:tcPr>
          <w:p w14:paraId="7AF07E4E" w14:textId="77777777" w:rsidR="00326622" w:rsidRPr="00037BE8" w:rsidRDefault="00326622" w:rsidP="00326622">
            <w:pPr>
              <w:pStyle w:val="QSTBody"/>
              <w:rPr>
                <w:rFonts w:ascii="Times New Roman" w:hAnsi="Times New Roman"/>
                <w:bCs/>
                <w:sz w:val="24"/>
                <w:szCs w:val="24"/>
              </w:rPr>
            </w:pPr>
          </w:p>
          <w:p w14:paraId="772A6A3F" w14:textId="77777777" w:rsidR="00326622" w:rsidRPr="00037BE8" w:rsidRDefault="00326622" w:rsidP="00326622">
            <w:pPr>
              <w:pStyle w:val="QSTBody"/>
              <w:rPr>
                <w:rFonts w:ascii="Times New Roman" w:hAnsi="Times New Roman"/>
                <w:bCs/>
                <w:sz w:val="24"/>
                <w:szCs w:val="24"/>
              </w:rPr>
            </w:pPr>
            <w:r w:rsidRPr="00037BE8">
              <w:rPr>
                <w:rFonts w:ascii="Times New Roman" w:hAnsi="Times New Roman"/>
                <w:b/>
                <w:bCs/>
                <w:sz w:val="24"/>
                <w:szCs w:val="24"/>
              </w:rPr>
              <w:t>EXPLAIN</w:t>
            </w:r>
            <w:r w:rsidRPr="00037BE8">
              <w:rPr>
                <w:rFonts w:ascii="Times New Roman" w:hAnsi="Times New Roman"/>
                <w:bCs/>
                <w:sz w:val="24"/>
                <w:szCs w:val="24"/>
              </w:rPr>
              <w:t xml:space="preserve"> that DC 5010 applies to arthritis due to a trauma which should include the </w:t>
            </w:r>
            <w:proofErr w:type="gramStart"/>
            <w:r w:rsidRPr="00037BE8">
              <w:rPr>
                <w:rFonts w:ascii="Times New Roman" w:hAnsi="Times New Roman"/>
                <w:bCs/>
                <w:sz w:val="24"/>
                <w:szCs w:val="24"/>
              </w:rPr>
              <w:t>vast majority</w:t>
            </w:r>
            <w:proofErr w:type="gramEnd"/>
            <w:r w:rsidRPr="00037BE8">
              <w:rPr>
                <w:rFonts w:ascii="Times New Roman" w:hAnsi="Times New Roman"/>
                <w:bCs/>
                <w:sz w:val="24"/>
                <w:szCs w:val="24"/>
              </w:rPr>
              <w:t xml:space="preserve"> of arthritis claims due to the nature of military service.</w:t>
            </w:r>
          </w:p>
          <w:p w14:paraId="313AF317" w14:textId="77777777" w:rsidR="00326622" w:rsidRPr="00037BE8" w:rsidRDefault="00326622" w:rsidP="00326622">
            <w:pPr>
              <w:pStyle w:val="QSTBody"/>
              <w:rPr>
                <w:rFonts w:ascii="Times New Roman" w:hAnsi="Times New Roman"/>
                <w:bCs/>
                <w:sz w:val="24"/>
                <w:szCs w:val="24"/>
              </w:rPr>
            </w:pPr>
            <w:r w:rsidRPr="00037BE8">
              <w:rPr>
                <w:rFonts w:ascii="Times New Roman" w:hAnsi="Times New Roman"/>
                <w:bCs/>
                <w:sz w:val="24"/>
                <w:szCs w:val="24"/>
              </w:rPr>
              <w:lastRenderedPageBreak/>
              <w:t>Traumatic arthritis is a form of arthritis that is caused by blunt, penetrating, or repeated trauma or from forced inappropriate motion of a specific joint or ligament</w:t>
            </w:r>
          </w:p>
          <w:p w14:paraId="3D8C8B1A" w14:textId="77777777" w:rsidR="00326622" w:rsidRPr="00037BE8" w:rsidRDefault="00326622" w:rsidP="00326622">
            <w:pPr>
              <w:pStyle w:val="QSTBody"/>
              <w:rPr>
                <w:rFonts w:ascii="Times New Roman" w:hAnsi="Times New Roman"/>
                <w:bCs/>
                <w:sz w:val="24"/>
                <w:szCs w:val="24"/>
              </w:rPr>
            </w:pPr>
            <w:r w:rsidRPr="00D20BC9">
              <w:rPr>
                <w:rFonts w:ascii="Times New Roman" w:hAnsi="Times New Roman"/>
                <w:b/>
                <w:bCs/>
                <w:sz w:val="24"/>
                <w:szCs w:val="24"/>
              </w:rPr>
              <w:t>EMPHASIZE</w:t>
            </w:r>
            <w:r w:rsidRPr="00037BE8">
              <w:rPr>
                <w:rFonts w:ascii="Times New Roman" w:hAnsi="Times New Roman"/>
                <w:bCs/>
                <w:sz w:val="24"/>
                <w:szCs w:val="24"/>
              </w:rPr>
              <w:t xml:space="preserve"> that for rating purposes, it is considered distinct and separate from degenerative arthritis, which is systemic.</w:t>
            </w:r>
          </w:p>
          <w:p w14:paraId="53C144CD" w14:textId="509EE635" w:rsidR="00326622" w:rsidRPr="00037BE8" w:rsidRDefault="00326622" w:rsidP="00326622">
            <w:pPr>
              <w:pStyle w:val="QSTBody"/>
              <w:rPr>
                <w:rFonts w:ascii="Times New Roman" w:hAnsi="Times New Roman"/>
                <w:bCs/>
                <w:sz w:val="24"/>
                <w:szCs w:val="24"/>
              </w:rPr>
            </w:pPr>
            <w:r w:rsidRPr="00037BE8">
              <w:rPr>
                <w:rFonts w:ascii="Times New Roman" w:hAnsi="Times New Roman"/>
                <w:bCs/>
                <w:sz w:val="24"/>
                <w:szCs w:val="24"/>
              </w:rPr>
              <w:t>Consider 4.41</w:t>
            </w:r>
            <w:r w:rsidR="00342F14">
              <w:rPr>
                <w:rFonts w:ascii="Times New Roman" w:hAnsi="Times New Roman"/>
                <w:bCs/>
                <w:sz w:val="24"/>
                <w:szCs w:val="24"/>
              </w:rPr>
              <w:t>,</w:t>
            </w:r>
            <w:r w:rsidRPr="00037BE8">
              <w:rPr>
                <w:rFonts w:ascii="Times New Roman" w:hAnsi="Times New Roman"/>
                <w:bCs/>
                <w:sz w:val="24"/>
                <w:szCs w:val="24"/>
              </w:rPr>
              <w:t xml:space="preserve"> the history of injury</w:t>
            </w:r>
            <w:r w:rsidR="00342F14">
              <w:rPr>
                <w:rFonts w:ascii="Times New Roman" w:hAnsi="Times New Roman"/>
                <w:bCs/>
                <w:sz w:val="24"/>
                <w:szCs w:val="24"/>
              </w:rPr>
              <w:t>,</w:t>
            </w:r>
            <w:r w:rsidRPr="00037BE8">
              <w:rPr>
                <w:rFonts w:ascii="Times New Roman" w:hAnsi="Times New Roman"/>
                <w:bCs/>
                <w:sz w:val="24"/>
                <w:szCs w:val="24"/>
              </w:rPr>
              <w:t xml:space="preserve"> when determining degenerative vs. traumatic. </w:t>
            </w:r>
            <w:r w:rsidR="00342F14">
              <w:rPr>
                <w:rFonts w:ascii="Times New Roman" w:hAnsi="Times New Roman"/>
                <w:bCs/>
                <w:sz w:val="24"/>
                <w:szCs w:val="24"/>
              </w:rPr>
              <w:t>E</w:t>
            </w:r>
            <w:r w:rsidR="00342F14" w:rsidRPr="00037BE8">
              <w:rPr>
                <w:rFonts w:ascii="Times New Roman" w:hAnsi="Times New Roman"/>
                <w:bCs/>
                <w:sz w:val="24"/>
                <w:szCs w:val="24"/>
              </w:rPr>
              <w:t xml:space="preserve">xaminers </w:t>
            </w:r>
            <w:r w:rsidRPr="00037BE8">
              <w:rPr>
                <w:rFonts w:ascii="Times New Roman" w:hAnsi="Times New Roman"/>
                <w:bCs/>
                <w:sz w:val="24"/>
                <w:szCs w:val="24"/>
              </w:rPr>
              <w:t>will rarely use the term traumatic arthritis</w:t>
            </w:r>
            <w:r w:rsidR="00342F14">
              <w:rPr>
                <w:rFonts w:ascii="Times New Roman" w:hAnsi="Times New Roman"/>
                <w:bCs/>
                <w:sz w:val="24"/>
                <w:szCs w:val="24"/>
              </w:rPr>
              <w:t>,</w:t>
            </w:r>
            <w:r w:rsidRPr="00037BE8">
              <w:rPr>
                <w:rFonts w:ascii="Times New Roman" w:hAnsi="Times New Roman"/>
                <w:bCs/>
                <w:sz w:val="24"/>
                <w:szCs w:val="24"/>
              </w:rPr>
              <w:t xml:space="preserve"> so you will need to determine by a review of the evidence</w:t>
            </w:r>
          </w:p>
          <w:p w14:paraId="38795CF1" w14:textId="77777777" w:rsidR="00326622" w:rsidRPr="00037BE8" w:rsidRDefault="00326622" w:rsidP="00326622">
            <w:pPr>
              <w:pStyle w:val="QSTBody"/>
              <w:rPr>
                <w:rFonts w:ascii="Times New Roman" w:hAnsi="Times New Roman"/>
                <w:bCs/>
                <w:sz w:val="24"/>
                <w:szCs w:val="24"/>
              </w:rPr>
            </w:pPr>
          </w:p>
        </w:tc>
      </w:tr>
      <w:tr w:rsidR="005F14C1" w:rsidRPr="00A475D6" w14:paraId="62845EE7" w14:textId="77777777" w:rsidTr="00E15120">
        <w:trPr>
          <w:gridAfter w:val="2"/>
          <w:wAfter w:w="58" w:type="dxa"/>
          <w:trHeight w:val="212"/>
        </w:trPr>
        <w:tc>
          <w:tcPr>
            <w:tcW w:w="2563" w:type="dxa"/>
            <w:gridSpan w:val="4"/>
            <w:tcBorders>
              <w:top w:val="nil"/>
              <w:left w:val="nil"/>
              <w:bottom w:val="nil"/>
              <w:right w:val="nil"/>
            </w:tcBorders>
          </w:tcPr>
          <w:p w14:paraId="477842DB" w14:textId="77777777" w:rsidR="005F14C1" w:rsidRPr="00A475D6" w:rsidRDefault="005F14C1" w:rsidP="005F14C1">
            <w:pPr>
              <w:pStyle w:val="VBABodyText"/>
              <w:rPr>
                <w:b/>
                <w:color w:val="auto"/>
              </w:rPr>
            </w:pPr>
            <w:r w:rsidRPr="00A475D6">
              <w:rPr>
                <w:b/>
                <w:color w:val="auto"/>
              </w:rPr>
              <w:lastRenderedPageBreak/>
              <w:t>Joint prosthesis - example DC 5051</w:t>
            </w:r>
            <w:r w:rsidRPr="00A475D6">
              <w:rPr>
                <w:b/>
                <w:color w:val="auto"/>
              </w:rPr>
              <w:br/>
            </w:r>
          </w:p>
          <w:p w14:paraId="6BA9B1D5" w14:textId="18913E67" w:rsidR="005F14C1" w:rsidRPr="00A475D6" w:rsidRDefault="005F14C1" w:rsidP="005F14C1">
            <w:pPr>
              <w:pStyle w:val="VBABodyText"/>
              <w:rPr>
                <w:b/>
                <w:color w:val="auto"/>
              </w:rPr>
            </w:pPr>
            <w:r>
              <w:rPr>
                <w:i/>
                <w:color w:val="auto"/>
              </w:rPr>
              <w:t>Slide 11</w:t>
            </w:r>
            <w:r w:rsidRPr="00A475D6">
              <w:rPr>
                <w:b/>
                <w:color w:val="auto"/>
              </w:rPr>
              <w:br/>
            </w:r>
          </w:p>
          <w:p w14:paraId="68183642" w14:textId="77777777" w:rsidR="005F14C1" w:rsidRPr="00A475D6" w:rsidRDefault="005F14C1" w:rsidP="005F14C1">
            <w:pPr>
              <w:pStyle w:val="VBABodyText"/>
              <w:rPr>
                <w:b/>
                <w:color w:val="auto"/>
              </w:rPr>
            </w:pPr>
          </w:p>
        </w:tc>
        <w:tc>
          <w:tcPr>
            <w:tcW w:w="7214" w:type="dxa"/>
            <w:tcBorders>
              <w:top w:val="nil"/>
              <w:left w:val="nil"/>
              <w:bottom w:val="nil"/>
              <w:right w:val="nil"/>
            </w:tcBorders>
          </w:tcPr>
          <w:p w14:paraId="03E661D0" w14:textId="285D8BA0" w:rsidR="005F14C1" w:rsidRPr="00037BE8" w:rsidRDefault="005F14C1" w:rsidP="005F14C1">
            <w:pPr>
              <w:pStyle w:val="QSTBody"/>
              <w:rPr>
                <w:rFonts w:ascii="Times New Roman" w:hAnsi="Times New Roman"/>
                <w:bCs/>
                <w:sz w:val="24"/>
                <w:szCs w:val="24"/>
              </w:rPr>
            </w:pPr>
            <w:r w:rsidRPr="00D20BC9">
              <w:rPr>
                <w:rFonts w:ascii="Times New Roman" w:hAnsi="Times New Roman"/>
                <w:b/>
                <w:bCs/>
                <w:sz w:val="24"/>
                <w:szCs w:val="24"/>
              </w:rPr>
              <w:t>EXPLAIN</w:t>
            </w:r>
            <w:r w:rsidRPr="00037BE8">
              <w:rPr>
                <w:rFonts w:ascii="Times New Roman" w:hAnsi="Times New Roman"/>
                <w:bCs/>
                <w:sz w:val="24"/>
                <w:szCs w:val="24"/>
              </w:rPr>
              <w:t xml:space="preserve"> that the slide shows the rating criteria</w:t>
            </w:r>
            <w:r w:rsidR="00674126">
              <w:rPr>
                <w:rFonts w:ascii="Times New Roman" w:hAnsi="Times New Roman"/>
                <w:bCs/>
                <w:sz w:val="24"/>
                <w:szCs w:val="24"/>
              </w:rPr>
              <w:t>.</w:t>
            </w:r>
          </w:p>
          <w:p w14:paraId="38432841" w14:textId="456AF887" w:rsidR="005F14C1" w:rsidRPr="00037BE8" w:rsidRDefault="005F14C1" w:rsidP="005F14C1">
            <w:pPr>
              <w:pStyle w:val="QSTBody"/>
              <w:rPr>
                <w:rFonts w:ascii="Times New Roman" w:hAnsi="Times New Roman"/>
                <w:bCs/>
                <w:sz w:val="24"/>
                <w:szCs w:val="24"/>
              </w:rPr>
            </w:pPr>
            <w:r w:rsidRPr="00D20BC9">
              <w:rPr>
                <w:rFonts w:ascii="Times New Roman" w:hAnsi="Times New Roman"/>
                <w:b/>
                <w:bCs/>
                <w:sz w:val="24"/>
                <w:szCs w:val="24"/>
              </w:rPr>
              <w:t>REVIEW</w:t>
            </w:r>
            <w:r w:rsidRPr="00037BE8">
              <w:rPr>
                <w:rFonts w:ascii="Times New Roman" w:hAnsi="Times New Roman"/>
                <w:bCs/>
                <w:sz w:val="24"/>
                <w:szCs w:val="24"/>
              </w:rPr>
              <w:t xml:space="preserve"> and direct the trainees to the DBQ switchboard for further information. </w:t>
            </w:r>
          </w:p>
          <w:p w14:paraId="036C083B" w14:textId="5757E00D" w:rsidR="005F14C1" w:rsidRPr="00037BE8" w:rsidRDefault="005F14C1" w:rsidP="005F14C1">
            <w:pPr>
              <w:pStyle w:val="QSTBody"/>
              <w:rPr>
                <w:rFonts w:ascii="Times New Roman" w:hAnsi="Times New Roman"/>
                <w:bCs/>
                <w:sz w:val="24"/>
                <w:szCs w:val="24"/>
              </w:rPr>
            </w:pPr>
            <w:r w:rsidRPr="00D20BC9">
              <w:rPr>
                <w:rFonts w:ascii="Times New Roman" w:hAnsi="Times New Roman"/>
                <w:b/>
                <w:bCs/>
                <w:sz w:val="24"/>
                <w:szCs w:val="24"/>
              </w:rPr>
              <w:t>EMPHASIZE</w:t>
            </w:r>
            <w:r w:rsidRPr="00037BE8">
              <w:rPr>
                <w:rFonts w:ascii="Times New Roman" w:hAnsi="Times New Roman"/>
                <w:bCs/>
                <w:sz w:val="24"/>
                <w:szCs w:val="24"/>
              </w:rPr>
              <w:t xml:space="preserve"> that the definite periods of convalescence and subsequent post-convalescence evaluations can be assigned prospectively or retrospectively.  In either case, definite periods of convalescence are assigned as essentially a staged rating</w:t>
            </w:r>
            <w:r w:rsidR="00B72D8B">
              <w:rPr>
                <w:rFonts w:ascii="Times New Roman" w:hAnsi="Times New Roman"/>
                <w:bCs/>
                <w:sz w:val="24"/>
                <w:szCs w:val="24"/>
              </w:rPr>
              <w:t>. Note that joint prosthesis also includes a 1-month total evaluation under 38 CFR 4.30, for a total of 13 months at 100 percent for total arthroplasty.</w:t>
            </w:r>
          </w:p>
        </w:tc>
      </w:tr>
      <w:tr w:rsidR="005F14C1" w:rsidRPr="00A475D6" w14:paraId="4C25B34B" w14:textId="77777777" w:rsidTr="00E15120">
        <w:trPr>
          <w:gridAfter w:val="1"/>
          <w:wAfter w:w="42" w:type="dxa"/>
          <w:trHeight w:val="213"/>
        </w:trPr>
        <w:tc>
          <w:tcPr>
            <w:tcW w:w="2563" w:type="dxa"/>
            <w:gridSpan w:val="4"/>
            <w:tcBorders>
              <w:top w:val="nil"/>
              <w:left w:val="nil"/>
              <w:bottom w:val="nil"/>
              <w:right w:val="nil"/>
            </w:tcBorders>
          </w:tcPr>
          <w:p w14:paraId="6C882B8B" w14:textId="01EC6E69" w:rsidR="005F14C1" w:rsidRPr="00A475D6" w:rsidRDefault="005F14C1" w:rsidP="000C3893">
            <w:pPr>
              <w:rPr>
                <w:b/>
              </w:rPr>
            </w:pPr>
            <w:r w:rsidRPr="00A475D6">
              <w:rPr>
                <w:b/>
                <w:bCs/>
              </w:rPr>
              <w:t>Shoulder under DC 5201</w:t>
            </w:r>
          </w:p>
        </w:tc>
        <w:tc>
          <w:tcPr>
            <w:tcW w:w="7230" w:type="dxa"/>
            <w:gridSpan w:val="2"/>
            <w:tcBorders>
              <w:top w:val="nil"/>
              <w:left w:val="nil"/>
              <w:bottom w:val="nil"/>
              <w:right w:val="nil"/>
            </w:tcBorders>
          </w:tcPr>
          <w:p w14:paraId="3EFB5CD8" w14:textId="3376AC40" w:rsidR="005F14C1" w:rsidRPr="00A475D6" w:rsidRDefault="005F14C1" w:rsidP="00674126">
            <w:pPr>
              <w:spacing w:before="240" w:after="240"/>
            </w:pPr>
            <w:r w:rsidRPr="00A475D6">
              <w:rPr>
                <w:b/>
              </w:rPr>
              <w:t xml:space="preserve">EXPLAIN </w:t>
            </w:r>
            <w:r w:rsidRPr="00A475D6">
              <w:t>that the slide shows the rating criteria.</w:t>
            </w:r>
          </w:p>
        </w:tc>
      </w:tr>
      <w:tr w:rsidR="005F14C1" w:rsidRPr="00A475D6" w14:paraId="32F4C761" w14:textId="77777777" w:rsidTr="00E15120">
        <w:trPr>
          <w:gridAfter w:val="1"/>
          <w:wAfter w:w="42" w:type="dxa"/>
          <w:cantSplit/>
          <w:trHeight w:val="213"/>
        </w:trPr>
        <w:tc>
          <w:tcPr>
            <w:tcW w:w="2563" w:type="dxa"/>
            <w:gridSpan w:val="4"/>
            <w:tcBorders>
              <w:top w:val="nil"/>
              <w:left w:val="nil"/>
              <w:bottom w:val="nil"/>
              <w:right w:val="nil"/>
            </w:tcBorders>
          </w:tcPr>
          <w:p w14:paraId="5D5C2281" w14:textId="278F4495" w:rsidR="005F14C1" w:rsidRPr="00A475D6" w:rsidRDefault="005F14C1" w:rsidP="000C3893">
            <w:pPr>
              <w:rPr>
                <w:i/>
              </w:rPr>
            </w:pPr>
            <w:r w:rsidRPr="00A475D6">
              <w:rPr>
                <w:i/>
              </w:rPr>
              <w:t xml:space="preserve">Slide </w:t>
            </w:r>
            <w:r>
              <w:rPr>
                <w:i/>
              </w:rPr>
              <w:t>12</w:t>
            </w:r>
          </w:p>
          <w:p w14:paraId="32A49C09" w14:textId="77777777" w:rsidR="005F14C1" w:rsidRPr="00A475D6" w:rsidRDefault="005F14C1" w:rsidP="000C3893">
            <w:pPr>
              <w:rPr>
                <w:i/>
              </w:rPr>
            </w:pPr>
          </w:p>
          <w:p w14:paraId="7002D1B2" w14:textId="77777777" w:rsidR="005F14C1" w:rsidRPr="00A475D6" w:rsidRDefault="005F14C1" w:rsidP="000C3893">
            <w:pPr>
              <w:rPr>
                <w:i/>
              </w:rPr>
            </w:pPr>
          </w:p>
          <w:p w14:paraId="37337DFE" w14:textId="77777777" w:rsidR="005F14C1" w:rsidRPr="00A475D6" w:rsidRDefault="005F14C1" w:rsidP="000C3893">
            <w:pPr>
              <w:rPr>
                <w:i/>
              </w:rPr>
            </w:pPr>
          </w:p>
          <w:p w14:paraId="4D755B81" w14:textId="77777777" w:rsidR="005F14C1" w:rsidRPr="00A475D6" w:rsidRDefault="005F14C1" w:rsidP="000C3893">
            <w:pPr>
              <w:rPr>
                <w:i/>
              </w:rPr>
            </w:pPr>
          </w:p>
          <w:p w14:paraId="2A4442B9" w14:textId="77777777" w:rsidR="005F14C1" w:rsidRPr="00A475D6" w:rsidRDefault="005F14C1" w:rsidP="000C3893">
            <w:pPr>
              <w:rPr>
                <w:i/>
              </w:rPr>
            </w:pPr>
          </w:p>
          <w:p w14:paraId="17C08B67" w14:textId="77777777" w:rsidR="005F14C1" w:rsidRPr="00A475D6" w:rsidRDefault="005F14C1" w:rsidP="000C3893">
            <w:pPr>
              <w:rPr>
                <w:b/>
                <w:i/>
                <w:u w:val="single"/>
              </w:rPr>
            </w:pPr>
            <w:r w:rsidRPr="00A475D6">
              <w:rPr>
                <w:b/>
                <w:u w:val="single"/>
              </w:rPr>
              <w:t>Note</w:t>
            </w:r>
            <w:r w:rsidRPr="00A475D6">
              <w:rPr>
                <w:b/>
                <w:i/>
                <w:u w:val="single"/>
              </w:rPr>
              <w:t>:</w:t>
            </w:r>
          </w:p>
        </w:tc>
        <w:tc>
          <w:tcPr>
            <w:tcW w:w="7230" w:type="dxa"/>
            <w:gridSpan w:val="2"/>
            <w:tcBorders>
              <w:top w:val="nil"/>
              <w:left w:val="nil"/>
              <w:bottom w:val="nil"/>
              <w:right w:val="nil"/>
            </w:tcBorders>
          </w:tcPr>
          <w:p w14:paraId="50B099E0" w14:textId="1C551D98" w:rsidR="005F14C1" w:rsidRPr="00A475D6" w:rsidRDefault="005F14C1" w:rsidP="000C3893">
            <w:pPr>
              <w:spacing w:before="240" w:after="240"/>
            </w:pPr>
            <w:proofErr w:type="gramStart"/>
            <w:r w:rsidRPr="00A475D6">
              <w:rPr>
                <w:b/>
              </w:rPr>
              <w:t xml:space="preserve">REVIEW </w:t>
            </w:r>
            <w:r w:rsidRPr="00A475D6">
              <w:t xml:space="preserve"> and</w:t>
            </w:r>
            <w:proofErr w:type="gramEnd"/>
            <w:r w:rsidRPr="00A475D6">
              <w:t xml:space="preserve"> direct the trainees to the DBQ switchboard for further information.</w:t>
            </w:r>
          </w:p>
          <w:p w14:paraId="220C0DB4" w14:textId="77777777" w:rsidR="005F14C1" w:rsidRPr="00A475D6" w:rsidRDefault="005F14C1" w:rsidP="000C3893">
            <w:pPr>
              <w:spacing w:before="240" w:after="240"/>
            </w:pPr>
            <w:r w:rsidRPr="00A475D6">
              <w:rPr>
                <w:b/>
              </w:rPr>
              <w:t>EMPHASIZE</w:t>
            </w:r>
            <w:r w:rsidRPr="00A475D6">
              <w:t xml:space="preserve"> separate evaluations may be given for disabilities of the shoulder and arm under DCs 5201, 5202, or 5203 if the manifestations represent separate and distinct symptomatology that are neither duplicative nor overlapping. Complete and thorough input of examination results into evaluation builder is essential</w:t>
            </w:r>
          </w:p>
          <w:p w14:paraId="43767860" w14:textId="77777777" w:rsidR="005F14C1" w:rsidRPr="00D20BC9" w:rsidRDefault="005F14C1" w:rsidP="000C3893">
            <w:pPr>
              <w:spacing w:before="240" w:after="240"/>
              <w:rPr>
                <w:szCs w:val="24"/>
              </w:rPr>
            </w:pPr>
            <w:r w:rsidRPr="00D20BC9">
              <w:rPr>
                <w:noProof/>
                <w:szCs w:val="24"/>
              </w:rPr>
              <w:t>(M21-1III.iv.4.A.1)</w:t>
            </w:r>
            <w:r w:rsidRPr="00D20BC9">
              <w:rPr>
                <w:szCs w:val="24"/>
              </w:rPr>
              <w:t xml:space="preserve">The Federal Circuit has definitively ruled that </w:t>
            </w:r>
            <w:r w:rsidRPr="00D20BC9">
              <w:rPr>
                <w:b/>
                <w:szCs w:val="24"/>
              </w:rPr>
              <w:t>multiple evaluations for the shoulder</w:t>
            </w:r>
            <w:r w:rsidRPr="00D20BC9">
              <w:rPr>
                <w:szCs w:val="24"/>
              </w:rPr>
              <w:t xml:space="preserve"> under </w:t>
            </w:r>
            <w:hyperlink r:id="rId26" w:tgtFrame="_blank" w:history="1">
              <w:r w:rsidRPr="00D20BC9">
                <w:rPr>
                  <w:szCs w:val="24"/>
                  <w:u w:val="single"/>
                </w:rPr>
                <w:t>38 CFR 4.71a, DC 5201</w:t>
              </w:r>
            </w:hyperlink>
            <w:r w:rsidRPr="00D20BC9">
              <w:rPr>
                <w:szCs w:val="24"/>
                <w:u w:val="single"/>
              </w:rPr>
              <w:t>,</w:t>
            </w:r>
            <w:r w:rsidRPr="00D20BC9">
              <w:rPr>
                <w:szCs w:val="24"/>
              </w:rPr>
              <w:t xml:space="preserve"> are </w:t>
            </w:r>
            <w:r w:rsidRPr="00D20BC9">
              <w:rPr>
                <w:b/>
                <w:szCs w:val="24"/>
              </w:rPr>
              <w:t>not permitted</w:t>
            </w:r>
            <w:r w:rsidRPr="00D20BC9">
              <w:rPr>
                <w:szCs w:val="24"/>
              </w:rPr>
              <w:t xml:space="preserve">. In </w:t>
            </w:r>
            <w:hyperlink r:id="rId27" w:anchor="bmy" w:tgtFrame="_blank" w:history="1">
              <w:proofErr w:type="spellStart"/>
              <w:r w:rsidRPr="00D20BC9">
                <w:rPr>
                  <w:i/>
                  <w:iCs/>
                  <w:szCs w:val="24"/>
                  <w:u w:val="single"/>
                </w:rPr>
                <w:t>Yonek</w:t>
              </w:r>
              <w:proofErr w:type="spellEnd"/>
              <w:r w:rsidRPr="00D20BC9">
                <w:rPr>
                  <w:i/>
                  <w:iCs/>
                  <w:szCs w:val="24"/>
                  <w:u w:val="single"/>
                </w:rPr>
                <w:t xml:space="preserve"> v. Shinseki</w:t>
              </w:r>
            </w:hyperlink>
            <w:r w:rsidRPr="00D20BC9">
              <w:rPr>
                <w:i/>
                <w:iCs/>
                <w:szCs w:val="24"/>
              </w:rPr>
              <w:t>,</w:t>
            </w:r>
            <w:r w:rsidRPr="00D20BC9">
              <w:rPr>
                <w:szCs w:val="24"/>
              </w:rPr>
              <w:t xml:space="preserve"> 22 F.3d 1355 (Fed. Cir. 2013) the court held that a Veteran is </w:t>
            </w:r>
            <w:r w:rsidRPr="00D20BC9">
              <w:rPr>
                <w:b/>
                <w:szCs w:val="24"/>
              </w:rPr>
              <w:t>entitled to a single rating</w:t>
            </w:r>
            <w:r w:rsidRPr="00D20BC9">
              <w:rPr>
                <w:szCs w:val="24"/>
              </w:rPr>
              <w:t xml:space="preserve"> under </w:t>
            </w:r>
            <w:hyperlink r:id="rId28" w:tgtFrame="_blank" w:history="1">
              <w:r w:rsidRPr="00D20BC9">
                <w:rPr>
                  <w:szCs w:val="24"/>
                  <w:u w:val="single"/>
                </w:rPr>
                <w:t>38 CFR 4.71a, DC 5201</w:t>
              </w:r>
            </w:hyperlink>
            <w:r w:rsidRPr="00D20BC9">
              <w:rPr>
                <w:szCs w:val="24"/>
                <w:u w:val="single"/>
              </w:rPr>
              <w:t>,</w:t>
            </w:r>
            <w:r w:rsidRPr="00D20BC9">
              <w:rPr>
                <w:szCs w:val="24"/>
              </w:rPr>
              <w:t xml:space="preserve"> even though a shoulder disability results in limitation of motion (LOM) in both flexion (raising the arm in front of the body) and abduction (raising the arm away from the side of the body).</w:t>
            </w:r>
          </w:p>
        </w:tc>
      </w:tr>
      <w:tr w:rsidR="005F14C1" w:rsidRPr="00A475D6" w14:paraId="16F2500F" w14:textId="77777777" w:rsidTr="00E15120">
        <w:trPr>
          <w:gridAfter w:val="1"/>
          <w:wAfter w:w="42" w:type="dxa"/>
          <w:cantSplit/>
          <w:trHeight w:val="213"/>
        </w:trPr>
        <w:tc>
          <w:tcPr>
            <w:tcW w:w="2563" w:type="dxa"/>
            <w:gridSpan w:val="4"/>
            <w:tcBorders>
              <w:top w:val="nil"/>
              <w:left w:val="nil"/>
              <w:bottom w:val="nil"/>
              <w:right w:val="nil"/>
            </w:tcBorders>
          </w:tcPr>
          <w:p w14:paraId="7FD77CBE" w14:textId="77777777" w:rsidR="005F14C1" w:rsidRPr="00A475D6" w:rsidRDefault="005F14C1" w:rsidP="005F14C1">
            <w:pPr>
              <w:rPr>
                <w:b/>
              </w:rPr>
            </w:pPr>
            <w:r w:rsidRPr="00A475D6">
              <w:rPr>
                <w:b/>
              </w:rPr>
              <w:lastRenderedPageBreak/>
              <w:t>Forearm (elbow) under DC 5206</w:t>
            </w:r>
          </w:p>
          <w:p w14:paraId="0365A7AE" w14:textId="77777777" w:rsidR="00674126" w:rsidRDefault="00674126" w:rsidP="005F14C1">
            <w:pPr>
              <w:rPr>
                <w:i/>
              </w:rPr>
            </w:pPr>
          </w:p>
          <w:p w14:paraId="4F4FD758" w14:textId="77777777" w:rsidR="005F14C1" w:rsidRDefault="005F14C1" w:rsidP="005F14C1">
            <w:pPr>
              <w:rPr>
                <w:i/>
              </w:rPr>
            </w:pPr>
            <w:r w:rsidRPr="00A475D6">
              <w:rPr>
                <w:i/>
              </w:rPr>
              <w:t>Slide</w:t>
            </w:r>
            <w:r>
              <w:rPr>
                <w:i/>
              </w:rPr>
              <w:t xml:space="preserve"> 13</w:t>
            </w:r>
          </w:p>
          <w:p w14:paraId="45052063" w14:textId="77777777" w:rsidR="00475886" w:rsidRDefault="00475886" w:rsidP="005F14C1">
            <w:pPr>
              <w:rPr>
                <w:i/>
              </w:rPr>
            </w:pPr>
          </w:p>
          <w:p w14:paraId="70B85280" w14:textId="77777777" w:rsidR="00475886" w:rsidRDefault="00475886" w:rsidP="005F14C1">
            <w:pPr>
              <w:rPr>
                <w:i/>
              </w:rPr>
            </w:pPr>
          </w:p>
          <w:p w14:paraId="6A41DEDA" w14:textId="77777777" w:rsidR="00475886" w:rsidRDefault="00475886" w:rsidP="005F14C1">
            <w:pPr>
              <w:rPr>
                <w:i/>
              </w:rPr>
            </w:pPr>
          </w:p>
          <w:p w14:paraId="7C0F2FD4" w14:textId="77777777" w:rsidR="00475886" w:rsidRDefault="00475886" w:rsidP="005F14C1">
            <w:pPr>
              <w:rPr>
                <w:i/>
              </w:rPr>
            </w:pPr>
          </w:p>
          <w:p w14:paraId="4AD47518" w14:textId="77777777" w:rsidR="00475886" w:rsidRDefault="00475886" w:rsidP="005F14C1">
            <w:pPr>
              <w:rPr>
                <w:i/>
              </w:rPr>
            </w:pPr>
          </w:p>
          <w:p w14:paraId="539CE792" w14:textId="456C9B50" w:rsidR="00475886" w:rsidRDefault="00475886" w:rsidP="005F14C1">
            <w:pPr>
              <w:rPr>
                <w:b/>
              </w:rPr>
            </w:pPr>
            <w:r w:rsidRPr="00475886">
              <w:rPr>
                <w:b/>
              </w:rPr>
              <w:t>Wrist DC 5215</w:t>
            </w:r>
          </w:p>
          <w:p w14:paraId="37C758FC" w14:textId="77777777" w:rsidR="00674126" w:rsidRDefault="00674126" w:rsidP="005F14C1">
            <w:pPr>
              <w:rPr>
                <w:i/>
              </w:rPr>
            </w:pPr>
          </w:p>
          <w:p w14:paraId="79B094F3" w14:textId="064F1469" w:rsidR="00475886" w:rsidRDefault="00475886" w:rsidP="005F14C1">
            <w:pPr>
              <w:rPr>
                <w:i/>
              </w:rPr>
            </w:pPr>
            <w:r>
              <w:rPr>
                <w:i/>
              </w:rPr>
              <w:t>Slide 14</w:t>
            </w:r>
          </w:p>
          <w:p w14:paraId="7756FEBD" w14:textId="77777777" w:rsidR="00475886" w:rsidRDefault="00475886" w:rsidP="005F14C1">
            <w:pPr>
              <w:rPr>
                <w:i/>
              </w:rPr>
            </w:pPr>
          </w:p>
          <w:p w14:paraId="5F7793EA" w14:textId="77777777" w:rsidR="00475886" w:rsidRDefault="00475886" w:rsidP="005F14C1">
            <w:pPr>
              <w:rPr>
                <w:i/>
              </w:rPr>
            </w:pPr>
          </w:p>
          <w:p w14:paraId="09727092" w14:textId="77777777" w:rsidR="00475886" w:rsidRDefault="00475886" w:rsidP="005F14C1">
            <w:pPr>
              <w:rPr>
                <w:i/>
              </w:rPr>
            </w:pPr>
          </w:p>
          <w:p w14:paraId="06554E7C" w14:textId="77777777" w:rsidR="00475886" w:rsidRDefault="00475886" w:rsidP="005F14C1">
            <w:pPr>
              <w:rPr>
                <w:i/>
              </w:rPr>
            </w:pPr>
          </w:p>
          <w:p w14:paraId="11B09C6E" w14:textId="77777777" w:rsidR="00475886" w:rsidRDefault="00475886" w:rsidP="005F14C1">
            <w:pPr>
              <w:rPr>
                <w:i/>
              </w:rPr>
            </w:pPr>
          </w:p>
          <w:p w14:paraId="647FC5A0" w14:textId="34BBF0B3" w:rsidR="00475886" w:rsidRPr="00A475D6" w:rsidRDefault="00475886" w:rsidP="00475886">
            <w:pPr>
              <w:overflowPunct/>
              <w:autoSpaceDE/>
              <w:autoSpaceDN/>
              <w:adjustRightInd/>
              <w:spacing w:after="120"/>
              <w:textAlignment w:val="auto"/>
              <w:rPr>
                <w:b/>
                <w:bCs/>
                <w:szCs w:val="24"/>
              </w:rPr>
            </w:pPr>
            <w:r w:rsidRPr="00A475D6">
              <w:rPr>
                <w:b/>
                <w:bCs/>
                <w:szCs w:val="24"/>
              </w:rPr>
              <w:t>Thumb</w:t>
            </w:r>
            <w:r>
              <w:rPr>
                <w:b/>
                <w:bCs/>
                <w:szCs w:val="24"/>
              </w:rPr>
              <w:t>, Index or Long Finger, Ring or Little Finger</w:t>
            </w:r>
            <w:r w:rsidRPr="00A475D6">
              <w:rPr>
                <w:b/>
                <w:bCs/>
                <w:szCs w:val="24"/>
              </w:rPr>
              <w:t xml:space="preserve"> DC</w:t>
            </w:r>
            <w:r>
              <w:rPr>
                <w:b/>
                <w:bCs/>
                <w:szCs w:val="24"/>
              </w:rPr>
              <w:t>s 5228, 5229, 5230</w:t>
            </w:r>
          </w:p>
          <w:p w14:paraId="3F6DCFF9" w14:textId="2E83AE77" w:rsidR="00475886" w:rsidRDefault="00475886" w:rsidP="00475886">
            <w:pPr>
              <w:rPr>
                <w:i/>
              </w:rPr>
            </w:pPr>
            <w:r w:rsidRPr="00A475D6">
              <w:rPr>
                <w:i/>
              </w:rPr>
              <w:t>Slide</w:t>
            </w:r>
            <w:r>
              <w:rPr>
                <w:i/>
              </w:rPr>
              <w:t>s</w:t>
            </w:r>
            <w:r w:rsidRPr="00A475D6">
              <w:rPr>
                <w:i/>
              </w:rPr>
              <w:t xml:space="preserve"> </w:t>
            </w:r>
            <w:r>
              <w:rPr>
                <w:i/>
              </w:rPr>
              <w:t>15, 16, 17</w:t>
            </w:r>
          </w:p>
          <w:p w14:paraId="56B5BAB9" w14:textId="12DB4D98" w:rsidR="00C17C7E" w:rsidRDefault="00C17C7E" w:rsidP="00475886">
            <w:pPr>
              <w:rPr>
                <w:i/>
              </w:rPr>
            </w:pPr>
          </w:p>
          <w:p w14:paraId="1D59A352" w14:textId="77777777" w:rsidR="00C17C7E" w:rsidRDefault="00C17C7E" w:rsidP="00475886">
            <w:pPr>
              <w:rPr>
                <w:i/>
              </w:rPr>
            </w:pPr>
          </w:p>
          <w:p w14:paraId="022DC7F1" w14:textId="09626B48" w:rsidR="00C17C7E" w:rsidRPr="00C17C7E" w:rsidRDefault="00C17C7E" w:rsidP="00475886">
            <w:pPr>
              <w:rPr>
                <w:b/>
                <w:i/>
                <w:u w:val="single"/>
              </w:rPr>
            </w:pPr>
            <w:r w:rsidRPr="00C17C7E">
              <w:rPr>
                <w:b/>
                <w:u w:val="single"/>
              </w:rPr>
              <w:t>Note:</w:t>
            </w:r>
          </w:p>
          <w:p w14:paraId="08D98DEC" w14:textId="281D5064" w:rsidR="00475886" w:rsidRPr="00A475D6" w:rsidRDefault="00475886" w:rsidP="005F14C1">
            <w:pPr>
              <w:rPr>
                <w:i/>
              </w:rPr>
            </w:pPr>
          </w:p>
        </w:tc>
        <w:tc>
          <w:tcPr>
            <w:tcW w:w="7230" w:type="dxa"/>
            <w:gridSpan w:val="2"/>
            <w:tcBorders>
              <w:top w:val="nil"/>
              <w:left w:val="nil"/>
              <w:bottom w:val="nil"/>
              <w:right w:val="nil"/>
            </w:tcBorders>
          </w:tcPr>
          <w:p w14:paraId="1D2644D1" w14:textId="51E0681C" w:rsidR="005F14C1" w:rsidRPr="00A475D6" w:rsidRDefault="005F14C1" w:rsidP="005F14C1">
            <w:pPr>
              <w:spacing w:before="240" w:after="240"/>
              <w:rPr>
                <w:b/>
              </w:rPr>
            </w:pPr>
            <w:r w:rsidRPr="00A475D6">
              <w:rPr>
                <w:b/>
              </w:rPr>
              <w:t xml:space="preserve">EXPLAIN </w:t>
            </w:r>
            <w:r w:rsidRPr="00D20BC9">
              <w:t>that the slide shows the rating criteria</w:t>
            </w:r>
            <w:r w:rsidRPr="00A475D6">
              <w:rPr>
                <w:b/>
              </w:rPr>
              <w:t xml:space="preserve"> </w:t>
            </w:r>
          </w:p>
          <w:p w14:paraId="602AD499" w14:textId="00B7CD93" w:rsidR="005F14C1" w:rsidRPr="00A475D6" w:rsidRDefault="005F14C1" w:rsidP="005F14C1">
            <w:pPr>
              <w:spacing w:before="240" w:after="240"/>
              <w:rPr>
                <w:b/>
              </w:rPr>
            </w:pPr>
            <w:r w:rsidRPr="00A475D6">
              <w:rPr>
                <w:b/>
              </w:rPr>
              <w:t>REVIEW</w:t>
            </w:r>
            <w:r w:rsidR="00D20BC9">
              <w:rPr>
                <w:b/>
              </w:rPr>
              <w:t xml:space="preserve"> </w:t>
            </w:r>
            <w:r w:rsidR="00D20BC9" w:rsidRPr="00D20BC9">
              <w:t>and</w:t>
            </w:r>
            <w:r w:rsidRPr="00D20BC9">
              <w:t xml:space="preserve"> direct the trainees to the DBQ switchboard for further information.</w:t>
            </w:r>
          </w:p>
          <w:p w14:paraId="5A05F64C" w14:textId="77777777" w:rsidR="005F14C1" w:rsidRPr="00D20BC9" w:rsidRDefault="005F14C1" w:rsidP="005F14C1">
            <w:pPr>
              <w:spacing w:before="240" w:after="240"/>
            </w:pPr>
            <w:r w:rsidRPr="00A475D6">
              <w:rPr>
                <w:b/>
              </w:rPr>
              <w:t xml:space="preserve">EMPHASIZE </w:t>
            </w:r>
            <w:r w:rsidRPr="00D20BC9">
              <w:t>separate evaluations may be given for disabilities of elbow flexion DC 5206 and elbow extension DC 5207. Complete and thorough input of examination results into evaluation builder is essential</w:t>
            </w:r>
          </w:p>
          <w:p w14:paraId="23EEC281" w14:textId="77777777" w:rsidR="00D20BC9" w:rsidRDefault="00D20BC9" w:rsidP="00475886">
            <w:pPr>
              <w:overflowPunct/>
              <w:autoSpaceDE/>
              <w:autoSpaceDN/>
              <w:adjustRightInd/>
              <w:spacing w:after="120"/>
              <w:textAlignment w:val="auto"/>
              <w:rPr>
                <w:b/>
                <w:szCs w:val="24"/>
              </w:rPr>
            </w:pPr>
          </w:p>
          <w:p w14:paraId="46696F05" w14:textId="77777777" w:rsidR="00674126" w:rsidRDefault="00674126" w:rsidP="00475886">
            <w:pPr>
              <w:overflowPunct/>
              <w:autoSpaceDE/>
              <w:autoSpaceDN/>
              <w:adjustRightInd/>
              <w:spacing w:after="120"/>
              <w:textAlignment w:val="auto"/>
              <w:rPr>
                <w:b/>
                <w:szCs w:val="24"/>
              </w:rPr>
            </w:pPr>
          </w:p>
          <w:p w14:paraId="3358F19D" w14:textId="0612AC0A" w:rsidR="00475886" w:rsidRPr="00A475D6" w:rsidRDefault="00475886" w:rsidP="00475886">
            <w:pPr>
              <w:overflowPunct/>
              <w:autoSpaceDE/>
              <w:autoSpaceDN/>
              <w:adjustRightInd/>
              <w:spacing w:after="120"/>
              <w:textAlignment w:val="auto"/>
              <w:rPr>
                <w:szCs w:val="24"/>
              </w:rPr>
            </w:pPr>
            <w:r w:rsidRPr="00A475D6">
              <w:rPr>
                <w:b/>
                <w:szCs w:val="24"/>
              </w:rPr>
              <w:t xml:space="preserve">EXPLAIN </w:t>
            </w:r>
            <w:r w:rsidRPr="00A475D6">
              <w:rPr>
                <w:szCs w:val="24"/>
              </w:rPr>
              <w:t>that the slide shows the rating criteria.</w:t>
            </w:r>
          </w:p>
          <w:p w14:paraId="7639EA6D" w14:textId="0E89D45A" w:rsidR="00475886" w:rsidRPr="00A475D6" w:rsidRDefault="00475886" w:rsidP="00475886">
            <w:pPr>
              <w:overflowPunct/>
              <w:autoSpaceDE/>
              <w:autoSpaceDN/>
              <w:adjustRightInd/>
              <w:spacing w:after="120"/>
              <w:textAlignment w:val="auto"/>
              <w:rPr>
                <w:szCs w:val="24"/>
              </w:rPr>
            </w:pPr>
            <w:r w:rsidRPr="00A475D6">
              <w:rPr>
                <w:b/>
                <w:szCs w:val="24"/>
              </w:rPr>
              <w:t xml:space="preserve">REVIEW </w:t>
            </w:r>
            <w:r w:rsidR="00D20BC9" w:rsidRPr="00D20BC9">
              <w:rPr>
                <w:szCs w:val="24"/>
              </w:rPr>
              <w:t>and</w:t>
            </w:r>
            <w:r w:rsidRPr="00A475D6">
              <w:rPr>
                <w:szCs w:val="24"/>
              </w:rPr>
              <w:t xml:space="preserve"> direct the trainees to the DBQ switchboard for further information.</w:t>
            </w:r>
          </w:p>
          <w:p w14:paraId="26E341FF" w14:textId="77777777" w:rsidR="00475886" w:rsidRPr="00A475D6" w:rsidRDefault="00475886" w:rsidP="00475886">
            <w:pPr>
              <w:overflowPunct/>
              <w:autoSpaceDE/>
              <w:autoSpaceDN/>
              <w:adjustRightInd/>
              <w:spacing w:after="120"/>
              <w:textAlignment w:val="auto"/>
              <w:rPr>
                <w:b/>
                <w:szCs w:val="24"/>
              </w:rPr>
            </w:pPr>
            <w:r w:rsidRPr="00A475D6">
              <w:rPr>
                <w:b/>
                <w:szCs w:val="24"/>
              </w:rPr>
              <w:t>EMPHASIZE</w:t>
            </w:r>
            <w:r w:rsidRPr="00A475D6">
              <w:rPr>
                <w:szCs w:val="24"/>
              </w:rPr>
              <w:t xml:space="preserve"> separate evaluations may be given for disabilities of wrist flexion or ankylosis under DC 5214 and DC 5215. Complete and thorough input of examination results into evaluation builder is essential.</w:t>
            </w:r>
          </w:p>
          <w:p w14:paraId="2F17B07B" w14:textId="77777777" w:rsidR="005F14C1" w:rsidRDefault="005F14C1" w:rsidP="005F14C1">
            <w:pPr>
              <w:spacing w:before="240" w:after="240"/>
              <w:rPr>
                <w:b/>
              </w:rPr>
            </w:pPr>
          </w:p>
          <w:p w14:paraId="17239A10" w14:textId="77777777" w:rsidR="00674126" w:rsidRDefault="00674126" w:rsidP="00475886">
            <w:pPr>
              <w:overflowPunct/>
              <w:autoSpaceDE/>
              <w:autoSpaceDN/>
              <w:adjustRightInd/>
              <w:spacing w:after="120"/>
              <w:jc w:val="both"/>
              <w:textAlignment w:val="auto"/>
              <w:rPr>
                <w:b/>
                <w:szCs w:val="24"/>
              </w:rPr>
            </w:pPr>
          </w:p>
          <w:p w14:paraId="6E9AE022" w14:textId="77777777" w:rsidR="00475886" w:rsidRPr="00A475D6" w:rsidRDefault="00475886" w:rsidP="00475886">
            <w:pPr>
              <w:overflowPunct/>
              <w:autoSpaceDE/>
              <w:autoSpaceDN/>
              <w:adjustRightInd/>
              <w:spacing w:after="120"/>
              <w:jc w:val="both"/>
              <w:textAlignment w:val="auto"/>
              <w:rPr>
                <w:szCs w:val="24"/>
              </w:rPr>
            </w:pPr>
            <w:r w:rsidRPr="00A475D6">
              <w:rPr>
                <w:b/>
                <w:szCs w:val="24"/>
              </w:rPr>
              <w:t>REVIEW</w:t>
            </w:r>
            <w:r w:rsidRPr="00A475D6">
              <w:rPr>
                <w:szCs w:val="24"/>
              </w:rPr>
              <w:t xml:space="preserve"> the digits of the hand are identified as</w:t>
            </w:r>
          </w:p>
          <w:p w14:paraId="46957BA0" w14:textId="77777777" w:rsidR="00475886" w:rsidRPr="00A475D6" w:rsidRDefault="00475886" w:rsidP="00475886">
            <w:pPr>
              <w:numPr>
                <w:ilvl w:val="0"/>
                <w:numId w:val="27"/>
              </w:numPr>
              <w:overflowPunct/>
              <w:autoSpaceDE/>
              <w:autoSpaceDN/>
              <w:adjustRightInd/>
              <w:spacing w:after="120"/>
              <w:jc w:val="both"/>
              <w:textAlignment w:val="auto"/>
              <w:rPr>
                <w:szCs w:val="24"/>
              </w:rPr>
            </w:pPr>
            <w:r w:rsidRPr="00A475D6">
              <w:rPr>
                <w:szCs w:val="24"/>
              </w:rPr>
              <w:t>thumb</w:t>
            </w:r>
          </w:p>
          <w:p w14:paraId="6FB48BF4" w14:textId="77777777" w:rsidR="00475886" w:rsidRPr="00A475D6" w:rsidRDefault="00475886" w:rsidP="00475886">
            <w:pPr>
              <w:numPr>
                <w:ilvl w:val="0"/>
                <w:numId w:val="27"/>
              </w:numPr>
              <w:overflowPunct/>
              <w:autoSpaceDE/>
              <w:autoSpaceDN/>
              <w:adjustRightInd/>
              <w:spacing w:after="120"/>
              <w:jc w:val="both"/>
              <w:textAlignment w:val="auto"/>
              <w:rPr>
                <w:szCs w:val="24"/>
              </w:rPr>
            </w:pPr>
            <w:r w:rsidRPr="00A475D6">
              <w:rPr>
                <w:szCs w:val="24"/>
              </w:rPr>
              <w:t>index</w:t>
            </w:r>
          </w:p>
          <w:p w14:paraId="7C69FFE1" w14:textId="77777777" w:rsidR="00475886" w:rsidRPr="00A475D6" w:rsidRDefault="00475886" w:rsidP="00475886">
            <w:pPr>
              <w:numPr>
                <w:ilvl w:val="0"/>
                <w:numId w:val="27"/>
              </w:numPr>
              <w:overflowPunct/>
              <w:autoSpaceDE/>
              <w:autoSpaceDN/>
              <w:adjustRightInd/>
              <w:spacing w:after="120"/>
              <w:jc w:val="both"/>
              <w:textAlignment w:val="auto"/>
              <w:rPr>
                <w:szCs w:val="24"/>
              </w:rPr>
            </w:pPr>
            <w:r w:rsidRPr="00A475D6">
              <w:rPr>
                <w:szCs w:val="24"/>
              </w:rPr>
              <w:t>long</w:t>
            </w:r>
          </w:p>
          <w:p w14:paraId="098A5ED7" w14:textId="77777777" w:rsidR="00475886" w:rsidRPr="00A475D6" w:rsidRDefault="00475886" w:rsidP="00475886">
            <w:pPr>
              <w:numPr>
                <w:ilvl w:val="0"/>
                <w:numId w:val="27"/>
              </w:numPr>
              <w:overflowPunct/>
              <w:autoSpaceDE/>
              <w:autoSpaceDN/>
              <w:adjustRightInd/>
              <w:spacing w:after="120"/>
              <w:jc w:val="both"/>
              <w:textAlignment w:val="auto"/>
              <w:rPr>
                <w:szCs w:val="24"/>
              </w:rPr>
            </w:pPr>
            <w:r w:rsidRPr="00A475D6">
              <w:rPr>
                <w:szCs w:val="24"/>
              </w:rPr>
              <w:t>ring, or</w:t>
            </w:r>
          </w:p>
          <w:p w14:paraId="1C651A93" w14:textId="77777777" w:rsidR="00475886" w:rsidRPr="00A475D6" w:rsidRDefault="00475886" w:rsidP="00475886">
            <w:pPr>
              <w:numPr>
                <w:ilvl w:val="0"/>
                <w:numId w:val="27"/>
              </w:numPr>
              <w:overflowPunct/>
              <w:autoSpaceDE/>
              <w:autoSpaceDN/>
              <w:adjustRightInd/>
              <w:spacing w:after="120"/>
              <w:jc w:val="both"/>
              <w:textAlignment w:val="auto"/>
              <w:rPr>
                <w:szCs w:val="24"/>
              </w:rPr>
            </w:pPr>
            <w:r w:rsidRPr="00A475D6">
              <w:rPr>
                <w:szCs w:val="24"/>
              </w:rPr>
              <w:t>little</w:t>
            </w:r>
          </w:p>
          <w:p w14:paraId="2A92103B" w14:textId="796BC0EA" w:rsidR="00475886" w:rsidRPr="00A00E27" w:rsidRDefault="00475886" w:rsidP="00475886">
            <w:pPr>
              <w:spacing w:before="240" w:after="240"/>
              <w:rPr>
                <w:b/>
              </w:rPr>
            </w:pPr>
            <w:r w:rsidRPr="00A475D6">
              <w:rPr>
                <w:szCs w:val="24"/>
              </w:rPr>
              <w:t>Do not use numerical designations for either the fingers or the joints of the fingers</w:t>
            </w:r>
            <w:r w:rsidRPr="00A475D6">
              <w:t>.</w:t>
            </w:r>
            <w:r w:rsidR="00A00E27">
              <w:t xml:space="preserve"> Note for trainees that, as the thumb, index, and long fingers have a minimum compensable evaluation, each can receive a separate 10 percent evaluation under 38 CFR 4.59. As the ring and little fingers do not have a minimum compensable evaluation, an evaluation under 4.59 </w:t>
            </w:r>
            <w:proofErr w:type="gramStart"/>
            <w:r w:rsidR="00A00E27">
              <w:t>is  inapplicable</w:t>
            </w:r>
            <w:proofErr w:type="gramEnd"/>
            <w:r w:rsidR="00A00E27">
              <w:t xml:space="preserve"> (from the </w:t>
            </w:r>
            <w:r w:rsidR="00A00E27">
              <w:rPr>
                <w:i/>
              </w:rPr>
              <w:t>Sowers</w:t>
            </w:r>
            <w:r w:rsidR="00A00E27">
              <w:t xml:space="preserve"> holding). </w:t>
            </w:r>
          </w:p>
          <w:p w14:paraId="40856D31" w14:textId="77777777" w:rsidR="00475886" w:rsidRDefault="00475886" w:rsidP="005F14C1">
            <w:pPr>
              <w:spacing w:before="240" w:after="240"/>
              <w:rPr>
                <w:b/>
              </w:rPr>
            </w:pPr>
          </w:p>
          <w:p w14:paraId="662AE724" w14:textId="77777777" w:rsidR="005F14C1" w:rsidRPr="00A475D6" w:rsidRDefault="005F14C1" w:rsidP="005F14C1">
            <w:pPr>
              <w:spacing w:before="240" w:after="240"/>
              <w:rPr>
                <w:b/>
              </w:rPr>
            </w:pPr>
          </w:p>
        </w:tc>
      </w:tr>
      <w:tr w:rsidR="006A75E9" w:rsidRPr="00A475D6" w14:paraId="277A90A3" w14:textId="77777777" w:rsidTr="00E15120">
        <w:trPr>
          <w:gridAfter w:val="1"/>
          <w:wAfter w:w="42" w:type="dxa"/>
          <w:cantSplit/>
          <w:trHeight w:val="213"/>
        </w:trPr>
        <w:tc>
          <w:tcPr>
            <w:tcW w:w="2563" w:type="dxa"/>
            <w:gridSpan w:val="4"/>
            <w:tcBorders>
              <w:top w:val="nil"/>
              <w:left w:val="nil"/>
              <w:bottom w:val="nil"/>
              <w:right w:val="nil"/>
            </w:tcBorders>
          </w:tcPr>
          <w:p w14:paraId="5126FCE3" w14:textId="77777777" w:rsidR="006A75E9" w:rsidRDefault="006A75E9" w:rsidP="000C3893">
            <w:pPr>
              <w:rPr>
                <w:b/>
              </w:rPr>
            </w:pPr>
          </w:p>
          <w:p w14:paraId="5E10C20E" w14:textId="579063BF" w:rsidR="006A75E9" w:rsidRPr="00A475D6" w:rsidRDefault="006A75E9" w:rsidP="000C3893">
            <w:pPr>
              <w:rPr>
                <w:b/>
              </w:rPr>
            </w:pPr>
            <w:r>
              <w:rPr>
                <w:b/>
              </w:rPr>
              <w:t>Musculoskeletal Spinal Disorders</w:t>
            </w:r>
          </w:p>
          <w:p w14:paraId="1B6BA51C" w14:textId="77777777" w:rsidR="00674126" w:rsidRDefault="00674126" w:rsidP="006A75E9">
            <w:pPr>
              <w:rPr>
                <w:i/>
              </w:rPr>
            </w:pPr>
          </w:p>
          <w:p w14:paraId="43F17C10" w14:textId="5E69DA02" w:rsidR="006A75E9" w:rsidRPr="00A475D6" w:rsidRDefault="006A75E9" w:rsidP="006A75E9">
            <w:pPr>
              <w:rPr>
                <w:i/>
              </w:rPr>
            </w:pPr>
            <w:r w:rsidRPr="00A475D6">
              <w:rPr>
                <w:i/>
              </w:rPr>
              <w:t xml:space="preserve">Slide </w:t>
            </w:r>
            <w:r w:rsidRPr="006A75E9">
              <w:rPr>
                <w:i/>
              </w:rPr>
              <w:t xml:space="preserve">18 </w:t>
            </w:r>
          </w:p>
        </w:tc>
        <w:tc>
          <w:tcPr>
            <w:tcW w:w="7230" w:type="dxa"/>
            <w:gridSpan w:val="2"/>
            <w:tcBorders>
              <w:top w:val="nil"/>
              <w:left w:val="nil"/>
              <w:bottom w:val="nil"/>
              <w:right w:val="nil"/>
            </w:tcBorders>
          </w:tcPr>
          <w:p w14:paraId="5FC05E9D" w14:textId="77777777" w:rsidR="006A75E9" w:rsidRDefault="006A75E9" w:rsidP="006A75E9">
            <w:pPr>
              <w:spacing w:before="240" w:after="240"/>
              <w:rPr>
                <w:b/>
              </w:rPr>
            </w:pPr>
          </w:p>
          <w:p w14:paraId="223137A6" w14:textId="77777777" w:rsidR="006A75E9" w:rsidRPr="00A475D6" w:rsidRDefault="006A75E9" w:rsidP="006A75E9">
            <w:pPr>
              <w:spacing w:before="240" w:after="240"/>
              <w:rPr>
                <w:b/>
              </w:rPr>
            </w:pPr>
            <w:r w:rsidRPr="00A475D6">
              <w:rPr>
                <w:b/>
              </w:rPr>
              <w:t>Rating Schedule of the Spine</w:t>
            </w:r>
          </w:p>
          <w:p w14:paraId="553099DE" w14:textId="77777777" w:rsidR="006A75E9" w:rsidRPr="00A475D6" w:rsidRDefault="006A75E9" w:rsidP="006A75E9">
            <w:pPr>
              <w:spacing w:before="240" w:after="240"/>
              <w:rPr>
                <w:b/>
              </w:rPr>
            </w:pPr>
            <w:r w:rsidRPr="00A475D6">
              <w:rPr>
                <w:b/>
              </w:rPr>
              <w:t xml:space="preserve">EXPLAIN </w:t>
            </w:r>
            <w:r w:rsidRPr="00435E55">
              <w:t xml:space="preserve">the different names IVDS goes by, specifically degenerative disc disease M21-1 </w:t>
            </w:r>
            <w:proofErr w:type="gramStart"/>
            <w:r w:rsidRPr="00435E55">
              <w:t>III.iv.A</w:t>
            </w:r>
            <w:proofErr w:type="gramEnd"/>
            <w:r w:rsidRPr="00435E55">
              <w:t>3.a. Evaluating Manifestations of Spine Diseases and Injuries</w:t>
            </w:r>
            <w:r w:rsidRPr="00A475D6">
              <w:rPr>
                <w:b/>
              </w:rPr>
              <w:t>.</w:t>
            </w:r>
          </w:p>
          <w:p w14:paraId="448BCD30" w14:textId="77777777" w:rsidR="006A75E9" w:rsidRPr="00435E55" w:rsidRDefault="006A75E9" w:rsidP="006A75E9">
            <w:pPr>
              <w:spacing w:before="240" w:after="240"/>
            </w:pPr>
            <w:r w:rsidRPr="00435E55">
              <w:t>The General Rating Formula for Diseases and Injuries of the Spine (DC 5235 to 5242 unless 5243 is evaluated under the Formula for Rating Intervertebral Disc Syndrome Based on Incapacitating Episodes)</w:t>
            </w:r>
          </w:p>
          <w:p w14:paraId="424B87B9" w14:textId="77777777" w:rsidR="006A75E9" w:rsidRPr="00A475D6" w:rsidRDefault="006A75E9" w:rsidP="006A75E9">
            <w:pPr>
              <w:spacing w:before="240" w:after="240"/>
              <w:rPr>
                <w:b/>
              </w:rPr>
            </w:pPr>
            <w:r w:rsidRPr="00A475D6">
              <w:rPr>
                <w:b/>
              </w:rPr>
              <w:t>Formula for Rating Intervertebral Disc Syndrome Based on Incapacitating Episodes</w:t>
            </w:r>
          </w:p>
          <w:p w14:paraId="66A2A384" w14:textId="77777777" w:rsidR="006A75E9" w:rsidRPr="00A475D6" w:rsidRDefault="006A75E9" w:rsidP="006A75E9">
            <w:pPr>
              <w:spacing w:before="240" w:after="240"/>
              <w:rPr>
                <w:b/>
              </w:rPr>
            </w:pPr>
            <w:r w:rsidRPr="00A475D6">
              <w:rPr>
                <w:b/>
              </w:rPr>
              <w:t xml:space="preserve">EMPHASIZE </w:t>
            </w:r>
            <w:r w:rsidRPr="00435E55">
              <w:t>that compensable objective neurological abnormalities due to IVDS may only be separately evaluated under The General Rating Formula for Diseases and Injuries of the Spine, and not if based on incapacitating episodes. Evaluations may not be provided under both formulas. Evaluate IVDS under whichever method results in the higher evaluation when all disabilities are combined under 38 CFR 4.25</w:t>
            </w:r>
          </w:p>
          <w:p w14:paraId="1339B251" w14:textId="77777777" w:rsidR="006A75E9" w:rsidRPr="00A475D6" w:rsidRDefault="006A75E9" w:rsidP="006A75E9">
            <w:pPr>
              <w:spacing w:before="240" w:after="240"/>
              <w:rPr>
                <w:b/>
              </w:rPr>
            </w:pPr>
          </w:p>
        </w:tc>
      </w:tr>
      <w:tr w:rsidR="006A75E9" w:rsidRPr="00A475D6" w14:paraId="70F3B9AC" w14:textId="77777777" w:rsidTr="00E15120">
        <w:trPr>
          <w:gridAfter w:val="1"/>
          <w:wAfter w:w="42" w:type="dxa"/>
          <w:cantSplit/>
          <w:trHeight w:val="213"/>
        </w:trPr>
        <w:tc>
          <w:tcPr>
            <w:tcW w:w="2563" w:type="dxa"/>
            <w:gridSpan w:val="4"/>
            <w:tcBorders>
              <w:top w:val="nil"/>
              <w:left w:val="nil"/>
              <w:bottom w:val="nil"/>
              <w:right w:val="nil"/>
            </w:tcBorders>
          </w:tcPr>
          <w:p w14:paraId="6E9AC66C" w14:textId="1C0C7461" w:rsidR="006A75E9" w:rsidRDefault="006A75E9" w:rsidP="006A75E9">
            <w:pPr>
              <w:rPr>
                <w:b/>
              </w:rPr>
            </w:pPr>
            <w:r>
              <w:rPr>
                <w:b/>
              </w:rPr>
              <w:lastRenderedPageBreak/>
              <w:t>Cervical and Thoracolumbar</w:t>
            </w:r>
          </w:p>
          <w:p w14:paraId="6B4A2A48" w14:textId="57D7995B" w:rsidR="006A75E9" w:rsidRPr="00A475D6" w:rsidRDefault="006A75E9" w:rsidP="006A75E9">
            <w:pPr>
              <w:rPr>
                <w:b/>
              </w:rPr>
            </w:pPr>
            <w:r w:rsidRPr="00A475D6">
              <w:rPr>
                <w:b/>
              </w:rPr>
              <w:t xml:space="preserve">DCs 5235 to 5243 </w:t>
            </w:r>
          </w:p>
          <w:p w14:paraId="2E8882D8" w14:textId="77777777" w:rsidR="00674126" w:rsidRDefault="00674126" w:rsidP="006A75E9">
            <w:pPr>
              <w:rPr>
                <w:i/>
              </w:rPr>
            </w:pPr>
          </w:p>
          <w:p w14:paraId="085990F5" w14:textId="0BD69BEE" w:rsidR="006A75E9" w:rsidRPr="00A475D6" w:rsidRDefault="006A75E9" w:rsidP="006A75E9">
            <w:pPr>
              <w:rPr>
                <w:b/>
              </w:rPr>
            </w:pPr>
            <w:r w:rsidRPr="00A475D6">
              <w:rPr>
                <w:i/>
              </w:rPr>
              <w:t>Slide</w:t>
            </w:r>
            <w:r>
              <w:rPr>
                <w:i/>
              </w:rPr>
              <w:t>s</w:t>
            </w:r>
            <w:r w:rsidRPr="00A475D6">
              <w:rPr>
                <w:i/>
              </w:rPr>
              <w:t xml:space="preserve"> </w:t>
            </w:r>
            <w:r>
              <w:rPr>
                <w:i/>
              </w:rPr>
              <w:t>19, 20</w:t>
            </w:r>
            <w:r w:rsidRPr="00A475D6">
              <w:rPr>
                <w:i/>
              </w:rPr>
              <w:br/>
            </w:r>
            <w:r>
              <w:rPr>
                <w:b/>
              </w:rPr>
              <w:t>Instructor Notes:</w:t>
            </w:r>
          </w:p>
          <w:p w14:paraId="719DEDFB" w14:textId="77777777" w:rsidR="006A75E9" w:rsidRPr="00A475D6" w:rsidRDefault="006A75E9" w:rsidP="000C3893">
            <w:pPr>
              <w:rPr>
                <w:b/>
              </w:rPr>
            </w:pPr>
          </w:p>
          <w:p w14:paraId="52BFAF31" w14:textId="77777777" w:rsidR="006A75E9" w:rsidRPr="00A475D6" w:rsidRDefault="006A75E9" w:rsidP="000C3893">
            <w:pPr>
              <w:rPr>
                <w:b/>
              </w:rPr>
            </w:pPr>
          </w:p>
          <w:p w14:paraId="1EB0D221" w14:textId="77777777" w:rsidR="006A75E9" w:rsidRPr="00A475D6" w:rsidRDefault="006A75E9" w:rsidP="000C3893">
            <w:pPr>
              <w:rPr>
                <w:b/>
              </w:rPr>
            </w:pPr>
          </w:p>
          <w:p w14:paraId="007A01FA" w14:textId="77777777" w:rsidR="006A75E9" w:rsidRPr="00A475D6" w:rsidRDefault="006A75E9" w:rsidP="000C3893">
            <w:pPr>
              <w:rPr>
                <w:b/>
              </w:rPr>
            </w:pPr>
          </w:p>
          <w:p w14:paraId="63AA79F5" w14:textId="77777777" w:rsidR="006A75E9" w:rsidRPr="00A475D6" w:rsidRDefault="006A75E9" w:rsidP="000C3893">
            <w:pPr>
              <w:rPr>
                <w:b/>
              </w:rPr>
            </w:pPr>
          </w:p>
          <w:p w14:paraId="1E15974E" w14:textId="77777777" w:rsidR="006A75E9" w:rsidRPr="00A475D6" w:rsidRDefault="006A75E9" w:rsidP="006A75E9">
            <w:pPr>
              <w:rPr>
                <w:b/>
              </w:rPr>
            </w:pPr>
          </w:p>
          <w:p w14:paraId="6CE2A5B9" w14:textId="77777777" w:rsidR="006A75E9" w:rsidRDefault="006A75E9" w:rsidP="006A75E9">
            <w:pPr>
              <w:rPr>
                <w:b/>
              </w:rPr>
            </w:pPr>
          </w:p>
          <w:p w14:paraId="4DFC8971" w14:textId="77777777" w:rsidR="006A75E9" w:rsidRDefault="006A75E9" w:rsidP="006A75E9">
            <w:pPr>
              <w:rPr>
                <w:b/>
              </w:rPr>
            </w:pPr>
          </w:p>
          <w:p w14:paraId="6C3188CB" w14:textId="77777777" w:rsidR="006A75E9" w:rsidRDefault="006A75E9" w:rsidP="006A75E9">
            <w:pPr>
              <w:rPr>
                <w:b/>
              </w:rPr>
            </w:pPr>
          </w:p>
          <w:p w14:paraId="3D5A4E79" w14:textId="75BC6766" w:rsidR="006A75E9" w:rsidRDefault="006A75E9" w:rsidP="006A75E9">
            <w:pPr>
              <w:rPr>
                <w:b/>
              </w:rPr>
            </w:pPr>
            <w:r w:rsidRPr="00A475D6">
              <w:rPr>
                <w:b/>
              </w:rPr>
              <w:t xml:space="preserve">IVDS </w:t>
            </w:r>
            <w:r>
              <w:rPr>
                <w:b/>
              </w:rPr>
              <w:t>I</w:t>
            </w:r>
            <w:r w:rsidRPr="00A475D6">
              <w:rPr>
                <w:b/>
              </w:rPr>
              <w:t xml:space="preserve">ncapacitating </w:t>
            </w:r>
            <w:r>
              <w:rPr>
                <w:b/>
              </w:rPr>
              <w:t>E</w:t>
            </w:r>
            <w:r w:rsidRPr="00A475D6">
              <w:rPr>
                <w:b/>
              </w:rPr>
              <w:t>pisodes</w:t>
            </w:r>
          </w:p>
          <w:p w14:paraId="05232815" w14:textId="30C54FF3" w:rsidR="006A75E9" w:rsidRPr="00A475D6" w:rsidRDefault="006A75E9" w:rsidP="006A75E9">
            <w:pPr>
              <w:rPr>
                <w:b/>
              </w:rPr>
            </w:pPr>
            <w:r>
              <w:rPr>
                <w:b/>
              </w:rPr>
              <w:t>DC 5243</w:t>
            </w:r>
          </w:p>
          <w:p w14:paraId="15F4BA3A" w14:textId="77777777" w:rsidR="00674126" w:rsidRDefault="00674126" w:rsidP="006A75E9">
            <w:pPr>
              <w:rPr>
                <w:i/>
              </w:rPr>
            </w:pPr>
          </w:p>
          <w:p w14:paraId="4C814834" w14:textId="09B32E0C" w:rsidR="006A75E9" w:rsidRPr="00A475D6" w:rsidRDefault="006A75E9" w:rsidP="006A75E9">
            <w:pPr>
              <w:rPr>
                <w:i/>
              </w:rPr>
            </w:pPr>
            <w:r w:rsidRPr="006A75E9">
              <w:rPr>
                <w:i/>
              </w:rPr>
              <w:t>Slide 21</w:t>
            </w:r>
          </w:p>
        </w:tc>
        <w:tc>
          <w:tcPr>
            <w:tcW w:w="7230" w:type="dxa"/>
            <w:gridSpan w:val="2"/>
            <w:tcBorders>
              <w:top w:val="nil"/>
              <w:left w:val="nil"/>
              <w:bottom w:val="nil"/>
              <w:right w:val="nil"/>
            </w:tcBorders>
          </w:tcPr>
          <w:p w14:paraId="16BBE156" w14:textId="77777777" w:rsidR="006A75E9" w:rsidRPr="00A475D6" w:rsidRDefault="006A75E9" w:rsidP="006A75E9">
            <w:pPr>
              <w:spacing w:before="240" w:after="240"/>
              <w:rPr>
                <w:b/>
              </w:rPr>
            </w:pPr>
            <w:r w:rsidRPr="00A475D6">
              <w:rPr>
                <w:b/>
              </w:rPr>
              <w:t xml:space="preserve">REVIEW </w:t>
            </w:r>
            <w:r w:rsidRPr="00435E55">
              <w:t>rating criteria for the general schedule. Note that the evaluation is based on range of motion OR other criteria depending on the percentage</w:t>
            </w:r>
          </w:p>
          <w:p w14:paraId="0CE57B04" w14:textId="77777777" w:rsidR="006A75E9" w:rsidRPr="00A475D6" w:rsidRDefault="006A75E9" w:rsidP="006A75E9">
            <w:pPr>
              <w:spacing w:before="240" w:after="240"/>
              <w:rPr>
                <w:b/>
              </w:rPr>
            </w:pPr>
            <w:r w:rsidRPr="00A475D6">
              <w:rPr>
                <w:b/>
              </w:rPr>
              <w:t xml:space="preserve">EXPLAIN </w:t>
            </w:r>
            <w:r w:rsidRPr="00435E55">
              <w:t>there are six (6) notes associated with the general rating. Direct the trainees to the rating schedule</w:t>
            </w:r>
          </w:p>
          <w:p w14:paraId="5AAD0AD7" w14:textId="77777777" w:rsidR="006A75E9" w:rsidRPr="00A475D6" w:rsidRDefault="006A75E9" w:rsidP="006A75E9">
            <w:pPr>
              <w:spacing w:before="240" w:after="240"/>
              <w:rPr>
                <w:b/>
              </w:rPr>
            </w:pPr>
            <w:r w:rsidRPr="00A475D6">
              <w:rPr>
                <w:b/>
              </w:rPr>
              <w:t xml:space="preserve">Note 1   Separately evaluate objective </w:t>
            </w:r>
            <w:proofErr w:type="gramStart"/>
            <w:r w:rsidRPr="00A475D6">
              <w:rPr>
                <w:b/>
              </w:rPr>
              <w:t>neurological  conditions</w:t>
            </w:r>
            <w:proofErr w:type="gramEnd"/>
          </w:p>
          <w:p w14:paraId="3B85B166" w14:textId="77777777" w:rsidR="006A75E9" w:rsidRPr="00A475D6" w:rsidRDefault="006A75E9" w:rsidP="006A75E9">
            <w:pPr>
              <w:spacing w:before="240" w:after="240"/>
              <w:rPr>
                <w:b/>
              </w:rPr>
            </w:pPr>
            <w:r w:rsidRPr="00A475D6">
              <w:rPr>
                <w:b/>
              </w:rPr>
              <w:t>Note 2   Provides normal ranges of motion</w:t>
            </w:r>
          </w:p>
          <w:p w14:paraId="12F360FC" w14:textId="77777777" w:rsidR="006A75E9" w:rsidRPr="00A475D6" w:rsidRDefault="006A75E9" w:rsidP="006A75E9">
            <w:pPr>
              <w:spacing w:before="240" w:after="240"/>
              <w:rPr>
                <w:b/>
              </w:rPr>
            </w:pPr>
            <w:r w:rsidRPr="00A475D6">
              <w:rPr>
                <w:b/>
              </w:rPr>
              <w:t>Note 3   Body Habitus</w:t>
            </w:r>
          </w:p>
          <w:p w14:paraId="1DDC6F9A" w14:textId="77777777" w:rsidR="006A75E9" w:rsidRPr="00A475D6" w:rsidRDefault="006A75E9" w:rsidP="006A75E9">
            <w:pPr>
              <w:spacing w:before="240" w:after="240"/>
              <w:rPr>
                <w:b/>
              </w:rPr>
            </w:pPr>
            <w:r w:rsidRPr="00A475D6">
              <w:rPr>
                <w:b/>
              </w:rPr>
              <w:t>Note 4   Round each measurement</w:t>
            </w:r>
          </w:p>
          <w:p w14:paraId="2CB2286F" w14:textId="77777777" w:rsidR="006A75E9" w:rsidRPr="00A475D6" w:rsidRDefault="006A75E9" w:rsidP="006A75E9">
            <w:pPr>
              <w:spacing w:before="240" w:after="240"/>
              <w:rPr>
                <w:b/>
              </w:rPr>
            </w:pPr>
            <w:r w:rsidRPr="00A475D6">
              <w:rPr>
                <w:b/>
              </w:rPr>
              <w:t>Note 5   Unfavorable ankylosis definition</w:t>
            </w:r>
          </w:p>
          <w:p w14:paraId="49C5FAB9" w14:textId="77777777" w:rsidR="006A75E9" w:rsidRPr="00A475D6" w:rsidRDefault="006A75E9" w:rsidP="006A75E9">
            <w:pPr>
              <w:spacing w:before="240" w:after="240"/>
              <w:rPr>
                <w:b/>
              </w:rPr>
            </w:pPr>
            <w:r w:rsidRPr="00A475D6">
              <w:rPr>
                <w:b/>
              </w:rPr>
              <w:t>Note 6   Separate evaluations for cervical and thoracolumbar</w:t>
            </w:r>
          </w:p>
          <w:p w14:paraId="4B306139" w14:textId="77777777" w:rsidR="006A75E9" w:rsidRPr="00A475D6" w:rsidRDefault="006A75E9" w:rsidP="006A75E9">
            <w:pPr>
              <w:spacing w:before="240" w:after="240"/>
              <w:rPr>
                <w:b/>
              </w:rPr>
            </w:pPr>
          </w:p>
          <w:p w14:paraId="415AA6DF" w14:textId="77777777" w:rsidR="006A75E9" w:rsidRPr="00A475D6" w:rsidRDefault="006A75E9" w:rsidP="006A75E9">
            <w:pPr>
              <w:spacing w:before="240" w:after="240"/>
              <w:rPr>
                <w:b/>
              </w:rPr>
            </w:pPr>
            <w:r w:rsidRPr="00A475D6">
              <w:rPr>
                <w:b/>
              </w:rPr>
              <w:t xml:space="preserve">EXPLAIN </w:t>
            </w:r>
            <w:proofErr w:type="gramStart"/>
            <w:r w:rsidRPr="00435E55">
              <w:t>in order to</w:t>
            </w:r>
            <w:proofErr w:type="gramEnd"/>
            <w:r w:rsidRPr="00435E55">
              <w:t xml:space="preserve"> evaluate IVDS based on incapacitating episodes, there must be evidence the associated symptoms required bedrest as prescribed by a physician.</w:t>
            </w:r>
          </w:p>
          <w:p w14:paraId="34587FD9" w14:textId="77777777" w:rsidR="006A75E9" w:rsidRDefault="006A75E9" w:rsidP="006A75E9">
            <w:pPr>
              <w:spacing w:before="240" w:after="240"/>
              <w:rPr>
                <w:b/>
              </w:rPr>
            </w:pPr>
            <w:r w:rsidRPr="00A475D6">
              <w:rPr>
                <w:b/>
              </w:rPr>
              <w:t xml:space="preserve">EMPHASIZE </w:t>
            </w:r>
            <w:r w:rsidRPr="00435E55">
              <w:t>that if the records do not adequately document prescribed bedrest, use the General Rating Formula to evaluate IVDS and advise the Veteran to submit medical evidence documenting the periods of incapacitating episodes requiring bedrest prescribed by a physician</w:t>
            </w:r>
            <w:r w:rsidRPr="00A475D6">
              <w:rPr>
                <w:b/>
              </w:rPr>
              <w:t>.</w:t>
            </w:r>
          </w:p>
          <w:p w14:paraId="4DC09A7E" w14:textId="77777777" w:rsidR="00C17C7E" w:rsidRPr="00A475D6" w:rsidRDefault="00C17C7E" w:rsidP="006A75E9">
            <w:pPr>
              <w:spacing w:before="240" w:after="240"/>
              <w:rPr>
                <w:b/>
              </w:rPr>
            </w:pPr>
          </w:p>
        </w:tc>
      </w:tr>
      <w:tr w:rsidR="00935F99" w:rsidRPr="00A475D6" w14:paraId="5C59F8D9" w14:textId="77777777" w:rsidTr="00E15120">
        <w:trPr>
          <w:trHeight w:val="213"/>
        </w:trPr>
        <w:tc>
          <w:tcPr>
            <w:tcW w:w="2545" w:type="dxa"/>
            <w:gridSpan w:val="2"/>
            <w:tcBorders>
              <w:top w:val="nil"/>
              <w:left w:val="nil"/>
              <w:bottom w:val="nil"/>
              <w:right w:val="nil"/>
            </w:tcBorders>
          </w:tcPr>
          <w:p w14:paraId="684836F3" w14:textId="77777777" w:rsidR="00935F99" w:rsidRPr="00A475D6" w:rsidRDefault="00935F99" w:rsidP="000C3893">
            <w:pPr>
              <w:spacing w:after="240"/>
              <w:rPr>
                <w:b/>
              </w:rPr>
            </w:pPr>
            <w:r w:rsidRPr="00A475D6">
              <w:rPr>
                <w:b/>
              </w:rPr>
              <w:t>Special Considerations</w:t>
            </w:r>
          </w:p>
          <w:p w14:paraId="3570FD3E" w14:textId="19437559" w:rsidR="00935F99" w:rsidRPr="00A475D6" w:rsidRDefault="00935F99" w:rsidP="00935F99">
            <w:pPr>
              <w:keepNext/>
              <w:widowControl w:val="0"/>
              <w:spacing w:after="120"/>
              <w:outlineLvl w:val="2"/>
              <w:rPr>
                <w:i/>
              </w:rPr>
            </w:pPr>
            <w:r w:rsidRPr="00A475D6">
              <w:rPr>
                <w:i/>
              </w:rPr>
              <w:t xml:space="preserve">Slide </w:t>
            </w:r>
            <w:r>
              <w:rPr>
                <w:i/>
              </w:rPr>
              <w:t>23</w:t>
            </w:r>
          </w:p>
        </w:tc>
        <w:tc>
          <w:tcPr>
            <w:tcW w:w="7290" w:type="dxa"/>
            <w:gridSpan w:val="5"/>
            <w:tcBorders>
              <w:top w:val="nil"/>
              <w:left w:val="nil"/>
              <w:bottom w:val="nil"/>
              <w:right w:val="nil"/>
            </w:tcBorders>
          </w:tcPr>
          <w:p w14:paraId="4AAFFBC1" w14:textId="6B7E1687" w:rsidR="00935F99" w:rsidRPr="00A475D6" w:rsidRDefault="00935F99" w:rsidP="00E15120">
            <w:pPr>
              <w:keepNext/>
              <w:widowControl w:val="0"/>
              <w:spacing w:after="120"/>
              <w:outlineLvl w:val="2"/>
              <w:rPr>
                <w:i/>
                <w:color w:val="2A63A8"/>
              </w:rPr>
            </w:pPr>
            <w:r w:rsidRPr="00A475D6">
              <w:rPr>
                <w:b/>
              </w:rPr>
              <w:t>DISCUSS</w:t>
            </w:r>
            <w:r w:rsidRPr="00A475D6">
              <w:rPr>
                <w:b/>
                <w:i/>
              </w:rPr>
              <w:t xml:space="preserve"> </w:t>
            </w:r>
            <w:r w:rsidRPr="00A475D6">
              <w:t>the 3.309 provision for musculoskeletal disabilities; SMC consideration and how to note them in the rating sch</w:t>
            </w:r>
            <w:r w:rsidR="00E15120">
              <w:t>edule; ancillary considerations</w:t>
            </w:r>
            <w:r w:rsidRPr="00A475D6">
              <w:t>)</w:t>
            </w:r>
          </w:p>
        </w:tc>
      </w:tr>
      <w:tr w:rsidR="00935F99" w:rsidRPr="00A475D6" w14:paraId="087F4C18" w14:textId="77777777" w:rsidTr="00E15120">
        <w:trPr>
          <w:trHeight w:val="213"/>
        </w:trPr>
        <w:tc>
          <w:tcPr>
            <w:tcW w:w="2545" w:type="dxa"/>
            <w:gridSpan w:val="2"/>
            <w:tcBorders>
              <w:top w:val="nil"/>
              <w:left w:val="nil"/>
              <w:bottom w:val="nil"/>
              <w:right w:val="nil"/>
            </w:tcBorders>
          </w:tcPr>
          <w:p w14:paraId="02AC7F97" w14:textId="77777777" w:rsidR="00935F99" w:rsidRPr="00A475D6" w:rsidRDefault="00935F99" w:rsidP="000C3893">
            <w:pPr>
              <w:spacing w:after="240"/>
              <w:rPr>
                <w:b/>
              </w:rPr>
            </w:pPr>
            <w:r w:rsidRPr="00A475D6">
              <w:rPr>
                <w:b/>
              </w:rPr>
              <w:t>Questions</w:t>
            </w:r>
          </w:p>
          <w:p w14:paraId="2EA786C5" w14:textId="5312CADE" w:rsidR="00935F99" w:rsidRPr="00A475D6" w:rsidRDefault="00935F99" w:rsidP="00935F99">
            <w:pPr>
              <w:spacing w:after="240"/>
              <w:rPr>
                <w:i/>
                <w:color w:val="0070C0"/>
              </w:rPr>
            </w:pPr>
            <w:r w:rsidRPr="00A475D6">
              <w:rPr>
                <w:i/>
              </w:rPr>
              <w:t xml:space="preserve">Slide </w:t>
            </w:r>
            <w:r>
              <w:rPr>
                <w:i/>
              </w:rPr>
              <w:t>24</w:t>
            </w:r>
          </w:p>
        </w:tc>
        <w:tc>
          <w:tcPr>
            <w:tcW w:w="7290" w:type="dxa"/>
            <w:gridSpan w:val="5"/>
            <w:tcBorders>
              <w:top w:val="nil"/>
              <w:left w:val="nil"/>
              <w:bottom w:val="nil"/>
              <w:right w:val="nil"/>
            </w:tcBorders>
          </w:tcPr>
          <w:p w14:paraId="6BE9EEE9" w14:textId="313C52FA" w:rsidR="00935F99" w:rsidRPr="00E15120" w:rsidRDefault="00E15120" w:rsidP="000C3893">
            <w:pPr>
              <w:spacing w:after="120"/>
            </w:pPr>
            <w:r>
              <w:t>Ask trainees if they have any questions.</w:t>
            </w:r>
          </w:p>
        </w:tc>
      </w:tr>
    </w:tbl>
    <w:p w14:paraId="1696FA7B" w14:textId="77777777" w:rsidR="00935F99" w:rsidRDefault="00935F99" w:rsidP="00935F99">
      <w:pPr>
        <w:keepNext/>
        <w:widowControl w:val="0"/>
        <w:spacing w:after="120"/>
        <w:outlineLvl w:val="2"/>
        <w:rPr>
          <w:i/>
        </w:rPr>
      </w:pPr>
    </w:p>
    <w:p w14:paraId="5F331A86" w14:textId="77777777" w:rsidR="00E15120" w:rsidRPr="00A475D6" w:rsidRDefault="00E15120" w:rsidP="00935F99">
      <w:pPr>
        <w:keepNext/>
        <w:widowControl w:val="0"/>
        <w:spacing w:after="120"/>
        <w:outlineLvl w:val="2"/>
        <w:rPr>
          <w:i/>
        </w:rPr>
      </w:pPr>
    </w:p>
    <w:p w14:paraId="3913F848" w14:textId="77777777" w:rsidR="00935F99" w:rsidRPr="00A475D6" w:rsidRDefault="00935F99" w:rsidP="00935F99"/>
    <w:tbl>
      <w:tblPr>
        <w:tblW w:w="0" w:type="auto"/>
        <w:tblLayout w:type="fixed"/>
        <w:tblCellMar>
          <w:left w:w="115" w:type="dxa"/>
          <w:right w:w="115" w:type="dxa"/>
        </w:tblCellMar>
        <w:tblLook w:val="0000" w:firstRow="0" w:lastRow="0" w:firstColumn="0" w:lastColumn="0" w:noHBand="0" w:noVBand="0"/>
      </w:tblPr>
      <w:tblGrid>
        <w:gridCol w:w="9527"/>
        <w:gridCol w:w="38"/>
      </w:tblGrid>
      <w:tr w:rsidR="00935F99" w:rsidRPr="00A475D6" w14:paraId="0A79460E" w14:textId="77777777" w:rsidTr="000C3893">
        <w:trPr>
          <w:gridAfter w:val="1"/>
          <w:wAfter w:w="38" w:type="dxa"/>
          <w:cantSplit/>
          <w:trHeight w:val="625"/>
        </w:trPr>
        <w:tc>
          <w:tcPr>
            <w:tcW w:w="9527" w:type="dxa"/>
            <w:tcBorders>
              <w:top w:val="nil"/>
              <w:left w:val="nil"/>
              <w:bottom w:val="nil"/>
              <w:right w:val="nil"/>
            </w:tcBorders>
            <w:vAlign w:val="center"/>
          </w:tcPr>
          <w:p w14:paraId="4E28B374" w14:textId="77777777" w:rsidR="00935F99" w:rsidRPr="00A475D6" w:rsidRDefault="00935F99" w:rsidP="000C3893">
            <w:pPr>
              <w:spacing w:before="0"/>
              <w:jc w:val="center"/>
              <w:outlineLvl w:val="0"/>
              <w:rPr>
                <w:rFonts w:ascii="Times New Roman Bold" w:hAnsi="Times New Roman Bold"/>
                <w:b/>
                <w:smallCaps/>
                <w:sz w:val="28"/>
                <w:szCs w:val="36"/>
              </w:rPr>
            </w:pPr>
            <w:bookmarkStart w:id="32" w:name="_Toc426701998"/>
            <w:r w:rsidRPr="00A475D6">
              <w:rPr>
                <w:rFonts w:ascii="Times New Roman Bold" w:hAnsi="Times New Roman Bold"/>
                <w:b/>
                <w:smallCaps/>
                <w:sz w:val="28"/>
                <w:szCs w:val="36"/>
              </w:rPr>
              <w:lastRenderedPageBreak/>
              <w:t>Practical Exercise</w:t>
            </w:r>
            <w:bookmarkEnd w:id="32"/>
          </w:p>
        </w:tc>
      </w:tr>
      <w:tr w:rsidR="00935F99" w:rsidRPr="00A475D6" w14:paraId="76CA0289" w14:textId="77777777" w:rsidTr="000C3893">
        <w:trPr>
          <w:cantSplit/>
          <w:trHeight w:val="1683"/>
        </w:trPr>
        <w:tc>
          <w:tcPr>
            <w:tcW w:w="9565" w:type="dxa"/>
            <w:gridSpan w:val="2"/>
            <w:tcBorders>
              <w:top w:val="nil"/>
              <w:left w:val="nil"/>
              <w:bottom w:val="nil"/>
              <w:right w:val="nil"/>
            </w:tcBorders>
          </w:tcPr>
          <w:p w14:paraId="6BE978BE" w14:textId="7284F093" w:rsidR="00935F99" w:rsidRPr="00E15120" w:rsidRDefault="00935F99" w:rsidP="00E15120">
            <w:pPr>
              <w:spacing w:after="240"/>
            </w:pPr>
            <w:r w:rsidRPr="00A475D6">
              <w:t>The st</w:t>
            </w:r>
            <w:r w:rsidR="00E15120">
              <w:t xml:space="preserve">udents will complete a spine </w:t>
            </w:r>
            <w:proofErr w:type="spellStart"/>
            <w:r w:rsidR="00E15120">
              <w:t>eC</w:t>
            </w:r>
            <w:r w:rsidRPr="00A475D6">
              <w:t>ase</w:t>
            </w:r>
            <w:proofErr w:type="spellEnd"/>
            <w:r w:rsidRPr="00A475D6">
              <w:t xml:space="preserve"> for this lesson.</w:t>
            </w:r>
          </w:p>
        </w:tc>
      </w:tr>
      <w:tr w:rsidR="00935F99" w:rsidRPr="00A475D6" w14:paraId="583EC3C0" w14:textId="77777777" w:rsidTr="000C3893">
        <w:trPr>
          <w:cantSplit/>
          <w:trHeight w:val="930"/>
        </w:trPr>
        <w:tc>
          <w:tcPr>
            <w:tcW w:w="9565" w:type="dxa"/>
            <w:gridSpan w:val="2"/>
            <w:tcBorders>
              <w:top w:val="nil"/>
              <w:left w:val="nil"/>
              <w:bottom w:val="nil"/>
              <w:right w:val="nil"/>
            </w:tcBorders>
          </w:tcPr>
          <w:p w14:paraId="3ED0492A" w14:textId="328AB247" w:rsidR="00935F99" w:rsidRPr="00A475D6" w:rsidRDefault="00935F99" w:rsidP="000C3893">
            <w:pPr>
              <w:tabs>
                <w:tab w:val="left" w:pos="360"/>
              </w:tabs>
              <w:spacing w:before="240" w:after="240"/>
              <w:rPr>
                <w:bCs/>
                <w:szCs w:val="24"/>
              </w:rPr>
            </w:pPr>
            <w:r w:rsidRPr="00A475D6">
              <w:rPr>
                <w:b/>
                <w:bCs/>
                <w:szCs w:val="24"/>
              </w:rPr>
              <w:t>Demonstrate</w:t>
            </w:r>
            <w:r w:rsidRPr="00A475D6">
              <w:rPr>
                <w:bCs/>
                <w:szCs w:val="24"/>
              </w:rPr>
              <w:t xml:space="preserve">: </w:t>
            </w:r>
            <w:r w:rsidRPr="00A475D6">
              <w:t xml:space="preserve"> </w:t>
            </w:r>
            <w:r w:rsidRPr="00A475D6">
              <w:rPr>
                <w:bCs/>
                <w:szCs w:val="24"/>
              </w:rPr>
              <w:t xml:space="preserve">On the next day during </w:t>
            </w:r>
            <w:r w:rsidR="00E15120">
              <w:rPr>
                <w:bCs/>
                <w:szCs w:val="24"/>
              </w:rPr>
              <w:t xml:space="preserve">homeroom, the </w:t>
            </w:r>
            <w:proofErr w:type="spellStart"/>
            <w:r w:rsidR="00E15120">
              <w:rPr>
                <w:bCs/>
                <w:szCs w:val="24"/>
              </w:rPr>
              <w:t>eC</w:t>
            </w:r>
            <w:r w:rsidRPr="00A475D6">
              <w:rPr>
                <w:bCs/>
                <w:szCs w:val="24"/>
              </w:rPr>
              <w:t>ase</w:t>
            </w:r>
            <w:proofErr w:type="spellEnd"/>
            <w:r w:rsidRPr="00A475D6">
              <w:rPr>
                <w:bCs/>
                <w:szCs w:val="24"/>
              </w:rPr>
              <w:t xml:space="preserve"> for this lesson should be demonstrated to the class.</w:t>
            </w:r>
          </w:p>
          <w:p w14:paraId="5793B2CA" w14:textId="77777777" w:rsidR="00935F99" w:rsidRPr="00A475D6" w:rsidRDefault="00935F99" w:rsidP="000C3893">
            <w:pPr>
              <w:tabs>
                <w:tab w:val="left" w:pos="360"/>
              </w:tabs>
              <w:spacing w:before="240" w:after="240"/>
              <w:rPr>
                <w:b/>
                <w:bCs/>
                <w:color w:val="0070C0"/>
                <w:sz w:val="28"/>
              </w:rPr>
            </w:pPr>
          </w:p>
        </w:tc>
      </w:tr>
    </w:tbl>
    <w:p w14:paraId="7AE88AD1" w14:textId="77777777" w:rsidR="00935F99" w:rsidRPr="00A475D6" w:rsidRDefault="00935F99" w:rsidP="00935F99"/>
    <w:tbl>
      <w:tblPr>
        <w:tblW w:w="0" w:type="auto"/>
        <w:tblLayout w:type="fixed"/>
        <w:tblCellMar>
          <w:left w:w="115" w:type="dxa"/>
          <w:right w:w="115" w:type="dxa"/>
        </w:tblCellMar>
        <w:tblLook w:val="0000" w:firstRow="0" w:lastRow="0" w:firstColumn="0" w:lastColumn="0" w:noHBand="0" w:noVBand="0"/>
      </w:tblPr>
      <w:tblGrid>
        <w:gridCol w:w="2553"/>
        <w:gridCol w:w="6974"/>
      </w:tblGrid>
      <w:tr w:rsidR="00935F99" w:rsidRPr="00A475D6" w14:paraId="4D36F6B2" w14:textId="77777777" w:rsidTr="000C3893">
        <w:trPr>
          <w:trHeight w:val="212"/>
        </w:trPr>
        <w:tc>
          <w:tcPr>
            <w:tcW w:w="9527" w:type="dxa"/>
            <w:gridSpan w:val="2"/>
            <w:tcBorders>
              <w:top w:val="nil"/>
              <w:left w:val="nil"/>
              <w:bottom w:val="nil"/>
              <w:right w:val="nil"/>
            </w:tcBorders>
          </w:tcPr>
          <w:p w14:paraId="2B25338A" w14:textId="77777777" w:rsidR="00935F99" w:rsidRPr="00A475D6" w:rsidRDefault="00935F99" w:rsidP="000C3893">
            <w:pPr>
              <w:spacing w:before="240" w:after="240"/>
              <w:jc w:val="center"/>
              <w:outlineLvl w:val="0"/>
              <w:rPr>
                <w:rFonts w:ascii="Times New Roman Bold" w:hAnsi="Times New Roman Bold"/>
                <w:b/>
                <w:smallCaps/>
                <w:sz w:val="28"/>
                <w:szCs w:val="36"/>
              </w:rPr>
            </w:pPr>
            <w:bookmarkStart w:id="33" w:name="_Toc269888426"/>
            <w:bookmarkStart w:id="34" w:name="_Toc269888769"/>
            <w:bookmarkStart w:id="35" w:name="_Toc269888792"/>
            <w:bookmarkStart w:id="36" w:name="_Toc426701999"/>
            <w:r w:rsidRPr="00A475D6">
              <w:rPr>
                <w:rFonts w:ascii="Times New Roman Bold" w:hAnsi="Times New Roman Bold"/>
                <w:b/>
                <w:smallCaps/>
                <w:sz w:val="28"/>
                <w:szCs w:val="36"/>
              </w:rPr>
              <w:t>Lesson Review, Assessment, and Wrap-up</w:t>
            </w:r>
            <w:bookmarkEnd w:id="33"/>
            <w:bookmarkEnd w:id="34"/>
            <w:bookmarkEnd w:id="35"/>
            <w:bookmarkEnd w:id="36"/>
          </w:p>
        </w:tc>
      </w:tr>
      <w:tr w:rsidR="00935F99" w:rsidRPr="00A475D6" w14:paraId="0D24FFD7" w14:textId="77777777" w:rsidTr="000C3893">
        <w:trPr>
          <w:trHeight w:val="1651"/>
        </w:trPr>
        <w:tc>
          <w:tcPr>
            <w:tcW w:w="2553" w:type="dxa"/>
            <w:tcBorders>
              <w:top w:val="nil"/>
              <w:left w:val="nil"/>
              <w:bottom w:val="nil"/>
              <w:right w:val="nil"/>
            </w:tcBorders>
          </w:tcPr>
          <w:p w14:paraId="50A2E208" w14:textId="77777777" w:rsidR="00935F99" w:rsidRPr="00A475D6" w:rsidRDefault="00935F99" w:rsidP="000C3893">
            <w:pPr>
              <w:rPr>
                <w:b/>
                <w:caps/>
              </w:rPr>
            </w:pPr>
            <w:bookmarkStart w:id="37" w:name="_Toc269888427"/>
            <w:bookmarkStart w:id="38" w:name="_Toc269888770"/>
            <w:r w:rsidRPr="00A475D6">
              <w:rPr>
                <w:b/>
                <w:caps/>
              </w:rPr>
              <w:t>Introduction</w:t>
            </w:r>
            <w:bookmarkEnd w:id="37"/>
            <w:bookmarkEnd w:id="38"/>
          </w:p>
          <w:p w14:paraId="13C61ECE" w14:textId="77777777" w:rsidR="00935F99" w:rsidRPr="00A475D6" w:rsidRDefault="00935F99" w:rsidP="000C3893">
            <w:pPr>
              <w:rPr>
                <w:i/>
              </w:rPr>
            </w:pPr>
            <w:r w:rsidRPr="00A475D6">
              <w:rPr>
                <w:i/>
              </w:rPr>
              <w:t>Discuss the following:</w:t>
            </w:r>
          </w:p>
        </w:tc>
        <w:tc>
          <w:tcPr>
            <w:tcW w:w="6974" w:type="dxa"/>
            <w:tcBorders>
              <w:top w:val="nil"/>
              <w:left w:val="nil"/>
              <w:bottom w:val="nil"/>
              <w:right w:val="nil"/>
            </w:tcBorders>
          </w:tcPr>
          <w:p w14:paraId="32988CC5" w14:textId="2179559F" w:rsidR="00935F99" w:rsidRPr="00A475D6" w:rsidRDefault="00935F99" w:rsidP="000C3893">
            <w:pPr>
              <w:spacing w:after="240"/>
            </w:pPr>
            <w:r w:rsidRPr="00A475D6">
              <w:t>The Musculoskeletal</w:t>
            </w:r>
            <w:r>
              <w:t xml:space="preserve"> System-Upper Extremities and </w:t>
            </w:r>
            <w:r w:rsidRPr="00A475D6">
              <w:t xml:space="preserve">Spine lesson is complete. </w:t>
            </w:r>
          </w:p>
          <w:p w14:paraId="215D236E" w14:textId="77777777" w:rsidR="00935F99" w:rsidRPr="00A475D6" w:rsidRDefault="00935F99" w:rsidP="000C3893">
            <w:pPr>
              <w:spacing w:after="120"/>
            </w:pPr>
            <w:r w:rsidRPr="00A475D6">
              <w:t>Review each lesson objective and ask the trainees for any questions or comments.</w:t>
            </w:r>
          </w:p>
        </w:tc>
      </w:tr>
      <w:tr w:rsidR="00935F99" w:rsidRPr="00A475D6" w14:paraId="784B7086" w14:textId="77777777" w:rsidTr="000C3893">
        <w:tc>
          <w:tcPr>
            <w:tcW w:w="2553" w:type="dxa"/>
            <w:tcBorders>
              <w:top w:val="nil"/>
              <w:left w:val="nil"/>
              <w:bottom w:val="nil"/>
              <w:right w:val="nil"/>
            </w:tcBorders>
          </w:tcPr>
          <w:p w14:paraId="5F779C84" w14:textId="77777777" w:rsidR="00935F99" w:rsidRPr="00A475D6" w:rsidRDefault="00935F99" w:rsidP="000C3893">
            <w:pPr>
              <w:rPr>
                <w:b/>
                <w:caps/>
              </w:rPr>
            </w:pPr>
            <w:bookmarkStart w:id="39" w:name="_Toc269888428"/>
            <w:bookmarkStart w:id="40" w:name="_Toc269888771"/>
            <w:r w:rsidRPr="00A475D6">
              <w:rPr>
                <w:b/>
                <w:caps/>
              </w:rPr>
              <w:t>Time Required</w:t>
            </w:r>
            <w:bookmarkEnd w:id="39"/>
            <w:bookmarkEnd w:id="40"/>
          </w:p>
        </w:tc>
        <w:tc>
          <w:tcPr>
            <w:tcW w:w="6974" w:type="dxa"/>
            <w:tcBorders>
              <w:top w:val="nil"/>
              <w:left w:val="nil"/>
              <w:bottom w:val="nil"/>
              <w:right w:val="nil"/>
            </w:tcBorders>
          </w:tcPr>
          <w:p w14:paraId="0ABC63C0" w14:textId="0475C719" w:rsidR="00935F99" w:rsidRPr="00A475D6" w:rsidRDefault="000F6257" w:rsidP="000C3893">
            <w:pPr>
              <w:spacing w:after="120"/>
              <w:rPr>
                <w:b/>
              </w:rPr>
            </w:pPr>
            <w:r>
              <w:rPr>
                <w:bCs/>
              </w:rPr>
              <w:t>0</w:t>
            </w:r>
            <w:r w:rsidR="00935F99" w:rsidRPr="00A475D6">
              <w:rPr>
                <w:bCs/>
              </w:rPr>
              <w:t xml:space="preserve">.25 hours </w:t>
            </w:r>
          </w:p>
        </w:tc>
      </w:tr>
      <w:tr w:rsidR="00935F99" w:rsidRPr="00A475D6" w14:paraId="590BABA4" w14:textId="77777777" w:rsidTr="000C3893">
        <w:trPr>
          <w:trHeight w:val="212"/>
        </w:trPr>
        <w:tc>
          <w:tcPr>
            <w:tcW w:w="2553" w:type="dxa"/>
            <w:tcBorders>
              <w:top w:val="nil"/>
              <w:left w:val="nil"/>
              <w:bottom w:val="nil"/>
              <w:right w:val="nil"/>
            </w:tcBorders>
          </w:tcPr>
          <w:p w14:paraId="0128B23B" w14:textId="77777777" w:rsidR="00935F99" w:rsidRPr="00A475D6" w:rsidRDefault="00935F99" w:rsidP="000C3893">
            <w:pPr>
              <w:rPr>
                <w:b/>
                <w:caps/>
              </w:rPr>
            </w:pPr>
            <w:bookmarkStart w:id="41" w:name="_Toc269888429"/>
            <w:bookmarkStart w:id="42" w:name="_Toc269888772"/>
            <w:r w:rsidRPr="00A475D6">
              <w:rPr>
                <w:b/>
                <w:caps/>
              </w:rPr>
              <w:t>Lesson Objectives</w:t>
            </w:r>
            <w:bookmarkEnd w:id="41"/>
            <w:bookmarkEnd w:id="42"/>
          </w:p>
        </w:tc>
        <w:tc>
          <w:tcPr>
            <w:tcW w:w="6974" w:type="dxa"/>
            <w:tcBorders>
              <w:top w:val="nil"/>
              <w:left w:val="nil"/>
              <w:bottom w:val="nil"/>
              <w:right w:val="nil"/>
            </w:tcBorders>
          </w:tcPr>
          <w:p w14:paraId="114A2421" w14:textId="4A63CC61" w:rsidR="00935F99" w:rsidRPr="00A475D6" w:rsidRDefault="00935F99" w:rsidP="000C3893">
            <w:pPr>
              <w:spacing w:after="120"/>
            </w:pPr>
            <w:r w:rsidRPr="00A475D6">
              <w:t>You have completed the Musculoskeletal</w:t>
            </w:r>
            <w:r>
              <w:t xml:space="preserve"> System-Upper Extremities and Spine</w:t>
            </w:r>
            <w:r w:rsidRPr="00A475D6">
              <w:t xml:space="preserve"> lesson. </w:t>
            </w:r>
          </w:p>
          <w:p w14:paraId="6458BD49" w14:textId="77777777" w:rsidR="00935F99" w:rsidRPr="00A475D6" w:rsidRDefault="00935F99" w:rsidP="000C3893">
            <w:pPr>
              <w:spacing w:after="120"/>
            </w:pPr>
            <w:r w:rsidRPr="00A475D6">
              <w:t xml:space="preserve">The trainee should be able to:  </w:t>
            </w:r>
          </w:p>
          <w:p w14:paraId="1532CDBE" w14:textId="7511FC60" w:rsidR="00935F99" w:rsidRPr="00A475D6" w:rsidRDefault="00935F99" w:rsidP="00435E55">
            <w:pPr>
              <w:numPr>
                <w:ilvl w:val="0"/>
                <w:numId w:val="19"/>
              </w:numPr>
              <w:spacing w:before="60" w:after="60"/>
            </w:pPr>
            <w:r>
              <w:t>Accurately identify, adjudicate, and evaluate musculoskeletal contentions for upper extremities and spine</w:t>
            </w:r>
            <w:r w:rsidR="00435E55">
              <w:t>.</w:t>
            </w:r>
            <w:r w:rsidRPr="00A475D6">
              <w:t xml:space="preserve"> </w:t>
            </w:r>
          </w:p>
        </w:tc>
      </w:tr>
      <w:tr w:rsidR="00935F99" w:rsidRPr="00A475D6" w14:paraId="086F9AD6" w14:textId="77777777" w:rsidTr="000C3893">
        <w:trPr>
          <w:trHeight w:val="212"/>
        </w:trPr>
        <w:tc>
          <w:tcPr>
            <w:tcW w:w="2553" w:type="dxa"/>
            <w:tcBorders>
              <w:top w:val="nil"/>
              <w:left w:val="nil"/>
              <w:bottom w:val="nil"/>
              <w:right w:val="nil"/>
            </w:tcBorders>
          </w:tcPr>
          <w:p w14:paraId="2FC4A692" w14:textId="77777777" w:rsidR="00935F99" w:rsidRPr="00A475D6" w:rsidRDefault="00935F99" w:rsidP="000C3893">
            <w:pPr>
              <w:spacing w:after="120"/>
              <w:rPr>
                <w:b/>
                <w:caps/>
              </w:rPr>
            </w:pPr>
            <w:r w:rsidRPr="00A475D6">
              <w:rPr>
                <w:b/>
                <w:caps/>
              </w:rPr>
              <w:t xml:space="preserve">Assessment </w:t>
            </w:r>
          </w:p>
          <w:p w14:paraId="2636E969" w14:textId="77777777" w:rsidR="00935F99" w:rsidRPr="00A475D6" w:rsidRDefault="00935F99" w:rsidP="000C3893">
            <w:pPr>
              <w:rPr>
                <w:color w:val="0070C0"/>
              </w:rPr>
            </w:pPr>
          </w:p>
        </w:tc>
        <w:tc>
          <w:tcPr>
            <w:tcW w:w="6974" w:type="dxa"/>
            <w:tcBorders>
              <w:top w:val="nil"/>
              <w:left w:val="nil"/>
              <w:bottom w:val="nil"/>
              <w:right w:val="nil"/>
            </w:tcBorders>
          </w:tcPr>
          <w:p w14:paraId="23A527BB" w14:textId="77777777" w:rsidR="00935F99" w:rsidRPr="00A475D6" w:rsidRDefault="00935F99" w:rsidP="000C3893">
            <w:pPr>
              <w:spacing w:after="120"/>
            </w:pPr>
            <w:r w:rsidRPr="00A475D6">
              <w:t>Remind the trainees to complete the on-line assessment in TMS to receive credit for completion of the course.</w:t>
            </w:r>
          </w:p>
          <w:p w14:paraId="11F1E875" w14:textId="77777777" w:rsidR="00935F99" w:rsidRPr="00A475D6" w:rsidRDefault="00935F99" w:rsidP="000C3893">
            <w:pPr>
              <w:spacing w:after="120"/>
              <w:rPr>
                <w:b/>
                <w:color w:val="0070C0"/>
              </w:rPr>
            </w:pPr>
            <w:r w:rsidRPr="00A475D6">
              <w:t>The assessment will allow the participants to demonstrate their understanding of the information presented in this lesson.</w:t>
            </w:r>
          </w:p>
        </w:tc>
      </w:tr>
    </w:tbl>
    <w:p w14:paraId="1713AAB2" w14:textId="77777777" w:rsidR="005F14C1" w:rsidRPr="00215330" w:rsidRDefault="005F14C1" w:rsidP="00215330"/>
    <w:sectPr w:rsidR="005F14C1" w:rsidRPr="00215330">
      <w:headerReference w:type="default" r:id="rId29"/>
      <w:footerReference w:type="default" r:id="rId3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41E93" w14:textId="77777777" w:rsidR="008863B4" w:rsidRDefault="008863B4">
      <w:r>
        <w:separator/>
      </w:r>
    </w:p>
  </w:endnote>
  <w:endnote w:type="continuationSeparator" w:id="0">
    <w:p w14:paraId="73B66C5E" w14:textId="77777777" w:rsidR="008863B4" w:rsidRDefault="0088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517606"/>
      <w:docPartObj>
        <w:docPartGallery w:val="Page Numbers (Bottom of Page)"/>
        <w:docPartUnique/>
      </w:docPartObj>
    </w:sdtPr>
    <w:sdtEndPr>
      <w:rPr>
        <w:noProof/>
      </w:rPr>
    </w:sdtEndPr>
    <w:sdtContent>
      <w:p w14:paraId="5B763630" w14:textId="398A619A" w:rsidR="000C3893" w:rsidRDefault="00D24CB2" w:rsidP="0048472C">
        <w:pPr>
          <w:pStyle w:val="Footer"/>
          <w:tabs>
            <w:tab w:val="left" w:pos="885"/>
            <w:tab w:val="right" w:pos="9360"/>
          </w:tabs>
        </w:pPr>
        <w:r>
          <w:t>April</w:t>
        </w:r>
        <w:r w:rsidR="000C3893">
          <w:t xml:space="preserve"> 2018</w:t>
        </w:r>
        <w:r w:rsidR="000C3893">
          <w:tab/>
        </w:r>
        <w:r w:rsidR="000C3893">
          <w:tab/>
        </w:r>
        <w:r w:rsidR="000C3893">
          <w:tab/>
        </w:r>
        <w:r w:rsidR="000C3893">
          <w:fldChar w:fldCharType="begin"/>
        </w:r>
        <w:r w:rsidR="000C3893">
          <w:instrText xml:space="preserve"> PAGE   \* MERGEFORMAT </w:instrText>
        </w:r>
        <w:r w:rsidR="000C3893">
          <w:fldChar w:fldCharType="separate"/>
        </w:r>
        <w:r w:rsidR="00765937">
          <w:rPr>
            <w:noProof/>
          </w:rPr>
          <w:t>16</w:t>
        </w:r>
        <w:r w:rsidR="000C3893">
          <w:rPr>
            <w:noProof/>
          </w:rPr>
          <w:fldChar w:fldCharType="end"/>
        </w:r>
      </w:p>
    </w:sdtContent>
  </w:sdt>
  <w:p w14:paraId="235F426A" w14:textId="77777777" w:rsidR="000C3893" w:rsidRDefault="000C3893">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1A5F" w14:textId="77777777" w:rsidR="008863B4" w:rsidRDefault="008863B4">
      <w:r>
        <w:separator/>
      </w:r>
    </w:p>
  </w:footnote>
  <w:footnote w:type="continuationSeparator" w:id="0">
    <w:p w14:paraId="4F536DB8" w14:textId="77777777" w:rsidR="008863B4" w:rsidRDefault="00886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1E46" w14:textId="36EA6952" w:rsidR="000C3893" w:rsidRDefault="000C3893">
    <w:pPr>
      <w:pStyle w:val="Header"/>
      <w:jc w:val="right"/>
    </w:pPr>
  </w:p>
  <w:p w14:paraId="60ACC2EB" w14:textId="77777777" w:rsidR="000C3893" w:rsidRDefault="000C3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810B2"/>
    <w:multiLevelType w:val="hybridMultilevel"/>
    <w:tmpl w:val="56A2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1A07"/>
    <w:multiLevelType w:val="hybridMultilevel"/>
    <w:tmpl w:val="8BBAE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AA5951"/>
    <w:multiLevelType w:val="hybridMultilevel"/>
    <w:tmpl w:val="7E9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D056E"/>
    <w:multiLevelType w:val="hybridMultilevel"/>
    <w:tmpl w:val="1648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C52EA"/>
    <w:multiLevelType w:val="hybridMultilevel"/>
    <w:tmpl w:val="6F684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A0C3C"/>
    <w:multiLevelType w:val="hybridMultilevel"/>
    <w:tmpl w:val="14043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92AB2"/>
    <w:multiLevelType w:val="hybridMultilevel"/>
    <w:tmpl w:val="4E82459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7" w15:restartNumberingAfterBreak="0">
    <w:nsid w:val="59E3151C"/>
    <w:multiLevelType w:val="hybridMultilevel"/>
    <w:tmpl w:val="1436B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62220"/>
    <w:multiLevelType w:val="hybridMultilevel"/>
    <w:tmpl w:val="A48AE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2" w15:restartNumberingAfterBreak="0">
    <w:nsid w:val="78966BDE"/>
    <w:multiLevelType w:val="hybridMultilevel"/>
    <w:tmpl w:val="0608D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6"/>
  </w:num>
  <w:num w:numId="4">
    <w:abstractNumId w:val="19"/>
  </w:num>
  <w:num w:numId="5">
    <w:abstractNumId w:val="14"/>
  </w:num>
  <w:num w:numId="6">
    <w:abstractNumId w:val="11"/>
  </w:num>
  <w:num w:numId="7">
    <w:abstractNumId w:val="5"/>
  </w:num>
  <w:num w:numId="8">
    <w:abstractNumId w:val="7"/>
  </w:num>
  <w:num w:numId="9">
    <w:abstractNumId w:val="16"/>
  </w:num>
  <w:num w:numId="10">
    <w:abstractNumId w:val="12"/>
  </w:num>
  <w:num w:numId="11">
    <w:abstractNumId w:val="10"/>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8"/>
  </w:num>
  <w:num w:numId="20">
    <w:abstractNumId w:val="4"/>
  </w:num>
  <w:num w:numId="21">
    <w:abstractNumId w:val="0"/>
  </w:num>
  <w:num w:numId="22">
    <w:abstractNumId w:val="13"/>
  </w:num>
  <w:num w:numId="23">
    <w:abstractNumId w:val="2"/>
  </w:num>
  <w:num w:numId="24">
    <w:abstractNumId w:val="20"/>
  </w:num>
  <w:num w:numId="25">
    <w:abstractNumId w:val="8"/>
  </w:num>
  <w:num w:numId="26">
    <w:abstractNumId w:val="22"/>
  </w:num>
  <w:num w:numId="27">
    <w:abstractNumId w:val="17"/>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6461"/>
    <w:rsid w:val="00037BE8"/>
    <w:rsid w:val="000A468D"/>
    <w:rsid w:val="000C3893"/>
    <w:rsid w:val="000F1A72"/>
    <w:rsid w:val="000F6257"/>
    <w:rsid w:val="000F78B6"/>
    <w:rsid w:val="001005A0"/>
    <w:rsid w:val="0011484B"/>
    <w:rsid w:val="00155B56"/>
    <w:rsid w:val="00163C4D"/>
    <w:rsid w:val="00174AED"/>
    <w:rsid w:val="001B246E"/>
    <w:rsid w:val="001D187B"/>
    <w:rsid w:val="001F361A"/>
    <w:rsid w:val="001F735E"/>
    <w:rsid w:val="00204C28"/>
    <w:rsid w:val="00206958"/>
    <w:rsid w:val="00215330"/>
    <w:rsid w:val="00220AA3"/>
    <w:rsid w:val="00233948"/>
    <w:rsid w:val="00243C77"/>
    <w:rsid w:val="002570A6"/>
    <w:rsid w:val="00287CBD"/>
    <w:rsid w:val="002939D1"/>
    <w:rsid w:val="002970C3"/>
    <w:rsid w:val="002B12F9"/>
    <w:rsid w:val="002B7C4D"/>
    <w:rsid w:val="002C5979"/>
    <w:rsid w:val="00326622"/>
    <w:rsid w:val="003422F7"/>
    <w:rsid w:val="00342F14"/>
    <w:rsid w:val="00344129"/>
    <w:rsid w:val="00364962"/>
    <w:rsid w:val="0038522D"/>
    <w:rsid w:val="003B2516"/>
    <w:rsid w:val="003E0617"/>
    <w:rsid w:val="00405802"/>
    <w:rsid w:val="004240C2"/>
    <w:rsid w:val="00435E55"/>
    <w:rsid w:val="00442A4B"/>
    <w:rsid w:val="00475886"/>
    <w:rsid w:val="00477FA6"/>
    <w:rsid w:val="0048472C"/>
    <w:rsid w:val="004B036E"/>
    <w:rsid w:val="004D59DD"/>
    <w:rsid w:val="004D78B3"/>
    <w:rsid w:val="004F3DA0"/>
    <w:rsid w:val="00501981"/>
    <w:rsid w:val="005135CB"/>
    <w:rsid w:val="00513856"/>
    <w:rsid w:val="005443EF"/>
    <w:rsid w:val="00560753"/>
    <w:rsid w:val="00593B2A"/>
    <w:rsid w:val="005A67B0"/>
    <w:rsid w:val="005E1CF4"/>
    <w:rsid w:val="005F14C1"/>
    <w:rsid w:val="00601973"/>
    <w:rsid w:val="00617EBA"/>
    <w:rsid w:val="00653356"/>
    <w:rsid w:val="006679F7"/>
    <w:rsid w:val="00674126"/>
    <w:rsid w:val="00683A17"/>
    <w:rsid w:val="00691F66"/>
    <w:rsid w:val="006A75E9"/>
    <w:rsid w:val="006C2A90"/>
    <w:rsid w:val="006E23D9"/>
    <w:rsid w:val="00704DF2"/>
    <w:rsid w:val="007341BC"/>
    <w:rsid w:val="007523FD"/>
    <w:rsid w:val="007577DE"/>
    <w:rsid w:val="007604A6"/>
    <w:rsid w:val="00765937"/>
    <w:rsid w:val="0077342F"/>
    <w:rsid w:val="00795F6F"/>
    <w:rsid w:val="007B1549"/>
    <w:rsid w:val="007C05C9"/>
    <w:rsid w:val="007C3213"/>
    <w:rsid w:val="007C3241"/>
    <w:rsid w:val="00814193"/>
    <w:rsid w:val="00844FCC"/>
    <w:rsid w:val="00865203"/>
    <w:rsid w:val="00872F73"/>
    <w:rsid w:val="008863B4"/>
    <w:rsid w:val="0089728D"/>
    <w:rsid w:val="008B68A5"/>
    <w:rsid w:val="008B6C41"/>
    <w:rsid w:val="008C66CD"/>
    <w:rsid w:val="008D4FCB"/>
    <w:rsid w:val="008D500D"/>
    <w:rsid w:val="008E22AC"/>
    <w:rsid w:val="008F1C8A"/>
    <w:rsid w:val="00927029"/>
    <w:rsid w:val="00935F99"/>
    <w:rsid w:val="009419FF"/>
    <w:rsid w:val="00943C6B"/>
    <w:rsid w:val="009549A8"/>
    <w:rsid w:val="0096047F"/>
    <w:rsid w:val="009A353A"/>
    <w:rsid w:val="009A42AD"/>
    <w:rsid w:val="009B2F5A"/>
    <w:rsid w:val="009B5ECC"/>
    <w:rsid w:val="009E0283"/>
    <w:rsid w:val="009F174A"/>
    <w:rsid w:val="00A00E27"/>
    <w:rsid w:val="00A122A6"/>
    <w:rsid w:val="00A3491E"/>
    <w:rsid w:val="00A81ECE"/>
    <w:rsid w:val="00A97E5F"/>
    <w:rsid w:val="00AE300E"/>
    <w:rsid w:val="00AF7580"/>
    <w:rsid w:val="00B10EA6"/>
    <w:rsid w:val="00B277A2"/>
    <w:rsid w:val="00B50204"/>
    <w:rsid w:val="00B71A72"/>
    <w:rsid w:val="00B72D8B"/>
    <w:rsid w:val="00B93BC9"/>
    <w:rsid w:val="00B94830"/>
    <w:rsid w:val="00BC17E4"/>
    <w:rsid w:val="00C05E3D"/>
    <w:rsid w:val="00C17ABE"/>
    <w:rsid w:val="00C17C7E"/>
    <w:rsid w:val="00C27880"/>
    <w:rsid w:val="00C63EEC"/>
    <w:rsid w:val="00C8092F"/>
    <w:rsid w:val="00CA3852"/>
    <w:rsid w:val="00CB6806"/>
    <w:rsid w:val="00CC0C5E"/>
    <w:rsid w:val="00CC3AFA"/>
    <w:rsid w:val="00CD324F"/>
    <w:rsid w:val="00CD3ADF"/>
    <w:rsid w:val="00CD6839"/>
    <w:rsid w:val="00CE4401"/>
    <w:rsid w:val="00D00867"/>
    <w:rsid w:val="00D06950"/>
    <w:rsid w:val="00D20BC9"/>
    <w:rsid w:val="00D24CB2"/>
    <w:rsid w:val="00D348F8"/>
    <w:rsid w:val="00D36CD0"/>
    <w:rsid w:val="00D6490E"/>
    <w:rsid w:val="00D877D9"/>
    <w:rsid w:val="00D87BD4"/>
    <w:rsid w:val="00D90998"/>
    <w:rsid w:val="00DA18F5"/>
    <w:rsid w:val="00DA59EF"/>
    <w:rsid w:val="00DB1EB9"/>
    <w:rsid w:val="00DB4527"/>
    <w:rsid w:val="00DB4FA0"/>
    <w:rsid w:val="00DC3FEF"/>
    <w:rsid w:val="00DD7A17"/>
    <w:rsid w:val="00DE58E6"/>
    <w:rsid w:val="00DF348A"/>
    <w:rsid w:val="00DF525A"/>
    <w:rsid w:val="00DF7E7C"/>
    <w:rsid w:val="00E15120"/>
    <w:rsid w:val="00E46583"/>
    <w:rsid w:val="00E52A3F"/>
    <w:rsid w:val="00E53145"/>
    <w:rsid w:val="00E842EB"/>
    <w:rsid w:val="00E93036"/>
    <w:rsid w:val="00EA285B"/>
    <w:rsid w:val="00EB35AD"/>
    <w:rsid w:val="00EC4B58"/>
    <w:rsid w:val="00EF587B"/>
    <w:rsid w:val="00EF78EA"/>
    <w:rsid w:val="00F12649"/>
    <w:rsid w:val="00F1563C"/>
    <w:rsid w:val="00F462BB"/>
    <w:rsid w:val="00F4786A"/>
    <w:rsid w:val="00F93DD4"/>
    <w:rsid w:val="00FE73D7"/>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432B990F-D737-4AEF-8B65-87D2CE18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link w:val="Heading3Char"/>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uiPriority w:val="99"/>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7B1549"/>
    <w:rPr>
      <w:sz w:val="24"/>
    </w:rPr>
  </w:style>
  <w:style w:type="paragraph" w:customStyle="1" w:styleId="VBAbodytext0">
    <w:name w:val="VBA body text"/>
    <w:basedOn w:val="Normal"/>
    <w:rsid w:val="00F462BB"/>
    <w:pPr>
      <w:spacing w:after="240"/>
    </w:pPr>
  </w:style>
  <w:style w:type="paragraph" w:customStyle="1" w:styleId="QSTBody">
    <w:name w:val="QST Body"/>
    <w:basedOn w:val="Normal"/>
    <w:uiPriority w:val="99"/>
    <w:qFormat/>
    <w:rsid w:val="00DA59EF"/>
    <w:pPr>
      <w:overflowPunct/>
      <w:autoSpaceDE/>
      <w:autoSpaceDN/>
      <w:adjustRightInd/>
      <w:spacing w:after="120"/>
      <w:jc w:val="both"/>
      <w:textAlignment w:val="auto"/>
    </w:pPr>
    <w:rPr>
      <w:rFonts w:ascii="Verdana" w:hAnsi="Verdana"/>
      <w:sz w:val="22"/>
      <w:szCs w:val="22"/>
    </w:rPr>
  </w:style>
  <w:style w:type="paragraph" w:customStyle="1" w:styleId="QSTBodyIndent">
    <w:name w:val="QST Body Indent"/>
    <w:basedOn w:val="QSTBody"/>
    <w:qFormat/>
    <w:rsid w:val="00DA59EF"/>
    <w:pPr>
      <w:ind w:left="720"/>
    </w:pPr>
  </w:style>
  <w:style w:type="paragraph" w:styleId="Revision">
    <w:name w:val="Revision"/>
    <w:hidden/>
    <w:uiPriority w:val="99"/>
    <w:semiHidden/>
    <w:rsid w:val="00F1563C"/>
    <w:rPr>
      <w:sz w:val="24"/>
      <w:szCs w:val="22"/>
    </w:rPr>
  </w:style>
  <w:style w:type="paragraph" w:customStyle="1" w:styleId="QSTHeading2">
    <w:name w:val="QST Heading 2"/>
    <w:basedOn w:val="QSTBody"/>
    <w:next w:val="QSTBodyIndent"/>
    <w:qFormat/>
    <w:rsid w:val="009E0283"/>
    <w:pPr>
      <w:keepNext/>
      <w:pBdr>
        <w:bottom w:val="single" w:sz="4" w:space="1" w:color="auto"/>
      </w:pBdr>
      <w:shd w:val="clear" w:color="auto" w:fill="FDE9D9"/>
      <w:tabs>
        <w:tab w:val="left" w:pos="720"/>
      </w:tabs>
      <w:spacing w:before="240"/>
      <w:outlineLvl w:val="1"/>
    </w:pPr>
    <w:rPr>
      <w:b/>
      <w:color w:val="000000"/>
      <w:sz w:val="24"/>
    </w:rPr>
  </w:style>
  <w:style w:type="paragraph" w:customStyle="1" w:styleId="QSTFigureCaption">
    <w:name w:val="QST Figure Caption"/>
    <w:basedOn w:val="Caption"/>
    <w:next w:val="QSTBody"/>
    <w:qFormat/>
    <w:rsid w:val="002B12F9"/>
    <w:pPr>
      <w:keepNext/>
      <w:overflowPunct/>
      <w:autoSpaceDE/>
      <w:autoSpaceDN/>
      <w:adjustRightInd/>
      <w:spacing w:before="240" w:after="120"/>
      <w:jc w:val="center"/>
      <w:textAlignment w:val="auto"/>
    </w:pPr>
    <w:rPr>
      <w:rFonts w:ascii="Arial" w:hAnsi="Arial"/>
      <w:b w:val="0"/>
      <w:color w:val="auto"/>
      <w:sz w:val="24"/>
      <w:szCs w:val="20"/>
    </w:rPr>
  </w:style>
  <w:style w:type="paragraph" w:styleId="Caption">
    <w:name w:val="caption"/>
    <w:basedOn w:val="Normal"/>
    <w:next w:val="Normal"/>
    <w:uiPriority w:val="35"/>
    <w:semiHidden/>
    <w:unhideWhenUsed/>
    <w:qFormat/>
    <w:rsid w:val="002B12F9"/>
    <w:pPr>
      <w:spacing w:before="0" w:after="200"/>
    </w:pPr>
    <w:rPr>
      <w:b/>
      <w:bCs/>
      <w:color w:val="4F81BD" w:themeColor="accent1"/>
      <w:sz w:val="18"/>
      <w:szCs w:val="18"/>
    </w:rPr>
  </w:style>
  <w:style w:type="character" w:customStyle="1" w:styleId="Heading3Char">
    <w:name w:val="Heading 3 Char"/>
    <w:basedOn w:val="DefaultParagraphFont"/>
    <w:link w:val="Heading3"/>
    <w:rsid w:val="00326622"/>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18" Type="http://schemas.openxmlformats.org/officeDocument/2006/relationships/hyperlink" Target="http://www.ecfr.gov/cgi-bin/text-idx?SID=ad275643432556b9dda942343fb89296&amp;mc=true&amp;node=pt38.1.4&amp;rgn=div5" TargetMode="External"/><Relationship Id="rId26" Type="http://schemas.openxmlformats.org/officeDocument/2006/relationships/hyperlink" Target="http://www.ecfr.gov/cgi-bin/text-idx?SID=fa97f8a169e2599f5b20e5743ae50517&amp;mc=true&amp;node=se38.1.4_171a&amp;rgn=div8"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4&amp;rgn=div5" TargetMode="External"/><Relationship Id="rId7" Type="http://schemas.openxmlformats.org/officeDocument/2006/relationships/settings" Target="settings.xml"/><Relationship Id="rId12" Type="http://schemas.openxmlformats.org/officeDocument/2006/relationships/hyperlink" Target="https://vbaw.vba.va.gov/bl/21/publicat/nara.htm" TargetMode="External"/><Relationship Id="rId17" Type="http://schemas.openxmlformats.org/officeDocument/2006/relationships/hyperlink" Target="http://www.ecfr.gov/cgi-bin/text-idx?SID=ad275643432556b9dda942343fb89296&amp;mc=true&amp;node=pt38.1.4&amp;rgn=div5" TargetMode="External"/><Relationship Id="rId25" Type="http://schemas.openxmlformats.org/officeDocument/2006/relationships/hyperlink" Target="https://vaww.compensation.pension.km.va.gov/system/templates/selfservice/va_ka/portal.html?portalid=554400000001034"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4&amp;rgn=div5" TargetMode="External"/><Relationship Id="rId20" Type="http://schemas.openxmlformats.org/officeDocument/2006/relationships/hyperlink" Target="http://www.ecfr.gov/cgi-bin/text-idx?SID=ad275643432556b9dda942343fb89296&amp;mc=true&amp;node=pt38.1.4&amp;rgn=div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www.ecfr.gov/cgi-bin/text-idx?SID=ad275643432556b9dda942343fb89296&amp;mc=true&amp;node=pt38.1.4&amp;rgn=div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4&amp;rgn=div5" TargetMode="External"/><Relationship Id="rId23" Type="http://schemas.openxmlformats.org/officeDocument/2006/relationships/hyperlink" Target="http://www.ecfr.gov/cgi-bin/text-idx?SID=ad275643432556b9dda942343fb89296&amp;mc=true&amp;node=pt38.1.4&amp;rgn=div5" TargetMode="External"/><Relationship Id="rId28" Type="http://schemas.openxmlformats.org/officeDocument/2006/relationships/hyperlink" Target="http://www.ecfr.gov/cgi-bin/text-idx?SID=fa97f8a169e2599f5b20e5743ae50517&amp;mc=true&amp;node=se38.1.4_171a&amp;rgn=div8" TargetMode="External"/><Relationship Id="rId10" Type="http://schemas.openxmlformats.org/officeDocument/2006/relationships/endnotes" Target="endnotes.xml"/><Relationship Id="rId19" Type="http://schemas.openxmlformats.org/officeDocument/2006/relationships/hyperlink" Target="http://www.ecfr.gov/cgi-bin/text-idx?SID=ad275643432556b9dda942343fb89296&amp;mc=true&amp;node=pt38.1.4&amp;rgn=div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4&amp;rgn=div5" TargetMode="External"/><Relationship Id="rId22" Type="http://schemas.openxmlformats.org/officeDocument/2006/relationships/hyperlink" Target="http://www.ecfr.gov/cgi-bin/text-idx?SID=ad275643432556b9dda942343fb89296&amp;mc=true&amp;node=pt38.1.4&amp;rgn=div5" TargetMode="External"/><Relationship Id="rId27" Type="http://schemas.openxmlformats.org/officeDocument/2006/relationships/hyperlink" Target="http://vbaw.vba.va.gov/bl/21/advisory/CAVCDAD.htm"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RO317-839076992-11321</_dlc_DocId>
    <_dlc_DocIdUrl xmlns="b62c6c12-24c5-4d47-ac4d-c5cc93bcdf7b">
      <Url>https://vaww.vashare.vba.va.gov/sites/SPTNCIO/focusedveterans/training/VSRvirtualtraining/_layouts/15/DocIdRedir.aspx?ID=RO317-839076992-11321</Url>
      <Description>RO317-839076992-11321</Description>
    </_dlc_DocIdUrl>
  </documentManagement>
</p:properties>
</file>

<file path=customXml/itemProps1.xml><?xml version="1.0" encoding="utf-8"?>
<ds:datastoreItem xmlns:ds="http://schemas.openxmlformats.org/officeDocument/2006/customXml" ds:itemID="{930E9DB3-87F7-4F69-A157-EA0049517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5E94B-FB5C-4991-B1EB-CF2174EB2095}">
  <ds:schemaRefs>
    <ds:schemaRef ds:uri="http://schemas.microsoft.com/sharepoint/event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LP Template</Template>
  <TotalTime>17</TotalTime>
  <Pages>16</Pages>
  <Words>4184</Words>
  <Characters>23853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Musculoskeletal and Spine PowerPoint Presentation</vt:lpstr>
    </vt:vector>
  </TitlesOfParts>
  <Company>Veterans Benefits Administration</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Musculoskeletal and Spine PowerPoint Presentation</dc:title>
  <dc:subject>RVSR</dc:subject>
  <dc:creator>Department of Veterans Affairs, Veterans Benefits Administration, Compensation Service, STAFF</dc:creator>
  <cp:keywords>musculoskeletal, spine, functional loss, painful motion, lumbar, cervical, range of motion</cp:keywords>
  <dc:description>This lesson teaches the employee how to properly evaluate injuries and illnesses of the spine using accurate measurements from the range of motion testing provided on the required examination performed by the doctor.</dc:description>
  <cp:lastModifiedBy>Kathy Poole</cp:lastModifiedBy>
  <cp:revision>4</cp:revision>
  <cp:lastPrinted>2010-09-08T15:08:00Z</cp:lastPrinted>
  <dcterms:created xsi:type="dcterms:W3CDTF">2018-08-23T20:03:00Z</dcterms:created>
  <dcterms:modified xsi:type="dcterms:W3CDTF">2018-08-24T12:17:00Z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41a8f95e-8394-4986-b832-bdff0303f885</vt:lpwstr>
  </property>
  <property fmtid="{D5CDD505-2E9C-101B-9397-08002B2CF9AE}" pid="4" name="Language">
    <vt:lpwstr>en</vt:lpwstr>
  </property>
  <property fmtid="{D5CDD505-2E9C-101B-9397-08002B2CF9AE}" pid="5" name="Type">
    <vt:lpwstr>Presentation</vt:lpwstr>
  </property>
</Properties>
</file>