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F190" w14:textId="77777777" w:rsidR="009B2F5A" w:rsidRDefault="009B2F5A">
      <w:pPr>
        <w:pStyle w:val="LessonTitle"/>
      </w:pPr>
    </w:p>
    <w:p w14:paraId="3B69E486" w14:textId="77777777" w:rsidR="009B2F5A" w:rsidRDefault="009B2F5A">
      <w:pPr>
        <w:pStyle w:val="LessonTitle"/>
      </w:pPr>
    </w:p>
    <w:p w14:paraId="6870BFE5" w14:textId="77777777" w:rsidR="009B2F5A" w:rsidRDefault="00BE6727">
      <w:pPr>
        <w:pStyle w:val="VBALessonPlanName"/>
      </w:pPr>
      <w:r w:rsidRPr="00FE7559">
        <w:rPr>
          <w:color w:val="auto"/>
        </w:rPr>
        <w:t>Automobile and Adaptive Equipment</w:t>
      </w:r>
      <w:r w:rsidR="00DD1580">
        <w:rPr>
          <w:color w:val="auto"/>
        </w:rPr>
        <w:t xml:space="preserve"> Allowance</w:t>
      </w:r>
    </w:p>
    <w:p w14:paraId="487E9E84" w14:textId="77777777" w:rsidR="009B2F5A" w:rsidRDefault="009B2F5A">
      <w:pPr>
        <w:pStyle w:val="VBALessonPlanTitle"/>
        <w:rPr>
          <w:color w:val="auto"/>
        </w:rPr>
      </w:pPr>
      <w:bookmarkStart w:id="0" w:name="_Toc277338715"/>
      <w:r>
        <w:rPr>
          <w:color w:val="auto"/>
        </w:rPr>
        <w:t>Instructor Lesson Plan</w:t>
      </w:r>
      <w:bookmarkEnd w:id="0"/>
    </w:p>
    <w:p w14:paraId="3C93FE20" w14:textId="77777777" w:rsidR="009B2F5A" w:rsidRPr="00884BF1" w:rsidRDefault="009B2F5A">
      <w:pPr>
        <w:pStyle w:val="VBALessonPlanName"/>
        <w:rPr>
          <w:color w:val="auto"/>
        </w:rPr>
      </w:pPr>
      <w:bookmarkStart w:id="1" w:name="_Toc269888738"/>
      <w:bookmarkStart w:id="2" w:name="_Toc269888786"/>
      <w:bookmarkStart w:id="3" w:name="_Toc277338716"/>
      <w:r>
        <w:rPr>
          <w:color w:val="auto"/>
        </w:rPr>
        <w:t xml:space="preserve">Time </w:t>
      </w:r>
      <w:r w:rsidRPr="00884BF1">
        <w:rPr>
          <w:color w:val="auto"/>
        </w:rPr>
        <w:t xml:space="preserve">Required: </w:t>
      </w:r>
      <w:r w:rsidR="00884BF1" w:rsidRPr="00884BF1">
        <w:rPr>
          <w:color w:val="auto"/>
        </w:rPr>
        <w:t>2</w:t>
      </w:r>
      <w:r w:rsidRPr="00884BF1">
        <w:rPr>
          <w:color w:val="auto"/>
        </w:rPr>
        <w:t xml:space="preserve"> Hours</w:t>
      </w:r>
      <w:bookmarkEnd w:id="1"/>
      <w:bookmarkEnd w:id="2"/>
      <w:bookmarkEnd w:id="3"/>
    </w:p>
    <w:p w14:paraId="1488F91B" w14:textId="77777777" w:rsidR="009B2F5A" w:rsidRDefault="009B2F5A">
      <w:pPr>
        <w:jc w:val="center"/>
        <w:rPr>
          <w:b/>
          <w:caps/>
          <w:sz w:val="32"/>
          <w:szCs w:val="32"/>
        </w:rPr>
      </w:pPr>
    </w:p>
    <w:p w14:paraId="65C92E5D"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72049068" w14:textId="77777777" w:rsidR="009B2F5A" w:rsidRDefault="009B2F5A"/>
    <w:p w14:paraId="3424D1D4" w14:textId="77777777" w:rsidR="00AB7CCD" w:rsidRPr="00F27489" w:rsidRDefault="009B2F5A">
      <w:pPr>
        <w:pStyle w:val="TOC1"/>
        <w:rPr>
          <w:rFonts w:ascii="Calibri" w:hAnsi="Calibr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510642" w:history="1">
        <w:r w:rsidR="00AB7CCD" w:rsidRPr="005D7988">
          <w:rPr>
            <w:rStyle w:val="Hyperlink"/>
          </w:rPr>
          <w:t>Lesson Description</w:t>
        </w:r>
        <w:r w:rsidR="00AB7CCD">
          <w:rPr>
            <w:webHidden/>
          </w:rPr>
          <w:tab/>
        </w:r>
        <w:r w:rsidR="00AB7CCD">
          <w:rPr>
            <w:webHidden/>
          </w:rPr>
          <w:fldChar w:fldCharType="begin"/>
        </w:r>
        <w:r w:rsidR="00AB7CCD">
          <w:rPr>
            <w:webHidden/>
          </w:rPr>
          <w:instrText xml:space="preserve"> PAGEREF _Toc46510642 \h </w:instrText>
        </w:r>
        <w:r w:rsidR="00AB7CCD">
          <w:rPr>
            <w:webHidden/>
          </w:rPr>
        </w:r>
        <w:r w:rsidR="00AB7CCD">
          <w:rPr>
            <w:webHidden/>
          </w:rPr>
          <w:fldChar w:fldCharType="separate"/>
        </w:r>
        <w:r w:rsidR="00AB7CCD">
          <w:rPr>
            <w:webHidden/>
          </w:rPr>
          <w:t>2</w:t>
        </w:r>
        <w:r w:rsidR="00AB7CCD">
          <w:rPr>
            <w:webHidden/>
          </w:rPr>
          <w:fldChar w:fldCharType="end"/>
        </w:r>
      </w:hyperlink>
    </w:p>
    <w:p w14:paraId="03928929" w14:textId="77777777" w:rsidR="00AB7CCD" w:rsidRPr="00F27489" w:rsidRDefault="00AB7CCD">
      <w:pPr>
        <w:pStyle w:val="TOC1"/>
        <w:rPr>
          <w:rFonts w:ascii="Calibri" w:hAnsi="Calibri"/>
          <w:sz w:val="22"/>
        </w:rPr>
      </w:pPr>
      <w:hyperlink w:anchor="_Toc46510643" w:history="1">
        <w:r w:rsidRPr="005D7988">
          <w:rPr>
            <w:rStyle w:val="Hyperlink"/>
          </w:rPr>
          <w:t>Introduction to Automobile and Adaptive Equipment Allowance</w:t>
        </w:r>
        <w:r>
          <w:rPr>
            <w:webHidden/>
          </w:rPr>
          <w:tab/>
        </w:r>
        <w:r>
          <w:rPr>
            <w:webHidden/>
          </w:rPr>
          <w:fldChar w:fldCharType="begin"/>
        </w:r>
        <w:r>
          <w:rPr>
            <w:webHidden/>
          </w:rPr>
          <w:instrText xml:space="preserve"> PAGEREF _Toc46510643 \h </w:instrText>
        </w:r>
        <w:r>
          <w:rPr>
            <w:webHidden/>
          </w:rPr>
        </w:r>
        <w:r>
          <w:rPr>
            <w:webHidden/>
          </w:rPr>
          <w:fldChar w:fldCharType="separate"/>
        </w:r>
        <w:r>
          <w:rPr>
            <w:webHidden/>
          </w:rPr>
          <w:t>4</w:t>
        </w:r>
        <w:r>
          <w:rPr>
            <w:webHidden/>
          </w:rPr>
          <w:fldChar w:fldCharType="end"/>
        </w:r>
      </w:hyperlink>
    </w:p>
    <w:p w14:paraId="27A4A6E3" w14:textId="77777777" w:rsidR="00AB7CCD" w:rsidRPr="00F27489" w:rsidRDefault="00AB7CCD">
      <w:pPr>
        <w:pStyle w:val="TOC1"/>
        <w:rPr>
          <w:rFonts w:ascii="Calibri" w:hAnsi="Calibri"/>
          <w:sz w:val="22"/>
        </w:rPr>
      </w:pPr>
      <w:hyperlink w:anchor="_Toc46510644" w:history="1">
        <w:r w:rsidRPr="005D7988">
          <w:rPr>
            <w:rStyle w:val="Hyperlink"/>
          </w:rPr>
          <w:t>Topic 1: Automobile and Adaptive Equipment Allowances</w:t>
        </w:r>
        <w:r>
          <w:rPr>
            <w:webHidden/>
          </w:rPr>
          <w:tab/>
        </w:r>
        <w:r>
          <w:rPr>
            <w:webHidden/>
          </w:rPr>
          <w:fldChar w:fldCharType="begin"/>
        </w:r>
        <w:r>
          <w:rPr>
            <w:webHidden/>
          </w:rPr>
          <w:instrText xml:space="preserve"> PAGEREF _Toc46510644 \h </w:instrText>
        </w:r>
        <w:r>
          <w:rPr>
            <w:webHidden/>
          </w:rPr>
        </w:r>
        <w:r>
          <w:rPr>
            <w:webHidden/>
          </w:rPr>
          <w:fldChar w:fldCharType="separate"/>
        </w:r>
        <w:r>
          <w:rPr>
            <w:webHidden/>
          </w:rPr>
          <w:t>6</w:t>
        </w:r>
        <w:r>
          <w:rPr>
            <w:webHidden/>
          </w:rPr>
          <w:fldChar w:fldCharType="end"/>
        </w:r>
      </w:hyperlink>
    </w:p>
    <w:p w14:paraId="72A326C2" w14:textId="77777777" w:rsidR="00AB7CCD" w:rsidRPr="00F27489" w:rsidRDefault="00AB7CCD">
      <w:pPr>
        <w:pStyle w:val="TOC1"/>
        <w:rPr>
          <w:rFonts w:ascii="Calibri" w:hAnsi="Calibri"/>
          <w:sz w:val="22"/>
        </w:rPr>
      </w:pPr>
      <w:hyperlink w:anchor="_Toc46510645" w:history="1">
        <w:r w:rsidRPr="005D7988">
          <w:rPr>
            <w:rStyle w:val="Hyperlink"/>
          </w:rPr>
          <w:t>Practical Exercise</w:t>
        </w:r>
        <w:r>
          <w:rPr>
            <w:webHidden/>
          </w:rPr>
          <w:tab/>
        </w:r>
        <w:r>
          <w:rPr>
            <w:webHidden/>
          </w:rPr>
          <w:fldChar w:fldCharType="begin"/>
        </w:r>
        <w:r>
          <w:rPr>
            <w:webHidden/>
          </w:rPr>
          <w:instrText xml:space="preserve"> PAGEREF _Toc46510645 \h </w:instrText>
        </w:r>
        <w:r>
          <w:rPr>
            <w:webHidden/>
          </w:rPr>
        </w:r>
        <w:r>
          <w:rPr>
            <w:webHidden/>
          </w:rPr>
          <w:fldChar w:fldCharType="separate"/>
        </w:r>
        <w:r>
          <w:rPr>
            <w:webHidden/>
          </w:rPr>
          <w:t>9</w:t>
        </w:r>
        <w:r>
          <w:rPr>
            <w:webHidden/>
          </w:rPr>
          <w:fldChar w:fldCharType="end"/>
        </w:r>
      </w:hyperlink>
    </w:p>
    <w:p w14:paraId="7812C793" w14:textId="77777777" w:rsidR="00AB7CCD" w:rsidRPr="00F27489" w:rsidRDefault="00AB7CCD">
      <w:pPr>
        <w:pStyle w:val="TOC1"/>
        <w:rPr>
          <w:rFonts w:ascii="Calibri" w:hAnsi="Calibri"/>
          <w:sz w:val="22"/>
        </w:rPr>
      </w:pPr>
      <w:hyperlink w:anchor="_Toc46510646" w:history="1">
        <w:r w:rsidRPr="005D7988">
          <w:rPr>
            <w:rStyle w:val="Hyperlink"/>
          </w:rPr>
          <w:t>Lesson Review, Assessment, and Wrap-up</w:t>
        </w:r>
        <w:r>
          <w:rPr>
            <w:webHidden/>
          </w:rPr>
          <w:tab/>
        </w:r>
        <w:r>
          <w:rPr>
            <w:webHidden/>
          </w:rPr>
          <w:fldChar w:fldCharType="begin"/>
        </w:r>
        <w:r>
          <w:rPr>
            <w:webHidden/>
          </w:rPr>
          <w:instrText xml:space="preserve"> PAGEREF _Toc46510646 \h </w:instrText>
        </w:r>
        <w:r>
          <w:rPr>
            <w:webHidden/>
          </w:rPr>
        </w:r>
        <w:r>
          <w:rPr>
            <w:webHidden/>
          </w:rPr>
          <w:fldChar w:fldCharType="separate"/>
        </w:r>
        <w:r>
          <w:rPr>
            <w:webHidden/>
          </w:rPr>
          <w:t>9</w:t>
        </w:r>
        <w:r>
          <w:rPr>
            <w:webHidden/>
          </w:rPr>
          <w:fldChar w:fldCharType="end"/>
        </w:r>
      </w:hyperlink>
    </w:p>
    <w:p w14:paraId="037F5036" w14:textId="77777777" w:rsidR="009B2F5A" w:rsidRDefault="009B2F5A">
      <w:pPr>
        <w:pStyle w:val="TOC1"/>
      </w:pPr>
      <w:r>
        <w:rPr>
          <w:rStyle w:val="Hyperlink"/>
          <w:bCs/>
          <w:color w:val="auto"/>
          <w:szCs w:val="24"/>
          <w:u w:val="none"/>
        </w:rPr>
        <w:fldChar w:fldCharType="end"/>
      </w:r>
    </w:p>
    <w:p w14:paraId="4634DA32" w14:textId="77777777" w:rsidR="009B2F5A" w:rsidRDefault="009B2F5A">
      <w:pPr>
        <w:pStyle w:val="LessonTitle"/>
      </w:pPr>
    </w:p>
    <w:p w14:paraId="74A37AF1" w14:textId="77777777" w:rsidR="00F95561" w:rsidRDefault="00F95561">
      <w:bookmarkStart w:id="5" w:name="_Toc271527085"/>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0D9480B7" w14:textId="77777777">
        <w:tc>
          <w:tcPr>
            <w:tcW w:w="9572" w:type="dxa"/>
            <w:gridSpan w:val="2"/>
            <w:tcBorders>
              <w:top w:val="nil"/>
              <w:left w:val="nil"/>
              <w:bottom w:val="nil"/>
              <w:right w:val="nil"/>
            </w:tcBorders>
          </w:tcPr>
          <w:p w14:paraId="3EB05408" w14:textId="77777777" w:rsidR="009B2F5A" w:rsidRDefault="009B2F5A" w:rsidP="00F95561">
            <w:pPr>
              <w:pStyle w:val="VBALessonTopicTitle"/>
              <w:rPr>
                <w:color w:val="auto"/>
              </w:rPr>
            </w:pPr>
            <w:bookmarkStart w:id="6" w:name="_Toc46510642"/>
            <w:r>
              <w:rPr>
                <w:color w:val="auto"/>
              </w:rPr>
              <w:t>Lesson Description</w:t>
            </w:r>
            <w:bookmarkEnd w:id="5"/>
            <w:bookmarkEnd w:id="6"/>
          </w:p>
        </w:tc>
      </w:tr>
      <w:tr w:rsidR="009B2F5A" w14:paraId="38FBB13D" w14:textId="77777777">
        <w:tc>
          <w:tcPr>
            <w:tcW w:w="9572" w:type="dxa"/>
            <w:gridSpan w:val="2"/>
            <w:tcBorders>
              <w:top w:val="nil"/>
              <w:left w:val="nil"/>
              <w:bottom w:val="nil"/>
              <w:right w:val="nil"/>
            </w:tcBorders>
          </w:tcPr>
          <w:p w14:paraId="151A9CB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65884BD9" w14:textId="77777777">
        <w:trPr>
          <w:trHeight w:val="80"/>
        </w:trPr>
        <w:tc>
          <w:tcPr>
            <w:tcW w:w="2348" w:type="dxa"/>
            <w:tcBorders>
              <w:top w:val="nil"/>
              <w:left w:val="nil"/>
              <w:bottom w:val="nil"/>
              <w:right w:val="nil"/>
            </w:tcBorders>
          </w:tcPr>
          <w:p w14:paraId="2ACB3BF1"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51C74AAA" w14:textId="77777777" w:rsidR="009B2F5A" w:rsidRPr="00B35C22" w:rsidRDefault="00BE4EF3">
            <w:pPr>
              <w:pStyle w:val="VBALMS"/>
              <w:rPr>
                <w:color w:val="auto"/>
              </w:rPr>
            </w:pPr>
            <w:r>
              <w:rPr>
                <w:color w:val="auto"/>
              </w:rPr>
              <w:t>4181029</w:t>
            </w:r>
          </w:p>
        </w:tc>
      </w:tr>
      <w:tr w:rsidR="009B2F5A" w14:paraId="6859DBCF" w14:textId="77777777">
        <w:trPr>
          <w:trHeight w:val="1296"/>
        </w:trPr>
        <w:tc>
          <w:tcPr>
            <w:tcW w:w="2348" w:type="dxa"/>
            <w:tcBorders>
              <w:top w:val="nil"/>
              <w:left w:val="nil"/>
              <w:bottom w:val="nil"/>
              <w:right w:val="nil"/>
            </w:tcBorders>
          </w:tcPr>
          <w:p w14:paraId="38D2B9D8"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07307089" w14:textId="77777777" w:rsidR="009B2F5A" w:rsidRPr="00B35C22" w:rsidRDefault="009B2F5A" w:rsidP="0046548F">
            <w:pPr>
              <w:pStyle w:val="VBABodyText"/>
              <w:rPr>
                <w:b/>
                <w:color w:val="auto"/>
                <w:sz w:val="36"/>
                <w:szCs w:val="36"/>
              </w:rPr>
            </w:pPr>
            <w:r w:rsidRPr="00B35C22">
              <w:rPr>
                <w:color w:val="auto"/>
              </w:rPr>
              <w:t xml:space="preserve">Prior to this lesson, the Veteran Service Representative (VSR) should have </w:t>
            </w:r>
            <w:r w:rsidR="00B35C22" w:rsidRPr="00B35C22">
              <w:rPr>
                <w:color w:val="auto"/>
              </w:rPr>
              <w:t xml:space="preserve">completed VSR Challenge </w:t>
            </w:r>
            <w:r w:rsidR="005C5CC0">
              <w:rPr>
                <w:color w:val="auto"/>
              </w:rPr>
              <w:t>T</w:t>
            </w:r>
            <w:r w:rsidR="00B35C22" w:rsidRPr="00B35C22">
              <w:rPr>
                <w:color w:val="auto"/>
              </w:rPr>
              <w:t>raining</w:t>
            </w:r>
            <w:r w:rsidRPr="00B35C22">
              <w:rPr>
                <w:color w:val="auto"/>
              </w:rPr>
              <w:t xml:space="preserve">. </w:t>
            </w:r>
          </w:p>
        </w:tc>
      </w:tr>
      <w:tr w:rsidR="009B2F5A" w14:paraId="1956681F" w14:textId="77777777">
        <w:trPr>
          <w:trHeight w:val="1296"/>
        </w:trPr>
        <w:tc>
          <w:tcPr>
            <w:tcW w:w="2348" w:type="dxa"/>
            <w:tcBorders>
              <w:top w:val="nil"/>
              <w:left w:val="nil"/>
              <w:bottom w:val="nil"/>
              <w:right w:val="nil"/>
            </w:tcBorders>
          </w:tcPr>
          <w:p w14:paraId="5A527C33" w14:textId="77777777" w:rsidR="009B2F5A" w:rsidRDefault="009B2F5A">
            <w:pPr>
              <w:pStyle w:val="VBALevel1Heading"/>
            </w:pPr>
            <w:r>
              <w:t>target audience</w:t>
            </w:r>
          </w:p>
        </w:tc>
        <w:tc>
          <w:tcPr>
            <w:tcW w:w="7224" w:type="dxa"/>
            <w:tcBorders>
              <w:top w:val="nil"/>
              <w:left w:val="nil"/>
              <w:bottom w:val="nil"/>
              <w:right w:val="nil"/>
            </w:tcBorders>
          </w:tcPr>
          <w:p w14:paraId="29738EDD" w14:textId="77777777" w:rsidR="009B2F5A" w:rsidRPr="00B35C22" w:rsidRDefault="009B2F5A">
            <w:pPr>
              <w:pStyle w:val="VBABodyText"/>
              <w:rPr>
                <w:iCs/>
                <w:color w:val="auto"/>
              </w:rPr>
            </w:pPr>
            <w:r w:rsidRPr="00B35C22">
              <w:rPr>
                <w:color w:val="auto"/>
              </w:rPr>
              <w:t xml:space="preserve">The target audience for </w:t>
            </w:r>
            <w:r w:rsidR="00DC4349" w:rsidRPr="00B35C22">
              <w:rPr>
                <w:color w:val="auto"/>
              </w:rPr>
              <w:t xml:space="preserve">Automobile and Adaptive </w:t>
            </w:r>
            <w:r w:rsidR="00DD1580">
              <w:rPr>
                <w:color w:val="auto"/>
              </w:rPr>
              <w:t xml:space="preserve">Allowance </w:t>
            </w:r>
            <w:r w:rsidR="00DC4349" w:rsidRPr="00B35C22">
              <w:rPr>
                <w:color w:val="auto"/>
              </w:rPr>
              <w:t>Equipment</w:t>
            </w:r>
            <w:r w:rsidRPr="00B35C22">
              <w:rPr>
                <w:iCs/>
                <w:color w:val="auto"/>
              </w:rPr>
              <w:t xml:space="preserve"> is </w:t>
            </w:r>
            <w:r w:rsidR="0046548F">
              <w:rPr>
                <w:color w:val="auto"/>
              </w:rPr>
              <w:t>Post Challenge</w:t>
            </w:r>
            <w:r w:rsidR="00590D09" w:rsidRPr="00B35C22">
              <w:rPr>
                <w:color w:val="auto"/>
              </w:rPr>
              <w:t xml:space="preserve"> VSR</w:t>
            </w:r>
            <w:r w:rsidRPr="00B35C22">
              <w:rPr>
                <w:iCs/>
                <w:color w:val="auto"/>
              </w:rPr>
              <w:t>.</w:t>
            </w:r>
          </w:p>
          <w:p w14:paraId="513C820F" w14:textId="77777777" w:rsidR="009B2F5A" w:rsidRPr="00B35C22" w:rsidRDefault="009B2F5A" w:rsidP="00590D09">
            <w:pPr>
              <w:pStyle w:val="VBABodyText"/>
              <w:rPr>
                <w:color w:val="auto"/>
              </w:rPr>
            </w:pPr>
            <w:r w:rsidRPr="00B35C22">
              <w:rPr>
                <w:iCs/>
                <w:color w:val="auto"/>
              </w:rPr>
              <w:t xml:space="preserve">Although this lesson is targeted to teach the </w:t>
            </w:r>
            <w:r w:rsidR="00590D09">
              <w:rPr>
                <w:color w:val="auto"/>
              </w:rPr>
              <w:t>e</w:t>
            </w:r>
            <w:r w:rsidRPr="00B35C22">
              <w:rPr>
                <w:color w:val="auto"/>
              </w:rPr>
              <w:t xml:space="preserve">ntry, </w:t>
            </w:r>
            <w:r w:rsidR="00590D09">
              <w:rPr>
                <w:color w:val="auto"/>
              </w:rPr>
              <w:t>i</w:t>
            </w:r>
            <w:r w:rsidRPr="00B35C22">
              <w:rPr>
                <w:color w:val="auto"/>
              </w:rPr>
              <w:t xml:space="preserve">ntermediate or </w:t>
            </w:r>
            <w:r w:rsidR="00590D09">
              <w:rPr>
                <w:color w:val="auto"/>
              </w:rPr>
              <w:t>j</w:t>
            </w:r>
            <w:r w:rsidRPr="00B35C22">
              <w:rPr>
                <w:color w:val="auto"/>
              </w:rPr>
              <w:t>ourney Level</w:t>
            </w:r>
            <w:r w:rsidR="00B35C22" w:rsidRPr="00B35C22">
              <w:rPr>
                <w:color w:val="auto"/>
              </w:rPr>
              <w:t xml:space="preserve"> VSR </w:t>
            </w:r>
            <w:r w:rsidRPr="00B35C22">
              <w:rPr>
                <w:iCs/>
                <w:color w:val="auto"/>
              </w:rPr>
              <w:t>employee, it may be taught to other VA personnel as mandatory or refresher type training.</w:t>
            </w:r>
          </w:p>
        </w:tc>
      </w:tr>
      <w:tr w:rsidR="009B2F5A" w14:paraId="78CBC469" w14:textId="77777777">
        <w:trPr>
          <w:trHeight w:val="80"/>
        </w:trPr>
        <w:tc>
          <w:tcPr>
            <w:tcW w:w="2348" w:type="dxa"/>
            <w:tcBorders>
              <w:top w:val="nil"/>
              <w:left w:val="nil"/>
              <w:bottom w:val="nil"/>
              <w:right w:val="nil"/>
            </w:tcBorders>
          </w:tcPr>
          <w:p w14:paraId="22E52B9B" w14:textId="77777777" w:rsidR="009B2F5A" w:rsidRPr="00846653" w:rsidRDefault="009B2F5A">
            <w:pPr>
              <w:pStyle w:val="VBALevel1Heading"/>
            </w:pPr>
            <w:bookmarkStart w:id="9" w:name="_Toc269888398"/>
            <w:bookmarkStart w:id="10" w:name="_Toc269888741"/>
            <w:r w:rsidRPr="00846653">
              <w:t>Time Required</w:t>
            </w:r>
            <w:bookmarkEnd w:id="9"/>
            <w:bookmarkEnd w:id="10"/>
          </w:p>
        </w:tc>
        <w:tc>
          <w:tcPr>
            <w:tcW w:w="7224" w:type="dxa"/>
            <w:tcBorders>
              <w:top w:val="nil"/>
              <w:left w:val="nil"/>
              <w:bottom w:val="nil"/>
              <w:right w:val="nil"/>
            </w:tcBorders>
          </w:tcPr>
          <w:p w14:paraId="4CC69194" w14:textId="77777777" w:rsidR="009B2F5A" w:rsidRPr="00846653" w:rsidRDefault="00884BF1">
            <w:pPr>
              <w:pStyle w:val="VBATimeReq"/>
              <w:rPr>
                <w:color w:val="auto"/>
              </w:rPr>
            </w:pPr>
            <w:r>
              <w:rPr>
                <w:color w:val="auto"/>
              </w:rPr>
              <w:t>2</w:t>
            </w:r>
            <w:r w:rsidR="009B2F5A" w:rsidRPr="00846653">
              <w:rPr>
                <w:color w:val="auto"/>
              </w:rPr>
              <w:t xml:space="preserve"> hour</w:t>
            </w:r>
            <w:r w:rsidR="00846653" w:rsidRPr="00846653">
              <w:rPr>
                <w:color w:val="auto"/>
              </w:rPr>
              <w:t>s</w:t>
            </w:r>
          </w:p>
        </w:tc>
      </w:tr>
      <w:tr w:rsidR="009B2F5A" w14:paraId="4BB7D358" w14:textId="77777777">
        <w:trPr>
          <w:trHeight w:val="80"/>
        </w:trPr>
        <w:tc>
          <w:tcPr>
            <w:tcW w:w="2348" w:type="dxa"/>
            <w:tcBorders>
              <w:top w:val="nil"/>
              <w:left w:val="nil"/>
              <w:bottom w:val="nil"/>
              <w:right w:val="nil"/>
            </w:tcBorders>
          </w:tcPr>
          <w:p w14:paraId="3C3AF4B1"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3CCA1094" w14:textId="77777777" w:rsidR="009B2F5A" w:rsidRDefault="009B2F5A">
            <w:pPr>
              <w:pStyle w:val="VBABodyText"/>
              <w:rPr>
                <w:color w:val="auto"/>
              </w:rPr>
            </w:pPr>
            <w:r>
              <w:rPr>
                <w:color w:val="auto"/>
              </w:rPr>
              <w:t>Lesson materials:</w:t>
            </w:r>
          </w:p>
          <w:p w14:paraId="2EEAD549" w14:textId="77777777" w:rsidR="009B2F5A" w:rsidRDefault="00EF2D6A">
            <w:pPr>
              <w:pStyle w:val="VBAFirstLevelBullet"/>
              <w:rPr>
                <w:color w:val="000000"/>
              </w:rPr>
            </w:pPr>
            <w:r w:rsidRPr="00FE7559">
              <w:t>Automobile and Adaptive Equipment</w:t>
            </w:r>
            <w:r w:rsidR="00DD1580">
              <w:t xml:space="preserve"> Allowance</w:t>
            </w:r>
            <w:r w:rsidR="009B2F5A">
              <w:rPr>
                <w:iCs/>
                <w:color w:val="0070C0"/>
              </w:rPr>
              <w:t xml:space="preserve"> </w:t>
            </w:r>
            <w:r w:rsidR="009B2F5A">
              <w:rPr>
                <w:color w:val="000000"/>
              </w:rPr>
              <w:t>PowerPoint Presentation</w:t>
            </w:r>
          </w:p>
          <w:p w14:paraId="02050AFE" w14:textId="77777777" w:rsidR="009B2F5A" w:rsidRDefault="00EF2D6A">
            <w:pPr>
              <w:pStyle w:val="VBAFirstLevelBullet"/>
              <w:rPr>
                <w:color w:val="000000"/>
              </w:rPr>
            </w:pPr>
            <w:r w:rsidRPr="00FE7559">
              <w:t>Automobile and Adaptive Equipment</w:t>
            </w:r>
            <w:r w:rsidR="00DD1580">
              <w:t xml:space="preserve"> Allowance</w:t>
            </w:r>
            <w:r>
              <w:rPr>
                <w:color w:val="000000"/>
              </w:rPr>
              <w:t xml:space="preserve"> </w:t>
            </w:r>
            <w:r w:rsidR="009B2F5A">
              <w:rPr>
                <w:color w:val="000000"/>
              </w:rPr>
              <w:t>Trainee Handout</w:t>
            </w:r>
          </w:p>
          <w:p w14:paraId="168371F7" w14:textId="77777777" w:rsidR="009B2F5A" w:rsidRDefault="009B2F5A" w:rsidP="00846653">
            <w:pPr>
              <w:pStyle w:val="VBAFirstLevelBullet"/>
              <w:numPr>
                <w:ilvl w:val="0"/>
                <w:numId w:val="0"/>
              </w:numPr>
              <w:ind w:left="720"/>
              <w:rPr>
                <w:color w:val="0070C0"/>
              </w:rPr>
            </w:pPr>
          </w:p>
        </w:tc>
      </w:tr>
      <w:tr w:rsidR="009B2F5A" w14:paraId="1A19EEA9" w14:textId="77777777">
        <w:trPr>
          <w:trHeight w:val="80"/>
        </w:trPr>
        <w:tc>
          <w:tcPr>
            <w:tcW w:w="2348" w:type="dxa"/>
            <w:tcBorders>
              <w:top w:val="nil"/>
              <w:left w:val="nil"/>
              <w:bottom w:val="nil"/>
              <w:right w:val="nil"/>
            </w:tcBorders>
          </w:tcPr>
          <w:p w14:paraId="6633B3CE" w14:textId="77777777" w:rsidR="009B2F5A" w:rsidRDefault="009B2F5A">
            <w:pPr>
              <w:pStyle w:val="VBALevel1Heading"/>
            </w:pPr>
            <w:r>
              <w:t xml:space="preserve">Training Area/Tools </w:t>
            </w:r>
          </w:p>
        </w:tc>
        <w:tc>
          <w:tcPr>
            <w:tcW w:w="7224" w:type="dxa"/>
            <w:tcBorders>
              <w:top w:val="nil"/>
              <w:left w:val="nil"/>
              <w:bottom w:val="nil"/>
              <w:right w:val="nil"/>
            </w:tcBorders>
          </w:tcPr>
          <w:p w14:paraId="6885C1B2" w14:textId="77777777" w:rsidR="009B2F5A" w:rsidRDefault="009B2F5A">
            <w:pPr>
              <w:pStyle w:val="VBABodyText"/>
              <w:rPr>
                <w:color w:val="auto"/>
              </w:rPr>
            </w:pPr>
            <w:r>
              <w:rPr>
                <w:color w:val="auto"/>
              </w:rPr>
              <w:t xml:space="preserve">The following are required to ensure the trainees </w:t>
            </w:r>
            <w:r w:rsidR="005C5CC0">
              <w:rPr>
                <w:color w:val="auto"/>
              </w:rPr>
              <w:t>can</w:t>
            </w:r>
            <w:r>
              <w:rPr>
                <w:color w:val="auto"/>
              </w:rPr>
              <w:t xml:space="preserve"> meet the lesson objectives: </w:t>
            </w:r>
          </w:p>
          <w:p w14:paraId="6E64BE06" w14:textId="77777777" w:rsidR="009B2F5A" w:rsidRDefault="009B2F5A">
            <w:pPr>
              <w:pStyle w:val="VBAFirstLevelBullet"/>
            </w:pPr>
            <w:r>
              <w:t>Classroom or private area suitable for participatory discussions</w:t>
            </w:r>
          </w:p>
          <w:p w14:paraId="29DAEFC1" w14:textId="77777777" w:rsidR="009B2F5A" w:rsidRDefault="009B2F5A">
            <w:pPr>
              <w:pStyle w:val="VBAFirstLevelBullet"/>
            </w:pPr>
            <w:r>
              <w:t xml:space="preserve">Seating, writing materials, and writing surfaces for trainee note taking and participation </w:t>
            </w:r>
          </w:p>
          <w:p w14:paraId="4F2C9774" w14:textId="77777777" w:rsidR="009B2F5A" w:rsidRDefault="009B2F5A">
            <w:pPr>
              <w:pStyle w:val="VBAFirstLevelBullet"/>
              <w:rPr>
                <w:color w:val="000000"/>
              </w:rPr>
            </w:pPr>
            <w:r>
              <w:t>Handouts, which include a practical exercise</w:t>
            </w:r>
          </w:p>
          <w:p w14:paraId="7CBB1CE5" w14:textId="77777777" w:rsidR="009B2F5A" w:rsidRDefault="009B2F5A">
            <w:pPr>
              <w:pStyle w:val="VBAFirstLevelBullet"/>
            </w:pPr>
            <w:r>
              <w:t>Large writing surface (easel pad, chalkboard, dry erase board, overhead projector, etc.) with appropriate writing materials</w:t>
            </w:r>
          </w:p>
          <w:p w14:paraId="315082A4" w14:textId="77777777" w:rsidR="009B2F5A" w:rsidRDefault="009B2F5A">
            <w:pPr>
              <w:pStyle w:val="VBAFirstLevelBullet"/>
              <w:rPr>
                <w:color w:val="000000"/>
              </w:rPr>
            </w:pPr>
            <w:r>
              <w:t>Computer with PowerPoint software to present the lesson material</w:t>
            </w:r>
          </w:p>
          <w:p w14:paraId="78B09462" w14:textId="77777777" w:rsidR="009B2F5A" w:rsidRDefault="009B2F5A">
            <w:pPr>
              <w:pStyle w:val="VBABodyText"/>
              <w:rPr>
                <w:color w:val="auto"/>
              </w:rPr>
            </w:pPr>
            <w:r>
              <w:rPr>
                <w:color w:val="auto"/>
              </w:rPr>
              <w:t xml:space="preserve">Trainees require access to the following tools: </w:t>
            </w:r>
          </w:p>
          <w:p w14:paraId="29396665" w14:textId="77777777" w:rsidR="009B2F5A" w:rsidRDefault="000F1A72" w:rsidP="00B35C22">
            <w:pPr>
              <w:pStyle w:val="VBAFirstLevelBullet"/>
              <w:rPr>
                <w:color w:val="000000"/>
              </w:rPr>
            </w:pPr>
            <w:r>
              <w:t>VA T</w:t>
            </w:r>
            <w:r w:rsidR="009B2F5A">
              <w:t>MS to complete the assessment</w:t>
            </w:r>
          </w:p>
        </w:tc>
      </w:tr>
    </w:tbl>
    <w:p w14:paraId="6FE5852F" w14:textId="77777777" w:rsidR="00846653" w:rsidRDefault="00846653">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71184B45" w14:textId="77777777">
        <w:trPr>
          <w:trHeight w:val="80"/>
        </w:trPr>
        <w:tc>
          <w:tcPr>
            <w:tcW w:w="2348" w:type="dxa"/>
            <w:tcBorders>
              <w:top w:val="nil"/>
              <w:left w:val="nil"/>
              <w:bottom w:val="nil"/>
              <w:right w:val="nil"/>
            </w:tcBorders>
          </w:tcPr>
          <w:p w14:paraId="53335A54" w14:textId="77777777" w:rsidR="009B2F5A" w:rsidRDefault="00FD5CED">
            <w:pPr>
              <w:pStyle w:val="VBALevel1Heading"/>
            </w:pPr>
            <w:r>
              <w:rPr>
                <w:b w:val="0"/>
                <w:caps w:val="0"/>
              </w:rPr>
              <w:br w:type="page"/>
            </w:r>
            <w:r w:rsidR="009B2F5A">
              <w:t xml:space="preserve">Pre-Planning </w:t>
            </w:r>
          </w:p>
          <w:p w14:paraId="741D24E6" w14:textId="77777777" w:rsidR="009B2F5A" w:rsidRDefault="009B2F5A">
            <w:pPr>
              <w:pStyle w:val="Heading2"/>
              <w:spacing w:before="60" w:after="60"/>
            </w:pPr>
          </w:p>
        </w:tc>
        <w:tc>
          <w:tcPr>
            <w:tcW w:w="7224" w:type="dxa"/>
            <w:tcBorders>
              <w:top w:val="nil"/>
              <w:left w:val="nil"/>
              <w:bottom w:val="nil"/>
              <w:right w:val="nil"/>
            </w:tcBorders>
          </w:tcPr>
          <w:p w14:paraId="1D1D8A56"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1150C59C" w14:textId="77777777" w:rsidR="009B2F5A" w:rsidRDefault="009B2F5A">
            <w:pPr>
              <w:pStyle w:val="VBABulletList"/>
            </w:pPr>
            <w:r>
              <w:t xml:space="preserve">Become familiar with the content of the trainee handouts and their association to the Lesson Plan. </w:t>
            </w:r>
          </w:p>
          <w:p w14:paraId="62B9A64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072C928A" w14:textId="77777777" w:rsidR="009B2F5A" w:rsidRDefault="009B2F5A">
            <w:pPr>
              <w:pStyle w:val="VBABulletList"/>
            </w:pPr>
            <w:r>
              <w:t>Ensure that there are copies of all handouts before the training session.</w:t>
            </w:r>
          </w:p>
          <w:p w14:paraId="53FE7A12" w14:textId="77777777" w:rsidR="009B2F5A" w:rsidRDefault="009B2F5A">
            <w:pPr>
              <w:pStyle w:val="VBABulletList"/>
            </w:pPr>
            <w:r>
              <w:t>When required, reserve the training room.</w:t>
            </w:r>
          </w:p>
          <w:p w14:paraId="649DD862" w14:textId="77777777" w:rsidR="009B2F5A" w:rsidRDefault="009B2F5A">
            <w:pPr>
              <w:pStyle w:val="VBABulletList"/>
            </w:pPr>
            <w:r>
              <w:t>Arrange for equipment such as flip charts, an overhead projector, and any other equipment (as needed).</w:t>
            </w:r>
          </w:p>
          <w:p w14:paraId="16830B42" w14:textId="77777777" w:rsidR="009B2F5A" w:rsidRDefault="009B2F5A">
            <w:pPr>
              <w:pStyle w:val="VBABulletList"/>
            </w:pPr>
            <w:r>
              <w:t xml:space="preserve">Talk to people in your office who are most familiar with this topic to collect experiences that you can include as examples in the lesson. </w:t>
            </w:r>
          </w:p>
          <w:p w14:paraId="3C53ACC8"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071652C" w14:textId="77777777">
        <w:trPr>
          <w:trHeight w:val="80"/>
        </w:trPr>
        <w:tc>
          <w:tcPr>
            <w:tcW w:w="2348" w:type="dxa"/>
            <w:tcBorders>
              <w:top w:val="nil"/>
              <w:left w:val="nil"/>
              <w:bottom w:val="nil"/>
              <w:right w:val="nil"/>
            </w:tcBorders>
          </w:tcPr>
          <w:p w14:paraId="4C0C955F" w14:textId="77777777" w:rsidR="009B2F5A" w:rsidRDefault="009B2F5A">
            <w:pPr>
              <w:pStyle w:val="VBALevel1Heading"/>
            </w:pPr>
            <w:r>
              <w:t xml:space="preserve">Training Day </w:t>
            </w:r>
          </w:p>
          <w:p w14:paraId="19CB285E" w14:textId="77777777" w:rsidR="009B2F5A" w:rsidRDefault="009B2F5A">
            <w:pPr>
              <w:pStyle w:val="Heading2"/>
              <w:spacing w:before="60" w:after="60"/>
            </w:pPr>
          </w:p>
        </w:tc>
        <w:tc>
          <w:tcPr>
            <w:tcW w:w="7224" w:type="dxa"/>
            <w:tcBorders>
              <w:top w:val="nil"/>
              <w:left w:val="nil"/>
              <w:bottom w:val="nil"/>
              <w:right w:val="nil"/>
            </w:tcBorders>
          </w:tcPr>
          <w:p w14:paraId="21D8633C" w14:textId="77777777" w:rsidR="009B2F5A" w:rsidRDefault="009B2F5A">
            <w:pPr>
              <w:pStyle w:val="VBABulletList"/>
            </w:pPr>
            <w:r>
              <w:t xml:space="preserve">Arrive as early as possible to ensure access to the facility and computers. </w:t>
            </w:r>
          </w:p>
          <w:p w14:paraId="0563BA69" w14:textId="77777777" w:rsidR="009B2F5A" w:rsidRDefault="009B2F5A">
            <w:pPr>
              <w:pStyle w:val="VBABulletList"/>
            </w:pPr>
            <w:r>
              <w:t xml:space="preserve">Become familiar with the location of restrooms and other facilities that the trainees will require. </w:t>
            </w:r>
          </w:p>
          <w:p w14:paraId="5DF2F7CE" w14:textId="77777777" w:rsidR="009B2F5A" w:rsidRDefault="009B2F5A">
            <w:pPr>
              <w:pStyle w:val="VBABulletList"/>
            </w:pPr>
            <w:r>
              <w:t xml:space="preserve">Test the computer and projector to ensure they are working properly. </w:t>
            </w:r>
          </w:p>
          <w:p w14:paraId="4D197360" w14:textId="77777777" w:rsidR="009B2F5A" w:rsidRDefault="009B2F5A">
            <w:pPr>
              <w:pStyle w:val="VBABulletList"/>
            </w:pPr>
            <w:r>
              <w:t xml:space="preserve">Before class begins, open the PowerPoint presentation to the first slide. This will help to ensure the presentation is functioning properly. </w:t>
            </w:r>
          </w:p>
          <w:p w14:paraId="646C0609" w14:textId="77777777" w:rsidR="009B2F5A" w:rsidRDefault="009B2F5A">
            <w:pPr>
              <w:pStyle w:val="VBABulletList"/>
            </w:pPr>
            <w:r>
              <w:t>Make sure that a whiteboard or flip chart and the associated markers are available.</w:t>
            </w:r>
          </w:p>
          <w:p w14:paraId="1F307125" w14:textId="77777777"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3942FC76" w14:textId="77777777" w:rsidR="009B2F5A" w:rsidRPr="00F35541" w:rsidRDefault="009B2F5A">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F35541" w14:paraId="69D9E385" w14:textId="77777777">
        <w:trPr>
          <w:trHeight w:val="630"/>
        </w:trPr>
        <w:tc>
          <w:tcPr>
            <w:tcW w:w="9752" w:type="dxa"/>
            <w:gridSpan w:val="3"/>
            <w:tcBorders>
              <w:top w:val="nil"/>
              <w:left w:val="nil"/>
              <w:bottom w:val="nil"/>
              <w:right w:val="nil"/>
            </w:tcBorders>
            <w:vAlign w:val="center"/>
          </w:tcPr>
          <w:p w14:paraId="59DC0C8A" w14:textId="77777777" w:rsidR="009B2F5A" w:rsidRPr="00F35541" w:rsidRDefault="009B2F5A">
            <w:pPr>
              <w:pStyle w:val="VBALessonTopicTitle"/>
              <w:rPr>
                <w:color w:val="auto"/>
              </w:rPr>
            </w:pPr>
            <w:r w:rsidRPr="00F35541">
              <w:rPr>
                <w:color w:val="auto"/>
              </w:rPr>
              <w:lastRenderedPageBreak/>
              <w:br w:type="page"/>
            </w:r>
            <w:bookmarkStart w:id="20" w:name="_Toc46510643"/>
            <w:r w:rsidRPr="00F35541">
              <w:rPr>
                <w:color w:val="auto"/>
              </w:rPr>
              <w:t xml:space="preserve">Introduction to </w:t>
            </w:r>
            <w:r w:rsidR="00144AEB" w:rsidRPr="00F35541">
              <w:rPr>
                <w:color w:val="auto"/>
              </w:rPr>
              <w:t>Automobile and Adaptive Equipment</w:t>
            </w:r>
            <w:r w:rsidR="00DD1580">
              <w:rPr>
                <w:color w:val="auto"/>
              </w:rPr>
              <w:t xml:space="preserve"> Allowance</w:t>
            </w:r>
            <w:bookmarkEnd w:id="20"/>
          </w:p>
        </w:tc>
      </w:tr>
      <w:tr w:rsidR="009B2F5A" w:rsidRPr="00F35541" w14:paraId="05351AA4" w14:textId="77777777">
        <w:trPr>
          <w:trHeight w:val="1003"/>
        </w:trPr>
        <w:tc>
          <w:tcPr>
            <w:tcW w:w="2528" w:type="dxa"/>
            <w:gridSpan w:val="2"/>
            <w:tcBorders>
              <w:top w:val="nil"/>
              <w:left w:val="nil"/>
              <w:bottom w:val="nil"/>
              <w:right w:val="nil"/>
            </w:tcBorders>
          </w:tcPr>
          <w:p w14:paraId="66FA59E7" w14:textId="77777777" w:rsidR="009B2F5A" w:rsidRPr="00F35541" w:rsidRDefault="009B2F5A">
            <w:pPr>
              <w:pStyle w:val="VBALevel1Heading"/>
            </w:pPr>
            <w:r w:rsidRPr="00F35541">
              <w:t>INSTRUCTOR INTRODUCTION</w:t>
            </w:r>
          </w:p>
        </w:tc>
        <w:tc>
          <w:tcPr>
            <w:tcW w:w="7224" w:type="dxa"/>
            <w:tcBorders>
              <w:top w:val="nil"/>
              <w:left w:val="nil"/>
              <w:bottom w:val="nil"/>
              <w:right w:val="nil"/>
            </w:tcBorders>
          </w:tcPr>
          <w:p w14:paraId="2D57E509" w14:textId="77777777" w:rsidR="009B2F5A" w:rsidRPr="00F35541" w:rsidRDefault="009B2F5A">
            <w:pPr>
              <w:pStyle w:val="VBABodyText"/>
              <w:rPr>
                <w:color w:val="auto"/>
              </w:rPr>
            </w:pPr>
            <w:r w:rsidRPr="00F35541">
              <w:rPr>
                <w:color w:val="auto"/>
              </w:rPr>
              <w:t>Complete the following:</w:t>
            </w:r>
          </w:p>
          <w:p w14:paraId="1FFA5640" w14:textId="77777777" w:rsidR="009B2F5A" w:rsidRPr="00F35541" w:rsidRDefault="009B2F5A">
            <w:pPr>
              <w:pStyle w:val="VBAFirstLevelBullet"/>
            </w:pPr>
            <w:r w:rsidRPr="00F35541">
              <w:t>Introduce yourself</w:t>
            </w:r>
          </w:p>
          <w:p w14:paraId="61CB8FC4" w14:textId="77777777" w:rsidR="009B2F5A" w:rsidRPr="00F35541" w:rsidRDefault="009B2F5A">
            <w:pPr>
              <w:pStyle w:val="VBAFirstLevelBullet"/>
            </w:pPr>
            <w:r w:rsidRPr="00F35541">
              <w:t>Orient learners to the facilities</w:t>
            </w:r>
          </w:p>
          <w:p w14:paraId="59574D16" w14:textId="77777777" w:rsidR="009B2F5A" w:rsidRPr="00F35541" w:rsidRDefault="009B2F5A">
            <w:pPr>
              <w:pStyle w:val="VBAFirstLevelBullet"/>
            </w:pPr>
            <w:r w:rsidRPr="00F35541">
              <w:t>Ensure that all learners have the required handouts</w:t>
            </w:r>
          </w:p>
        </w:tc>
      </w:tr>
      <w:tr w:rsidR="009B2F5A" w:rsidRPr="00F35541" w14:paraId="1D2AB268" w14:textId="77777777">
        <w:trPr>
          <w:trHeight w:val="639"/>
        </w:trPr>
        <w:tc>
          <w:tcPr>
            <w:tcW w:w="2528" w:type="dxa"/>
            <w:gridSpan w:val="2"/>
            <w:tcBorders>
              <w:top w:val="nil"/>
              <w:left w:val="nil"/>
              <w:bottom w:val="nil"/>
              <w:right w:val="nil"/>
            </w:tcBorders>
          </w:tcPr>
          <w:p w14:paraId="614BAA4B" w14:textId="77777777" w:rsidR="009B2F5A" w:rsidRPr="00F35541" w:rsidRDefault="009B2F5A">
            <w:pPr>
              <w:pStyle w:val="VBALevel1Heading"/>
              <w:spacing w:after="120"/>
            </w:pPr>
            <w:r w:rsidRPr="00F35541">
              <w:t>time required</w:t>
            </w:r>
          </w:p>
        </w:tc>
        <w:tc>
          <w:tcPr>
            <w:tcW w:w="7224" w:type="dxa"/>
            <w:tcBorders>
              <w:top w:val="nil"/>
              <w:left w:val="nil"/>
              <w:bottom w:val="nil"/>
              <w:right w:val="nil"/>
            </w:tcBorders>
          </w:tcPr>
          <w:p w14:paraId="2ED0D93D" w14:textId="77777777" w:rsidR="009B2F5A" w:rsidRPr="00F35541" w:rsidRDefault="00590D09">
            <w:pPr>
              <w:pStyle w:val="VBATimeReq"/>
              <w:spacing w:after="120"/>
              <w:rPr>
                <w:color w:val="auto"/>
              </w:rPr>
            </w:pPr>
            <w:r w:rsidRPr="00F35541">
              <w:rPr>
                <w:color w:val="auto"/>
              </w:rPr>
              <w:t>0.25</w:t>
            </w:r>
            <w:r w:rsidR="009B2F5A" w:rsidRPr="00F35541">
              <w:rPr>
                <w:color w:val="auto"/>
              </w:rPr>
              <w:t xml:space="preserve"> hours</w:t>
            </w:r>
          </w:p>
        </w:tc>
      </w:tr>
      <w:tr w:rsidR="009B2F5A" w:rsidRPr="00F35541" w14:paraId="47E19C2F" w14:textId="77777777">
        <w:trPr>
          <w:trHeight w:val="1075"/>
        </w:trPr>
        <w:tc>
          <w:tcPr>
            <w:tcW w:w="2528" w:type="dxa"/>
            <w:gridSpan w:val="2"/>
            <w:tcBorders>
              <w:top w:val="nil"/>
              <w:left w:val="nil"/>
              <w:bottom w:val="nil"/>
              <w:right w:val="nil"/>
            </w:tcBorders>
          </w:tcPr>
          <w:p w14:paraId="0A0B10EF" w14:textId="77777777" w:rsidR="009B2F5A" w:rsidRPr="00F35541" w:rsidRDefault="009B2F5A">
            <w:pPr>
              <w:pStyle w:val="VBALevel1Heading"/>
            </w:pPr>
            <w:bookmarkStart w:id="21" w:name="_Toc269888401"/>
            <w:bookmarkStart w:id="22" w:name="_Toc269888744"/>
            <w:r w:rsidRPr="00F35541">
              <w:t>Purpose of Lesson</w:t>
            </w:r>
            <w:bookmarkEnd w:id="21"/>
            <w:bookmarkEnd w:id="22"/>
          </w:p>
          <w:p w14:paraId="6595496F" w14:textId="77777777" w:rsidR="009B2F5A" w:rsidRPr="00A423DC" w:rsidRDefault="00C72A29" w:rsidP="00A423DC">
            <w:pPr>
              <w:pStyle w:val="VBAInstructorExplanation"/>
              <w:rPr>
                <w:b/>
                <w:bCs/>
                <w:color w:val="auto"/>
              </w:rPr>
            </w:pPr>
            <w:r>
              <w:rPr>
                <w:color w:val="auto"/>
              </w:rPr>
              <w:t>Slide 2</w:t>
            </w:r>
          </w:p>
        </w:tc>
        <w:tc>
          <w:tcPr>
            <w:tcW w:w="7224" w:type="dxa"/>
            <w:tcBorders>
              <w:top w:val="nil"/>
              <w:left w:val="nil"/>
              <w:bottom w:val="nil"/>
              <w:right w:val="nil"/>
            </w:tcBorders>
          </w:tcPr>
          <w:p w14:paraId="2B2F1266" w14:textId="77777777" w:rsidR="00846653" w:rsidRPr="00F35541" w:rsidRDefault="009B2F5A" w:rsidP="00A423DC">
            <w:pPr>
              <w:pStyle w:val="VBABodyText"/>
            </w:pPr>
            <w:r w:rsidRPr="00F35541">
              <w:rPr>
                <w:color w:val="auto"/>
              </w:rPr>
              <w:t xml:space="preserve">This lesson is intended to </w:t>
            </w:r>
            <w:r w:rsidR="00590D09" w:rsidRPr="00F35541">
              <w:rPr>
                <w:color w:val="auto"/>
              </w:rPr>
              <w:t xml:space="preserve">provide an overview </w:t>
            </w:r>
            <w:r w:rsidR="00D023F5">
              <w:rPr>
                <w:color w:val="auto"/>
              </w:rPr>
              <w:t>of the VSR’s</w:t>
            </w:r>
            <w:r w:rsidR="00590D09" w:rsidRPr="00F35541">
              <w:rPr>
                <w:color w:val="auto"/>
              </w:rPr>
              <w:t xml:space="preserve"> responsibilities for automobile and adaptive equipment</w:t>
            </w:r>
            <w:r w:rsidR="00D455D4">
              <w:rPr>
                <w:color w:val="auto"/>
              </w:rPr>
              <w:t xml:space="preserve"> allowance</w:t>
            </w:r>
            <w:r w:rsidR="00590D09" w:rsidRPr="00F35541">
              <w:rPr>
                <w:color w:val="auto"/>
              </w:rPr>
              <w:t xml:space="preserve"> grants. </w:t>
            </w:r>
            <w:r w:rsidRPr="00F35541">
              <w:rPr>
                <w:color w:val="auto"/>
              </w:rPr>
              <w:t xml:space="preserve">This lesson </w:t>
            </w:r>
            <w:r w:rsidR="00A423DC">
              <w:rPr>
                <w:color w:val="auto"/>
              </w:rPr>
              <w:t>will allow them to process these claims correctly.</w:t>
            </w:r>
          </w:p>
        </w:tc>
      </w:tr>
      <w:tr w:rsidR="009B2F5A" w:rsidRPr="00F35541" w14:paraId="349E00AE" w14:textId="77777777">
        <w:trPr>
          <w:trHeight w:val="212"/>
        </w:trPr>
        <w:tc>
          <w:tcPr>
            <w:tcW w:w="2520" w:type="dxa"/>
            <w:tcBorders>
              <w:top w:val="nil"/>
              <w:left w:val="nil"/>
              <w:bottom w:val="nil"/>
              <w:right w:val="nil"/>
            </w:tcBorders>
          </w:tcPr>
          <w:p w14:paraId="35319BB4" w14:textId="77777777" w:rsidR="009B2F5A" w:rsidRPr="00F35541" w:rsidRDefault="009B2F5A">
            <w:pPr>
              <w:pStyle w:val="VBALevel1Heading"/>
            </w:pPr>
            <w:bookmarkStart w:id="23" w:name="_Toc269888402"/>
            <w:bookmarkStart w:id="24" w:name="_Toc269888745"/>
            <w:r w:rsidRPr="00F35541">
              <w:t>Lesson Objectives</w:t>
            </w:r>
            <w:bookmarkEnd w:id="23"/>
            <w:bookmarkEnd w:id="24"/>
          </w:p>
          <w:p w14:paraId="4B2F200E" w14:textId="77777777" w:rsidR="009B2F5A" w:rsidRPr="00F35541" w:rsidRDefault="009B2F5A">
            <w:pPr>
              <w:pStyle w:val="VBAInstructorExplanation"/>
              <w:rPr>
                <w:color w:val="auto"/>
              </w:rPr>
            </w:pPr>
            <w:r w:rsidRPr="00F35541">
              <w:rPr>
                <w:color w:val="auto"/>
              </w:rPr>
              <w:t>Discuss the following:</w:t>
            </w:r>
          </w:p>
          <w:p w14:paraId="69EDA6DB" w14:textId="77777777" w:rsidR="009B2F5A" w:rsidRPr="00F35541" w:rsidRDefault="009B2F5A">
            <w:pPr>
              <w:pStyle w:val="VBASlideNumber"/>
              <w:rPr>
                <w:color w:val="auto"/>
              </w:rPr>
            </w:pPr>
            <w:r w:rsidRPr="00F35541">
              <w:rPr>
                <w:color w:val="auto"/>
              </w:rPr>
              <w:t xml:space="preserve">Slide </w:t>
            </w:r>
            <w:r w:rsidR="00A423DC">
              <w:rPr>
                <w:color w:val="auto"/>
              </w:rPr>
              <w:t>3</w:t>
            </w:r>
          </w:p>
          <w:p w14:paraId="5D26FD5E" w14:textId="77777777" w:rsidR="009B2F5A" w:rsidRPr="00F35541" w:rsidRDefault="009B2F5A" w:rsidP="00A27F86">
            <w:pPr>
              <w:pStyle w:val="VBAHandoutNumber"/>
              <w:rPr>
                <w:color w:val="auto"/>
              </w:rPr>
            </w:pPr>
            <w:r w:rsidRPr="00F35541">
              <w:rPr>
                <w:color w:val="auto"/>
              </w:rPr>
              <w:br/>
              <w:t xml:space="preserve">Handout </w:t>
            </w:r>
            <w:r w:rsidR="00F559B4">
              <w:rPr>
                <w:color w:val="auto"/>
              </w:rPr>
              <w:t>p.</w:t>
            </w:r>
            <w:r w:rsidRPr="00F35541">
              <w:rPr>
                <w:color w:val="auto"/>
              </w:rPr>
              <w:t xml:space="preserve"> </w:t>
            </w:r>
            <w:r w:rsidR="00F35541" w:rsidRPr="00F35541">
              <w:rPr>
                <w:color w:val="auto"/>
              </w:rPr>
              <w:t>2</w:t>
            </w:r>
          </w:p>
        </w:tc>
        <w:tc>
          <w:tcPr>
            <w:tcW w:w="7232" w:type="dxa"/>
            <w:gridSpan w:val="2"/>
            <w:tcBorders>
              <w:top w:val="nil"/>
              <w:left w:val="nil"/>
              <w:bottom w:val="nil"/>
              <w:right w:val="nil"/>
            </w:tcBorders>
          </w:tcPr>
          <w:p w14:paraId="3BD2E8DF" w14:textId="77777777" w:rsidR="009B2F5A" w:rsidRPr="00F35541" w:rsidRDefault="009B2F5A">
            <w:pPr>
              <w:pStyle w:val="VBABodyText"/>
              <w:rPr>
                <w:color w:val="auto"/>
              </w:rPr>
            </w:pPr>
            <w:r w:rsidRPr="00F35541">
              <w:rPr>
                <w:color w:val="auto"/>
              </w:rPr>
              <w:t xml:space="preserve">In order to accomplish the purpose of this lesson, the </w:t>
            </w:r>
            <w:r w:rsidR="00590D09" w:rsidRPr="00F35541">
              <w:rPr>
                <w:color w:val="auto"/>
              </w:rPr>
              <w:t xml:space="preserve">VSR </w:t>
            </w:r>
            <w:r w:rsidRPr="00F35541">
              <w:rPr>
                <w:color w:val="auto"/>
              </w:rPr>
              <w:t>will be required to accomplish the following lesson objectives.</w:t>
            </w:r>
          </w:p>
          <w:p w14:paraId="253C982B" w14:textId="77777777" w:rsidR="009B2F5A" w:rsidRPr="00F35541" w:rsidRDefault="009B2F5A">
            <w:pPr>
              <w:pStyle w:val="VBABodyText"/>
              <w:rPr>
                <w:color w:val="auto"/>
              </w:rPr>
            </w:pPr>
            <w:r w:rsidRPr="00F35541">
              <w:rPr>
                <w:color w:val="auto"/>
              </w:rPr>
              <w:t>The</w:t>
            </w:r>
            <w:r w:rsidRPr="00F35541">
              <w:rPr>
                <w:b/>
                <w:color w:val="auto"/>
              </w:rPr>
              <w:t xml:space="preserve"> </w:t>
            </w:r>
            <w:r w:rsidRPr="00F35541">
              <w:rPr>
                <w:color w:val="auto"/>
              </w:rPr>
              <w:t xml:space="preserve">VSR will be able to:  </w:t>
            </w:r>
          </w:p>
          <w:p w14:paraId="20A66557" w14:textId="77777777" w:rsidR="00A423DC" w:rsidRPr="00A423DC" w:rsidRDefault="00A423DC" w:rsidP="00A423DC">
            <w:pPr>
              <w:pStyle w:val="VBAFirstLevelBullet"/>
            </w:pPr>
            <w:r w:rsidRPr="00A423DC">
              <w:t>Relate what the benefits are</w:t>
            </w:r>
          </w:p>
          <w:p w14:paraId="2A8A8B88" w14:textId="77777777" w:rsidR="00A423DC" w:rsidRPr="00A423DC" w:rsidRDefault="00A423DC" w:rsidP="00A423DC">
            <w:pPr>
              <w:pStyle w:val="VBAFirstLevelBullet"/>
            </w:pPr>
            <w:r w:rsidRPr="00A423DC">
              <w:t>List the eligibility criteria for automobile and/or adaptive equipment allowances</w:t>
            </w:r>
          </w:p>
          <w:p w14:paraId="20179A7A" w14:textId="77777777" w:rsidR="00675BD6" w:rsidRPr="00675BD6" w:rsidRDefault="00675BD6" w:rsidP="00675BD6">
            <w:pPr>
              <w:pStyle w:val="VBAFirstLevelBullet"/>
            </w:pPr>
            <w:r w:rsidRPr="00675BD6">
              <w:t>Identify the proper claim forms and controlling End Product</w:t>
            </w:r>
            <w:r w:rsidR="00664ACA">
              <w:t xml:space="preserve"> (EP)</w:t>
            </w:r>
          </w:p>
          <w:p w14:paraId="448E0B65" w14:textId="77777777" w:rsidR="00A423DC" w:rsidRPr="00A423DC" w:rsidRDefault="00A423DC" w:rsidP="00A423DC">
            <w:pPr>
              <w:pStyle w:val="VBAFirstLevelBullet"/>
            </w:pPr>
            <w:r w:rsidRPr="00A423DC">
              <w:t xml:space="preserve">Determine what actions to take based on submission of a claim for automobile and/or adaptive equipment </w:t>
            </w:r>
          </w:p>
          <w:p w14:paraId="1857E9B3" w14:textId="77777777" w:rsidR="00A423DC" w:rsidRPr="00A423DC" w:rsidRDefault="00A423DC" w:rsidP="00A423DC">
            <w:pPr>
              <w:pStyle w:val="VBAFirstLevelBullet"/>
            </w:pPr>
            <w:r w:rsidRPr="00A423DC">
              <w:t xml:space="preserve">Describe award notification </w:t>
            </w:r>
            <w:r w:rsidR="00F95561">
              <w:t>requirements</w:t>
            </w:r>
          </w:p>
          <w:p w14:paraId="7FAD40DB" w14:textId="77777777" w:rsidR="009B2F5A" w:rsidRPr="00F35541" w:rsidRDefault="009B2F5A" w:rsidP="003B0E92">
            <w:pPr>
              <w:pStyle w:val="VBAFirstLevelBullet"/>
              <w:numPr>
                <w:ilvl w:val="0"/>
                <w:numId w:val="0"/>
              </w:numPr>
              <w:ind w:left="720"/>
            </w:pPr>
          </w:p>
        </w:tc>
      </w:tr>
      <w:tr w:rsidR="009B2F5A" w:rsidRPr="00F35541" w14:paraId="212BE812" w14:textId="77777777">
        <w:trPr>
          <w:trHeight w:val="212"/>
        </w:trPr>
        <w:tc>
          <w:tcPr>
            <w:tcW w:w="2520" w:type="dxa"/>
            <w:tcBorders>
              <w:top w:val="nil"/>
              <w:left w:val="nil"/>
              <w:bottom w:val="nil"/>
              <w:right w:val="nil"/>
            </w:tcBorders>
          </w:tcPr>
          <w:p w14:paraId="2C8CD513" w14:textId="77777777" w:rsidR="009B2F5A" w:rsidRPr="00F35541" w:rsidRDefault="009B2F5A">
            <w:pPr>
              <w:pStyle w:val="VBAInstructorExplanation"/>
              <w:rPr>
                <w:color w:val="auto"/>
              </w:rPr>
            </w:pPr>
            <w:r w:rsidRPr="00F35541">
              <w:rPr>
                <w:color w:val="auto"/>
              </w:rPr>
              <w:t xml:space="preserve">Explain </w:t>
            </w:r>
            <w:r w:rsidRPr="00F35541">
              <w:rPr>
                <w:color w:val="auto"/>
                <w:szCs w:val="24"/>
              </w:rPr>
              <w:t>the</w:t>
            </w:r>
            <w:r w:rsidRPr="00F35541">
              <w:rPr>
                <w:color w:val="auto"/>
              </w:rPr>
              <w:t xml:space="preserve"> following:</w:t>
            </w:r>
          </w:p>
        </w:tc>
        <w:tc>
          <w:tcPr>
            <w:tcW w:w="7232" w:type="dxa"/>
            <w:gridSpan w:val="2"/>
            <w:tcBorders>
              <w:top w:val="nil"/>
              <w:left w:val="nil"/>
              <w:bottom w:val="nil"/>
              <w:right w:val="nil"/>
            </w:tcBorders>
          </w:tcPr>
          <w:p w14:paraId="31D706C8" w14:textId="77777777" w:rsidR="009B2F5A" w:rsidRPr="00F35541" w:rsidRDefault="009B2F5A">
            <w:pPr>
              <w:pStyle w:val="VBABodyText"/>
              <w:rPr>
                <w:color w:val="auto"/>
                <w:szCs w:val="24"/>
              </w:rPr>
            </w:pPr>
            <w:r w:rsidRPr="00F35541">
              <w:rPr>
                <w:color w:val="auto"/>
              </w:rPr>
              <w:t xml:space="preserve">Each learning objective is covered in the associated topic. At the conclusion of the lesson, the learning objectives will be reviewed. </w:t>
            </w:r>
          </w:p>
        </w:tc>
      </w:tr>
      <w:tr w:rsidR="00F35541" w:rsidRPr="00F35541" w14:paraId="05EB53FC" w14:textId="77777777">
        <w:trPr>
          <w:trHeight w:val="212"/>
        </w:trPr>
        <w:tc>
          <w:tcPr>
            <w:tcW w:w="2520" w:type="dxa"/>
            <w:tcBorders>
              <w:top w:val="nil"/>
              <w:left w:val="nil"/>
              <w:bottom w:val="nil"/>
              <w:right w:val="nil"/>
            </w:tcBorders>
          </w:tcPr>
          <w:p w14:paraId="2C72C3F8" w14:textId="77777777" w:rsidR="009B2F5A" w:rsidRPr="00F35541" w:rsidRDefault="009B2F5A">
            <w:pPr>
              <w:pStyle w:val="VBALevel1Heading"/>
            </w:pPr>
            <w:bookmarkStart w:id="25" w:name="_Toc269888403"/>
            <w:bookmarkStart w:id="26" w:name="_Toc269888746"/>
            <w:r w:rsidRPr="00F35541">
              <w:t>Motivation</w:t>
            </w:r>
            <w:bookmarkEnd w:id="25"/>
            <w:bookmarkEnd w:id="26"/>
          </w:p>
        </w:tc>
        <w:tc>
          <w:tcPr>
            <w:tcW w:w="7232" w:type="dxa"/>
            <w:gridSpan w:val="2"/>
            <w:tcBorders>
              <w:top w:val="nil"/>
              <w:left w:val="nil"/>
              <w:bottom w:val="nil"/>
              <w:right w:val="nil"/>
            </w:tcBorders>
          </w:tcPr>
          <w:p w14:paraId="49D4DB3B" w14:textId="77777777" w:rsidR="009B2F5A" w:rsidRPr="00F35541" w:rsidRDefault="007E657C" w:rsidP="00D674B3">
            <w:pPr>
              <w:pStyle w:val="VBABodyText"/>
              <w:rPr>
                <w:color w:val="auto"/>
              </w:rPr>
            </w:pPr>
            <w:r w:rsidRPr="00F35541">
              <w:rPr>
                <w:color w:val="auto"/>
              </w:rPr>
              <w:t xml:space="preserve">Proper processing of auto and adaptive equipment allowance claims will reduce waiting times for Veterans in need of these </w:t>
            </w:r>
            <w:r w:rsidR="00D674B3">
              <w:rPr>
                <w:color w:val="auto"/>
              </w:rPr>
              <w:t>benefits</w:t>
            </w:r>
            <w:r w:rsidRPr="00F35541">
              <w:rPr>
                <w:color w:val="auto"/>
              </w:rPr>
              <w:t>.</w:t>
            </w:r>
          </w:p>
        </w:tc>
      </w:tr>
    </w:tbl>
    <w:p w14:paraId="30018D17" w14:textId="77777777" w:rsidR="00D674B3" w:rsidRPr="00D674B3" w:rsidRDefault="00D674B3">
      <w:pPr>
        <w:rPr>
          <w:sz w:val="2"/>
        </w:rPr>
      </w:pPr>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652CB3EC" w14:textId="77777777">
        <w:trPr>
          <w:trHeight w:val="212"/>
        </w:trPr>
        <w:tc>
          <w:tcPr>
            <w:tcW w:w="2520" w:type="dxa"/>
            <w:tcBorders>
              <w:top w:val="nil"/>
              <w:left w:val="nil"/>
              <w:bottom w:val="nil"/>
              <w:right w:val="nil"/>
            </w:tcBorders>
          </w:tcPr>
          <w:p w14:paraId="468E7B14" w14:textId="77777777" w:rsidR="009B2F5A" w:rsidRPr="00AD00AE" w:rsidRDefault="00F35541">
            <w:pPr>
              <w:pStyle w:val="VBALevel1Heading"/>
              <w:spacing w:after="120"/>
            </w:pPr>
            <w:r>
              <w:rPr>
                <w:b w:val="0"/>
                <w:caps w:val="0"/>
              </w:rPr>
              <w:br w:type="page"/>
            </w:r>
            <w:r w:rsidR="009B2F5A" w:rsidRPr="00AD00AE">
              <w:t>STAR Error code(s)</w:t>
            </w:r>
          </w:p>
        </w:tc>
        <w:tc>
          <w:tcPr>
            <w:tcW w:w="7232" w:type="dxa"/>
            <w:tcBorders>
              <w:top w:val="nil"/>
              <w:left w:val="nil"/>
              <w:bottom w:val="nil"/>
              <w:right w:val="nil"/>
            </w:tcBorders>
          </w:tcPr>
          <w:p w14:paraId="6314924B" w14:textId="77777777" w:rsidR="00385969" w:rsidRPr="00AD00AE" w:rsidRDefault="00385969" w:rsidP="00385969">
            <w:pPr>
              <w:spacing w:after="120"/>
            </w:pPr>
            <w:r w:rsidRPr="00AD00AE">
              <w:t xml:space="preserve">The Systematic Technical Accuracy Review (STAR) Program reviews cases and considers them either “accurate” or “in error” for the purpose of measuring technical accuracy. The following are types of errors </w:t>
            </w:r>
            <w:r w:rsidR="00AD00AE" w:rsidRPr="00AD00AE">
              <w:t xml:space="preserve">were </w:t>
            </w:r>
            <w:r w:rsidRPr="00AD00AE">
              <w:t>called during calendar year 2015.</w:t>
            </w:r>
          </w:p>
          <w:p w14:paraId="273D33E5" w14:textId="77777777" w:rsidR="00385969" w:rsidRPr="00AD00AE" w:rsidRDefault="008A4060" w:rsidP="00385969">
            <w:pPr>
              <w:pStyle w:val="VBABodyText"/>
              <w:numPr>
                <w:ilvl w:val="0"/>
                <w:numId w:val="20"/>
              </w:numPr>
              <w:spacing w:before="0" w:after="0"/>
              <w:textAlignment w:val="auto"/>
              <w:rPr>
                <w:color w:val="auto"/>
              </w:rPr>
            </w:pPr>
            <w:r>
              <w:rPr>
                <w:color w:val="auto"/>
              </w:rPr>
              <w:t>Task 10</w:t>
            </w:r>
            <w:r w:rsidR="00385969" w:rsidRPr="00AD00AE">
              <w:rPr>
                <w:color w:val="auto"/>
              </w:rPr>
              <w:t xml:space="preserve">: </w:t>
            </w:r>
            <w:r w:rsidR="00AD00AE" w:rsidRPr="00AD00AE">
              <w:rPr>
                <w:color w:val="auto"/>
              </w:rPr>
              <w:t xml:space="preserve"> </w:t>
            </w:r>
            <w:r w:rsidR="00385969" w:rsidRPr="00AD00AE">
              <w:rPr>
                <w:color w:val="auto"/>
              </w:rPr>
              <w:t xml:space="preserve">Was the </w:t>
            </w:r>
            <w:r w:rsidR="003B0E92">
              <w:rPr>
                <w:color w:val="auto"/>
              </w:rPr>
              <w:t xml:space="preserve">final </w:t>
            </w:r>
            <w:r w:rsidR="00385969" w:rsidRPr="00AD00AE">
              <w:rPr>
                <w:color w:val="auto"/>
              </w:rPr>
              <w:t>notification correct</w:t>
            </w:r>
            <w:r w:rsidR="0046548F">
              <w:rPr>
                <w:color w:val="auto"/>
              </w:rPr>
              <w:t xml:space="preserve">.  VSRs often fail to address entitlement to automobile </w:t>
            </w:r>
            <w:r w:rsidR="00DD1580">
              <w:rPr>
                <w:color w:val="auto"/>
              </w:rPr>
              <w:t xml:space="preserve">and adaptive equipment </w:t>
            </w:r>
            <w:r w:rsidR="0046548F">
              <w:rPr>
                <w:color w:val="auto"/>
              </w:rPr>
              <w:t>allowance</w:t>
            </w:r>
            <w:r w:rsidR="00DD1580">
              <w:rPr>
                <w:color w:val="auto"/>
              </w:rPr>
              <w:t>s</w:t>
            </w:r>
            <w:r w:rsidR="0046548F">
              <w:rPr>
                <w:color w:val="auto"/>
              </w:rPr>
              <w:t xml:space="preserve">, and </w:t>
            </w:r>
            <w:r w:rsidR="0046548F" w:rsidRPr="00893786">
              <w:rPr>
                <w:color w:val="auto"/>
              </w:rPr>
              <w:t xml:space="preserve">notification letters often fail to provide correct attachment forms </w:t>
            </w:r>
            <w:r w:rsidR="00893786" w:rsidRPr="00893786">
              <w:rPr>
                <w:color w:val="auto"/>
              </w:rPr>
              <w:t>with</w:t>
            </w:r>
            <w:r w:rsidR="0046548F" w:rsidRPr="00893786">
              <w:rPr>
                <w:color w:val="auto"/>
              </w:rPr>
              <w:t xml:space="preserve"> </w:t>
            </w:r>
            <w:r w:rsidR="00893786" w:rsidRPr="00893786">
              <w:rPr>
                <w:color w:val="auto"/>
              </w:rPr>
              <w:t xml:space="preserve">automobile and/or </w:t>
            </w:r>
            <w:r w:rsidR="0046548F" w:rsidRPr="00893786">
              <w:rPr>
                <w:color w:val="auto"/>
              </w:rPr>
              <w:t>adaptive equipment</w:t>
            </w:r>
            <w:r w:rsidR="00893786" w:rsidRPr="00893786">
              <w:rPr>
                <w:color w:val="auto"/>
              </w:rPr>
              <w:t xml:space="preserve"> allowance</w:t>
            </w:r>
            <w:r w:rsidR="0046548F" w:rsidRPr="00893786">
              <w:rPr>
                <w:color w:val="auto"/>
              </w:rPr>
              <w:t xml:space="preserve"> grants</w:t>
            </w:r>
            <w:r w:rsidR="00893786">
              <w:rPr>
                <w:color w:val="auto"/>
              </w:rPr>
              <w:t>.</w:t>
            </w:r>
          </w:p>
          <w:p w14:paraId="71FC9A33" w14:textId="77777777" w:rsidR="009B2F5A" w:rsidRPr="00AD00AE" w:rsidRDefault="008A4060" w:rsidP="00385969">
            <w:pPr>
              <w:pStyle w:val="VBABodyText"/>
              <w:numPr>
                <w:ilvl w:val="0"/>
                <w:numId w:val="20"/>
              </w:numPr>
              <w:spacing w:before="0" w:after="0"/>
              <w:textAlignment w:val="auto"/>
              <w:rPr>
                <w:color w:val="auto"/>
              </w:rPr>
            </w:pPr>
            <w:r>
              <w:rPr>
                <w:color w:val="auto"/>
              </w:rPr>
              <w:t>Task 1</w:t>
            </w:r>
            <w:r w:rsidR="00AD00AE" w:rsidRPr="00AD00AE">
              <w:rPr>
                <w:color w:val="auto"/>
              </w:rPr>
              <w:t>:  Incorrect 5103 notification</w:t>
            </w:r>
            <w:r w:rsidR="006E7A8C">
              <w:rPr>
                <w:color w:val="auto"/>
              </w:rPr>
              <w:t>.  VSRs often fail to ensure appropriate 5103 notice has been sent to cover automobile and adaptive equipment when a Standard 5103 letter is not utilized.</w:t>
            </w:r>
          </w:p>
          <w:p w14:paraId="02B497B5" w14:textId="77777777" w:rsidR="00AD00AE" w:rsidRPr="00AD00AE" w:rsidRDefault="00AD00AE" w:rsidP="00AD00AE">
            <w:pPr>
              <w:pStyle w:val="VBABodyText"/>
              <w:spacing w:before="0" w:after="0"/>
              <w:ind w:left="720"/>
              <w:textAlignment w:val="auto"/>
              <w:rPr>
                <w:color w:val="auto"/>
              </w:rPr>
            </w:pPr>
          </w:p>
        </w:tc>
      </w:tr>
      <w:tr w:rsidR="009B2F5A" w14:paraId="3B4B949D" w14:textId="77777777" w:rsidTr="00385969">
        <w:trPr>
          <w:trHeight w:val="2187"/>
        </w:trPr>
        <w:tc>
          <w:tcPr>
            <w:tcW w:w="2520" w:type="dxa"/>
            <w:tcBorders>
              <w:top w:val="nil"/>
              <w:left w:val="nil"/>
              <w:bottom w:val="nil"/>
              <w:right w:val="nil"/>
            </w:tcBorders>
          </w:tcPr>
          <w:p w14:paraId="7EFF5547" w14:textId="77777777" w:rsidR="009B2F5A" w:rsidRPr="00385969" w:rsidRDefault="009B2F5A">
            <w:pPr>
              <w:pStyle w:val="VBALevel1Heading"/>
            </w:pPr>
            <w:bookmarkStart w:id="27" w:name="_Toc269888405"/>
            <w:bookmarkStart w:id="28" w:name="_Toc269888748"/>
            <w:r w:rsidRPr="00385969">
              <w:t>References</w:t>
            </w:r>
            <w:bookmarkEnd w:id="27"/>
            <w:bookmarkEnd w:id="28"/>
          </w:p>
          <w:p w14:paraId="24776EE5" w14:textId="77777777" w:rsidR="00A423DC" w:rsidRDefault="009B2F5A" w:rsidP="00A423DC">
            <w:pPr>
              <w:pStyle w:val="VBASlideNumber"/>
              <w:rPr>
                <w:color w:val="auto"/>
              </w:rPr>
            </w:pPr>
            <w:r w:rsidRPr="00385969">
              <w:rPr>
                <w:color w:val="auto"/>
              </w:rPr>
              <w:t xml:space="preserve">Slide </w:t>
            </w:r>
            <w:r w:rsidR="00A423DC">
              <w:rPr>
                <w:color w:val="auto"/>
              </w:rPr>
              <w:t>4</w:t>
            </w:r>
          </w:p>
          <w:p w14:paraId="14E60276" w14:textId="77777777" w:rsidR="00A423DC" w:rsidRDefault="00A423DC" w:rsidP="00A423DC">
            <w:pPr>
              <w:pStyle w:val="VBASlideNumber"/>
              <w:rPr>
                <w:color w:val="auto"/>
              </w:rPr>
            </w:pPr>
          </w:p>
          <w:p w14:paraId="56F93658" w14:textId="77777777" w:rsidR="009B2F5A" w:rsidRPr="00385969" w:rsidRDefault="009B2F5A" w:rsidP="00A423DC">
            <w:pPr>
              <w:pStyle w:val="VBASlideNumber"/>
              <w:rPr>
                <w:color w:val="auto"/>
              </w:rPr>
            </w:pPr>
            <w:r w:rsidRPr="00385969">
              <w:rPr>
                <w:color w:val="auto"/>
              </w:rPr>
              <w:t xml:space="preserve">Handout </w:t>
            </w:r>
            <w:r w:rsidR="00F559B4">
              <w:rPr>
                <w:color w:val="auto"/>
              </w:rPr>
              <w:t xml:space="preserve">p. </w:t>
            </w:r>
            <w:r w:rsidR="00F35541">
              <w:rPr>
                <w:color w:val="auto"/>
              </w:rPr>
              <w:t>3</w:t>
            </w:r>
          </w:p>
        </w:tc>
        <w:tc>
          <w:tcPr>
            <w:tcW w:w="7232" w:type="dxa"/>
            <w:tcBorders>
              <w:top w:val="nil"/>
              <w:left w:val="nil"/>
              <w:bottom w:val="nil"/>
              <w:right w:val="nil"/>
            </w:tcBorders>
          </w:tcPr>
          <w:p w14:paraId="31A6A0C4" w14:textId="77777777" w:rsidR="009B2F5A" w:rsidRPr="00385969" w:rsidRDefault="009B2F5A">
            <w:pPr>
              <w:pStyle w:val="VBABodyText"/>
              <w:rPr>
                <w:b/>
                <w:noProof/>
                <w:color w:val="auto"/>
              </w:rPr>
            </w:pPr>
            <w:r w:rsidRPr="00385969">
              <w:rPr>
                <w:noProof/>
                <w:color w:val="auto"/>
              </w:rPr>
              <w:t>Explain where these references are located in the workplace.</w:t>
            </w:r>
          </w:p>
          <w:p w14:paraId="60724E07" w14:textId="77777777" w:rsidR="00800D4E" w:rsidRDefault="00800D4E" w:rsidP="00800D4E">
            <w:pPr>
              <w:spacing w:before="0"/>
              <w:ind w:left="778"/>
            </w:pPr>
            <w:r>
              <w:t xml:space="preserve">All M21-1 references are found in the </w:t>
            </w:r>
            <w:hyperlink r:id="rId12" w:history="1">
              <w:r w:rsidRPr="00800D4E">
                <w:rPr>
                  <w:rStyle w:val="Hyperlink"/>
                </w:rPr>
                <w:t>Compensation and Pension Knowledge Management (CPKM) Portal</w:t>
              </w:r>
            </w:hyperlink>
            <w:r>
              <w:t>.</w:t>
            </w:r>
          </w:p>
          <w:p w14:paraId="1C283FAE" w14:textId="77777777" w:rsidR="00800D4E" w:rsidRDefault="00800D4E" w:rsidP="00486605">
            <w:pPr>
              <w:spacing w:before="0"/>
              <w:ind w:left="778"/>
            </w:pPr>
          </w:p>
          <w:p w14:paraId="4F1FC795" w14:textId="77777777" w:rsidR="00486605" w:rsidRPr="00327998" w:rsidRDefault="00486605" w:rsidP="00486605">
            <w:pPr>
              <w:numPr>
                <w:ilvl w:val="0"/>
                <w:numId w:val="22"/>
              </w:numPr>
              <w:tabs>
                <w:tab w:val="clear" w:pos="720"/>
                <w:tab w:val="num" w:pos="785"/>
              </w:tabs>
              <w:overflowPunct/>
              <w:autoSpaceDE/>
              <w:autoSpaceDN/>
              <w:adjustRightInd/>
              <w:spacing w:before="0"/>
              <w:ind w:left="785"/>
              <w:textAlignment w:val="auto"/>
              <w:rPr>
                <w:szCs w:val="24"/>
              </w:rPr>
            </w:pPr>
            <w:hyperlink r:id="rId13" w:history="1">
              <w:r w:rsidRPr="00327998">
                <w:rPr>
                  <w:bCs/>
                  <w:color w:val="0000FF"/>
                  <w:szCs w:val="24"/>
                  <w:u w:val="single"/>
                </w:rPr>
                <w:t xml:space="preserve">M21-1, </w:t>
              </w:r>
              <w:r w:rsidRPr="00327998">
                <w:rPr>
                  <w:bCs/>
                  <w:color w:val="0000FF"/>
                  <w:szCs w:val="24"/>
                  <w:u w:val="single"/>
                </w:rPr>
                <w:t>P</w:t>
              </w:r>
              <w:r w:rsidRPr="00327998">
                <w:rPr>
                  <w:bCs/>
                  <w:color w:val="0000FF"/>
                  <w:szCs w:val="24"/>
                  <w:u w:val="single"/>
                </w:rPr>
                <w:t>art I</w:t>
              </w:r>
              <w:r>
                <w:rPr>
                  <w:bCs/>
                  <w:color w:val="0000FF"/>
                  <w:szCs w:val="24"/>
                  <w:u w:val="single"/>
                </w:rPr>
                <w:t xml:space="preserve">, Subpart </w:t>
              </w:r>
              <w:r w:rsidRPr="00327998">
                <w:rPr>
                  <w:bCs/>
                  <w:color w:val="0000FF"/>
                  <w:szCs w:val="24"/>
                  <w:u w:val="single"/>
                </w:rPr>
                <w:t>i</w:t>
              </w:r>
              <w:r>
                <w:rPr>
                  <w:bCs/>
                  <w:color w:val="0000FF"/>
                  <w:szCs w:val="24"/>
                  <w:u w:val="single"/>
                </w:rPr>
                <w:t xml:space="preserve">, </w:t>
              </w:r>
              <w:r w:rsidRPr="00327998">
                <w:rPr>
                  <w:bCs/>
                  <w:color w:val="0000FF"/>
                  <w:szCs w:val="24"/>
                  <w:u w:val="single"/>
                </w:rPr>
                <w:t>2</w:t>
              </w:r>
            </w:hyperlink>
            <w:r w:rsidRPr="00327998">
              <w:rPr>
                <w:bCs/>
                <w:color w:val="0000FF"/>
                <w:szCs w:val="24"/>
                <w:u w:val="single"/>
              </w:rPr>
              <w:t>,</w:t>
            </w:r>
            <w:r w:rsidRPr="00327998">
              <w:rPr>
                <w:szCs w:val="24"/>
              </w:rPr>
              <w:t xml:space="preserve">  Automobile and Adaptive Equipment Allowance Under 38 U.S.C. Chapter 39</w:t>
            </w:r>
          </w:p>
          <w:p w14:paraId="11388303" w14:textId="77777777" w:rsidR="00486605" w:rsidRDefault="007E657C" w:rsidP="00486605">
            <w:pPr>
              <w:numPr>
                <w:ilvl w:val="0"/>
                <w:numId w:val="22"/>
              </w:numPr>
              <w:tabs>
                <w:tab w:val="clear" w:pos="720"/>
                <w:tab w:val="num" w:pos="785"/>
              </w:tabs>
              <w:ind w:left="785"/>
              <w:rPr>
                <w:szCs w:val="24"/>
              </w:rPr>
            </w:pPr>
            <w:hyperlink r:id="rId14" w:history="1">
              <w:r w:rsidRPr="00327998">
                <w:rPr>
                  <w:bCs/>
                  <w:color w:val="0000FF"/>
                  <w:szCs w:val="24"/>
                  <w:u w:val="single"/>
                </w:rPr>
                <w:t>M21-1, Part III</w:t>
              </w:r>
              <w:r w:rsidR="00486605">
                <w:rPr>
                  <w:bCs/>
                  <w:color w:val="0000FF"/>
                  <w:szCs w:val="24"/>
                  <w:u w:val="single"/>
                </w:rPr>
                <w:t xml:space="preserve">, Subpart </w:t>
              </w:r>
              <w:r w:rsidRPr="00327998">
                <w:rPr>
                  <w:bCs/>
                  <w:color w:val="0000FF"/>
                  <w:szCs w:val="24"/>
                  <w:u w:val="single"/>
                </w:rPr>
                <w:t>ii</w:t>
              </w:r>
              <w:r w:rsidR="00486605">
                <w:rPr>
                  <w:bCs/>
                  <w:color w:val="0000FF"/>
                  <w:szCs w:val="24"/>
                  <w:u w:val="single"/>
                </w:rPr>
                <w:t xml:space="preserve">, </w:t>
              </w:r>
              <w:r w:rsidRPr="00327998">
                <w:rPr>
                  <w:bCs/>
                  <w:color w:val="0000FF"/>
                  <w:szCs w:val="24"/>
                  <w:u w:val="single"/>
                </w:rPr>
                <w:t>2.B</w:t>
              </w:r>
            </w:hyperlink>
            <w:r w:rsidR="00C6566F">
              <w:rPr>
                <w:bCs/>
                <w:color w:val="0000FF"/>
                <w:szCs w:val="24"/>
                <w:u w:val="single"/>
              </w:rPr>
              <w:t>.1.b</w:t>
            </w:r>
            <w:r w:rsidRPr="00327998">
              <w:rPr>
                <w:bCs/>
                <w:color w:val="0000FF"/>
                <w:szCs w:val="24"/>
                <w:u w:val="single"/>
              </w:rPr>
              <w:t>,</w:t>
            </w:r>
            <w:r w:rsidRPr="00327998">
              <w:rPr>
                <w:szCs w:val="24"/>
              </w:rPr>
              <w:t xml:space="preserve"> </w:t>
            </w:r>
            <w:r w:rsidR="00486605" w:rsidRPr="00486605">
              <w:rPr>
                <w:szCs w:val="24"/>
              </w:rPr>
              <w:t>Requirements for a Complete Claim Received on or After March 24, 2015</w:t>
            </w:r>
          </w:p>
          <w:p w14:paraId="4006C270" w14:textId="77777777" w:rsidR="00893786" w:rsidRPr="00486605" w:rsidRDefault="00893786" w:rsidP="00486605">
            <w:pPr>
              <w:numPr>
                <w:ilvl w:val="0"/>
                <w:numId w:val="22"/>
              </w:numPr>
              <w:tabs>
                <w:tab w:val="clear" w:pos="720"/>
                <w:tab w:val="num" w:pos="785"/>
              </w:tabs>
              <w:ind w:left="785"/>
              <w:rPr>
                <w:szCs w:val="24"/>
              </w:rPr>
            </w:pPr>
            <w:hyperlink r:id="rId15" w:anchor="se38.1.3_1808" w:history="1">
              <w:r w:rsidRPr="00893786">
                <w:rPr>
                  <w:color w:val="0000FF"/>
                  <w:szCs w:val="24"/>
                  <w:u w:val="single"/>
                  <w:lang w:val="en"/>
                </w:rPr>
                <w:t>38 CFR §3</w:t>
              </w:r>
              <w:r w:rsidRPr="00893786">
                <w:rPr>
                  <w:color w:val="0000FF"/>
                  <w:szCs w:val="24"/>
                  <w:u w:val="single"/>
                  <w:lang w:val="en"/>
                </w:rPr>
                <w:t>.</w:t>
              </w:r>
              <w:r w:rsidRPr="00893786">
                <w:rPr>
                  <w:color w:val="0000FF"/>
                  <w:szCs w:val="24"/>
                  <w:u w:val="single"/>
                  <w:lang w:val="en"/>
                </w:rPr>
                <w:t xml:space="preserve">808 </w:t>
              </w:r>
            </w:hyperlink>
            <w:r w:rsidRPr="00893786">
              <w:rPr>
                <w:szCs w:val="24"/>
                <w:lang w:val="en"/>
              </w:rPr>
              <w:t xml:space="preserve"> Automobiles or other conveyances and adaptive equipment; certification.</w:t>
            </w:r>
          </w:p>
          <w:p w14:paraId="5E5E0CF1" w14:textId="77777777" w:rsidR="007E657C" w:rsidRPr="00327998" w:rsidRDefault="007E657C" w:rsidP="00486605">
            <w:pPr>
              <w:overflowPunct/>
              <w:autoSpaceDE/>
              <w:autoSpaceDN/>
              <w:adjustRightInd/>
              <w:spacing w:before="0"/>
              <w:ind w:left="785"/>
              <w:textAlignment w:val="auto"/>
              <w:rPr>
                <w:szCs w:val="24"/>
              </w:rPr>
            </w:pPr>
          </w:p>
          <w:p w14:paraId="5923539D" w14:textId="77777777" w:rsidR="009B2F5A" w:rsidRPr="00385969" w:rsidRDefault="009B2F5A" w:rsidP="007E657C">
            <w:pPr>
              <w:pStyle w:val="VBAFirstLevelBullet"/>
              <w:numPr>
                <w:ilvl w:val="0"/>
                <w:numId w:val="0"/>
              </w:numPr>
              <w:ind w:left="720"/>
              <w:rPr>
                <w:b/>
              </w:rPr>
            </w:pPr>
          </w:p>
        </w:tc>
      </w:tr>
    </w:tbl>
    <w:p w14:paraId="5D91180F" w14:textId="77777777" w:rsidR="009B2F5A" w:rsidRDefault="009B2F5A">
      <w:pPr>
        <w:rPr>
          <w:b/>
        </w:rPr>
      </w:pPr>
    </w:p>
    <w:p w14:paraId="2254ED2A" w14:textId="77777777" w:rsidR="003B0E92" w:rsidRDefault="003B0E92">
      <w:bookmarkStart w:id="29" w:name="_Toc269888406"/>
      <w:bookmarkStart w:id="30" w:name="_Toc269888749"/>
      <w:bookmarkStart w:id="31" w:name="_Toc269888789"/>
    </w:p>
    <w:p w14:paraId="2F1B2572" w14:textId="77777777" w:rsidR="00A423DC" w:rsidRDefault="00A423DC">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0839AD7A" w14:textId="77777777" w:rsidTr="00BA4EFE">
        <w:trPr>
          <w:trHeight w:val="212"/>
        </w:trPr>
        <w:tc>
          <w:tcPr>
            <w:tcW w:w="9777" w:type="dxa"/>
            <w:gridSpan w:val="2"/>
            <w:tcBorders>
              <w:top w:val="nil"/>
              <w:left w:val="nil"/>
              <w:bottom w:val="nil"/>
              <w:right w:val="nil"/>
            </w:tcBorders>
            <w:vAlign w:val="center"/>
          </w:tcPr>
          <w:p w14:paraId="3F78614D" w14:textId="77777777" w:rsidR="009B2F5A" w:rsidRPr="00F35541" w:rsidRDefault="009B2F5A" w:rsidP="00A423DC">
            <w:pPr>
              <w:pStyle w:val="VBALessonTopicTitle"/>
              <w:rPr>
                <w:color w:val="auto"/>
              </w:rPr>
            </w:pPr>
            <w:bookmarkStart w:id="32" w:name="_Toc46510644"/>
            <w:r w:rsidRPr="00F35541">
              <w:rPr>
                <w:color w:val="auto"/>
              </w:rPr>
              <w:t xml:space="preserve">Topic 1: </w:t>
            </w:r>
            <w:bookmarkEnd w:id="29"/>
            <w:bookmarkEnd w:id="30"/>
            <w:bookmarkEnd w:id="31"/>
            <w:r w:rsidR="0080493C">
              <w:rPr>
                <w:color w:val="auto"/>
              </w:rPr>
              <w:t>Automobile and Adaptive Equipment Allowances</w:t>
            </w:r>
            <w:bookmarkEnd w:id="32"/>
          </w:p>
        </w:tc>
      </w:tr>
      <w:tr w:rsidR="009B2F5A" w14:paraId="7DC0D1ED" w14:textId="77777777" w:rsidTr="00BA4EFE">
        <w:trPr>
          <w:trHeight w:val="212"/>
        </w:trPr>
        <w:tc>
          <w:tcPr>
            <w:tcW w:w="2560" w:type="dxa"/>
            <w:tcBorders>
              <w:top w:val="nil"/>
              <w:left w:val="nil"/>
              <w:bottom w:val="nil"/>
              <w:right w:val="nil"/>
            </w:tcBorders>
          </w:tcPr>
          <w:p w14:paraId="27C0E761" w14:textId="77777777" w:rsidR="009B2F5A" w:rsidRPr="00F35541" w:rsidRDefault="009B2F5A">
            <w:pPr>
              <w:pStyle w:val="VBALevel1Heading"/>
            </w:pPr>
            <w:bookmarkStart w:id="33" w:name="_Toc269888407"/>
            <w:bookmarkStart w:id="34" w:name="_Toc269888750"/>
            <w:r w:rsidRPr="00F35541">
              <w:t>Introduction</w:t>
            </w:r>
            <w:bookmarkEnd w:id="33"/>
            <w:bookmarkEnd w:id="34"/>
          </w:p>
        </w:tc>
        <w:tc>
          <w:tcPr>
            <w:tcW w:w="7217" w:type="dxa"/>
            <w:tcBorders>
              <w:top w:val="nil"/>
              <w:left w:val="nil"/>
              <w:bottom w:val="nil"/>
              <w:right w:val="nil"/>
            </w:tcBorders>
          </w:tcPr>
          <w:p w14:paraId="2E7947B6" w14:textId="77777777" w:rsidR="009B2F5A" w:rsidRPr="00F35541" w:rsidRDefault="009B2F5A" w:rsidP="00DD4EF9">
            <w:pPr>
              <w:pStyle w:val="VBABodyText"/>
              <w:rPr>
                <w:b/>
                <w:color w:val="auto"/>
              </w:rPr>
            </w:pPr>
            <w:r w:rsidRPr="00F35541">
              <w:rPr>
                <w:color w:val="auto"/>
              </w:rPr>
              <w:t xml:space="preserve">This topic will </w:t>
            </w:r>
            <w:r w:rsidR="00A423DC">
              <w:rPr>
                <w:color w:val="auto"/>
              </w:rPr>
              <w:t>provide</w:t>
            </w:r>
            <w:r w:rsidRPr="00F35541">
              <w:rPr>
                <w:color w:val="auto"/>
              </w:rPr>
              <w:t xml:space="preserve"> the </w:t>
            </w:r>
            <w:r w:rsidR="00A423DC">
              <w:rPr>
                <w:color w:val="auto"/>
              </w:rPr>
              <w:t>student with information about what the benefits are, eligibility requirements, what EPs are used to control these claims</w:t>
            </w:r>
            <w:r w:rsidR="0080493C">
              <w:rPr>
                <w:color w:val="auto"/>
              </w:rPr>
              <w:t>, claim processing, and eligibility notification.</w:t>
            </w:r>
          </w:p>
        </w:tc>
      </w:tr>
      <w:tr w:rsidR="009B2F5A" w14:paraId="58DF96A9" w14:textId="77777777" w:rsidTr="00BA4EFE">
        <w:trPr>
          <w:trHeight w:val="212"/>
        </w:trPr>
        <w:tc>
          <w:tcPr>
            <w:tcW w:w="2560" w:type="dxa"/>
            <w:tcBorders>
              <w:top w:val="nil"/>
              <w:left w:val="nil"/>
              <w:bottom w:val="nil"/>
              <w:right w:val="nil"/>
            </w:tcBorders>
          </w:tcPr>
          <w:p w14:paraId="694275DE" w14:textId="77777777" w:rsidR="009B2F5A" w:rsidRPr="00B10A51" w:rsidRDefault="009B2F5A">
            <w:pPr>
              <w:pStyle w:val="VBALevel1Heading"/>
            </w:pPr>
            <w:bookmarkStart w:id="35" w:name="_Toc269888408"/>
            <w:bookmarkStart w:id="36" w:name="_Toc269888751"/>
            <w:r w:rsidRPr="00B10A51">
              <w:t>Time Required</w:t>
            </w:r>
            <w:bookmarkEnd w:id="35"/>
            <w:bookmarkEnd w:id="36"/>
          </w:p>
        </w:tc>
        <w:tc>
          <w:tcPr>
            <w:tcW w:w="7217" w:type="dxa"/>
            <w:tcBorders>
              <w:top w:val="nil"/>
              <w:left w:val="nil"/>
              <w:bottom w:val="nil"/>
              <w:right w:val="nil"/>
            </w:tcBorders>
          </w:tcPr>
          <w:p w14:paraId="35B0C0C2" w14:textId="77777777" w:rsidR="009B2F5A" w:rsidRPr="00B10A51" w:rsidRDefault="0080493C">
            <w:pPr>
              <w:pStyle w:val="VBATimeReq"/>
              <w:rPr>
                <w:color w:val="auto"/>
              </w:rPr>
            </w:pPr>
            <w:r>
              <w:rPr>
                <w:color w:val="auto"/>
              </w:rPr>
              <w:t>1</w:t>
            </w:r>
            <w:r w:rsidR="009B2F5A" w:rsidRPr="00B10A51">
              <w:rPr>
                <w:color w:val="auto"/>
              </w:rPr>
              <w:t xml:space="preserve"> hour</w:t>
            </w:r>
          </w:p>
        </w:tc>
      </w:tr>
      <w:tr w:rsidR="009B2F5A" w14:paraId="2E829D57" w14:textId="77777777" w:rsidTr="00BA4EFE">
        <w:trPr>
          <w:trHeight w:val="212"/>
        </w:trPr>
        <w:tc>
          <w:tcPr>
            <w:tcW w:w="2560" w:type="dxa"/>
            <w:tcBorders>
              <w:top w:val="nil"/>
              <w:left w:val="nil"/>
              <w:bottom w:val="nil"/>
              <w:right w:val="nil"/>
            </w:tcBorders>
          </w:tcPr>
          <w:p w14:paraId="14A3B67A" w14:textId="77777777" w:rsidR="009B2F5A" w:rsidRDefault="009B2F5A">
            <w:pPr>
              <w:pStyle w:val="VBALevel1Heading"/>
            </w:pPr>
            <w:r>
              <w:t>OBJECTIVES/</w:t>
            </w:r>
            <w:r>
              <w:br/>
              <w:t>Teaching Points</w:t>
            </w:r>
          </w:p>
          <w:p w14:paraId="679C1B11"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6AC75695" w14:textId="77777777" w:rsidR="009B2F5A" w:rsidRDefault="009B2F5A">
            <w:pPr>
              <w:tabs>
                <w:tab w:val="left" w:pos="590"/>
              </w:tabs>
              <w:spacing w:after="120"/>
              <w:rPr>
                <w:szCs w:val="24"/>
              </w:rPr>
            </w:pPr>
            <w:r>
              <w:rPr>
                <w:szCs w:val="24"/>
              </w:rPr>
              <w:t>Topic objectives:</w:t>
            </w:r>
          </w:p>
          <w:p w14:paraId="7C51722F" w14:textId="77777777" w:rsidR="00A423DC" w:rsidRPr="00A423DC" w:rsidRDefault="00A423DC" w:rsidP="00A423DC">
            <w:pPr>
              <w:pStyle w:val="VBAFirstLevelBullet"/>
              <w:rPr>
                <w:bCs/>
                <w:szCs w:val="24"/>
              </w:rPr>
            </w:pPr>
            <w:r w:rsidRPr="00A423DC">
              <w:rPr>
                <w:bCs/>
                <w:szCs w:val="24"/>
              </w:rPr>
              <w:t>Relate what the benefits are</w:t>
            </w:r>
          </w:p>
          <w:p w14:paraId="5B96702E" w14:textId="77777777" w:rsidR="00A423DC" w:rsidRPr="00A423DC" w:rsidRDefault="00A423DC" w:rsidP="00A423DC">
            <w:pPr>
              <w:pStyle w:val="VBAFirstLevelBullet"/>
              <w:rPr>
                <w:bCs/>
                <w:szCs w:val="24"/>
              </w:rPr>
            </w:pPr>
            <w:r w:rsidRPr="00A423DC">
              <w:rPr>
                <w:bCs/>
                <w:szCs w:val="24"/>
              </w:rPr>
              <w:t>List the eligibility criteria for automobile and/or adaptive equipment allowances</w:t>
            </w:r>
          </w:p>
          <w:p w14:paraId="355A7F56" w14:textId="77777777" w:rsidR="00664ACA" w:rsidRPr="00675BD6" w:rsidRDefault="00664ACA" w:rsidP="00664ACA">
            <w:pPr>
              <w:pStyle w:val="VBAFirstLevelBullet"/>
            </w:pPr>
            <w:r w:rsidRPr="00675BD6">
              <w:t>Identify the proper claim forms and controlling End Product</w:t>
            </w:r>
            <w:r>
              <w:t xml:space="preserve"> (EP)</w:t>
            </w:r>
          </w:p>
          <w:p w14:paraId="6BD3CBEC" w14:textId="77777777" w:rsidR="0080493C" w:rsidRPr="0080493C" w:rsidRDefault="0080493C" w:rsidP="0080493C">
            <w:pPr>
              <w:pStyle w:val="VBAFirstLevelBullet"/>
              <w:rPr>
                <w:bCs/>
                <w:szCs w:val="24"/>
              </w:rPr>
            </w:pPr>
            <w:r w:rsidRPr="0080493C">
              <w:rPr>
                <w:bCs/>
                <w:szCs w:val="24"/>
              </w:rPr>
              <w:t xml:space="preserve">Determine what actions to take based on submission of a claim for automobile and/or adaptive equipment </w:t>
            </w:r>
          </w:p>
          <w:p w14:paraId="37431A17" w14:textId="77777777" w:rsidR="00A423DC" w:rsidRPr="00A423DC" w:rsidRDefault="0080493C" w:rsidP="0080493C">
            <w:pPr>
              <w:pStyle w:val="VBAFirstLevelBullet"/>
              <w:rPr>
                <w:bCs/>
                <w:szCs w:val="24"/>
              </w:rPr>
            </w:pPr>
            <w:r w:rsidRPr="0080493C">
              <w:rPr>
                <w:bCs/>
                <w:szCs w:val="24"/>
              </w:rPr>
              <w:t xml:space="preserve">Describe award notification </w:t>
            </w:r>
            <w:r w:rsidR="00F95561">
              <w:rPr>
                <w:bCs/>
                <w:szCs w:val="24"/>
              </w:rPr>
              <w:t>requirements</w:t>
            </w:r>
          </w:p>
          <w:p w14:paraId="244CB9DA" w14:textId="77777777" w:rsidR="00933A23" w:rsidRPr="007E657C" w:rsidRDefault="00933A23" w:rsidP="00933A23">
            <w:pPr>
              <w:pStyle w:val="VBAFirstLevelBullet"/>
              <w:numPr>
                <w:ilvl w:val="0"/>
                <w:numId w:val="0"/>
              </w:numPr>
              <w:ind w:left="720"/>
              <w:rPr>
                <w:bCs/>
                <w:szCs w:val="24"/>
              </w:rPr>
            </w:pPr>
          </w:p>
        </w:tc>
      </w:tr>
      <w:tr w:rsidR="00933A23" w14:paraId="5720B22B" w14:textId="77777777" w:rsidTr="00BA4EFE">
        <w:trPr>
          <w:trHeight w:val="212"/>
        </w:trPr>
        <w:tc>
          <w:tcPr>
            <w:tcW w:w="2560" w:type="dxa"/>
            <w:tcBorders>
              <w:top w:val="nil"/>
              <w:left w:val="nil"/>
              <w:bottom w:val="nil"/>
              <w:right w:val="nil"/>
            </w:tcBorders>
          </w:tcPr>
          <w:p w14:paraId="63DACE79" w14:textId="77777777" w:rsidR="00933A23" w:rsidRPr="00AE700D" w:rsidRDefault="00A423DC" w:rsidP="00AE700D">
            <w:pPr>
              <w:pStyle w:val="VBALevel2Heading"/>
              <w:rPr>
                <w:bCs/>
                <w:i/>
                <w:color w:val="auto"/>
              </w:rPr>
            </w:pPr>
            <w:r>
              <w:rPr>
                <w:color w:val="auto"/>
              </w:rPr>
              <w:t>What is an Automobile Allowance?</w:t>
            </w:r>
            <w:r w:rsidR="00933A23" w:rsidRPr="002A24A0">
              <w:rPr>
                <w:rFonts w:ascii="Times New Roman Bold" w:hAnsi="Times New Roman Bold"/>
                <w:color w:val="auto"/>
              </w:rPr>
              <w:br/>
            </w:r>
            <w:r w:rsidR="00933A23" w:rsidRPr="00AE700D">
              <w:rPr>
                <w:b w:val="0"/>
                <w:bCs/>
                <w:i/>
                <w:iCs/>
                <w:color w:val="auto"/>
              </w:rPr>
              <w:t xml:space="preserve">Slide </w:t>
            </w:r>
            <w:r w:rsidR="008956D2" w:rsidRPr="00AE700D">
              <w:rPr>
                <w:b w:val="0"/>
                <w:bCs/>
                <w:i/>
                <w:iCs/>
                <w:color w:val="auto"/>
              </w:rPr>
              <w:t>5</w:t>
            </w:r>
            <w:r w:rsidR="00933A23" w:rsidRPr="00AE700D">
              <w:rPr>
                <w:b w:val="0"/>
                <w:bCs/>
                <w:i/>
                <w:iCs/>
                <w:color w:val="auto"/>
              </w:rPr>
              <w:br/>
              <w:t xml:space="preserve">Handout </w:t>
            </w:r>
            <w:r w:rsidR="00AE700D">
              <w:rPr>
                <w:b w:val="0"/>
                <w:bCs/>
                <w:i/>
                <w:iCs/>
                <w:color w:val="auto"/>
              </w:rPr>
              <w:t>p.</w:t>
            </w:r>
            <w:r w:rsidR="00F559B4">
              <w:rPr>
                <w:b w:val="0"/>
                <w:bCs/>
                <w:i/>
                <w:iCs/>
                <w:color w:val="auto"/>
              </w:rPr>
              <w:t xml:space="preserve"> 4</w:t>
            </w:r>
            <w:r w:rsidR="00AE700D">
              <w:rPr>
                <w:b w:val="0"/>
                <w:bCs/>
                <w:i/>
                <w:iCs/>
                <w:color w:val="auto"/>
              </w:rPr>
              <w:t xml:space="preserve"> </w:t>
            </w:r>
          </w:p>
        </w:tc>
        <w:tc>
          <w:tcPr>
            <w:tcW w:w="7217" w:type="dxa"/>
            <w:tcBorders>
              <w:top w:val="nil"/>
              <w:left w:val="nil"/>
              <w:bottom w:val="nil"/>
              <w:right w:val="nil"/>
            </w:tcBorders>
          </w:tcPr>
          <w:p w14:paraId="5C2FD6D1" w14:textId="77777777" w:rsidR="00AE700D" w:rsidRDefault="00AE700D" w:rsidP="008B6248">
            <w:pPr>
              <w:overflowPunct/>
              <w:adjustRightInd/>
              <w:textAlignment w:val="auto"/>
            </w:pPr>
            <w:r>
              <w:t>Explain the benefit, talk about what “other conveyance” means</w:t>
            </w:r>
            <w:r w:rsidR="0028427D">
              <w:t xml:space="preserve"> (see </w:t>
            </w:r>
            <w:hyperlink r:id="rId16" w:anchor="1b" w:history="1">
              <w:r w:rsidR="0028427D" w:rsidRPr="0028427D">
                <w:rPr>
                  <w:rStyle w:val="Hyperlink"/>
                </w:rPr>
                <w:t>IX.i.2.1.b.Notes</w:t>
              </w:r>
            </w:hyperlink>
            <w:r w:rsidR="0028427D">
              <w:t>)</w:t>
            </w:r>
            <w:r>
              <w:t>, and show the students where they can find the current rate for Automobile Allowance.</w:t>
            </w:r>
          </w:p>
          <w:p w14:paraId="3250E81E" w14:textId="77777777" w:rsidR="00C73C28" w:rsidRDefault="00C73C28" w:rsidP="00FE6FB1">
            <w:pPr>
              <w:pStyle w:val="VBABodyText"/>
              <w:spacing w:before="0" w:after="0"/>
              <w:rPr>
                <w:color w:val="auto"/>
              </w:rPr>
            </w:pPr>
          </w:p>
          <w:p w14:paraId="64E598B8" w14:textId="77777777" w:rsidR="00933A23" w:rsidRPr="002972D6" w:rsidRDefault="00933A23" w:rsidP="00FE6FB1">
            <w:pPr>
              <w:pStyle w:val="VBABodyText"/>
              <w:spacing w:before="0"/>
              <w:rPr>
                <w:color w:val="auto"/>
              </w:rPr>
            </w:pPr>
          </w:p>
        </w:tc>
      </w:tr>
      <w:tr w:rsidR="00AE700D" w14:paraId="4AB486F1" w14:textId="77777777" w:rsidTr="00BA4EFE">
        <w:trPr>
          <w:trHeight w:val="212"/>
        </w:trPr>
        <w:tc>
          <w:tcPr>
            <w:tcW w:w="2560" w:type="dxa"/>
            <w:tcBorders>
              <w:top w:val="nil"/>
              <w:left w:val="nil"/>
              <w:bottom w:val="nil"/>
              <w:right w:val="nil"/>
            </w:tcBorders>
          </w:tcPr>
          <w:p w14:paraId="1C6007F8" w14:textId="77777777" w:rsidR="00AE700D" w:rsidRDefault="00AE700D" w:rsidP="00AE700D">
            <w:pPr>
              <w:pStyle w:val="VBALevel2Heading"/>
              <w:rPr>
                <w:color w:val="auto"/>
              </w:rPr>
            </w:pPr>
            <w:r>
              <w:rPr>
                <w:color w:val="auto"/>
              </w:rPr>
              <w:t>Eligibility for Automobile Allowance</w:t>
            </w:r>
          </w:p>
          <w:p w14:paraId="2B1E8199" w14:textId="77777777" w:rsidR="00AE700D" w:rsidRPr="00AE700D" w:rsidRDefault="00AE700D" w:rsidP="00AE700D">
            <w:pPr>
              <w:pStyle w:val="VBALevel2Heading"/>
              <w:rPr>
                <w:b w:val="0"/>
                <w:bCs/>
                <w:i/>
                <w:iCs/>
                <w:color w:val="auto"/>
              </w:rPr>
            </w:pPr>
            <w:r w:rsidRPr="00AE700D">
              <w:rPr>
                <w:b w:val="0"/>
                <w:bCs/>
                <w:i/>
                <w:iCs/>
                <w:color w:val="auto"/>
              </w:rPr>
              <w:t>Slide 6</w:t>
            </w:r>
          </w:p>
          <w:p w14:paraId="4C5E8F84" w14:textId="77777777" w:rsidR="00AE700D" w:rsidRDefault="00AE700D" w:rsidP="00AE700D">
            <w:pPr>
              <w:pStyle w:val="VBALevel2Heading"/>
              <w:rPr>
                <w:color w:val="auto"/>
              </w:rPr>
            </w:pPr>
            <w:r w:rsidRPr="00AE700D">
              <w:rPr>
                <w:b w:val="0"/>
                <w:bCs/>
                <w:i/>
                <w:iCs/>
                <w:color w:val="auto"/>
              </w:rPr>
              <w:t>Handout p</w:t>
            </w:r>
            <w:r w:rsidR="00F559B4">
              <w:rPr>
                <w:b w:val="0"/>
                <w:bCs/>
                <w:i/>
                <w:iCs/>
                <w:color w:val="auto"/>
              </w:rPr>
              <w:t>. 4</w:t>
            </w:r>
          </w:p>
        </w:tc>
        <w:tc>
          <w:tcPr>
            <w:tcW w:w="7217" w:type="dxa"/>
            <w:tcBorders>
              <w:top w:val="nil"/>
              <w:left w:val="nil"/>
              <w:bottom w:val="nil"/>
              <w:right w:val="nil"/>
            </w:tcBorders>
          </w:tcPr>
          <w:p w14:paraId="62B498FD" w14:textId="77777777" w:rsidR="00AE700D" w:rsidRDefault="00AE700D" w:rsidP="00AE700D">
            <w:pPr>
              <w:pStyle w:val="NormalWeb"/>
              <w:spacing w:before="120" w:after="0"/>
              <w:rPr>
                <w:szCs w:val="24"/>
              </w:rPr>
            </w:pPr>
            <w:r w:rsidRPr="006B14A9">
              <w:rPr>
                <w:szCs w:val="24"/>
              </w:rPr>
              <w:t>To be eligible for financial assistance in purchasing a new or used automobile (or other conveyance), a Veteran or service</w:t>
            </w:r>
            <w:r>
              <w:rPr>
                <w:szCs w:val="24"/>
              </w:rPr>
              <w:t xml:space="preserve"> member</w:t>
            </w:r>
            <w:r w:rsidRPr="006B14A9">
              <w:rPr>
                <w:szCs w:val="24"/>
              </w:rPr>
              <w:t xml:space="preserve"> must have acquired one of the following disabilities as a result of injury or disease incurred or aggravated during active military service, or as a result of medical treatment or examination, vocational rehabilitation, or compensated work therapy provided by the Department of Veterans Affairs (VA) (38 U.S.C. 1151):</w:t>
            </w:r>
          </w:p>
          <w:p w14:paraId="455DFA2D" w14:textId="77777777" w:rsidR="00AE700D" w:rsidRPr="006B14A9" w:rsidRDefault="00AE700D" w:rsidP="00AE700D">
            <w:pPr>
              <w:pStyle w:val="NormalWeb"/>
              <w:numPr>
                <w:ilvl w:val="0"/>
                <w:numId w:val="30"/>
              </w:numPr>
              <w:spacing w:before="120" w:after="0"/>
              <w:rPr>
                <w:szCs w:val="24"/>
              </w:rPr>
            </w:pPr>
            <w:r w:rsidRPr="006B14A9">
              <w:rPr>
                <w:szCs w:val="24"/>
              </w:rPr>
              <w:t>loss, or permanent loss of use, of one or both feet</w:t>
            </w:r>
          </w:p>
          <w:p w14:paraId="41536923" w14:textId="77777777" w:rsidR="00AE700D" w:rsidRPr="006B14A9" w:rsidRDefault="00AE700D" w:rsidP="00AE700D">
            <w:pPr>
              <w:pStyle w:val="NormalWeb"/>
              <w:numPr>
                <w:ilvl w:val="0"/>
                <w:numId w:val="29"/>
              </w:numPr>
              <w:spacing w:before="0" w:after="0"/>
              <w:rPr>
                <w:szCs w:val="24"/>
              </w:rPr>
            </w:pPr>
            <w:r w:rsidRPr="006B14A9">
              <w:rPr>
                <w:szCs w:val="24"/>
              </w:rPr>
              <w:t>loss, or permanent loss of use, of one or both hands,</w:t>
            </w:r>
          </w:p>
          <w:p w14:paraId="37F546EC" w14:textId="77777777" w:rsidR="00AE700D" w:rsidRPr="006B14A9" w:rsidRDefault="00AE700D" w:rsidP="00AE700D">
            <w:pPr>
              <w:pStyle w:val="NormalWeb"/>
              <w:numPr>
                <w:ilvl w:val="0"/>
                <w:numId w:val="29"/>
              </w:numPr>
              <w:spacing w:before="0" w:after="0"/>
              <w:rPr>
                <w:szCs w:val="24"/>
              </w:rPr>
            </w:pPr>
            <w:r w:rsidRPr="006B14A9">
              <w:rPr>
                <w:szCs w:val="24"/>
              </w:rPr>
              <w:t>permanent impairment of vision in both eyes with a</w:t>
            </w:r>
          </w:p>
          <w:p w14:paraId="57AE9217" w14:textId="77777777" w:rsidR="00AE700D" w:rsidRPr="006B14A9" w:rsidRDefault="00AE700D" w:rsidP="00AE700D">
            <w:pPr>
              <w:pStyle w:val="NormalWeb"/>
              <w:numPr>
                <w:ilvl w:val="0"/>
                <w:numId w:val="29"/>
              </w:numPr>
              <w:spacing w:before="0" w:after="0"/>
              <w:ind w:left="1368"/>
              <w:rPr>
                <w:szCs w:val="24"/>
              </w:rPr>
            </w:pPr>
            <w:r w:rsidRPr="006B14A9">
              <w:rPr>
                <w:szCs w:val="24"/>
              </w:rPr>
              <w:t>central visual acuity of 20/200 or less in the better eye with corrective glasses, or</w:t>
            </w:r>
          </w:p>
          <w:p w14:paraId="5F276BB3" w14:textId="77777777" w:rsidR="00AE700D" w:rsidRPr="006B14A9" w:rsidRDefault="00AE700D" w:rsidP="00AE700D">
            <w:pPr>
              <w:pStyle w:val="NormalWeb"/>
              <w:numPr>
                <w:ilvl w:val="0"/>
                <w:numId w:val="29"/>
              </w:numPr>
              <w:spacing w:before="0" w:after="0"/>
              <w:ind w:left="1368"/>
              <w:rPr>
                <w:szCs w:val="24"/>
              </w:rPr>
            </w:pPr>
            <w:r w:rsidRPr="006B14A9">
              <w:rPr>
                <w:szCs w:val="24"/>
              </w:rPr>
              <w:t>central visual acuity of more than 20/200 if there is a field defect in which the peripheral field has contracted to such an extent that the widest diameter of visual field has an angular distance no greater than 20 degrees in the better eye, or</w:t>
            </w:r>
          </w:p>
          <w:p w14:paraId="065B88B9" w14:textId="77777777" w:rsidR="00AE700D" w:rsidRPr="006B14A9" w:rsidRDefault="00AE700D" w:rsidP="00AE700D">
            <w:pPr>
              <w:pStyle w:val="NormalWeb"/>
              <w:numPr>
                <w:ilvl w:val="0"/>
                <w:numId w:val="29"/>
              </w:numPr>
              <w:spacing w:before="0" w:after="0"/>
              <w:rPr>
                <w:szCs w:val="24"/>
              </w:rPr>
            </w:pPr>
            <w:r w:rsidRPr="006B14A9">
              <w:rPr>
                <w:szCs w:val="24"/>
              </w:rPr>
              <w:t xml:space="preserve">a severe burn injury defined as disability caused by deep partial thickness or full thickness burns resulting in scar formation that </w:t>
            </w:r>
            <w:r w:rsidRPr="006B14A9">
              <w:rPr>
                <w:szCs w:val="24"/>
              </w:rPr>
              <w:lastRenderedPageBreak/>
              <w:t>causes contractures and limits motion of one or more extremities or the trunk and precludes effective operation of an automobile, or</w:t>
            </w:r>
          </w:p>
          <w:p w14:paraId="0098DAC2" w14:textId="77777777" w:rsidR="00AE700D" w:rsidRDefault="00AE700D" w:rsidP="00AE700D">
            <w:pPr>
              <w:pStyle w:val="NormalWeb"/>
              <w:numPr>
                <w:ilvl w:val="0"/>
                <w:numId w:val="27"/>
              </w:numPr>
              <w:spacing w:before="0" w:after="0"/>
              <w:rPr>
                <w:szCs w:val="24"/>
              </w:rPr>
            </w:pPr>
            <w:r w:rsidRPr="006B14A9">
              <w:rPr>
                <w:szCs w:val="24"/>
              </w:rPr>
              <w:t>amyotrophic lateral sclerosis (ALS).</w:t>
            </w:r>
          </w:p>
          <w:p w14:paraId="030CE4C6" w14:textId="77777777" w:rsidR="00955346" w:rsidRDefault="00955346" w:rsidP="00955346">
            <w:pPr>
              <w:pStyle w:val="NormalWeb"/>
              <w:spacing w:before="0" w:after="0"/>
              <w:rPr>
                <w:szCs w:val="24"/>
              </w:rPr>
            </w:pPr>
          </w:p>
          <w:p w14:paraId="20B13E6C" w14:textId="77777777" w:rsidR="00955346" w:rsidRPr="00AE700D" w:rsidRDefault="00955346" w:rsidP="00955346">
            <w:pPr>
              <w:pStyle w:val="NormalWeb"/>
              <w:spacing w:after="0"/>
              <w:rPr>
                <w:szCs w:val="24"/>
              </w:rPr>
            </w:pPr>
            <w:r w:rsidRPr="00955346">
              <w:rPr>
                <w:szCs w:val="24"/>
              </w:rPr>
              <w:t>Final determination of eligibility is made by the rating activity and can be inferred without a claim.</w:t>
            </w:r>
          </w:p>
        </w:tc>
      </w:tr>
      <w:tr w:rsidR="00AE700D" w14:paraId="47DC5479" w14:textId="77777777" w:rsidTr="00BA4EFE">
        <w:trPr>
          <w:trHeight w:val="212"/>
        </w:trPr>
        <w:tc>
          <w:tcPr>
            <w:tcW w:w="2560" w:type="dxa"/>
            <w:tcBorders>
              <w:top w:val="nil"/>
              <w:left w:val="nil"/>
              <w:bottom w:val="nil"/>
              <w:right w:val="nil"/>
            </w:tcBorders>
          </w:tcPr>
          <w:p w14:paraId="0AA9A49B" w14:textId="77777777" w:rsidR="00AE700D" w:rsidRPr="00AE700D" w:rsidRDefault="00AE700D" w:rsidP="00AE700D">
            <w:pPr>
              <w:pStyle w:val="VBALevel2Heading"/>
            </w:pPr>
          </w:p>
        </w:tc>
        <w:tc>
          <w:tcPr>
            <w:tcW w:w="7217" w:type="dxa"/>
            <w:tcBorders>
              <w:top w:val="nil"/>
              <w:left w:val="nil"/>
              <w:bottom w:val="nil"/>
              <w:right w:val="nil"/>
            </w:tcBorders>
          </w:tcPr>
          <w:p w14:paraId="291C9066" w14:textId="77777777" w:rsidR="00AE700D" w:rsidRPr="00AE700D" w:rsidRDefault="00AE700D" w:rsidP="00AE700D">
            <w:pPr>
              <w:pStyle w:val="NormalWeb"/>
              <w:spacing w:before="0" w:after="0"/>
              <w:rPr>
                <w:szCs w:val="24"/>
              </w:rPr>
            </w:pPr>
          </w:p>
        </w:tc>
      </w:tr>
      <w:tr w:rsidR="00AE700D" w14:paraId="47C491E6" w14:textId="77777777" w:rsidTr="00BA4EFE">
        <w:trPr>
          <w:trHeight w:val="212"/>
        </w:trPr>
        <w:tc>
          <w:tcPr>
            <w:tcW w:w="2560" w:type="dxa"/>
            <w:tcBorders>
              <w:top w:val="nil"/>
              <w:left w:val="nil"/>
              <w:bottom w:val="nil"/>
              <w:right w:val="nil"/>
            </w:tcBorders>
          </w:tcPr>
          <w:p w14:paraId="6AA1815E" w14:textId="77777777" w:rsidR="00AE700D" w:rsidRDefault="00AE700D" w:rsidP="00AE700D">
            <w:pPr>
              <w:pStyle w:val="VBALevel2Heading"/>
              <w:rPr>
                <w:color w:val="auto"/>
              </w:rPr>
            </w:pPr>
            <w:r>
              <w:rPr>
                <w:color w:val="auto"/>
              </w:rPr>
              <w:t>What is an Adaptive Equipment Allowance?</w:t>
            </w:r>
          </w:p>
          <w:p w14:paraId="50ECE411" w14:textId="77777777" w:rsidR="00AE700D" w:rsidRPr="00AE700D" w:rsidRDefault="00AE700D" w:rsidP="00AE700D">
            <w:pPr>
              <w:pStyle w:val="VBALevel2Heading"/>
              <w:rPr>
                <w:b w:val="0"/>
                <w:bCs/>
                <w:i/>
                <w:iCs/>
                <w:color w:val="auto"/>
              </w:rPr>
            </w:pPr>
            <w:r w:rsidRPr="00AE700D">
              <w:rPr>
                <w:b w:val="0"/>
                <w:bCs/>
                <w:i/>
                <w:iCs/>
                <w:color w:val="auto"/>
              </w:rPr>
              <w:t>Slide 7</w:t>
            </w:r>
          </w:p>
          <w:p w14:paraId="2AF62FC0" w14:textId="77777777" w:rsidR="00AE700D" w:rsidRPr="00AE700D" w:rsidRDefault="00AE700D" w:rsidP="00AE700D">
            <w:pPr>
              <w:pStyle w:val="VBALevel2Heading"/>
              <w:rPr>
                <w:b w:val="0"/>
                <w:bCs/>
                <w:i/>
                <w:iCs/>
                <w:color w:val="auto"/>
              </w:rPr>
            </w:pPr>
            <w:r w:rsidRPr="00AE700D">
              <w:rPr>
                <w:b w:val="0"/>
                <w:bCs/>
                <w:i/>
                <w:iCs/>
                <w:color w:val="auto"/>
              </w:rPr>
              <w:t>Handout</w:t>
            </w:r>
            <w:r w:rsidR="00F559B4">
              <w:rPr>
                <w:b w:val="0"/>
                <w:bCs/>
                <w:i/>
                <w:iCs/>
                <w:color w:val="auto"/>
              </w:rPr>
              <w:t xml:space="preserve"> p. 4</w:t>
            </w:r>
          </w:p>
          <w:p w14:paraId="4192AED8" w14:textId="77777777" w:rsidR="00AE700D" w:rsidRDefault="00AE700D" w:rsidP="00AE700D">
            <w:pPr>
              <w:pStyle w:val="VBALevel2Heading"/>
            </w:pPr>
          </w:p>
        </w:tc>
        <w:tc>
          <w:tcPr>
            <w:tcW w:w="7217" w:type="dxa"/>
            <w:tcBorders>
              <w:top w:val="nil"/>
              <w:left w:val="nil"/>
              <w:bottom w:val="nil"/>
              <w:right w:val="nil"/>
            </w:tcBorders>
          </w:tcPr>
          <w:p w14:paraId="334A62FF" w14:textId="77777777" w:rsidR="00AE700D" w:rsidRPr="006B14A9" w:rsidRDefault="00AE700D" w:rsidP="00AE700D">
            <w:pPr>
              <w:pStyle w:val="NormalWeb"/>
              <w:spacing w:before="120" w:after="0"/>
              <w:rPr>
                <w:szCs w:val="24"/>
              </w:rPr>
            </w:pPr>
            <w:r>
              <w:rPr>
                <w:szCs w:val="24"/>
              </w:rPr>
              <w:t>Go over the examples of adaptive equipment and make sure to point out that</w:t>
            </w:r>
            <w:r w:rsidR="003A7F5C">
              <w:rPr>
                <w:szCs w:val="24"/>
              </w:rPr>
              <w:t>, unlike the automobile allowance (with exception),</w:t>
            </w:r>
            <w:r>
              <w:rPr>
                <w:szCs w:val="24"/>
              </w:rPr>
              <w:t xml:space="preserve"> this benefit can be paid multiple times.</w:t>
            </w:r>
          </w:p>
        </w:tc>
      </w:tr>
      <w:tr w:rsidR="00AE700D" w14:paraId="5185A6A3" w14:textId="77777777" w:rsidTr="00BA4EFE">
        <w:trPr>
          <w:trHeight w:val="212"/>
        </w:trPr>
        <w:tc>
          <w:tcPr>
            <w:tcW w:w="2560" w:type="dxa"/>
            <w:tcBorders>
              <w:top w:val="nil"/>
              <w:left w:val="nil"/>
              <w:bottom w:val="nil"/>
              <w:right w:val="nil"/>
            </w:tcBorders>
          </w:tcPr>
          <w:p w14:paraId="5B1E0669" w14:textId="77777777" w:rsidR="00AE700D" w:rsidRPr="0028427D" w:rsidRDefault="00AE700D" w:rsidP="0028427D">
            <w:pPr>
              <w:pStyle w:val="VBALevel2Heading"/>
              <w:rPr>
                <w:b w:val="0"/>
                <w:bCs/>
                <w:i/>
                <w:iCs/>
                <w:color w:val="auto"/>
              </w:rPr>
            </w:pPr>
            <w:r>
              <w:rPr>
                <w:color w:val="auto"/>
              </w:rPr>
              <w:t>Eligibility for Adaptive Equipment Allowance</w:t>
            </w:r>
            <w:r w:rsidRPr="00A27F86">
              <w:rPr>
                <w:rFonts w:ascii="Times New Roman Bold" w:hAnsi="Times New Roman Bold"/>
                <w:color w:val="auto"/>
              </w:rPr>
              <w:br/>
            </w:r>
            <w:r w:rsidRPr="0028427D">
              <w:rPr>
                <w:b w:val="0"/>
                <w:bCs/>
                <w:i/>
                <w:iCs/>
                <w:color w:val="auto"/>
              </w:rPr>
              <w:t>Slide 8</w:t>
            </w:r>
          </w:p>
          <w:p w14:paraId="29E8CC87" w14:textId="77777777" w:rsidR="00AE700D" w:rsidRDefault="00AE700D" w:rsidP="0028427D">
            <w:pPr>
              <w:pStyle w:val="VBAHandoutNumber"/>
              <w:rPr>
                <w:color w:val="auto"/>
              </w:rPr>
            </w:pPr>
            <w:r w:rsidRPr="0028427D">
              <w:rPr>
                <w:bCs/>
                <w:iCs/>
                <w:color w:val="auto"/>
              </w:rPr>
              <w:t>Handout</w:t>
            </w:r>
            <w:r w:rsidRPr="00A27F86">
              <w:rPr>
                <w:color w:val="auto"/>
              </w:rPr>
              <w:t xml:space="preserve"> </w:t>
            </w:r>
            <w:r w:rsidR="00F559B4">
              <w:rPr>
                <w:color w:val="auto"/>
              </w:rPr>
              <w:t xml:space="preserve">p. </w:t>
            </w:r>
            <w:r w:rsidRPr="00A27F86">
              <w:rPr>
                <w:color w:val="auto"/>
              </w:rPr>
              <w:t>5</w:t>
            </w:r>
          </w:p>
          <w:p w14:paraId="62FB1D79" w14:textId="77777777" w:rsidR="0028427D" w:rsidRPr="0028427D" w:rsidRDefault="0028427D" w:rsidP="0028427D">
            <w:pPr>
              <w:pStyle w:val="VBAHandoutNumber"/>
              <w:rPr>
                <w:color w:val="auto"/>
              </w:rPr>
            </w:pPr>
          </w:p>
        </w:tc>
        <w:tc>
          <w:tcPr>
            <w:tcW w:w="7217" w:type="dxa"/>
            <w:tcBorders>
              <w:top w:val="nil"/>
              <w:left w:val="nil"/>
              <w:bottom w:val="nil"/>
              <w:right w:val="nil"/>
            </w:tcBorders>
          </w:tcPr>
          <w:p w14:paraId="56A6A145" w14:textId="77777777" w:rsidR="00AE700D" w:rsidRDefault="0028427D" w:rsidP="0028427D">
            <w:pPr>
              <w:pStyle w:val="NormalWeb"/>
              <w:spacing w:before="120" w:after="0"/>
            </w:pPr>
            <w:r>
              <w:rPr>
                <w:szCs w:val="24"/>
              </w:rPr>
              <w:t>Explain what ankylosis is and the other ways, besides service connection (SC), a Veteran can be eligible.</w:t>
            </w:r>
            <w:r w:rsidR="00955346">
              <w:rPr>
                <w:szCs w:val="24"/>
              </w:rPr>
              <w:t xml:space="preserve">  Stress that </w:t>
            </w:r>
            <w:r w:rsidR="00955346" w:rsidRPr="00955346">
              <w:rPr>
                <w:szCs w:val="24"/>
              </w:rPr>
              <w:t>eligibility is made by the rating activity and can be inferred without a claim.</w:t>
            </w:r>
          </w:p>
        </w:tc>
      </w:tr>
      <w:tr w:rsidR="0028427D" w14:paraId="55D8B4EB" w14:textId="77777777" w:rsidTr="00BA4EFE">
        <w:trPr>
          <w:cantSplit/>
          <w:trHeight w:val="212"/>
        </w:trPr>
        <w:tc>
          <w:tcPr>
            <w:tcW w:w="2560" w:type="dxa"/>
            <w:tcBorders>
              <w:top w:val="nil"/>
              <w:left w:val="nil"/>
              <w:bottom w:val="nil"/>
              <w:right w:val="nil"/>
            </w:tcBorders>
          </w:tcPr>
          <w:p w14:paraId="0F569B80" w14:textId="77777777" w:rsidR="0028427D" w:rsidRDefault="0028427D" w:rsidP="00AE700D">
            <w:pPr>
              <w:pStyle w:val="VBALevel2Heading"/>
              <w:rPr>
                <w:bCs/>
                <w:color w:val="auto"/>
              </w:rPr>
            </w:pPr>
            <w:r w:rsidRPr="0028427D">
              <w:rPr>
                <w:bCs/>
                <w:color w:val="auto"/>
              </w:rPr>
              <w:t>Vocational Readiness and Employment (Chapter 31)</w:t>
            </w:r>
          </w:p>
          <w:p w14:paraId="089840A4" w14:textId="77777777" w:rsidR="0028427D" w:rsidRPr="0028427D" w:rsidRDefault="0028427D" w:rsidP="00AE700D">
            <w:pPr>
              <w:pStyle w:val="VBALevel2Heading"/>
              <w:rPr>
                <w:b w:val="0"/>
                <w:i/>
                <w:iCs/>
                <w:color w:val="auto"/>
              </w:rPr>
            </w:pPr>
            <w:r w:rsidRPr="0028427D">
              <w:rPr>
                <w:b w:val="0"/>
                <w:i/>
                <w:iCs/>
                <w:color w:val="auto"/>
              </w:rPr>
              <w:t>Slide</w:t>
            </w:r>
            <w:r>
              <w:rPr>
                <w:b w:val="0"/>
                <w:i/>
                <w:iCs/>
                <w:color w:val="auto"/>
              </w:rPr>
              <w:t xml:space="preserve"> 9</w:t>
            </w:r>
          </w:p>
          <w:p w14:paraId="53F47D76" w14:textId="77777777" w:rsidR="0028427D" w:rsidRDefault="0028427D" w:rsidP="00AE700D">
            <w:pPr>
              <w:pStyle w:val="VBALevel2Heading"/>
              <w:rPr>
                <w:b w:val="0"/>
                <w:i/>
                <w:iCs/>
                <w:color w:val="auto"/>
              </w:rPr>
            </w:pPr>
            <w:r w:rsidRPr="0028427D">
              <w:rPr>
                <w:b w:val="0"/>
                <w:i/>
                <w:iCs/>
                <w:color w:val="auto"/>
              </w:rPr>
              <w:t>Handout</w:t>
            </w:r>
            <w:r w:rsidR="00F559B4">
              <w:rPr>
                <w:b w:val="0"/>
                <w:i/>
                <w:iCs/>
                <w:color w:val="auto"/>
              </w:rPr>
              <w:t xml:space="preserve"> p. 5</w:t>
            </w:r>
          </w:p>
          <w:p w14:paraId="657E064F" w14:textId="77777777" w:rsidR="007B3C4A" w:rsidRPr="00A27F86" w:rsidRDefault="007B3C4A" w:rsidP="00AE700D">
            <w:pPr>
              <w:pStyle w:val="VBALevel2Heading"/>
              <w:rPr>
                <w:color w:val="auto"/>
              </w:rPr>
            </w:pPr>
          </w:p>
        </w:tc>
        <w:tc>
          <w:tcPr>
            <w:tcW w:w="7217" w:type="dxa"/>
            <w:tcBorders>
              <w:top w:val="nil"/>
              <w:left w:val="nil"/>
              <w:bottom w:val="nil"/>
              <w:right w:val="nil"/>
            </w:tcBorders>
          </w:tcPr>
          <w:p w14:paraId="2EC4FADD" w14:textId="77777777" w:rsidR="0028427D" w:rsidRPr="008A369D" w:rsidRDefault="0028427D" w:rsidP="00AE700D">
            <w:pPr>
              <w:spacing w:before="0"/>
              <w:jc w:val="both"/>
              <w:textAlignment w:val="auto"/>
              <w:rPr>
                <w:szCs w:val="24"/>
              </w:rPr>
            </w:pPr>
            <w:r>
              <w:rPr>
                <w:szCs w:val="24"/>
              </w:rPr>
              <w:t>Explain that VR&amp;E can also make an eligibility determination for adaptive equipment.</w:t>
            </w:r>
          </w:p>
        </w:tc>
      </w:tr>
      <w:tr w:rsidR="007B3C4A" w14:paraId="2B80FA24" w14:textId="77777777" w:rsidTr="00BA4EFE">
        <w:trPr>
          <w:cantSplit/>
          <w:trHeight w:val="212"/>
        </w:trPr>
        <w:tc>
          <w:tcPr>
            <w:tcW w:w="2560" w:type="dxa"/>
            <w:tcBorders>
              <w:top w:val="nil"/>
              <w:left w:val="nil"/>
              <w:bottom w:val="nil"/>
              <w:right w:val="nil"/>
            </w:tcBorders>
          </w:tcPr>
          <w:p w14:paraId="75A183E5" w14:textId="77777777" w:rsidR="007B3C4A" w:rsidRDefault="00171280" w:rsidP="00AE700D">
            <w:pPr>
              <w:pStyle w:val="VBALevel2Heading"/>
              <w:rPr>
                <w:bCs/>
                <w:color w:val="auto"/>
              </w:rPr>
            </w:pPr>
            <w:r>
              <w:rPr>
                <w:bCs/>
                <w:color w:val="auto"/>
              </w:rPr>
              <w:t>Disqualifying Eye Condition</w:t>
            </w:r>
          </w:p>
          <w:p w14:paraId="504DD0F1" w14:textId="77777777" w:rsidR="007B3C4A" w:rsidRPr="007B3C4A" w:rsidRDefault="007B3C4A" w:rsidP="00AE700D">
            <w:pPr>
              <w:pStyle w:val="VBALevel2Heading"/>
              <w:rPr>
                <w:b w:val="0"/>
                <w:i/>
                <w:iCs/>
                <w:color w:val="auto"/>
              </w:rPr>
            </w:pPr>
            <w:r w:rsidRPr="007B3C4A">
              <w:rPr>
                <w:b w:val="0"/>
                <w:i/>
                <w:iCs/>
                <w:color w:val="auto"/>
              </w:rPr>
              <w:t>Slide 10</w:t>
            </w:r>
          </w:p>
          <w:p w14:paraId="545584FE" w14:textId="77777777" w:rsidR="007B3C4A" w:rsidRDefault="007B3C4A" w:rsidP="00AE700D">
            <w:pPr>
              <w:pStyle w:val="VBALevel2Heading"/>
              <w:rPr>
                <w:bCs/>
                <w:color w:val="auto"/>
              </w:rPr>
            </w:pPr>
            <w:r w:rsidRPr="007B3C4A">
              <w:rPr>
                <w:b w:val="0"/>
                <w:i/>
                <w:iCs/>
                <w:color w:val="auto"/>
              </w:rPr>
              <w:t>Handout p.</w:t>
            </w:r>
            <w:r w:rsidR="00F559B4">
              <w:rPr>
                <w:b w:val="0"/>
                <w:i/>
                <w:iCs/>
                <w:color w:val="auto"/>
              </w:rPr>
              <w:t xml:space="preserve"> 5</w:t>
            </w:r>
            <w:r>
              <w:rPr>
                <w:bCs/>
                <w:color w:val="auto"/>
              </w:rPr>
              <w:t xml:space="preserve"> </w:t>
            </w:r>
          </w:p>
          <w:p w14:paraId="6FDBDD23" w14:textId="77777777" w:rsidR="007B3C4A" w:rsidRPr="00A27F86" w:rsidRDefault="007B3C4A" w:rsidP="00AE700D">
            <w:pPr>
              <w:pStyle w:val="VBALevel2Heading"/>
              <w:rPr>
                <w:color w:val="auto"/>
              </w:rPr>
            </w:pPr>
          </w:p>
        </w:tc>
        <w:tc>
          <w:tcPr>
            <w:tcW w:w="7217" w:type="dxa"/>
            <w:tcBorders>
              <w:top w:val="nil"/>
              <w:left w:val="nil"/>
              <w:bottom w:val="nil"/>
              <w:right w:val="nil"/>
            </w:tcBorders>
          </w:tcPr>
          <w:p w14:paraId="60BF71E3" w14:textId="77777777" w:rsidR="007B3C4A" w:rsidRPr="008A369D" w:rsidRDefault="007B3C4A" w:rsidP="00AE700D">
            <w:pPr>
              <w:spacing w:before="0"/>
              <w:jc w:val="both"/>
              <w:textAlignment w:val="auto"/>
              <w:rPr>
                <w:szCs w:val="24"/>
              </w:rPr>
            </w:pPr>
            <w:r>
              <w:rPr>
                <w:szCs w:val="24"/>
              </w:rPr>
              <w:t xml:space="preserve">Review eligibility requirement for Automobile Allowance that specifies “impairment of vision in both eyes” and how this leads to non-eligibility if both eyes are not SC.  As opposed to SC loss, or LOU, of only one hand or foot, which still provides eligibility. </w:t>
            </w:r>
          </w:p>
        </w:tc>
      </w:tr>
      <w:tr w:rsidR="007B3C4A" w:rsidRPr="00252D90" w14:paraId="67404B94" w14:textId="77777777" w:rsidTr="00BA4EFE">
        <w:trPr>
          <w:cantSplit/>
          <w:trHeight w:val="212"/>
        </w:trPr>
        <w:tc>
          <w:tcPr>
            <w:tcW w:w="2560" w:type="dxa"/>
            <w:tcBorders>
              <w:top w:val="nil"/>
              <w:left w:val="nil"/>
              <w:bottom w:val="nil"/>
              <w:right w:val="nil"/>
            </w:tcBorders>
          </w:tcPr>
          <w:p w14:paraId="0E090768" w14:textId="77777777" w:rsidR="007B3C4A" w:rsidRDefault="007B3C4A" w:rsidP="00AC777C">
            <w:pPr>
              <w:pStyle w:val="VBALevel2Heading"/>
              <w:rPr>
                <w:color w:val="auto"/>
              </w:rPr>
            </w:pPr>
            <w:r>
              <w:rPr>
                <w:color w:val="auto"/>
              </w:rPr>
              <w:t>Claim for Automobile Allowance</w:t>
            </w:r>
          </w:p>
          <w:p w14:paraId="0B6DC979" w14:textId="77777777" w:rsidR="007B3C4A" w:rsidRPr="007B3C4A" w:rsidRDefault="007B3C4A" w:rsidP="00AC777C">
            <w:pPr>
              <w:pStyle w:val="VBALevel2Heading"/>
              <w:rPr>
                <w:b w:val="0"/>
                <w:bCs/>
                <w:i/>
                <w:iCs/>
                <w:color w:val="auto"/>
              </w:rPr>
            </w:pPr>
            <w:r w:rsidRPr="007B3C4A">
              <w:rPr>
                <w:b w:val="0"/>
                <w:bCs/>
                <w:i/>
                <w:iCs/>
                <w:color w:val="auto"/>
              </w:rPr>
              <w:t xml:space="preserve">Slide </w:t>
            </w:r>
            <w:r>
              <w:rPr>
                <w:b w:val="0"/>
                <w:bCs/>
                <w:i/>
                <w:iCs/>
                <w:color w:val="auto"/>
              </w:rPr>
              <w:t>11</w:t>
            </w:r>
          </w:p>
          <w:p w14:paraId="0DD6CC46" w14:textId="77777777" w:rsidR="007B3C4A" w:rsidRDefault="007B3C4A" w:rsidP="00AC777C">
            <w:pPr>
              <w:pStyle w:val="VBAHandoutNumber"/>
              <w:rPr>
                <w:color w:val="auto"/>
              </w:rPr>
            </w:pPr>
            <w:r w:rsidRPr="00A27F86">
              <w:rPr>
                <w:color w:val="auto"/>
              </w:rPr>
              <w:t>Handout</w:t>
            </w:r>
            <w:r w:rsidR="00F559B4">
              <w:rPr>
                <w:color w:val="auto"/>
              </w:rPr>
              <w:t xml:space="preserve"> p. 5</w:t>
            </w:r>
            <w:r w:rsidRPr="00A27F86">
              <w:rPr>
                <w:color w:val="auto"/>
              </w:rPr>
              <w:t xml:space="preserve"> </w:t>
            </w:r>
          </w:p>
          <w:p w14:paraId="04675E71" w14:textId="77777777" w:rsidR="00CC1DA7" w:rsidRPr="00A27F86" w:rsidRDefault="00CC1DA7" w:rsidP="00AC777C">
            <w:pPr>
              <w:pStyle w:val="VBAHandoutNumber"/>
              <w:rPr>
                <w:color w:val="auto"/>
              </w:rPr>
            </w:pPr>
          </w:p>
        </w:tc>
        <w:tc>
          <w:tcPr>
            <w:tcW w:w="7217" w:type="dxa"/>
            <w:tcBorders>
              <w:top w:val="nil"/>
              <w:left w:val="nil"/>
              <w:bottom w:val="nil"/>
              <w:right w:val="nil"/>
            </w:tcBorders>
          </w:tcPr>
          <w:p w14:paraId="0C9ED3B2" w14:textId="77777777" w:rsidR="007B3C4A" w:rsidRDefault="007B3C4A" w:rsidP="00AC777C">
            <w:pPr>
              <w:spacing w:before="0"/>
              <w:jc w:val="both"/>
              <w:textAlignment w:val="auto"/>
              <w:rPr>
                <w:szCs w:val="24"/>
              </w:rPr>
            </w:pPr>
            <w:r>
              <w:rPr>
                <w:szCs w:val="24"/>
              </w:rPr>
              <w:t>Discuss claim requirements.  Point out specific form and EP label.</w:t>
            </w:r>
          </w:p>
          <w:p w14:paraId="442C0172" w14:textId="77777777" w:rsidR="007B3C4A" w:rsidRPr="00252D90" w:rsidRDefault="007B3C4A" w:rsidP="00AC777C">
            <w:pPr>
              <w:spacing w:before="0"/>
              <w:jc w:val="both"/>
              <w:textAlignment w:val="auto"/>
              <w:rPr>
                <w:szCs w:val="24"/>
              </w:rPr>
            </w:pPr>
            <w:r>
              <w:rPr>
                <w:szCs w:val="24"/>
              </w:rPr>
              <w:t xml:space="preserve"> </w:t>
            </w:r>
          </w:p>
        </w:tc>
      </w:tr>
      <w:tr w:rsidR="00CC1DA7" w14:paraId="0FB1696F" w14:textId="77777777" w:rsidTr="00BA4EFE">
        <w:trPr>
          <w:cantSplit/>
          <w:trHeight w:val="212"/>
        </w:trPr>
        <w:tc>
          <w:tcPr>
            <w:tcW w:w="2560" w:type="dxa"/>
            <w:tcBorders>
              <w:top w:val="nil"/>
              <w:left w:val="nil"/>
              <w:bottom w:val="nil"/>
              <w:right w:val="nil"/>
            </w:tcBorders>
          </w:tcPr>
          <w:p w14:paraId="28A04C73" w14:textId="77777777" w:rsidR="00CC1DA7" w:rsidRDefault="00CC1DA7" w:rsidP="00AC777C">
            <w:pPr>
              <w:pStyle w:val="VBALevel2Heading"/>
              <w:rPr>
                <w:bCs/>
                <w:color w:val="auto"/>
              </w:rPr>
            </w:pPr>
            <w:r>
              <w:rPr>
                <w:bCs/>
                <w:color w:val="auto"/>
              </w:rPr>
              <w:lastRenderedPageBreak/>
              <w:t>Claim for Adaptive Equipment Allowance Only</w:t>
            </w:r>
          </w:p>
          <w:p w14:paraId="28A1AFE5" w14:textId="77777777" w:rsidR="00CC1DA7" w:rsidRPr="007B3C4A" w:rsidRDefault="00CC1DA7" w:rsidP="00AC777C">
            <w:pPr>
              <w:pStyle w:val="VBALevel2Heading"/>
              <w:rPr>
                <w:b w:val="0"/>
                <w:i/>
                <w:iCs/>
                <w:color w:val="auto"/>
              </w:rPr>
            </w:pPr>
            <w:r w:rsidRPr="007B3C4A">
              <w:rPr>
                <w:b w:val="0"/>
                <w:i/>
                <w:iCs/>
                <w:color w:val="auto"/>
              </w:rPr>
              <w:t>Slide</w:t>
            </w:r>
            <w:r>
              <w:rPr>
                <w:b w:val="0"/>
                <w:i/>
                <w:iCs/>
                <w:color w:val="auto"/>
              </w:rPr>
              <w:t xml:space="preserve"> 12</w:t>
            </w:r>
          </w:p>
          <w:p w14:paraId="5DE5AF0B" w14:textId="77777777" w:rsidR="00CC1DA7" w:rsidRPr="007B3C4A" w:rsidRDefault="00CC1DA7" w:rsidP="00AC777C">
            <w:pPr>
              <w:pStyle w:val="VBALevel2Heading"/>
              <w:rPr>
                <w:b w:val="0"/>
                <w:i/>
                <w:iCs/>
                <w:color w:val="auto"/>
              </w:rPr>
            </w:pPr>
            <w:r w:rsidRPr="007B3C4A">
              <w:rPr>
                <w:b w:val="0"/>
                <w:i/>
                <w:iCs/>
                <w:color w:val="auto"/>
              </w:rPr>
              <w:t>Handout p.</w:t>
            </w:r>
            <w:r w:rsidR="00F559B4">
              <w:rPr>
                <w:b w:val="0"/>
                <w:i/>
                <w:iCs/>
                <w:color w:val="auto"/>
              </w:rPr>
              <w:t xml:space="preserve"> 6</w:t>
            </w:r>
          </w:p>
          <w:p w14:paraId="4F792471" w14:textId="77777777" w:rsidR="00CC1DA7" w:rsidRPr="007B3C4A" w:rsidRDefault="00CC1DA7" w:rsidP="00AC777C">
            <w:pPr>
              <w:pStyle w:val="VBALevel2Heading"/>
              <w:rPr>
                <w:bCs/>
                <w:color w:val="auto"/>
              </w:rPr>
            </w:pPr>
          </w:p>
        </w:tc>
        <w:tc>
          <w:tcPr>
            <w:tcW w:w="7217" w:type="dxa"/>
            <w:tcBorders>
              <w:top w:val="nil"/>
              <w:left w:val="nil"/>
              <w:bottom w:val="nil"/>
              <w:right w:val="nil"/>
            </w:tcBorders>
          </w:tcPr>
          <w:p w14:paraId="7577EF05" w14:textId="77777777" w:rsidR="00CC1DA7" w:rsidRDefault="00CC1DA7" w:rsidP="00AC777C">
            <w:pPr>
              <w:spacing w:before="0"/>
              <w:jc w:val="both"/>
              <w:textAlignment w:val="auto"/>
              <w:rPr>
                <w:szCs w:val="24"/>
              </w:rPr>
            </w:pPr>
            <w:r>
              <w:rPr>
                <w:szCs w:val="24"/>
              </w:rPr>
              <w:t>Discuss claim requirements.  Point out specific form and EP label.</w:t>
            </w:r>
          </w:p>
          <w:p w14:paraId="15198935" w14:textId="77777777" w:rsidR="00CC1DA7" w:rsidRDefault="00CC1DA7" w:rsidP="00AC777C">
            <w:pPr>
              <w:spacing w:before="0"/>
              <w:jc w:val="both"/>
              <w:textAlignment w:val="auto"/>
              <w:rPr>
                <w:szCs w:val="24"/>
              </w:rPr>
            </w:pPr>
          </w:p>
        </w:tc>
      </w:tr>
      <w:tr w:rsidR="0037281C" w:rsidRPr="00252D90" w14:paraId="5FE24AE3" w14:textId="77777777" w:rsidTr="00BA4EFE">
        <w:trPr>
          <w:cantSplit/>
          <w:trHeight w:val="212"/>
        </w:trPr>
        <w:tc>
          <w:tcPr>
            <w:tcW w:w="2560" w:type="dxa"/>
            <w:tcBorders>
              <w:top w:val="nil"/>
              <w:left w:val="nil"/>
              <w:bottom w:val="nil"/>
              <w:right w:val="nil"/>
            </w:tcBorders>
          </w:tcPr>
          <w:p w14:paraId="24267D20" w14:textId="77777777" w:rsidR="0037281C" w:rsidRDefault="0037281C" w:rsidP="0037281C">
            <w:pPr>
              <w:pStyle w:val="VBALevel2Heading"/>
              <w:rPr>
                <w:bCs/>
                <w:color w:val="auto"/>
              </w:rPr>
            </w:pPr>
            <w:r w:rsidRPr="00F95561">
              <w:rPr>
                <w:bCs/>
                <w:color w:val="auto"/>
              </w:rPr>
              <w:t>Finance Responsible for all Eligible and Complete Adaptive Equipment Claims</w:t>
            </w:r>
          </w:p>
          <w:p w14:paraId="739AF822" w14:textId="77777777" w:rsidR="0037281C" w:rsidRPr="00F95561" w:rsidRDefault="0037281C" w:rsidP="0037281C">
            <w:pPr>
              <w:pStyle w:val="VBALevel2Heading"/>
              <w:rPr>
                <w:b w:val="0"/>
                <w:i/>
                <w:iCs/>
                <w:color w:val="auto"/>
              </w:rPr>
            </w:pPr>
            <w:r w:rsidRPr="00F95561">
              <w:rPr>
                <w:b w:val="0"/>
                <w:i/>
                <w:iCs/>
                <w:color w:val="auto"/>
              </w:rPr>
              <w:t xml:space="preserve">Slide </w:t>
            </w:r>
            <w:r>
              <w:rPr>
                <w:b w:val="0"/>
                <w:i/>
                <w:iCs/>
                <w:color w:val="auto"/>
              </w:rPr>
              <w:t>13</w:t>
            </w:r>
          </w:p>
          <w:p w14:paraId="1B2E2372" w14:textId="77777777" w:rsidR="0037281C" w:rsidRPr="00F95561" w:rsidRDefault="0037281C" w:rsidP="0037281C">
            <w:pPr>
              <w:pStyle w:val="VBALevel2Heading"/>
              <w:rPr>
                <w:b w:val="0"/>
                <w:i/>
                <w:iCs/>
                <w:color w:val="auto"/>
              </w:rPr>
            </w:pPr>
            <w:r w:rsidRPr="00F95561">
              <w:rPr>
                <w:b w:val="0"/>
                <w:i/>
                <w:iCs/>
                <w:color w:val="auto"/>
              </w:rPr>
              <w:t>Handout p.</w:t>
            </w:r>
            <w:r>
              <w:rPr>
                <w:b w:val="0"/>
                <w:i/>
                <w:iCs/>
                <w:color w:val="auto"/>
              </w:rPr>
              <w:t xml:space="preserve"> </w:t>
            </w:r>
            <w:r w:rsidR="001B3E74">
              <w:rPr>
                <w:b w:val="0"/>
                <w:i/>
                <w:iCs/>
                <w:color w:val="auto"/>
              </w:rPr>
              <w:t>7</w:t>
            </w:r>
            <w:r w:rsidRPr="00F95561">
              <w:rPr>
                <w:b w:val="0"/>
                <w:i/>
                <w:iCs/>
                <w:color w:val="auto"/>
              </w:rPr>
              <w:t xml:space="preserve"> </w:t>
            </w:r>
          </w:p>
          <w:p w14:paraId="54127FE4" w14:textId="77777777" w:rsidR="0037281C" w:rsidRPr="0080493C" w:rsidRDefault="0037281C" w:rsidP="0037281C">
            <w:pPr>
              <w:pStyle w:val="VBALevel2Heading"/>
              <w:rPr>
                <w:bCs/>
                <w:color w:val="auto"/>
              </w:rPr>
            </w:pPr>
          </w:p>
        </w:tc>
        <w:tc>
          <w:tcPr>
            <w:tcW w:w="7217" w:type="dxa"/>
            <w:tcBorders>
              <w:top w:val="nil"/>
              <w:left w:val="nil"/>
              <w:bottom w:val="nil"/>
              <w:right w:val="nil"/>
            </w:tcBorders>
          </w:tcPr>
          <w:p w14:paraId="64C11F7F" w14:textId="77777777" w:rsidR="0037281C" w:rsidRPr="00FF7106" w:rsidRDefault="0037281C" w:rsidP="0037281C">
            <w:pPr>
              <w:pStyle w:val="VBABodyText"/>
              <w:rPr>
                <w:color w:val="auto"/>
              </w:rPr>
            </w:pPr>
            <w:r>
              <w:rPr>
                <w:color w:val="auto"/>
              </w:rPr>
              <w:t>Stress the important role Finance plays in processing claims for both Automobile and Adaptive Equipment Allowances.</w:t>
            </w:r>
          </w:p>
        </w:tc>
      </w:tr>
      <w:tr w:rsidR="00BA4EFE" w:rsidRPr="00252D90" w14:paraId="6AEC071B" w14:textId="77777777" w:rsidTr="00BA4EFE">
        <w:trPr>
          <w:cantSplit/>
          <w:trHeight w:val="212"/>
        </w:trPr>
        <w:tc>
          <w:tcPr>
            <w:tcW w:w="2560" w:type="dxa"/>
            <w:tcBorders>
              <w:top w:val="nil"/>
              <w:left w:val="nil"/>
              <w:bottom w:val="nil"/>
              <w:right w:val="nil"/>
            </w:tcBorders>
          </w:tcPr>
          <w:p w14:paraId="075FDB0F" w14:textId="77777777" w:rsidR="00BA4EFE" w:rsidRDefault="00BA4EFE" w:rsidP="00AE700D">
            <w:pPr>
              <w:pStyle w:val="VBALevel2Heading"/>
              <w:rPr>
                <w:bCs/>
                <w:color w:val="auto"/>
              </w:rPr>
            </w:pPr>
            <w:r w:rsidRPr="00CC1DA7">
              <w:rPr>
                <w:bCs/>
                <w:color w:val="auto"/>
              </w:rPr>
              <w:t>Handling Incomplete Applications</w:t>
            </w:r>
          </w:p>
          <w:p w14:paraId="036373D8" w14:textId="77777777" w:rsidR="00BA4EFE" w:rsidRPr="00CC1DA7" w:rsidRDefault="00BA4EFE" w:rsidP="00AE700D">
            <w:pPr>
              <w:pStyle w:val="VBALevel2Heading"/>
              <w:rPr>
                <w:b w:val="0"/>
                <w:i/>
                <w:iCs/>
                <w:color w:val="auto"/>
              </w:rPr>
            </w:pPr>
            <w:r w:rsidRPr="00CC1DA7">
              <w:rPr>
                <w:b w:val="0"/>
                <w:i/>
                <w:iCs/>
                <w:color w:val="auto"/>
              </w:rPr>
              <w:t>Slide 1</w:t>
            </w:r>
            <w:r w:rsidR="00BA4B97">
              <w:rPr>
                <w:b w:val="0"/>
                <w:i/>
                <w:iCs/>
                <w:color w:val="auto"/>
              </w:rPr>
              <w:t>4</w:t>
            </w:r>
          </w:p>
          <w:p w14:paraId="195FCB16" w14:textId="77777777" w:rsidR="00BA4EFE" w:rsidRDefault="00BA4EFE" w:rsidP="00AC777C">
            <w:pPr>
              <w:pStyle w:val="VBALevel2Heading"/>
              <w:rPr>
                <w:color w:val="auto"/>
              </w:rPr>
            </w:pPr>
            <w:r w:rsidRPr="00CC1DA7">
              <w:rPr>
                <w:b w:val="0"/>
                <w:i/>
                <w:iCs/>
                <w:color w:val="auto"/>
              </w:rPr>
              <w:t>Handout p</w:t>
            </w:r>
            <w:r w:rsidR="00F559B4">
              <w:rPr>
                <w:b w:val="0"/>
                <w:i/>
                <w:iCs/>
                <w:color w:val="auto"/>
              </w:rPr>
              <w:t>. 7</w:t>
            </w:r>
          </w:p>
        </w:tc>
        <w:tc>
          <w:tcPr>
            <w:tcW w:w="7217" w:type="dxa"/>
            <w:tcBorders>
              <w:top w:val="nil"/>
              <w:left w:val="nil"/>
              <w:bottom w:val="nil"/>
              <w:right w:val="nil"/>
            </w:tcBorders>
          </w:tcPr>
          <w:p w14:paraId="0AFEC584" w14:textId="77777777" w:rsidR="00BA4EFE" w:rsidRDefault="00BA4EFE" w:rsidP="00AC777C">
            <w:pPr>
              <w:spacing w:before="0"/>
              <w:jc w:val="both"/>
              <w:textAlignment w:val="auto"/>
              <w:rPr>
                <w:szCs w:val="24"/>
              </w:rPr>
            </w:pPr>
            <w:r>
              <w:rPr>
                <w:szCs w:val="24"/>
              </w:rPr>
              <w:t>Discuss that determining who is responsible for the incomplete application will dictate what action is needed.</w:t>
            </w:r>
          </w:p>
        </w:tc>
      </w:tr>
      <w:tr w:rsidR="00BA4EFE" w14:paraId="53020B4C" w14:textId="77777777" w:rsidTr="00BA4EFE">
        <w:trPr>
          <w:cantSplit/>
          <w:trHeight w:val="212"/>
        </w:trPr>
        <w:tc>
          <w:tcPr>
            <w:tcW w:w="2560" w:type="dxa"/>
            <w:tcBorders>
              <w:top w:val="nil"/>
              <w:left w:val="nil"/>
              <w:bottom w:val="nil"/>
              <w:right w:val="nil"/>
            </w:tcBorders>
          </w:tcPr>
          <w:p w14:paraId="7BD992D0" w14:textId="77777777" w:rsidR="00BA4EFE" w:rsidRPr="007B3C4A" w:rsidRDefault="00BA4EFE" w:rsidP="00AE700D">
            <w:pPr>
              <w:pStyle w:val="VBALevel2Heading"/>
              <w:rPr>
                <w:bCs/>
                <w:color w:val="auto"/>
              </w:rPr>
            </w:pPr>
          </w:p>
        </w:tc>
        <w:tc>
          <w:tcPr>
            <w:tcW w:w="7217" w:type="dxa"/>
            <w:tcBorders>
              <w:top w:val="nil"/>
              <w:left w:val="nil"/>
              <w:bottom w:val="nil"/>
              <w:right w:val="nil"/>
            </w:tcBorders>
          </w:tcPr>
          <w:p w14:paraId="64E22714" w14:textId="77777777" w:rsidR="00BA4EFE" w:rsidRDefault="00BA4EFE" w:rsidP="00AE700D">
            <w:pPr>
              <w:spacing w:before="0"/>
              <w:jc w:val="both"/>
              <w:textAlignment w:val="auto"/>
              <w:rPr>
                <w:szCs w:val="24"/>
              </w:rPr>
            </w:pPr>
          </w:p>
        </w:tc>
      </w:tr>
    </w:tbl>
    <w:p w14:paraId="10784512" w14:textId="77777777" w:rsidR="008A369D" w:rsidRDefault="008A369D">
      <w:bookmarkStart w:id="37" w:name="_Toc269888412"/>
      <w:bookmarkStart w:id="38" w:name="_Toc269888755"/>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A369D" w14:paraId="49D1492A" w14:textId="77777777" w:rsidTr="008A369D">
        <w:trPr>
          <w:trHeight w:val="212"/>
        </w:trPr>
        <w:tc>
          <w:tcPr>
            <w:tcW w:w="2560" w:type="dxa"/>
            <w:tcBorders>
              <w:top w:val="nil"/>
              <w:left w:val="nil"/>
              <w:bottom w:val="nil"/>
              <w:right w:val="nil"/>
            </w:tcBorders>
          </w:tcPr>
          <w:p w14:paraId="70FE6A93" w14:textId="77777777" w:rsidR="008A369D" w:rsidRDefault="00CC1DA7" w:rsidP="00CC1DA7">
            <w:pPr>
              <w:pStyle w:val="VBAEXERCISE"/>
            </w:pPr>
            <w:r>
              <w:rPr>
                <w:caps w:val="0"/>
              </w:rPr>
              <w:t>If Eligibility Has Not Been Determined</w:t>
            </w:r>
            <w:r w:rsidR="008A369D" w:rsidRPr="008A369D">
              <w:br/>
            </w:r>
            <w:r w:rsidR="008A369D" w:rsidRPr="00A27F86">
              <w:rPr>
                <w:b w:val="0"/>
                <w:i/>
                <w:caps w:val="0"/>
              </w:rPr>
              <w:t xml:space="preserve">Slide </w:t>
            </w:r>
            <w:r>
              <w:rPr>
                <w:b w:val="0"/>
                <w:i/>
                <w:caps w:val="0"/>
              </w:rPr>
              <w:t>1</w:t>
            </w:r>
            <w:r w:rsidR="00BA4B97">
              <w:rPr>
                <w:b w:val="0"/>
                <w:i/>
                <w:caps w:val="0"/>
              </w:rPr>
              <w:t>5</w:t>
            </w:r>
            <w:r w:rsidR="008A369D" w:rsidRPr="00A27F86">
              <w:rPr>
                <w:b w:val="0"/>
                <w:i/>
                <w:caps w:val="0"/>
              </w:rPr>
              <w:br/>
              <w:t xml:space="preserve">Handout </w:t>
            </w:r>
            <w:r>
              <w:rPr>
                <w:b w:val="0"/>
                <w:i/>
                <w:caps w:val="0"/>
              </w:rPr>
              <w:t>p.</w:t>
            </w:r>
            <w:r w:rsidR="00F559B4">
              <w:rPr>
                <w:b w:val="0"/>
                <w:i/>
                <w:caps w:val="0"/>
              </w:rPr>
              <w:t xml:space="preserve"> 7</w:t>
            </w:r>
          </w:p>
        </w:tc>
        <w:tc>
          <w:tcPr>
            <w:tcW w:w="7217" w:type="dxa"/>
            <w:tcBorders>
              <w:top w:val="nil"/>
              <w:left w:val="nil"/>
              <w:bottom w:val="nil"/>
              <w:right w:val="nil"/>
            </w:tcBorders>
          </w:tcPr>
          <w:p w14:paraId="6B4B7B97" w14:textId="77777777" w:rsidR="008A369D" w:rsidRDefault="00CC1DA7" w:rsidP="00BA4B97">
            <w:pPr>
              <w:spacing w:before="0"/>
              <w:jc w:val="both"/>
              <w:textAlignment w:val="auto"/>
            </w:pPr>
            <w:r>
              <w:t>Stress that all required development action must be taken before referring to the rating activity.</w:t>
            </w:r>
          </w:p>
        </w:tc>
      </w:tr>
      <w:bookmarkEnd w:id="37"/>
      <w:bookmarkEnd w:id="38"/>
    </w:tbl>
    <w:p w14:paraId="7CF0AD17" w14:textId="77777777" w:rsidR="00051C81" w:rsidRDefault="00051C81"/>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028DB6A7" w14:textId="77777777" w:rsidTr="00F95561">
        <w:trPr>
          <w:trHeight w:val="212"/>
        </w:trPr>
        <w:tc>
          <w:tcPr>
            <w:tcW w:w="2560" w:type="dxa"/>
            <w:tcBorders>
              <w:top w:val="nil"/>
              <w:left w:val="nil"/>
              <w:bottom w:val="nil"/>
              <w:right w:val="nil"/>
            </w:tcBorders>
          </w:tcPr>
          <w:p w14:paraId="382D4D95" w14:textId="77777777" w:rsidR="002570A6" w:rsidRDefault="0080493C" w:rsidP="00F95561">
            <w:pPr>
              <w:pStyle w:val="VBALevel2Heading"/>
              <w:rPr>
                <w:color w:val="auto"/>
              </w:rPr>
            </w:pPr>
            <w:r w:rsidRPr="0080493C">
              <w:rPr>
                <w:bCs/>
                <w:color w:val="auto"/>
              </w:rPr>
              <w:t>Reviewing VA Form 21-4502 and Determining Prior Payment Status</w:t>
            </w:r>
            <w:r w:rsidR="002570A6" w:rsidRPr="00FF7106">
              <w:rPr>
                <w:rFonts w:ascii="Times New Roman Bold" w:hAnsi="Times New Roman Bold"/>
                <w:color w:val="auto"/>
              </w:rPr>
              <w:br/>
            </w:r>
            <w:r w:rsidR="002570A6" w:rsidRPr="00F95561">
              <w:rPr>
                <w:b w:val="0"/>
                <w:bCs/>
                <w:i/>
                <w:iCs/>
                <w:color w:val="auto"/>
              </w:rPr>
              <w:t xml:space="preserve">Slide </w:t>
            </w:r>
            <w:r w:rsidRPr="00F95561">
              <w:rPr>
                <w:b w:val="0"/>
                <w:bCs/>
                <w:i/>
                <w:iCs/>
                <w:color w:val="auto"/>
              </w:rPr>
              <w:t>1</w:t>
            </w:r>
            <w:r w:rsidR="00BA4B97">
              <w:rPr>
                <w:b w:val="0"/>
                <w:bCs/>
                <w:i/>
                <w:iCs/>
                <w:color w:val="auto"/>
              </w:rPr>
              <w:t>6</w:t>
            </w:r>
            <w:r w:rsidR="002570A6" w:rsidRPr="00F95561">
              <w:rPr>
                <w:b w:val="0"/>
                <w:bCs/>
                <w:i/>
                <w:iCs/>
                <w:color w:val="auto"/>
              </w:rPr>
              <w:br/>
              <w:t>Handout</w:t>
            </w:r>
            <w:r w:rsidR="00F559B4">
              <w:rPr>
                <w:b w:val="0"/>
                <w:bCs/>
                <w:i/>
                <w:iCs/>
                <w:color w:val="auto"/>
              </w:rPr>
              <w:t xml:space="preserve"> p. </w:t>
            </w:r>
            <w:r w:rsidR="001B3E74">
              <w:rPr>
                <w:b w:val="0"/>
                <w:bCs/>
                <w:i/>
                <w:iCs/>
                <w:color w:val="auto"/>
              </w:rPr>
              <w:t>8</w:t>
            </w:r>
            <w:r w:rsidR="002570A6" w:rsidRPr="00F95561">
              <w:rPr>
                <w:b w:val="0"/>
                <w:bCs/>
                <w:i/>
                <w:iCs/>
                <w:color w:val="auto"/>
              </w:rPr>
              <w:t xml:space="preserve"> </w:t>
            </w:r>
          </w:p>
          <w:p w14:paraId="3D061B48" w14:textId="77777777" w:rsidR="00F95561" w:rsidRPr="00F95561" w:rsidRDefault="00F95561" w:rsidP="00F95561">
            <w:pPr>
              <w:pStyle w:val="VBALevel2Heading"/>
              <w:rPr>
                <w:bCs/>
                <w:i/>
                <w:color w:val="auto"/>
              </w:rPr>
            </w:pPr>
          </w:p>
        </w:tc>
        <w:tc>
          <w:tcPr>
            <w:tcW w:w="7217" w:type="dxa"/>
            <w:tcBorders>
              <w:top w:val="nil"/>
              <w:left w:val="nil"/>
              <w:bottom w:val="nil"/>
              <w:right w:val="nil"/>
            </w:tcBorders>
          </w:tcPr>
          <w:p w14:paraId="2E515DF1" w14:textId="77777777" w:rsidR="00205385" w:rsidRPr="00F95561" w:rsidRDefault="00AD16C2" w:rsidP="00F95561">
            <w:pPr>
              <w:pStyle w:val="VBABodyText"/>
              <w:rPr>
                <w:color w:val="auto"/>
              </w:rPr>
            </w:pPr>
            <w:r>
              <w:rPr>
                <w:color w:val="auto"/>
              </w:rPr>
              <w:t>Go over</w:t>
            </w:r>
            <w:r w:rsidR="008D6578" w:rsidRPr="00FF7106">
              <w:rPr>
                <w:color w:val="auto"/>
              </w:rPr>
              <w:t xml:space="preserve"> </w:t>
            </w:r>
            <w:r w:rsidR="0080493C">
              <w:rPr>
                <w:color w:val="auto"/>
              </w:rPr>
              <w:t xml:space="preserve">M21-1 Part IX, Subpart </w:t>
            </w:r>
            <w:r w:rsidR="00F95561">
              <w:rPr>
                <w:color w:val="auto"/>
              </w:rPr>
              <w:t>I, 2.5.a.</w:t>
            </w:r>
          </w:p>
        </w:tc>
      </w:tr>
      <w:tr w:rsidR="00F95561" w:rsidRPr="00EE5EA6" w14:paraId="36EB7A33" w14:textId="77777777" w:rsidTr="00F95561">
        <w:trPr>
          <w:trHeight w:val="212"/>
        </w:trPr>
        <w:tc>
          <w:tcPr>
            <w:tcW w:w="2560" w:type="dxa"/>
            <w:tcBorders>
              <w:top w:val="nil"/>
              <w:left w:val="nil"/>
              <w:bottom w:val="nil"/>
              <w:right w:val="nil"/>
            </w:tcBorders>
          </w:tcPr>
          <w:p w14:paraId="11A4DED1" w14:textId="77777777" w:rsidR="00F95561" w:rsidRPr="00EE5EA6" w:rsidRDefault="00F95561" w:rsidP="00F95561">
            <w:pPr>
              <w:pStyle w:val="VBALevel2Heading"/>
              <w:rPr>
                <w:color w:val="auto"/>
              </w:rPr>
            </w:pPr>
            <w:r>
              <w:rPr>
                <w:color w:val="auto"/>
              </w:rPr>
              <w:t>Post Rating Notification</w:t>
            </w:r>
            <w:r w:rsidR="00BA4B97">
              <w:rPr>
                <w:color w:val="auto"/>
              </w:rPr>
              <w:t xml:space="preserve"> – lacking prescribed form</w:t>
            </w:r>
            <w:r w:rsidRPr="00FF7106">
              <w:rPr>
                <w:color w:val="auto"/>
              </w:rPr>
              <w:br/>
            </w:r>
            <w:r w:rsidRPr="00F95561">
              <w:rPr>
                <w:b w:val="0"/>
                <w:bCs/>
                <w:i/>
                <w:iCs/>
                <w:color w:val="auto"/>
              </w:rPr>
              <w:t>Slide 17-18</w:t>
            </w:r>
            <w:r w:rsidRPr="00F95561">
              <w:rPr>
                <w:b w:val="0"/>
                <w:bCs/>
                <w:i/>
                <w:iCs/>
                <w:color w:val="auto"/>
              </w:rPr>
              <w:br/>
              <w:t>Handout</w:t>
            </w:r>
            <w:r w:rsidR="00F559B4">
              <w:rPr>
                <w:b w:val="0"/>
                <w:bCs/>
                <w:i/>
                <w:iCs/>
                <w:color w:val="auto"/>
              </w:rPr>
              <w:t xml:space="preserve"> p. 10</w:t>
            </w:r>
            <w:r w:rsidRPr="00F95561">
              <w:rPr>
                <w:b w:val="0"/>
                <w:bCs/>
                <w:i/>
                <w:iCs/>
                <w:color w:val="auto"/>
              </w:rPr>
              <w:t xml:space="preserve"> </w:t>
            </w:r>
          </w:p>
        </w:tc>
        <w:tc>
          <w:tcPr>
            <w:tcW w:w="7217" w:type="dxa"/>
            <w:tcBorders>
              <w:top w:val="nil"/>
              <w:left w:val="nil"/>
              <w:bottom w:val="nil"/>
              <w:right w:val="nil"/>
            </w:tcBorders>
          </w:tcPr>
          <w:p w14:paraId="7D04A99A" w14:textId="77777777" w:rsidR="00F95561" w:rsidRPr="00F95561" w:rsidRDefault="00F95561" w:rsidP="008E37A9">
            <w:pPr>
              <w:pStyle w:val="VBABodyText"/>
              <w:rPr>
                <w:color w:val="auto"/>
              </w:rPr>
            </w:pPr>
            <w:r>
              <w:rPr>
                <w:color w:val="auto"/>
              </w:rPr>
              <w:t>Explain what must be included in notification letters for each kind of rating eligibility decision</w:t>
            </w:r>
            <w:r w:rsidR="00671050">
              <w:rPr>
                <w:color w:val="auto"/>
              </w:rPr>
              <w:t>, when a VAF 21-4502 or VAF 10-1394 is not of record</w:t>
            </w:r>
            <w:r>
              <w:rPr>
                <w:color w:val="auto"/>
              </w:rPr>
              <w:t>.</w:t>
            </w:r>
          </w:p>
        </w:tc>
      </w:tr>
    </w:tbl>
    <w:p w14:paraId="02BBB6BF" w14:textId="77777777" w:rsidR="00051C81" w:rsidRDefault="00051C81"/>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1E311614" w14:textId="77777777">
        <w:trPr>
          <w:cantSplit/>
          <w:trHeight w:val="625"/>
        </w:trPr>
        <w:tc>
          <w:tcPr>
            <w:tcW w:w="9527" w:type="dxa"/>
            <w:gridSpan w:val="2"/>
            <w:tcBorders>
              <w:top w:val="nil"/>
              <w:left w:val="nil"/>
              <w:bottom w:val="nil"/>
              <w:right w:val="nil"/>
            </w:tcBorders>
            <w:vAlign w:val="center"/>
          </w:tcPr>
          <w:p w14:paraId="765E640C" w14:textId="77777777" w:rsidR="009B2F5A" w:rsidRDefault="00051C81" w:rsidP="00F95561">
            <w:pPr>
              <w:pStyle w:val="Heading1"/>
              <w:spacing w:before="0" w:after="0"/>
            </w:pPr>
            <w:r>
              <w:rPr>
                <w:rFonts w:ascii="Times New Roman" w:hAnsi="Times New Roman"/>
                <w:b w:val="0"/>
                <w:smallCaps w:val="0"/>
                <w:sz w:val="24"/>
                <w:szCs w:val="20"/>
              </w:rPr>
              <w:lastRenderedPageBreak/>
              <w:br w:type="page"/>
            </w:r>
            <w:r>
              <w:rPr>
                <w:rFonts w:ascii="Times New Roman" w:hAnsi="Times New Roman"/>
                <w:b w:val="0"/>
                <w:smallCaps w:val="0"/>
                <w:sz w:val="24"/>
                <w:szCs w:val="20"/>
              </w:rPr>
              <w:br w:type="page"/>
            </w:r>
            <w:r w:rsidR="009B2F5A">
              <w:br w:type="page"/>
            </w:r>
            <w:bookmarkStart w:id="39" w:name="_Toc46510645"/>
            <w:r w:rsidR="009B2F5A">
              <w:t>Practical Exercise</w:t>
            </w:r>
            <w:bookmarkEnd w:id="39"/>
          </w:p>
        </w:tc>
      </w:tr>
      <w:tr w:rsidR="009B2F5A" w14:paraId="55F87E75" w14:textId="77777777">
        <w:trPr>
          <w:cantSplit/>
        </w:trPr>
        <w:tc>
          <w:tcPr>
            <w:tcW w:w="2560" w:type="dxa"/>
            <w:tcBorders>
              <w:top w:val="nil"/>
              <w:left w:val="nil"/>
              <w:bottom w:val="nil"/>
              <w:right w:val="nil"/>
            </w:tcBorders>
          </w:tcPr>
          <w:p w14:paraId="5C28AF17" w14:textId="77777777" w:rsidR="009B2F5A" w:rsidRPr="009516D9" w:rsidRDefault="009B2F5A">
            <w:pPr>
              <w:pStyle w:val="VBALevel1Heading"/>
            </w:pPr>
            <w:bookmarkStart w:id="40" w:name="_Toc269888423"/>
            <w:bookmarkStart w:id="41" w:name="_Toc269888766"/>
            <w:r w:rsidRPr="009516D9">
              <w:t>Time Required</w:t>
            </w:r>
            <w:bookmarkEnd w:id="40"/>
            <w:bookmarkEnd w:id="41"/>
          </w:p>
        </w:tc>
        <w:tc>
          <w:tcPr>
            <w:tcW w:w="6967" w:type="dxa"/>
            <w:tcBorders>
              <w:top w:val="nil"/>
              <w:left w:val="nil"/>
              <w:bottom w:val="nil"/>
              <w:right w:val="nil"/>
            </w:tcBorders>
          </w:tcPr>
          <w:p w14:paraId="1FD1FD8B" w14:textId="77777777" w:rsidR="009B2F5A" w:rsidRPr="009516D9" w:rsidRDefault="009516D9">
            <w:pPr>
              <w:pStyle w:val="VBATimeReq"/>
              <w:rPr>
                <w:color w:val="auto"/>
                <w:szCs w:val="24"/>
              </w:rPr>
            </w:pPr>
            <w:r w:rsidRPr="009516D9">
              <w:rPr>
                <w:color w:val="auto"/>
              </w:rPr>
              <w:t>0.5</w:t>
            </w:r>
            <w:r w:rsidR="009B2F5A" w:rsidRPr="009516D9">
              <w:rPr>
                <w:color w:val="auto"/>
              </w:rPr>
              <w:t xml:space="preserve"> hours</w:t>
            </w:r>
          </w:p>
        </w:tc>
      </w:tr>
      <w:tr w:rsidR="009B2F5A" w14:paraId="62542767" w14:textId="77777777">
        <w:trPr>
          <w:cantSplit/>
          <w:trHeight w:val="1683"/>
        </w:trPr>
        <w:tc>
          <w:tcPr>
            <w:tcW w:w="2560" w:type="dxa"/>
            <w:tcBorders>
              <w:top w:val="nil"/>
              <w:left w:val="nil"/>
              <w:bottom w:val="nil"/>
              <w:right w:val="nil"/>
            </w:tcBorders>
          </w:tcPr>
          <w:p w14:paraId="39183ADA" w14:textId="77777777" w:rsidR="009B2F5A" w:rsidRDefault="009B2F5A">
            <w:pPr>
              <w:pStyle w:val="VBAEXERCISE"/>
            </w:pPr>
            <w:bookmarkStart w:id="42" w:name="_Toc269888424"/>
            <w:bookmarkStart w:id="43" w:name="_Toc269888767"/>
            <w:r w:rsidRPr="009516D9">
              <w:t>EXERCISE</w:t>
            </w:r>
            <w:bookmarkEnd w:id="42"/>
            <w:bookmarkEnd w:id="43"/>
          </w:p>
          <w:p w14:paraId="719689B2" w14:textId="77777777" w:rsidR="00F559B4" w:rsidRPr="00F559B4" w:rsidRDefault="00F559B4">
            <w:pPr>
              <w:pStyle w:val="VBAEXERCISE"/>
              <w:rPr>
                <w:b w:val="0"/>
                <w:bCs/>
                <w:i/>
                <w:iCs/>
              </w:rPr>
            </w:pPr>
            <w:r w:rsidRPr="00F559B4">
              <w:rPr>
                <w:b w:val="0"/>
                <w:bCs/>
                <w:i/>
                <w:iCs/>
                <w:caps w:val="0"/>
              </w:rPr>
              <w:t>Handout p. 12</w:t>
            </w:r>
          </w:p>
        </w:tc>
        <w:tc>
          <w:tcPr>
            <w:tcW w:w="6967" w:type="dxa"/>
            <w:tcBorders>
              <w:top w:val="nil"/>
              <w:left w:val="nil"/>
              <w:bottom w:val="nil"/>
              <w:right w:val="nil"/>
            </w:tcBorders>
          </w:tcPr>
          <w:p w14:paraId="372D5CF6" w14:textId="77777777" w:rsidR="009B2F5A" w:rsidRPr="00F95561" w:rsidRDefault="009516D9" w:rsidP="00F95561">
            <w:pPr>
              <w:pStyle w:val="VBABodyText"/>
              <w:rPr>
                <w:color w:val="auto"/>
              </w:rPr>
            </w:pPr>
            <w:r w:rsidRPr="009516D9">
              <w:rPr>
                <w:color w:val="auto"/>
              </w:rPr>
              <w:t xml:space="preserve">Allow the students 15 minutes to </w:t>
            </w:r>
            <w:r w:rsidR="00BA4EFE">
              <w:rPr>
                <w:color w:val="auto"/>
              </w:rPr>
              <w:t>complete the Practical Exercise in the Handout</w:t>
            </w:r>
            <w:r w:rsidR="00F95561">
              <w:rPr>
                <w:color w:val="auto"/>
              </w:rPr>
              <w:t>, and then go over it with them.</w:t>
            </w:r>
          </w:p>
        </w:tc>
      </w:tr>
    </w:tbl>
    <w:p w14:paraId="517872AF" w14:textId="77777777" w:rsidR="00FF7106" w:rsidRPr="00FF7106" w:rsidRDefault="00FF7106">
      <w:pPr>
        <w:rPr>
          <w:sz w:val="2"/>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36B3DEFE" w14:textId="77777777">
        <w:trPr>
          <w:trHeight w:val="212"/>
        </w:trPr>
        <w:tc>
          <w:tcPr>
            <w:tcW w:w="9527" w:type="dxa"/>
            <w:gridSpan w:val="2"/>
            <w:tcBorders>
              <w:top w:val="nil"/>
              <w:left w:val="nil"/>
              <w:bottom w:val="nil"/>
              <w:right w:val="nil"/>
            </w:tcBorders>
          </w:tcPr>
          <w:p w14:paraId="14D47C5E" w14:textId="77777777" w:rsidR="009B2F5A" w:rsidRDefault="009B2F5A" w:rsidP="00F95561">
            <w:pPr>
              <w:pStyle w:val="Heading1"/>
              <w:spacing w:before="0"/>
            </w:pPr>
            <w:bookmarkStart w:id="44" w:name="_Toc46510646"/>
            <w:r>
              <w:t>L</w:t>
            </w:r>
            <w:bookmarkStart w:id="45" w:name="_Toc269888426"/>
            <w:bookmarkStart w:id="46" w:name="_Toc269888769"/>
            <w:bookmarkStart w:id="47" w:name="_Toc269888792"/>
            <w:r>
              <w:t>esson Review, Assessment, and Wrap-up</w:t>
            </w:r>
            <w:bookmarkEnd w:id="44"/>
            <w:bookmarkEnd w:id="45"/>
            <w:bookmarkEnd w:id="46"/>
            <w:bookmarkEnd w:id="47"/>
          </w:p>
        </w:tc>
      </w:tr>
      <w:tr w:rsidR="009B2F5A" w14:paraId="3F68E56F" w14:textId="77777777">
        <w:trPr>
          <w:trHeight w:val="1651"/>
        </w:trPr>
        <w:tc>
          <w:tcPr>
            <w:tcW w:w="2553" w:type="dxa"/>
            <w:tcBorders>
              <w:top w:val="nil"/>
              <w:left w:val="nil"/>
              <w:bottom w:val="nil"/>
              <w:right w:val="nil"/>
            </w:tcBorders>
          </w:tcPr>
          <w:p w14:paraId="2D7E7CA2" w14:textId="77777777" w:rsidR="009B2F5A" w:rsidRPr="00772063" w:rsidRDefault="009B2F5A">
            <w:pPr>
              <w:pStyle w:val="VBALevel1Heading"/>
            </w:pPr>
            <w:bookmarkStart w:id="48" w:name="_Toc269888427"/>
            <w:bookmarkStart w:id="49" w:name="_Toc269888770"/>
            <w:r w:rsidRPr="00772063">
              <w:t>Introduction</w:t>
            </w:r>
            <w:bookmarkEnd w:id="48"/>
            <w:bookmarkEnd w:id="49"/>
          </w:p>
          <w:p w14:paraId="68801BD4" w14:textId="77777777" w:rsidR="009B2F5A" w:rsidRPr="00772063" w:rsidRDefault="009B2F5A">
            <w:pPr>
              <w:pStyle w:val="VBAInstructorExplanation"/>
              <w:rPr>
                <w:color w:val="auto"/>
              </w:rPr>
            </w:pPr>
            <w:r w:rsidRPr="00772063">
              <w:rPr>
                <w:color w:val="auto"/>
              </w:rPr>
              <w:t>Discuss the following:</w:t>
            </w:r>
          </w:p>
        </w:tc>
        <w:tc>
          <w:tcPr>
            <w:tcW w:w="6974" w:type="dxa"/>
            <w:tcBorders>
              <w:top w:val="nil"/>
              <w:left w:val="nil"/>
              <w:bottom w:val="nil"/>
              <w:right w:val="nil"/>
            </w:tcBorders>
          </w:tcPr>
          <w:p w14:paraId="15B89113" w14:textId="77777777" w:rsidR="009B2F5A" w:rsidRPr="00772063" w:rsidRDefault="009B2F5A">
            <w:pPr>
              <w:pStyle w:val="VBABodyText"/>
              <w:rPr>
                <w:color w:val="auto"/>
              </w:rPr>
            </w:pPr>
            <w:r w:rsidRPr="00772063">
              <w:rPr>
                <w:color w:val="auto"/>
              </w:rPr>
              <w:t xml:space="preserve">The </w:t>
            </w:r>
            <w:r w:rsidR="00772063" w:rsidRPr="00772063">
              <w:rPr>
                <w:color w:val="auto"/>
              </w:rPr>
              <w:t>Automobile and Adaptive Equipment</w:t>
            </w:r>
            <w:r w:rsidR="00DD1580">
              <w:rPr>
                <w:color w:val="auto"/>
              </w:rPr>
              <w:t xml:space="preserve"> Allowance</w:t>
            </w:r>
            <w:r w:rsidRPr="00772063">
              <w:rPr>
                <w:color w:val="auto"/>
              </w:rPr>
              <w:t xml:space="preserve"> lesson is complete. </w:t>
            </w:r>
          </w:p>
          <w:p w14:paraId="64A23F72" w14:textId="77777777" w:rsidR="009B2F5A" w:rsidRPr="00772063" w:rsidRDefault="009B2F5A">
            <w:pPr>
              <w:pStyle w:val="VBABodyText"/>
              <w:spacing w:after="120"/>
              <w:rPr>
                <w:color w:val="auto"/>
              </w:rPr>
            </w:pPr>
            <w:r w:rsidRPr="00772063">
              <w:rPr>
                <w:color w:val="auto"/>
              </w:rPr>
              <w:t>Review each lesson objective and ask the trainees for any questions or comments.</w:t>
            </w:r>
          </w:p>
        </w:tc>
      </w:tr>
      <w:tr w:rsidR="009B2F5A" w14:paraId="1B5F52C8" w14:textId="77777777">
        <w:tc>
          <w:tcPr>
            <w:tcW w:w="2553" w:type="dxa"/>
            <w:tcBorders>
              <w:top w:val="nil"/>
              <w:left w:val="nil"/>
              <w:bottom w:val="nil"/>
              <w:right w:val="nil"/>
            </w:tcBorders>
          </w:tcPr>
          <w:p w14:paraId="3636B82E" w14:textId="77777777" w:rsidR="009B2F5A" w:rsidRPr="00772063" w:rsidRDefault="009B2F5A">
            <w:pPr>
              <w:pStyle w:val="VBALevel1Heading"/>
            </w:pPr>
            <w:bookmarkStart w:id="50" w:name="_Toc269888428"/>
            <w:bookmarkStart w:id="51" w:name="_Toc269888771"/>
            <w:r w:rsidRPr="00772063">
              <w:t>Time Required</w:t>
            </w:r>
            <w:bookmarkEnd w:id="50"/>
            <w:bookmarkEnd w:id="51"/>
          </w:p>
        </w:tc>
        <w:tc>
          <w:tcPr>
            <w:tcW w:w="6974" w:type="dxa"/>
            <w:tcBorders>
              <w:top w:val="nil"/>
              <w:left w:val="nil"/>
              <w:bottom w:val="nil"/>
              <w:right w:val="nil"/>
            </w:tcBorders>
          </w:tcPr>
          <w:p w14:paraId="6C4482EB" w14:textId="77777777" w:rsidR="009B2F5A" w:rsidRPr="00772063" w:rsidRDefault="00991EC1">
            <w:pPr>
              <w:pStyle w:val="VBABodyText"/>
              <w:spacing w:after="120"/>
              <w:rPr>
                <w:b/>
                <w:color w:val="auto"/>
              </w:rPr>
            </w:pPr>
            <w:r>
              <w:rPr>
                <w:bCs/>
                <w:color w:val="auto"/>
              </w:rPr>
              <w:t>0</w:t>
            </w:r>
            <w:r w:rsidR="00884BF1">
              <w:rPr>
                <w:bCs/>
                <w:color w:val="auto"/>
              </w:rPr>
              <w:t>.25</w:t>
            </w:r>
            <w:r w:rsidR="009B2F5A" w:rsidRPr="00772063">
              <w:rPr>
                <w:bCs/>
                <w:color w:val="auto"/>
              </w:rPr>
              <w:t xml:space="preserve"> hours </w:t>
            </w:r>
          </w:p>
        </w:tc>
      </w:tr>
      <w:tr w:rsidR="009B2F5A" w14:paraId="279D2EC2" w14:textId="77777777">
        <w:trPr>
          <w:trHeight w:val="212"/>
        </w:trPr>
        <w:tc>
          <w:tcPr>
            <w:tcW w:w="2553" w:type="dxa"/>
            <w:tcBorders>
              <w:top w:val="nil"/>
              <w:left w:val="nil"/>
              <w:bottom w:val="nil"/>
              <w:right w:val="nil"/>
            </w:tcBorders>
          </w:tcPr>
          <w:p w14:paraId="32F77B3A" w14:textId="77777777" w:rsidR="009B2F5A" w:rsidRDefault="009B2F5A">
            <w:pPr>
              <w:pStyle w:val="VBALevel1Heading"/>
            </w:pPr>
            <w:bookmarkStart w:id="52" w:name="_Toc269888429"/>
            <w:bookmarkStart w:id="53" w:name="_Toc269888772"/>
            <w:r>
              <w:t>Lesson Objectives</w:t>
            </w:r>
            <w:bookmarkEnd w:id="52"/>
            <w:bookmarkEnd w:id="53"/>
          </w:p>
        </w:tc>
        <w:tc>
          <w:tcPr>
            <w:tcW w:w="6974" w:type="dxa"/>
            <w:tcBorders>
              <w:top w:val="nil"/>
              <w:left w:val="nil"/>
              <w:bottom w:val="nil"/>
              <w:right w:val="nil"/>
            </w:tcBorders>
          </w:tcPr>
          <w:p w14:paraId="5B3F3F3A" w14:textId="77777777" w:rsidR="009B2F5A" w:rsidRDefault="009B2F5A">
            <w:pPr>
              <w:spacing w:after="120"/>
            </w:pPr>
            <w:r>
              <w:t xml:space="preserve">You have completed the </w:t>
            </w:r>
            <w:r w:rsidR="00772063" w:rsidRPr="00FE7559">
              <w:t>Automobile and Adaptive Equipment</w:t>
            </w:r>
            <w:r w:rsidR="00DD1580">
              <w:t xml:space="preserve"> Allowance</w:t>
            </w:r>
            <w:r>
              <w:t xml:space="preserve"> lesson. </w:t>
            </w:r>
          </w:p>
          <w:p w14:paraId="24698823" w14:textId="77777777" w:rsidR="009B2F5A" w:rsidRDefault="009B2F5A">
            <w:pPr>
              <w:spacing w:after="120"/>
            </w:pPr>
            <w:r>
              <w:t xml:space="preserve">The trainee should be able to:  </w:t>
            </w:r>
          </w:p>
          <w:p w14:paraId="7F98680C" w14:textId="77777777" w:rsidR="00F95561" w:rsidRPr="00F95561" w:rsidRDefault="00F95561" w:rsidP="00664ACA">
            <w:pPr>
              <w:pStyle w:val="ListParagraph"/>
              <w:numPr>
                <w:ilvl w:val="0"/>
                <w:numId w:val="19"/>
              </w:numPr>
              <w:overflowPunct/>
              <w:rPr>
                <w:szCs w:val="56"/>
              </w:rPr>
            </w:pPr>
            <w:r w:rsidRPr="00F95561">
              <w:rPr>
                <w:szCs w:val="56"/>
              </w:rPr>
              <w:t>Relate what the benefits are</w:t>
            </w:r>
          </w:p>
          <w:p w14:paraId="14DCA38D" w14:textId="77777777" w:rsidR="00F95561" w:rsidRPr="00F95561" w:rsidRDefault="00F95561" w:rsidP="00664ACA">
            <w:pPr>
              <w:pStyle w:val="ListParagraph"/>
              <w:numPr>
                <w:ilvl w:val="0"/>
                <w:numId w:val="19"/>
              </w:numPr>
              <w:overflowPunct/>
              <w:rPr>
                <w:szCs w:val="56"/>
              </w:rPr>
            </w:pPr>
            <w:r w:rsidRPr="00F95561">
              <w:rPr>
                <w:szCs w:val="56"/>
              </w:rPr>
              <w:t>List the eligibility criteria for automobile and/or adaptive equipment allowances</w:t>
            </w:r>
          </w:p>
          <w:p w14:paraId="6F7B1031" w14:textId="77777777" w:rsidR="00664ACA" w:rsidRPr="00675BD6" w:rsidRDefault="00664ACA" w:rsidP="00664ACA">
            <w:pPr>
              <w:pStyle w:val="VBAFirstLevelBullet"/>
              <w:numPr>
                <w:ilvl w:val="0"/>
                <w:numId w:val="19"/>
              </w:numPr>
            </w:pPr>
            <w:r w:rsidRPr="00675BD6">
              <w:t>Identify the proper claim forms and controlling End Product</w:t>
            </w:r>
            <w:r>
              <w:t xml:space="preserve"> (EP)</w:t>
            </w:r>
          </w:p>
          <w:p w14:paraId="5F291BF0" w14:textId="77777777" w:rsidR="00F95561" w:rsidRPr="00F95561" w:rsidRDefault="00F95561" w:rsidP="00664ACA">
            <w:pPr>
              <w:pStyle w:val="ListParagraph"/>
              <w:numPr>
                <w:ilvl w:val="0"/>
                <w:numId w:val="19"/>
              </w:numPr>
              <w:overflowPunct/>
              <w:rPr>
                <w:szCs w:val="56"/>
              </w:rPr>
            </w:pPr>
            <w:r w:rsidRPr="00F95561">
              <w:rPr>
                <w:szCs w:val="56"/>
              </w:rPr>
              <w:t xml:space="preserve">Determine what actions to take based on submission of a claim for automobile and/or adaptive equipment </w:t>
            </w:r>
          </w:p>
          <w:p w14:paraId="4721B502" w14:textId="77777777" w:rsidR="009B2F5A" w:rsidRDefault="00F95561" w:rsidP="00664ACA">
            <w:pPr>
              <w:pStyle w:val="ListParagraph"/>
              <w:numPr>
                <w:ilvl w:val="0"/>
                <w:numId w:val="19"/>
              </w:numPr>
              <w:overflowPunct/>
              <w:rPr>
                <w:szCs w:val="56"/>
              </w:rPr>
            </w:pPr>
            <w:r w:rsidRPr="00F95561">
              <w:rPr>
                <w:szCs w:val="56"/>
              </w:rPr>
              <w:t xml:space="preserve">Describe award notification </w:t>
            </w:r>
            <w:r>
              <w:rPr>
                <w:szCs w:val="56"/>
              </w:rPr>
              <w:t>requirements</w:t>
            </w:r>
          </w:p>
          <w:p w14:paraId="7329DA00" w14:textId="77777777" w:rsidR="00F95561" w:rsidRPr="00F95561" w:rsidRDefault="00F95561" w:rsidP="00F95561">
            <w:pPr>
              <w:pStyle w:val="ListParagraph"/>
              <w:overflowPunct/>
              <w:rPr>
                <w:szCs w:val="56"/>
              </w:rPr>
            </w:pPr>
          </w:p>
        </w:tc>
      </w:tr>
      <w:tr w:rsidR="009B2F5A" w14:paraId="525A70D1" w14:textId="77777777">
        <w:trPr>
          <w:trHeight w:val="212"/>
        </w:trPr>
        <w:tc>
          <w:tcPr>
            <w:tcW w:w="2553" w:type="dxa"/>
            <w:tcBorders>
              <w:top w:val="nil"/>
              <w:left w:val="nil"/>
              <w:bottom w:val="nil"/>
              <w:right w:val="nil"/>
            </w:tcBorders>
          </w:tcPr>
          <w:p w14:paraId="54178C96" w14:textId="77777777" w:rsidR="009B2F5A" w:rsidRPr="00772063" w:rsidRDefault="009B2F5A">
            <w:pPr>
              <w:pStyle w:val="VBALevel1Heading"/>
              <w:spacing w:after="120"/>
            </w:pPr>
            <w:r w:rsidRPr="00772063">
              <w:t xml:space="preserve">Assessment </w:t>
            </w:r>
          </w:p>
          <w:p w14:paraId="2679349B" w14:textId="77777777" w:rsidR="009B2F5A" w:rsidRPr="00772063" w:rsidRDefault="009B2F5A">
            <w:pPr>
              <w:pStyle w:val="VBALevel3Heading"/>
              <w:rPr>
                <w:i w:val="0"/>
                <w:color w:val="auto"/>
              </w:rPr>
            </w:pPr>
          </w:p>
        </w:tc>
        <w:tc>
          <w:tcPr>
            <w:tcW w:w="6974" w:type="dxa"/>
            <w:tcBorders>
              <w:top w:val="nil"/>
              <w:left w:val="nil"/>
              <w:bottom w:val="nil"/>
              <w:right w:val="nil"/>
            </w:tcBorders>
          </w:tcPr>
          <w:p w14:paraId="12E3D72F" w14:textId="77777777" w:rsidR="009B2F5A" w:rsidRPr="00772063" w:rsidRDefault="009B2F5A">
            <w:pPr>
              <w:pStyle w:val="VBABodyText"/>
              <w:spacing w:after="120"/>
              <w:rPr>
                <w:color w:val="auto"/>
              </w:rPr>
            </w:pPr>
            <w:r w:rsidRPr="00772063">
              <w:rPr>
                <w:color w:val="auto"/>
              </w:rPr>
              <w:t>Remind the trainees to complete the on-line assessment in TMS to receive credit for completion of the course.</w:t>
            </w:r>
          </w:p>
          <w:p w14:paraId="49C2D461" w14:textId="77777777" w:rsidR="009B2F5A" w:rsidRPr="00772063" w:rsidRDefault="009B2F5A">
            <w:pPr>
              <w:pStyle w:val="VBABodyText"/>
              <w:spacing w:after="120"/>
              <w:rPr>
                <w:b/>
                <w:color w:val="auto"/>
              </w:rPr>
            </w:pPr>
            <w:r w:rsidRPr="00772063">
              <w:rPr>
                <w:color w:val="auto"/>
              </w:rPr>
              <w:t>The assessment will allow the participants to demonstrate their understanding of the information presented in this lesson.</w:t>
            </w:r>
          </w:p>
        </w:tc>
      </w:tr>
    </w:tbl>
    <w:p w14:paraId="72A6EB1F" w14:textId="77777777" w:rsidR="009B2F5A" w:rsidRDefault="009B2F5A">
      <w:pPr>
        <w:tabs>
          <w:tab w:val="left" w:pos="240"/>
        </w:tabs>
        <w:rPr>
          <w:b/>
        </w:rPr>
      </w:pPr>
      <w:r>
        <w:tab/>
      </w:r>
    </w:p>
    <w:sectPr w:rsidR="009B2F5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83EA6" w14:textId="77777777" w:rsidR="00B330E0" w:rsidRDefault="00B330E0">
      <w:r>
        <w:separator/>
      </w:r>
    </w:p>
  </w:endnote>
  <w:endnote w:type="continuationSeparator" w:id="0">
    <w:p w14:paraId="6ABA06CF" w14:textId="77777777" w:rsidR="00B330E0" w:rsidRDefault="00B3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6DC3" w14:textId="77777777" w:rsidR="00B35C22" w:rsidRPr="00B35C22" w:rsidRDefault="005C5CC0" w:rsidP="00B35C22">
    <w:pPr>
      <w:pStyle w:val="Footer"/>
      <w:rPr>
        <w:szCs w:val="24"/>
      </w:rPr>
    </w:pPr>
    <w:r>
      <w:rPr>
        <w:szCs w:val="24"/>
      </w:rPr>
      <w:t>Ju</w:t>
    </w:r>
    <w:r w:rsidR="00893786">
      <w:rPr>
        <w:szCs w:val="24"/>
      </w:rPr>
      <w:t>ly</w:t>
    </w:r>
    <w:r w:rsidR="00734C8D">
      <w:rPr>
        <w:szCs w:val="24"/>
      </w:rPr>
      <w:t xml:space="preserve"> 2020</w:t>
    </w:r>
    <w:r w:rsidR="00B35C22" w:rsidRPr="00B35C22">
      <w:rPr>
        <w:szCs w:val="24"/>
      </w:rPr>
      <w:tab/>
    </w:r>
    <w:r w:rsidR="00B35C22" w:rsidRPr="00B35C22">
      <w:rPr>
        <w:szCs w:val="24"/>
      </w:rPr>
      <w:tab/>
      <w:t xml:space="preserve">pg. </w:t>
    </w:r>
    <w:r w:rsidR="00B35C22" w:rsidRPr="00B35C22">
      <w:rPr>
        <w:szCs w:val="24"/>
      </w:rPr>
      <w:fldChar w:fldCharType="begin"/>
    </w:r>
    <w:r w:rsidR="00B35C22">
      <w:rPr>
        <w:szCs w:val="24"/>
      </w:rPr>
      <w:instrText xml:space="preserve"> PAGE    \* MERGEFORMAT </w:instrText>
    </w:r>
    <w:r w:rsidR="00B35C22" w:rsidRPr="00B35C22">
      <w:rPr>
        <w:szCs w:val="24"/>
      </w:rPr>
      <w:fldChar w:fldCharType="separate"/>
    </w:r>
    <w:r w:rsidR="000F0EC9">
      <w:rPr>
        <w:noProof/>
        <w:szCs w:val="24"/>
      </w:rPr>
      <w:t>4</w:t>
    </w:r>
    <w:r w:rsidR="00B35C22" w:rsidRPr="00B35C22">
      <w:rPr>
        <w:noProof/>
        <w:szCs w:val="24"/>
      </w:rPr>
      <w:fldChar w:fldCharType="end"/>
    </w:r>
  </w:p>
  <w:p w14:paraId="5A89A648"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86F4" w14:textId="77777777" w:rsidR="00B330E0" w:rsidRDefault="00B330E0">
      <w:r>
        <w:separator/>
      </w:r>
    </w:p>
  </w:footnote>
  <w:footnote w:type="continuationSeparator" w:id="0">
    <w:p w14:paraId="5A79C388" w14:textId="77777777" w:rsidR="00B330E0" w:rsidRDefault="00B3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37D"/>
    <w:multiLevelType w:val="multilevel"/>
    <w:tmpl w:val="A1B6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28B6"/>
    <w:multiLevelType w:val="hybridMultilevel"/>
    <w:tmpl w:val="00AAD4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B3952"/>
    <w:multiLevelType w:val="hybridMultilevel"/>
    <w:tmpl w:val="7842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453F"/>
    <w:multiLevelType w:val="hybridMultilevel"/>
    <w:tmpl w:val="69F2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A54C5"/>
    <w:multiLevelType w:val="hybridMultilevel"/>
    <w:tmpl w:val="B1E4EA34"/>
    <w:lvl w:ilvl="0" w:tplc="6888CAE2">
      <w:start w:val="1"/>
      <w:numFmt w:val="bullet"/>
      <w:lvlText w:val="•"/>
      <w:lvlJc w:val="left"/>
      <w:pPr>
        <w:tabs>
          <w:tab w:val="num" w:pos="720"/>
        </w:tabs>
        <w:ind w:left="720" w:hanging="360"/>
      </w:pPr>
      <w:rPr>
        <w:rFonts w:ascii="Arial" w:hAnsi="Arial" w:hint="default"/>
      </w:rPr>
    </w:lvl>
    <w:lvl w:ilvl="1" w:tplc="F794882E" w:tentative="1">
      <w:start w:val="1"/>
      <w:numFmt w:val="bullet"/>
      <w:lvlText w:val="•"/>
      <w:lvlJc w:val="left"/>
      <w:pPr>
        <w:tabs>
          <w:tab w:val="num" w:pos="1440"/>
        </w:tabs>
        <w:ind w:left="1440" w:hanging="360"/>
      </w:pPr>
      <w:rPr>
        <w:rFonts w:ascii="Arial" w:hAnsi="Arial" w:hint="default"/>
      </w:rPr>
    </w:lvl>
    <w:lvl w:ilvl="2" w:tplc="D9FA070E" w:tentative="1">
      <w:start w:val="1"/>
      <w:numFmt w:val="bullet"/>
      <w:lvlText w:val="•"/>
      <w:lvlJc w:val="left"/>
      <w:pPr>
        <w:tabs>
          <w:tab w:val="num" w:pos="2160"/>
        </w:tabs>
        <w:ind w:left="2160" w:hanging="360"/>
      </w:pPr>
      <w:rPr>
        <w:rFonts w:ascii="Arial" w:hAnsi="Arial" w:hint="default"/>
      </w:rPr>
    </w:lvl>
    <w:lvl w:ilvl="3" w:tplc="0EFC2B9E" w:tentative="1">
      <w:start w:val="1"/>
      <w:numFmt w:val="bullet"/>
      <w:lvlText w:val="•"/>
      <w:lvlJc w:val="left"/>
      <w:pPr>
        <w:tabs>
          <w:tab w:val="num" w:pos="2880"/>
        </w:tabs>
        <w:ind w:left="2880" w:hanging="360"/>
      </w:pPr>
      <w:rPr>
        <w:rFonts w:ascii="Arial" w:hAnsi="Arial" w:hint="default"/>
      </w:rPr>
    </w:lvl>
    <w:lvl w:ilvl="4" w:tplc="9266EE2E" w:tentative="1">
      <w:start w:val="1"/>
      <w:numFmt w:val="bullet"/>
      <w:lvlText w:val="•"/>
      <w:lvlJc w:val="left"/>
      <w:pPr>
        <w:tabs>
          <w:tab w:val="num" w:pos="3600"/>
        </w:tabs>
        <w:ind w:left="3600" w:hanging="360"/>
      </w:pPr>
      <w:rPr>
        <w:rFonts w:ascii="Arial" w:hAnsi="Arial" w:hint="default"/>
      </w:rPr>
    </w:lvl>
    <w:lvl w:ilvl="5" w:tplc="EC146B4A" w:tentative="1">
      <w:start w:val="1"/>
      <w:numFmt w:val="bullet"/>
      <w:lvlText w:val="•"/>
      <w:lvlJc w:val="left"/>
      <w:pPr>
        <w:tabs>
          <w:tab w:val="num" w:pos="4320"/>
        </w:tabs>
        <w:ind w:left="4320" w:hanging="360"/>
      </w:pPr>
      <w:rPr>
        <w:rFonts w:ascii="Arial" w:hAnsi="Arial" w:hint="default"/>
      </w:rPr>
    </w:lvl>
    <w:lvl w:ilvl="6" w:tplc="68D40536" w:tentative="1">
      <w:start w:val="1"/>
      <w:numFmt w:val="bullet"/>
      <w:lvlText w:val="•"/>
      <w:lvlJc w:val="left"/>
      <w:pPr>
        <w:tabs>
          <w:tab w:val="num" w:pos="5040"/>
        </w:tabs>
        <w:ind w:left="5040" w:hanging="360"/>
      </w:pPr>
      <w:rPr>
        <w:rFonts w:ascii="Arial" w:hAnsi="Arial" w:hint="default"/>
      </w:rPr>
    </w:lvl>
    <w:lvl w:ilvl="7" w:tplc="24702146" w:tentative="1">
      <w:start w:val="1"/>
      <w:numFmt w:val="bullet"/>
      <w:lvlText w:val="•"/>
      <w:lvlJc w:val="left"/>
      <w:pPr>
        <w:tabs>
          <w:tab w:val="num" w:pos="5760"/>
        </w:tabs>
        <w:ind w:left="5760" w:hanging="360"/>
      </w:pPr>
      <w:rPr>
        <w:rFonts w:ascii="Arial" w:hAnsi="Arial" w:hint="default"/>
      </w:rPr>
    </w:lvl>
    <w:lvl w:ilvl="8" w:tplc="DF3453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13B19"/>
    <w:multiLevelType w:val="hybridMultilevel"/>
    <w:tmpl w:val="B8BA3A18"/>
    <w:lvl w:ilvl="0" w:tplc="F9444F02">
      <w:start w:val="1"/>
      <w:numFmt w:val="bullet"/>
      <w:lvlText w:val="•"/>
      <w:lvlJc w:val="left"/>
      <w:pPr>
        <w:tabs>
          <w:tab w:val="num" w:pos="720"/>
        </w:tabs>
        <w:ind w:left="720" w:hanging="360"/>
      </w:pPr>
      <w:rPr>
        <w:rFonts w:ascii="Arial" w:hAnsi="Arial" w:hint="default"/>
      </w:rPr>
    </w:lvl>
    <w:lvl w:ilvl="1" w:tplc="664E3736" w:tentative="1">
      <w:start w:val="1"/>
      <w:numFmt w:val="bullet"/>
      <w:lvlText w:val="•"/>
      <w:lvlJc w:val="left"/>
      <w:pPr>
        <w:tabs>
          <w:tab w:val="num" w:pos="1440"/>
        </w:tabs>
        <w:ind w:left="1440" w:hanging="360"/>
      </w:pPr>
      <w:rPr>
        <w:rFonts w:ascii="Arial" w:hAnsi="Arial" w:hint="default"/>
      </w:rPr>
    </w:lvl>
    <w:lvl w:ilvl="2" w:tplc="607CDACC" w:tentative="1">
      <w:start w:val="1"/>
      <w:numFmt w:val="bullet"/>
      <w:lvlText w:val="•"/>
      <w:lvlJc w:val="left"/>
      <w:pPr>
        <w:tabs>
          <w:tab w:val="num" w:pos="2160"/>
        </w:tabs>
        <w:ind w:left="2160" w:hanging="360"/>
      </w:pPr>
      <w:rPr>
        <w:rFonts w:ascii="Arial" w:hAnsi="Arial" w:hint="default"/>
      </w:rPr>
    </w:lvl>
    <w:lvl w:ilvl="3" w:tplc="854E852E" w:tentative="1">
      <w:start w:val="1"/>
      <w:numFmt w:val="bullet"/>
      <w:lvlText w:val="•"/>
      <w:lvlJc w:val="left"/>
      <w:pPr>
        <w:tabs>
          <w:tab w:val="num" w:pos="2880"/>
        </w:tabs>
        <w:ind w:left="2880" w:hanging="360"/>
      </w:pPr>
      <w:rPr>
        <w:rFonts w:ascii="Arial" w:hAnsi="Arial" w:hint="default"/>
      </w:rPr>
    </w:lvl>
    <w:lvl w:ilvl="4" w:tplc="A4DC0AEA" w:tentative="1">
      <w:start w:val="1"/>
      <w:numFmt w:val="bullet"/>
      <w:lvlText w:val="•"/>
      <w:lvlJc w:val="left"/>
      <w:pPr>
        <w:tabs>
          <w:tab w:val="num" w:pos="3600"/>
        </w:tabs>
        <w:ind w:left="3600" w:hanging="360"/>
      </w:pPr>
      <w:rPr>
        <w:rFonts w:ascii="Arial" w:hAnsi="Arial" w:hint="default"/>
      </w:rPr>
    </w:lvl>
    <w:lvl w:ilvl="5" w:tplc="064A8808" w:tentative="1">
      <w:start w:val="1"/>
      <w:numFmt w:val="bullet"/>
      <w:lvlText w:val="•"/>
      <w:lvlJc w:val="left"/>
      <w:pPr>
        <w:tabs>
          <w:tab w:val="num" w:pos="4320"/>
        </w:tabs>
        <w:ind w:left="4320" w:hanging="360"/>
      </w:pPr>
      <w:rPr>
        <w:rFonts w:ascii="Arial" w:hAnsi="Arial" w:hint="default"/>
      </w:rPr>
    </w:lvl>
    <w:lvl w:ilvl="6" w:tplc="258845D2" w:tentative="1">
      <w:start w:val="1"/>
      <w:numFmt w:val="bullet"/>
      <w:lvlText w:val="•"/>
      <w:lvlJc w:val="left"/>
      <w:pPr>
        <w:tabs>
          <w:tab w:val="num" w:pos="5040"/>
        </w:tabs>
        <w:ind w:left="5040" w:hanging="360"/>
      </w:pPr>
      <w:rPr>
        <w:rFonts w:ascii="Arial" w:hAnsi="Arial" w:hint="default"/>
      </w:rPr>
    </w:lvl>
    <w:lvl w:ilvl="7" w:tplc="04D4873E" w:tentative="1">
      <w:start w:val="1"/>
      <w:numFmt w:val="bullet"/>
      <w:lvlText w:val="•"/>
      <w:lvlJc w:val="left"/>
      <w:pPr>
        <w:tabs>
          <w:tab w:val="num" w:pos="5760"/>
        </w:tabs>
        <w:ind w:left="5760" w:hanging="360"/>
      </w:pPr>
      <w:rPr>
        <w:rFonts w:ascii="Arial" w:hAnsi="Arial" w:hint="default"/>
      </w:rPr>
    </w:lvl>
    <w:lvl w:ilvl="8" w:tplc="F8D6F2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CA3990"/>
    <w:multiLevelType w:val="multilevel"/>
    <w:tmpl w:val="23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ABE"/>
    <w:multiLevelType w:val="multilevel"/>
    <w:tmpl w:val="B2E69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B2941"/>
    <w:multiLevelType w:val="hybridMultilevel"/>
    <w:tmpl w:val="B5D2D970"/>
    <w:lvl w:ilvl="0" w:tplc="5FD03568">
      <w:start w:val="1"/>
      <w:numFmt w:val="bullet"/>
      <w:lvlText w:val="•"/>
      <w:lvlJc w:val="left"/>
      <w:pPr>
        <w:tabs>
          <w:tab w:val="num" w:pos="720"/>
        </w:tabs>
        <w:ind w:left="720" w:hanging="360"/>
      </w:pPr>
      <w:rPr>
        <w:rFonts w:ascii="Arial" w:hAnsi="Arial" w:hint="default"/>
      </w:rPr>
    </w:lvl>
    <w:lvl w:ilvl="1" w:tplc="3F527B2E" w:tentative="1">
      <w:start w:val="1"/>
      <w:numFmt w:val="bullet"/>
      <w:lvlText w:val="•"/>
      <w:lvlJc w:val="left"/>
      <w:pPr>
        <w:tabs>
          <w:tab w:val="num" w:pos="1440"/>
        </w:tabs>
        <w:ind w:left="1440" w:hanging="360"/>
      </w:pPr>
      <w:rPr>
        <w:rFonts w:ascii="Arial" w:hAnsi="Arial" w:hint="default"/>
      </w:rPr>
    </w:lvl>
    <w:lvl w:ilvl="2" w:tplc="FCE0A774" w:tentative="1">
      <w:start w:val="1"/>
      <w:numFmt w:val="bullet"/>
      <w:lvlText w:val="•"/>
      <w:lvlJc w:val="left"/>
      <w:pPr>
        <w:tabs>
          <w:tab w:val="num" w:pos="2160"/>
        </w:tabs>
        <w:ind w:left="2160" w:hanging="360"/>
      </w:pPr>
      <w:rPr>
        <w:rFonts w:ascii="Arial" w:hAnsi="Arial" w:hint="default"/>
      </w:rPr>
    </w:lvl>
    <w:lvl w:ilvl="3" w:tplc="8F727250" w:tentative="1">
      <w:start w:val="1"/>
      <w:numFmt w:val="bullet"/>
      <w:lvlText w:val="•"/>
      <w:lvlJc w:val="left"/>
      <w:pPr>
        <w:tabs>
          <w:tab w:val="num" w:pos="2880"/>
        </w:tabs>
        <w:ind w:left="2880" w:hanging="360"/>
      </w:pPr>
      <w:rPr>
        <w:rFonts w:ascii="Arial" w:hAnsi="Arial" w:hint="default"/>
      </w:rPr>
    </w:lvl>
    <w:lvl w:ilvl="4" w:tplc="F0BA9314" w:tentative="1">
      <w:start w:val="1"/>
      <w:numFmt w:val="bullet"/>
      <w:lvlText w:val="•"/>
      <w:lvlJc w:val="left"/>
      <w:pPr>
        <w:tabs>
          <w:tab w:val="num" w:pos="3600"/>
        </w:tabs>
        <w:ind w:left="3600" w:hanging="360"/>
      </w:pPr>
      <w:rPr>
        <w:rFonts w:ascii="Arial" w:hAnsi="Arial" w:hint="default"/>
      </w:rPr>
    </w:lvl>
    <w:lvl w:ilvl="5" w:tplc="05E6A158" w:tentative="1">
      <w:start w:val="1"/>
      <w:numFmt w:val="bullet"/>
      <w:lvlText w:val="•"/>
      <w:lvlJc w:val="left"/>
      <w:pPr>
        <w:tabs>
          <w:tab w:val="num" w:pos="4320"/>
        </w:tabs>
        <w:ind w:left="4320" w:hanging="360"/>
      </w:pPr>
      <w:rPr>
        <w:rFonts w:ascii="Arial" w:hAnsi="Arial" w:hint="default"/>
      </w:rPr>
    </w:lvl>
    <w:lvl w:ilvl="6" w:tplc="5CE05FDC" w:tentative="1">
      <w:start w:val="1"/>
      <w:numFmt w:val="bullet"/>
      <w:lvlText w:val="•"/>
      <w:lvlJc w:val="left"/>
      <w:pPr>
        <w:tabs>
          <w:tab w:val="num" w:pos="5040"/>
        </w:tabs>
        <w:ind w:left="5040" w:hanging="360"/>
      </w:pPr>
      <w:rPr>
        <w:rFonts w:ascii="Arial" w:hAnsi="Arial" w:hint="default"/>
      </w:rPr>
    </w:lvl>
    <w:lvl w:ilvl="7" w:tplc="FAC4B9BC" w:tentative="1">
      <w:start w:val="1"/>
      <w:numFmt w:val="bullet"/>
      <w:lvlText w:val="•"/>
      <w:lvlJc w:val="left"/>
      <w:pPr>
        <w:tabs>
          <w:tab w:val="num" w:pos="5760"/>
        </w:tabs>
        <w:ind w:left="5760" w:hanging="360"/>
      </w:pPr>
      <w:rPr>
        <w:rFonts w:ascii="Arial" w:hAnsi="Arial" w:hint="default"/>
      </w:rPr>
    </w:lvl>
    <w:lvl w:ilvl="8" w:tplc="F48092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823B76"/>
    <w:multiLevelType w:val="multilevel"/>
    <w:tmpl w:val="AF12D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729A7"/>
    <w:multiLevelType w:val="hybridMultilevel"/>
    <w:tmpl w:val="6340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74E4C"/>
    <w:multiLevelType w:val="hybridMultilevel"/>
    <w:tmpl w:val="FFDC5CCA"/>
    <w:lvl w:ilvl="0" w:tplc="421A5A10">
      <w:start w:val="1"/>
      <w:numFmt w:val="bullet"/>
      <w:lvlText w:val="•"/>
      <w:lvlJc w:val="left"/>
      <w:pPr>
        <w:tabs>
          <w:tab w:val="num" w:pos="720"/>
        </w:tabs>
        <w:ind w:left="720" w:hanging="360"/>
      </w:pPr>
      <w:rPr>
        <w:rFonts w:ascii="Arial" w:hAnsi="Arial" w:hint="default"/>
      </w:rPr>
    </w:lvl>
    <w:lvl w:ilvl="1" w:tplc="87962BB6" w:tentative="1">
      <w:start w:val="1"/>
      <w:numFmt w:val="bullet"/>
      <w:lvlText w:val="•"/>
      <w:lvlJc w:val="left"/>
      <w:pPr>
        <w:tabs>
          <w:tab w:val="num" w:pos="1440"/>
        </w:tabs>
        <w:ind w:left="1440" w:hanging="360"/>
      </w:pPr>
      <w:rPr>
        <w:rFonts w:ascii="Arial" w:hAnsi="Arial" w:hint="default"/>
      </w:rPr>
    </w:lvl>
    <w:lvl w:ilvl="2" w:tplc="6B40F396" w:tentative="1">
      <w:start w:val="1"/>
      <w:numFmt w:val="bullet"/>
      <w:lvlText w:val="•"/>
      <w:lvlJc w:val="left"/>
      <w:pPr>
        <w:tabs>
          <w:tab w:val="num" w:pos="2160"/>
        </w:tabs>
        <w:ind w:left="2160" w:hanging="360"/>
      </w:pPr>
      <w:rPr>
        <w:rFonts w:ascii="Arial" w:hAnsi="Arial" w:hint="default"/>
      </w:rPr>
    </w:lvl>
    <w:lvl w:ilvl="3" w:tplc="8A72D1EE" w:tentative="1">
      <w:start w:val="1"/>
      <w:numFmt w:val="bullet"/>
      <w:lvlText w:val="•"/>
      <w:lvlJc w:val="left"/>
      <w:pPr>
        <w:tabs>
          <w:tab w:val="num" w:pos="2880"/>
        </w:tabs>
        <w:ind w:left="2880" w:hanging="360"/>
      </w:pPr>
      <w:rPr>
        <w:rFonts w:ascii="Arial" w:hAnsi="Arial" w:hint="default"/>
      </w:rPr>
    </w:lvl>
    <w:lvl w:ilvl="4" w:tplc="4606D204" w:tentative="1">
      <w:start w:val="1"/>
      <w:numFmt w:val="bullet"/>
      <w:lvlText w:val="•"/>
      <w:lvlJc w:val="left"/>
      <w:pPr>
        <w:tabs>
          <w:tab w:val="num" w:pos="3600"/>
        </w:tabs>
        <w:ind w:left="3600" w:hanging="360"/>
      </w:pPr>
      <w:rPr>
        <w:rFonts w:ascii="Arial" w:hAnsi="Arial" w:hint="default"/>
      </w:rPr>
    </w:lvl>
    <w:lvl w:ilvl="5" w:tplc="9FFAE2FC" w:tentative="1">
      <w:start w:val="1"/>
      <w:numFmt w:val="bullet"/>
      <w:lvlText w:val="•"/>
      <w:lvlJc w:val="left"/>
      <w:pPr>
        <w:tabs>
          <w:tab w:val="num" w:pos="4320"/>
        </w:tabs>
        <w:ind w:left="4320" w:hanging="360"/>
      </w:pPr>
      <w:rPr>
        <w:rFonts w:ascii="Arial" w:hAnsi="Arial" w:hint="default"/>
      </w:rPr>
    </w:lvl>
    <w:lvl w:ilvl="6" w:tplc="6DB6588E" w:tentative="1">
      <w:start w:val="1"/>
      <w:numFmt w:val="bullet"/>
      <w:lvlText w:val="•"/>
      <w:lvlJc w:val="left"/>
      <w:pPr>
        <w:tabs>
          <w:tab w:val="num" w:pos="5040"/>
        </w:tabs>
        <w:ind w:left="5040" w:hanging="360"/>
      </w:pPr>
      <w:rPr>
        <w:rFonts w:ascii="Arial" w:hAnsi="Arial" w:hint="default"/>
      </w:rPr>
    </w:lvl>
    <w:lvl w:ilvl="7" w:tplc="D1AA1E84" w:tentative="1">
      <w:start w:val="1"/>
      <w:numFmt w:val="bullet"/>
      <w:lvlText w:val="•"/>
      <w:lvlJc w:val="left"/>
      <w:pPr>
        <w:tabs>
          <w:tab w:val="num" w:pos="5760"/>
        </w:tabs>
        <w:ind w:left="5760" w:hanging="360"/>
      </w:pPr>
      <w:rPr>
        <w:rFonts w:ascii="Arial" w:hAnsi="Arial" w:hint="default"/>
      </w:rPr>
    </w:lvl>
    <w:lvl w:ilvl="8" w:tplc="18168C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8D2621"/>
    <w:multiLevelType w:val="hybridMultilevel"/>
    <w:tmpl w:val="99D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12BE8"/>
    <w:multiLevelType w:val="hybridMultilevel"/>
    <w:tmpl w:val="2F067794"/>
    <w:lvl w:ilvl="0" w:tplc="E84E74DA">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461E1"/>
    <w:multiLevelType w:val="hybridMultilevel"/>
    <w:tmpl w:val="81F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FA651AF"/>
    <w:multiLevelType w:val="hybridMultilevel"/>
    <w:tmpl w:val="177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15:restartNumberingAfterBreak="0">
    <w:nsid w:val="5E261A98"/>
    <w:multiLevelType w:val="hybridMultilevel"/>
    <w:tmpl w:val="DC462798"/>
    <w:lvl w:ilvl="0" w:tplc="75E2C018">
      <w:start w:val="1"/>
      <w:numFmt w:val="bullet"/>
      <w:lvlText w:val="•"/>
      <w:lvlJc w:val="left"/>
      <w:pPr>
        <w:tabs>
          <w:tab w:val="num" w:pos="720"/>
        </w:tabs>
        <w:ind w:left="720" w:hanging="360"/>
      </w:pPr>
      <w:rPr>
        <w:rFonts w:ascii="Arial" w:hAnsi="Arial" w:hint="default"/>
      </w:rPr>
    </w:lvl>
    <w:lvl w:ilvl="1" w:tplc="FF5048B2" w:tentative="1">
      <w:start w:val="1"/>
      <w:numFmt w:val="bullet"/>
      <w:lvlText w:val="•"/>
      <w:lvlJc w:val="left"/>
      <w:pPr>
        <w:tabs>
          <w:tab w:val="num" w:pos="1440"/>
        </w:tabs>
        <w:ind w:left="1440" w:hanging="360"/>
      </w:pPr>
      <w:rPr>
        <w:rFonts w:ascii="Arial" w:hAnsi="Arial" w:hint="default"/>
      </w:rPr>
    </w:lvl>
    <w:lvl w:ilvl="2" w:tplc="3EEA2AF6" w:tentative="1">
      <w:start w:val="1"/>
      <w:numFmt w:val="bullet"/>
      <w:lvlText w:val="•"/>
      <w:lvlJc w:val="left"/>
      <w:pPr>
        <w:tabs>
          <w:tab w:val="num" w:pos="2160"/>
        </w:tabs>
        <w:ind w:left="2160" w:hanging="360"/>
      </w:pPr>
      <w:rPr>
        <w:rFonts w:ascii="Arial" w:hAnsi="Arial" w:hint="default"/>
      </w:rPr>
    </w:lvl>
    <w:lvl w:ilvl="3" w:tplc="7A8251CC" w:tentative="1">
      <w:start w:val="1"/>
      <w:numFmt w:val="bullet"/>
      <w:lvlText w:val="•"/>
      <w:lvlJc w:val="left"/>
      <w:pPr>
        <w:tabs>
          <w:tab w:val="num" w:pos="2880"/>
        </w:tabs>
        <w:ind w:left="2880" w:hanging="360"/>
      </w:pPr>
      <w:rPr>
        <w:rFonts w:ascii="Arial" w:hAnsi="Arial" w:hint="default"/>
      </w:rPr>
    </w:lvl>
    <w:lvl w:ilvl="4" w:tplc="675E0118" w:tentative="1">
      <w:start w:val="1"/>
      <w:numFmt w:val="bullet"/>
      <w:lvlText w:val="•"/>
      <w:lvlJc w:val="left"/>
      <w:pPr>
        <w:tabs>
          <w:tab w:val="num" w:pos="3600"/>
        </w:tabs>
        <w:ind w:left="3600" w:hanging="360"/>
      </w:pPr>
      <w:rPr>
        <w:rFonts w:ascii="Arial" w:hAnsi="Arial" w:hint="default"/>
      </w:rPr>
    </w:lvl>
    <w:lvl w:ilvl="5" w:tplc="56EAB7CA" w:tentative="1">
      <w:start w:val="1"/>
      <w:numFmt w:val="bullet"/>
      <w:lvlText w:val="•"/>
      <w:lvlJc w:val="left"/>
      <w:pPr>
        <w:tabs>
          <w:tab w:val="num" w:pos="4320"/>
        </w:tabs>
        <w:ind w:left="4320" w:hanging="360"/>
      </w:pPr>
      <w:rPr>
        <w:rFonts w:ascii="Arial" w:hAnsi="Arial" w:hint="default"/>
      </w:rPr>
    </w:lvl>
    <w:lvl w:ilvl="6" w:tplc="4D5E958A" w:tentative="1">
      <w:start w:val="1"/>
      <w:numFmt w:val="bullet"/>
      <w:lvlText w:val="•"/>
      <w:lvlJc w:val="left"/>
      <w:pPr>
        <w:tabs>
          <w:tab w:val="num" w:pos="5040"/>
        </w:tabs>
        <w:ind w:left="5040" w:hanging="360"/>
      </w:pPr>
      <w:rPr>
        <w:rFonts w:ascii="Arial" w:hAnsi="Arial" w:hint="default"/>
      </w:rPr>
    </w:lvl>
    <w:lvl w:ilvl="7" w:tplc="6AE8E788" w:tentative="1">
      <w:start w:val="1"/>
      <w:numFmt w:val="bullet"/>
      <w:lvlText w:val="•"/>
      <w:lvlJc w:val="left"/>
      <w:pPr>
        <w:tabs>
          <w:tab w:val="num" w:pos="5760"/>
        </w:tabs>
        <w:ind w:left="5760" w:hanging="360"/>
      </w:pPr>
      <w:rPr>
        <w:rFonts w:ascii="Arial" w:hAnsi="Arial" w:hint="default"/>
      </w:rPr>
    </w:lvl>
    <w:lvl w:ilvl="8" w:tplc="EA0675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90CF4"/>
    <w:multiLevelType w:val="multilevel"/>
    <w:tmpl w:val="54D0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E29F4"/>
    <w:multiLevelType w:val="hybridMultilevel"/>
    <w:tmpl w:val="639A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14BAE"/>
    <w:multiLevelType w:val="hybridMultilevel"/>
    <w:tmpl w:val="50F65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4C74F60"/>
    <w:multiLevelType w:val="hybridMultilevel"/>
    <w:tmpl w:val="9D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F116F"/>
    <w:multiLevelType w:val="hybridMultilevel"/>
    <w:tmpl w:val="E1CE53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5" w15:restartNumberingAfterBreak="0">
    <w:nsid w:val="7F3B3F73"/>
    <w:multiLevelType w:val="hybridMultilevel"/>
    <w:tmpl w:val="B7DAB938"/>
    <w:lvl w:ilvl="0" w:tplc="33E433E0">
      <w:start w:val="1"/>
      <w:numFmt w:val="bullet"/>
      <w:lvlText w:val="•"/>
      <w:lvlJc w:val="left"/>
      <w:pPr>
        <w:tabs>
          <w:tab w:val="num" w:pos="720"/>
        </w:tabs>
        <w:ind w:left="720" w:hanging="360"/>
      </w:pPr>
      <w:rPr>
        <w:rFonts w:ascii="Arial" w:hAnsi="Arial" w:hint="default"/>
      </w:rPr>
    </w:lvl>
    <w:lvl w:ilvl="1" w:tplc="7756879A" w:tentative="1">
      <w:start w:val="1"/>
      <w:numFmt w:val="bullet"/>
      <w:lvlText w:val="•"/>
      <w:lvlJc w:val="left"/>
      <w:pPr>
        <w:tabs>
          <w:tab w:val="num" w:pos="1440"/>
        </w:tabs>
        <w:ind w:left="1440" w:hanging="360"/>
      </w:pPr>
      <w:rPr>
        <w:rFonts w:ascii="Arial" w:hAnsi="Arial" w:hint="default"/>
      </w:rPr>
    </w:lvl>
    <w:lvl w:ilvl="2" w:tplc="A2169596" w:tentative="1">
      <w:start w:val="1"/>
      <w:numFmt w:val="bullet"/>
      <w:lvlText w:val="•"/>
      <w:lvlJc w:val="left"/>
      <w:pPr>
        <w:tabs>
          <w:tab w:val="num" w:pos="2160"/>
        </w:tabs>
        <w:ind w:left="2160" w:hanging="360"/>
      </w:pPr>
      <w:rPr>
        <w:rFonts w:ascii="Arial" w:hAnsi="Arial" w:hint="default"/>
      </w:rPr>
    </w:lvl>
    <w:lvl w:ilvl="3" w:tplc="46F0FB12" w:tentative="1">
      <w:start w:val="1"/>
      <w:numFmt w:val="bullet"/>
      <w:lvlText w:val="•"/>
      <w:lvlJc w:val="left"/>
      <w:pPr>
        <w:tabs>
          <w:tab w:val="num" w:pos="2880"/>
        </w:tabs>
        <w:ind w:left="2880" w:hanging="360"/>
      </w:pPr>
      <w:rPr>
        <w:rFonts w:ascii="Arial" w:hAnsi="Arial" w:hint="default"/>
      </w:rPr>
    </w:lvl>
    <w:lvl w:ilvl="4" w:tplc="650270CE" w:tentative="1">
      <w:start w:val="1"/>
      <w:numFmt w:val="bullet"/>
      <w:lvlText w:val="•"/>
      <w:lvlJc w:val="left"/>
      <w:pPr>
        <w:tabs>
          <w:tab w:val="num" w:pos="3600"/>
        </w:tabs>
        <w:ind w:left="3600" w:hanging="360"/>
      </w:pPr>
      <w:rPr>
        <w:rFonts w:ascii="Arial" w:hAnsi="Arial" w:hint="default"/>
      </w:rPr>
    </w:lvl>
    <w:lvl w:ilvl="5" w:tplc="E834C990" w:tentative="1">
      <w:start w:val="1"/>
      <w:numFmt w:val="bullet"/>
      <w:lvlText w:val="•"/>
      <w:lvlJc w:val="left"/>
      <w:pPr>
        <w:tabs>
          <w:tab w:val="num" w:pos="4320"/>
        </w:tabs>
        <w:ind w:left="4320" w:hanging="360"/>
      </w:pPr>
      <w:rPr>
        <w:rFonts w:ascii="Arial" w:hAnsi="Arial" w:hint="default"/>
      </w:rPr>
    </w:lvl>
    <w:lvl w:ilvl="6" w:tplc="3EDCD2CC" w:tentative="1">
      <w:start w:val="1"/>
      <w:numFmt w:val="bullet"/>
      <w:lvlText w:val="•"/>
      <w:lvlJc w:val="left"/>
      <w:pPr>
        <w:tabs>
          <w:tab w:val="num" w:pos="5040"/>
        </w:tabs>
        <w:ind w:left="5040" w:hanging="360"/>
      </w:pPr>
      <w:rPr>
        <w:rFonts w:ascii="Arial" w:hAnsi="Arial" w:hint="default"/>
      </w:rPr>
    </w:lvl>
    <w:lvl w:ilvl="7" w:tplc="6664988A" w:tentative="1">
      <w:start w:val="1"/>
      <w:numFmt w:val="bullet"/>
      <w:lvlText w:val="•"/>
      <w:lvlJc w:val="left"/>
      <w:pPr>
        <w:tabs>
          <w:tab w:val="num" w:pos="5760"/>
        </w:tabs>
        <w:ind w:left="5760" w:hanging="360"/>
      </w:pPr>
      <w:rPr>
        <w:rFonts w:ascii="Arial" w:hAnsi="Arial" w:hint="default"/>
      </w:rPr>
    </w:lvl>
    <w:lvl w:ilvl="8" w:tplc="7E8637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9B248C"/>
    <w:multiLevelType w:val="hybridMultilevel"/>
    <w:tmpl w:val="7A28E9B8"/>
    <w:lvl w:ilvl="0" w:tplc="DB3E8134">
      <w:start w:val="1"/>
      <w:numFmt w:val="bullet"/>
      <w:lvlText w:val="•"/>
      <w:lvlJc w:val="left"/>
      <w:pPr>
        <w:tabs>
          <w:tab w:val="num" w:pos="720"/>
        </w:tabs>
        <w:ind w:left="720" w:hanging="360"/>
      </w:pPr>
      <w:rPr>
        <w:rFonts w:ascii="Arial" w:hAnsi="Arial" w:hint="default"/>
      </w:rPr>
    </w:lvl>
    <w:lvl w:ilvl="1" w:tplc="0E9A998E" w:tentative="1">
      <w:start w:val="1"/>
      <w:numFmt w:val="bullet"/>
      <w:lvlText w:val="•"/>
      <w:lvlJc w:val="left"/>
      <w:pPr>
        <w:tabs>
          <w:tab w:val="num" w:pos="1440"/>
        </w:tabs>
        <w:ind w:left="1440" w:hanging="360"/>
      </w:pPr>
      <w:rPr>
        <w:rFonts w:ascii="Arial" w:hAnsi="Arial" w:hint="default"/>
      </w:rPr>
    </w:lvl>
    <w:lvl w:ilvl="2" w:tplc="801AE656" w:tentative="1">
      <w:start w:val="1"/>
      <w:numFmt w:val="bullet"/>
      <w:lvlText w:val="•"/>
      <w:lvlJc w:val="left"/>
      <w:pPr>
        <w:tabs>
          <w:tab w:val="num" w:pos="2160"/>
        </w:tabs>
        <w:ind w:left="2160" w:hanging="360"/>
      </w:pPr>
      <w:rPr>
        <w:rFonts w:ascii="Arial" w:hAnsi="Arial" w:hint="default"/>
      </w:rPr>
    </w:lvl>
    <w:lvl w:ilvl="3" w:tplc="10226598" w:tentative="1">
      <w:start w:val="1"/>
      <w:numFmt w:val="bullet"/>
      <w:lvlText w:val="•"/>
      <w:lvlJc w:val="left"/>
      <w:pPr>
        <w:tabs>
          <w:tab w:val="num" w:pos="2880"/>
        </w:tabs>
        <w:ind w:left="2880" w:hanging="360"/>
      </w:pPr>
      <w:rPr>
        <w:rFonts w:ascii="Arial" w:hAnsi="Arial" w:hint="default"/>
      </w:rPr>
    </w:lvl>
    <w:lvl w:ilvl="4" w:tplc="FA1466E4" w:tentative="1">
      <w:start w:val="1"/>
      <w:numFmt w:val="bullet"/>
      <w:lvlText w:val="•"/>
      <w:lvlJc w:val="left"/>
      <w:pPr>
        <w:tabs>
          <w:tab w:val="num" w:pos="3600"/>
        </w:tabs>
        <w:ind w:left="3600" w:hanging="360"/>
      </w:pPr>
      <w:rPr>
        <w:rFonts w:ascii="Arial" w:hAnsi="Arial" w:hint="default"/>
      </w:rPr>
    </w:lvl>
    <w:lvl w:ilvl="5" w:tplc="D7708E32" w:tentative="1">
      <w:start w:val="1"/>
      <w:numFmt w:val="bullet"/>
      <w:lvlText w:val="•"/>
      <w:lvlJc w:val="left"/>
      <w:pPr>
        <w:tabs>
          <w:tab w:val="num" w:pos="4320"/>
        </w:tabs>
        <w:ind w:left="4320" w:hanging="360"/>
      </w:pPr>
      <w:rPr>
        <w:rFonts w:ascii="Arial" w:hAnsi="Arial" w:hint="default"/>
      </w:rPr>
    </w:lvl>
    <w:lvl w:ilvl="6" w:tplc="8BD85B24" w:tentative="1">
      <w:start w:val="1"/>
      <w:numFmt w:val="bullet"/>
      <w:lvlText w:val="•"/>
      <w:lvlJc w:val="left"/>
      <w:pPr>
        <w:tabs>
          <w:tab w:val="num" w:pos="5040"/>
        </w:tabs>
        <w:ind w:left="5040" w:hanging="360"/>
      </w:pPr>
      <w:rPr>
        <w:rFonts w:ascii="Arial" w:hAnsi="Arial" w:hint="default"/>
      </w:rPr>
    </w:lvl>
    <w:lvl w:ilvl="7" w:tplc="F6BE8D6C" w:tentative="1">
      <w:start w:val="1"/>
      <w:numFmt w:val="bullet"/>
      <w:lvlText w:val="•"/>
      <w:lvlJc w:val="left"/>
      <w:pPr>
        <w:tabs>
          <w:tab w:val="num" w:pos="5760"/>
        </w:tabs>
        <w:ind w:left="5760" w:hanging="360"/>
      </w:pPr>
      <w:rPr>
        <w:rFonts w:ascii="Arial" w:hAnsi="Arial" w:hint="default"/>
      </w:rPr>
    </w:lvl>
    <w:lvl w:ilvl="8" w:tplc="D5C4653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7"/>
  </w:num>
  <w:num w:numId="3">
    <w:abstractNumId w:val="12"/>
  </w:num>
  <w:num w:numId="4">
    <w:abstractNumId w:val="29"/>
  </w:num>
  <w:num w:numId="5">
    <w:abstractNumId w:val="23"/>
  </w:num>
  <w:num w:numId="6">
    <w:abstractNumId w:val="20"/>
  </w:num>
  <w:num w:numId="7">
    <w:abstractNumId w:val="11"/>
  </w:num>
  <w:num w:numId="8">
    <w:abstractNumId w:val="13"/>
  </w:num>
  <w:num w:numId="9">
    <w:abstractNumId w:val="25"/>
  </w:num>
  <w:num w:numId="10">
    <w:abstractNumId w:val="22"/>
  </w:num>
  <w:num w:numId="11">
    <w:abstractNumId w:val="19"/>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7"/>
  </w:num>
  <w:num w:numId="20">
    <w:abstractNumId w:val="17"/>
    <w:lvlOverride w:ilvl="0"/>
    <w:lvlOverride w:ilvl="1"/>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1"/>
  </w:num>
  <w:num w:numId="25">
    <w:abstractNumId w:val="31"/>
  </w:num>
  <w:num w:numId="26">
    <w:abstractNumId w:val="32"/>
  </w:num>
  <w:num w:numId="27">
    <w:abstractNumId w:val="16"/>
  </w:num>
  <w:num w:numId="28">
    <w:abstractNumId w:val="14"/>
  </w:num>
  <w:num w:numId="29">
    <w:abstractNumId w:val="21"/>
  </w:num>
  <w:num w:numId="30">
    <w:abstractNumId w:val="2"/>
  </w:num>
  <w:num w:numId="31">
    <w:abstractNumId w:val="3"/>
  </w:num>
  <w:num w:numId="32">
    <w:abstractNumId w:val="28"/>
    <w:lvlOverride w:ilvl="0"/>
    <w:lvlOverride w:ilvl="1"/>
    <w:lvlOverride w:ilvl="2"/>
    <w:lvlOverride w:ilvl="3"/>
    <w:lvlOverride w:ilvl="4"/>
    <w:lvlOverride w:ilvl="5"/>
    <w:lvlOverride w:ilvl="6"/>
    <w:lvlOverride w:ilvl="7"/>
    <w:lvlOverride w:ilvl="8"/>
  </w:num>
  <w:num w:numId="33">
    <w:abstractNumId w:val="10"/>
  </w:num>
  <w:num w:numId="34">
    <w:abstractNumId w:val="18"/>
  </w:num>
  <w:num w:numId="35">
    <w:abstractNumId w:val="6"/>
  </w:num>
  <w:num w:numId="36">
    <w:abstractNumId w:val="8"/>
  </w:num>
  <w:num w:numId="37">
    <w:abstractNumId w:val="0"/>
  </w:num>
  <w:num w:numId="38">
    <w:abstractNumId w:val="9"/>
  </w:num>
  <w:num w:numId="39">
    <w:abstractNumId w:val="15"/>
  </w:num>
  <w:num w:numId="40">
    <w:abstractNumId w:val="26"/>
  </w:num>
  <w:num w:numId="41">
    <w:abstractNumId w:val="35"/>
  </w:num>
  <w:num w:numId="42">
    <w:abstractNumId w:val="5"/>
  </w:num>
  <w:num w:numId="43">
    <w:abstractNumId w:val="3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oNotTrackMoves/>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A72"/>
    <w:rsid w:val="00001D43"/>
    <w:rsid w:val="0000643C"/>
    <w:rsid w:val="00036461"/>
    <w:rsid w:val="00046381"/>
    <w:rsid w:val="00051C81"/>
    <w:rsid w:val="0006767A"/>
    <w:rsid w:val="0008627B"/>
    <w:rsid w:val="000B67DC"/>
    <w:rsid w:val="000D592B"/>
    <w:rsid w:val="000E633D"/>
    <w:rsid w:val="000F0EC9"/>
    <w:rsid w:val="000F1A72"/>
    <w:rsid w:val="000F78B6"/>
    <w:rsid w:val="00125EB8"/>
    <w:rsid w:val="00144AEB"/>
    <w:rsid w:val="00155B56"/>
    <w:rsid w:val="00171280"/>
    <w:rsid w:val="001832E4"/>
    <w:rsid w:val="0018678C"/>
    <w:rsid w:val="001B3E74"/>
    <w:rsid w:val="00205385"/>
    <w:rsid w:val="00220AA3"/>
    <w:rsid w:val="00242BAC"/>
    <w:rsid w:val="00252D90"/>
    <w:rsid w:val="002570A6"/>
    <w:rsid w:val="00274D79"/>
    <w:rsid w:val="00275255"/>
    <w:rsid w:val="00280038"/>
    <w:rsid w:val="0028427D"/>
    <w:rsid w:val="002939D1"/>
    <w:rsid w:val="002A24A0"/>
    <w:rsid w:val="002B31BB"/>
    <w:rsid w:val="002B7C4D"/>
    <w:rsid w:val="002D692F"/>
    <w:rsid w:val="00307D34"/>
    <w:rsid w:val="003544EA"/>
    <w:rsid w:val="003664EB"/>
    <w:rsid w:val="0037281C"/>
    <w:rsid w:val="003852BE"/>
    <w:rsid w:val="00385969"/>
    <w:rsid w:val="003A7F5C"/>
    <w:rsid w:val="003B0E92"/>
    <w:rsid w:val="003C6744"/>
    <w:rsid w:val="0046548F"/>
    <w:rsid w:val="0046736C"/>
    <w:rsid w:val="00477142"/>
    <w:rsid w:val="00477FA6"/>
    <w:rsid w:val="0048309B"/>
    <w:rsid w:val="00486605"/>
    <w:rsid w:val="004F2696"/>
    <w:rsid w:val="0058227A"/>
    <w:rsid w:val="0058367D"/>
    <w:rsid w:val="00590D09"/>
    <w:rsid w:val="005935DE"/>
    <w:rsid w:val="005B3756"/>
    <w:rsid w:val="005C5CC0"/>
    <w:rsid w:val="00621F51"/>
    <w:rsid w:val="00664ACA"/>
    <w:rsid w:val="00671050"/>
    <w:rsid w:val="00675BD6"/>
    <w:rsid w:val="00694B3C"/>
    <w:rsid w:val="006E002A"/>
    <w:rsid w:val="006E3BA7"/>
    <w:rsid w:val="006E7A8C"/>
    <w:rsid w:val="006F3242"/>
    <w:rsid w:val="006F7276"/>
    <w:rsid w:val="00734C8D"/>
    <w:rsid w:val="00754CA2"/>
    <w:rsid w:val="00772063"/>
    <w:rsid w:val="007831E3"/>
    <w:rsid w:val="0078525F"/>
    <w:rsid w:val="007B3C4A"/>
    <w:rsid w:val="007B6834"/>
    <w:rsid w:val="007D19DD"/>
    <w:rsid w:val="007E2E22"/>
    <w:rsid w:val="007E657C"/>
    <w:rsid w:val="00800D4E"/>
    <w:rsid w:val="0080493C"/>
    <w:rsid w:val="00815F6B"/>
    <w:rsid w:val="00844FCC"/>
    <w:rsid w:val="00846653"/>
    <w:rsid w:val="00852ECE"/>
    <w:rsid w:val="00867BA1"/>
    <w:rsid w:val="00884BF1"/>
    <w:rsid w:val="00893786"/>
    <w:rsid w:val="008956D2"/>
    <w:rsid w:val="00897A28"/>
    <w:rsid w:val="008A369D"/>
    <w:rsid w:val="008A4060"/>
    <w:rsid w:val="008B6248"/>
    <w:rsid w:val="008B68A5"/>
    <w:rsid w:val="008D6578"/>
    <w:rsid w:val="008E37A9"/>
    <w:rsid w:val="00900383"/>
    <w:rsid w:val="009166BD"/>
    <w:rsid w:val="00926691"/>
    <w:rsid w:val="00933A23"/>
    <w:rsid w:val="009516D9"/>
    <w:rsid w:val="00955346"/>
    <w:rsid w:val="0096448D"/>
    <w:rsid w:val="0099152F"/>
    <w:rsid w:val="00991EC1"/>
    <w:rsid w:val="00992E17"/>
    <w:rsid w:val="009B2F5A"/>
    <w:rsid w:val="009C4E4E"/>
    <w:rsid w:val="009E5622"/>
    <w:rsid w:val="00A12CDB"/>
    <w:rsid w:val="00A27F86"/>
    <w:rsid w:val="00A423DC"/>
    <w:rsid w:val="00A67363"/>
    <w:rsid w:val="00A715D5"/>
    <w:rsid w:val="00A76C36"/>
    <w:rsid w:val="00A81ECE"/>
    <w:rsid w:val="00A95C7D"/>
    <w:rsid w:val="00AA3EAA"/>
    <w:rsid w:val="00AB7CCD"/>
    <w:rsid w:val="00AC777C"/>
    <w:rsid w:val="00AD00AE"/>
    <w:rsid w:val="00AD16C2"/>
    <w:rsid w:val="00AD21AE"/>
    <w:rsid w:val="00AE28C9"/>
    <w:rsid w:val="00AE700D"/>
    <w:rsid w:val="00AE7267"/>
    <w:rsid w:val="00AF39F3"/>
    <w:rsid w:val="00AF7580"/>
    <w:rsid w:val="00B10A51"/>
    <w:rsid w:val="00B10EA6"/>
    <w:rsid w:val="00B330E0"/>
    <w:rsid w:val="00B35C22"/>
    <w:rsid w:val="00B50204"/>
    <w:rsid w:val="00B71A72"/>
    <w:rsid w:val="00B844C8"/>
    <w:rsid w:val="00B87DB1"/>
    <w:rsid w:val="00B93BC9"/>
    <w:rsid w:val="00BA12F6"/>
    <w:rsid w:val="00BA4B97"/>
    <w:rsid w:val="00BA4EFE"/>
    <w:rsid w:val="00BC17E4"/>
    <w:rsid w:val="00BC2C69"/>
    <w:rsid w:val="00BE4EF3"/>
    <w:rsid w:val="00BE6727"/>
    <w:rsid w:val="00C006E0"/>
    <w:rsid w:val="00C05E3D"/>
    <w:rsid w:val="00C34FA8"/>
    <w:rsid w:val="00C35C39"/>
    <w:rsid w:val="00C422BB"/>
    <w:rsid w:val="00C63EEC"/>
    <w:rsid w:val="00C648BE"/>
    <w:rsid w:val="00C6566F"/>
    <w:rsid w:val="00C664DE"/>
    <w:rsid w:val="00C72A29"/>
    <w:rsid w:val="00C73C28"/>
    <w:rsid w:val="00C8092F"/>
    <w:rsid w:val="00CC1DA7"/>
    <w:rsid w:val="00CE4401"/>
    <w:rsid w:val="00CF1755"/>
    <w:rsid w:val="00D023F5"/>
    <w:rsid w:val="00D156C4"/>
    <w:rsid w:val="00D273C5"/>
    <w:rsid w:val="00D3013D"/>
    <w:rsid w:val="00D455D4"/>
    <w:rsid w:val="00D674B3"/>
    <w:rsid w:val="00D87BD4"/>
    <w:rsid w:val="00D92CEC"/>
    <w:rsid w:val="00DB4FA0"/>
    <w:rsid w:val="00DC4349"/>
    <w:rsid w:val="00DD1580"/>
    <w:rsid w:val="00DD4EF9"/>
    <w:rsid w:val="00DD68A1"/>
    <w:rsid w:val="00DE70CB"/>
    <w:rsid w:val="00DF2C41"/>
    <w:rsid w:val="00DF348A"/>
    <w:rsid w:val="00E22C97"/>
    <w:rsid w:val="00E46583"/>
    <w:rsid w:val="00E74333"/>
    <w:rsid w:val="00E93036"/>
    <w:rsid w:val="00EA5AF0"/>
    <w:rsid w:val="00EB0D64"/>
    <w:rsid w:val="00EB4618"/>
    <w:rsid w:val="00EE5EA6"/>
    <w:rsid w:val="00EF2D6A"/>
    <w:rsid w:val="00EF587B"/>
    <w:rsid w:val="00F27489"/>
    <w:rsid w:val="00F35541"/>
    <w:rsid w:val="00F559B4"/>
    <w:rsid w:val="00F57721"/>
    <w:rsid w:val="00F87D28"/>
    <w:rsid w:val="00F90932"/>
    <w:rsid w:val="00F95561"/>
    <w:rsid w:val="00FA1147"/>
    <w:rsid w:val="00FD0287"/>
    <w:rsid w:val="00FD05EB"/>
    <w:rsid w:val="00FD5CED"/>
    <w:rsid w:val="00FE6FB1"/>
    <w:rsid w:val="00FF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2C70F"/>
  <w15:chartTrackingRefBased/>
  <w15:docId w15:val="{D7044EEC-7593-4679-85C5-0E7FEFC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link w:val="Footer"/>
    <w:uiPriority w:val="99"/>
    <w:rsid w:val="00B35C22"/>
    <w:rPr>
      <w:sz w:val="24"/>
    </w:rPr>
  </w:style>
  <w:style w:type="character" w:customStyle="1" w:styleId="CommentTextChar1">
    <w:name w:val="Comment Text Char1"/>
    <w:link w:val="CommentText"/>
    <w:semiHidden/>
    <w:rsid w:val="007E657C"/>
    <w:rPr>
      <w:sz w:val="24"/>
    </w:rPr>
  </w:style>
  <w:style w:type="character" w:styleId="UnresolvedMention">
    <w:name w:val="Unresolved Mention"/>
    <w:uiPriority w:val="99"/>
    <w:semiHidden/>
    <w:unhideWhenUsed/>
    <w:rsid w:val="0080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3444">
      <w:bodyDiv w:val="1"/>
      <w:marLeft w:val="0"/>
      <w:marRight w:val="0"/>
      <w:marTop w:val="0"/>
      <w:marBottom w:val="0"/>
      <w:divBdr>
        <w:top w:val="none" w:sz="0" w:space="0" w:color="auto"/>
        <w:left w:val="none" w:sz="0" w:space="0" w:color="auto"/>
        <w:bottom w:val="none" w:sz="0" w:space="0" w:color="auto"/>
        <w:right w:val="none" w:sz="0" w:space="0" w:color="auto"/>
      </w:divBdr>
      <w:divsChild>
        <w:div w:id="353966829">
          <w:marLeft w:val="374"/>
          <w:marRight w:val="0"/>
          <w:marTop w:val="0"/>
          <w:marBottom w:val="120"/>
          <w:divBdr>
            <w:top w:val="none" w:sz="0" w:space="0" w:color="auto"/>
            <w:left w:val="none" w:sz="0" w:space="0" w:color="auto"/>
            <w:bottom w:val="none" w:sz="0" w:space="0" w:color="auto"/>
            <w:right w:val="none" w:sz="0" w:space="0" w:color="auto"/>
          </w:divBdr>
        </w:div>
        <w:div w:id="756023631">
          <w:marLeft w:val="374"/>
          <w:marRight w:val="0"/>
          <w:marTop w:val="0"/>
          <w:marBottom w:val="120"/>
          <w:divBdr>
            <w:top w:val="none" w:sz="0" w:space="0" w:color="auto"/>
            <w:left w:val="none" w:sz="0" w:space="0" w:color="auto"/>
            <w:bottom w:val="none" w:sz="0" w:space="0" w:color="auto"/>
            <w:right w:val="none" w:sz="0" w:space="0" w:color="auto"/>
          </w:divBdr>
        </w:div>
        <w:div w:id="817190020">
          <w:marLeft w:val="374"/>
          <w:marRight w:val="0"/>
          <w:marTop w:val="0"/>
          <w:marBottom w:val="120"/>
          <w:divBdr>
            <w:top w:val="none" w:sz="0" w:space="0" w:color="auto"/>
            <w:left w:val="none" w:sz="0" w:space="0" w:color="auto"/>
            <w:bottom w:val="none" w:sz="0" w:space="0" w:color="auto"/>
            <w:right w:val="none" w:sz="0" w:space="0" w:color="auto"/>
          </w:divBdr>
        </w:div>
        <w:div w:id="934479832">
          <w:marLeft w:val="374"/>
          <w:marRight w:val="0"/>
          <w:marTop w:val="0"/>
          <w:marBottom w:val="120"/>
          <w:divBdr>
            <w:top w:val="none" w:sz="0" w:space="0" w:color="auto"/>
            <w:left w:val="none" w:sz="0" w:space="0" w:color="auto"/>
            <w:bottom w:val="none" w:sz="0" w:space="0" w:color="auto"/>
            <w:right w:val="none" w:sz="0" w:space="0" w:color="auto"/>
          </w:divBdr>
        </w:div>
        <w:div w:id="1093818839">
          <w:marLeft w:val="374"/>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25678522">
      <w:bodyDiv w:val="1"/>
      <w:marLeft w:val="0"/>
      <w:marRight w:val="0"/>
      <w:marTop w:val="0"/>
      <w:marBottom w:val="0"/>
      <w:divBdr>
        <w:top w:val="none" w:sz="0" w:space="0" w:color="auto"/>
        <w:left w:val="none" w:sz="0" w:space="0" w:color="auto"/>
        <w:bottom w:val="none" w:sz="0" w:space="0" w:color="auto"/>
        <w:right w:val="none" w:sz="0" w:space="0" w:color="auto"/>
      </w:divBdr>
      <w:divsChild>
        <w:div w:id="239027172">
          <w:marLeft w:val="374"/>
          <w:marRight w:val="0"/>
          <w:marTop w:val="0"/>
          <w:marBottom w:val="120"/>
          <w:divBdr>
            <w:top w:val="none" w:sz="0" w:space="0" w:color="auto"/>
            <w:left w:val="none" w:sz="0" w:space="0" w:color="auto"/>
            <w:bottom w:val="none" w:sz="0" w:space="0" w:color="auto"/>
            <w:right w:val="none" w:sz="0" w:space="0" w:color="auto"/>
          </w:divBdr>
        </w:div>
        <w:div w:id="580523517">
          <w:marLeft w:val="374"/>
          <w:marRight w:val="0"/>
          <w:marTop w:val="0"/>
          <w:marBottom w:val="120"/>
          <w:divBdr>
            <w:top w:val="none" w:sz="0" w:space="0" w:color="auto"/>
            <w:left w:val="none" w:sz="0" w:space="0" w:color="auto"/>
            <w:bottom w:val="none" w:sz="0" w:space="0" w:color="auto"/>
            <w:right w:val="none" w:sz="0" w:space="0" w:color="auto"/>
          </w:divBdr>
        </w:div>
        <w:div w:id="1072696882">
          <w:marLeft w:val="374"/>
          <w:marRight w:val="0"/>
          <w:marTop w:val="0"/>
          <w:marBottom w:val="120"/>
          <w:divBdr>
            <w:top w:val="none" w:sz="0" w:space="0" w:color="auto"/>
            <w:left w:val="none" w:sz="0" w:space="0" w:color="auto"/>
            <w:bottom w:val="none" w:sz="0" w:space="0" w:color="auto"/>
            <w:right w:val="none" w:sz="0" w:space="0" w:color="auto"/>
          </w:divBdr>
        </w:div>
        <w:div w:id="1169907492">
          <w:marLeft w:val="374"/>
          <w:marRight w:val="0"/>
          <w:marTop w:val="0"/>
          <w:marBottom w:val="120"/>
          <w:divBdr>
            <w:top w:val="none" w:sz="0" w:space="0" w:color="auto"/>
            <w:left w:val="none" w:sz="0" w:space="0" w:color="auto"/>
            <w:bottom w:val="none" w:sz="0" w:space="0" w:color="auto"/>
            <w:right w:val="none" w:sz="0" w:space="0" w:color="auto"/>
          </w:divBdr>
        </w:div>
        <w:div w:id="1437094026">
          <w:marLeft w:val="374"/>
          <w:marRight w:val="0"/>
          <w:marTop w:val="0"/>
          <w:marBottom w:val="120"/>
          <w:divBdr>
            <w:top w:val="none" w:sz="0" w:space="0" w:color="auto"/>
            <w:left w:val="none" w:sz="0" w:space="0" w:color="auto"/>
            <w:bottom w:val="none" w:sz="0" w:space="0" w:color="auto"/>
            <w:right w:val="none" w:sz="0" w:space="0" w:color="auto"/>
          </w:divBdr>
        </w:div>
      </w:divsChild>
    </w:div>
    <w:div w:id="546915023">
      <w:bodyDiv w:val="1"/>
      <w:marLeft w:val="0"/>
      <w:marRight w:val="0"/>
      <w:marTop w:val="0"/>
      <w:marBottom w:val="0"/>
      <w:divBdr>
        <w:top w:val="none" w:sz="0" w:space="0" w:color="auto"/>
        <w:left w:val="none" w:sz="0" w:space="0" w:color="auto"/>
        <w:bottom w:val="none" w:sz="0" w:space="0" w:color="auto"/>
        <w:right w:val="none" w:sz="0" w:space="0" w:color="auto"/>
      </w:divBdr>
    </w:div>
    <w:div w:id="640496345">
      <w:bodyDiv w:val="1"/>
      <w:marLeft w:val="0"/>
      <w:marRight w:val="0"/>
      <w:marTop w:val="0"/>
      <w:marBottom w:val="0"/>
      <w:divBdr>
        <w:top w:val="none" w:sz="0" w:space="0" w:color="auto"/>
        <w:left w:val="none" w:sz="0" w:space="0" w:color="auto"/>
        <w:bottom w:val="none" w:sz="0" w:space="0" w:color="auto"/>
        <w:right w:val="none" w:sz="0" w:space="0" w:color="auto"/>
      </w:divBdr>
      <w:divsChild>
        <w:div w:id="2096245680">
          <w:marLeft w:val="374"/>
          <w:marRight w:val="0"/>
          <w:marTop w:val="0"/>
          <w:marBottom w:val="120"/>
          <w:divBdr>
            <w:top w:val="none" w:sz="0" w:space="0" w:color="auto"/>
            <w:left w:val="none" w:sz="0" w:space="0" w:color="auto"/>
            <w:bottom w:val="none" w:sz="0" w:space="0" w:color="auto"/>
            <w:right w:val="none" w:sz="0" w:space="0" w:color="auto"/>
          </w:divBdr>
        </w:div>
      </w:divsChild>
    </w:div>
    <w:div w:id="1017081912">
      <w:bodyDiv w:val="1"/>
      <w:marLeft w:val="0"/>
      <w:marRight w:val="0"/>
      <w:marTop w:val="0"/>
      <w:marBottom w:val="0"/>
      <w:divBdr>
        <w:top w:val="none" w:sz="0" w:space="0" w:color="auto"/>
        <w:left w:val="none" w:sz="0" w:space="0" w:color="auto"/>
        <w:bottom w:val="none" w:sz="0" w:space="0" w:color="auto"/>
        <w:right w:val="none" w:sz="0" w:space="0" w:color="auto"/>
      </w:divBdr>
      <w:divsChild>
        <w:div w:id="1620454658">
          <w:marLeft w:val="0"/>
          <w:marRight w:val="0"/>
          <w:marTop w:val="0"/>
          <w:marBottom w:val="0"/>
          <w:divBdr>
            <w:top w:val="none" w:sz="0" w:space="0" w:color="auto"/>
            <w:left w:val="none" w:sz="0" w:space="0" w:color="auto"/>
            <w:bottom w:val="none" w:sz="0" w:space="0" w:color="auto"/>
            <w:right w:val="none" w:sz="0" w:space="0" w:color="auto"/>
          </w:divBdr>
          <w:divsChild>
            <w:div w:id="775753922">
              <w:marLeft w:val="0"/>
              <w:marRight w:val="0"/>
              <w:marTop w:val="0"/>
              <w:marBottom w:val="0"/>
              <w:divBdr>
                <w:top w:val="none" w:sz="0" w:space="0" w:color="auto"/>
                <w:left w:val="none" w:sz="0" w:space="0" w:color="auto"/>
                <w:bottom w:val="none" w:sz="0" w:space="0" w:color="auto"/>
                <w:right w:val="none" w:sz="0" w:space="0" w:color="auto"/>
              </w:divBdr>
              <w:divsChild>
                <w:div w:id="705645544">
                  <w:marLeft w:val="0"/>
                  <w:marRight w:val="0"/>
                  <w:marTop w:val="100"/>
                  <w:marBottom w:val="100"/>
                  <w:divBdr>
                    <w:top w:val="none" w:sz="0" w:space="0" w:color="auto"/>
                    <w:left w:val="none" w:sz="0" w:space="0" w:color="auto"/>
                    <w:bottom w:val="none" w:sz="0" w:space="0" w:color="auto"/>
                    <w:right w:val="none" w:sz="0" w:space="0" w:color="auto"/>
                  </w:divBdr>
                  <w:divsChild>
                    <w:div w:id="2008055484">
                      <w:marLeft w:val="0"/>
                      <w:marRight w:val="0"/>
                      <w:marTop w:val="100"/>
                      <w:marBottom w:val="100"/>
                      <w:divBdr>
                        <w:top w:val="none" w:sz="0" w:space="0" w:color="auto"/>
                        <w:left w:val="none" w:sz="0" w:space="0" w:color="auto"/>
                        <w:bottom w:val="none" w:sz="0" w:space="0" w:color="auto"/>
                        <w:right w:val="none" w:sz="0" w:space="0" w:color="auto"/>
                      </w:divBdr>
                      <w:divsChild>
                        <w:div w:id="1937980296">
                          <w:marLeft w:val="0"/>
                          <w:marRight w:val="0"/>
                          <w:marTop w:val="0"/>
                          <w:marBottom w:val="0"/>
                          <w:divBdr>
                            <w:top w:val="none" w:sz="0" w:space="0" w:color="auto"/>
                            <w:left w:val="none" w:sz="0" w:space="0" w:color="auto"/>
                            <w:bottom w:val="none" w:sz="0" w:space="0" w:color="auto"/>
                            <w:right w:val="none" w:sz="0" w:space="0" w:color="auto"/>
                          </w:divBdr>
                          <w:divsChild>
                            <w:div w:id="341622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326857846">
      <w:bodyDiv w:val="1"/>
      <w:marLeft w:val="0"/>
      <w:marRight w:val="0"/>
      <w:marTop w:val="0"/>
      <w:marBottom w:val="0"/>
      <w:divBdr>
        <w:top w:val="none" w:sz="0" w:space="0" w:color="auto"/>
        <w:left w:val="none" w:sz="0" w:space="0" w:color="auto"/>
        <w:bottom w:val="none" w:sz="0" w:space="0" w:color="auto"/>
        <w:right w:val="none" w:sz="0" w:space="0" w:color="auto"/>
      </w:divBdr>
      <w:divsChild>
        <w:div w:id="770247373">
          <w:marLeft w:val="374"/>
          <w:marRight w:val="0"/>
          <w:marTop w:val="0"/>
          <w:marBottom w:val="120"/>
          <w:divBdr>
            <w:top w:val="none" w:sz="0" w:space="0" w:color="auto"/>
            <w:left w:val="none" w:sz="0" w:space="0" w:color="auto"/>
            <w:bottom w:val="none" w:sz="0" w:space="0" w:color="auto"/>
            <w:right w:val="none" w:sz="0" w:space="0" w:color="auto"/>
          </w:divBdr>
        </w:div>
        <w:div w:id="1771392798">
          <w:marLeft w:val="374"/>
          <w:marRight w:val="0"/>
          <w:marTop w:val="0"/>
          <w:marBottom w:val="120"/>
          <w:divBdr>
            <w:top w:val="none" w:sz="0" w:space="0" w:color="auto"/>
            <w:left w:val="none" w:sz="0" w:space="0" w:color="auto"/>
            <w:bottom w:val="none" w:sz="0" w:space="0" w:color="auto"/>
            <w:right w:val="none" w:sz="0" w:space="0" w:color="auto"/>
          </w:divBdr>
        </w:div>
      </w:divsChild>
    </w:div>
    <w:div w:id="1420902513">
      <w:bodyDiv w:val="1"/>
      <w:marLeft w:val="0"/>
      <w:marRight w:val="0"/>
      <w:marTop w:val="0"/>
      <w:marBottom w:val="0"/>
      <w:divBdr>
        <w:top w:val="none" w:sz="0" w:space="0" w:color="auto"/>
        <w:left w:val="none" w:sz="0" w:space="0" w:color="auto"/>
        <w:bottom w:val="none" w:sz="0" w:space="0" w:color="auto"/>
        <w:right w:val="none" w:sz="0" w:space="0" w:color="auto"/>
      </w:divBdr>
    </w:div>
    <w:div w:id="1437671334">
      <w:bodyDiv w:val="1"/>
      <w:marLeft w:val="0"/>
      <w:marRight w:val="0"/>
      <w:marTop w:val="0"/>
      <w:marBottom w:val="0"/>
      <w:divBdr>
        <w:top w:val="none" w:sz="0" w:space="0" w:color="auto"/>
        <w:left w:val="none" w:sz="0" w:space="0" w:color="auto"/>
        <w:bottom w:val="none" w:sz="0" w:space="0" w:color="auto"/>
        <w:right w:val="none" w:sz="0" w:space="0" w:color="auto"/>
      </w:divBdr>
    </w:div>
    <w:div w:id="1689870200">
      <w:bodyDiv w:val="1"/>
      <w:marLeft w:val="0"/>
      <w:marRight w:val="0"/>
      <w:marTop w:val="0"/>
      <w:marBottom w:val="0"/>
      <w:divBdr>
        <w:top w:val="none" w:sz="0" w:space="0" w:color="auto"/>
        <w:left w:val="none" w:sz="0" w:space="0" w:color="auto"/>
        <w:bottom w:val="none" w:sz="0" w:space="0" w:color="auto"/>
        <w:right w:val="none" w:sz="0" w:space="0" w:color="auto"/>
      </w:divBdr>
    </w:div>
    <w:div w:id="1723138688">
      <w:bodyDiv w:val="1"/>
      <w:marLeft w:val="0"/>
      <w:marRight w:val="0"/>
      <w:marTop w:val="0"/>
      <w:marBottom w:val="0"/>
      <w:divBdr>
        <w:top w:val="none" w:sz="0" w:space="0" w:color="auto"/>
        <w:left w:val="none" w:sz="0" w:space="0" w:color="auto"/>
        <w:bottom w:val="none" w:sz="0" w:space="0" w:color="auto"/>
        <w:right w:val="none" w:sz="0" w:space="0" w:color="auto"/>
      </w:divBdr>
      <w:divsChild>
        <w:div w:id="14043684">
          <w:marLeft w:val="0"/>
          <w:marRight w:val="0"/>
          <w:marTop w:val="0"/>
          <w:marBottom w:val="0"/>
          <w:divBdr>
            <w:top w:val="none" w:sz="0" w:space="0" w:color="auto"/>
            <w:left w:val="none" w:sz="0" w:space="0" w:color="auto"/>
            <w:bottom w:val="none" w:sz="0" w:space="0" w:color="auto"/>
            <w:right w:val="none" w:sz="0" w:space="0" w:color="auto"/>
          </w:divBdr>
          <w:divsChild>
            <w:div w:id="1052536596">
              <w:marLeft w:val="0"/>
              <w:marRight w:val="0"/>
              <w:marTop w:val="0"/>
              <w:marBottom w:val="0"/>
              <w:divBdr>
                <w:top w:val="none" w:sz="0" w:space="0" w:color="auto"/>
                <w:left w:val="none" w:sz="0" w:space="0" w:color="auto"/>
                <w:bottom w:val="none" w:sz="0" w:space="0" w:color="auto"/>
                <w:right w:val="none" w:sz="0" w:space="0" w:color="auto"/>
              </w:divBdr>
              <w:divsChild>
                <w:div w:id="1253781142">
                  <w:marLeft w:val="0"/>
                  <w:marRight w:val="0"/>
                  <w:marTop w:val="0"/>
                  <w:marBottom w:val="0"/>
                  <w:divBdr>
                    <w:top w:val="none" w:sz="0" w:space="0" w:color="auto"/>
                    <w:left w:val="none" w:sz="0" w:space="0" w:color="auto"/>
                    <w:bottom w:val="none" w:sz="0" w:space="0" w:color="auto"/>
                    <w:right w:val="none" w:sz="0" w:space="0" w:color="auto"/>
                  </w:divBdr>
                  <w:divsChild>
                    <w:div w:id="1469124744">
                      <w:marLeft w:val="-225"/>
                      <w:marRight w:val="-225"/>
                      <w:marTop w:val="0"/>
                      <w:marBottom w:val="0"/>
                      <w:divBdr>
                        <w:top w:val="none" w:sz="0" w:space="0" w:color="auto"/>
                        <w:left w:val="none" w:sz="0" w:space="0" w:color="auto"/>
                        <w:bottom w:val="none" w:sz="0" w:space="0" w:color="auto"/>
                        <w:right w:val="none" w:sz="0" w:space="0" w:color="auto"/>
                      </w:divBdr>
                      <w:divsChild>
                        <w:div w:id="1620408647">
                          <w:marLeft w:val="0"/>
                          <w:marRight w:val="0"/>
                          <w:marTop w:val="0"/>
                          <w:marBottom w:val="0"/>
                          <w:divBdr>
                            <w:top w:val="single" w:sz="6" w:space="8" w:color="EEEEEE"/>
                            <w:left w:val="single" w:sz="6" w:space="8" w:color="EEEEEE"/>
                            <w:bottom w:val="single" w:sz="6" w:space="8" w:color="EEEEEE"/>
                            <w:right w:val="single" w:sz="6" w:space="8" w:color="EEEEEE"/>
                          </w:divBdr>
                          <w:divsChild>
                            <w:div w:id="1453746513">
                              <w:marLeft w:val="0"/>
                              <w:marRight w:val="0"/>
                              <w:marTop w:val="0"/>
                              <w:marBottom w:val="0"/>
                              <w:divBdr>
                                <w:top w:val="none" w:sz="0" w:space="0" w:color="auto"/>
                                <w:left w:val="none" w:sz="0" w:space="0" w:color="auto"/>
                                <w:bottom w:val="none" w:sz="0" w:space="0" w:color="auto"/>
                                <w:right w:val="none" w:sz="0" w:space="0" w:color="auto"/>
                              </w:divBdr>
                              <w:divsChild>
                                <w:div w:id="191550379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123692218">
                                          <w:marLeft w:val="0"/>
                                          <w:marRight w:val="0"/>
                                          <w:marTop w:val="0"/>
                                          <w:marBottom w:val="0"/>
                                          <w:divBdr>
                                            <w:top w:val="none" w:sz="0" w:space="0" w:color="auto"/>
                                            <w:left w:val="none" w:sz="0" w:space="0" w:color="auto"/>
                                            <w:bottom w:val="none" w:sz="0" w:space="0" w:color="auto"/>
                                            <w:right w:val="none" w:sz="0" w:space="0" w:color="auto"/>
                                          </w:divBdr>
                                          <w:divsChild>
                                            <w:div w:id="687828588">
                                              <w:marLeft w:val="3"/>
                                              <w:marRight w:val="7"/>
                                              <w:marTop w:val="240"/>
                                              <w:marBottom w:val="60"/>
                                              <w:divBdr>
                                                <w:top w:val="none" w:sz="0" w:space="0" w:color="auto"/>
                                                <w:left w:val="none" w:sz="0" w:space="0" w:color="auto"/>
                                                <w:bottom w:val="none" w:sz="0" w:space="0" w:color="auto"/>
                                                <w:right w:val="none" w:sz="0" w:space="0" w:color="auto"/>
                                              </w:divBdr>
                                              <w:divsChild>
                                                <w:div w:id="986202154">
                                                  <w:marLeft w:val="3"/>
                                                  <w:marRight w:val="0"/>
                                                  <w:marTop w:val="60"/>
                                                  <w:marBottom w:val="60"/>
                                                  <w:divBdr>
                                                    <w:top w:val="none" w:sz="0" w:space="0" w:color="auto"/>
                                                    <w:left w:val="none" w:sz="0" w:space="0" w:color="auto"/>
                                                    <w:bottom w:val="none" w:sz="0" w:space="0" w:color="auto"/>
                                                    <w:right w:val="none" w:sz="0" w:space="0" w:color="auto"/>
                                                  </w:divBdr>
                                                  <w:divsChild>
                                                    <w:div w:id="1976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345577">
      <w:bodyDiv w:val="1"/>
      <w:marLeft w:val="0"/>
      <w:marRight w:val="0"/>
      <w:marTop w:val="0"/>
      <w:marBottom w:val="0"/>
      <w:divBdr>
        <w:top w:val="none" w:sz="0" w:space="0" w:color="auto"/>
        <w:left w:val="none" w:sz="0" w:space="0" w:color="auto"/>
        <w:bottom w:val="none" w:sz="0" w:space="0" w:color="auto"/>
        <w:right w:val="none" w:sz="0" w:space="0" w:color="auto"/>
      </w:divBdr>
      <w:divsChild>
        <w:div w:id="806358711">
          <w:marLeft w:val="374"/>
          <w:marRight w:val="0"/>
          <w:marTop w:val="0"/>
          <w:marBottom w:val="120"/>
          <w:divBdr>
            <w:top w:val="none" w:sz="0" w:space="0" w:color="auto"/>
            <w:left w:val="none" w:sz="0" w:space="0" w:color="auto"/>
            <w:bottom w:val="none" w:sz="0" w:space="0" w:color="auto"/>
            <w:right w:val="none" w:sz="0" w:space="0" w:color="auto"/>
          </w:divBdr>
        </w:div>
        <w:div w:id="1268999898">
          <w:marLeft w:val="374"/>
          <w:marRight w:val="0"/>
          <w:marTop w:val="0"/>
          <w:marBottom w:val="120"/>
          <w:divBdr>
            <w:top w:val="none" w:sz="0" w:space="0" w:color="auto"/>
            <w:left w:val="none" w:sz="0" w:space="0" w:color="auto"/>
            <w:bottom w:val="none" w:sz="0" w:space="0" w:color="auto"/>
            <w:right w:val="none" w:sz="0" w:space="0" w:color="auto"/>
          </w:divBdr>
        </w:div>
        <w:div w:id="1975670717">
          <w:marLeft w:val="374"/>
          <w:marRight w:val="0"/>
          <w:marTop w:val="0"/>
          <w:marBottom w:val="120"/>
          <w:divBdr>
            <w:top w:val="none" w:sz="0" w:space="0" w:color="auto"/>
            <w:left w:val="none" w:sz="0" w:space="0" w:color="auto"/>
            <w:bottom w:val="none" w:sz="0" w:space="0" w:color="auto"/>
            <w:right w:val="none" w:sz="0" w:space="0" w:color="auto"/>
          </w:divBdr>
        </w:div>
      </w:divsChild>
    </w:div>
    <w:div w:id="1891921294">
      <w:bodyDiv w:val="1"/>
      <w:marLeft w:val="0"/>
      <w:marRight w:val="0"/>
      <w:marTop w:val="0"/>
      <w:marBottom w:val="0"/>
      <w:divBdr>
        <w:top w:val="none" w:sz="0" w:space="0" w:color="auto"/>
        <w:left w:val="none" w:sz="0" w:space="0" w:color="auto"/>
        <w:bottom w:val="none" w:sz="0" w:space="0" w:color="auto"/>
        <w:right w:val="none" w:sz="0" w:space="0" w:color="auto"/>
      </w:divBdr>
      <w:divsChild>
        <w:div w:id="1636180443">
          <w:marLeft w:val="374"/>
          <w:marRight w:val="0"/>
          <w:marTop w:val="0"/>
          <w:marBottom w:val="120"/>
          <w:divBdr>
            <w:top w:val="none" w:sz="0" w:space="0" w:color="auto"/>
            <w:left w:val="none" w:sz="0" w:space="0" w:color="auto"/>
            <w:bottom w:val="none" w:sz="0" w:space="0" w:color="auto"/>
            <w:right w:val="none" w:sz="0" w:space="0" w:color="auto"/>
          </w:divBdr>
        </w:div>
      </w:divsChild>
    </w:div>
    <w:div w:id="1957832717">
      <w:bodyDiv w:val="1"/>
      <w:marLeft w:val="0"/>
      <w:marRight w:val="0"/>
      <w:marTop w:val="0"/>
      <w:marBottom w:val="0"/>
      <w:divBdr>
        <w:top w:val="none" w:sz="0" w:space="0" w:color="auto"/>
        <w:left w:val="none" w:sz="0" w:space="0" w:color="auto"/>
        <w:bottom w:val="none" w:sz="0" w:space="0" w:color="auto"/>
        <w:right w:val="none" w:sz="0" w:space="0" w:color="auto"/>
      </w:divBdr>
      <w:divsChild>
        <w:div w:id="1567764877">
          <w:marLeft w:val="374"/>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139</Task_x0020_Status>
  </documentManagement>
</p:properties>
</file>

<file path=customXml/itemProps1.xml><?xml version="1.0" encoding="utf-8"?>
<ds:datastoreItem xmlns:ds="http://schemas.openxmlformats.org/officeDocument/2006/customXml" ds:itemID="{BF38501E-E41C-4C2A-8690-1357351BD4B3}">
  <ds:schemaRefs>
    <ds:schemaRef ds:uri="http://schemas.microsoft.com/sharepoint/v3/contenttype/forms"/>
  </ds:schemaRefs>
</ds:datastoreItem>
</file>

<file path=customXml/itemProps2.xml><?xml version="1.0" encoding="utf-8"?>
<ds:datastoreItem xmlns:ds="http://schemas.openxmlformats.org/officeDocument/2006/customXml" ds:itemID="{CFC1482C-1E0D-4627-8F11-FD3BF91F74B6}">
  <ds:schemaRefs>
    <ds:schemaRef ds:uri="http://schemas.openxmlformats.org/officeDocument/2006/bibliography"/>
  </ds:schemaRefs>
</ds:datastoreItem>
</file>

<file path=customXml/itemProps3.xml><?xml version="1.0" encoding="utf-8"?>
<ds:datastoreItem xmlns:ds="http://schemas.openxmlformats.org/officeDocument/2006/customXml" ds:itemID="{903303B8-631F-4A20-81EB-1FC6F385E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4AFE7-9C8A-41B5-8B09-F7B550B27FA5}">
  <ds:schemaRefs>
    <ds:schemaRef ds:uri="http://schemas.microsoft.com/office/2006/metadata/longProperties"/>
  </ds:schemaRefs>
</ds:datastoreItem>
</file>

<file path=customXml/itemProps5.xml><?xml version="1.0" encoding="utf-8"?>
<ds:datastoreItem xmlns:ds="http://schemas.openxmlformats.org/officeDocument/2006/customXml" ds:itemID="{B869CA63-E667-44D1-BF71-AD775D789119}">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9</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Automobile Allowance and Adaptive Equipment Lesson Plan</vt:lpstr>
    </vt:vector>
  </TitlesOfParts>
  <Company>Veterans Benefits Administration</Company>
  <LinksUpToDate>false</LinksUpToDate>
  <CharactersWithSpaces>13244</CharactersWithSpaces>
  <SharedDoc>false</SharedDoc>
  <HLinks>
    <vt:vector size="60" baseType="variant">
      <vt:variant>
        <vt:i4>7602250</vt:i4>
      </vt:variant>
      <vt:variant>
        <vt:i4>45</vt:i4>
      </vt:variant>
      <vt:variant>
        <vt:i4>0</vt:i4>
      </vt:variant>
      <vt:variant>
        <vt:i4>5</vt:i4>
      </vt:variant>
      <vt:variant>
        <vt:lpwstr>https://vaww.vrm.km.va.gov/system/templates/selfservice/va_kanew/help/agent/locale/en-US/portal/554400000001034/content/554400000014997/M21-1, Part IX, Subpart i, Chapter 2 - Automobile and Adaptive Equipment Allowance Under 38 U.S.C. Chapter 39</vt:lpwstr>
      </vt:variant>
      <vt:variant>
        <vt:lpwstr>1b</vt:lpwstr>
      </vt:variant>
      <vt:variant>
        <vt:i4>6815818</vt:i4>
      </vt:variant>
      <vt:variant>
        <vt:i4>42</vt:i4>
      </vt:variant>
      <vt:variant>
        <vt:i4>0</vt:i4>
      </vt:variant>
      <vt:variant>
        <vt:i4>5</vt:i4>
      </vt:variant>
      <vt:variant>
        <vt:lpwstr>https://www.ecfr.gov/cgi-bin/text-idx?SID=ad275643432556b9dda942343fb89296&amp;mc=true&amp;node=pt38.1.3&amp;rgn=div58</vt:lpwstr>
      </vt:variant>
      <vt:variant>
        <vt:lpwstr>se38.1.3_1808</vt:lpwstr>
      </vt:variant>
      <vt:variant>
        <vt:i4>3801166</vt:i4>
      </vt:variant>
      <vt:variant>
        <vt:i4>39</vt:i4>
      </vt:variant>
      <vt:variant>
        <vt:i4>0</vt:i4>
      </vt:variant>
      <vt:variant>
        <vt:i4>5</vt:i4>
      </vt:variant>
      <vt:variant>
        <vt:lpwstr>https://vaww.vrm.km.va.gov/system/templates/selfservice/va_kanew/help/agent/locale/en-US/portal/554400000001034/content/554400000014119/M21-1-Part-III-Subpart-ii-Chapter-2-Section-B-Claims-for-Disability-Compensation-and-or-Pension-and-Claims-for-Survivors-Benefits</vt:lpwstr>
      </vt:variant>
      <vt:variant>
        <vt:lpwstr/>
      </vt:variant>
      <vt:variant>
        <vt:i4>1441915</vt:i4>
      </vt:variant>
      <vt:variant>
        <vt:i4>36</vt:i4>
      </vt:variant>
      <vt:variant>
        <vt:i4>0</vt:i4>
      </vt:variant>
      <vt:variant>
        <vt:i4>5</vt:i4>
      </vt:variant>
      <vt:variant>
        <vt:lpwstr>https://vaww.vrm.km.va.gov/system/templates/selfservice/va_kanew/help/agent/locale/en-US/portal/554400000001034/content/554400000014997/M21-1, Part IX, Subpart i, Chapter 2 - Automobile and Adaptive Equipment Allowance Under 38 U.S.C. Chapter 39</vt:lpwstr>
      </vt:variant>
      <vt:variant>
        <vt:lpwstr/>
      </vt:variant>
      <vt:variant>
        <vt:i4>3145759</vt:i4>
      </vt:variant>
      <vt:variant>
        <vt:i4>33</vt:i4>
      </vt:variant>
      <vt:variant>
        <vt:i4>0</vt:i4>
      </vt:variant>
      <vt:variant>
        <vt:i4>5</vt:i4>
      </vt:variant>
      <vt:variant>
        <vt:lpwstr>https://vaww.vrm.km.va.gov/system/templates/selfservice/va_kanew/help/agent/locale/en-US/portal/554400000001034</vt:lpwstr>
      </vt:variant>
      <vt:variant>
        <vt:lpwstr/>
      </vt:variant>
      <vt:variant>
        <vt:i4>1048629</vt:i4>
      </vt:variant>
      <vt:variant>
        <vt:i4>26</vt:i4>
      </vt:variant>
      <vt:variant>
        <vt:i4>0</vt:i4>
      </vt:variant>
      <vt:variant>
        <vt:i4>5</vt:i4>
      </vt:variant>
      <vt:variant>
        <vt:lpwstr/>
      </vt:variant>
      <vt:variant>
        <vt:lpwstr>_Toc46510646</vt:lpwstr>
      </vt:variant>
      <vt:variant>
        <vt:i4>1245237</vt:i4>
      </vt:variant>
      <vt:variant>
        <vt:i4>20</vt:i4>
      </vt:variant>
      <vt:variant>
        <vt:i4>0</vt:i4>
      </vt:variant>
      <vt:variant>
        <vt:i4>5</vt:i4>
      </vt:variant>
      <vt:variant>
        <vt:lpwstr/>
      </vt:variant>
      <vt:variant>
        <vt:lpwstr>_Toc46510645</vt:lpwstr>
      </vt:variant>
      <vt:variant>
        <vt:i4>1179701</vt:i4>
      </vt:variant>
      <vt:variant>
        <vt:i4>14</vt:i4>
      </vt:variant>
      <vt:variant>
        <vt:i4>0</vt:i4>
      </vt:variant>
      <vt:variant>
        <vt:i4>5</vt:i4>
      </vt:variant>
      <vt:variant>
        <vt:lpwstr/>
      </vt:variant>
      <vt:variant>
        <vt:lpwstr>_Toc46510644</vt:lpwstr>
      </vt:variant>
      <vt:variant>
        <vt:i4>1376309</vt:i4>
      </vt:variant>
      <vt:variant>
        <vt:i4>8</vt:i4>
      </vt:variant>
      <vt:variant>
        <vt:i4>0</vt:i4>
      </vt:variant>
      <vt:variant>
        <vt:i4>5</vt:i4>
      </vt:variant>
      <vt:variant>
        <vt:lpwstr/>
      </vt:variant>
      <vt:variant>
        <vt:lpwstr>_Toc46510643</vt:lpwstr>
      </vt:variant>
      <vt:variant>
        <vt:i4>1310773</vt:i4>
      </vt:variant>
      <vt:variant>
        <vt:i4>2</vt:i4>
      </vt:variant>
      <vt:variant>
        <vt:i4>0</vt:i4>
      </vt:variant>
      <vt:variant>
        <vt:i4>5</vt:i4>
      </vt:variant>
      <vt:variant>
        <vt:lpwstr/>
      </vt:variant>
      <vt:variant>
        <vt:lpwstr>_Toc46510642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Automobile Allowance and Adaptive Equipment Lesson Plan</dc:title>
  <dc:subject>VSR</dc:subject>
  <dc:creator>Department of Veterans Affairs, Veterans Benefits Administration, Compensation Service, STAFF</dc:creator>
  <cp:keywords>auto, adaptive, automobile, conveyance, equipment, grant, ancillary</cp:keywords>
  <dc:description>Provide an overview of Automobile Allowance and Adaptive Equipment benefits availalbe to Veterans and to provide guidance for processing.</dc:description>
  <cp:lastModifiedBy>Kathy Poole</cp:lastModifiedBy>
  <cp:revision>2</cp:revision>
  <cp:lastPrinted>2010-09-08T12:08:00Z</cp:lastPrinted>
  <dcterms:created xsi:type="dcterms:W3CDTF">2020-07-28T20:03:00Z</dcterms:created>
  <dcterms:modified xsi:type="dcterms:W3CDTF">2020-07-28T20:03:00Z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