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3949629D" w:rsidR="009B2F5A" w:rsidRPr="00DB3CEE" w:rsidRDefault="00DB3CEE">
      <w:pPr>
        <w:pStyle w:val="VBALessonPlanName"/>
        <w:rPr>
          <w:color w:val="auto"/>
        </w:rPr>
      </w:pPr>
      <w:bookmarkStart w:id="0" w:name="_Toc269888736"/>
      <w:bookmarkStart w:id="1" w:name="_Toc269888784"/>
      <w:bookmarkStart w:id="2" w:name="_Toc277338714"/>
      <w:r w:rsidRPr="00DB3CEE">
        <w:rPr>
          <w:color w:val="auto"/>
        </w:rPr>
        <w:t>Screening Claims for Quick Pay Disability Processing</w:t>
      </w:r>
      <w:bookmarkEnd w:id="0"/>
      <w:bookmarkEnd w:id="1"/>
      <w:bookmarkEnd w:id="2"/>
    </w:p>
    <w:p w14:paraId="235F411D" w14:textId="77777777" w:rsidR="009B2F5A" w:rsidRDefault="009B2F5A">
      <w:pPr>
        <w:pStyle w:val="VBALessonPlanTitle"/>
        <w:rPr>
          <w:color w:val="auto"/>
        </w:rPr>
      </w:pPr>
      <w:bookmarkStart w:id="3" w:name="_Toc277338715"/>
      <w:r>
        <w:rPr>
          <w:color w:val="auto"/>
        </w:rPr>
        <w:t>Instructor Lesson Plan</w:t>
      </w:r>
      <w:bookmarkEnd w:id="3"/>
    </w:p>
    <w:p w14:paraId="235F411E" w14:textId="1925E94E" w:rsidR="009B2F5A" w:rsidRDefault="009B2F5A">
      <w:pPr>
        <w:pStyle w:val="VBALessonPlanName"/>
      </w:pPr>
      <w:bookmarkStart w:id="4" w:name="_Toc269888738"/>
      <w:bookmarkStart w:id="5" w:name="_Toc269888786"/>
      <w:bookmarkStart w:id="6" w:name="_Toc277338716"/>
      <w:r>
        <w:rPr>
          <w:color w:val="auto"/>
        </w:rPr>
        <w:t>Time Required:</w:t>
      </w:r>
      <w:r>
        <w:t xml:space="preserve"> </w:t>
      </w:r>
      <w:r w:rsidR="00B03386" w:rsidRPr="00B03386">
        <w:rPr>
          <w:color w:val="auto"/>
        </w:rPr>
        <w:t>1</w:t>
      </w:r>
      <w:r>
        <w:t xml:space="preserve"> </w:t>
      </w:r>
      <w:r>
        <w:rPr>
          <w:color w:val="auto"/>
        </w:rPr>
        <w:t>Hour</w:t>
      </w:r>
      <w:bookmarkEnd w:id="4"/>
      <w:bookmarkEnd w:id="5"/>
      <w:bookmarkEnd w:id="6"/>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7" w:name="_Toc277338717"/>
      <w:r>
        <w:rPr>
          <w:rFonts w:ascii="Times New Roman Bold" w:hAnsi="Times New Roman Bold"/>
          <w:b/>
          <w:sz w:val="28"/>
          <w:szCs w:val="28"/>
        </w:rPr>
        <w:t>Table of Contents</w:t>
      </w:r>
      <w:bookmarkEnd w:id="7"/>
    </w:p>
    <w:p w14:paraId="235F4121" w14:textId="77777777" w:rsidR="009B2F5A" w:rsidRDefault="009B2F5A"/>
    <w:p w14:paraId="040CFD39" w14:textId="77777777" w:rsidR="00B371C9"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3900775" w:history="1">
        <w:r w:rsidR="00B371C9" w:rsidRPr="0098003C">
          <w:rPr>
            <w:rStyle w:val="Hyperlink"/>
          </w:rPr>
          <w:t>Lesson Description</w:t>
        </w:r>
        <w:r w:rsidR="00B371C9">
          <w:rPr>
            <w:webHidden/>
          </w:rPr>
          <w:tab/>
        </w:r>
        <w:r w:rsidR="00B371C9">
          <w:rPr>
            <w:webHidden/>
          </w:rPr>
          <w:fldChar w:fldCharType="begin"/>
        </w:r>
        <w:r w:rsidR="00B371C9">
          <w:rPr>
            <w:webHidden/>
          </w:rPr>
          <w:instrText xml:space="preserve"> PAGEREF _Toc443900775 \h </w:instrText>
        </w:r>
        <w:r w:rsidR="00B371C9">
          <w:rPr>
            <w:webHidden/>
          </w:rPr>
        </w:r>
        <w:r w:rsidR="00B371C9">
          <w:rPr>
            <w:webHidden/>
          </w:rPr>
          <w:fldChar w:fldCharType="separate"/>
        </w:r>
        <w:r w:rsidR="00B371C9">
          <w:rPr>
            <w:webHidden/>
          </w:rPr>
          <w:t>2</w:t>
        </w:r>
        <w:r w:rsidR="00B371C9">
          <w:rPr>
            <w:webHidden/>
          </w:rPr>
          <w:fldChar w:fldCharType="end"/>
        </w:r>
      </w:hyperlink>
    </w:p>
    <w:p w14:paraId="015B1EB8" w14:textId="77777777" w:rsidR="00B371C9" w:rsidRDefault="00A50E0F">
      <w:pPr>
        <w:pStyle w:val="TOC1"/>
        <w:rPr>
          <w:rFonts w:asciiTheme="minorHAnsi" w:eastAsiaTheme="minorEastAsia" w:hAnsiTheme="minorHAnsi" w:cstheme="minorBidi"/>
          <w:sz w:val="22"/>
        </w:rPr>
      </w:pPr>
      <w:hyperlink w:anchor="_Toc443900776" w:history="1">
        <w:r w:rsidR="00B371C9" w:rsidRPr="0098003C">
          <w:rPr>
            <w:rStyle w:val="Hyperlink"/>
          </w:rPr>
          <w:t xml:space="preserve">Introduction to </w:t>
        </w:r>
        <w:r w:rsidR="00B371C9" w:rsidRPr="0098003C">
          <w:rPr>
            <w:rStyle w:val="Hyperlink"/>
            <w:iCs/>
          </w:rPr>
          <w:t>Screening Claims for Quick Pay Disability Processing</w:t>
        </w:r>
        <w:r w:rsidR="00B371C9">
          <w:rPr>
            <w:webHidden/>
          </w:rPr>
          <w:tab/>
        </w:r>
        <w:r w:rsidR="00B371C9">
          <w:rPr>
            <w:webHidden/>
          </w:rPr>
          <w:fldChar w:fldCharType="begin"/>
        </w:r>
        <w:r w:rsidR="00B371C9">
          <w:rPr>
            <w:webHidden/>
          </w:rPr>
          <w:instrText xml:space="preserve"> PAGEREF _Toc443900776 \h </w:instrText>
        </w:r>
        <w:r w:rsidR="00B371C9">
          <w:rPr>
            <w:webHidden/>
          </w:rPr>
        </w:r>
        <w:r w:rsidR="00B371C9">
          <w:rPr>
            <w:webHidden/>
          </w:rPr>
          <w:fldChar w:fldCharType="separate"/>
        </w:r>
        <w:r w:rsidR="00B371C9">
          <w:rPr>
            <w:webHidden/>
          </w:rPr>
          <w:t>4</w:t>
        </w:r>
        <w:r w:rsidR="00B371C9">
          <w:rPr>
            <w:webHidden/>
          </w:rPr>
          <w:fldChar w:fldCharType="end"/>
        </w:r>
      </w:hyperlink>
    </w:p>
    <w:p w14:paraId="1FB6365D" w14:textId="77777777" w:rsidR="00B371C9" w:rsidRDefault="00A50E0F">
      <w:pPr>
        <w:pStyle w:val="TOC1"/>
        <w:rPr>
          <w:rFonts w:asciiTheme="minorHAnsi" w:eastAsiaTheme="minorEastAsia" w:hAnsiTheme="minorHAnsi" w:cstheme="minorBidi"/>
          <w:sz w:val="22"/>
        </w:rPr>
      </w:pPr>
      <w:hyperlink w:anchor="_Toc443900777" w:history="1">
        <w:r w:rsidR="00B371C9" w:rsidRPr="0098003C">
          <w:rPr>
            <w:rStyle w:val="Hyperlink"/>
          </w:rPr>
          <w:t>Topic 1: Screening Claims for QPD Processing</w:t>
        </w:r>
        <w:r w:rsidR="00B371C9">
          <w:rPr>
            <w:webHidden/>
          </w:rPr>
          <w:tab/>
        </w:r>
        <w:r w:rsidR="00B371C9">
          <w:rPr>
            <w:webHidden/>
          </w:rPr>
          <w:fldChar w:fldCharType="begin"/>
        </w:r>
        <w:r w:rsidR="00B371C9">
          <w:rPr>
            <w:webHidden/>
          </w:rPr>
          <w:instrText xml:space="preserve"> PAGEREF _Toc443900777 \h </w:instrText>
        </w:r>
        <w:r w:rsidR="00B371C9">
          <w:rPr>
            <w:webHidden/>
          </w:rPr>
        </w:r>
        <w:r w:rsidR="00B371C9">
          <w:rPr>
            <w:webHidden/>
          </w:rPr>
          <w:fldChar w:fldCharType="separate"/>
        </w:r>
        <w:r w:rsidR="00B371C9">
          <w:rPr>
            <w:webHidden/>
          </w:rPr>
          <w:t>6</w:t>
        </w:r>
        <w:r w:rsidR="00B371C9">
          <w:rPr>
            <w:webHidden/>
          </w:rPr>
          <w:fldChar w:fldCharType="end"/>
        </w:r>
      </w:hyperlink>
    </w:p>
    <w:p w14:paraId="2C504622" w14:textId="77777777" w:rsidR="00B371C9" w:rsidRDefault="00A50E0F">
      <w:pPr>
        <w:pStyle w:val="TOC1"/>
        <w:rPr>
          <w:rFonts w:asciiTheme="minorHAnsi" w:eastAsiaTheme="minorEastAsia" w:hAnsiTheme="minorHAnsi" w:cstheme="minorBidi"/>
          <w:sz w:val="22"/>
        </w:rPr>
      </w:pPr>
      <w:hyperlink w:anchor="_Toc443900778" w:history="1">
        <w:r w:rsidR="00B371C9" w:rsidRPr="0098003C">
          <w:rPr>
            <w:rStyle w:val="Hyperlink"/>
          </w:rPr>
          <w:t>Lesson Review, Assessment, and Wrap-up</w:t>
        </w:r>
        <w:r w:rsidR="00B371C9">
          <w:rPr>
            <w:webHidden/>
          </w:rPr>
          <w:tab/>
        </w:r>
        <w:r w:rsidR="00B371C9">
          <w:rPr>
            <w:webHidden/>
          </w:rPr>
          <w:fldChar w:fldCharType="begin"/>
        </w:r>
        <w:r w:rsidR="00B371C9">
          <w:rPr>
            <w:webHidden/>
          </w:rPr>
          <w:instrText xml:space="preserve"> PAGEREF _Toc443900778 \h </w:instrText>
        </w:r>
        <w:r w:rsidR="00B371C9">
          <w:rPr>
            <w:webHidden/>
          </w:rPr>
        </w:r>
        <w:r w:rsidR="00B371C9">
          <w:rPr>
            <w:webHidden/>
          </w:rPr>
          <w:fldChar w:fldCharType="separate"/>
        </w:r>
        <w:r w:rsidR="00B371C9">
          <w:rPr>
            <w:webHidden/>
          </w:rPr>
          <w:t>10</w:t>
        </w:r>
        <w:r w:rsidR="00B371C9">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8" w:name="_Toc271527085"/>
            <w:bookmarkStart w:id="9" w:name="_Toc443900775"/>
            <w:r>
              <w:rPr>
                <w:color w:val="auto"/>
              </w:rPr>
              <w:lastRenderedPageBreak/>
              <w:t>Lesson Description</w:t>
            </w:r>
            <w:bookmarkEnd w:id="8"/>
            <w:bookmarkEnd w:id="9"/>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2638688C" w:rsidR="009B2F5A" w:rsidRDefault="00D5629B">
            <w:pPr>
              <w:pStyle w:val="VBALMS"/>
            </w:pPr>
            <w:r>
              <w:rPr>
                <w:color w:val="auto"/>
              </w:rPr>
              <w:t>4179957</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10" w:name="_Toc269888397"/>
            <w:bookmarkStart w:id="11" w:name="_Toc269888740"/>
            <w:r>
              <w:t>Prerequisites</w:t>
            </w:r>
            <w:bookmarkEnd w:id="10"/>
            <w:bookmarkEnd w:id="11"/>
          </w:p>
        </w:tc>
        <w:tc>
          <w:tcPr>
            <w:tcW w:w="7224" w:type="dxa"/>
            <w:tcBorders>
              <w:top w:val="nil"/>
              <w:left w:val="nil"/>
              <w:bottom w:val="nil"/>
              <w:right w:val="nil"/>
            </w:tcBorders>
          </w:tcPr>
          <w:p w14:paraId="235F4133" w14:textId="2910B619" w:rsidR="009B2F5A" w:rsidRDefault="009B2F5A" w:rsidP="009C622A">
            <w:pPr>
              <w:pStyle w:val="VBABodyText"/>
              <w:rPr>
                <w:b/>
                <w:color w:val="000000"/>
                <w:sz w:val="36"/>
                <w:szCs w:val="36"/>
              </w:rPr>
            </w:pPr>
            <w:r>
              <w:rPr>
                <w:color w:val="auto"/>
              </w:rPr>
              <w:t>Prior to this lesson, the</w:t>
            </w:r>
            <w:r>
              <w:t xml:space="preserve"> </w:t>
            </w:r>
            <w:r w:rsidR="005A64A0" w:rsidRPr="005A64A0">
              <w:rPr>
                <w:color w:val="auto"/>
              </w:rPr>
              <w:t xml:space="preserve">Veteran Service Representative (VSR) must have completed the following lesson plans: </w:t>
            </w:r>
            <w:r w:rsidR="005A64A0" w:rsidRPr="005A64A0">
              <w:rPr>
                <w:i/>
                <w:iCs/>
                <w:color w:val="auto"/>
              </w:rPr>
              <w:t>Date of Claim and End Products, CEST &amp; Flashes,</w:t>
            </w:r>
            <w:r w:rsidR="005A64A0" w:rsidRPr="005A64A0">
              <w:rPr>
                <w:rFonts w:ascii="Verdana" w:hAnsi="Verdana"/>
                <w:color w:val="auto"/>
                <w:sz w:val="17"/>
                <w:szCs w:val="17"/>
              </w:rPr>
              <w:t xml:space="preserve"> </w:t>
            </w:r>
            <w:r w:rsidR="005A64A0" w:rsidRPr="005A64A0">
              <w:rPr>
                <w:i/>
                <w:iCs/>
                <w:color w:val="auto"/>
              </w:rPr>
              <w:t>Duplicate C Files and Folder Establishment, MAP-D Evidence and Notes,</w:t>
            </w:r>
            <w:r w:rsidR="005A64A0" w:rsidRPr="005A64A0">
              <w:rPr>
                <w:rFonts w:ascii="Verdana" w:hAnsi="Verdana"/>
                <w:color w:val="auto"/>
                <w:sz w:val="17"/>
                <w:szCs w:val="17"/>
              </w:rPr>
              <w:t xml:space="preserve"> </w:t>
            </w:r>
            <w:r w:rsidR="005A64A0" w:rsidRPr="005A64A0">
              <w:rPr>
                <w:i/>
                <w:iCs/>
                <w:color w:val="auto"/>
              </w:rPr>
              <w:t xml:space="preserve">Review of Service Treatment Records and Post Service Treatment Records.  </w:t>
            </w:r>
            <w:r w:rsidRPr="005A64A0">
              <w:rPr>
                <w:color w:val="auto"/>
              </w:rPr>
              <w:t xml:space="preserve">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74DBAD04" w:rsidR="009B2F5A" w:rsidRPr="005A64A0" w:rsidRDefault="009B2F5A">
            <w:pPr>
              <w:pStyle w:val="VBABodyText"/>
              <w:rPr>
                <w:iCs/>
                <w:color w:val="auto"/>
              </w:rPr>
            </w:pPr>
            <w:r>
              <w:rPr>
                <w:color w:val="auto"/>
              </w:rPr>
              <w:t xml:space="preserve">The target audience for </w:t>
            </w:r>
            <w:r w:rsidR="005A64A0" w:rsidRPr="005A64A0">
              <w:rPr>
                <w:b/>
                <w:iCs/>
                <w:color w:val="auto"/>
              </w:rPr>
              <w:t>Screening Claims for Quick Pay Disability Processing</w:t>
            </w:r>
            <w:r w:rsidR="00E35926">
              <w:rPr>
                <w:b/>
                <w:iCs/>
                <w:color w:val="auto"/>
              </w:rPr>
              <w:t xml:space="preserve"> (QP</w:t>
            </w:r>
            <w:r w:rsidR="009C622A">
              <w:rPr>
                <w:b/>
                <w:iCs/>
                <w:color w:val="auto"/>
              </w:rPr>
              <w:t>D</w:t>
            </w:r>
            <w:r w:rsidR="00E35926">
              <w:rPr>
                <w:b/>
                <w:iCs/>
                <w:color w:val="auto"/>
              </w:rPr>
              <w:t>)</w:t>
            </w:r>
            <w:r w:rsidRPr="005A64A0">
              <w:rPr>
                <w:iCs/>
                <w:color w:val="auto"/>
              </w:rPr>
              <w:t xml:space="preserve"> is </w:t>
            </w:r>
            <w:r w:rsidRPr="005A64A0">
              <w:rPr>
                <w:color w:val="auto"/>
              </w:rPr>
              <w:t>VSR</w:t>
            </w:r>
            <w:r w:rsidR="005A64A0" w:rsidRPr="005A64A0">
              <w:rPr>
                <w:color w:val="auto"/>
              </w:rPr>
              <w:t xml:space="preserve"> Post Challenge</w:t>
            </w:r>
            <w:r w:rsidRPr="005A64A0">
              <w:rPr>
                <w:iCs/>
                <w:color w:val="auto"/>
              </w:rPr>
              <w:t>.</w:t>
            </w:r>
          </w:p>
          <w:p w14:paraId="235F4137" w14:textId="05477925" w:rsidR="009B2F5A" w:rsidRDefault="009B2F5A" w:rsidP="009C622A">
            <w:pPr>
              <w:pStyle w:val="VBABodyText"/>
              <w:rPr>
                <w:color w:val="auto"/>
              </w:rPr>
            </w:pPr>
            <w:r>
              <w:rPr>
                <w:iCs/>
                <w:color w:val="auto"/>
              </w:rPr>
              <w:t xml:space="preserve">Although this lesson is targeted to teach the </w:t>
            </w:r>
            <w:r w:rsidRPr="005A64A0">
              <w:rPr>
                <w:color w:val="auto"/>
              </w:rPr>
              <w:t>VSR</w:t>
            </w:r>
            <w:r w:rsidR="005A64A0" w:rsidRPr="005A64A0">
              <w:rPr>
                <w:color w:val="auto"/>
              </w:rPr>
              <w:t xml:space="preserve"> Post Challenge</w:t>
            </w:r>
            <w:r>
              <w:rPr>
                <w:iCs/>
                <w:color w:val="auto"/>
              </w:rPr>
              <w:t xml:space="preserve"> employee,</w:t>
            </w:r>
            <w:r>
              <w:rPr>
                <w:iCs/>
              </w:rPr>
              <w:t xml:space="preserve"> </w:t>
            </w:r>
            <w:r>
              <w:rPr>
                <w:iCs/>
                <w:color w:val="auto"/>
              </w:rPr>
              <w:t xml:space="preserve">it may be </w:t>
            </w:r>
            <w:r w:rsidR="009C622A">
              <w:rPr>
                <w:iCs/>
                <w:color w:val="auto"/>
              </w:rPr>
              <w:t xml:space="preserve">utilized for Rating Veteran Service Representatives RVSR) </w:t>
            </w:r>
            <w:r>
              <w:rPr>
                <w:iCs/>
                <w:color w:val="auto"/>
              </w:rPr>
              <w:t>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2" w:name="_Toc269888398"/>
            <w:bookmarkStart w:id="13" w:name="_Toc269888741"/>
            <w:r>
              <w:t>Time Required</w:t>
            </w:r>
            <w:bookmarkEnd w:id="12"/>
            <w:bookmarkEnd w:id="13"/>
          </w:p>
        </w:tc>
        <w:tc>
          <w:tcPr>
            <w:tcW w:w="7224" w:type="dxa"/>
            <w:tcBorders>
              <w:top w:val="nil"/>
              <w:left w:val="nil"/>
              <w:bottom w:val="nil"/>
              <w:right w:val="nil"/>
            </w:tcBorders>
          </w:tcPr>
          <w:p w14:paraId="235F413A" w14:textId="2AAEA412" w:rsidR="009B2F5A" w:rsidRDefault="00B03386" w:rsidP="00B03386">
            <w:pPr>
              <w:pStyle w:val="VBATimeReq"/>
            </w:pPr>
            <w:r>
              <w:rPr>
                <w:color w:val="auto"/>
              </w:rPr>
              <w:t>1.0</w:t>
            </w:r>
            <w:r w:rsidR="009B2F5A" w:rsidRPr="00B03386">
              <w:rPr>
                <w:color w:val="auto"/>
              </w:rPr>
              <w:t xml:space="preserve"> hour</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4" w:name="_Toc269888399"/>
            <w:bookmarkStart w:id="15" w:name="_Toc269888742"/>
            <w:r>
              <w:t>Materials/</w:t>
            </w:r>
            <w:r>
              <w:br/>
              <w:t>TRAINING AIDS</w:t>
            </w:r>
            <w:bookmarkEnd w:id="14"/>
            <w:bookmarkEnd w:id="15"/>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5EBC5029" w:rsidR="009B2F5A" w:rsidRDefault="00F73C08">
            <w:pPr>
              <w:pStyle w:val="VBAFirstLevelBullet"/>
              <w:rPr>
                <w:color w:val="000000"/>
              </w:rPr>
            </w:pPr>
            <w:r w:rsidRPr="00F73C08">
              <w:rPr>
                <w:b/>
              </w:rPr>
              <w:t>Screening Claims for Quick Pay Disability Processing</w:t>
            </w:r>
            <w:r>
              <w:t xml:space="preserve">.  </w:t>
            </w:r>
            <w:r>
              <w:rPr>
                <w:color w:val="000000"/>
              </w:rPr>
              <w:t>PowerPoint Presentation</w:t>
            </w:r>
          </w:p>
          <w:p w14:paraId="235F413F" w14:textId="627EB325" w:rsidR="009B2F5A" w:rsidRDefault="005A64A0">
            <w:pPr>
              <w:pStyle w:val="VBAFirstLevelBullet"/>
              <w:rPr>
                <w:color w:val="000000"/>
              </w:rPr>
            </w:pPr>
            <w:r w:rsidRPr="005A64A0">
              <w:rPr>
                <w:b/>
                <w:iCs/>
              </w:rPr>
              <w:t>Screening Claims for Quick Pay Disability Processing</w:t>
            </w:r>
            <w:r>
              <w:rPr>
                <w:iCs/>
                <w:color w:val="0070C0"/>
              </w:rPr>
              <w:t xml:space="preserve"> </w:t>
            </w:r>
            <w:r w:rsidR="009B2F5A">
              <w:rPr>
                <w:color w:val="000000"/>
              </w:rPr>
              <w:t>Trainee Handouts</w:t>
            </w:r>
          </w:p>
          <w:p w14:paraId="235F4141" w14:textId="249EED50" w:rsidR="009B2F5A" w:rsidRPr="00D5629B" w:rsidRDefault="005A64A0" w:rsidP="00D5629B">
            <w:pPr>
              <w:pStyle w:val="VBAFirstLevelBullet"/>
              <w:rPr>
                <w:color w:val="000000"/>
              </w:rPr>
            </w:pPr>
            <w:r w:rsidRPr="005A64A0">
              <w:rPr>
                <w:b/>
                <w:iCs/>
              </w:rPr>
              <w:t>Screening Claims for Quick Pay Disability Processing</w:t>
            </w:r>
            <w:r>
              <w:rPr>
                <w:iCs/>
                <w:color w:val="0070C0"/>
              </w:rPr>
              <w:t xml:space="preserve"> </w:t>
            </w:r>
            <w:r w:rsidR="009B2F5A">
              <w:t>Job Aid</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6614FB64" w:rsidR="009B2F5A" w:rsidRPr="00D5629B" w:rsidRDefault="005A64A0" w:rsidP="00D5629B">
            <w:pPr>
              <w:pStyle w:val="VBAFirstLevelBullet"/>
            </w:pPr>
            <w:r w:rsidRPr="005A64A0">
              <w:rPr>
                <w:rStyle w:val="PlaceholderText"/>
                <w:color w:val="auto"/>
              </w:rPr>
              <w:t>VBA Learning Catalog</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6" w:name="_Toc46738919"/>
            <w:bookmarkStart w:id="17" w:name="_Toc46738985"/>
            <w:bookmarkStart w:id="18" w:name="_Toc46739118"/>
            <w:bookmarkStart w:id="19" w:name="_Toc46739151"/>
            <w:bookmarkStart w:id="20" w:name="_Toc46739632"/>
            <w:bookmarkStart w:id="21" w:name="_Toc48125390"/>
            <w:bookmarkStart w:id="22"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6"/>
          <w:bookmarkEnd w:id="17"/>
          <w:bookmarkEnd w:id="18"/>
          <w:bookmarkEnd w:id="19"/>
          <w:bookmarkEnd w:id="20"/>
          <w:bookmarkEnd w:id="21"/>
          <w:bookmarkEnd w:id="22"/>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0B0DCA5A" w:rsidR="00D5629B" w:rsidRDefault="00D5629B">
      <w:pPr>
        <w:spacing w:before="60" w:after="60"/>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5C9702D6" w:rsidR="009B2F5A" w:rsidRDefault="009B2F5A" w:rsidP="005A64A0">
            <w:pPr>
              <w:pStyle w:val="VBALessonTopicTitle"/>
            </w:pPr>
            <w:bookmarkStart w:id="23" w:name="_Toc443900776"/>
            <w:bookmarkStart w:id="24" w:name="_GoBack"/>
            <w:bookmarkEnd w:id="24"/>
            <w:r>
              <w:rPr>
                <w:color w:val="auto"/>
              </w:rPr>
              <w:lastRenderedPageBreak/>
              <w:t>Introduction to</w:t>
            </w:r>
            <w:r w:rsidR="005A64A0">
              <w:t xml:space="preserve"> </w:t>
            </w:r>
            <w:r w:rsidR="005A64A0" w:rsidRPr="005A64A0">
              <w:rPr>
                <w:b w:val="0"/>
                <w:iCs/>
                <w:color w:val="auto"/>
              </w:rPr>
              <w:t>Screening Claims for Quick Pay Disability Processing</w:t>
            </w:r>
            <w:bookmarkEnd w:id="23"/>
            <w:r w:rsidR="005A64A0">
              <w:t xml:space="preserve"> </w:t>
            </w:r>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84" w14:textId="77777777">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5" w:name="_Toc269888402"/>
            <w:bookmarkStart w:id="26" w:name="_Toc269888745"/>
            <w:r>
              <w:t>Lesson Objectives</w:t>
            </w:r>
            <w:bookmarkEnd w:id="25"/>
            <w:bookmarkEnd w:id="26"/>
          </w:p>
          <w:p w14:paraId="235F417C" w14:textId="77777777" w:rsidR="009B2F5A" w:rsidRPr="00E35926" w:rsidRDefault="009B2F5A">
            <w:pPr>
              <w:pStyle w:val="VBAInstructorExplanation"/>
              <w:rPr>
                <w:color w:val="auto"/>
              </w:rPr>
            </w:pPr>
            <w:r w:rsidRPr="00E35926">
              <w:rPr>
                <w:color w:val="auto"/>
              </w:rPr>
              <w:t>Discuss the following:</w:t>
            </w:r>
          </w:p>
          <w:p w14:paraId="235F417D" w14:textId="5CBC9CD0" w:rsidR="009B2F5A" w:rsidRPr="00E35926" w:rsidRDefault="004D46B2">
            <w:pPr>
              <w:pStyle w:val="VBASlideNumber"/>
              <w:rPr>
                <w:color w:val="auto"/>
              </w:rPr>
            </w:pPr>
            <w:r>
              <w:rPr>
                <w:color w:val="auto"/>
              </w:rPr>
              <w:t>Slide 2</w:t>
            </w:r>
          </w:p>
          <w:p w14:paraId="235F417E" w14:textId="3DF9B9B5" w:rsidR="009B2F5A" w:rsidRDefault="004D46B2">
            <w:pPr>
              <w:pStyle w:val="VBAHandoutNumber"/>
            </w:pPr>
            <w:r>
              <w:rPr>
                <w:color w:val="auto"/>
              </w:rPr>
              <w:br/>
              <w:t xml:space="preserve"> Handout  2</w:t>
            </w:r>
          </w:p>
        </w:tc>
        <w:tc>
          <w:tcPr>
            <w:tcW w:w="7232" w:type="dxa"/>
            <w:gridSpan w:val="2"/>
            <w:tcBorders>
              <w:top w:val="nil"/>
              <w:left w:val="nil"/>
              <w:bottom w:val="nil"/>
              <w:right w:val="nil"/>
            </w:tcBorders>
          </w:tcPr>
          <w:p w14:paraId="235F417F" w14:textId="4E0864D5" w:rsidR="009B2F5A" w:rsidRPr="00E35926" w:rsidRDefault="009B2F5A">
            <w:pPr>
              <w:pStyle w:val="VBABodyText"/>
              <w:rPr>
                <w:color w:val="auto"/>
              </w:rPr>
            </w:pPr>
            <w:r w:rsidRPr="00E35926">
              <w:rPr>
                <w:color w:val="auto"/>
              </w:rPr>
              <w:t xml:space="preserve">In order to accomplish the purpose of this lesson, the </w:t>
            </w:r>
            <w:r w:rsidR="00E35926" w:rsidRPr="00E35926">
              <w:rPr>
                <w:color w:val="auto"/>
              </w:rPr>
              <w:t xml:space="preserve">VSR </w:t>
            </w:r>
            <w:r w:rsidRPr="00E35926">
              <w:rPr>
                <w:color w:val="auto"/>
              </w:rPr>
              <w:t>will be required to accomplish the following lesson objectives.</w:t>
            </w:r>
          </w:p>
          <w:p w14:paraId="016AAE38" w14:textId="77777777" w:rsidR="009E77C0" w:rsidRPr="009E77C0" w:rsidRDefault="009E77C0" w:rsidP="009E77C0">
            <w:pPr>
              <w:pStyle w:val="VBABodyText"/>
              <w:rPr>
                <w:color w:val="auto"/>
              </w:rPr>
            </w:pPr>
            <w:r w:rsidRPr="009E77C0">
              <w:rPr>
                <w:color w:val="auto"/>
              </w:rPr>
              <w:t>At the completion of this lesson, the trainees will be able to:</w:t>
            </w:r>
          </w:p>
          <w:p w14:paraId="2DC16B8B" w14:textId="77F38400" w:rsidR="007C773B" w:rsidRDefault="007C773B" w:rsidP="007C773B">
            <w:pPr>
              <w:pStyle w:val="VBABodyText"/>
              <w:numPr>
                <w:ilvl w:val="0"/>
                <w:numId w:val="23"/>
              </w:numPr>
              <w:rPr>
                <w:color w:val="auto"/>
              </w:rPr>
            </w:pPr>
            <w:r w:rsidRPr="007C773B">
              <w:rPr>
                <w:color w:val="auto"/>
              </w:rPr>
              <w:t>Identify the purpose of QP</w:t>
            </w:r>
            <w:r>
              <w:rPr>
                <w:color w:val="auto"/>
              </w:rPr>
              <w:t>D processing and its background</w:t>
            </w:r>
          </w:p>
          <w:p w14:paraId="774BC2BC" w14:textId="5BE19F0A" w:rsidR="007C773B" w:rsidRPr="007C773B" w:rsidRDefault="007C773B" w:rsidP="007C773B">
            <w:pPr>
              <w:pStyle w:val="VBABodyText"/>
              <w:numPr>
                <w:ilvl w:val="0"/>
                <w:numId w:val="23"/>
              </w:numPr>
              <w:rPr>
                <w:color w:val="auto"/>
              </w:rPr>
            </w:pPr>
            <w:r>
              <w:rPr>
                <w:color w:val="auto"/>
              </w:rPr>
              <w:t>Recogniz</w:t>
            </w:r>
            <w:r w:rsidR="00C93883">
              <w:rPr>
                <w:color w:val="auto"/>
              </w:rPr>
              <w:t>e</w:t>
            </w:r>
            <w:r>
              <w:rPr>
                <w:color w:val="auto"/>
              </w:rPr>
              <w:t xml:space="preserve"> the disabilities that qualify under the QPD program</w:t>
            </w:r>
          </w:p>
          <w:p w14:paraId="70478A2F" w14:textId="09EC2F29" w:rsidR="007C773B" w:rsidRPr="007C773B" w:rsidRDefault="007C773B" w:rsidP="007C773B">
            <w:pPr>
              <w:pStyle w:val="VBABodyText"/>
              <w:numPr>
                <w:ilvl w:val="0"/>
                <w:numId w:val="23"/>
              </w:numPr>
              <w:rPr>
                <w:color w:val="auto"/>
              </w:rPr>
            </w:pPr>
            <w:r w:rsidRPr="007C773B">
              <w:rPr>
                <w:color w:val="auto"/>
              </w:rPr>
              <w:t>Identify what constitutes a substan</w:t>
            </w:r>
            <w:r>
              <w:rPr>
                <w:color w:val="auto"/>
              </w:rPr>
              <w:t>tially complete QPD application</w:t>
            </w:r>
            <w:r w:rsidRPr="007C773B">
              <w:rPr>
                <w:color w:val="auto"/>
              </w:rPr>
              <w:t xml:space="preserve"> </w:t>
            </w:r>
          </w:p>
          <w:p w14:paraId="5DEC6B74" w14:textId="51E32E4F" w:rsidR="007C773B" w:rsidRDefault="007C773B" w:rsidP="007C773B">
            <w:pPr>
              <w:pStyle w:val="VBABodyText"/>
              <w:numPr>
                <w:ilvl w:val="0"/>
                <w:numId w:val="23"/>
              </w:numPr>
              <w:rPr>
                <w:color w:val="auto"/>
              </w:rPr>
            </w:pPr>
            <w:r>
              <w:rPr>
                <w:color w:val="auto"/>
              </w:rPr>
              <w:t>Understand the procedures for QPD processing</w:t>
            </w:r>
          </w:p>
          <w:p w14:paraId="44207BB9" w14:textId="0412C318" w:rsidR="00C93883" w:rsidRDefault="00C93883" w:rsidP="007C773B">
            <w:pPr>
              <w:pStyle w:val="VBABodyText"/>
              <w:numPr>
                <w:ilvl w:val="0"/>
                <w:numId w:val="23"/>
              </w:numPr>
              <w:rPr>
                <w:color w:val="auto"/>
              </w:rPr>
            </w:pPr>
            <w:r w:rsidRPr="00C93883">
              <w:rPr>
                <w:color w:val="auto"/>
              </w:rPr>
              <w:t xml:space="preserve">Determine QPD </w:t>
            </w:r>
            <w:r>
              <w:rPr>
                <w:color w:val="auto"/>
              </w:rPr>
              <w:t>e</w:t>
            </w:r>
            <w:r w:rsidRPr="00C93883">
              <w:rPr>
                <w:color w:val="auto"/>
              </w:rPr>
              <w:t xml:space="preserve">ligibility for </w:t>
            </w:r>
            <w:r>
              <w:rPr>
                <w:color w:val="auto"/>
              </w:rPr>
              <w:t>s</w:t>
            </w:r>
            <w:r w:rsidRPr="00C93883">
              <w:rPr>
                <w:color w:val="auto"/>
              </w:rPr>
              <w:t xml:space="preserve">ervice </w:t>
            </w:r>
            <w:r>
              <w:rPr>
                <w:color w:val="auto"/>
              </w:rPr>
              <w:t>c</w:t>
            </w:r>
            <w:r w:rsidRPr="00C93883">
              <w:rPr>
                <w:color w:val="auto"/>
              </w:rPr>
              <w:t xml:space="preserve">onnected </w:t>
            </w:r>
            <w:r>
              <w:rPr>
                <w:color w:val="auto"/>
              </w:rPr>
              <w:t>s</w:t>
            </w:r>
            <w:r w:rsidRPr="00C93883">
              <w:rPr>
                <w:color w:val="auto"/>
              </w:rPr>
              <w:t xml:space="preserve">urgery or </w:t>
            </w:r>
            <w:r>
              <w:rPr>
                <w:color w:val="auto"/>
              </w:rPr>
              <w:t>h</w:t>
            </w:r>
            <w:r w:rsidRPr="00C93883">
              <w:rPr>
                <w:color w:val="auto"/>
              </w:rPr>
              <w:t>ospitalization</w:t>
            </w:r>
          </w:p>
          <w:p w14:paraId="235F4183" w14:textId="7D6C99BA" w:rsidR="009E77C0" w:rsidRPr="00D5629B" w:rsidRDefault="00C93883" w:rsidP="00D5629B">
            <w:pPr>
              <w:pStyle w:val="VBABodyText"/>
              <w:numPr>
                <w:ilvl w:val="0"/>
                <w:numId w:val="23"/>
              </w:numPr>
              <w:rPr>
                <w:color w:val="auto"/>
              </w:rPr>
            </w:pPr>
            <w:r>
              <w:rPr>
                <w:color w:val="auto"/>
              </w:rPr>
              <w:t>Identify i</w:t>
            </w:r>
            <w:r w:rsidRPr="00C93883">
              <w:rPr>
                <w:color w:val="auto"/>
              </w:rPr>
              <w:t xml:space="preserve">ntermediate </w:t>
            </w:r>
            <w:r>
              <w:rPr>
                <w:color w:val="auto"/>
              </w:rPr>
              <w:t>d</w:t>
            </w:r>
            <w:r w:rsidRPr="00C93883">
              <w:rPr>
                <w:color w:val="auto"/>
              </w:rPr>
              <w:t xml:space="preserve">ecisions for QPD </w:t>
            </w:r>
            <w:r>
              <w:rPr>
                <w:color w:val="auto"/>
              </w:rPr>
              <w:t>c</w:t>
            </w:r>
            <w:r w:rsidRPr="00C93883">
              <w:rPr>
                <w:color w:val="auto"/>
              </w:rPr>
              <w:t xml:space="preserve">laims </w:t>
            </w:r>
            <w:r>
              <w:rPr>
                <w:color w:val="auto"/>
              </w:rPr>
              <w:t>r</w:t>
            </w:r>
            <w:r w:rsidRPr="00C93883">
              <w:rPr>
                <w:color w:val="auto"/>
              </w:rPr>
              <w:t xml:space="preserve">eceived with </w:t>
            </w:r>
            <w:r>
              <w:rPr>
                <w:color w:val="auto"/>
              </w:rPr>
              <w:t>n</w:t>
            </w:r>
            <w:r w:rsidRPr="00C93883">
              <w:rPr>
                <w:color w:val="auto"/>
              </w:rPr>
              <w:t>on-</w:t>
            </w:r>
            <w:r>
              <w:rPr>
                <w:color w:val="auto"/>
              </w:rPr>
              <w:t>e</w:t>
            </w:r>
            <w:r w:rsidRPr="00C93883">
              <w:rPr>
                <w:color w:val="auto"/>
              </w:rPr>
              <w:t xml:space="preserve">ligible </w:t>
            </w:r>
            <w:r>
              <w:rPr>
                <w:color w:val="auto"/>
              </w:rPr>
              <w:t>c</w:t>
            </w:r>
            <w:r w:rsidRPr="00C93883">
              <w:rPr>
                <w:color w:val="auto"/>
              </w:rPr>
              <w:t>ontentions</w:t>
            </w:r>
          </w:p>
        </w:tc>
      </w:tr>
      <w:tr w:rsidR="009B2F5A" w14:paraId="235F4187" w14:textId="77777777">
        <w:trPr>
          <w:trHeight w:val="212"/>
        </w:trPr>
        <w:tc>
          <w:tcPr>
            <w:tcW w:w="2520" w:type="dxa"/>
            <w:tcBorders>
              <w:top w:val="nil"/>
              <w:left w:val="nil"/>
              <w:bottom w:val="nil"/>
              <w:right w:val="nil"/>
            </w:tcBorders>
          </w:tcPr>
          <w:p w14:paraId="235F4185" w14:textId="77777777" w:rsidR="009B2F5A" w:rsidRPr="00E35926" w:rsidRDefault="009B2F5A">
            <w:pPr>
              <w:pStyle w:val="VBAInstructorExplanation"/>
              <w:rPr>
                <w:color w:val="auto"/>
              </w:rPr>
            </w:pPr>
            <w:r w:rsidRPr="00E35926">
              <w:rPr>
                <w:color w:val="auto"/>
              </w:rPr>
              <w:t xml:space="preserve">Explain </w:t>
            </w:r>
            <w:r w:rsidRPr="00E35926">
              <w:rPr>
                <w:color w:val="auto"/>
                <w:szCs w:val="24"/>
              </w:rPr>
              <w:t>the</w:t>
            </w:r>
            <w:r w:rsidRPr="00E35926">
              <w:rPr>
                <w:color w:val="auto"/>
              </w:rPr>
              <w:t xml:space="preserve"> following:</w:t>
            </w:r>
          </w:p>
        </w:tc>
        <w:tc>
          <w:tcPr>
            <w:tcW w:w="7232" w:type="dxa"/>
            <w:gridSpan w:val="2"/>
            <w:tcBorders>
              <w:top w:val="nil"/>
              <w:left w:val="nil"/>
              <w:bottom w:val="nil"/>
              <w:right w:val="nil"/>
            </w:tcBorders>
          </w:tcPr>
          <w:p w14:paraId="235F4186" w14:textId="77777777" w:rsidR="009B2F5A" w:rsidRPr="00E35926" w:rsidRDefault="009B2F5A">
            <w:pPr>
              <w:pStyle w:val="VBABodyText"/>
              <w:rPr>
                <w:color w:val="auto"/>
                <w:szCs w:val="24"/>
              </w:rPr>
            </w:pPr>
            <w:r w:rsidRPr="00E35926">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7" w:name="_Toc269888403"/>
            <w:bookmarkStart w:id="28" w:name="_Toc269888746"/>
            <w:r>
              <w:t>Motivation</w:t>
            </w:r>
            <w:bookmarkEnd w:id="27"/>
            <w:bookmarkEnd w:id="28"/>
          </w:p>
        </w:tc>
        <w:tc>
          <w:tcPr>
            <w:tcW w:w="7232" w:type="dxa"/>
            <w:gridSpan w:val="2"/>
            <w:tcBorders>
              <w:top w:val="nil"/>
              <w:left w:val="nil"/>
              <w:bottom w:val="nil"/>
              <w:right w:val="nil"/>
            </w:tcBorders>
          </w:tcPr>
          <w:p w14:paraId="42F12CB8" w14:textId="7271BC4E" w:rsidR="009B2F5A" w:rsidRPr="002633D8" w:rsidRDefault="002633D8">
            <w:pPr>
              <w:pStyle w:val="VBABodyText"/>
              <w:rPr>
                <w:color w:val="auto"/>
              </w:rPr>
            </w:pPr>
            <w:r w:rsidRPr="002633D8">
              <w:rPr>
                <w:color w:val="auto"/>
              </w:rPr>
              <w:t xml:space="preserve">Secretary of Veterans Affairs, Eric K. Shinseki, asked employees to help improve the claims process by submitting ideas, they responded with more than 3,000 submissions aimed at transforming the claims process and </w:t>
            </w:r>
            <w:r w:rsidR="00F73C08" w:rsidRPr="002633D8">
              <w:rPr>
                <w:color w:val="auto"/>
              </w:rPr>
              <w:t>ultimately</w:t>
            </w:r>
            <w:r w:rsidRPr="002633D8">
              <w:rPr>
                <w:color w:val="auto"/>
              </w:rPr>
              <w:t xml:space="preserve"> better serving Veterans.  </w:t>
            </w:r>
            <w:r w:rsidR="009C622A">
              <w:rPr>
                <w:color w:val="auto"/>
              </w:rPr>
              <w:t xml:space="preserve">Quick Pay Disability processing was derived based on an idea by the St. Petersburg Regional Office (RO) in 2010.  </w:t>
            </w:r>
          </w:p>
          <w:p w14:paraId="235F4189" w14:textId="394D646A" w:rsidR="002633D8" w:rsidRDefault="002633D8">
            <w:pPr>
              <w:pStyle w:val="VBABodyText"/>
            </w:pPr>
            <w:r w:rsidRPr="002633D8">
              <w:rPr>
                <w:color w:val="auto"/>
              </w:rPr>
              <w:t>This is a product from our peers, to help our peers.  Ultimately, to assist the Veteran in an even more timely fashion.  It is important we embrace what our peers have created and maximize our processing times.</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235F418C" w14:textId="350F8ADE" w:rsidR="009B2F5A" w:rsidRDefault="00B371C9">
            <w:pPr>
              <w:pStyle w:val="VBABodyText"/>
            </w:pPr>
            <w:r w:rsidRPr="00B371C9">
              <w:rPr>
                <w:color w:val="auto"/>
              </w:rPr>
              <w:t>N/A</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9" w:name="_Toc269888405"/>
            <w:bookmarkStart w:id="30" w:name="_Toc269888748"/>
            <w:r>
              <w:lastRenderedPageBreak/>
              <w:t>References</w:t>
            </w:r>
            <w:bookmarkEnd w:id="29"/>
            <w:bookmarkEnd w:id="30"/>
          </w:p>
          <w:p w14:paraId="235F418F" w14:textId="0CEA95E9" w:rsidR="009B2F5A" w:rsidRPr="004D46B2" w:rsidRDefault="004D46B2">
            <w:pPr>
              <w:pStyle w:val="VBASlideNumber"/>
              <w:rPr>
                <w:color w:val="auto"/>
              </w:rPr>
            </w:pPr>
            <w:r>
              <w:rPr>
                <w:color w:val="auto"/>
              </w:rPr>
              <w:t>Slide 3</w:t>
            </w:r>
            <w:r w:rsidR="009B2F5A" w:rsidRPr="004D46B2">
              <w:rPr>
                <w:color w:val="auto"/>
              </w:rPr>
              <w:br/>
            </w:r>
          </w:p>
          <w:p w14:paraId="235F4190" w14:textId="0E242CFE" w:rsidR="009B2F5A" w:rsidRDefault="004D46B2">
            <w:pPr>
              <w:pStyle w:val="VBAHandoutNumber"/>
            </w:pPr>
            <w:r>
              <w:rPr>
                <w:color w:val="auto"/>
              </w:rPr>
              <w:t xml:space="preserve"> Handout 3</w:t>
            </w:r>
          </w:p>
        </w:tc>
        <w:tc>
          <w:tcPr>
            <w:tcW w:w="7232" w:type="dxa"/>
            <w:gridSpan w:val="2"/>
            <w:tcBorders>
              <w:top w:val="nil"/>
              <w:left w:val="nil"/>
              <w:bottom w:val="nil"/>
              <w:right w:val="nil"/>
            </w:tcBorders>
          </w:tcPr>
          <w:p w14:paraId="235F4191" w14:textId="77777777" w:rsidR="009B2F5A" w:rsidRPr="009E77C0" w:rsidRDefault="009B2F5A">
            <w:pPr>
              <w:pStyle w:val="VBABodyText"/>
              <w:rPr>
                <w:noProof/>
                <w:color w:val="auto"/>
              </w:rPr>
            </w:pPr>
            <w:r w:rsidRPr="009E77C0">
              <w:rPr>
                <w:noProof/>
                <w:color w:val="auto"/>
              </w:rPr>
              <w:t>Explain where these references are located in the workplace.</w:t>
            </w:r>
          </w:p>
          <w:p w14:paraId="235F4195" w14:textId="5CA06E36" w:rsidR="009B2F5A" w:rsidRPr="00D5629B" w:rsidRDefault="00A50E0F" w:rsidP="00D5629B">
            <w:pPr>
              <w:pStyle w:val="VBAFirstLevelBullet"/>
            </w:pPr>
            <w:hyperlink r:id="rId12" w:history="1">
              <w:r w:rsidR="00911E45" w:rsidRPr="00047D70">
                <w:rPr>
                  <w:rStyle w:val="Hyperlink"/>
                  <w:b/>
                </w:rPr>
                <w:t>M21-1, Part III.i.5.A</w:t>
              </w:r>
            </w:hyperlink>
            <w:r w:rsidR="00911E45" w:rsidRPr="009E77C0">
              <w:rPr>
                <w:b/>
              </w:rPr>
              <w:t xml:space="preserve">, </w:t>
            </w:r>
            <w:r w:rsidR="00911E45" w:rsidRPr="009E77C0">
              <w:t>Expediting Claims Meeting the Criteria for a Minimum 100 Percent Evaluation Using the QPD Program</w:t>
            </w:r>
          </w:p>
        </w:tc>
      </w:tr>
    </w:tbl>
    <w:p w14:paraId="235F4197" w14:textId="77777777" w:rsidR="009B2F5A" w:rsidRDefault="009B2F5A">
      <w:pPr>
        <w:rPr>
          <w:b/>
        </w:rPr>
      </w:pPr>
    </w:p>
    <w:p w14:paraId="43A4E929" w14:textId="77777777" w:rsidR="009E77C0" w:rsidRDefault="009E77C0">
      <w:pPr>
        <w:rPr>
          <w:b/>
        </w:rPr>
      </w:pPr>
    </w:p>
    <w:p w14:paraId="235F4198" w14:textId="77777777" w:rsidR="009B2F5A" w:rsidRDefault="009B2F5A">
      <w:pPr>
        <w:tabs>
          <w:tab w:val="left" w:pos="2610"/>
        </w:tabs>
        <w:rPr>
          <w:b/>
        </w:rPr>
      </w:pPr>
    </w:p>
    <w:p w14:paraId="6911FA9E" w14:textId="77777777" w:rsidR="002633D8" w:rsidRDefault="002633D8">
      <w:pPr>
        <w:tabs>
          <w:tab w:val="left" w:pos="2610"/>
        </w:tabs>
        <w:rPr>
          <w:b/>
        </w:rPr>
      </w:pPr>
    </w:p>
    <w:p w14:paraId="71C85D81" w14:textId="77777777" w:rsidR="002633D8" w:rsidRDefault="002633D8">
      <w:pPr>
        <w:tabs>
          <w:tab w:val="left" w:pos="2610"/>
        </w:tabs>
        <w:rPr>
          <w:b/>
        </w:rPr>
      </w:pPr>
    </w:p>
    <w:p w14:paraId="2EB82376" w14:textId="77777777" w:rsidR="002633D8" w:rsidRDefault="002633D8">
      <w:pPr>
        <w:tabs>
          <w:tab w:val="left" w:pos="2610"/>
        </w:tabs>
        <w:rPr>
          <w:b/>
        </w:rPr>
      </w:pPr>
    </w:p>
    <w:p w14:paraId="69353A9C" w14:textId="77777777" w:rsidR="002633D8" w:rsidRDefault="002633D8">
      <w:pPr>
        <w:tabs>
          <w:tab w:val="left" w:pos="2610"/>
        </w:tabs>
        <w:rPr>
          <w:b/>
        </w:rPr>
      </w:pPr>
    </w:p>
    <w:p w14:paraId="3A165D38" w14:textId="77777777" w:rsidR="002633D8" w:rsidRDefault="002633D8">
      <w:pPr>
        <w:tabs>
          <w:tab w:val="left" w:pos="2610"/>
        </w:tabs>
        <w:rPr>
          <w:b/>
        </w:rPr>
      </w:pPr>
    </w:p>
    <w:p w14:paraId="0703126D" w14:textId="77777777" w:rsidR="002633D8" w:rsidRDefault="002633D8">
      <w:pPr>
        <w:tabs>
          <w:tab w:val="left" w:pos="2610"/>
        </w:tabs>
        <w:rPr>
          <w:b/>
        </w:rPr>
      </w:pPr>
    </w:p>
    <w:p w14:paraId="1BE6945A" w14:textId="77777777" w:rsidR="002633D8" w:rsidRDefault="002633D8">
      <w:pPr>
        <w:tabs>
          <w:tab w:val="left" w:pos="2610"/>
        </w:tabs>
        <w:rPr>
          <w:b/>
        </w:rPr>
      </w:pPr>
    </w:p>
    <w:p w14:paraId="77D5EF5F" w14:textId="77777777" w:rsidR="002633D8" w:rsidRDefault="002633D8">
      <w:pPr>
        <w:tabs>
          <w:tab w:val="left" w:pos="2610"/>
        </w:tabs>
        <w:rPr>
          <w:b/>
        </w:rPr>
      </w:pPr>
    </w:p>
    <w:p w14:paraId="654D15EE" w14:textId="77777777" w:rsidR="002633D8" w:rsidRDefault="002633D8">
      <w:pPr>
        <w:tabs>
          <w:tab w:val="left" w:pos="2610"/>
        </w:tabs>
        <w:rPr>
          <w:b/>
        </w:rPr>
      </w:pPr>
    </w:p>
    <w:p w14:paraId="594F466B" w14:textId="77777777" w:rsidR="002633D8" w:rsidRDefault="002633D8">
      <w:pPr>
        <w:tabs>
          <w:tab w:val="left" w:pos="2610"/>
        </w:tabs>
        <w:rPr>
          <w:b/>
        </w:rPr>
      </w:pPr>
    </w:p>
    <w:p w14:paraId="514D537B" w14:textId="77777777" w:rsidR="002633D8" w:rsidRDefault="002633D8">
      <w:pPr>
        <w:tabs>
          <w:tab w:val="left" w:pos="2610"/>
        </w:tabs>
        <w:rPr>
          <w:b/>
        </w:rPr>
      </w:pPr>
    </w:p>
    <w:p w14:paraId="1E888302" w14:textId="77777777" w:rsidR="002633D8" w:rsidRDefault="002633D8">
      <w:pPr>
        <w:tabs>
          <w:tab w:val="left" w:pos="2610"/>
        </w:tabs>
        <w:rPr>
          <w:b/>
        </w:rPr>
      </w:pPr>
    </w:p>
    <w:p w14:paraId="761697B9" w14:textId="77777777" w:rsidR="002633D8" w:rsidRDefault="002633D8">
      <w:pPr>
        <w:tabs>
          <w:tab w:val="left" w:pos="2610"/>
        </w:tabs>
        <w:rPr>
          <w:b/>
        </w:rPr>
      </w:pPr>
    </w:p>
    <w:p w14:paraId="5BC796A8" w14:textId="77777777" w:rsidR="002633D8" w:rsidRDefault="002633D8">
      <w:pPr>
        <w:tabs>
          <w:tab w:val="left" w:pos="2610"/>
        </w:tabs>
        <w:rPr>
          <w:b/>
        </w:rPr>
      </w:pPr>
    </w:p>
    <w:p w14:paraId="12EB8E04" w14:textId="77777777" w:rsidR="002633D8" w:rsidRDefault="002633D8">
      <w:pPr>
        <w:tabs>
          <w:tab w:val="left" w:pos="2610"/>
        </w:tabs>
        <w:rPr>
          <w:b/>
        </w:rPr>
      </w:pPr>
    </w:p>
    <w:p w14:paraId="71B3E0E7" w14:textId="77777777" w:rsidR="002633D8" w:rsidRDefault="002633D8">
      <w:pPr>
        <w:tabs>
          <w:tab w:val="left" w:pos="2610"/>
        </w:tabs>
        <w:rPr>
          <w:b/>
        </w:rPr>
      </w:pPr>
    </w:p>
    <w:p w14:paraId="1CC7F9A1" w14:textId="77777777" w:rsidR="002633D8" w:rsidRDefault="002633D8">
      <w:pPr>
        <w:tabs>
          <w:tab w:val="left" w:pos="2610"/>
        </w:tabs>
        <w:rPr>
          <w:b/>
        </w:rPr>
      </w:pPr>
    </w:p>
    <w:p w14:paraId="3EC044C5" w14:textId="77777777" w:rsidR="002633D8" w:rsidRDefault="002633D8">
      <w:pPr>
        <w:tabs>
          <w:tab w:val="left" w:pos="2610"/>
        </w:tabs>
        <w:rPr>
          <w:b/>
        </w:rPr>
      </w:pPr>
    </w:p>
    <w:p w14:paraId="711B04A4" w14:textId="77777777" w:rsidR="002633D8" w:rsidRDefault="002633D8">
      <w:pPr>
        <w:tabs>
          <w:tab w:val="left" w:pos="2610"/>
        </w:tabs>
        <w:rPr>
          <w:b/>
        </w:rPr>
      </w:pPr>
    </w:p>
    <w:p w14:paraId="348E07EE" w14:textId="77777777" w:rsidR="002633D8" w:rsidRDefault="002633D8">
      <w:pPr>
        <w:tabs>
          <w:tab w:val="left" w:pos="2610"/>
        </w:tabs>
        <w:rPr>
          <w:b/>
        </w:rPr>
      </w:pPr>
    </w:p>
    <w:p w14:paraId="0C170028" w14:textId="77777777" w:rsidR="00047D70" w:rsidRDefault="00047D70">
      <w:pPr>
        <w:tabs>
          <w:tab w:val="left" w:pos="2610"/>
        </w:tabs>
        <w:rPr>
          <w:b/>
        </w:rPr>
      </w:pPr>
    </w:p>
    <w:p w14:paraId="47D31525" w14:textId="77777777" w:rsidR="002633D8" w:rsidRDefault="002633D8">
      <w:pPr>
        <w:tabs>
          <w:tab w:val="left" w:pos="2610"/>
        </w:tabs>
        <w:rPr>
          <w:b/>
        </w:rPr>
      </w:pPr>
    </w:p>
    <w:p w14:paraId="05FD6EBA" w14:textId="5FED52D8" w:rsidR="00D5629B" w:rsidRDefault="00D5629B">
      <w:pPr>
        <w:tabs>
          <w:tab w:val="left" w:pos="2610"/>
        </w:tabs>
        <w:rPr>
          <w:b/>
        </w:rPr>
      </w:pPr>
      <w:r>
        <w:rPr>
          <w:b/>
        </w:rPr>
        <w:br w:type="page"/>
      </w:r>
    </w:p>
    <w:tbl>
      <w:tblPr>
        <w:tblW w:w="9925" w:type="dxa"/>
        <w:tblLayout w:type="fixed"/>
        <w:tblCellMar>
          <w:left w:w="115" w:type="dxa"/>
          <w:right w:w="115" w:type="dxa"/>
        </w:tblCellMar>
        <w:tblLook w:val="0000" w:firstRow="0" w:lastRow="0" w:firstColumn="0" w:lastColumn="0" w:noHBand="0" w:noVBand="0"/>
      </w:tblPr>
      <w:tblGrid>
        <w:gridCol w:w="2560"/>
        <w:gridCol w:w="7344"/>
        <w:gridCol w:w="21"/>
      </w:tblGrid>
      <w:tr w:rsidR="009B2F5A" w14:paraId="235F419A" w14:textId="77777777" w:rsidTr="00B50974">
        <w:trPr>
          <w:trHeight w:val="212"/>
        </w:trPr>
        <w:tc>
          <w:tcPr>
            <w:tcW w:w="9925" w:type="dxa"/>
            <w:gridSpan w:val="3"/>
            <w:tcBorders>
              <w:top w:val="nil"/>
              <w:left w:val="nil"/>
              <w:bottom w:val="nil"/>
              <w:right w:val="nil"/>
            </w:tcBorders>
            <w:vAlign w:val="center"/>
          </w:tcPr>
          <w:p w14:paraId="235F4199" w14:textId="7158C351" w:rsidR="009B2F5A" w:rsidRDefault="009B2F5A" w:rsidP="009E77C0">
            <w:pPr>
              <w:pStyle w:val="VBALessonTopicTitle"/>
            </w:pPr>
            <w:bookmarkStart w:id="31" w:name="_Toc269888406"/>
            <w:bookmarkStart w:id="32" w:name="_Toc269888749"/>
            <w:bookmarkStart w:id="33" w:name="_Toc269888789"/>
            <w:bookmarkStart w:id="34" w:name="_Toc443900777"/>
            <w:r>
              <w:rPr>
                <w:color w:val="auto"/>
              </w:rPr>
              <w:lastRenderedPageBreak/>
              <w:t>Topic</w:t>
            </w:r>
            <w:r>
              <w:t xml:space="preserve"> </w:t>
            </w:r>
            <w:r w:rsidRPr="009E77C0">
              <w:rPr>
                <w:color w:val="auto"/>
              </w:rPr>
              <w:t xml:space="preserve">1: </w:t>
            </w:r>
            <w:bookmarkEnd w:id="31"/>
            <w:bookmarkEnd w:id="32"/>
            <w:bookmarkEnd w:id="33"/>
            <w:r w:rsidR="009E77C0" w:rsidRPr="009E77C0">
              <w:rPr>
                <w:color w:val="auto"/>
              </w:rPr>
              <w:t>Screening Claims for QPD Processing</w:t>
            </w:r>
            <w:bookmarkEnd w:id="34"/>
          </w:p>
        </w:tc>
      </w:tr>
      <w:tr w:rsidR="009B2F5A" w14:paraId="235F41AB" w14:textId="77777777" w:rsidTr="00B50974">
        <w:trPr>
          <w:gridAfter w:val="1"/>
          <w:wAfter w:w="21" w:type="dxa"/>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344" w:type="dxa"/>
            <w:tcBorders>
              <w:top w:val="nil"/>
              <w:left w:val="nil"/>
              <w:bottom w:val="nil"/>
              <w:right w:val="nil"/>
            </w:tcBorders>
          </w:tcPr>
          <w:p w14:paraId="07C7669F" w14:textId="77777777" w:rsidR="009E77C0" w:rsidRDefault="009E77C0" w:rsidP="009E77C0">
            <w:pPr>
              <w:pStyle w:val="VBAbodytext0"/>
              <w:spacing w:before="0" w:after="0"/>
              <w:rPr>
                <w:noProof/>
              </w:rPr>
            </w:pPr>
            <w:r>
              <w:rPr>
                <w:noProof/>
              </w:rPr>
              <w:t>The trainee will be able to:</w:t>
            </w:r>
          </w:p>
          <w:p w14:paraId="07B894B7" w14:textId="77777777" w:rsidR="009E77C0" w:rsidRPr="009E77C0" w:rsidRDefault="009E77C0" w:rsidP="009E77C0">
            <w:pPr>
              <w:pStyle w:val="VBAbullets"/>
              <w:numPr>
                <w:ilvl w:val="0"/>
                <w:numId w:val="9"/>
              </w:numPr>
              <w:spacing w:before="120" w:after="0"/>
              <w:rPr>
                <w:noProof/>
                <w:color w:val="auto"/>
              </w:rPr>
            </w:pPr>
            <w:r w:rsidRPr="009E77C0">
              <w:rPr>
                <w:noProof/>
                <w:color w:val="auto"/>
              </w:rPr>
              <w:t>Describe the purpose of screening claims for ready to rate.</w:t>
            </w:r>
          </w:p>
          <w:p w14:paraId="235F41AA" w14:textId="4E9B8FC3" w:rsidR="009E77C0" w:rsidRPr="00D5629B" w:rsidRDefault="009E77C0" w:rsidP="00D5629B">
            <w:pPr>
              <w:pStyle w:val="VBAbullets"/>
              <w:numPr>
                <w:ilvl w:val="0"/>
                <w:numId w:val="9"/>
              </w:numPr>
              <w:spacing w:before="120" w:after="0"/>
              <w:rPr>
                <w:color w:val="auto"/>
                <w:szCs w:val="24"/>
              </w:rPr>
            </w:pPr>
            <w:r w:rsidRPr="009E77C0">
              <w:rPr>
                <w:noProof/>
                <w:color w:val="auto"/>
              </w:rPr>
              <w:t>Identify claims that are ready to rate where QPD processing can be used.</w:t>
            </w:r>
          </w:p>
        </w:tc>
      </w:tr>
      <w:tr w:rsidR="009B2F5A" w14:paraId="235F41B0" w14:textId="77777777" w:rsidTr="00B50974">
        <w:trPr>
          <w:gridAfter w:val="1"/>
          <w:wAfter w:w="21" w:type="dxa"/>
          <w:trHeight w:val="212"/>
        </w:trPr>
        <w:tc>
          <w:tcPr>
            <w:tcW w:w="2560" w:type="dxa"/>
            <w:tcBorders>
              <w:top w:val="nil"/>
              <w:left w:val="nil"/>
              <w:bottom w:val="nil"/>
              <w:right w:val="nil"/>
            </w:tcBorders>
          </w:tcPr>
          <w:p w14:paraId="235F41AC" w14:textId="4FE41E43" w:rsidR="009B2F5A" w:rsidRPr="0076290F" w:rsidRDefault="002D4E1C">
            <w:pPr>
              <w:pStyle w:val="VBALevel2Heading"/>
              <w:rPr>
                <w:bCs/>
                <w:i/>
                <w:color w:val="auto"/>
              </w:rPr>
            </w:pPr>
            <w:r w:rsidRPr="0076290F">
              <w:rPr>
                <w:color w:val="auto"/>
              </w:rPr>
              <w:t>Quick Pay Disability</w:t>
            </w:r>
            <w:r w:rsidR="009B2F5A" w:rsidRPr="0076290F">
              <w:rPr>
                <w:rFonts w:ascii="Times New Roman Bold" w:hAnsi="Times New Roman Bold"/>
                <w:color w:val="auto"/>
              </w:rPr>
              <w:br/>
            </w:r>
          </w:p>
          <w:p w14:paraId="235F41AD" w14:textId="645FB0DC" w:rsidR="009B2F5A" w:rsidRPr="0076290F" w:rsidRDefault="004D46B2">
            <w:pPr>
              <w:pStyle w:val="VBASlideNumber"/>
              <w:rPr>
                <w:color w:val="auto"/>
              </w:rPr>
            </w:pPr>
            <w:r>
              <w:rPr>
                <w:color w:val="auto"/>
              </w:rPr>
              <w:t>Slide 4</w:t>
            </w:r>
            <w:r w:rsidR="009B2F5A" w:rsidRPr="0076290F">
              <w:rPr>
                <w:color w:val="auto"/>
              </w:rPr>
              <w:br/>
            </w:r>
          </w:p>
          <w:p w14:paraId="0EFFA335" w14:textId="57F79E7A" w:rsidR="009B2F5A" w:rsidRPr="0076290F" w:rsidRDefault="00E639F1">
            <w:pPr>
              <w:pStyle w:val="VBAHandoutNumber"/>
              <w:rPr>
                <w:color w:val="auto"/>
              </w:rPr>
            </w:pPr>
            <w:r>
              <w:rPr>
                <w:color w:val="auto"/>
              </w:rPr>
              <w:t>Handout 4</w:t>
            </w:r>
          </w:p>
          <w:p w14:paraId="0024D225" w14:textId="77777777" w:rsidR="0076290F" w:rsidRDefault="0076290F">
            <w:pPr>
              <w:pStyle w:val="VBAHandoutNumber"/>
            </w:pPr>
          </w:p>
          <w:p w14:paraId="235F41AE" w14:textId="2F20EE5A" w:rsidR="00EB2362" w:rsidRPr="00D5629B" w:rsidRDefault="0076290F" w:rsidP="00EE6277">
            <w:pPr>
              <w:pStyle w:val="VBAHandoutNumber"/>
              <w:rPr>
                <w:b/>
                <w:color w:val="auto"/>
              </w:rPr>
            </w:pPr>
            <w:r w:rsidRPr="0076290F">
              <w:rPr>
                <w:b/>
                <w:color w:val="auto"/>
              </w:rPr>
              <w:t>Note:  QPD processing does not apply to claims that can be more expeditiously rated under another program such as Fully Developed Claims (FDC).  When a claim can be expeditiously rated under another program those policies and procedures must be followed.</w:t>
            </w:r>
          </w:p>
        </w:tc>
        <w:tc>
          <w:tcPr>
            <w:tcW w:w="7344" w:type="dxa"/>
            <w:tcBorders>
              <w:top w:val="nil"/>
              <w:left w:val="nil"/>
              <w:bottom w:val="nil"/>
              <w:right w:val="nil"/>
            </w:tcBorders>
          </w:tcPr>
          <w:p w14:paraId="6651B332" w14:textId="4F39182F" w:rsidR="009B2F5A" w:rsidRDefault="0076290F">
            <w:pPr>
              <w:pStyle w:val="VBABodyText"/>
              <w:rPr>
                <w:color w:val="auto"/>
              </w:rPr>
            </w:pPr>
            <w:r w:rsidRPr="0076290F">
              <w:rPr>
                <w:color w:val="auto"/>
              </w:rPr>
              <w:t>The Quick Pay Disability (QPD) process provides claimants with expedited access to earned benefits such as VA medical care and monetary benefits, when the nature of the disability sought meets the criteria for a minimum 100 percent evaluation.</w:t>
            </w:r>
          </w:p>
          <w:p w14:paraId="12FAD5B7" w14:textId="7F94E00D" w:rsidR="0076290F" w:rsidRDefault="0076290F">
            <w:pPr>
              <w:pStyle w:val="VBABodyText"/>
              <w:rPr>
                <w:color w:val="auto"/>
              </w:rPr>
            </w:pPr>
            <w:r w:rsidRPr="0076290F">
              <w:rPr>
                <w:color w:val="auto"/>
              </w:rPr>
              <w:t>A QPD claim is a Veteran claim for temporary 100%</w:t>
            </w:r>
            <w:r w:rsidR="007A26AA">
              <w:rPr>
                <w:color w:val="auto"/>
              </w:rPr>
              <w:t xml:space="preserve"> compensation for surgery for a</w:t>
            </w:r>
            <w:r w:rsidRPr="0076290F">
              <w:rPr>
                <w:color w:val="auto"/>
              </w:rPr>
              <w:t xml:space="preserve"> SC cond</w:t>
            </w:r>
            <w:r w:rsidR="007A26AA">
              <w:rPr>
                <w:color w:val="auto"/>
              </w:rPr>
              <w:t>ition, joint replacement for a</w:t>
            </w:r>
            <w:r w:rsidRPr="0076290F">
              <w:rPr>
                <w:color w:val="auto"/>
              </w:rPr>
              <w:t xml:space="preserve"> SC condition, or active Agent Orange related cancer</w:t>
            </w:r>
            <w:r w:rsidR="007A26AA">
              <w:rPr>
                <w:color w:val="auto"/>
              </w:rPr>
              <w:t>(</w:t>
            </w:r>
            <w:r w:rsidRPr="0076290F">
              <w:rPr>
                <w:color w:val="auto"/>
              </w:rPr>
              <w:t>s</w:t>
            </w:r>
            <w:r w:rsidR="007A26AA">
              <w:rPr>
                <w:color w:val="auto"/>
              </w:rPr>
              <w:t>)</w:t>
            </w:r>
            <w:r>
              <w:rPr>
                <w:color w:val="auto"/>
              </w:rPr>
              <w:t xml:space="preserve"> </w:t>
            </w:r>
            <w:r w:rsidRPr="0076290F">
              <w:rPr>
                <w:color w:val="auto"/>
              </w:rPr>
              <w:t>and/or treatment provided within 6 months (from date of receipt of claim).</w:t>
            </w:r>
          </w:p>
          <w:p w14:paraId="235F41AF" w14:textId="05D1820A" w:rsidR="00EE6277" w:rsidRDefault="00EE6277">
            <w:pPr>
              <w:pStyle w:val="VBABodyText"/>
            </w:pPr>
          </w:p>
        </w:tc>
      </w:tr>
      <w:tr w:rsidR="00EE6277" w14:paraId="01DCEDEA" w14:textId="77777777" w:rsidTr="00B50974">
        <w:trPr>
          <w:gridAfter w:val="1"/>
          <w:wAfter w:w="21" w:type="dxa"/>
          <w:trHeight w:val="212"/>
        </w:trPr>
        <w:tc>
          <w:tcPr>
            <w:tcW w:w="2560" w:type="dxa"/>
            <w:tcBorders>
              <w:top w:val="nil"/>
              <w:left w:val="nil"/>
              <w:bottom w:val="nil"/>
              <w:right w:val="nil"/>
            </w:tcBorders>
          </w:tcPr>
          <w:p w14:paraId="139FE761" w14:textId="72EB38C2" w:rsidR="00EE6277" w:rsidRDefault="007C773B">
            <w:pPr>
              <w:pStyle w:val="VBALevel2Heading"/>
              <w:rPr>
                <w:color w:val="auto"/>
              </w:rPr>
            </w:pPr>
            <w:r>
              <w:rPr>
                <w:color w:val="auto"/>
              </w:rPr>
              <w:t xml:space="preserve">Disabilities Recognized under the </w:t>
            </w:r>
            <w:r w:rsidR="00EE6277">
              <w:rPr>
                <w:color w:val="auto"/>
              </w:rPr>
              <w:t xml:space="preserve">QPD </w:t>
            </w:r>
            <w:r>
              <w:rPr>
                <w:color w:val="auto"/>
              </w:rPr>
              <w:t>Program</w:t>
            </w:r>
          </w:p>
          <w:p w14:paraId="4CB0AFCE" w14:textId="77777777" w:rsidR="00EE6277" w:rsidRDefault="00EE6277">
            <w:pPr>
              <w:pStyle w:val="VBALevel2Heading"/>
              <w:rPr>
                <w:color w:val="auto"/>
              </w:rPr>
            </w:pPr>
          </w:p>
          <w:p w14:paraId="31554216" w14:textId="10193726" w:rsidR="00EE6277" w:rsidRPr="00EE6277" w:rsidRDefault="00EE6277">
            <w:pPr>
              <w:pStyle w:val="VBALevel2Heading"/>
              <w:rPr>
                <w:b w:val="0"/>
                <w:i/>
                <w:color w:val="auto"/>
              </w:rPr>
            </w:pPr>
            <w:r w:rsidRPr="00EE6277">
              <w:rPr>
                <w:b w:val="0"/>
                <w:i/>
                <w:color w:val="auto"/>
              </w:rPr>
              <w:t>Slide</w:t>
            </w:r>
            <w:r w:rsidR="004D46B2">
              <w:rPr>
                <w:b w:val="0"/>
                <w:i/>
                <w:color w:val="auto"/>
              </w:rPr>
              <w:t xml:space="preserve"> 5-6</w:t>
            </w:r>
          </w:p>
          <w:p w14:paraId="3BF34F71" w14:textId="77777777" w:rsidR="00EE6277" w:rsidRPr="00EE6277" w:rsidRDefault="00EE6277">
            <w:pPr>
              <w:pStyle w:val="VBALevel2Heading"/>
              <w:rPr>
                <w:b w:val="0"/>
                <w:i/>
                <w:color w:val="auto"/>
              </w:rPr>
            </w:pPr>
          </w:p>
          <w:p w14:paraId="003B6E1B" w14:textId="5187A382" w:rsidR="00EE6277" w:rsidRPr="00EE6277" w:rsidRDefault="00EE6277">
            <w:pPr>
              <w:pStyle w:val="VBALevel2Heading"/>
              <w:rPr>
                <w:b w:val="0"/>
                <w:i/>
                <w:color w:val="auto"/>
              </w:rPr>
            </w:pPr>
            <w:r w:rsidRPr="00EE6277">
              <w:rPr>
                <w:b w:val="0"/>
                <w:i/>
                <w:color w:val="auto"/>
              </w:rPr>
              <w:t>Handout</w:t>
            </w:r>
            <w:r w:rsidR="00E639F1">
              <w:rPr>
                <w:b w:val="0"/>
                <w:i/>
                <w:color w:val="auto"/>
              </w:rPr>
              <w:t xml:space="preserve"> 4-5</w:t>
            </w:r>
          </w:p>
          <w:p w14:paraId="2ED50E13" w14:textId="77777777" w:rsidR="00EE6277" w:rsidRDefault="00EE6277">
            <w:pPr>
              <w:pStyle w:val="VBALevel2Heading"/>
              <w:rPr>
                <w:color w:val="auto"/>
              </w:rPr>
            </w:pPr>
          </w:p>
          <w:p w14:paraId="2DA91B18" w14:textId="14A94B68" w:rsidR="00EE6277" w:rsidRDefault="00133426">
            <w:pPr>
              <w:pStyle w:val="VBALevel2Heading"/>
              <w:rPr>
                <w:color w:val="auto"/>
              </w:rPr>
            </w:pPr>
            <w:r>
              <w:rPr>
                <w:b w:val="0"/>
                <w:i/>
                <w:color w:val="auto"/>
              </w:rPr>
              <w:t>38 CFR 4.</w:t>
            </w:r>
            <w:r w:rsidR="00930169">
              <w:rPr>
                <w:b w:val="0"/>
                <w:i/>
                <w:color w:val="auto"/>
              </w:rPr>
              <w:t xml:space="preserve">29: total ratings will be assigned under this section if treatment of a service connected disability necessitating hospitalization in </w:t>
            </w:r>
            <w:r w:rsidR="00930169">
              <w:rPr>
                <w:b w:val="0"/>
                <w:i/>
                <w:color w:val="auto"/>
              </w:rPr>
              <w:lastRenderedPageBreak/>
              <w:t>excess of 21 days or hospital observation</w:t>
            </w:r>
          </w:p>
          <w:p w14:paraId="4B813BA3" w14:textId="77777777" w:rsidR="00133426" w:rsidRDefault="00133426">
            <w:pPr>
              <w:pStyle w:val="VBALevel2Heading"/>
              <w:rPr>
                <w:color w:val="auto"/>
              </w:rPr>
            </w:pPr>
          </w:p>
          <w:p w14:paraId="3AEFC0CF" w14:textId="4701E7A8" w:rsidR="00E639F1" w:rsidRPr="00133426" w:rsidRDefault="00133426" w:rsidP="00133426">
            <w:pPr>
              <w:pStyle w:val="VBALevel2Heading"/>
              <w:rPr>
                <w:b w:val="0"/>
                <w:i/>
                <w:color w:val="auto"/>
              </w:rPr>
            </w:pPr>
            <w:r>
              <w:rPr>
                <w:b w:val="0"/>
                <w:i/>
                <w:color w:val="auto"/>
              </w:rPr>
              <w:t xml:space="preserve">38 CFR 4.30: total ratings will be assigned under this section if treatment of a service-connected disability resulted in surgery necessitating at least one month of convalescence…severe postoperative residuals…immobilization by cast… </w:t>
            </w:r>
          </w:p>
        </w:tc>
        <w:tc>
          <w:tcPr>
            <w:tcW w:w="7344" w:type="dxa"/>
            <w:tcBorders>
              <w:top w:val="nil"/>
              <w:left w:val="nil"/>
              <w:bottom w:val="nil"/>
              <w:right w:val="nil"/>
            </w:tcBorders>
          </w:tcPr>
          <w:p w14:paraId="357E316F" w14:textId="77777777" w:rsidR="00EE6277" w:rsidRPr="00EE6277" w:rsidRDefault="00EE6277" w:rsidP="00EE6277">
            <w:pPr>
              <w:pStyle w:val="VBABodyText"/>
              <w:rPr>
                <w:color w:val="auto"/>
              </w:rPr>
            </w:pPr>
            <w:r w:rsidRPr="00EE6277">
              <w:rPr>
                <w:color w:val="auto"/>
              </w:rPr>
              <w:lastRenderedPageBreak/>
              <w:t>The lists below contains contentions that warrant consideration under the QPD program</w:t>
            </w:r>
          </w:p>
          <w:p w14:paraId="6D31E02F" w14:textId="144C0824" w:rsidR="00EE6277" w:rsidRPr="00EE6277" w:rsidRDefault="00EE6277" w:rsidP="00EE6277">
            <w:pPr>
              <w:pStyle w:val="VBABodyText"/>
              <w:rPr>
                <w:b/>
                <w:i/>
                <w:color w:val="auto"/>
              </w:rPr>
            </w:pPr>
            <w:r w:rsidRPr="00EE6277">
              <w:rPr>
                <w:b/>
                <w:i/>
                <w:color w:val="auto"/>
              </w:rPr>
              <w:t>Active Agent Orange related cancers with a diagnosis and/or treatment provided within six months from the date of claim, to include</w:t>
            </w:r>
            <w:r w:rsidR="00925AF1">
              <w:rPr>
                <w:b/>
                <w:i/>
                <w:color w:val="auto"/>
              </w:rPr>
              <w:t>:</w:t>
            </w:r>
            <w:r w:rsidRPr="00EE6277">
              <w:rPr>
                <w:b/>
                <w:i/>
                <w:color w:val="auto"/>
              </w:rPr>
              <w:t xml:space="preserve"> </w:t>
            </w:r>
          </w:p>
          <w:p w14:paraId="453B517B" w14:textId="2D725240" w:rsidR="00EE6277" w:rsidRPr="00EE6277" w:rsidRDefault="00EE6277" w:rsidP="00EE6277">
            <w:pPr>
              <w:pStyle w:val="VBABodyText"/>
              <w:numPr>
                <w:ilvl w:val="0"/>
                <w:numId w:val="29"/>
              </w:numPr>
              <w:rPr>
                <w:color w:val="auto"/>
              </w:rPr>
            </w:pPr>
            <w:r w:rsidRPr="00EE6277">
              <w:rPr>
                <w:color w:val="auto"/>
              </w:rPr>
              <w:t>prostate cancer</w:t>
            </w:r>
          </w:p>
          <w:p w14:paraId="0FB1B394" w14:textId="39BBB4CA" w:rsidR="00EE6277" w:rsidRPr="00EE6277" w:rsidRDefault="00EE6277" w:rsidP="00EE6277">
            <w:pPr>
              <w:pStyle w:val="VBABodyText"/>
              <w:numPr>
                <w:ilvl w:val="0"/>
                <w:numId w:val="28"/>
              </w:numPr>
              <w:rPr>
                <w:color w:val="auto"/>
              </w:rPr>
            </w:pPr>
            <w:r w:rsidRPr="00EE6277">
              <w:rPr>
                <w:color w:val="auto"/>
              </w:rPr>
              <w:t>lung cancer</w:t>
            </w:r>
          </w:p>
          <w:p w14:paraId="2F42EAB7" w14:textId="0A7781EE" w:rsidR="00EE6277" w:rsidRPr="00EE6277" w:rsidRDefault="00047D70" w:rsidP="00EE6277">
            <w:pPr>
              <w:pStyle w:val="VBABodyText"/>
              <w:numPr>
                <w:ilvl w:val="0"/>
                <w:numId w:val="28"/>
              </w:numPr>
              <w:rPr>
                <w:color w:val="auto"/>
              </w:rPr>
            </w:pPr>
            <w:r>
              <w:rPr>
                <w:color w:val="auto"/>
              </w:rPr>
              <w:t>C</w:t>
            </w:r>
            <w:r w:rsidR="00EE6277" w:rsidRPr="00EE6277">
              <w:rPr>
                <w:color w:val="auto"/>
              </w:rPr>
              <w:t xml:space="preserve">hronic </w:t>
            </w:r>
            <w:r>
              <w:rPr>
                <w:color w:val="auto"/>
              </w:rPr>
              <w:t>L</w:t>
            </w:r>
            <w:r w:rsidR="00EE6277" w:rsidRPr="00EE6277">
              <w:rPr>
                <w:color w:val="auto"/>
              </w:rPr>
              <w:t xml:space="preserve">ymphocytic </w:t>
            </w:r>
            <w:r>
              <w:rPr>
                <w:color w:val="auto"/>
              </w:rPr>
              <w:t>L</w:t>
            </w:r>
            <w:r w:rsidR="00EE6277" w:rsidRPr="00EE6277">
              <w:rPr>
                <w:color w:val="auto"/>
              </w:rPr>
              <w:t>eukemia (CLL)</w:t>
            </w:r>
          </w:p>
          <w:p w14:paraId="35333FEE" w14:textId="14EB8FE4" w:rsidR="00EE6277" w:rsidRPr="00EE6277" w:rsidRDefault="00EE6277" w:rsidP="00EE6277">
            <w:pPr>
              <w:pStyle w:val="VBABodyText"/>
              <w:numPr>
                <w:ilvl w:val="0"/>
                <w:numId w:val="28"/>
              </w:numPr>
              <w:rPr>
                <w:color w:val="auto"/>
              </w:rPr>
            </w:pPr>
            <w:r w:rsidRPr="00EE6277">
              <w:rPr>
                <w:color w:val="auto"/>
              </w:rPr>
              <w:t>Hodgkin’s Disease</w:t>
            </w:r>
          </w:p>
          <w:p w14:paraId="0A2851F3" w14:textId="2BFBD4C1" w:rsidR="00EE6277" w:rsidRPr="00EE6277" w:rsidRDefault="00EE6277" w:rsidP="00EE6277">
            <w:pPr>
              <w:pStyle w:val="VBABodyText"/>
              <w:numPr>
                <w:ilvl w:val="0"/>
                <w:numId w:val="28"/>
              </w:numPr>
              <w:rPr>
                <w:color w:val="auto"/>
              </w:rPr>
            </w:pPr>
            <w:r w:rsidRPr="00EE6277">
              <w:rPr>
                <w:color w:val="auto"/>
              </w:rPr>
              <w:t>multiple myeloma</w:t>
            </w:r>
          </w:p>
          <w:p w14:paraId="47DC8B81" w14:textId="59FB225C" w:rsidR="00EE6277" w:rsidRPr="00EE6277" w:rsidRDefault="00047D70" w:rsidP="00EE6277">
            <w:pPr>
              <w:pStyle w:val="VBABodyText"/>
              <w:numPr>
                <w:ilvl w:val="0"/>
                <w:numId w:val="28"/>
              </w:numPr>
              <w:rPr>
                <w:color w:val="auto"/>
              </w:rPr>
            </w:pPr>
            <w:r>
              <w:rPr>
                <w:color w:val="auto"/>
              </w:rPr>
              <w:t>N</w:t>
            </w:r>
            <w:r w:rsidR="00EE6277" w:rsidRPr="00EE6277">
              <w:rPr>
                <w:color w:val="auto"/>
              </w:rPr>
              <w:t>on-Hodgkin’s lymphoma</w:t>
            </w:r>
          </w:p>
          <w:p w14:paraId="72E09E7D" w14:textId="47EB8016" w:rsidR="00EE6277" w:rsidRPr="00EE6277" w:rsidRDefault="00EE6277" w:rsidP="00EE6277">
            <w:pPr>
              <w:pStyle w:val="VBABodyText"/>
              <w:numPr>
                <w:ilvl w:val="0"/>
                <w:numId w:val="28"/>
              </w:numPr>
              <w:rPr>
                <w:color w:val="auto"/>
              </w:rPr>
            </w:pPr>
            <w:r w:rsidRPr="00EE6277">
              <w:rPr>
                <w:color w:val="auto"/>
              </w:rPr>
              <w:lastRenderedPageBreak/>
              <w:t>bronchus or bronchial cancer</w:t>
            </w:r>
          </w:p>
          <w:p w14:paraId="2E2D1E51" w14:textId="309DAB87" w:rsidR="00EE6277" w:rsidRPr="00EE6277" w:rsidRDefault="00EE6277" w:rsidP="00EE6277">
            <w:pPr>
              <w:pStyle w:val="VBABodyText"/>
              <w:numPr>
                <w:ilvl w:val="0"/>
                <w:numId w:val="28"/>
              </w:numPr>
              <w:rPr>
                <w:color w:val="auto"/>
              </w:rPr>
            </w:pPr>
            <w:r w:rsidRPr="00EE6277">
              <w:rPr>
                <w:color w:val="auto"/>
              </w:rPr>
              <w:t>cancer of the larynx</w:t>
            </w:r>
          </w:p>
          <w:p w14:paraId="13F0DB7A" w14:textId="2BCA2439" w:rsidR="00EE6277" w:rsidRPr="00EE6277" w:rsidRDefault="00EE6277" w:rsidP="00EE6277">
            <w:pPr>
              <w:pStyle w:val="VBABodyText"/>
              <w:numPr>
                <w:ilvl w:val="0"/>
                <w:numId w:val="28"/>
              </w:numPr>
              <w:rPr>
                <w:color w:val="auto"/>
              </w:rPr>
            </w:pPr>
            <w:r w:rsidRPr="00EE6277">
              <w:rPr>
                <w:color w:val="auto"/>
              </w:rPr>
              <w:t>cancer of the trachea, and</w:t>
            </w:r>
          </w:p>
          <w:p w14:paraId="1A2086D4" w14:textId="04DC71CE" w:rsidR="00EE6277" w:rsidRPr="00EE6277" w:rsidRDefault="00EE6277" w:rsidP="00EE6277">
            <w:pPr>
              <w:pStyle w:val="VBABodyText"/>
              <w:numPr>
                <w:ilvl w:val="0"/>
                <w:numId w:val="28"/>
              </w:numPr>
              <w:rPr>
                <w:color w:val="auto"/>
              </w:rPr>
            </w:pPr>
            <w:r w:rsidRPr="00EE6277">
              <w:rPr>
                <w:color w:val="auto"/>
              </w:rPr>
              <w:t>chronic B-cell leukemia</w:t>
            </w:r>
          </w:p>
          <w:p w14:paraId="157A36D8" w14:textId="60499DF7" w:rsidR="00EE6277" w:rsidRDefault="00EE6277" w:rsidP="00EE6277">
            <w:pPr>
              <w:pStyle w:val="VBABodyText"/>
              <w:rPr>
                <w:b/>
                <w:i/>
                <w:color w:val="auto"/>
              </w:rPr>
            </w:pPr>
            <w:r w:rsidRPr="00EE6277">
              <w:rPr>
                <w:b/>
                <w:i/>
                <w:color w:val="auto"/>
              </w:rPr>
              <w:t>Compensation claimed for surgery on a service connected (SC) condition, such a</w:t>
            </w:r>
            <w:r w:rsidR="00AC79C3">
              <w:rPr>
                <w:b/>
                <w:i/>
                <w:color w:val="auto"/>
              </w:rPr>
              <w:t xml:space="preserve">s </w:t>
            </w:r>
            <w:r w:rsidRPr="00EE6277">
              <w:rPr>
                <w:b/>
                <w:i/>
                <w:color w:val="auto"/>
              </w:rPr>
              <w:t>joint replacement for an established SC disability</w:t>
            </w:r>
          </w:p>
          <w:p w14:paraId="126205A8" w14:textId="5B94688E" w:rsidR="00047D70" w:rsidRPr="00047D70" w:rsidRDefault="00047D70" w:rsidP="00047D70">
            <w:pPr>
              <w:pStyle w:val="VBABodyText"/>
              <w:numPr>
                <w:ilvl w:val="0"/>
                <w:numId w:val="36"/>
              </w:numPr>
              <w:rPr>
                <w:color w:val="auto"/>
              </w:rPr>
            </w:pPr>
            <w:r w:rsidRPr="00047D70">
              <w:rPr>
                <w:color w:val="auto"/>
              </w:rPr>
              <w:t>joint replacement for an established SC disability</w:t>
            </w:r>
          </w:p>
          <w:p w14:paraId="0C96B6D7" w14:textId="0E00109D" w:rsidR="00EE6277" w:rsidRPr="00EE6277" w:rsidRDefault="00EE6277" w:rsidP="00EE6277">
            <w:pPr>
              <w:pStyle w:val="VBABodyText"/>
              <w:numPr>
                <w:ilvl w:val="0"/>
                <w:numId w:val="30"/>
              </w:numPr>
              <w:rPr>
                <w:color w:val="auto"/>
              </w:rPr>
            </w:pPr>
            <w:r w:rsidRPr="00EE6277">
              <w:rPr>
                <w:color w:val="auto"/>
              </w:rPr>
              <w:t>surgery related to an established SC disability in accordance with 38 CFR 4.30, and</w:t>
            </w:r>
          </w:p>
          <w:p w14:paraId="1AC49034" w14:textId="32FFA8C1" w:rsidR="00EE6277" w:rsidRPr="0076290F" w:rsidRDefault="00EE6277" w:rsidP="00EE6277">
            <w:pPr>
              <w:pStyle w:val="VBABodyText"/>
              <w:numPr>
                <w:ilvl w:val="0"/>
                <w:numId w:val="30"/>
              </w:numPr>
              <w:rPr>
                <w:color w:val="auto"/>
              </w:rPr>
            </w:pPr>
            <w:r w:rsidRPr="00EE6277">
              <w:rPr>
                <w:color w:val="auto"/>
              </w:rPr>
              <w:t>hospitalization related to an established SC disability</w:t>
            </w:r>
            <w:r>
              <w:rPr>
                <w:color w:val="auto"/>
              </w:rPr>
              <w:t xml:space="preserve"> in accordance with 38 CFR 4.29</w:t>
            </w:r>
          </w:p>
        </w:tc>
      </w:tr>
      <w:tr w:rsidR="009B2F5A" w14:paraId="235F41B5" w14:textId="77777777" w:rsidTr="00B50974">
        <w:trPr>
          <w:gridAfter w:val="1"/>
          <w:wAfter w:w="21" w:type="dxa"/>
          <w:trHeight w:val="212"/>
        </w:trPr>
        <w:tc>
          <w:tcPr>
            <w:tcW w:w="2560" w:type="dxa"/>
            <w:tcBorders>
              <w:top w:val="nil"/>
              <w:left w:val="nil"/>
              <w:bottom w:val="nil"/>
              <w:right w:val="nil"/>
            </w:tcBorders>
          </w:tcPr>
          <w:p w14:paraId="235F41B1" w14:textId="7F06F5E4" w:rsidR="009B2F5A" w:rsidRPr="00EE6277" w:rsidRDefault="0076290F" w:rsidP="002570A6">
            <w:pPr>
              <w:pStyle w:val="VBALevel2Heading"/>
              <w:rPr>
                <w:color w:val="auto"/>
              </w:rPr>
            </w:pPr>
            <w:r w:rsidRPr="00EE6277">
              <w:rPr>
                <w:color w:val="auto"/>
              </w:rPr>
              <w:lastRenderedPageBreak/>
              <w:t>Screening for QPD Claims</w:t>
            </w:r>
          </w:p>
          <w:p w14:paraId="235F41B2" w14:textId="36E030BA" w:rsidR="009B2F5A" w:rsidRPr="002633D8" w:rsidRDefault="004D46B2">
            <w:pPr>
              <w:pStyle w:val="VBASlideNumber"/>
              <w:rPr>
                <w:color w:val="auto"/>
              </w:rPr>
            </w:pPr>
            <w:r>
              <w:rPr>
                <w:color w:val="auto"/>
              </w:rPr>
              <w:t>Slide 7</w:t>
            </w:r>
            <w:r w:rsidR="009B2F5A" w:rsidRPr="002633D8">
              <w:rPr>
                <w:color w:val="auto"/>
              </w:rPr>
              <w:br/>
            </w:r>
          </w:p>
          <w:p w14:paraId="3E999107" w14:textId="18DEA26B" w:rsidR="00873C68" w:rsidRDefault="00E639F1">
            <w:pPr>
              <w:pStyle w:val="VBAHandoutNumber"/>
              <w:rPr>
                <w:color w:val="auto"/>
              </w:rPr>
            </w:pPr>
            <w:r>
              <w:rPr>
                <w:color w:val="auto"/>
              </w:rPr>
              <w:t>Handout 5</w:t>
            </w:r>
          </w:p>
          <w:p w14:paraId="3009B239" w14:textId="77777777" w:rsidR="00E639F1" w:rsidRDefault="00E639F1">
            <w:pPr>
              <w:pStyle w:val="VBAHandoutNumber"/>
            </w:pPr>
          </w:p>
          <w:p w14:paraId="235F41B3" w14:textId="245D7F01" w:rsidR="00873C68" w:rsidRPr="00873C68" w:rsidRDefault="00873C68">
            <w:pPr>
              <w:pStyle w:val="VBAHandoutNumber"/>
              <w:rPr>
                <w:b/>
              </w:rPr>
            </w:pPr>
            <w:r w:rsidRPr="00873C68">
              <w:rPr>
                <w:b/>
                <w:color w:val="auto"/>
              </w:rPr>
              <w:t>Initial intake - CA</w:t>
            </w:r>
          </w:p>
        </w:tc>
        <w:tc>
          <w:tcPr>
            <w:tcW w:w="7344" w:type="dxa"/>
            <w:tcBorders>
              <w:top w:val="nil"/>
              <w:left w:val="nil"/>
              <w:bottom w:val="nil"/>
              <w:right w:val="nil"/>
            </w:tcBorders>
          </w:tcPr>
          <w:p w14:paraId="552C77D6" w14:textId="77777777" w:rsidR="0076290F" w:rsidRDefault="0076290F" w:rsidP="0076290F">
            <w:pPr>
              <w:pStyle w:val="VBAbodytext0"/>
            </w:pPr>
            <w:r>
              <w:t>There are a number of criteria that must be met before processing a claim as a QPD claim:</w:t>
            </w:r>
          </w:p>
          <w:p w14:paraId="7E8AB998" w14:textId="30B2DD5D" w:rsidR="009B2F5A" w:rsidRDefault="0076290F" w:rsidP="00925AF1">
            <w:pPr>
              <w:pStyle w:val="Heading4"/>
              <w:numPr>
                <w:ilvl w:val="0"/>
                <w:numId w:val="31"/>
              </w:numPr>
            </w:pPr>
            <w:r>
              <w:t>Do any claimed contentions warrant QPD consideration</w:t>
            </w:r>
            <w:r w:rsidR="000B7D8D">
              <w:t xml:space="preserve"> as outlined in M21-1, Part III.i.5.1.b</w:t>
            </w:r>
            <w:r w:rsidR="00925AF1">
              <w:t>?</w:t>
            </w:r>
          </w:p>
          <w:p w14:paraId="2E4D1A85" w14:textId="58E317D4" w:rsidR="000B7D8D" w:rsidRDefault="000B7D8D" w:rsidP="00925AF1">
            <w:pPr>
              <w:pStyle w:val="ListParagraph"/>
              <w:numPr>
                <w:ilvl w:val="0"/>
                <w:numId w:val="31"/>
              </w:numPr>
            </w:pPr>
            <w:r>
              <w:t>Is the claim substantially complete</w:t>
            </w:r>
            <w:r w:rsidR="00925AF1">
              <w:t>?</w:t>
            </w:r>
          </w:p>
          <w:p w14:paraId="424B82FA" w14:textId="77777777" w:rsidR="00925AF1" w:rsidRPr="00925AF1" w:rsidRDefault="00925AF1" w:rsidP="00925AF1">
            <w:pPr>
              <w:pStyle w:val="ListParagraph"/>
              <w:numPr>
                <w:ilvl w:val="0"/>
                <w:numId w:val="31"/>
              </w:numPr>
            </w:pPr>
            <w:r w:rsidRPr="00925AF1">
              <w:t>Create a note/comment in the Veterans Benefits Management System (VBMS) indicating possible QPD claim</w:t>
            </w:r>
          </w:p>
          <w:p w14:paraId="7FF5D533" w14:textId="77777777" w:rsidR="000B7D8D" w:rsidRDefault="000B7D8D" w:rsidP="000B7D8D">
            <w:pPr>
              <w:pStyle w:val="ListParagraph"/>
              <w:numPr>
                <w:ilvl w:val="0"/>
                <w:numId w:val="27"/>
              </w:numPr>
            </w:pPr>
            <w:r>
              <w:t>Create a note/comment on the CM portal indicating a possible QPD claim (if applicable), and</w:t>
            </w:r>
          </w:p>
          <w:p w14:paraId="16E69694" w14:textId="77777777" w:rsidR="000B7D8D" w:rsidRDefault="000B7D8D" w:rsidP="000B7D8D">
            <w:pPr>
              <w:pStyle w:val="ListParagraph"/>
              <w:numPr>
                <w:ilvl w:val="0"/>
                <w:numId w:val="27"/>
              </w:numPr>
            </w:pPr>
            <w:r>
              <w:t>Forward the claims material in the portal to a locally designated VSR to determine QPD eligibility</w:t>
            </w:r>
          </w:p>
          <w:p w14:paraId="1AEE8577" w14:textId="77777777" w:rsidR="00685F00" w:rsidRPr="00216819" w:rsidRDefault="00685F00" w:rsidP="00685F00">
            <w:pPr>
              <w:rPr>
                <w:b/>
                <w:i/>
              </w:rPr>
            </w:pPr>
            <w:r w:rsidRPr="00216819">
              <w:rPr>
                <w:b/>
                <w:i/>
              </w:rPr>
              <w:t>Applicable references:</w:t>
            </w:r>
          </w:p>
          <w:p w14:paraId="16CB536E" w14:textId="77777777" w:rsidR="00216819" w:rsidRDefault="00216819" w:rsidP="00216819">
            <w:pPr>
              <w:spacing w:before="0"/>
            </w:pPr>
          </w:p>
          <w:p w14:paraId="4B82E2C6" w14:textId="536E4F05" w:rsidR="00685F00" w:rsidRDefault="00685F00" w:rsidP="00216819">
            <w:pPr>
              <w:spacing w:before="0"/>
            </w:pPr>
            <w:r>
              <w:t xml:space="preserve">Processing mail (centralized mail) – </w:t>
            </w:r>
            <w:hyperlink r:id="rId13" w:history="1">
              <w:r w:rsidRPr="00196317">
                <w:rPr>
                  <w:rStyle w:val="Hyperlink"/>
                </w:rPr>
                <w:t>M21-1, Part III.ii.1.E.5.c</w:t>
              </w:r>
            </w:hyperlink>
          </w:p>
          <w:p w14:paraId="03BC0D41" w14:textId="4DD61736" w:rsidR="00685F00" w:rsidRDefault="00685F00" w:rsidP="00216819">
            <w:pPr>
              <w:spacing w:before="0"/>
            </w:pPr>
            <w:r>
              <w:t xml:space="preserve">Paper mail – </w:t>
            </w:r>
            <w:hyperlink r:id="rId14" w:history="1">
              <w:r w:rsidRPr="0023433B">
                <w:rPr>
                  <w:rStyle w:val="Hyperlink"/>
                </w:rPr>
                <w:t>M21-1, Part III.ii.1.B.2.b</w:t>
              </w:r>
            </w:hyperlink>
          </w:p>
          <w:p w14:paraId="5487F8C5" w14:textId="5A482BDC" w:rsidR="00685F00" w:rsidRDefault="00685F00" w:rsidP="00216819">
            <w:pPr>
              <w:spacing w:before="0"/>
            </w:pPr>
            <w:r>
              <w:t xml:space="preserve">Substantially complete claims – </w:t>
            </w:r>
            <w:hyperlink r:id="rId15" w:history="1">
              <w:r w:rsidRPr="0023433B">
                <w:rPr>
                  <w:rStyle w:val="Hyperlink"/>
                </w:rPr>
                <w:t>M21-1, Part I.</w:t>
              </w:r>
              <w:r w:rsidR="0068322D" w:rsidRPr="0023433B">
                <w:rPr>
                  <w:rStyle w:val="Hyperlink"/>
                </w:rPr>
                <w:t>1.B.1.b</w:t>
              </w:r>
            </w:hyperlink>
            <w:r w:rsidR="00216819">
              <w:t xml:space="preserve"> and </w:t>
            </w:r>
          </w:p>
          <w:p w14:paraId="01056527" w14:textId="2F45DFFB" w:rsidR="00216819" w:rsidRDefault="00A50E0F" w:rsidP="00216819">
            <w:pPr>
              <w:spacing w:before="0"/>
            </w:pPr>
            <w:hyperlink r:id="rId16" w:history="1">
              <w:r w:rsidR="00216819" w:rsidRPr="0023433B">
                <w:rPr>
                  <w:rStyle w:val="Hyperlink"/>
                </w:rPr>
                <w:t>M21-1, Part III.ii.2.B.3.c</w:t>
              </w:r>
            </w:hyperlink>
          </w:p>
          <w:p w14:paraId="792C61FF" w14:textId="30ACA042" w:rsidR="00216819" w:rsidRDefault="00216819" w:rsidP="00216819">
            <w:pPr>
              <w:spacing w:before="0"/>
            </w:pPr>
            <w:r>
              <w:t xml:space="preserve">Forwarding claims – </w:t>
            </w:r>
            <w:hyperlink r:id="rId17" w:history="1">
              <w:r w:rsidRPr="0023433B">
                <w:rPr>
                  <w:rStyle w:val="Hyperlink"/>
                </w:rPr>
                <w:t>SMS User Guide</w:t>
              </w:r>
            </w:hyperlink>
          </w:p>
          <w:p w14:paraId="235F41B4" w14:textId="0A4CFFE7" w:rsidR="00EA6394" w:rsidRPr="000B7D8D" w:rsidRDefault="00216819" w:rsidP="00873C68">
            <w:pPr>
              <w:spacing w:before="0"/>
            </w:pPr>
            <w:r>
              <w:t xml:space="preserve">                                 </w:t>
            </w:r>
            <w:r w:rsidR="00873C68">
              <w:t xml:space="preserve"> </w:t>
            </w:r>
            <w:hyperlink r:id="rId18" w:history="1">
              <w:r w:rsidRPr="0023433B">
                <w:rPr>
                  <w:rStyle w:val="Hyperlink"/>
                </w:rPr>
                <w:t>CACI User Guide</w:t>
              </w:r>
            </w:hyperlink>
            <w:r>
              <w:t xml:space="preserve"> </w:t>
            </w:r>
          </w:p>
        </w:tc>
      </w:tr>
      <w:tr w:rsidR="009B2F5A" w14:paraId="235F41BA" w14:textId="77777777" w:rsidTr="00B50974">
        <w:trPr>
          <w:gridAfter w:val="1"/>
          <w:wAfter w:w="21" w:type="dxa"/>
          <w:trHeight w:val="212"/>
        </w:trPr>
        <w:tc>
          <w:tcPr>
            <w:tcW w:w="2560" w:type="dxa"/>
            <w:tcBorders>
              <w:top w:val="nil"/>
              <w:left w:val="nil"/>
              <w:bottom w:val="nil"/>
              <w:right w:val="nil"/>
            </w:tcBorders>
          </w:tcPr>
          <w:p w14:paraId="235F41B6" w14:textId="4E7A3837" w:rsidR="009B2F5A" w:rsidRPr="00C2130C" w:rsidRDefault="00EA6394">
            <w:pPr>
              <w:pStyle w:val="VBALevel2Heading"/>
              <w:rPr>
                <w:bCs/>
                <w:i/>
                <w:color w:val="auto"/>
              </w:rPr>
            </w:pPr>
            <w:r>
              <w:rPr>
                <w:color w:val="auto"/>
              </w:rPr>
              <w:t>Procedures for QPD Processing</w:t>
            </w:r>
          </w:p>
          <w:p w14:paraId="235F41B7" w14:textId="7425B4EF" w:rsidR="009B2F5A" w:rsidRPr="00C2130C" w:rsidRDefault="004D46B2">
            <w:pPr>
              <w:pStyle w:val="VBASlideNumber"/>
              <w:rPr>
                <w:color w:val="auto"/>
              </w:rPr>
            </w:pPr>
            <w:r>
              <w:rPr>
                <w:color w:val="auto"/>
              </w:rPr>
              <w:t>Slide 8-9</w:t>
            </w:r>
            <w:r w:rsidR="009B2F5A" w:rsidRPr="00C2130C">
              <w:rPr>
                <w:color w:val="auto"/>
              </w:rPr>
              <w:br/>
            </w:r>
          </w:p>
          <w:p w14:paraId="154E62D6" w14:textId="76429A18" w:rsidR="009B2F5A" w:rsidRDefault="00E639F1">
            <w:pPr>
              <w:pStyle w:val="VBAHandoutNumber"/>
              <w:rPr>
                <w:color w:val="auto"/>
              </w:rPr>
            </w:pPr>
            <w:r>
              <w:rPr>
                <w:color w:val="auto"/>
              </w:rPr>
              <w:t>Handout 6</w:t>
            </w:r>
          </w:p>
          <w:p w14:paraId="7B327877" w14:textId="77777777" w:rsidR="0009184A" w:rsidRDefault="0009184A">
            <w:pPr>
              <w:pStyle w:val="VBAHandoutNumber"/>
              <w:rPr>
                <w:color w:val="auto"/>
              </w:rPr>
            </w:pPr>
          </w:p>
          <w:p w14:paraId="39613B57" w14:textId="77777777" w:rsidR="00873C68" w:rsidRDefault="00873C68">
            <w:pPr>
              <w:pStyle w:val="VBAHandoutNumber"/>
              <w:rPr>
                <w:color w:val="auto"/>
              </w:rPr>
            </w:pPr>
          </w:p>
          <w:p w14:paraId="17D0E54C" w14:textId="337F691E" w:rsidR="000C6AD0" w:rsidRDefault="000C6AD0">
            <w:pPr>
              <w:pStyle w:val="VBAHandoutNumber"/>
              <w:rPr>
                <w:b/>
                <w:color w:val="auto"/>
              </w:rPr>
            </w:pPr>
            <w:r>
              <w:rPr>
                <w:b/>
                <w:color w:val="auto"/>
              </w:rPr>
              <w:t>Review – VSR</w:t>
            </w:r>
          </w:p>
          <w:p w14:paraId="43F94FE1" w14:textId="77777777" w:rsidR="000C6AD0" w:rsidRPr="000C6AD0" w:rsidRDefault="000C6AD0">
            <w:pPr>
              <w:pStyle w:val="VBAHandoutNumber"/>
              <w:rPr>
                <w:b/>
                <w:color w:val="auto"/>
              </w:rPr>
            </w:pPr>
          </w:p>
          <w:p w14:paraId="235F41B8" w14:textId="3FB80416" w:rsidR="0009184A" w:rsidRDefault="0009184A" w:rsidP="00EB2362">
            <w:pPr>
              <w:pStyle w:val="VBAHandoutNumber"/>
            </w:pPr>
            <w:r>
              <w:rPr>
                <w:color w:val="auto"/>
              </w:rPr>
              <w:t>If all the criteria are met establish the claim, add the QP</w:t>
            </w:r>
            <w:r w:rsidR="00EB2362">
              <w:rPr>
                <w:color w:val="auto"/>
              </w:rPr>
              <w:t>D</w:t>
            </w:r>
            <w:r>
              <w:rPr>
                <w:color w:val="auto"/>
              </w:rPr>
              <w:t xml:space="preserve"> special issue flash, mark the claim ready for decision and route to the proper lane for a decision</w:t>
            </w:r>
          </w:p>
        </w:tc>
        <w:tc>
          <w:tcPr>
            <w:tcW w:w="7344" w:type="dxa"/>
            <w:tcBorders>
              <w:top w:val="nil"/>
              <w:left w:val="nil"/>
              <w:bottom w:val="nil"/>
              <w:right w:val="nil"/>
            </w:tcBorders>
          </w:tcPr>
          <w:p w14:paraId="43D261D2" w14:textId="77777777" w:rsidR="009B2F5A" w:rsidRDefault="00160589" w:rsidP="00160589">
            <w:pPr>
              <w:pStyle w:val="ListParagraph"/>
              <w:numPr>
                <w:ilvl w:val="0"/>
                <w:numId w:val="32"/>
              </w:numPr>
              <w:spacing w:before="240" w:after="240"/>
            </w:pPr>
            <w:r>
              <w:lastRenderedPageBreak/>
              <w:t>Can service be verified without the need to develop for federal records?</w:t>
            </w:r>
          </w:p>
          <w:p w14:paraId="4821FDF2" w14:textId="77777777" w:rsidR="00160589" w:rsidRDefault="00160589" w:rsidP="00160589">
            <w:pPr>
              <w:pStyle w:val="ListParagraph"/>
              <w:numPr>
                <w:ilvl w:val="0"/>
                <w:numId w:val="32"/>
              </w:numPr>
              <w:spacing w:before="240" w:after="240"/>
            </w:pPr>
            <w:r>
              <w:t xml:space="preserve">Is a diagnosis or treatment records from a physician available for </w:t>
            </w:r>
            <w:r>
              <w:lastRenderedPageBreak/>
              <w:t>the claimed condition?</w:t>
            </w:r>
          </w:p>
          <w:p w14:paraId="44F009EE" w14:textId="4933B4F3" w:rsidR="00160589" w:rsidRDefault="00160589" w:rsidP="00160589">
            <w:pPr>
              <w:spacing w:before="240" w:after="240"/>
              <w:rPr>
                <w:b/>
                <w:i/>
              </w:rPr>
            </w:pPr>
            <w:r w:rsidRPr="0009184A">
              <w:rPr>
                <w:b/>
                <w:i/>
              </w:rPr>
              <w:t>Note: Check the Compensation and Pension Record Interchange (CAPRI) for VA treatment records  regarding the claimed condition</w:t>
            </w:r>
          </w:p>
          <w:p w14:paraId="1A697EC8" w14:textId="77777777" w:rsidR="00160589" w:rsidRDefault="00160589" w:rsidP="00160589">
            <w:pPr>
              <w:pStyle w:val="ListParagraph"/>
              <w:numPr>
                <w:ilvl w:val="0"/>
                <w:numId w:val="32"/>
              </w:numPr>
              <w:spacing w:before="240" w:after="240"/>
            </w:pPr>
            <w:r>
              <w:t>Can in-country Republic of Vietnam (RVN) service be verified without the need to develop for federal records?</w:t>
            </w:r>
          </w:p>
          <w:p w14:paraId="200176EF" w14:textId="77777777" w:rsidR="00EA6394" w:rsidRDefault="00EA6394" w:rsidP="00A56FCA">
            <w:pPr>
              <w:spacing w:before="240" w:after="240"/>
              <w:rPr>
                <w:b/>
                <w:i/>
              </w:rPr>
            </w:pPr>
          </w:p>
          <w:p w14:paraId="35B1AD6C" w14:textId="77777777" w:rsidR="00A56FCA" w:rsidRPr="00A56FCA" w:rsidRDefault="00A56FCA" w:rsidP="00A56FCA">
            <w:pPr>
              <w:spacing w:before="240" w:after="240"/>
              <w:rPr>
                <w:b/>
              </w:rPr>
            </w:pPr>
            <w:r w:rsidRPr="00A56FCA">
              <w:rPr>
                <w:b/>
                <w:i/>
              </w:rPr>
              <w:t>Note:</w:t>
            </w:r>
            <w:r>
              <w:t xml:space="preserve">  </w:t>
            </w:r>
            <w:r w:rsidRPr="00A56FCA">
              <w:rPr>
                <w:b/>
                <w:i/>
              </w:rPr>
              <w:t>If the answer is no to any of the above:</w:t>
            </w:r>
          </w:p>
          <w:p w14:paraId="64D432E5" w14:textId="77777777" w:rsidR="00A1463F" w:rsidRDefault="00A56FCA" w:rsidP="00A56FCA">
            <w:pPr>
              <w:pStyle w:val="ListParagraph"/>
              <w:numPr>
                <w:ilvl w:val="0"/>
                <w:numId w:val="33"/>
              </w:numPr>
              <w:spacing w:before="240" w:after="240"/>
            </w:pPr>
            <w:r>
              <w:t>Establish the claim, and</w:t>
            </w:r>
          </w:p>
          <w:p w14:paraId="09F81961" w14:textId="77777777" w:rsidR="00C2130C" w:rsidRDefault="00A56FCA" w:rsidP="00C2130C">
            <w:pPr>
              <w:pStyle w:val="ListParagraph"/>
              <w:numPr>
                <w:ilvl w:val="0"/>
                <w:numId w:val="33"/>
              </w:numPr>
              <w:spacing w:before="240" w:after="240"/>
            </w:pPr>
            <w:r>
              <w:t>Route claim to the proper segmented lane for development</w:t>
            </w:r>
          </w:p>
          <w:p w14:paraId="72491263" w14:textId="77777777" w:rsidR="00685F00" w:rsidRPr="00685F00" w:rsidRDefault="00685F00" w:rsidP="00C2130C">
            <w:pPr>
              <w:spacing w:before="240" w:after="240"/>
              <w:rPr>
                <w:b/>
                <w:i/>
              </w:rPr>
            </w:pPr>
            <w:r w:rsidRPr="00685F00">
              <w:rPr>
                <w:b/>
                <w:i/>
              </w:rPr>
              <w:t>Applicable references:</w:t>
            </w:r>
          </w:p>
          <w:p w14:paraId="539DDF89" w14:textId="569F95A4" w:rsidR="00C2130C" w:rsidRDefault="00685F00" w:rsidP="00685F00">
            <w:pPr>
              <w:spacing w:before="0"/>
            </w:pPr>
            <w:r>
              <w:t xml:space="preserve">Verifying service – </w:t>
            </w:r>
            <w:hyperlink r:id="rId19" w:history="1">
              <w:r w:rsidRPr="00196317">
                <w:rPr>
                  <w:rStyle w:val="Hyperlink"/>
                </w:rPr>
                <w:t>M21-1, Part III.ii.6.5</w:t>
              </w:r>
            </w:hyperlink>
          </w:p>
          <w:p w14:paraId="74886376" w14:textId="019AFE5B" w:rsidR="00685F00" w:rsidRDefault="00685F00" w:rsidP="00685F00">
            <w:pPr>
              <w:spacing w:before="0"/>
            </w:pPr>
            <w:r>
              <w:t xml:space="preserve">Establishing claims – </w:t>
            </w:r>
            <w:hyperlink r:id="rId20" w:history="1">
              <w:r w:rsidRPr="00196317">
                <w:rPr>
                  <w:rStyle w:val="Hyperlink"/>
                </w:rPr>
                <w:t>M21-1, Part III.ii.3.D.2</w:t>
              </w:r>
            </w:hyperlink>
          </w:p>
          <w:p w14:paraId="07A49651" w14:textId="607BDFD9" w:rsidR="00685F00" w:rsidRDefault="00685F00" w:rsidP="00685F00">
            <w:pPr>
              <w:spacing w:before="0"/>
            </w:pPr>
            <w:r>
              <w:t xml:space="preserve">Accessing Treatment notes – </w:t>
            </w:r>
            <w:hyperlink r:id="rId21" w:history="1">
              <w:r w:rsidRPr="00196317">
                <w:rPr>
                  <w:rStyle w:val="Hyperlink"/>
                </w:rPr>
                <w:t>CAPRI User Manual</w:t>
              </w:r>
            </w:hyperlink>
          </w:p>
          <w:p w14:paraId="235F41B9" w14:textId="486FF669" w:rsidR="00685F00" w:rsidRDefault="00685F00" w:rsidP="00685F00">
            <w:pPr>
              <w:spacing w:before="0"/>
            </w:pPr>
            <w:r>
              <w:t xml:space="preserve">Verifying RVN service – </w:t>
            </w:r>
            <w:hyperlink r:id="rId22" w:history="1">
              <w:r w:rsidRPr="00196317">
                <w:rPr>
                  <w:rStyle w:val="Hyperlink"/>
                </w:rPr>
                <w:t>M21-1, Part III.iii.2.E.8</w:t>
              </w:r>
            </w:hyperlink>
          </w:p>
        </w:tc>
      </w:tr>
      <w:tr w:rsidR="009B2F5A" w14:paraId="235F41C2" w14:textId="77777777" w:rsidTr="00B50974">
        <w:trPr>
          <w:gridAfter w:val="1"/>
          <w:wAfter w:w="21" w:type="dxa"/>
          <w:cantSplit/>
          <w:trHeight w:val="212"/>
        </w:trPr>
        <w:tc>
          <w:tcPr>
            <w:tcW w:w="2560" w:type="dxa"/>
            <w:tcBorders>
              <w:top w:val="nil"/>
              <w:left w:val="nil"/>
              <w:bottom w:val="nil"/>
              <w:right w:val="nil"/>
            </w:tcBorders>
          </w:tcPr>
          <w:p w14:paraId="235F41BB" w14:textId="282CA219" w:rsidR="009B2F5A" w:rsidRPr="00C21E09" w:rsidRDefault="00C21E09" w:rsidP="002570A6">
            <w:pPr>
              <w:pStyle w:val="VBALevel2Heading"/>
              <w:rPr>
                <w:color w:val="auto"/>
              </w:rPr>
            </w:pPr>
            <w:r w:rsidRPr="00C21E09">
              <w:rPr>
                <w:color w:val="auto"/>
              </w:rPr>
              <w:lastRenderedPageBreak/>
              <w:t>Determine QP</w:t>
            </w:r>
            <w:r w:rsidR="00EB2362">
              <w:rPr>
                <w:color w:val="auto"/>
              </w:rPr>
              <w:t>D</w:t>
            </w:r>
            <w:r w:rsidRPr="00C21E09">
              <w:rPr>
                <w:color w:val="auto"/>
              </w:rPr>
              <w:t xml:space="preserve"> Eligibility for Service Connected Surgery or Hospitalization</w:t>
            </w:r>
            <w:r w:rsidR="009B2F5A" w:rsidRPr="00C21E09">
              <w:rPr>
                <w:color w:val="auto"/>
              </w:rPr>
              <w:br/>
            </w:r>
          </w:p>
          <w:p w14:paraId="235F41BC" w14:textId="0EDDD8D4" w:rsidR="009B2F5A" w:rsidRPr="00C21E09" w:rsidRDefault="009B2F5A">
            <w:pPr>
              <w:pStyle w:val="VBASlideNumber"/>
              <w:rPr>
                <w:color w:val="auto"/>
              </w:rPr>
            </w:pPr>
          </w:p>
          <w:p w14:paraId="58E728AA" w14:textId="465D4E0C" w:rsidR="009B2F5A" w:rsidRDefault="00E639F1">
            <w:pPr>
              <w:pStyle w:val="VBAHandoutNumber"/>
              <w:rPr>
                <w:color w:val="auto"/>
              </w:rPr>
            </w:pPr>
            <w:r>
              <w:rPr>
                <w:color w:val="auto"/>
              </w:rPr>
              <w:t>Handout 7</w:t>
            </w:r>
          </w:p>
          <w:p w14:paraId="370FEC28" w14:textId="77777777" w:rsidR="0009184A" w:rsidRDefault="0009184A">
            <w:pPr>
              <w:pStyle w:val="VBAHandoutNumber"/>
              <w:rPr>
                <w:color w:val="auto"/>
              </w:rPr>
            </w:pPr>
          </w:p>
          <w:p w14:paraId="0CAD0A54" w14:textId="77777777" w:rsidR="00EA6394" w:rsidRDefault="00EA6394">
            <w:pPr>
              <w:pStyle w:val="VBAHandoutNumber"/>
              <w:rPr>
                <w:color w:val="auto"/>
              </w:rPr>
            </w:pPr>
          </w:p>
          <w:p w14:paraId="2207053D" w14:textId="77777777" w:rsidR="000C6AD0" w:rsidRDefault="000C6AD0" w:rsidP="000C6AD0">
            <w:pPr>
              <w:pStyle w:val="VBAHandoutNumber"/>
              <w:rPr>
                <w:b/>
                <w:color w:val="auto"/>
              </w:rPr>
            </w:pPr>
            <w:r>
              <w:rPr>
                <w:b/>
                <w:color w:val="auto"/>
              </w:rPr>
              <w:t>Review – VSR</w:t>
            </w:r>
          </w:p>
          <w:p w14:paraId="0CA11D59" w14:textId="77777777" w:rsidR="00EA6394" w:rsidRPr="00EA6394" w:rsidRDefault="00EA6394">
            <w:pPr>
              <w:pStyle w:val="VBAHandoutNumber"/>
              <w:rPr>
                <w:b/>
                <w:color w:val="auto"/>
              </w:rPr>
            </w:pPr>
          </w:p>
          <w:p w14:paraId="0312B95D" w14:textId="76EBA258" w:rsidR="00254934" w:rsidRDefault="0009184A">
            <w:pPr>
              <w:pStyle w:val="VBAHandoutNumber"/>
              <w:rPr>
                <w:color w:val="auto"/>
              </w:rPr>
            </w:pPr>
            <w:r>
              <w:rPr>
                <w:color w:val="auto"/>
              </w:rPr>
              <w:t>If all the criteria are met establish the claim, add the QP</w:t>
            </w:r>
            <w:r w:rsidR="00EB2362">
              <w:rPr>
                <w:color w:val="auto"/>
              </w:rPr>
              <w:t>D</w:t>
            </w:r>
            <w:r>
              <w:rPr>
                <w:color w:val="auto"/>
              </w:rPr>
              <w:t xml:space="preserve"> special issue flash, mark the claim ready for decision and route to the proper lane for a decision</w:t>
            </w:r>
          </w:p>
          <w:p w14:paraId="005DCBAD" w14:textId="77777777" w:rsidR="00254934" w:rsidRDefault="00254934">
            <w:pPr>
              <w:pStyle w:val="VBAHandoutNumber"/>
              <w:rPr>
                <w:color w:val="auto"/>
              </w:rPr>
            </w:pPr>
          </w:p>
          <w:p w14:paraId="235F41BD" w14:textId="61BE251A" w:rsidR="00254934" w:rsidRDefault="00254934">
            <w:pPr>
              <w:pStyle w:val="VBAHandoutNumber"/>
            </w:pPr>
          </w:p>
        </w:tc>
        <w:tc>
          <w:tcPr>
            <w:tcW w:w="7344" w:type="dxa"/>
            <w:tcBorders>
              <w:top w:val="nil"/>
              <w:left w:val="nil"/>
              <w:bottom w:val="nil"/>
              <w:right w:val="nil"/>
            </w:tcBorders>
          </w:tcPr>
          <w:p w14:paraId="235F41BE" w14:textId="77777777" w:rsidR="009B2F5A" w:rsidRDefault="00C21E09" w:rsidP="00C21E09">
            <w:pPr>
              <w:pStyle w:val="ListParagraph"/>
              <w:numPr>
                <w:ilvl w:val="0"/>
                <w:numId w:val="34"/>
              </w:numPr>
              <w:spacing w:before="240" w:after="240"/>
            </w:pPr>
            <w:r>
              <w:t>Can service be verified without the need to develop for federal records?</w:t>
            </w:r>
          </w:p>
          <w:p w14:paraId="58762102" w14:textId="2E95CD3C" w:rsidR="00C21E09" w:rsidRDefault="00C21E09" w:rsidP="00C21E09">
            <w:pPr>
              <w:pStyle w:val="ListParagraph"/>
              <w:numPr>
                <w:ilvl w:val="0"/>
                <w:numId w:val="34"/>
              </w:numPr>
              <w:spacing w:before="240" w:after="240"/>
            </w:pPr>
            <w:r>
              <w:t>Are surgery reports or discharge summaries available for the claimed condition?</w:t>
            </w:r>
          </w:p>
          <w:p w14:paraId="51B084A5" w14:textId="77777777" w:rsidR="0009184A" w:rsidRDefault="0009184A" w:rsidP="0009184A">
            <w:pPr>
              <w:spacing w:before="240" w:after="240"/>
              <w:rPr>
                <w:b/>
                <w:i/>
              </w:rPr>
            </w:pPr>
          </w:p>
          <w:p w14:paraId="64A8BCDD" w14:textId="531C1C86" w:rsidR="0009184A" w:rsidRDefault="0009184A" w:rsidP="0009184A">
            <w:pPr>
              <w:spacing w:before="240" w:after="240"/>
              <w:rPr>
                <w:b/>
                <w:i/>
              </w:rPr>
            </w:pPr>
            <w:r w:rsidRPr="0009184A">
              <w:rPr>
                <w:b/>
                <w:i/>
              </w:rPr>
              <w:t>Note: Check the Compensation and Pension Record Interchange (CAPRI) for VA treatment records  regarding the claimed condition</w:t>
            </w:r>
          </w:p>
          <w:p w14:paraId="3FF268F0" w14:textId="77777777" w:rsidR="0009184A" w:rsidRDefault="0009184A" w:rsidP="0009184A">
            <w:pPr>
              <w:spacing w:before="240" w:after="240"/>
              <w:rPr>
                <w:b/>
              </w:rPr>
            </w:pPr>
          </w:p>
          <w:p w14:paraId="35BBB73A" w14:textId="209119FE" w:rsidR="0009184A" w:rsidRPr="0009184A" w:rsidRDefault="0009184A" w:rsidP="0009184A">
            <w:pPr>
              <w:spacing w:before="240" w:after="240"/>
              <w:rPr>
                <w:b/>
                <w:i/>
              </w:rPr>
            </w:pPr>
            <w:r w:rsidRPr="0009184A">
              <w:rPr>
                <w:b/>
                <w:i/>
              </w:rPr>
              <w:t>Note:  If the answer is no to any of the above:</w:t>
            </w:r>
          </w:p>
          <w:p w14:paraId="7D70F0A0" w14:textId="77777777" w:rsidR="0009184A" w:rsidRDefault="0009184A" w:rsidP="0009184A">
            <w:pPr>
              <w:pStyle w:val="ListParagraph"/>
              <w:numPr>
                <w:ilvl w:val="0"/>
                <w:numId w:val="33"/>
              </w:numPr>
              <w:spacing w:before="240" w:after="240"/>
            </w:pPr>
            <w:r>
              <w:t>Establish the claim, and</w:t>
            </w:r>
          </w:p>
          <w:p w14:paraId="70CC320B" w14:textId="77777777" w:rsidR="0009184A" w:rsidRDefault="0009184A" w:rsidP="0009184A">
            <w:pPr>
              <w:pStyle w:val="ListParagraph"/>
              <w:numPr>
                <w:ilvl w:val="0"/>
                <w:numId w:val="33"/>
              </w:numPr>
              <w:spacing w:before="240" w:after="240"/>
            </w:pPr>
            <w:r>
              <w:t>Route claim to the proper segmented lane for development</w:t>
            </w:r>
          </w:p>
          <w:p w14:paraId="235F41C0" w14:textId="77777777" w:rsidR="009B2F5A" w:rsidRDefault="009B2F5A">
            <w:pPr>
              <w:spacing w:before="240" w:after="240"/>
            </w:pPr>
          </w:p>
          <w:p w14:paraId="47FDBAF7" w14:textId="77777777" w:rsidR="0009184A" w:rsidRPr="00685F00" w:rsidRDefault="0009184A" w:rsidP="0009184A">
            <w:pPr>
              <w:spacing w:before="240" w:after="240"/>
              <w:rPr>
                <w:b/>
                <w:i/>
              </w:rPr>
            </w:pPr>
            <w:r w:rsidRPr="00685F00">
              <w:rPr>
                <w:b/>
                <w:i/>
              </w:rPr>
              <w:t>Applicable references:</w:t>
            </w:r>
          </w:p>
          <w:p w14:paraId="35D4EBCD" w14:textId="77777777" w:rsidR="00196317" w:rsidRPr="00196317" w:rsidRDefault="00196317" w:rsidP="00196317">
            <w:pPr>
              <w:spacing w:before="0"/>
            </w:pPr>
            <w:r w:rsidRPr="00196317">
              <w:t xml:space="preserve">Verifying service – </w:t>
            </w:r>
            <w:hyperlink r:id="rId23" w:history="1">
              <w:r w:rsidRPr="00196317">
                <w:rPr>
                  <w:rStyle w:val="Hyperlink"/>
                </w:rPr>
                <w:t>M21-1, Part III.ii.6.5</w:t>
              </w:r>
            </w:hyperlink>
          </w:p>
          <w:p w14:paraId="4466E566" w14:textId="77777777" w:rsidR="00196317" w:rsidRPr="00196317" w:rsidRDefault="00196317" w:rsidP="00196317">
            <w:pPr>
              <w:spacing w:before="0"/>
            </w:pPr>
            <w:r w:rsidRPr="00196317">
              <w:t xml:space="preserve">Establishing claims – </w:t>
            </w:r>
            <w:hyperlink r:id="rId24" w:history="1">
              <w:r w:rsidRPr="00196317">
                <w:rPr>
                  <w:rStyle w:val="Hyperlink"/>
                </w:rPr>
                <w:t>M21-1, Part III.ii.3.D.2</w:t>
              </w:r>
            </w:hyperlink>
          </w:p>
          <w:p w14:paraId="235F41C1" w14:textId="685BC3D9" w:rsidR="009B2F5A" w:rsidRDefault="00196317" w:rsidP="00254934">
            <w:pPr>
              <w:spacing w:before="0"/>
            </w:pPr>
            <w:r w:rsidRPr="00196317">
              <w:t xml:space="preserve">Accessing Treatment notes – </w:t>
            </w:r>
            <w:hyperlink r:id="rId25" w:history="1">
              <w:r w:rsidRPr="00196317">
                <w:rPr>
                  <w:rStyle w:val="Hyperlink"/>
                </w:rPr>
                <w:t>CAPRI User Manual</w:t>
              </w:r>
            </w:hyperlink>
          </w:p>
        </w:tc>
      </w:tr>
      <w:tr w:rsidR="00254934" w14:paraId="0A7D1AB6" w14:textId="77777777" w:rsidTr="00B50974">
        <w:trPr>
          <w:gridAfter w:val="1"/>
          <w:wAfter w:w="21" w:type="dxa"/>
          <w:cantSplit/>
          <w:trHeight w:val="212"/>
        </w:trPr>
        <w:tc>
          <w:tcPr>
            <w:tcW w:w="2560" w:type="dxa"/>
            <w:tcBorders>
              <w:top w:val="nil"/>
              <w:left w:val="nil"/>
              <w:bottom w:val="nil"/>
              <w:right w:val="nil"/>
            </w:tcBorders>
          </w:tcPr>
          <w:p w14:paraId="65CE5424" w14:textId="44237F03" w:rsidR="00254934" w:rsidRDefault="00254934" w:rsidP="002570A6">
            <w:pPr>
              <w:pStyle w:val="VBALevel2Heading"/>
              <w:rPr>
                <w:color w:val="auto"/>
              </w:rPr>
            </w:pPr>
            <w:r>
              <w:rPr>
                <w:color w:val="auto"/>
              </w:rPr>
              <w:lastRenderedPageBreak/>
              <w:t>Intermediate Decisions for QP</w:t>
            </w:r>
            <w:r w:rsidR="00EB2362">
              <w:rPr>
                <w:color w:val="auto"/>
              </w:rPr>
              <w:t>D</w:t>
            </w:r>
            <w:r>
              <w:rPr>
                <w:color w:val="auto"/>
              </w:rPr>
              <w:t xml:space="preserve"> Claims Received with Non-Eligible Contentions</w:t>
            </w:r>
          </w:p>
          <w:p w14:paraId="17168B61" w14:textId="77777777" w:rsidR="00254934" w:rsidRDefault="00254934" w:rsidP="002570A6">
            <w:pPr>
              <w:pStyle w:val="VBALevel2Heading"/>
              <w:rPr>
                <w:color w:val="auto"/>
              </w:rPr>
            </w:pPr>
          </w:p>
          <w:p w14:paraId="658D6C84" w14:textId="672BEA62" w:rsidR="00254934" w:rsidRPr="00C21E09" w:rsidRDefault="00254934" w:rsidP="002570A6">
            <w:pPr>
              <w:pStyle w:val="VBALevel2Heading"/>
              <w:rPr>
                <w:color w:val="auto"/>
              </w:rPr>
            </w:pPr>
            <w:r>
              <w:rPr>
                <w:b w:val="0"/>
                <w:i/>
                <w:color w:val="auto"/>
              </w:rPr>
              <w:t>Handout</w:t>
            </w:r>
            <w:r w:rsidR="00E639F1">
              <w:rPr>
                <w:b w:val="0"/>
                <w:i/>
                <w:color w:val="auto"/>
              </w:rPr>
              <w:t xml:space="preserve"> 7</w:t>
            </w:r>
          </w:p>
        </w:tc>
        <w:tc>
          <w:tcPr>
            <w:tcW w:w="7344" w:type="dxa"/>
            <w:tcBorders>
              <w:top w:val="nil"/>
              <w:left w:val="nil"/>
              <w:bottom w:val="nil"/>
              <w:right w:val="nil"/>
            </w:tcBorders>
          </w:tcPr>
          <w:p w14:paraId="422829D3" w14:textId="5E33CC07" w:rsidR="00254934" w:rsidRDefault="00254934" w:rsidP="00254934">
            <w:pPr>
              <w:spacing w:before="240" w:after="240"/>
            </w:pPr>
            <w:r>
              <w:t>If there are multiple conditions claimed and at least one of the claimed conditions is eligible for a QP</w:t>
            </w:r>
            <w:r w:rsidR="00EB2362">
              <w:t>D</w:t>
            </w:r>
            <w:r>
              <w:t xml:space="preserve"> decision, take the following:</w:t>
            </w:r>
          </w:p>
          <w:p w14:paraId="4D038DF4" w14:textId="77777777" w:rsidR="00254934" w:rsidRDefault="00EB2362" w:rsidP="00254934">
            <w:pPr>
              <w:pStyle w:val="ListParagraph"/>
              <w:numPr>
                <w:ilvl w:val="0"/>
                <w:numId w:val="35"/>
              </w:numPr>
              <w:spacing w:before="240" w:after="240"/>
            </w:pPr>
            <w:r>
              <w:t>Provide an intermediate decision, and</w:t>
            </w:r>
          </w:p>
          <w:p w14:paraId="7D88F71D" w14:textId="2C4F12C1" w:rsidR="00EB2362" w:rsidRDefault="00EB2362" w:rsidP="00254934">
            <w:pPr>
              <w:pStyle w:val="ListParagraph"/>
              <w:numPr>
                <w:ilvl w:val="0"/>
                <w:numId w:val="35"/>
              </w:numPr>
              <w:spacing w:before="240" w:after="240"/>
            </w:pPr>
            <w:r>
              <w:t>Defer the associated claimed conditions that are not eligible for a QPD decision</w:t>
            </w:r>
          </w:p>
        </w:tc>
      </w:tr>
      <w:tr w:rsidR="008B664E" w14:paraId="4C12F43E" w14:textId="77777777" w:rsidTr="00B50974">
        <w:trPr>
          <w:gridAfter w:val="1"/>
          <w:wAfter w:w="21" w:type="dxa"/>
          <w:trHeight w:val="20"/>
        </w:trPr>
        <w:tc>
          <w:tcPr>
            <w:tcW w:w="2560" w:type="dxa"/>
            <w:tcBorders>
              <w:top w:val="nil"/>
              <w:left w:val="nil"/>
              <w:bottom w:val="nil"/>
              <w:right w:val="nil"/>
            </w:tcBorders>
          </w:tcPr>
          <w:p w14:paraId="0E559ECE" w14:textId="37A13BFB" w:rsidR="008B664E" w:rsidRDefault="008B664E">
            <w:pPr>
              <w:pStyle w:val="VBADEMONSTRATION"/>
            </w:pPr>
            <w:r>
              <w:t>Regional Office Specific Topics</w:t>
            </w:r>
          </w:p>
        </w:tc>
        <w:tc>
          <w:tcPr>
            <w:tcW w:w="7344" w:type="dxa"/>
            <w:tcBorders>
              <w:top w:val="nil"/>
              <w:left w:val="nil"/>
              <w:bottom w:val="nil"/>
              <w:right w:val="nil"/>
            </w:tcBorders>
          </w:tcPr>
          <w:p w14:paraId="34530FF1" w14:textId="77777777" w:rsidR="008B664E" w:rsidRDefault="008B664E" w:rsidP="003C5C08">
            <w:r>
              <w:t>At this time add any information pertaining to:</w:t>
            </w:r>
          </w:p>
          <w:p w14:paraId="4B55DD78" w14:textId="77777777" w:rsidR="008B664E" w:rsidRPr="008B664E" w:rsidRDefault="008B664E" w:rsidP="003C5C08">
            <w:pPr>
              <w:rPr>
                <w:sz w:val="16"/>
                <w:szCs w:val="16"/>
              </w:rPr>
            </w:pPr>
          </w:p>
          <w:p w14:paraId="7197521C" w14:textId="77777777" w:rsidR="008B664E" w:rsidRDefault="008B664E" w:rsidP="003C5C08">
            <w:pPr>
              <w:pStyle w:val="VBAFirstLevelBullet"/>
            </w:pPr>
            <w:r>
              <w:t>Station quality issues with this lesson</w:t>
            </w:r>
          </w:p>
          <w:p w14:paraId="05BA0308" w14:textId="1D6A28BE" w:rsidR="008B664E" w:rsidRDefault="00196317" w:rsidP="00D5629B">
            <w:pPr>
              <w:pStyle w:val="VBAFirstLevelBullet"/>
            </w:pPr>
            <w:r>
              <w:rPr>
                <w:szCs w:val="24"/>
              </w:rPr>
              <w:t>Additional s</w:t>
            </w:r>
            <w:r w:rsidR="008B664E">
              <w:rPr>
                <w:szCs w:val="24"/>
              </w:rPr>
              <w:t>tate specific programs/guidance on this lesson</w:t>
            </w:r>
          </w:p>
        </w:tc>
      </w:tr>
    </w:tbl>
    <w:p w14:paraId="235F423A" w14:textId="77777777" w:rsidR="009B2F5A" w:rsidRDefault="009B2F5A">
      <w:pPr>
        <w:jc w:val="center"/>
        <w:rPr>
          <w:b/>
          <w:szCs w:val="24"/>
        </w:rPr>
      </w:pPr>
    </w:p>
    <w:p w14:paraId="235F423C" w14:textId="11C4B0C8" w:rsidR="00D5629B" w:rsidRDefault="00D5629B">
      <w:pPr>
        <w:pStyle w:val="Heading1"/>
        <w:rPr>
          <w:szCs w:val="24"/>
        </w:rPr>
      </w:pPr>
      <w:r>
        <w:rPr>
          <w:szCs w:val="24"/>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35" w:name="_Toc269888426"/>
            <w:bookmarkStart w:id="36" w:name="_Toc269888769"/>
            <w:bookmarkStart w:id="37" w:name="_Toc269888792"/>
            <w:bookmarkStart w:id="38" w:name="_Toc443900778"/>
            <w:r>
              <w:lastRenderedPageBreak/>
              <w:t>Lesson Review, Assessment, and Wrap-up</w:t>
            </w:r>
            <w:bookmarkEnd w:id="35"/>
            <w:bookmarkEnd w:id="36"/>
            <w:bookmarkEnd w:id="37"/>
            <w:bookmarkEnd w:id="38"/>
          </w:p>
        </w:tc>
      </w:tr>
      <w:tr w:rsidR="009B2F5A" w14:paraId="235F4254" w14:textId="77777777">
        <w:trPr>
          <w:trHeight w:val="1651"/>
        </w:trPr>
        <w:tc>
          <w:tcPr>
            <w:tcW w:w="2553" w:type="dxa"/>
            <w:tcBorders>
              <w:top w:val="nil"/>
              <w:left w:val="nil"/>
              <w:bottom w:val="nil"/>
              <w:right w:val="nil"/>
            </w:tcBorders>
          </w:tcPr>
          <w:p w14:paraId="235F4250" w14:textId="77777777" w:rsidR="009B2F5A" w:rsidRDefault="009B2F5A">
            <w:pPr>
              <w:pStyle w:val="VBALevel1Heading"/>
            </w:pPr>
            <w:bookmarkStart w:id="39" w:name="_Toc269888427"/>
            <w:bookmarkStart w:id="40" w:name="_Toc269888770"/>
            <w:r>
              <w:t>Introduction</w:t>
            </w:r>
            <w:bookmarkEnd w:id="39"/>
            <w:bookmarkEnd w:id="40"/>
          </w:p>
          <w:p w14:paraId="235F4251" w14:textId="77777777" w:rsidR="009B2F5A" w:rsidRDefault="009B2F5A">
            <w:pPr>
              <w:pStyle w:val="VBAInstructorExplanation"/>
            </w:pPr>
            <w:r w:rsidRPr="004D46B2">
              <w:rPr>
                <w:color w:val="auto"/>
              </w:rPr>
              <w:t>Discuss the following:</w:t>
            </w:r>
          </w:p>
        </w:tc>
        <w:tc>
          <w:tcPr>
            <w:tcW w:w="6974" w:type="dxa"/>
            <w:tcBorders>
              <w:top w:val="nil"/>
              <w:left w:val="nil"/>
              <w:bottom w:val="nil"/>
              <w:right w:val="nil"/>
            </w:tcBorders>
          </w:tcPr>
          <w:p w14:paraId="235F4252" w14:textId="67E9D5E9" w:rsidR="009B2F5A" w:rsidRPr="004D46B2" w:rsidRDefault="009B2F5A">
            <w:pPr>
              <w:pStyle w:val="VBABodyText"/>
              <w:rPr>
                <w:color w:val="auto"/>
              </w:rPr>
            </w:pPr>
            <w:r w:rsidRPr="004D46B2">
              <w:rPr>
                <w:color w:val="auto"/>
              </w:rPr>
              <w:t xml:space="preserve">The </w:t>
            </w:r>
            <w:r w:rsidR="004D46B2" w:rsidRPr="004D46B2">
              <w:rPr>
                <w:color w:val="auto"/>
              </w:rPr>
              <w:t>Screening Claims for Quick Pay Disability Processing</w:t>
            </w:r>
            <w:r w:rsidRPr="004D46B2">
              <w:rPr>
                <w:color w:val="auto"/>
              </w:rPr>
              <w:t xml:space="preserve"> 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1" w:name="_Toc269888429"/>
            <w:bookmarkStart w:id="42" w:name="_Toc269888772"/>
            <w:r>
              <w:t>Lesson Objectives</w:t>
            </w:r>
            <w:bookmarkEnd w:id="41"/>
            <w:bookmarkEnd w:id="42"/>
          </w:p>
        </w:tc>
        <w:tc>
          <w:tcPr>
            <w:tcW w:w="6974" w:type="dxa"/>
            <w:tcBorders>
              <w:top w:val="nil"/>
              <w:left w:val="nil"/>
              <w:bottom w:val="nil"/>
              <w:right w:val="nil"/>
            </w:tcBorders>
          </w:tcPr>
          <w:p w14:paraId="235F4259" w14:textId="5B242B17" w:rsidR="009B2F5A" w:rsidRDefault="009B2F5A">
            <w:pPr>
              <w:spacing w:after="120"/>
            </w:pPr>
            <w:r>
              <w:t xml:space="preserve">You have completed the </w:t>
            </w:r>
            <w:r w:rsidR="004D46B2" w:rsidRPr="004D46B2">
              <w:t>Screening Claims for Quick Pay Disability Processing</w:t>
            </w:r>
            <w:r>
              <w:t xml:space="preserve"> lesson. </w:t>
            </w:r>
          </w:p>
          <w:p w14:paraId="235F425A" w14:textId="77777777" w:rsidR="009B2F5A" w:rsidRDefault="009B2F5A">
            <w:pPr>
              <w:spacing w:after="120"/>
            </w:pPr>
            <w:r>
              <w:t xml:space="preserve">The trainee should be able to:  </w:t>
            </w:r>
          </w:p>
          <w:p w14:paraId="2CA7221E" w14:textId="77777777" w:rsidR="004D46B2" w:rsidRPr="00333365" w:rsidRDefault="004D46B2" w:rsidP="004D46B2">
            <w:pPr>
              <w:numPr>
                <w:ilvl w:val="0"/>
                <w:numId w:val="19"/>
              </w:numPr>
              <w:spacing w:after="120"/>
            </w:pPr>
            <w:r w:rsidRPr="00333365">
              <w:t>Identify the purpose of QPD processing and its background</w:t>
            </w:r>
          </w:p>
          <w:p w14:paraId="22D4A028" w14:textId="77777777" w:rsidR="004D46B2" w:rsidRPr="00333365" w:rsidRDefault="004D46B2" w:rsidP="004D46B2">
            <w:pPr>
              <w:numPr>
                <w:ilvl w:val="0"/>
                <w:numId w:val="19"/>
              </w:numPr>
              <w:spacing w:after="120"/>
            </w:pPr>
            <w:r w:rsidRPr="00333365">
              <w:t>Recognize the disabilities that qualify under the QPD program</w:t>
            </w:r>
          </w:p>
          <w:p w14:paraId="5210EE67" w14:textId="77777777" w:rsidR="004D46B2" w:rsidRPr="00333365" w:rsidRDefault="004D46B2" w:rsidP="004D46B2">
            <w:pPr>
              <w:numPr>
                <w:ilvl w:val="0"/>
                <w:numId w:val="19"/>
              </w:numPr>
              <w:spacing w:after="120"/>
            </w:pPr>
            <w:r w:rsidRPr="00333365">
              <w:t xml:space="preserve">Identify what constitutes a substantially complete QPD application </w:t>
            </w:r>
          </w:p>
          <w:p w14:paraId="6E96D762" w14:textId="77777777" w:rsidR="004D46B2" w:rsidRPr="00333365" w:rsidRDefault="004D46B2" w:rsidP="004D46B2">
            <w:pPr>
              <w:numPr>
                <w:ilvl w:val="0"/>
                <w:numId w:val="19"/>
              </w:numPr>
              <w:spacing w:after="120"/>
            </w:pPr>
            <w:r w:rsidRPr="00333365">
              <w:t>Understand the procedures for QPD processing</w:t>
            </w:r>
          </w:p>
          <w:p w14:paraId="2BD1AF02" w14:textId="77777777" w:rsidR="004D46B2" w:rsidRPr="00333365" w:rsidRDefault="004D46B2" w:rsidP="004D46B2">
            <w:pPr>
              <w:numPr>
                <w:ilvl w:val="0"/>
                <w:numId w:val="19"/>
              </w:numPr>
              <w:spacing w:after="120"/>
            </w:pPr>
            <w:r w:rsidRPr="00333365">
              <w:t>Determine QPD eligibility for service connected surgery or hospitalization</w:t>
            </w:r>
          </w:p>
          <w:p w14:paraId="235F425D" w14:textId="1B61F3A5" w:rsidR="009B2F5A" w:rsidRDefault="004D46B2" w:rsidP="00EA6C86">
            <w:pPr>
              <w:numPr>
                <w:ilvl w:val="0"/>
                <w:numId w:val="19"/>
              </w:numPr>
              <w:spacing w:after="120"/>
              <w:rPr>
                <w:color w:val="2A63A8"/>
              </w:rPr>
            </w:pPr>
            <w:r w:rsidRPr="00333365">
              <w:t>Identify intermediate decisions for QPD claims received with non-eligible contentions</w:t>
            </w: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EA6C86" w:rsidRDefault="009B2F5A">
            <w:pPr>
              <w:pStyle w:val="VBABodyText"/>
              <w:spacing w:after="120"/>
              <w:rPr>
                <w:color w:val="auto"/>
              </w:rPr>
            </w:pPr>
            <w:r w:rsidRPr="00EA6C86">
              <w:rPr>
                <w:color w:val="auto"/>
              </w:rPr>
              <w:t>Remind the trainees to complete the on-line assessment in TMS to receive credit for completion of the course.</w:t>
            </w:r>
          </w:p>
          <w:p w14:paraId="235F4262" w14:textId="77777777" w:rsidR="009B2F5A" w:rsidRDefault="009B2F5A">
            <w:pPr>
              <w:pStyle w:val="VBABodyText"/>
              <w:spacing w:after="120"/>
              <w:rPr>
                <w:b/>
              </w:rPr>
            </w:pPr>
            <w:r w:rsidRPr="00EA6C86">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3F924" w14:textId="77777777" w:rsidR="00A50E0F" w:rsidRDefault="00A50E0F">
      <w:r>
        <w:separator/>
      </w:r>
    </w:p>
  </w:endnote>
  <w:endnote w:type="continuationSeparator" w:id="0">
    <w:p w14:paraId="2D2DEABE" w14:textId="77777777" w:rsidR="00A50E0F" w:rsidRDefault="00A5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BC476" w14:textId="3E62C3E7" w:rsidR="00B50974" w:rsidRDefault="009C622A" w:rsidP="00B50974">
    <w:pPr>
      <w:pStyle w:val="Footer"/>
    </w:pPr>
    <w:r>
      <w:t>March</w:t>
    </w:r>
    <w:r w:rsidR="00B50974">
      <w:t xml:space="preserve"> 2016</w:t>
    </w:r>
    <w:r w:rsidR="00B50974">
      <w:tab/>
    </w:r>
    <w:r w:rsidR="00B50974">
      <w:tab/>
    </w:r>
    <w:sdt>
      <w:sdtPr>
        <w:id w:val="-565104757"/>
        <w:docPartObj>
          <w:docPartGallery w:val="Page Numbers (Bottom of Page)"/>
          <w:docPartUnique/>
        </w:docPartObj>
      </w:sdtPr>
      <w:sdtEndPr>
        <w:rPr>
          <w:noProof/>
        </w:rPr>
      </w:sdtEndPr>
      <w:sdtContent>
        <w:r w:rsidR="00B50974">
          <w:fldChar w:fldCharType="begin"/>
        </w:r>
        <w:r w:rsidR="00B50974">
          <w:instrText xml:space="preserve"> PAGE   \* MERGEFORMAT </w:instrText>
        </w:r>
        <w:r w:rsidR="00B50974">
          <w:fldChar w:fldCharType="separate"/>
        </w:r>
        <w:r w:rsidR="00D5629B">
          <w:rPr>
            <w:noProof/>
          </w:rPr>
          <w:t>2</w:t>
        </w:r>
        <w:r w:rsidR="00B50974">
          <w:rPr>
            <w:noProof/>
          </w:rPr>
          <w:fldChar w:fldCharType="end"/>
        </w:r>
      </w:sdtContent>
    </w:sdt>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2D778" w14:textId="77777777" w:rsidR="00A50E0F" w:rsidRDefault="00A50E0F">
      <w:r>
        <w:separator/>
      </w:r>
    </w:p>
  </w:footnote>
  <w:footnote w:type="continuationSeparator" w:id="0">
    <w:p w14:paraId="51192AAA" w14:textId="77777777" w:rsidR="00A50E0F" w:rsidRDefault="00A50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FC5E88"/>
    <w:lvl w:ilvl="0">
      <w:numFmt w:val="decimal"/>
      <w:lvlText w:val="*"/>
      <w:lvlJc w:val="left"/>
    </w:lvl>
  </w:abstractNum>
  <w:abstractNum w:abstractNumId="1">
    <w:nsid w:val="157A1694"/>
    <w:multiLevelType w:val="hybridMultilevel"/>
    <w:tmpl w:val="D772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E1BC1"/>
    <w:multiLevelType w:val="hybridMultilevel"/>
    <w:tmpl w:val="FD261C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94681"/>
    <w:multiLevelType w:val="hybridMultilevel"/>
    <w:tmpl w:val="7B24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F6CA5"/>
    <w:multiLevelType w:val="hybridMultilevel"/>
    <w:tmpl w:val="ABD0DF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692BE2"/>
    <w:multiLevelType w:val="hybridMultilevel"/>
    <w:tmpl w:val="5336A7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351E097F"/>
    <w:multiLevelType w:val="hybridMultilevel"/>
    <w:tmpl w:val="CD024A60"/>
    <w:lvl w:ilvl="0" w:tplc="FFFFFFFF">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354F5B6F"/>
    <w:multiLevelType w:val="hybridMultilevel"/>
    <w:tmpl w:val="6C5C6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A76AC3"/>
    <w:multiLevelType w:val="hybridMultilevel"/>
    <w:tmpl w:val="2C7C1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7160D"/>
    <w:multiLevelType w:val="hybridMultilevel"/>
    <w:tmpl w:val="372E6E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281BDB"/>
    <w:multiLevelType w:val="hybridMultilevel"/>
    <w:tmpl w:val="6C5C6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1">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B3230F"/>
    <w:multiLevelType w:val="hybridMultilevel"/>
    <w:tmpl w:val="7BBEA1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DC7110"/>
    <w:multiLevelType w:val="hybridMultilevel"/>
    <w:tmpl w:val="617C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9F7B8E"/>
    <w:multiLevelType w:val="hybridMultilevel"/>
    <w:tmpl w:val="8E863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5F78F1"/>
    <w:multiLevelType w:val="hybridMultilevel"/>
    <w:tmpl w:val="012A05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C8190A"/>
    <w:multiLevelType w:val="multilevel"/>
    <w:tmpl w:val="7568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9">
    <w:nsid w:val="7B21768B"/>
    <w:multiLevelType w:val="hybridMultilevel"/>
    <w:tmpl w:val="F0441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7"/>
  </w:num>
  <w:num w:numId="4">
    <w:abstractNumId w:val="23"/>
  </w:num>
  <w:num w:numId="5">
    <w:abstractNumId w:val="18"/>
  </w:num>
  <w:num w:numId="6">
    <w:abstractNumId w:val="16"/>
  </w:num>
  <w:num w:numId="7">
    <w:abstractNumId w:val="6"/>
  </w:num>
  <w:num w:numId="8">
    <w:abstractNumId w:val="8"/>
  </w:num>
  <w:num w:numId="9">
    <w:abstractNumId w:val="20"/>
  </w:num>
  <w:num w:numId="10">
    <w:abstractNumId w:val="17"/>
  </w:num>
  <w:num w:numId="11">
    <w:abstractNumId w:val="15"/>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21"/>
  </w:num>
  <w:num w:numId="20">
    <w:abstractNumId w:val="27"/>
  </w:num>
  <w:num w:numId="21">
    <w:abstractNumId w:val="0"/>
    <w:lvlOverride w:ilvl="0">
      <w:lvl w:ilvl="0">
        <w:start w:val="1"/>
        <w:numFmt w:val="bullet"/>
        <w:lvlText w:val=""/>
        <w:legacy w:legacy="1" w:legacySpace="120" w:legacyIndent="360"/>
        <w:lvlJc w:val="left"/>
        <w:pPr>
          <w:ind w:left="360" w:hanging="360"/>
        </w:pPr>
        <w:rPr>
          <w:rFonts w:ascii="Wingdings" w:hAnsi="Wingdings" w:cs="Times New Roman" w:hint="default"/>
        </w:rPr>
      </w:lvl>
    </w:lvlOverride>
  </w:num>
  <w:num w:numId="22">
    <w:abstractNumId w:val="29"/>
  </w:num>
  <w:num w:numId="23">
    <w:abstractNumId w:val="22"/>
  </w:num>
  <w:num w:numId="24">
    <w:abstractNumId w:val="10"/>
  </w:num>
  <w:num w:numId="25">
    <w:abstractNumId w:val="1"/>
  </w:num>
  <w:num w:numId="26">
    <w:abstractNumId w:val="3"/>
  </w:num>
  <w:num w:numId="27">
    <w:abstractNumId w:val="5"/>
  </w:num>
  <w:num w:numId="28">
    <w:abstractNumId w:val="13"/>
  </w:num>
  <w:num w:numId="29">
    <w:abstractNumId w:val="2"/>
  </w:num>
  <w:num w:numId="30">
    <w:abstractNumId w:val="25"/>
  </w:num>
  <w:num w:numId="31">
    <w:abstractNumId w:val="26"/>
  </w:num>
  <w:num w:numId="32">
    <w:abstractNumId w:val="11"/>
  </w:num>
  <w:num w:numId="33">
    <w:abstractNumId w:val="9"/>
  </w:num>
  <w:num w:numId="34">
    <w:abstractNumId w:val="14"/>
  </w:num>
  <w:num w:numId="35">
    <w:abstractNumId w:val="2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47D70"/>
    <w:rsid w:val="0009184A"/>
    <w:rsid w:val="000B7D8D"/>
    <w:rsid w:val="000C6AD0"/>
    <w:rsid w:val="000F1A72"/>
    <w:rsid w:val="000F78B6"/>
    <w:rsid w:val="00133426"/>
    <w:rsid w:val="00155B56"/>
    <w:rsid w:val="00160589"/>
    <w:rsid w:val="00174AED"/>
    <w:rsid w:val="00196317"/>
    <w:rsid w:val="00216819"/>
    <w:rsid w:val="00220AA3"/>
    <w:rsid w:val="0023433B"/>
    <w:rsid w:val="00254934"/>
    <w:rsid w:val="002570A6"/>
    <w:rsid w:val="002633D8"/>
    <w:rsid w:val="002939D1"/>
    <w:rsid w:val="002B7C4D"/>
    <w:rsid w:val="002D4E1C"/>
    <w:rsid w:val="00446761"/>
    <w:rsid w:val="00477FA6"/>
    <w:rsid w:val="004D46B2"/>
    <w:rsid w:val="005A1C7B"/>
    <w:rsid w:val="005A64A0"/>
    <w:rsid w:val="00633278"/>
    <w:rsid w:val="0068322D"/>
    <w:rsid w:val="00685F00"/>
    <w:rsid w:val="006F6056"/>
    <w:rsid w:val="0076290F"/>
    <w:rsid w:val="007A26AA"/>
    <w:rsid w:val="007C773B"/>
    <w:rsid w:val="008055F1"/>
    <w:rsid w:val="00844FCC"/>
    <w:rsid w:val="00873C68"/>
    <w:rsid w:val="008B664E"/>
    <w:rsid w:val="008B68A5"/>
    <w:rsid w:val="00911E45"/>
    <w:rsid w:val="00925AF1"/>
    <w:rsid w:val="00930169"/>
    <w:rsid w:val="009301BB"/>
    <w:rsid w:val="009B2F5A"/>
    <w:rsid w:val="009C622A"/>
    <w:rsid w:val="009E77C0"/>
    <w:rsid w:val="00A1463F"/>
    <w:rsid w:val="00A50E0F"/>
    <w:rsid w:val="00A56FCA"/>
    <w:rsid w:val="00A81ECE"/>
    <w:rsid w:val="00A93F44"/>
    <w:rsid w:val="00A956B0"/>
    <w:rsid w:val="00AC79C3"/>
    <w:rsid w:val="00AF7580"/>
    <w:rsid w:val="00B03386"/>
    <w:rsid w:val="00B10EA6"/>
    <w:rsid w:val="00B371C9"/>
    <w:rsid w:val="00B50204"/>
    <w:rsid w:val="00B50974"/>
    <w:rsid w:val="00B71A72"/>
    <w:rsid w:val="00B93BC9"/>
    <w:rsid w:val="00BC17E4"/>
    <w:rsid w:val="00C05E3D"/>
    <w:rsid w:val="00C2130C"/>
    <w:rsid w:val="00C21E09"/>
    <w:rsid w:val="00C63EEC"/>
    <w:rsid w:val="00C8092F"/>
    <w:rsid w:val="00C93883"/>
    <w:rsid w:val="00CA3852"/>
    <w:rsid w:val="00CE4401"/>
    <w:rsid w:val="00D5629B"/>
    <w:rsid w:val="00D7221E"/>
    <w:rsid w:val="00D87BD4"/>
    <w:rsid w:val="00DB3CEE"/>
    <w:rsid w:val="00DB4FA0"/>
    <w:rsid w:val="00DF348A"/>
    <w:rsid w:val="00DF5284"/>
    <w:rsid w:val="00DF7E7C"/>
    <w:rsid w:val="00E35926"/>
    <w:rsid w:val="00E46583"/>
    <w:rsid w:val="00E639F1"/>
    <w:rsid w:val="00E93036"/>
    <w:rsid w:val="00EA6394"/>
    <w:rsid w:val="00EA6C86"/>
    <w:rsid w:val="00EB12C2"/>
    <w:rsid w:val="00EB2362"/>
    <w:rsid w:val="00EC4B58"/>
    <w:rsid w:val="00EE6277"/>
    <w:rsid w:val="00EF3FC6"/>
    <w:rsid w:val="00EF587B"/>
    <w:rsid w:val="00F73C08"/>
    <w:rsid w:val="00F86A02"/>
    <w:rsid w:val="00F97387"/>
    <w:rsid w:val="00FC3976"/>
    <w:rsid w:val="00FC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96317"/>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rsid w:val="009E77C0"/>
    <w:pPr>
      <w:spacing w:after="240"/>
    </w:pPr>
  </w:style>
  <w:style w:type="character" w:customStyle="1" w:styleId="FooterChar">
    <w:name w:val="Footer Char"/>
    <w:basedOn w:val="DefaultParagraphFont"/>
    <w:link w:val="Footer"/>
    <w:uiPriority w:val="99"/>
    <w:rsid w:val="00B5097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96317"/>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rsid w:val="009E77C0"/>
    <w:pPr>
      <w:spacing w:after="240"/>
    </w:pPr>
  </w:style>
  <w:style w:type="character" w:customStyle="1" w:styleId="FooterChar">
    <w:name w:val="Footer Char"/>
    <w:basedOn w:val="DefaultParagraphFont"/>
    <w:link w:val="Footer"/>
    <w:uiPriority w:val="99"/>
    <w:rsid w:val="00B509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VA%20Knowledge%20Base" TargetMode="External"/><Relationship Id="rId18" Type="http://schemas.openxmlformats.org/officeDocument/2006/relationships/hyperlink" Target="CACI%20User%20Gui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CAPRI%20User%20Manual" TargetMode="External"/><Relationship Id="rId7" Type="http://schemas.microsoft.com/office/2007/relationships/stylesWithEffects" Target="stylesWithEffects.xml"/><Relationship Id="rId12" Type="http://schemas.openxmlformats.org/officeDocument/2006/relationships/hyperlink" Target="VA%20Knowledge%20Base" TargetMode="External"/><Relationship Id="rId17" Type="http://schemas.openxmlformats.org/officeDocument/2006/relationships/hyperlink" Target="SMS%20User%20Guide" TargetMode="External"/><Relationship Id="rId25" Type="http://schemas.openxmlformats.org/officeDocument/2006/relationships/hyperlink" Target="CAPRI%20User%20Manual" TargetMode="External"/><Relationship Id="rId2" Type="http://schemas.openxmlformats.org/officeDocument/2006/relationships/customXml" Target="../customXml/item2.xml"/><Relationship Id="rId16" Type="http://schemas.openxmlformats.org/officeDocument/2006/relationships/hyperlink" Target="M21-1,%20Part%20III,%20Subpart%20ii,%202.B.3.c" TargetMode="External"/><Relationship Id="rId20" Type="http://schemas.openxmlformats.org/officeDocument/2006/relationships/hyperlink" Target="VA%20Knowledge%20B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VA%20Knowledge%20Base" TargetMode="External"/><Relationship Id="rId5" Type="http://schemas.openxmlformats.org/officeDocument/2006/relationships/numbering" Target="numbering.xml"/><Relationship Id="rId15" Type="http://schemas.openxmlformats.org/officeDocument/2006/relationships/hyperlink" Target="M21-1,%20Part%20I,%201.B.1.a" TargetMode="External"/><Relationship Id="rId23" Type="http://schemas.openxmlformats.org/officeDocument/2006/relationships/hyperlink" Target="VA%20Knowledge%20Bas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VA%20Knowledge%20Ba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21-1,%20Part%20III,%20Subpart%20ii,%201.B.2.b" TargetMode="External"/><Relationship Id="rId22" Type="http://schemas.openxmlformats.org/officeDocument/2006/relationships/hyperlink" Target="M21-1,%20Part%20III,%20Subpart%20iii,%202.E.8"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76EC1F7A-43A4-47BB-8DB0-9E173B4D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243</TotalTime>
  <Pages>10</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SCREENING CLAIMS FOR QUICK PAY DISABILITY PROCESSING</vt:lpstr>
    </vt:vector>
  </TitlesOfParts>
  <Company>Veterans Benefits Administration</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CLAIMS FOR QUICK PAY DISABILITY PROCESSING</dc:title>
  <dc:subject>VSR Post Challenge</dc:subject>
  <dc:creator>Department of Veterans Affairs, Veterans Benefits Administration, Compensation Service, STAFF</dc:creator>
  <cp:keywords>Screening Claims for Quick Pay Disability Processing, Quick Pay, QPD, Quick, quick pay, pay  disability, screening claims</cp:keywords>
  <dc:description>The employees will learn to identify the purpose of QPD processing and its background._x000d_
</dc:description>
  <cp:lastModifiedBy>Kathleen Poole</cp:lastModifiedBy>
  <cp:revision>9</cp:revision>
  <cp:lastPrinted>2016-02-22T15:46:00Z</cp:lastPrinted>
  <dcterms:created xsi:type="dcterms:W3CDTF">2016-02-29T16:01:00Z</dcterms:created>
  <dcterms:modified xsi:type="dcterms:W3CDTF">2016-03-18T19:10:00Z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