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0579CC43" w:rsidR="009B2F5A" w:rsidRPr="00047CB2" w:rsidRDefault="00047CB2">
      <w:pPr>
        <w:pStyle w:val="VBALessonPlanName"/>
        <w:rPr>
          <w:color w:val="auto"/>
        </w:rPr>
      </w:pPr>
      <w:r>
        <w:rPr>
          <w:color w:val="auto"/>
        </w:rPr>
        <w:t>Mental Disorders (RVSR IWT)</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7186ADA8" w:rsidR="009B2F5A" w:rsidRDefault="009B2F5A">
      <w:pPr>
        <w:pStyle w:val="VBALessonPlanName"/>
      </w:pPr>
      <w:bookmarkStart w:id="1" w:name="_Toc269888738"/>
      <w:bookmarkStart w:id="2" w:name="_Toc269888786"/>
      <w:bookmarkStart w:id="3" w:name="_Toc277338716"/>
      <w:r>
        <w:rPr>
          <w:color w:val="auto"/>
        </w:rPr>
        <w:t>Time Required</w:t>
      </w:r>
      <w:r w:rsidRPr="00047CB2">
        <w:rPr>
          <w:color w:val="auto"/>
        </w:rPr>
        <w:t xml:space="preserve">: </w:t>
      </w:r>
      <w:r w:rsidR="00047CB2" w:rsidRPr="00047CB2">
        <w:rPr>
          <w:color w:val="auto"/>
        </w:rPr>
        <w:t>2.5</w:t>
      </w:r>
      <w:r w:rsidRPr="00047CB2">
        <w:rPr>
          <w:color w:val="auto"/>
        </w:rPr>
        <w:t xml:space="preserve"> 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40F416A6" w14:textId="77777777" w:rsidR="00821E90"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9024411" w:history="1">
        <w:r w:rsidR="00821E90" w:rsidRPr="002D663B">
          <w:rPr>
            <w:rStyle w:val="Hyperlink"/>
          </w:rPr>
          <w:t>Lesson Description</w:t>
        </w:r>
        <w:r w:rsidR="00821E90">
          <w:rPr>
            <w:webHidden/>
          </w:rPr>
          <w:tab/>
        </w:r>
        <w:r w:rsidR="00821E90">
          <w:rPr>
            <w:webHidden/>
          </w:rPr>
          <w:fldChar w:fldCharType="begin"/>
        </w:r>
        <w:r w:rsidR="00821E90">
          <w:rPr>
            <w:webHidden/>
          </w:rPr>
          <w:instrText xml:space="preserve"> PAGEREF _Toc459024411 \h </w:instrText>
        </w:r>
        <w:r w:rsidR="00821E90">
          <w:rPr>
            <w:webHidden/>
          </w:rPr>
        </w:r>
        <w:r w:rsidR="00821E90">
          <w:rPr>
            <w:webHidden/>
          </w:rPr>
          <w:fldChar w:fldCharType="separate"/>
        </w:r>
        <w:r w:rsidR="00821E90">
          <w:rPr>
            <w:webHidden/>
          </w:rPr>
          <w:t>2</w:t>
        </w:r>
        <w:r w:rsidR="00821E90">
          <w:rPr>
            <w:webHidden/>
          </w:rPr>
          <w:fldChar w:fldCharType="end"/>
        </w:r>
      </w:hyperlink>
    </w:p>
    <w:p w14:paraId="6F15BDB0" w14:textId="77777777" w:rsidR="00821E90" w:rsidRDefault="00821E90">
      <w:pPr>
        <w:pStyle w:val="TOC1"/>
        <w:rPr>
          <w:rFonts w:asciiTheme="minorHAnsi" w:eastAsiaTheme="minorEastAsia" w:hAnsiTheme="minorHAnsi" w:cstheme="minorBidi"/>
          <w:sz w:val="22"/>
        </w:rPr>
      </w:pPr>
      <w:hyperlink w:anchor="_Toc459024412" w:history="1">
        <w:r w:rsidRPr="002D663B">
          <w:rPr>
            <w:rStyle w:val="Hyperlink"/>
          </w:rPr>
          <w:t>Introduction to Mental Disorders (RVSR IWT)</w:t>
        </w:r>
        <w:r>
          <w:rPr>
            <w:webHidden/>
          </w:rPr>
          <w:tab/>
        </w:r>
        <w:r>
          <w:rPr>
            <w:webHidden/>
          </w:rPr>
          <w:fldChar w:fldCharType="begin"/>
        </w:r>
        <w:r>
          <w:rPr>
            <w:webHidden/>
          </w:rPr>
          <w:instrText xml:space="preserve"> PAGEREF _Toc459024412 \h </w:instrText>
        </w:r>
        <w:r>
          <w:rPr>
            <w:webHidden/>
          </w:rPr>
        </w:r>
        <w:r>
          <w:rPr>
            <w:webHidden/>
          </w:rPr>
          <w:fldChar w:fldCharType="separate"/>
        </w:r>
        <w:r>
          <w:rPr>
            <w:webHidden/>
          </w:rPr>
          <w:t>4</w:t>
        </w:r>
        <w:r>
          <w:rPr>
            <w:webHidden/>
          </w:rPr>
          <w:fldChar w:fldCharType="end"/>
        </w:r>
      </w:hyperlink>
    </w:p>
    <w:p w14:paraId="301AEB8B" w14:textId="77777777" w:rsidR="00821E90" w:rsidRDefault="00821E90">
      <w:pPr>
        <w:pStyle w:val="TOC1"/>
        <w:rPr>
          <w:rFonts w:asciiTheme="minorHAnsi" w:eastAsiaTheme="minorEastAsia" w:hAnsiTheme="minorHAnsi" w:cstheme="minorBidi"/>
          <w:sz w:val="22"/>
        </w:rPr>
      </w:pPr>
      <w:hyperlink w:anchor="_Toc459024413" w:history="1">
        <w:r w:rsidRPr="002D663B">
          <w:rPr>
            <w:rStyle w:val="Hyperlink"/>
          </w:rPr>
          <w:t>Topic 1: Posttraumatic Stress Disorder (PTSD)</w:t>
        </w:r>
        <w:r>
          <w:rPr>
            <w:webHidden/>
          </w:rPr>
          <w:tab/>
        </w:r>
        <w:r>
          <w:rPr>
            <w:webHidden/>
          </w:rPr>
          <w:fldChar w:fldCharType="begin"/>
        </w:r>
        <w:r>
          <w:rPr>
            <w:webHidden/>
          </w:rPr>
          <w:instrText xml:space="preserve"> PAGEREF _Toc459024413 \h </w:instrText>
        </w:r>
        <w:r>
          <w:rPr>
            <w:webHidden/>
          </w:rPr>
        </w:r>
        <w:r>
          <w:rPr>
            <w:webHidden/>
          </w:rPr>
          <w:fldChar w:fldCharType="separate"/>
        </w:r>
        <w:r>
          <w:rPr>
            <w:webHidden/>
          </w:rPr>
          <w:t>5</w:t>
        </w:r>
        <w:r>
          <w:rPr>
            <w:webHidden/>
          </w:rPr>
          <w:fldChar w:fldCharType="end"/>
        </w:r>
      </w:hyperlink>
    </w:p>
    <w:p w14:paraId="13CB0ED6" w14:textId="77777777" w:rsidR="00821E90" w:rsidRDefault="00821E90">
      <w:pPr>
        <w:pStyle w:val="TOC1"/>
        <w:rPr>
          <w:rFonts w:asciiTheme="minorHAnsi" w:eastAsiaTheme="minorEastAsia" w:hAnsiTheme="minorHAnsi" w:cstheme="minorBidi"/>
          <w:sz w:val="22"/>
        </w:rPr>
      </w:pPr>
      <w:hyperlink w:anchor="_Toc459024414" w:history="1">
        <w:r w:rsidRPr="002D663B">
          <w:rPr>
            <w:rStyle w:val="Hyperlink"/>
          </w:rPr>
          <w:t>Topic 2: Rating Mental Disorders</w:t>
        </w:r>
        <w:r>
          <w:rPr>
            <w:webHidden/>
          </w:rPr>
          <w:tab/>
        </w:r>
        <w:r>
          <w:rPr>
            <w:webHidden/>
          </w:rPr>
          <w:fldChar w:fldCharType="begin"/>
        </w:r>
        <w:r>
          <w:rPr>
            <w:webHidden/>
          </w:rPr>
          <w:instrText xml:space="preserve"> PAGEREF _Toc459024414 \h </w:instrText>
        </w:r>
        <w:r>
          <w:rPr>
            <w:webHidden/>
          </w:rPr>
        </w:r>
        <w:r>
          <w:rPr>
            <w:webHidden/>
          </w:rPr>
          <w:fldChar w:fldCharType="separate"/>
        </w:r>
        <w:r>
          <w:rPr>
            <w:webHidden/>
          </w:rPr>
          <w:t>12</w:t>
        </w:r>
        <w:r>
          <w:rPr>
            <w:webHidden/>
          </w:rPr>
          <w:fldChar w:fldCharType="end"/>
        </w:r>
      </w:hyperlink>
    </w:p>
    <w:p w14:paraId="7004EB53" w14:textId="77777777" w:rsidR="00821E90" w:rsidRDefault="00821E90">
      <w:pPr>
        <w:pStyle w:val="TOC1"/>
        <w:rPr>
          <w:rFonts w:asciiTheme="minorHAnsi" w:eastAsiaTheme="minorEastAsia" w:hAnsiTheme="minorHAnsi" w:cstheme="minorBidi"/>
          <w:sz w:val="22"/>
        </w:rPr>
      </w:pPr>
      <w:hyperlink w:anchor="_Toc459024415" w:history="1">
        <w:r w:rsidRPr="002D663B">
          <w:rPr>
            <w:rStyle w:val="Hyperlink"/>
          </w:rPr>
          <w:t>Topic 3: Competency and Other Considerations</w:t>
        </w:r>
        <w:r>
          <w:rPr>
            <w:webHidden/>
          </w:rPr>
          <w:tab/>
        </w:r>
        <w:r>
          <w:rPr>
            <w:webHidden/>
          </w:rPr>
          <w:fldChar w:fldCharType="begin"/>
        </w:r>
        <w:r>
          <w:rPr>
            <w:webHidden/>
          </w:rPr>
          <w:instrText xml:space="preserve"> PAGEREF _Toc459024415 \h </w:instrText>
        </w:r>
        <w:r>
          <w:rPr>
            <w:webHidden/>
          </w:rPr>
        </w:r>
        <w:r>
          <w:rPr>
            <w:webHidden/>
          </w:rPr>
          <w:fldChar w:fldCharType="separate"/>
        </w:r>
        <w:r>
          <w:rPr>
            <w:webHidden/>
          </w:rPr>
          <w:t>19</w:t>
        </w:r>
        <w:r>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59024411"/>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4C1B76D" w:rsidR="009B2F5A" w:rsidRDefault="00881C2D">
            <w:pPr>
              <w:pStyle w:val="VBALMS"/>
            </w:pPr>
            <w:r w:rsidRPr="00881C2D">
              <w:rPr>
                <w:color w:val="auto"/>
              </w:rPr>
              <w:t>4178966</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2D086032" w:rsidR="009B2F5A" w:rsidRDefault="004A362A">
            <w:pPr>
              <w:pStyle w:val="VBABodyText"/>
              <w:rPr>
                <w:b/>
                <w:color w:val="000000"/>
                <w:sz w:val="36"/>
                <w:szCs w:val="36"/>
              </w:rPr>
            </w:pPr>
            <w:r>
              <w:rPr>
                <w:color w:val="auto"/>
              </w:rPr>
              <w:t>Not applicable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5682D214" w14:textId="130D39AE" w:rsidR="004A362A" w:rsidRPr="004A362A" w:rsidRDefault="004A362A" w:rsidP="004A362A">
            <w:pPr>
              <w:pStyle w:val="VBABodyText"/>
              <w:rPr>
                <w:color w:val="auto"/>
              </w:rPr>
            </w:pPr>
            <w:r w:rsidRPr="004A362A">
              <w:rPr>
                <w:color w:val="auto"/>
              </w:rPr>
              <w:t xml:space="preserve">The target audience for </w:t>
            </w:r>
            <w:r>
              <w:rPr>
                <w:color w:val="auto"/>
              </w:rPr>
              <w:t>Mental Disorders</w:t>
            </w:r>
            <w:r w:rsidRPr="004A362A">
              <w:rPr>
                <w:color w:val="auto"/>
              </w:rPr>
              <w:t xml:space="preserve"> (RVSR IWT) is RVSR Challenge trainees.</w:t>
            </w:r>
          </w:p>
          <w:p w14:paraId="235F4137" w14:textId="73C236A8" w:rsidR="009B2F5A" w:rsidRDefault="004A362A" w:rsidP="004A362A">
            <w:pPr>
              <w:pStyle w:val="VBABodyText"/>
              <w:rPr>
                <w:color w:val="auto"/>
              </w:rPr>
            </w:pPr>
            <w:r w:rsidRPr="004A362A">
              <w:rPr>
                <w:color w:val="auto"/>
              </w:rPr>
              <w:t>Although this lesson is targeted to teach the RVSR Challenge trainees,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04AED6C7" w14:textId="5C0BEA47" w:rsidR="009B2F5A" w:rsidRDefault="004A362A">
            <w:pPr>
              <w:pStyle w:val="VBATimeReq"/>
              <w:rPr>
                <w:color w:val="auto"/>
              </w:rPr>
            </w:pPr>
            <w:r w:rsidRPr="004A362A">
              <w:rPr>
                <w:color w:val="auto"/>
              </w:rPr>
              <w:t>2.5</w:t>
            </w:r>
            <w:r w:rsidR="009B2F5A" w:rsidRPr="004A362A">
              <w:rPr>
                <w:color w:val="auto"/>
              </w:rPr>
              <w:t xml:space="preserve"> hour</w:t>
            </w:r>
            <w:r w:rsidR="0081168D">
              <w:rPr>
                <w:color w:val="auto"/>
              </w:rPr>
              <w:t>s</w:t>
            </w:r>
          </w:p>
          <w:p w14:paraId="235F413A" w14:textId="45394DFD" w:rsidR="004B28F4" w:rsidRDefault="004B28F4">
            <w:pPr>
              <w:pStyle w:val="VBATimeReq"/>
            </w:pP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29061A03" w:rsidR="009B2F5A" w:rsidRPr="0016590B" w:rsidRDefault="0016590B">
            <w:pPr>
              <w:pStyle w:val="VBAFirstLevelBullet"/>
            </w:pPr>
            <w:r w:rsidRPr="0016590B">
              <w:rPr>
                <w:iCs/>
              </w:rPr>
              <w:t>Mental Disorders (RVSR IWT)</w:t>
            </w:r>
            <w:r w:rsidR="009B2F5A" w:rsidRPr="0016590B">
              <w:rPr>
                <w:iCs/>
              </w:rPr>
              <w:t xml:space="preserve"> </w:t>
            </w:r>
            <w:r w:rsidR="009B2F5A" w:rsidRPr="0016590B">
              <w:t>PowerPoint Presentation</w:t>
            </w:r>
          </w:p>
          <w:p w14:paraId="235F4140" w14:textId="2DBC4611" w:rsidR="009B2F5A" w:rsidRPr="0016590B" w:rsidRDefault="0016590B">
            <w:pPr>
              <w:pStyle w:val="VBAFirstLevelBullet"/>
            </w:pPr>
            <w:r w:rsidRPr="0016590B">
              <w:rPr>
                <w:iCs/>
              </w:rPr>
              <w:t xml:space="preserve">Mental Disorders (RVSR IWT) </w:t>
            </w:r>
            <w:r w:rsidR="000001A4">
              <w:rPr>
                <w:iCs/>
              </w:rPr>
              <w:t xml:space="preserve">References </w:t>
            </w:r>
            <w:r w:rsidR="009B2F5A" w:rsidRPr="0016590B">
              <w:t>Job Aid</w:t>
            </w:r>
          </w:p>
          <w:p w14:paraId="235F4141" w14:textId="7D6A75C4" w:rsidR="009B2F5A" w:rsidRDefault="009B2F5A" w:rsidP="004A362A">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4272566D" w14:textId="77777777" w:rsidR="009B2F5A" w:rsidRPr="004B28F4" w:rsidRDefault="000F1A72" w:rsidP="000001A4">
            <w:pPr>
              <w:pStyle w:val="VBAFirstLevelBullet"/>
              <w:rPr>
                <w:color w:val="000000"/>
              </w:rPr>
            </w:pPr>
            <w:r>
              <w:t>VA T</w:t>
            </w:r>
            <w:r w:rsidR="009B2F5A">
              <w:t>MS to complete the assessment</w:t>
            </w:r>
          </w:p>
          <w:p w14:paraId="235F414F" w14:textId="56BCE706" w:rsidR="004B28F4" w:rsidRDefault="004B28F4" w:rsidP="004B28F4">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33F378F0"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p w14:paraId="235F415A" w14:textId="77777777" w:rsidR="004B28F4" w:rsidRDefault="004B28F4" w:rsidP="004B28F4">
            <w:pPr>
              <w:pStyle w:val="VBABulletList"/>
              <w:numPr>
                <w:ilvl w:val="0"/>
                <w:numId w:val="0"/>
              </w:numPr>
              <w:ind w:left="360"/>
            </w:pP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68939CF1" w14:textId="77777777"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p w14:paraId="235F4163" w14:textId="1AE044F5" w:rsidR="004B28F4" w:rsidRDefault="004B28F4" w:rsidP="004B28F4">
            <w:pPr>
              <w:pStyle w:val="VBABulletList"/>
              <w:numPr>
                <w:ilvl w:val="0"/>
                <w:numId w:val="0"/>
              </w:numPr>
              <w:ind w:left="360"/>
            </w:pP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852" w:type="dxa"/>
        <w:tblLayout w:type="fixed"/>
        <w:tblCellMar>
          <w:left w:w="115" w:type="dxa"/>
          <w:right w:w="115" w:type="dxa"/>
        </w:tblCellMar>
        <w:tblLook w:val="0000" w:firstRow="0" w:lastRow="0" w:firstColumn="0" w:lastColumn="0" w:noHBand="0" w:noVBand="0"/>
      </w:tblPr>
      <w:tblGrid>
        <w:gridCol w:w="25"/>
        <w:gridCol w:w="2520"/>
        <w:gridCol w:w="8"/>
        <w:gridCol w:w="27"/>
        <w:gridCol w:w="7197"/>
        <w:gridCol w:w="75"/>
      </w:tblGrid>
      <w:tr w:rsidR="009B2F5A" w14:paraId="235F4169" w14:textId="77777777" w:rsidTr="00034051">
        <w:trPr>
          <w:gridBefore w:val="1"/>
          <w:gridAfter w:val="1"/>
          <w:wBefore w:w="25" w:type="dxa"/>
          <w:wAfter w:w="75" w:type="dxa"/>
          <w:trHeight w:val="630"/>
        </w:trPr>
        <w:tc>
          <w:tcPr>
            <w:tcW w:w="9752" w:type="dxa"/>
            <w:gridSpan w:val="4"/>
            <w:tcBorders>
              <w:top w:val="nil"/>
              <w:left w:val="nil"/>
              <w:bottom w:val="nil"/>
              <w:right w:val="nil"/>
            </w:tcBorders>
            <w:vAlign w:val="center"/>
          </w:tcPr>
          <w:p w14:paraId="235F4168" w14:textId="1A253B57" w:rsidR="009B2F5A" w:rsidRDefault="009B2F5A" w:rsidP="00F71B45">
            <w:pPr>
              <w:pStyle w:val="VBALessonTopicTitle"/>
            </w:pPr>
            <w:bookmarkStart w:id="20" w:name="_Toc459024412"/>
            <w:r>
              <w:rPr>
                <w:color w:val="auto"/>
              </w:rPr>
              <w:t>Introduction to</w:t>
            </w:r>
            <w:r>
              <w:t xml:space="preserve"> </w:t>
            </w:r>
            <w:r w:rsidR="00F71B45">
              <w:rPr>
                <w:color w:val="auto"/>
              </w:rPr>
              <w:t>Mental Disorders (RVSR IWT)</w:t>
            </w:r>
            <w:bookmarkEnd w:id="20"/>
          </w:p>
        </w:tc>
      </w:tr>
      <w:tr w:rsidR="009B2F5A" w14:paraId="235F416F" w14:textId="77777777" w:rsidTr="00034051">
        <w:trPr>
          <w:gridBefore w:val="1"/>
          <w:gridAfter w:val="1"/>
          <w:wBefore w:w="25" w:type="dxa"/>
          <w:wAfter w:w="75" w:type="dxa"/>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gridSpan w:val="2"/>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7327463E" w14:textId="77777777" w:rsidR="009B2F5A" w:rsidRDefault="009B2F5A">
            <w:pPr>
              <w:pStyle w:val="VBAFirstLevelBullet"/>
            </w:pPr>
            <w:r>
              <w:t>Ensure that all learners have the required handouts</w:t>
            </w:r>
          </w:p>
          <w:p w14:paraId="235F416E" w14:textId="77777777" w:rsidR="004B28F4" w:rsidRDefault="004B28F4" w:rsidP="004B28F4">
            <w:pPr>
              <w:pStyle w:val="VBAFirstLevelBullet"/>
              <w:numPr>
                <w:ilvl w:val="0"/>
                <w:numId w:val="0"/>
              </w:numPr>
              <w:ind w:left="720"/>
            </w:pPr>
          </w:p>
        </w:tc>
      </w:tr>
      <w:tr w:rsidR="009B2F5A" w14:paraId="235F4172" w14:textId="77777777" w:rsidTr="00034051">
        <w:trPr>
          <w:gridBefore w:val="1"/>
          <w:gridAfter w:val="1"/>
          <w:wBefore w:w="25" w:type="dxa"/>
          <w:wAfter w:w="75" w:type="dxa"/>
          <w:trHeight w:val="639"/>
        </w:trPr>
        <w:tc>
          <w:tcPr>
            <w:tcW w:w="2528" w:type="dxa"/>
            <w:gridSpan w:val="2"/>
            <w:tcBorders>
              <w:top w:val="nil"/>
              <w:left w:val="nil"/>
              <w:bottom w:val="nil"/>
              <w:right w:val="nil"/>
            </w:tcBorders>
          </w:tcPr>
          <w:p w14:paraId="235F4170" w14:textId="77777777" w:rsidR="009B2F5A" w:rsidRPr="00EF7250" w:rsidRDefault="009B2F5A">
            <w:pPr>
              <w:pStyle w:val="VBALevel1Heading"/>
              <w:spacing w:after="120"/>
            </w:pPr>
            <w:r w:rsidRPr="00EF7250">
              <w:t>time required</w:t>
            </w:r>
          </w:p>
        </w:tc>
        <w:tc>
          <w:tcPr>
            <w:tcW w:w="7224" w:type="dxa"/>
            <w:gridSpan w:val="2"/>
            <w:tcBorders>
              <w:top w:val="nil"/>
              <w:left w:val="nil"/>
              <w:bottom w:val="nil"/>
              <w:right w:val="nil"/>
            </w:tcBorders>
          </w:tcPr>
          <w:p w14:paraId="235F4171" w14:textId="16FC0827" w:rsidR="009B2F5A" w:rsidRPr="00EF7250" w:rsidRDefault="00EF7250" w:rsidP="00EF7250">
            <w:pPr>
              <w:pStyle w:val="VBATimeReq"/>
              <w:spacing w:after="120"/>
              <w:rPr>
                <w:color w:val="auto"/>
              </w:rPr>
            </w:pPr>
            <w:r w:rsidRPr="00EF7250">
              <w:rPr>
                <w:color w:val="auto"/>
              </w:rPr>
              <w:t>0.</w:t>
            </w:r>
            <w:r w:rsidR="00821E90">
              <w:rPr>
                <w:color w:val="auto"/>
              </w:rPr>
              <w:t>2</w:t>
            </w:r>
            <w:bookmarkStart w:id="21" w:name="_GoBack"/>
            <w:bookmarkEnd w:id="21"/>
            <w:r w:rsidRPr="00EF7250">
              <w:rPr>
                <w:color w:val="auto"/>
              </w:rPr>
              <w:t>5 hour</w:t>
            </w:r>
            <w:r w:rsidR="0081168D">
              <w:rPr>
                <w:color w:val="auto"/>
              </w:rPr>
              <w:t>s</w:t>
            </w:r>
          </w:p>
        </w:tc>
      </w:tr>
      <w:tr w:rsidR="009B2F5A" w14:paraId="235F417A" w14:textId="77777777" w:rsidTr="00034051">
        <w:trPr>
          <w:gridBefore w:val="1"/>
          <w:gridAfter w:val="1"/>
          <w:wBefore w:w="25" w:type="dxa"/>
          <w:wAfter w:w="75" w:type="dxa"/>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4" w14:textId="77777777" w:rsidR="009B2F5A" w:rsidRDefault="009B2F5A">
            <w:pPr>
              <w:pStyle w:val="VBAInstructorExplanation"/>
              <w:rPr>
                <w:b/>
                <w:bCs/>
              </w:rPr>
            </w:pPr>
            <w:r w:rsidRPr="00E74241">
              <w:rPr>
                <w:color w:val="auto"/>
              </w:rPr>
              <w:t>Explain the following:</w:t>
            </w:r>
          </w:p>
          <w:p w14:paraId="235F4175" w14:textId="77777777" w:rsidR="009B2F5A" w:rsidRDefault="009B2F5A">
            <w:pPr>
              <w:pStyle w:val="Header"/>
              <w:spacing w:before="240" w:after="240"/>
              <w:rPr>
                <w:bCs/>
                <w:caps/>
                <w:szCs w:val="24"/>
              </w:rPr>
            </w:pPr>
          </w:p>
        </w:tc>
        <w:tc>
          <w:tcPr>
            <w:tcW w:w="7224" w:type="dxa"/>
            <w:gridSpan w:val="2"/>
            <w:tcBorders>
              <w:top w:val="nil"/>
              <w:left w:val="nil"/>
              <w:bottom w:val="nil"/>
              <w:right w:val="nil"/>
            </w:tcBorders>
          </w:tcPr>
          <w:p w14:paraId="235F4179" w14:textId="71BCA279" w:rsidR="009B2F5A" w:rsidRDefault="009B2F5A" w:rsidP="00E74241">
            <w:pPr>
              <w:pStyle w:val="VBABodyText"/>
            </w:pPr>
            <w:r w:rsidRPr="00E74241">
              <w:rPr>
                <w:color w:val="auto"/>
              </w:rPr>
              <w:t xml:space="preserve">This lesson is intended to </w:t>
            </w:r>
            <w:r w:rsidR="00E74241" w:rsidRPr="00E74241">
              <w:rPr>
                <w:color w:val="auto"/>
              </w:rPr>
              <w:t>introduce RVSR Challenge trainees to the principles</w:t>
            </w:r>
            <w:r w:rsidR="00E74241">
              <w:rPr>
                <w:color w:val="auto"/>
              </w:rPr>
              <w:t xml:space="preserve"> </w:t>
            </w:r>
            <w:r w:rsidR="00E74241" w:rsidRPr="00E74241">
              <w:rPr>
                <w:color w:val="auto"/>
              </w:rPr>
              <w:t xml:space="preserve">of service connection and evaluation of psychiatric and mental conditions. Particular focus is placed on </w:t>
            </w:r>
            <w:r w:rsidR="00E74241">
              <w:rPr>
                <w:color w:val="auto"/>
              </w:rPr>
              <w:t>posttraumatic stress disorder (PTSD)</w:t>
            </w:r>
            <w:r w:rsidR="00E74241" w:rsidRPr="00E74241">
              <w:rPr>
                <w:color w:val="auto"/>
              </w:rPr>
              <w:t>.</w:t>
            </w:r>
            <w:r w:rsidR="00E74241">
              <w:rPr>
                <w:color w:val="auto"/>
              </w:rPr>
              <w:t xml:space="preserve"> </w:t>
            </w:r>
          </w:p>
        </w:tc>
      </w:tr>
      <w:tr w:rsidR="009B2F5A" w14:paraId="235F4184" w14:textId="77777777" w:rsidTr="00034051">
        <w:trPr>
          <w:gridBefore w:val="1"/>
          <w:gridAfter w:val="1"/>
          <w:wBefore w:w="25" w:type="dxa"/>
          <w:wAfter w:w="75" w:type="dxa"/>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235F417C" w14:textId="77777777" w:rsidR="009B2F5A" w:rsidRPr="00CD2651" w:rsidRDefault="009B2F5A">
            <w:pPr>
              <w:pStyle w:val="VBAInstructorExplanation"/>
              <w:rPr>
                <w:color w:val="auto"/>
              </w:rPr>
            </w:pPr>
            <w:r w:rsidRPr="00CD2651">
              <w:rPr>
                <w:color w:val="auto"/>
              </w:rPr>
              <w:t>Discuss the following:</w:t>
            </w:r>
          </w:p>
          <w:p w14:paraId="235F417D" w14:textId="2F464A89" w:rsidR="009B2F5A" w:rsidRPr="00CD2651" w:rsidRDefault="009B2F5A">
            <w:pPr>
              <w:pStyle w:val="VBASlideNumber"/>
              <w:rPr>
                <w:color w:val="auto"/>
              </w:rPr>
            </w:pPr>
            <w:r w:rsidRPr="00CD2651">
              <w:rPr>
                <w:color w:val="auto"/>
              </w:rPr>
              <w:t xml:space="preserve">Slide </w:t>
            </w:r>
            <w:r w:rsidR="00CD2651">
              <w:rPr>
                <w:color w:val="auto"/>
              </w:rPr>
              <w:t>2</w:t>
            </w:r>
          </w:p>
          <w:p w14:paraId="235F417E" w14:textId="74E0CF6B" w:rsidR="009B2F5A" w:rsidRDefault="009B2F5A" w:rsidP="0038355B">
            <w:pPr>
              <w:pStyle w:val="VBAHandoutNumber"/>
            </w:pPr>
            <w:r>
              <w:br/>
            </w:r>
          </w:p>
        </w:tc>
        <w:tc>
          <w:tcPr>
            <w:tcW w:w="7232" w:type="dxa"/>
            <w:gridSpan w:val="3"/>
            <w:tcBorders>
              <w:top w:val="nil"/>
              <w:left w:val="nil"/>
              <w:bottom w:val="nil"/>
              <w:right w:val="nil"/>
            </w:tcBorders>
          </w:tcPr>
          <w:p w14:paraId="21511AE8" w14:textId="240938B4" w:rsidR="00F71B45" w:rsidRPr="00F71B45" w:rsidRDefault="00F71B45" w:rsidP="00F71B45">
            <w:pPr>
              <w:pStyle w:val="VBAHandoutNumber"/>
              <w:rPr>
                <w:i w:val="0"/>
                <w:color w:val="auto"/>
              </w:rPr>
            </w:pPr>
            <w:r w:rsidRPr="00F71B45">
              <w:rPr>
                <w:i w:val="0"/>
                <w:color w:val="auto"/>
              </w:rPr>
              <w:t>Upon the completion of this less and given all available references, RVSR trainees will be able to accomplish</w:t>
            </w:r>
            <w:r w:rsidR="004E57E7">
              <w:rPr>
                <w:i w:val="0"/>
                <w:color w:val="auto"/>
              </w:rPr>
              <w:t xml:space="preserve"> the following with</w:t>
            </w:r>
            <w:r w:rsidRPr="00F71B45">
              <w:rPr>
                <w:i w:val="0"/>
                <w:color w:val="auto"/>
              </w:rPr>
              <w:t>:</w:t>
            </w:r>
          </w:p>
          <w:p w14:paraId="3F81F1A0" w14:textId="77777777" w:rsidR="00F71B45" w:rsidRPr="00F71B45" w:rsidRDefault="00F71B45" w:rsidP="00F71B45">
            <w:pPr>
              <w:pStyle w:val="VBAHandoutNumber"/>
              <w:numPr>
                <w:ilvl w:val="0"/>
                <w:numId w:val="28"/>
              </w:numPr>
              <w:rPr>
                <w:i w:val="0"/>
                <w:color w:val="auto"/>
              </w:rPr>
            </w:pPr>
            <w:r w:rsidRPr="00F71B45">
              <w:rPr>
                <w:i w:val="0"/>
                <w:color w:val="auto"/>
              </w:rPr>
              <w:t>grant, deny, and/or evaluate PTSD and other mental disorders</w:t>
            </w:r>
          </w:p>
          <w:p w14:paraId="771F5B91" w14:textId="77777777" w:rsidR="00F71B45" w:rsidRPr="00F71B45" w:rsidRDefault="00F71B45" w:rsidP="00F71B45">
            <w:pPr>
              <w:pStyle w:val="VBAHandoutNumber"/>
              <w:numPr>
                <w:ilvl w:val="0"/>
                <w:numId w:val="28"/>
              </w:numPr>
              <w:rPr>
                <w:i w:val="0"/>
                <w:color w:val="auto"/>
              </w:rPr>
            </w:pPr>
            <w:r w:rsidRPr="00F71B45">
              <w:rPr>
                <w:i w:val="0"/>
                <w:color w:val="auto"/>
              </w:rPr>
              <w:t xml:space="preserve">address 38 U.S.C 1702 </w:t>
            </w:r>
          </w:p>
          <w:p w14:paraId="0908BEB8" w14:textId="77777777" w:rsidR="00F71B45" w:rsidRPr="00F71B45" w:rsidRDefault="00F71B45" w:rsidP="00F71B45">
            <w:pPr>
              <w:pStyle w:val="VBAHandoutNumber"/>
              <w:numPr>
                <w:ilvl w:val="0"/>
                <w:numId w:val="28"/>
              </w:numPr>
              <w:rPr>
                <w:i w:val="0"/>
                <w:color w:val="auto"/>
              </w:rPr>
            </w:pPr>
            <w:r w:rsidRPr="00F71B45">
              <w:rPr>
                <w:i w:val="0"/>
                <w:color w:val="auto"/>
              </w:rPr>
              <w:t>address competency and incompetency</w:t>
            </w:r>
          </w:p>
          <w:p w14:paraId="235F4183" w14:textId="037238D1" w:rsidR="004B28F4" w:rsidRDefault="004B28F4" w:rsidP="000F2D81">
            <w:pPr>
              <w:pStyle w:val="VBAHandoutNumber"/>
              <w:spacing w:before="0"/>
              <w:ind w:left="720"/>
              <w:rPr>
                <w:color w:val="2A63A8"/>
              </w:rPr>
            </w:pPr>
          </w:p>
        </w:tc>
      </w:tr>
      <w:tr w:rsidR="009B2F5A" w14:paraId="235F4187" w14:textId="77777777" w:rsidTr="00034051">
        <w:trPr>
          <w:gridBefore w:val="1"/>
          <w:gridAfter w:val="1"/>
          <w:wBefore w:w="25" w:type="dxa"/>
          <w:wAfter w:w="75" w:type="dxa"/>
          <w:trHeight w:val="212"/>
        </w:trPr>
        <w:tc>
          <w:tcPr>
            <w:tcW w:w="2520" w:type="dxa"/>
            <w:tcBorders>
              <w:top w:val="nil"/>
              <w:left w:val="nil"/>
              <w:bottom w:val="nil"/>
              <w:right w:val="nil"/>
            </w:tcBorders>
          </w:tcPr>
          <w:p w14:paraId="235F4185" w14:textId="77777777" w:rsidR="009B2F5A" w:rsidRPr="00CD2651" w:rsidRDefault="009B2F5A">
            <w:pPr>
              <w:pStyle w:val="VBAInstructorExplanation"/>
              <w:rPr>
                <w:color w:val="auto"/>
              </w:rPr>
            </w:pPr>
            <w:r w:rsidRPr="00CD2651">
              <w:rPr>
                <w:color w:val="auto"/>
              </w:rPr>
              <w:t xml:space="preserve">Explain </w:t>
            </w:r>
            <w:r w:rsidRPr="00CD2651">
              <w:rPr>
                <w:color w:val="auto"/>
                <w:szCs w:val="24"/>
              </w:rPr>
              <w:t>the</w:t>
            </w:r>
            <w:r w:rsidRPr="00CD2651">
              <w:rPr>
                <w:color w:val="auto"/>
              </w:rPr>
              <w:t xml:space="preserve"> following:</w:t>
            </w:r>
          </w:p>
        </w:tc>
        <w:tc>
          <w:tcPr>
            <w:tcW w:w="7232" w:type="dxa"/>
            <w:gridSpan w:val="3"/>
            <w:tcBorders>
              <w:top w:val="nil"/>
              <w:left w:val="nil"/>
              <w:bottom w:val="nil"/>
              <w:right w:val="nil"/>
            </w:tcBorders>
          </w:tcPr>
          <w:p w14:paraId="1B74EC7A" w14:textId="77777777" w:rsidR="009B2F5A" w:rsidRDefault="009B2F5A">
            <w:pPr>
              <w:pStyle w:val="VBABodyText"/>
              <w:rPr>
                <w:color w:val="auto"/>
              </w:rPr>
            </w:pPr>
            <w:r w:rsidRPr="00CD2651">
              <w:rPr>
                <w:color w:val="auto"/>
              </w:rPr>
              <w:t xml:space="preserve">Each learning objective is covered in the associated topic. At the conclusion of the lesson, the learning objectives will be reviewed. </w:t>
            </w:r>
          </w:p>
          <w:p w14:paraId="235F4186" w14:textId="4EECB0B2" w:rsidR="0085450C" w:rsidRPr="00CD2651" w:rsidRDefault="0085450C">
            <w:pPr>
              <w:pStyle w:val="VBABodyText"/>
              <w:rPr>
                <w:color w:val="auto"/>
                <w:szCs w:val="24"/>
              </w:rPr>
            </w:pPr>
            <w:r>
              <w:rPr>
                <w:color w:val="auto"/>
              </w:rPr>
              <w:t>The primary focus of this lesson is PTSD since that will most likely be the most commonly</w:t>
            </w:r>
            <w:r w:rsidR="0081168D">
              <w:rPr>
                <w:color w:val="auto"/>
              </w:rPr>
              <w:t xml:space="preserve"> encountered mental condition. </w:t>
            </w:r>
            <w:r>
              <w:rPr>
                <w:color w:val="auto"/>
              </w:rPr>
              <w:t xml:space="preserve">But also, because almost all mental conditions are evaluated based on the exact same </w:t>
            </w:r>
            <w:r w:rsidR="00020775">
              <w:rPr>
                <w:color w:val="auto"/>
              </w:rPr>
              <w:t>criteria</w:t>
            </w:r>
            <w:r w:rsidR="0081168D">
              <w:rPr>
                <w:color w:val="auto"/>
              </w:rPr>
              <w:t xml:space="preserve">. </w:t>
            </w:r>
            <w:r>
              <w:rPr>
                <w:color w:val="auto"/>
              </w:rPr>
              <w:t xml:space="preserve">So if you understand how to evaluate PTSD, you will also know how to evaluate most </w:t>
            </w:r>
            <w:r w:rsidR="00020775">
              <w:rPr>
                <w:color w:val="auto"/>
              </w:rPr>
              <w:t>other mental</w:t>
            </w:r>
            <w:r>
              <w:rPr>
                <w:color w:val="auto"/>
              </w:rPr>
              <w:t xml:space="preserve"> conditions.</w:t>
            </w:r>
          </w:p>
        </w:tc>
      </w:tr>
      <w:tr w:rsidR="009B2F5A" w14:paraId="235F418D" w14:textId="77777777" w:rsidTr="00034051">
        <w:trPr>
          <w:gridBefore w:val="1"/>
          <w:gridAfter w:val="1"/>
          <w:wBefore w:w="25" w:type="dxa"/>
          <w:wAfter w:w="75" w:type="dxa"/>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3"/>
            <w:tcBorders>
              <w:top w:val="nil"/>
              <w:left w:val="nil"/>
              <w:bottom w:val="nil"/>
              <w:right w:val="nil"/>
            </w:tcBorders>
          </w:tcPr>
          <w:p w14:paraId="235F418C" w14:textId="7586167F" w:rsidR="009B2F5A" w:rsidRDefault="00AD6A45">
            <w:pPr>
              <w:pStyle w:val="VBABodyText"/>
            </w:pPr>
            <w:r w:rsidRPr="00E7247B">
              <w:rPr>
                <w:color w:val="auto"/>
              </w:rPr>
              <w:t>A1, A2, B</w:t>
            </w:r>
            <w:r w:rsidR="00075F24" w:rsidRPr="00E7247B">
              <w:rPr>
                <w:color w:val="auto"/>
              </w:rPr>
              <w:t>1, B2</w:t>
            </w:r>
            <w:r w:rsidR="00206BA3" w:rsidRPr="00E7247B">
              <w:rPr>
                <w:color w:val="auto"/>
              </w:rPr>
              <w:t>, C1, C2, E2</w:t>
            </w:r>
          </w:p>
        </w:tc>
      </w:tr>
      <w:tr w:rsidR="009B2F5A" w14:paraId="235F4196" w14:textId="77777777" w:rsidTr="00034051">
        <w:trPr>
          <w:gridBefore w:val="1"/>
          <w:gridAfter w:val="1"/>
          <w:wBefore w:w="25" w:type="dxa"/>
          <w:wAfter w:w="75" w:type="dxa"/>
          <w:trHeight w:val="81"/>
        </w:trPr>
        <w:tc>
          <w:tcPr>
            <w:tcW w:w="2520" w:type="dxa"/>
            <w:tcBorders>
              <w:top w:val="nil"/>
              <w:left w:val="nil"/>
              <w:bottom w:val="nil"/>
              <w:right w:val="nil"/>
            </w:tcBorders>
          </w:tcPr>
          <w:p w14:paraId="235F418E" w14:textId="6AA9528E" w:rsidR="009B2F5A" w:rsidRDefault="009B2F5A">
            <w:pPr>
              <w:pStyle w:val="VBALevel1Heading"/>
            </w:pPr>
            <w:bookmarkStart w:id="26" w:name="_Toc269888405"/>
            <w:bookmarkStart w:id="27" w:name="_Toc269888748"/>
            <w:r>
              <w:t>References</w:t>
            </w:r>
            <w:bookmarkEnd w:id="26"/>
            <w:bookmarkEnd w:id="27"/>
          </w:p>
          <w:p w14:paraId="0C0AEC3B" w14:textId="77777777" w:rsidR="00834BD5" w:rsidRDefault="009B2F5A">
            <w:pPr>
              <w:pStyle w:val="VBASlideNumber"/>
              <w:rPr>
                <w:color w:val="auto"/>
              </w:rPr>
            </w:pPr>
            <w:r w:rsidRPr="00006391">
              <w:rPr>
                <w:color w:val="auto"/>
              </w:rPr>
              <w:t xml:space="preserve">Slide </w:t>
            </w:r>
            <w:r w:rsidR="00C9434D" w:rsidRPr="00006391">
              <w:rPr>
                <w:color w:val="auto"/>
              </w:rPr>
              <w:t>3</w:t>
            </w:r>
          </w:p>
          <w:p w14:paraId="235F418F" w14:textId="5328A103" w:rsidR="009B2F5A" w:rsidRDefault="009B2F5A">
            <w:pPr>
              <w:pStyle w:val="VBASlideNumber"/>
            </w:pPr>
            <w:r>
              <w:br/>
            </w:r>
          </w:p>
          <w:p w14:paraId="235F4190" w14:textId="38D4F7E9" w:rsidR="009B2F5A" w:rsidRDefault="009B2F5A" w:rsidP="0038355B">
            <w:pPr>
              <w:pStyle w:val="VBAHandoutNumber"/>
            </w:pPr>
            <w:r>
              <w:t xml:space="preserve"> </w:t>
            </w:r>
          </w:p>
        </w:tc>
        <w:tc>
          <w:tcPr>
            <w:tcW w:w="7232" w:type="dxa"/>
            <w:gridSpan w:val="3"/>
            <w:tcBorders>
              <w:top w:val="nil"/>
              <w:left w:val="nil"/>
              <w:bottom w:val="nil"/>
              <w:right w:val="nil"/>
            </w:tcBorders>
          </w:tcPr>
          <w:p w14:paraId="57AD06EE" w14:textId="77777777" w:rsidR="00C9434D" w:rsidRDefault="00C9434D" w:rsidP="00C9434D">
            <w:pPr>
              <w:pStyle w:val="VBABodyText"/>
              <w:rPr>
                <w:noProof/>
                <w:color w:val="auto"/>
              </w:rPr>
            </w:pPr>
            <w:r w:rsidRPr="007D5CC0">
              <w:rPr>
                <w:noProof/>
                <w:color w:val="auto"/>
              </w:rPr>
              <w:t>Explain where these references are located in the workplace.</w:t>
            </w:r>
          </w:p>
          <w:p w14:paraId="23EFC9FB" w14:textId="77777777" w:rsidR="00C9434D" w:rsidRPr="00427087" w:rsidRDefault="00C9434D" w:rsidP="00C9434D">
            <w:pPr>
              <w:pStyle w:val="VBABodyText"/>
              <w:spacing w:before="0" w:after="0"/>
              <w:rPr>
                <w:b/>
                <w:noProof/>
                <w:color w:val="auto"/>
              </w:rPr>
            </w:pPr>
            <w:r w:rsidRPr="002D130D">
              <w:rPr>
                <w:noProof/>
                <w:color w:val="auto"/>
              </w:rPr>
              <w:t>All M21-1 references are found in the</w:t>
            </w:r>
            <w:r>
              <w:rPr>
                <w:noProof/>
              </w:rPr>
              <w:t xml:space="preserve"> </w:t>
            </w:r>
            <w:hyperlink r:id="rId12" w:history="1">
              <w:r w:rsidRPr="00EC4B58">
                <w:rPr>
                  <w:rStyle w:val="Hyperlink"/>
                  <w:noProof/>
                </w:rPr>
                <w:t>Live Manual Website</w:t>
              </w:r>
            </w:hyperlink>
            <w:r w:rsidRPr="00427087">
              <w:rPr>
                <w:noProof/>
                <w:color w:val="auto"/>
              </w:rPr>
              <w:t>.</w:t>
            </w:r>
          </w:p>
          <w:p w14:paraId="70D1DF2D" w14:textId="77777777" w:rsidR="00C9434D" w:rsidRDefault="00C9434D" w:rsidP="00C9434D">
            <w:pPr>
              <w:pStyle w:val="VBAFirstLevelBullet"/>
              <w:numPr>
                <w:ilvl w:val="0"/>
                <w:numId w:val="0"/>
              </w:numPr>
              <w:ind w:left="720"/>
              <w:rPr>
                <w:b/>
                <w:color w:val="2A63A8"/>
              </w:rPr>
            </w:pPr>
          </w:p>
          <w:p w14:paraId="60AEDFAA" w14:textId="77777777" w:rsidR="00BF2808" w:rsidRPr="00F442E1" w:rsidRDefault="00091307" w:rsidP="0003727A">
            <w:pPr>
              <w:pStyle w:val="VBAFirstLevelBullet"/>
              <w:numPr>
                <w:ilvl w:val="0"/>
                <w:numId w:val="15"/>
              </w:numPr>
            </w:pPr>
            <w:hyperlink r:id="rId13" w:history="1">
              <w:r w:rsidR="00BF2808" w:rsidRPr="00F442E1">
                <w:rPr>
                  <w:rStyle w:val="Hyperlink"/>
                </w:rPr>
                <w:t>M21-1</w:t>
              </w:r>
            </w:hyperlink>
            <w:hyperlink r:id="rId14" w:history="1">
              <w:r w:rsidR="00BF2808" w:rsidRPr="00F442E1">
                <w:rPr>
                  <w:rStyle w:val="Hyperlink"/>
                </w:rPr>
                <w:t xml:space="preserve">, Part III, Subpart iv, 4, H, Mental </w:t>
              </w:r>
            </w:hyperlink>
            <w:hyperlink r:id="rId15" w:history="1">
              <w:r w:rsidR="00BF2808" w:rsidRPr="00F442E1">
                <w:rPr>
                  <w:rStyle w:val="Hyperlink"/>
                </w:rPr>
                <w:t>Disorders</w:t>
              </w:r>
            </w:hyperlink>
          </w:p>
          <w:p w14:paraId="2FC753FA" w14:textId="77777777" w:rsidR="00BF2808" w:rsidRPr="00F442E1" w:rsidRDefault="00091307" w:rsidP="0003727A">
            <w:pPr>
              <w:pStyle w:val="VBAFirstLevelBullet"/>
              <w:numPr>
                <w:ilvl w:val="0"/>
                <w:numId w:val="15"/>
              </w:numPr>
            </w:pPr>
            <w:hyperlink r:id="rId16" w:history="1">
              <w:r w:rsidR="00BF2808" w:rsidRPr="00F442E1">
                <w:rPr>
                  <w:rStyle w:val="Hyperlink"/>
                </w:rPr>
                <w:t>M21-1, Part IV, Subpart ii, 1, D, Claims for Service Connection for Posttraumatic Stress Disorder</w:t>
              </w:r>
            </w:hyperlink>
          </w:p>
          <w:p w14:paraId="0CED61C9" w14:textId="77777777" w:rsidR="00BF2808" w:rsidRPr="00F442E1" w:rsidRDefault="00091307" w:rsidP="0003727A">
            <w:pPr>
              <w:pStyle w:val="VBAFirstLevelBullet"/>
              <w:numPr>
                <w:ilvl w:val="0"/>
                <w:numId w:val="15"/>
              </w:numPr>
            </w:pPr>
            <w:hyperlink r:id="rId17" w:history="1">
              <w:r w:rsidR="00BF2808" w:rsidRPr="00F442E1">
                <w:rPr>
                  <w:rStyle w:val="Hyperlink"/>
                </w:rPr>
                <w:t>M21-1</w:t>
              </w:r>
            </w:hyperlink>
            <w:hyperlink r:id="rId18" w:history="1">
              <w:r w:rsidR="00BF2808" w:rsidRPr="00F442E1">
                <w:rPr>
                  <w:rStyle w:val="Hyperlink"/>
                </w:rPr>
                <w:t>, Part III, Subpart iv, 3, D, Examination Reports</w:t>
              </w:r>
            </w:hyperlink>
          </w:p>
          <w:p w14:paraId="09CD05D5" w14:textId="77777777" w:rsidR="00BF2808" w:rsidRPr="00F442E1" w:rsidRDefault="00091307" w:rsidP="0003727A">
            <w:pPr>
              <w:pStyle w:val="VBAFirstLevelBullet"/>
              <w:numPr>
                <w:ilvl w:val="0"/>
                <w:numId w:val="15"/>
              </w:numPr>
            </w:pPr>
            <w:hyperlink r:id="rId19" w:history="1">
              <w:r w:rsidR="00BF2808" w:rsidRPr="00F442E1">
                <w:rPr>
                  <w:rStyle w:val="Hyperlink"/>
                </w:rPr>
                <w:t>M21-1</w:t>
              </w:r>
            </w:hyperlink>
            <w:hyperlink r:id="rId20" w:history="1">
              <w:r w:rsidR="00BF2808" w:rsidRPr="00F442E1">
                <w:rPr>
                  <w:rStyle w:val="Hyperlink"/>
                </w:rPr>
                <w:t>, Part III, Subpart iv, 8, A, Evaluating Competency</w:t>
              </w:r>
            </w:hyperlink>
          </w:p>
          <w:p w14:paraId="19657D7F" w14:textId="77777777" w:rsidR="00BF2808" w:rsidRPr="00F442E1" w:rsidRDefault="00091307" w:rsidP="0003727A">
            <w:pPr>
              <w:pStyle w:val="VBAFirstLevelBullet"/>
              <w:numPr>
                <w:ilvl w:val="0"/>
                <w:numId w:val="15"/>
              </w:numPr>
            </w:pPr>
            <w:hyperlink r:id="rId21" w:history="1">
              <w:r w:rsidR="00BF2808" w:rsidRPr="00F442E1">
                <w:rPr>
                  <w:rStyle w:val="Hyperlink"/>
                </w:rPr>
                <w:t>M21-1</w:t>
              </w:r>
            </w:hyperlink>
            <w:hyperlink r:id="rId22" w:history="1">
              <w:r w:rsidR="00BF2808" w:rsidRPr="00F442E1">
                <w:rPr>
                  <w:rStyle w:val="Hyperlink"/>
                </w:rPr>
                <w:t xml:space="preserve">, Part </w:t>
              </w:r>
            </w:hyperlink>
            <w:hyperlink r:id="rId23" w:history="1">
              <w:r w:rsidR="00BF2808" w:rsidRPr="00F442E1">
                <w:rPr>
                  <w:rStyle w:val="Hyperlink"/>
                </w:rPr>
                <w:t xml:space="preserve">III, </w:t>
              </w:r>
            </w:hyperlink>
            <w:hyperlink r:id="rId24" w:history="1">
              <w:r w:rsidR="00BF2808" w:rsidRPr="00F442E1">
                <w:rPr>
                  <w:rStyle w:val="Hyperlink"/>
                </w:rPr>
                <w:t xml:space="preserve">Subpart </w:t>
              </w:r>
            </w:hyperlink>
            <w:hyperlink r:id="rId25" w:history="1">
              <w:r w:rsidR="00BF2808" w:rsidRPr="00F442E1">
                <w:rPr>
                  <w:rStyle w:val="Hyperlink"/>
                </w:rPr>
                <w:t xml:space="preserve">iv, </w:t>
              </w:r>
            </w:hyperlink>
            <w:hyperlink r:id="rId26" w:history="1">
              <w:r w:rsidR="00BF2808" w:rsidRPr="00F442E1">
                <w:rPr>
                  <w:rStyle w:val="Hyperlink"/>
                </w:rPr>
                <w:t xml:space="preserve">6, C, Completing the Rating Decision Narrative </w:t>
              </w:r>
            </w:hyperlink>
          </w:p>
          <w:p w14:paraId="658C1EB1" w14:textId="77777777" w:rsidR="00BF2808" w:rsidRPr="00F442E1" w:rsidRDefault="00091307" w:rsidP="0003727A">
            <w:pPr>
              <w:pStyle w:val="VBAFirstLevelBullet"/>
              <w:numPr>
                <w:ilvl w:val="0"/>
                <w:numId w:val="15"/>
              </w:numPr>
            </w:pPr>
            <w:hyperlink r:id="rId27" w:history="1">
              <w:r w:rsidR="00BF2808" w:rsidRPr="00F442E1">
                <w:rPr>
                  <w:rStyle w:val="Hyperlink"/>
                </w:rPr>
                <w:t>M21-1</w:t>
              </w:r>
            </w:hyperlink>
            <w:hyperlink r:id="rId28" w:history="1">
              <w:r w:rsidR="00BF2808" w:rsidRPr="00F442E1">
                <w:rPr>
                  <w:rStyle w:val="Hyperlink"/>
                </w:rPr>
                <w:t>, Part IX, Subpart ii, 2, 5, Rating for Service Connection for Psychosis Under 38 U.S.C. 1702</w:t>
              </w:r>
            </w:hyperlink>
          </w:p>
          <w:p w14:paraId="235F4195" w14:textId="74695BCE" w:rsidR="009B2F5A" w:rsidRDefault="003D0C66" w:rsidP="003D0C66">
            <w:pPr>
              <w:pStyle w:val="VBAFirstLevelBullet"/>
              <w:numPr>
                <w:ilvl w:val="0"/>
                <w:numId w:val="0"/>
              </w:numPr>
              <w:rPr>
                <w:b/>
                <w:color w:val="2A63A8"/>
              </w:rPr>
            </w:pPr>
            <w:r w:rsidRPr="003D0C66">
              <w:rPr>
                <w:b/>
              </w:rPr>
              <w:t xml:space="preserve"> </w:t>
            </w:r>
          </w:p>
        </w:tc>
      </w:tr>
      <w:tr w:rsidR="009B2F5A" w14:paraId="235F419A" w14:textId="77777777" w:rsidTr="00034051">
        <w:trPr>
          <w:gridAfter w:val="1"/>
          <w:wAfter w:w="75" w:type="dxa"/>
          <w:trHeight w:val="212"/>
        </w:trPr>
        <w:tc>
          <w:tcPr>
            <w:tcW w:w="9777" w:type="dxa"/>
            <w:gridSpan w:val="5"/>
            <w:tcBorders>
              <w:top w:val="nil"/>
              <w:left w:val="nil"/>
              <w:bottom w:val="nil"/>
              <w:right w:val="nil"/>
            </w:tcBorders>
            <w:vAlign w:val="center"/>
          </w:tcPr>
          <w:p w14:paraId="235F4199" w14:textId="1B89D5B8" w:rsidR="009B2F5A" w:rsidRPr="00722FCA" w:rsidRDefault="009B2F5A" w:rsidP="00310835">
            <w:pPr>
              <w:pStyle w:val="VBALessonTopicTitle"/>
              <w:spacing w:after="0"/>
              <w:rPr>
                <w:rFonts w:ascii="Times New Roman" w:hAnsi="Times New Roman"/>
              </w:rPr>
            </w:pPr>
            <w:bookmarkStart w:id="28" w:name="_Toc269888406"/>
            <w:bookmarkStart w:id="29" w:name="_Toc269888749"/>
            <w:bookmarkStart w:id="30" w:name="_Toc269888789"/>
            <w:bookmarkStart w:id="31" w:name="_Toc459024413"/>
            <w:r w:rsidRPr="00722FCA">
              <w:rPr>
                <w:rFonts w:ascii="Times New Roman" w:hAnsi="Times New Roman"/>
                <w:color w:val="auto"/>
              </w:rPr>
              <w:lastRenderedPageBreak/>
              <w:t xml:space="preserve">Topic 1: </w:t>
            </w:r>
            <w:bookmarkEnd w:id="28"/>
            <w:bookmarkEnd w:id="29"/>
            <w:bookmarkEnd w:id="30"/>
            <w:r w:rsidR="004B46B9" w:rsidRPr="00722FCA">
              <w:rPr>
                <w:rFonts w:ascii="Times New Roman" w:hAnsi="Times New Roman"/>
                <w:color w:val="auto"/>
              </w:rPr>
              <w:t>Posttraumatic Stress Disorder (PTSD)</w:t>
            </w:r>
            <w:bookmarkEnd w:id="31"/>
          </w:p>
        </w:tc>
      </w:tr>
      <w:tr w:rsidR="009B2F5A" w14:paraId="235F419D" w14:textId="77777777" w:rsidTr="00034051">
        <w:trPr>
          <w:gridAfter w:val="1"/>
          <w:wAfter w:w="75" w:type="dxa"/>
          <w:trHeight w:val="212"/>
        </w:trPr>
        <w:tc>
          <w:tcPr>
            <w:tcW w:w="2545" w:type="dxa"/>
            <w:gridSpan w:val="2"/>
            <w:tcBorders>
              <w:top w:val="nil"/>
              <w:left w:val="nil"/>
              <w:bottom w:val="nil"/>
              <w:right w:val="nil"/>
            </w:tcBorders>
          </w:tcPr>
          <w:p w14:paraId="235F419B" w14:textId="77777777" w:rsidR="009B2F5A" w:rsidRDefault="009B2F5A" w:rsidP="00310835">
            <w:pPr>
              <w:pStyle w:val="VBALevel1Heading"/>
            </w:pPr>
            <w:bookmarkStart w:id="32" w:name="_Toc269888407"/>
            <w:bookmarkStart w:id="33" w:name="_Toc269888750"/>
            <w:r>
              <w:t>Introduction</w:t>
            </w:r>
            <w:bookmarkEnd w:id="32"/>
            <w:bookmarkEnd w:id="33"/>
          </w:p>
        </w:tc>
        <w:tc>
          <w:tcPr>
            <w:tcW w:w="7232" w:type="dxa"/>
            <w:gridSpan w:val="3"/>
            <w:tcBorders>
              <w:top w:val="nil"/>
              <w:left w:val="nil"/>
              <w:bottom w:val="nil"/>
              <w:right w:val="nil"/>
            </w:tcBorders>
          </w:tcPr>
          <w:p w14:paraId="235F419C" w14:textId="17A67D5D" w:rsidR="004B28F4" w:rsidRPr="00722FCA" w:rsidRDefault="00EA7148" w:rsidP="00034051">
            <w:pPr>
              <w:pStyle w:val="VBABodyText"/>
              <w:spacing w:after="0"/>
              <w:rPr>
                <w:b/>
              </w:rPr>
            </w:pPr>
            <w:r w:rsidRPr="00722FCA">
              <w:rPr>
                <w:color w:val="auto"/>
              </w:rPr>
              <w:t>This topic will introduce trainees to the regulations that define posttraumatic stress disorder (PTSD) and to become familiar with the requirements for granting service connection for PTSD.</w:t>
            </w:r>
          </w:p>
        </w:tc>
      </w:tr>
      <w:tr w:rsidR="009B2F5A" w14:paraId="235F41A0" w14:textId="77777777" w:rsidTr="00034051">
        <w:trPr>
          <w:gridAfter w:val="1"/>
          <w:wAfter w:w="75" w:type="dxa"/>
          <w:trHeight w:val="212"/>
        </w:trPr>
        <w:tc>
          <w:tcPr>
            <w:tcW w:w="2545" w:type="dxa"/>
            <w:gridSpan w:val="2"/>
            <w:tcBorders>
              <w:top w:val="nil"/>
              <w:left w:val="nil"/>
              <w:bottom w:val="nil"/>
              <w:right w:val="nil"/>
            </w:tcBorders>
          </w:tcPr>
          <w:p w14:paraId="235F419E" w14:textId="77777777" w:rsidR="009B2F5A" w:rsidRPr="00EF7250" w:rsidRDefault="009B2F5A" w:rsidP="00310835">
            <w:pPr>
              <w:pStyle w:val="VBALevel1Heading"/>
            </w:pPr>
            <w:bookmarkStart w:id="34" w:name="_Toc269888408"/>
            <w:bookmarkStart w:id="35" w:name="_Toc269888751"/>
            <w:r w:rsidRPr="00EF7250">
              <w:t>Time Required</w:t>
            </w:r>
            <w:bookmarkEnd w:id="34"/>
            <w:bookmarkEnd w:id="35"/>
          </w:p>
        </w:tc>
        <w:tc>
          <w:tcPr>
            <w:tcW w:w="7232" w:type="dxa"/>
            <w:gridSpan w:val="3"/>
            <w:tcBorders>
              <w:top w:val="nil"/>
              <w:left w:val="nil"/>
              <w:bottom w:val="nil"/>
              <w:right w:val="nil"/>
            </w:tcBorders>
          </w:tcPr>
          <w:p w14:paraId="235F419F" w14:textId="4F15EB98" w:rsidR="004B28F4" w:rsidRPr="00722FCA" w:rsidRDefault="00821E90" w:rsidP="00034051">
            <w:pPr>
              <w:pStyle w:val="VBATimeReq"/>
              <w:rPr>
                <w:color w:val="auto"/>
              </w:rPr>
            </w:pPr>
            <w:r>
              <w:rPr>
                <w:color w:val="auto"/>
              </w:rPr>
              <w:t>0.75</w:t>
            </w:r>
            <w:r w:rsidRPr="00722FCA">
              <w:rPr>
                <w:color w:val="auto"/>
              </w:rPr>
              <w:t xml:space="preserve"> hour</w:t>
            </w:r>
            <w:r>
              <w:rPr>
                <w:color w:val="auto"/>
              </w:rPr>
              <w:t>s</w:t>
            </w:r>
          </w:p>
        </w:tc>
      </w:tr>
      <w:tr w:rsidR="009B2F5A" w14:paraId="235F41AB" w14:textId="77777777" w:rsidTr="00034051">
        <w:trPr>
          <w:gridAfter w:val="1"/>
          <w:wAfter w:w="75" w:type="dxa"/>
          <w:trHeight w:val="212"/>
        </w:trPr>
        <w:tc>
          <w:tcPr>
            <w:tcW w:w="2545" w:type="dxa"/>
            <w:gridSpan w:val="2"/>
            <w:tcBorders>
              <w:top w:val="nil"/>
              <w:left w:val="nil"/>
              <w:bottom w:val="nil"/>
              <w:right w:val="nil"/>
            </w:tcBorders>
          </w:tcPr>
          <w:p w14:paraId="235F41A1" w14:textId="77777777" w:rsidR="009B2F5A" w:rsidRDefault="009B2F5A" w:rsidP="00310835">
            <w:pPr>
              <w:pStyle w:val="VBALevel1Heading"/>
            </w:pPr>
            <w:r>
              <w:t>OBJECTIVES/</w:t>
            </w:r>
            <w:r>
              <w:br/>
              <w:t>Teaching Points</w:t>
            </w:r>
          </w:p>
          <w:p w14:paraId="235F41A2" w14:textId="77777777" w:rsidR="009B2F5A" w:rsidRDefault="009B2F5A" w:rsidP="00310835">
            <w:pPr>
              <w:pStyle w:val="VBALevel3Heading"/>
              <w:rPr>
                <w:i w:val="0"/>
                <w:szCs w:val="24"/>
              </w:rPr>
            </w:pPr>
          </w:p>
        </w:tc>
        <w:tc>
          <w:tcPr>
            <w:tcW w:w="7232" w:type="dxa"/>
            <w:gridSpan w:val="3"/>
            <w:tcBorders>
              <w:top w:val="nil"/>
              <w:left w:val="nil"/>
              <w:bottom w:val="nil"/>
              <w:right w:val="nil"/>
            </w:tcBorders>
          </w:tcPr>
          <w:p w14:paraId="235F41A3" w14:textId="77777777" w:rsidR="009B2F5A" w:rsidRPr="00722FCA" w:rsidRDefault="009B2F5A" w:rsidP="00310835">
            <w:pPr>
              <w:tabs>
                <w:tab w:val="left" w:pos="590"/>
              </w:tabs>
              <w:rPr>
                <w:szCs w:val="24"/>
              </w:rPr>
            </w:pPr>
            <w:r w:rsidRPr="00722FCA">
              <w:rPr>
                <w:szCs w:val="24"/>
              </w:rPr>
              <w:t>Topic objectives:</w:t>
            </w:r>
          </w:p>
          <w:p w14:paraId="53E847EF" w14:textId="15C440BD" w:rsidR="00C94F27" w:rsidRDefault="00C94F27" w:rsidP="0003727A">
            <w:pPr>
              <w:pStyle w:val="VBAHandoutNumber"/>
              <w:numPr>
                <w:ilvl w:val="0"/>
                <w:numId w:val="6"/>
              </w:numPr>
              <w:spacing w:before="0"/>
              <w:rPr>
                <w:i w:val="0"/>
                <w:color w:val="auto"/>
              </w:rPr>
            </w:pPr>
            <w:r w:rsidRPr="00722FCA">
              <w:rPr>
                <w:i w:val="0"/>
                <w:color w:val="auto"/>
              </w:rPr>
              <w:t>Understand the regulations that define posttraumatic stress disorder (PTSD)</w:t>
            </w:r>
          </w:p>
          <w:p w14:paraId="4771DC86" w14:textId="7625E66E" w:rsidR="007F1406" w:rsidRDefault="007F1406" w:rsidP="0003727A">
            <w:pPr>
              <w:pStyle w:val="VBAHandoutNumber"/>
              <w:numPr>
                <w:ilvl w:val="0"/>
                <w:numId w:val="6"/>
              </w:numPr>
              <w:spacing w:before="0"/>
              <w:rPr>
                <w:i w:val="0"/>
                <w:color w:val="auto"/>
              </w:rPr>
            </w:pPr>
            <w:r>
              <w:rPr>
                <w:i w:val="0"/>
                <w:color w:val="auto"/>
              </w:rPr>
              <w:t>Learn the different considerations for stressor verification</w:t>
            </w:r>
          </w:p>
          <w:p w14:paraId="235F41AA" w14:textId="1CDC1FDD" w:rsidR="00C94F27" w:rsidRPr="00722FCA" w:rsidRDefault="007F1406" w:rsidP="0003727A">
            <w:pPr>
              <w:pStyle w:val="VBAHandoutNumber"/>
              <w:numPr>
                <w:ilvl w:val="0"/>
                <w:numId w:val="6"/>
              </w:numPr>
              <w:spacing w:before="0"/>
              <w:rPr>
                <w:color w:val="2A63A8"/>
                <w:szCs w:val="24"/>
              </w:rPr>
            </w:pPr>
            <w:r>
              <w:rPr>
                <w:i w:val="0"/>
                <w:color w:val="auto"/>
              </w:rPr>
              <w:t>Learn</w:t>
            </w:r>
            <w:r w:rsidR="00C94F27" w:rsidRPr="00722FCA">
              <w:rPr>
                <w:i w:val="0"/>
                <w:color w:val="auto"/>
              </w:rPr>
              <w:t xml:space="preserve"> the requirements for granting service connection for PTSD</w:t>
            </w:r>
          </w:p>
        </w:tc>
      </w:tr>
      <w:tr w:rsidR="009B2F5A" w14:paraId="235F41B0" w14:textId="77777777" w:rsidTr="00034051">
        <w:trPr>
          <w:gridAfter w:val="1"/>
          <w:wAfter w:w="75" w:type="dxa"/>
          <w:trHeight w:val="212"/>
        </w:trPr>
        <w:tc>
          <w:tcPr>
            <w:tcW w:w="2545" w:type="dxa"/>
            <w:gridSpan w:val="2"/>
            <w:tcBorders>
              <w:top w:val="nil"/>
              <w:left w:val="nil"/>
              <w:bottom w:val="nil"/>
              <w:right w:val="nil"/>
            </w:tcBorders>
          </w:tcPr>
          <w:p w14:paraId="235F41AC" w14:textId="497B86AA" w:rsidR="009B2F5A" w:rsidRPr="004B28F4" w:rsidRDefault="00E64DE1" w:rsidP="00310835">
            <w:pPr>
              <w:pStyle w:val="VBALevel2Heading"/>
              <w:rPr>
                <w:bCs/>
                <w:i/>
                <w:color w:val="auto"/>
              </w:rPr>
            </w:pPr>
            <w:r w:rsidRPr="004B28F4">
              <w:rPr>
                <w:color w:val="auto"/>
              </w:rPr>
              <w:t>Posttraumatic Stress Disorder (PTSD) Defined</w:t>
            </w:r>
            <w:r w:rsidR="009B2F5A" w:rsidRPr="004B28F4">
              <w:rPr>
                <w:rFonts w:ascii="Times New Roman Bold" w:hAnsi="Times New Roman Bold"/>
                <w:color w:val="auto"/>
              </w:rPr>
              <w:br/>
            </w:r>
          </w:p>
          <w:p w14:paraId="235F41AD" w14:textId="67B0BCD7" w:rsidR="009B2F5A" w:rsidRPr="004B28F4" w:rsidRDefault="009B2F5A" w:rsidP="00310835">
            <w:pPr>
              <w:pStyle w:val="VBASlideNumber"/>
              <w:rPr>
                <w:color w:val="auto"/>
              </w:rPr>
            </w:pPr>
            <w:r w:rsidRPr="004B28F4">
              <w:rPr>
                <w:color w:val="auto"/>
              </w:rPr>
              <w:t xml:space="preserve">Slide </w:t>
            </w:r>
            <w:r w:rsidR="00D84F5F">
              <w:rPr>
                <w:color w:val="auto"/>
              </w:rPr>
              <w:t>4</w:t>
            </w:r>
            <w:r w:rsidRPr="004B28F4">
              <w:rPr>
                <w:color w:val="auto"/>
              </w:rPr>
              <w:br/>
            </w:r>
          </w:p>
          <w:p w14:paraId="235F41AE" w14:textId="206BAF7C" w:rsidR="009B2F5A" w:rsidRPr="004B28F4" w:rsidRDefault="009B2F5A" w:rsidP="00310835">
            <w:pPr>
              <w:pStyle w:val="VBAHandoutNumber"/>
              <w:rPr>
                <w:color w:val="auto"/>
              </w:rPr>
            </w:pPr>
          </w:p>
        </w:tc>
        <w:tc>
          <w:tcPr>
            <w:tcW w:w="7232" w:type="dxa"/>
            <w:gridSpan w:val="3"/>
            <w:tcBorders>
              <w:top w:val="nil"/>
              <w:left w:val="nil"/>
              <w:bottom w:val="nil"/>
              <w:right w:val="nil"/>
            </w:tcBorders>
          </w:tcPr>
          <w:p w14:paraId="42AFCD42" w14:textId="77777777" w:rsidR="00DC5B49" w:rsidRPr="00722FCA" w:rsidRDefault="00DC5B49" w:rsidP="00DC5B49">
            <w:pPr>
              <w:tabs>
                <w:tab w:val="left" w:pos="590"/>
              </w:tabs>
              <w:rPr>
                <w:szCs w:val="24"/>
              </w:rPr>
            </w:pPr>
            <w:r w:rsidRPr="00722FCA">
              <w:rPr>
                <w:szCs w:val="24"/>
              </w:rPr>
              <w:t xml:space="preserve">A disorder in which an overwhelming traumatic event is re-experienced, causing intense fear, helplessness, horror, and avoidance of stimuli associated with the trauma. </w:t>
            </w:r>
          </w:p>
          <w:p w14:paraId="6D62225C" w14:textId="77777777" w:rsidR="00DC5B49" w:rsidRPr="00722FCA" w:rsidRDefault="00DC5B49" w:rsidP="00DC5B49">
            <w:pPr>
              <w:tabs>
                <w:tab w:val="left" w:pos="590"/>
              </w:tabs>
              <w:rPr>
                <w:szCs w:val="24"/>
              </w:rPr>
            </w:pPr>
            <w:r w:rsidRPr="00722FCA">
              <w:rPr>
                <w:szCs w:val="24"/>
              </w:rPr>
              <w:t>The development of symptoms usually occurs after a psychologically traumatic event (stressor) that the person experienced, witnessed, or was confronted with that involved actual or threatened death or serious injury, or a threat to the physical integrity of themselves or others. Such as:</w:t>
            </w:r>
          </w:p>
          <w:p w14:paraId="68CD04E7" w14:textId="77777777" w:rsidR="00DC5B49" w:rsidRPr="00722FCA" w:rsidRDefault="00DC5B49" w:rsidP="0003727A">
            <w:pPr>
              <w:pStyle w:val="ListParagraph"/>
              <w:numPr>
                <w:ilvl w:val="0"/>
                <w:numId w:val="9"/>
              </w:numPr>
              <w:tabs>
                <w:tab w:val="left" w:pos="590"/>
              </w:tabs>
              <w:spacing w:before="0"/>
              <w:rPr>
                <w:szCs w:val="24"/>
              </w:rPr>
            </w:pPr>
            <w:r w:rsidRPr="00722FCA">
              <w:rPr>
                <w:szCs w:val="24"/>
              </w:rPr>
              <w:t>Combat exposure</w:t>
            </w:r>
          </w:p>
          <w:p w14:paraId="1C41F7E6" w14:textId="77777777" w:rsidR="00DC5B49" w:rsidRPr="00722FCA" w:rsidRDefault="00DC5B49" w:rsidP="0003727A">
            <w:pPr>
              <w:pStyle w:val="ListParagraph"/>
              <w:numPr>
                <w:ilvl w:val="0"/>
                <w:numId w:val="9"/>
              </w:numPr>
              <w:tabs>
                <w:tab w:val="left" w:pos="590"/>
              </w:tabs>
              <w:spacing w:before="0"/>
              <w:rPr>
                <w:szCs w:val="24"/>
              </w:rPr>
            </w:pPr>
            <w:r w:rsidRPr="00722FCA">
              <w:rPr>
                <w:szCs w:val="24"/>
              </w:rPr>
              <w:t>Child sexual or physical abuse</w:t>
            </w:r>
          </w:p>
          <w:p w14:paraId="29CFEE33" w14:textId="77777777" w:rsidR="00DC5B49" w:rsidRPr="00722FCA" w:rsidRDefault="00DC5B49" w:rsidP="0003727A">
            <w:pPr>
              <w:pStyle w:val="ListParagraph"/>
              <w:numPr>
                <w:ilvl w:val="0"/>
                <w:numId w:val="9"/>
              </w:numPr>
              <w:tabs>
                <w:tab w:val="left" w:pos="590"/>
              </w:tabs>
              <w:spacing w:before="0"/>
              <w:rPr>
                <w:szCs w:val="24"/>
              </w:rPr>
            </w:pPr>
            <w:r w:rsidRPr="00722FCA">
              <w:rPr>
                <w:szCs w:val="24"/>
              </w:rPr>
              <w:t>Terrorist attack</w:t>
            </w:r>
          </w:p>
          <w:p w14:paraId="28F1E47C" w14:textId="77777777" w:rsidR="00DC5B49" w:rsidRPr="00722FCA" w:rsidRDefault="00DC5B49" w:rsidP="0003727A">
            <w:pPr>
              <w:pStyle w:val="ListParagraph"/>
              <w:numPr>
                <w:ilvl w:val="0"/>
                <w:numId w:val="9"/>
              </w:numPr>
              <w:tabs>
                <w:tab w:val="left" w:pos="590"/>
              </w:tabs>
              <w:spacing w:before="0"/>
              <w:rPr>
                <w:szCs w:val="24"/>
              </w:rPr>
            </w:pPr>
            <w:r w:rsidRPr="00722FCA">
              <w:rPr>
                <w:szCs w:val="24"/>
              </w:rPr>
              <w:t>Sexual/physical assault</w:t>
            </w:r>
          </w:p>
          <w:p w14:paraId="62D7273C" w14:textId="77777777" w:rsidR="00DC5B49" w:rsidRPr="00722FCA" w:rsidRDefault="00DC5B49" w:rsidP="0003727A">
            <w:pPr>
              <w:pStyle w:val="ListParagraph"/>
              <w:numPr>
                <w:ilvl w:val="0"/>
                <w:numId w:val="9"/>
              </w:numPr>
              <w:tabs>
                <w:tab w:val="left" w:pos="590"/>
              </w:tabs>
              <w:spacing w:before="0"/>
              <w:rPr>
                <w:szCs w:val="24"/>
              </w:rPr>
            </w:pPr>
            <w:r w:rsidRPr="00722FCA">
              <w:rPr>
                <w:szCs w:val="24"/>
              </w:rPr>
              <w:t>Serious accident</w:t>
            </w:r>
          </w:p>
          <w:p w14:paraId="6D766478" w14:textId="66DEB7F0" w:rsidR="00DC5B49" w:rsidRDefault="00DC5B49" w:rsidP="0003727A">
            <w:pPr>
              <w:pStyle w:val="ListParagraph"/>
              <w:numPr>
                <w:ilvl w:val="0"/>
                <w:numId w:val="9"/>
              </w:numPr>
              <w:tabs>
                <w:tab w:val="left" w:pos="590"/>
              </w:tabs>
              <w:spacing w:before="0"/>
              <w:rPr>
                <w:szCs w:val="24"/>
              </w:rPr>
            </w:pPr>
            <w:r w:rsidRPr="00722FCA">
              <w:rPr>
                <w:szCs w:val="24"/>
              </w:rPr>
              <w:t>Natural disaster</w:t>
            </w:r>
          </w:p>
          <w:p w14:paraId="2705FD6D" w14:textId="77777777" w:rsidR="007F1406" w:rsidRPr="00722FCA" w:rsidRDefault="007F1406" w:rsidP="007F1406">
            <w:pPr>
              <w:pStyle w:val="ListParagraph"/>
              <w:tabs>
                <w:tab w:val="left" w:pos="590"/>
              </w:tabs>
              <w:spacing w:before="0"/>
              <w:rPr>
                <w:szCs w:val="24"/>
              </w:rPr>
            </w:pPr>
          </w:p>
          <w:p w14:paraId="50313431" w14:textId="74D5A2FE" w:rsidR="00DC5B49" w:rsidRPr="007F1406" w:rsidRDefault="00020775" w:rsidP="00DC5B49">
            <w:pPr>
              <w:pStyle w:val="VBABodyText"/>
              <w:spacing w:before="0"/>
              <w:rPr>
                <w:color w:val="auto"/>
                <w:szCs w:val="24"/>
              </w:rPr>
            </w:pPr>
            <w:r w:rsidRPr="007F1406">
              <w:rPr>
                <w:b/>
                <w:color w:val="auto"/>
                <w:szCs w:val="24"/>
              </w:rPr>
              <w:t>Discuss</w:t>
            </w:r>
            <w:r w:rsidR="00DC5B49" w:rsidRPr="007F1406">
              <w:rPr>
                <w:color w:val="auto"/>
                <w:szCs w:val="24"/>
              </w:rPr>
              <w:t>: The following credentialed mental health professionals are qualified to perform initial C&amp;P mental disorder examinations:</w:t>
            </w:r>
          </w:p>
          <w:p w14:paraId="0AAC20F5" w14:textId="2BD814FE" w:rsidR="00DC5B49" w:rsidRPr="007F1406" w:rsidRDefault="00DC5B49" w:rsidP="0003727A">
            <w:pPr>
              <w:pStyle w:val="VBABodyText"/>
              <w:numPr>
                <w:ilvl w:val="0"/>
                <w:numId w:val="21"/>
              </w:numPr>
              <w:spacing w:before="0" w:after="0"/>
              <w:rPr>
                <w:color w:val="auto"/>
                <w:szCs w:val="24"/>
              </w:rPr>
            </w:pPr>
            <w:r w:rsidRPr="007F1406">
              <w:rPr>
                <w:color w:val="auto"/>
                <w:szCs w:val="24"/>
              </w:rPr>
              <w:t>board-certified or board-eligible psychiatrists</w:t>
            </w:r>
          </w:p>
          <w:p w14:paraId="087912BA" w14:textId="1BAA1850" w:rsidR="00DC5B49" w:rsidRPr="007F1406" w:rsidRDefault="00DC5B49" w:rsidP="0003727A">
            <w:pPr>
              <w:pStyle w:val="VBABodyText"/>
              <w:numPr>
                <w:ilvl w:val="0"/>
                <w:numId w:val="21"/>
              </w:numPr>
              <w:spacing w:before="0" w:after="0"/>
              <w:rPr>
                <w:color w:val="auto"/>
                <w:szCs w:val="24"/>
              </w:rPr>
            </w:pPr>
            <w:r w:rsidRPr="007F1406">
              <w:rPr>
                <w:color w:val="auto"/>
                <w:szCs w:val="24"/>
              </w:rPr>
              <w:t>licensed doctorate-level psychologists, or</w:t>
            </w:r>
          </w:p>
          <w:p w14:paraId="0CABFF11" w14:textId="600EECB8" w:rsidR="00DC5B49" w:rsidRPr="007F1406" w:rsidRDefault="00DC5B49" w:rsidP="0003727A">
            <w:pPr>
              <w:pStyle w:val="VBABodyText"/>
              <w:numPr>
                <w:ilvl w:val="0"/>
                <w:numId w:val="21"/>
              </w:numPr>
              <w:spacing w:before="0" w:after="0"/>
              <w:rPr>
                <w:color w:val="auto"/>
                <w:szCs w:val="24"/>
              </w:rPr>
            </w:pPr>
            <w:r w:rsidRPr="007F1406">
              <w:rPr>
                <w:color w:val="auto"/>
                <w:szCs w:val="24"/>
              </w:rPr>
              <w:t>the following other mental health professionals, under the close supervision of a board-certified or board-eligible psychiatrist or licensed doctorate-level psychologist:</w:t>
            </w:r>
          </w:p>
          <w:p w14:paraId="269D78C5" w14:textId="77777777" w:rsidR="00DC5B49" w:rsidRPr="007F1406" w:rsidRDefault="00DC5B49" w:rsidP="0003727A">
            <w:pPr>
              <w:pStyle w:val="VBABodyText"/>
              <w:numPr>
                <w:ilvl w:val="1"/>
                <w:numId w:val="10"/>
              </w:numPr>
              <w:spacing w:before="0" w:after="0"/>
              <w:rPr>
                <w:color w:val="auto"/>
                <w:szCs w:val="24"/>
              </w:rPr>
            </w:pPr>
            <w:r w:rsidRPr="007F1406">
              <w:rPr>
                <w:color w:val="auto"/>
                <w:szCs w:val="24"/>
              </w:rPr>
              <w:t>doctorate-level mental health providers</w:t>
            </w:r>
          </w:p>
          <w:p w14:paraId="74A1166B" w14:textId="022EF65C" w:rsidR="00DC5B49" w:rsidRPr="007F1406" w:rsidRDefault="00DC5B49" w:rsidP="0003727A">
            <w:pPr>
              <w:pStyle w:val="VBABodyText"/>
              <w:numPr>
                <w:ilvl w:val="1"/>
                <w:numId w:val="10"/>
              </w:numPr>
              <w:spacing w:before="0" w:after="0"/>
              <w:rPr>
                <w:color w:val="auto"/>
                <w:szCs w:val="24"/>
              </w:rPr>
            </w:pPr>
            <w:r w:rsidRPr="007F1406">
              <w:rPr>
                <w:color w:val="auto"/>
                <w:szCs w:val="24"/>
              </w:rPr>
              <w:t>psychiatry residents, and</w:t>
            </w:r>
          </w:p>
          <w:p w14:paraId="62E5FE4E" w14:textId="501ACB10" w:rsidR="00DC5B49" w:rsidRDefault="00DC5B49" w:rsidP="0003727A">
            <w:pPr>
              <w:pStyle w:val="VBABodyText"/>
              <w:numPr>
                <w:ilvl w:val="1"/>
                <w:numId w:val="10"/>
              </w:numPr>
              <w:spacing w:before="0" w:after="0"/>
              <w:rPr>
                <w:color w:val="auto"/>
                <w:szCs w:val="24"/>
              </w:rPr>
            </w:pPr>
            <w:proofErr w:type="gramStart"/>
            <w:r w:rsidRPr="007F1406">
              <w:rPr>
                <w:color w:val="auto"/>
                <w:szCs w:val="24"/>
              </w:rPr>
              <w:t>clinical</w:t>
            </w:r>
            <w:proofErr w:type="gramEnd"/>
            <w:r w:rsidRPr="007F1406">
              <w:rPr>
                <w:color w:val="auto"/>
                <w:szCs w:val="24"/>
              </w:rPr>
              <w:t xml:space="preserve"> or counseling psychologists completing a one-year internship or residency.</w:t>
            </w:r>
          </w:p>
          <w:p w14:paraId="2827EA4E" w14:textId="77777777" w:rsidR="00034051" w:rsidRPr="007F1406" w:rsidRDefault="00034051" w:rsidP="00034051">
            <w:pPr>
              <w:pStyle w:val="VBABodyText"/>
              <w:spacing w:before="0" w:after="0"/>
              <w:ind w:left="1440"/>
              <w:rPr>
                <w:color w:val="auto"/>
                <w:szCs w:val="24"/>
              </w:rPr>
            </w:pPr>
          </w:p>
          <w:p w14:paraId="5BA13DD9" w14:textId="5CDDFC42" w:rsidR="00DC5B49" w:rsidRPr="007F1406" w:rsidRDefault="00DC5B49" w:rsidP="00DC5B49">
            <w:pPr>
              <w:pStyle w:val="VBABodyText"/>
              <w:spacing w:before="0"/>
              <w:rPr>
                <w:color w:val="auto"/>
                <w:szCs w:val="24"/>
              </w:rPr>
            </w:pPr>
            <w:r w:rsidRPr="007F1406">
              <w:rPr>
                <w:b/>
                <w:color w:val="auto"/>
                <w:szCs w:val="24"/>
              </w:rPr>
              <w:t>Important</w:t>
            </w:r>
            <w:r w:rsidR="0081168D">
              <w:rPr>
                <w:color w:val="auto"/>
                <w:szCs w:val="24"/>
              </w:rPr>
              <w:t xml:space="preserve">: </w:t>
            </w:r>
            <w:r w:rsidRPr="007F1406">
              <w:rPr>
                <w:color w:val="auto"/>
                <w:szCs w:val="24"/>
              </w:rPr>
              <w:t xml:space="preserve">For a claim for posttraumatic stress disorder (PTSD) based upon a stressor related to the Veteran’s </w:t>
            </w:r>
            <w:r w:rsidRPr="007F1406">
              <w:rPr>
                <w:b/>
                <w:color w:val="auto"/>
                <w:szCs w:val="24"/>
              </w:rPr>
              <w:t>fear</w:t>
            </w:r>
            <w:r w:rsidRPr="007F1406">
              <w:rPr>
                <w:color w:val="auto"/>
                <w:szCs w:val="24"/>
              </w:rPr>
              <w:t xml:space="preserve"> of hostile military or terrorist activity, 38 CFR 3.304(f)(3) directs that the examination must be conducted by a </w:t>
            </w:r>
            <w:r w:rsidRPr="007F1406">
              <w:rPr>
                <w:b/>
                <w:color w:val="auto"/>
                <w:szCs w:val="24"/>
                <w:u w:val="single"/>
              </w:rPr>
              <w:t>VA</w:t>
            </w:r>
            <w:r w:rsidRPr="0081168D">
              <w:rPr>
                <w:b/>
                <w:color w:val="auto"/>
                <w:szCs w:val="24"/>
              </w:rPr>
              <w:t xml:space="preserve"> </w:t>
            </w:r>
            <w:r w:rsidRPr="007F1406">
              <w:rPr>
                <w:b/>
                <w:color w:val="auto"/>
                <w:szCs w:val="24"/>
              </w:rPr>
              <w:t>psychiatrist or psychologist,</w:t>
            </w:r>
            <w:r w:rsidRPr="007F1406">
              <w:rPr>
                <w:color w:val="auto"/>
                <w:szCs w:val="24"/>
              </w:rPr>
              <w:t xml:space="preserve"> or a psychiatrist or psychologist with whom VA has contracted.</w:t>
            </w:r>
            <w:r w:rsidR="005B7FA3" w:rsidRPr="007F1406">
              <w:rPr>
                <w:color w:val="auto"/>
              </w:rPr>
              <w:t xml:space="preserve"> (M21-1 </w:t>
            </w:r>
            <w:r w:rsidR="005B7FA3" w:rsidRPr="007F1406">
              <w:rPr>
                <w:color w:val="auto"/>
                <w:szCs w:val="24"/>
              </w:rPr>
              <w:t>III.iv.3.D.2.h.)</w:t>
            </w:r>
          </w:p>
          <w:p w14:paraId="6850F16B" w14:textId="6393D05D" w:rsidR="005B7FA3" w:rsidRPr="007F1406" w:rsidRDefault="005B7FA3" w:rsidP="005B7FA3">
            <w:pPr>
              <w:pStyle w:val="VBABodyText"/>
              <w:spacing w:before="0"/>
              <w:rPr>
                <w:color w:val="auto"/>
                <w:szCs w:val="24"/>
              </w:rPr>
            </w:pPr>
            <w:r w:rsidRPr="007F1406">
              <w:rPr>
                <w:color w:val="auto"/>
                <w:szCs w:val="24"/>
              </w:rPr>
              <w:t>Review examinations or examinations in claims for increased evaluations of service-connected (SC) mental disorders may be conducted by those listed above, or</w:t>
            </w:r>
            <w:r w:rsidR="00BF2808" w:rsidRPr="007F1406">
              <w:rPr>
                <w:color w:val="auto"/>
                <w:szCs w:val="24"/>
              </w:rPr>
              <w:t xml:space="preserve"> </w:t>
            </w:r>
            <w:r w:rsidRPr="007F1406">
              <w:rPr>
                <w:color w:val="auto"/>
                <w:szCs w:val="24"/>
              </w:rPr>
              <w:t>other mental health professional under the close supervision of a board-certified or board-eligible psychiatrist or licensed doctorate-level psychologist, including</w:t>
            </w:r>
          </w:p>
          <w:p w14:paraId="3416952E" w14:textId="044A85E5" w:rsidR="005B7FA3" w:rsidRPr="007F1406" w:rsidRDefault="005B7FA3" w:rsidP="0003727A">
            <w:pPr>
              <w:pStyle w:val="VBABodyText"/>
              <w:numPr>
                <w:ilvl w:val="0"/>
                <w:numId w:val="11"/>
              </w:numPr>
              <w:spacing w:before="0" w:after="0"/>
              <w:rPr>
                <w:color w:val="auto"/>
                <w:szCs w:val="24"/>
              </w:rPr>
            </w:pPr>
            <w:r w:rsidRPr="007F1406">
              <w:rPr>
                <w:color w:val="auto"/>
                <w:szCs w:val="24"/>
              </w:rPr>
              <w:t>licensed clinical social workers</w:t>
            </w:r>
          </w:p>
          <w:p w14:paraId="6165D61B" w14:textId="7E26562C" w:rsidR="005B7FA3" w:rsidRPr="007F1406" w:rsidRDefault="005B7FA3" w:rsidP="0003727A">
            <w:pPr>
              <w:pStyle w:val="VBABodyText"/>
              <w:numPr>
                <w:ilvl w:val="0"/>
                <w:numId w:val="11"/>
              </w:numPr>
              <w:spacing w:before="0" w:after="0"/>
              <w:rPr>
                <w:color w:val="auto"/>
                <w:szCs w:val="24"/>
              </w:rPr>
            </w:pPr>
            <w:r w:rsidRPr="007F1406">
              <w:rPr>
                <w:color w:val="auto"/>
                <w:szCs w:val="24"/>
              </w:rPr>
              <w:t>nurse practitioners</w:t>
            </w:r>
          </w:p>
          <w:p w14:paraId="1AD3C631" w14:textId="736ADE9B" w:rsidR="005B7FA3" w:rsidRPr="007F1406" w:rsidRDefault="005B7FA3" w:rsidP="0003727A">
            <w:pPr>
              <w:pStyle w:val="VBABodyText"/>
              <w:numPr>
                <w:ilvl w:val="0"/>
                <w:numId w:val="11"/>
              </w:numPr>
              <w:spacing w:before="0" w:after="0"/>
              <w:rPr>
                <w:color w:val="auto"/>
                <w:szCs w:val="24"/>
              </w:rPr>
            </w:pPr>
            <w:r w:rsidRPr="007F1406">
              <w:rPr>
                <w:color w:val="auto"/>
                <w:szCs w:val="24"/>
              </w:rPr>
              <w:t>clinical nurse specialists, and</w:t>
            </w:r>
          </w:p>
          <w:p w14:paraId="49670D5B" w14:textId="10E51482" w:rsidR="005B7FA3" w:rsidRPr="007F1406" w:rsidRDefault="005B7FA3" w:rsidP="0003727A">
            <w:pPr>
              <w:pStyle w:val="VBABodyText"/>
              <w:numPr>
                <w:ilvl w:val="0"/>
                <w:numId w:val="11"/>
              </w:numPr>
              <w:spacing w:before="0" w:after="0"/>
              <w:rPr>
                <w:color w:val="auto"/>
                <w:szCs w:val="24"/>
              </w:rPr>
            </w:pPr>
            <w:proofErr w:type="gramStart"/>
            <w:r w:rsidRPr="007F1406">
              <w:rPr>
                <w:color w:val="auto"/>
                <w:szCs w:val="24"/>
              </w:rPr>
              <w:t>physician</w:t>
            </w:r>
            <w:proofErr w:type="gramEnd"/>
            <w:r w:rsidRPr="007F1406">
              <w:rPr>
                <w:color w:val="auto"/>
                <w:szCs w:val="24"/>
              </w:rPr>
              <w:t xml:space="preserve"> assistants.</w:t>
            </w:r>
          </w:p>
          <w:p w14:paraId="2D50D557" w14:textId="77777777" w:rsidR="00722FCA" w:rsidRPr="007F1406" w:rsidRDefault="00722FCA" w:rsidP="00722FCA">
            <w:pPr>
              <w:pStyle w:val="VBABodyText"/>
              <w:spacing w:after="0"/>
              <w:ind w:left="720"/>
              <w:rPr>
                <w:color w:val="auto"/>
                <w:szCs w:val="24"/>
              </w:rPr>
            </w:pPr>
          </w:p>
          <w:p w14:paraId="235F41AF" w14:textId="7B08AC05" w:rsidR="009B2F5A" w:rsidRPr="00722FCA" w:rsidRDefault="005B7FA3" w:rsidP="00DA473F">
            <w:pPr>
              <w:pStyle w:val="VBABodyText"/>
              <w:spacing w:before="0"/>
            </w:pPr>
            <w:r w:rsidRPr="007F1406">
              <w:rPr>
                <w:color w:val="auto"/>
                <w:szCs w:val="24"/>
              </w:rPr>
              <w:t>(M21-1 III.iv.3.D.2.i.)</w:t>
            </w:r>
          </w:p>
        </w:tc>
      </w:tr>
      <w:tr w:rsidR="009B2F5A" w14:paraId="235F41BA" w14:textId="77777777" w:rsidTr="00034051">
        <w:trPr>
          <w:gridAfter w:val="1"/>
          <w:wAfter w:w="75" w:type="dxa"/>
          <w:trHeight w:val="212"/>
        </w:trPr>
        <w:tc>
          <w:tcPr>
            <w:tcW w:w="2545" w:type="dxa"/>
            <w:gridSpan w:val="2"/>
            <w:tcBorders>
              <w:top w:val="nil"/>
              <w:left w:val="nil"/>
              <w:bottom w:val="nil"/>
              <w:right w:val="nil"/>
            </w:tcBorders>
          </w:tcPr>
          <w:p w14:paraId="235F41B6" w14:textId="7A030151" w:rsidR="009B2F5A" w:rsidRPr="004B28F4" w:rsidRDefault="001C43C6" w:rsidP="00310835">
            <w:pPr>
              <w:pStyle w:val="VBALevel2Heading"/>
              <w:rPr>
                <w:bCs/>
                <w:i/>
                <w:color w:val="auto"/>
              </w:rPr>
            </w:pPr>
            <w:r w:rsidRPr="004B28F4">
              <w:rPr>
                <w:color w:val="auto"/>
              </w:rPr>
              <w:lastRenderedPageBreak/>
              <w:t>PTSD Eligibility Criteria</w:t>
            </w:r>
            <w:r w:rsidR="009B2F5A" w:rsidRPr="004B28F4">
              <w:rPr>
                <w:rFonts w:ascii="Times New Roman Bold" w:hAnsi="Times New Roman Bold"/>
                <w:color w:val="auto"/>
              </w:rPr>
              <w:br/>
            </w:r>
          </w:p>
          <w:p w14:paraId="235F41B7" w14:textId="54BCB20A" w:rsidR="009B2F5A" w:rsidRPr="004B28F4" w:rsidRDefault="009B2F5A" w:rsidP="00310835">
            <w:pPr>
              <w:pStyle w:val="VBASlideNumber"/>
              <w:rPr>
                <w:color w:val="auto"/>
              </w:rPr>
            </w:pPr>
            <w:r w:rsidRPr="004B28F4">
              <w:rPr>
                <w:color w:val="auto"/>
              </w:rPr>
              <w:t xml:space="preserve">Slide </w:t>
            </w:r>
            <w:r w:rsidR="00D84F5F">
              <w:rPr>
                <w:color w:val="auto"/>
              </w:rPr>
              <w:t>5</w:t>
            </w:r>
            <w:r w:rsidRPr="004B28F4">
              <w:rPr>
                <w:color w:val="auto"/>
              </w:rPr>
              <w:br/>
            </w:r>
          </w:p>
          <w:p w14:paraId="235F41B8" w14:textId="7D2878CB" w:rsidR="009B2F5A" w:rsidRPr="004B28F4" w:rsidRDefault="009B2F5A" w:rsidP="00310835">
            <w:pPr>
              <w:pStyle w:val="VBAHandoutNumber"/>
              <w:rPr>
                <w:color w:val="auto"/>
              </w:rPr>
            </w:pPr>
          </w:p>
        </w:tc>
        <w:tc>
          <w:tcPr>
            <w:tcW w:w="7232" w:type="dxa"/>
            <w:gridSpan w:val="3"/>
            <w:tcBorders>
              <w:top w:val="nil"/>
              <w:left w:val="nil"/>
              <w:bottom w:val="nil"/>
              <w:right w:val="nil"/>
            </w:tcBorders>
          </w:tcPr>
          <w:p w14:paraId="239BF5F7" w14:textId="678F6D24" w:rsidR="00722FCA" w:rsidRPr="00722FCA" w:rsidRDefault="00C156E4" w:rsidP="00310835">
            <w:pPr>
              <w:pStyle w:val="VBALevel1Heading"/>
              <w:spacing w:before="240"/>
              <w:rPr>
                <w:b w:val="0"/>
                <w:caps w:val="0"/>
                <w:szCs w:val="24"/>
              </w:rPr>
            </w:pPr>
            <w:r>
              <w:rPr>
                <w:b w:val="0"/>
                <w:caps w:val="0"/>
                <w:szCs w:val="24"/>
              </w:rPr>
              <w:t>S</w:t>
            </w:r>
            <w:r w:rsidR="00A00A57" w:rsidRPr="00722FCA">
              <w:rPr>
                <w:b w:val="0"/>
                <w:caps w:val="0"/>
                <w:szCs w:val="24"/>
              </w:rPr>
              <w:t>ervice connection for PTSD associated with an in-service stressor requires</w:t>
            </w:r>
          </w:p>
          <w:p w14:paraId="2031221A" w14:textId="6D3FBF13" w:rsidR="00A00A57" w:rsidRPr="00722FCA" w:rsidRDefault="00A00A57" w:rsidP="0003727A">
            <w:pPr>
              <w:pStyle w:val="VBALevel1Heading"/>
              <w:numPr>
                <w:ilvl w:val="0"/>
                <w:numId w:val="3"/>
              </w:numPr>
              <w:spacing w:before="0"/>
              <w:rPr>
                <w:b w:val="0"/>
                <w:caps w:val="0"/>
                <w:szCs w:val="24"/>
              </w:rPr>
            </w:pPr>
            <w:r w:rsidRPr="00722FCA">
              <w:rPr>
                <w:b w:val="0"/>
                <w:caps w:val="0"/>
                <w:szCs w:val="24"/>
              </w:rPr>
              <w:t>credible supporting evidence that the claimed in-service stressor actually occurred</w:t>
            </w:r>
          </w:p>
          <w:p w14:paraId="17F610E5" w14:textId="2FF0E272" w:rsidR="00A00A57" w:rsidRPr="00722FCA" w:rsidRDefault="00A00A57" w:rsidP="0003727A">
            <w:pPr>
              <w:pStyle w:val="VBALevel1Heading"/>
              <w:numPr>
                <w:ilvl w:val="0"/>
                <w:numId w:val="3"/>
              </w:numPr>
              <w:spacing w:before="0"/>
              <w:rPr>
                <w:b w:val="0"/>
                <w:caps w:val="0"/>
                <w:szCs w:val="24"/>
              </w:rPr>
            </w:pPr>
            <w:r w:rsidRPr="00722FCA">
              <w:rPr>
                <w:b w:val="0"/>
                <w:caps w:val="0"/>
                <w:szCs w:val="24"/>
              </w:rPr>
              <w:t xml:space="preserve">medical evidence diagnosing the condition </w:t>
            </w:r>
          </w:p>
          <w:p w14:paraId="1058AC38" w14:textId="77777777" w:rsidR="009B2F5A" w:rsidRPr="00722FCA" w:rsidRDefault="00A00A57" w:rsidP="0003727A">
            <w:pPr>
              <w:pStyle w:val="VBALevel1Heading"/>
              <w:numPr>
                <w:ilvl w:val="0"/>
                <w:numId w:val="3"/>
              </w:numPr>
              <w:spacing w:before="0"/>
              <w:rPr>
                <w:b w:val="0"/>
              </w:rPr>
            </w:pPr>
            <w:proofErr w:type="gramStart"/>
            <w:r w:rsidRPr="00722FCA">
              <w:rPr>
                <w:b w:val="0"/>
                <w:caps w:val="0"/>
                <w:szCs w:val="24"/>
              </w:rPr>
              <w:t>a</w:t>
            </w:r>
            <w:proofErr w:type="gramEnd"/>
            <w:r w:rsidRPr="00722FCA">
              <w:rPr>
                <w:b w:val="0"/>
                <w:caps w:val="0"/>
                <w:szCs w:val="24"/>
              </w:rPr>
              <w:t xml:space="preserve"> link, established by medical evidence, between current symptomatology and the claimed in-service stressor.</w:t>
            </w:r>
          </w:p>
          <w:p w14:paraId="4B2BF4B5" w14:textId="77777777" w:rsidR="00722FCA" w:rsidRPr="00722FCA" w:rsidRDefault="00722FCA" w:rsidP="000F2D81">
            <w:pPr>
              <w:pStyle w:val="VBALevel1Heading"/>
              <w:spacing w:before="0"/>
              <w:ind w:left="720"/>
              <w:rPr>
                <w:b w:val="0"/>
              </w:rPr>
            </w:pPr>
          </w:p>
          <w:p w14:paraId="093592C4" w14:textId="61627316" w:rsidR="001C43C6" w:rsidRPr="000C2912" w:rsidRDefault="00020775" w:rsidP="00310835">
            <w:pPr>
              <w:pStyle w:val="NormalWeb"/>
              <w:spacing w:after="0"/>
              <w:rPr>
                <w:szCs w:val="24"/>
              </w:rPr>
            </w:pPr>
            <w:r w:rsidRPr="000C2912">
              <w:rPr>
                <w:b/>
                <w:szCs w:val="24"/>
              </w:rPr>
              <w:t>Discuss</w:t>
            </w:r>
            <w:r w:rsidR="00D84F5F" w:rsidRPr="000C2912">
              <w:rPr>
                <w:szCs w:val="24"/>
              </w:rPr>
              <w:t xml:space="preserve">: </w:t>
            </w:r>
            <w:r w:rsidR="001C43C6" w:rsidRPr="000C2912">
              <w:rPr>
                <w:szCs w:val="24"/>
              </w:rPr>
              <w:t>To establish service connection for PTSD based on an in-service stressor, the relationship between stressor and symptoms must be</w:t>
            </w:r>
          </w:p>
          <w:p w14:paraId="674C13AF" w14:textId="77777777" w:rsidR="001C43C6" w:rsidRPr="000C2912" w:rsidRDefault="001C43C6" w:rsidP="0003727A">
            <w:pPr>
              <w:pStyle w:val="VBALevel1Heading"/>
              <w:numPr>
                <w:ilvl w:val="0"/>
                <w:numId w:val="3"/>
              </w:numPr>
              <w:spacing w:before="0"/>
              <w:rPr>
                <w:b w:val="0"/>
                <w:caps w:val="0"/>
                <w:szCs w:val="24"/>
              </w:rPr>
            </w:pPr>
            <w:r w:rsidRPr="000C2912">
              <w:rPr>
                <w:b w:val="0"/>
                <w:caps w:val="0"/>
                <w:szCs w:val="24"/>
              </w:rPr>
              <w:t>specifically addressed in the DBQ, and</w:t>
            </w:r>
          </w:p>
          <w:p w14:paraId="00D7C7E2" w14:textId="77777777" w:rsidR="00D84F5F" w:rsidRPr="000C2912" w:rsidRDefault="001C43C6" w:rsidP="0003727A">
            <w:pPr>
              <w:pStyle w:val="VBALevel1Heading"/>
              <w:numPr>
                <w:ilvl w:val="0"/>
                <w:numId w:val="3"/>
              </w:numPr>
              <w:spacing w:before="0"/>
              <w:rPr>
                <w:b w:val="0"/>
              </w:rPr>
            </w:pPr>
            <w:proofErr w:type="gramStart"/>
            <w:r w:rsidRPr="000C2912">
              <w:rPr>
                <w:b w:val="0"/>
                <w:caps w:val="0"/>
                <w:szCs w:val="24"/>
              </w:rPr>
              <w:t>supported</w:t>
            </w:r>
            <w:proofErr w:type="gramEnd"/>
            <w:r w:rsidRPr="000C2912">
              <w:rPr>
                <w:b w:val="0"/>
                <w:caps w:val="0"/>
                <w:szCs w:val="24"/>
              </w:rPr>
              <w:t xml:space="preserve"> by documentation</w:t>
            </w:r>
            <w:r w:rsidR="00D84F5F" w:rsidRPr="000C2912">
              <w:rPr>
                <w:b w:val="0"/>
                <w:caps w:val="0"/>
                <w:szCs w:val="24"/>
              </w:rPr>
              <w:t xml:space="preserve"> (we will cover specifically what documentation is needed in which circumstances throughout the lesson.)</w:t>
            </w:r>
          </w:p>
          <w:p w14:paraId="53D64F8A" w14:textId="77777777" w:rsidR="00D84F5F" w:rsidRPr="000C2912" w:rsidRDefault="00D84F5F" w:rsidP="00D84F5F">
            <w:pPr>
              <w:pStyle w:val="VBALevel1Heading"/>
              <w:spacing w:before="240"/>
              <w:rPr>
                <w:b w:val="0"/>
                <w:caps w:val="0"/>
                <w:szCs w:val="24"/>
              </w:rPr>
            </w:pPr>
            <w:r w:rsidRPr="000C2912">
              <w:rPr>
                <w:caps w:val="0"/>
                <w:szCs w:val="24"/>
              </w:rPr>
              <w:t>STRESS</w:t>
            </w:r>
            <w:r w:rsidRPr="000C2912">
              <w:rPr>
                <w:b w:val="0"/>
                <w:caps w:val="0"/>
                <w:szCs w:val="24"/>
              </w:rPr>
              <w:t xml:space="preserve">: 38 CFR 3.304(f) </w:t>
            </w:r>
            <w:r w:rsidRPr="000C2912">
              <w:rPr>
                <w:caps w:val="0"/>
                <w:szCs w:val="24"/>
              </w:rPr>
              <w:t>ONLY applies to PTSD</w:t>
            </w:r>
            <w:r w:rsidRPr="000C2912">
              <w:rPr>
                <w:b w:val="0"/>
                <w:caps w:val="0"/>
                <w:szCs w:val="24"/>
              </w:rPr>
              <w:t xml:space="preserve">, </w:t>
            </w:r>
            <w:proofErr w:type="spellStart"/>
            <w:r w:rsidRPr="000C2912">
              <w:rPr>
                <w:b w:val="0"/>
                <w:caps w:val="0"/>
                <w:szCs w:val="24"/>
              </w:rPr>
              <w:t>not</w:t>
            </w:r>
            <w:proofErr w:type="spellEnd"/>
            <w:r w:rsidRPr="000C2912">
              <w:rPr>
                <w:b w:val="0"/>
                <w:caps w:val="0"/>
                <w:szCs w:val="24"/>
              </w:rPr>
              <w:t xml:space="preserve"> other mental conditions such as anxiety disorder or major depressive disorder.</w:t>
            </w:r>
          </w:p>
          <w:p w14:paraId="235F41B9" w14:textId="6CFD229E" w:rsidR="00BF2808" w:rsidRPr="00722FCA" w:rsidRDefault="00BF2808" w:rsidP="000F2D81">
            <w:pPr>
              <w:pStyle w:val="VBALevel1Heading"/>
              <w:spacing w:before="0"/>
              <w:rPr>
                <w:b w:val="0"/>
              </w:rPr>
            </w:pPr>
          </w:p>
        </w:tc>
      </w:tr>
      <w:tr w:rsidR="00BF2808" w14:paraId="5CF04BDC" w14:textId="77777777" w:rsidTr="00034051">
        <w:trPr>
          <w:gridAfter w:val="1"/>
          <w:wAfter w:w="75" w:type="dxa"/>
          <w:trHeight w:val="212"/>
        </w:trPr>
        <w:tc>
          <w:tcPr>
            <w:tcW w:w="2545" w:type="dxa"/>
            <w:gridSpan w:val="2"/>
            <w:tcBorders>
              <w:top w:val="nil"/>
              <w:left w:val="nil"/>
              <w:bottom w:val="nil"/>
              <w:right w:val="nil"/>
            </w:tcBorders>
          </w:tcPr>
          <w:p w14:paraId="2B5F8A30" w14:textId="77777777" w:rsidR="00BF2808" w:rsidRDefault="00BF2808" w:rsidP="00BF2808">
            <w:pPr>
              <w:pStyle w:val="VBASlideNumber"/>
              <w:rPr>
                <w:b/>
                <w:i w:val="0"/>
                <w:color w:val="auto"/>
              </w:rPr>
            </w:pPr>
            <w:r w:rsidRPr="00BF2808">
              <w:rPr>
                <w:b/>
                <w:i w:val="0"/>
                <w:color w:val="auto"/>
              </w:rPr>
              <w:t>Categories and Types of PTSD Claims</w:t>
            </w:r>
          </w:p>
          <w:p w14:paraId="50596F63" w14:textId="74C21383" w:rsidR="00BF2808" w:rsidRPr="00EB1D0D" w:rsidRDefault="00BF2808" w:rsidP="00BF2808">
            <w:pPr>
              <w:pStyle w:val="VBASlideNumber"/>
              <w:rPr>
                <w:color w:val="auto"/>
              </w:rPr>
            </w:pPr>
            <w:r w:rsidRPr="00EB1D0D">
              <w:rPr>
                <w:color w:val="auto"/>
              </w:rPr>
              <w:t xml:space="preserve">Slide </w:t>
            </w:r>
            <w:r>
              <w:rPr>
                <w:color w:val="auto"/>
              </w:rPr>
              <w:t>6</w:t>
            </w:r>
            <w:r w:rsidRPr="00EB1D0D">
              <w:rPr>
                <w:color w:val="auto"/>
              </w:rPr>
              <w:br/>
            </w:r>
          </w:p>
          <w:p w14:paraId="506E9C0E" w14:textId="77777777" w:rsidR="00BF2808" w:rsidRPr="004B28F4" w:rsidRDefault="00BF2808" w:rsidP="00310835">
            <w:pPr>
              <w:pStyle w:val="VBALevel2Heading"/>
              <w:rPr>
                <w:color w:val="auto"/>
              </w:rPr>
            </w:pPr>
          </w:p>
        </w:tc>
        <w:tc>
          <w:tcPr>
            <w:tcW w:w="7232" w:type="dxa"/>
            <w:gridSpan w:val="3"/>
            <w:tcBorders>
              <w:top w:val="nil"/>
              <w:left w:val="nil"/>
              <w:bottom w:val="nil"/>
              <w:right w:val="nil"/>
            </w:tcBorders>
          </w:tcPr>
          <w:p w14:paraId="61991452" w14:textId="77777777" w:rsidR="00BF2808" w:rsidRDefault="00BF2808" w:rsidP="00BF2808">
            <w:r>
              <w:t>There are five regulatory categories with special liberalizing considerations for establishing occurrence of the claimed stressor:</w:t>
            </w:r>
          </w:p>
          <w:p w14:paraId="3FDD781E" w14:textId="77777777" w:rsidR="00BF2808" w:rsidRDefault="00BF2808" w:rsidP="0003727A">
            <w:pPr>
              <w:pStyle w:val="ListParagraph"/>
              <w:numPr>
                <w:ilvl w:val="0"/>
                <w:numId w:val="16"/>
              </w:numPr>
              <w:spacing w:before="0"/>
            </w:pPr>
            <w:r>
              <w:t xml:space="preserve">Section 3.304(f)(1) In-service diagnosis of PTSD  </w:t>
            </w:r>
          </w:p>
          <w:p w14:paraId="2E55E905" w14:textId="77777777" w:rsidR="00BF2808" w:rsidRDefault="00BF2808" w:rsidP="0003727A">
            <w:pPr>
              <w:pStyle w:val="ListParagraph"/>
              <w:numPr>
                <w:ilvl w:val="0"/>
                <w:numId w:val="16"/>
              </w:numPr>
              <w:spacing w:before="0"/>
            </w:pPr>
            <w:r>
              <w:t xml:space="preserve">Section 3.304(f)(2) Combat related </w:t>
            </w:r>
          </w:p>
          <w:p w14:paraId="30D941A7" w14:textId="77777777" w:rsidR="00BF2808" w:rsidRDefault="00BF2808" w:rsidP="0003727A">
            <w:pPr>
              <w:pStyle w:val="ListParagraph"/>
              <w:numPr>
                <w:ilvl w:val="0"/>
                <w:numId w:val="16"/>
              </w:numPr>
              <w:spacing w:before="0"/>
            </w:pPr>
            <w:r>
              <w:t>Section 3.304(f)(3) Fear of hostile military or terrorist activity related</w:t>
            </w:r>
          </w:p>
          <w:p w14:paraId="19B87F88" w14:textId="77777777" w:rsidR="00BF2808" w:rsidRDefault="00BF2808" w:rsidP="0003727A">
            <w:pPr>
              <w:pStyle w:val="ListParagraph"/>
              <w:numPr>
                <w:ilvl w:val="0"/>
                <w:numId w:val="16"/>
              </w:numPr>
              <w:spacing w:before="0"/>
            </w:pPr>
            <w:r>
              <w:lastRenderedPageBreak/>
              <w:t>Section 3.304(f)(4) Former prisoner-of-war related</w:t>
            </w:r>
          </w:p>
          <w:p w14:paraId="6F2BECCA" w14:textId="77777777" w:rsidR="00BF2808" w:rsidRPr="00BF2808" w:rsidRDefault="00BF2808" w:rsidP="0003727A">
            <w:pPr>
              <w:pStyle w:val="ListParagraph"/>
              <w:numPr>
                <w:ilvl w:val="0"/>
                <w:numId w:val="16"/>
              </w:numPr>
              <w:spacing w:before="0"/>
              <w:rPr>
                <w:b/>
                <w:caps/>
                <w:szCs w:val="24"/>
              </w:rPr>
            </w:pPr>
            <w:r>
              <w:t>Section 3.304(f)(5) Personal assault/MST related</w:t>
            </w:r>
          </w:p>
          <w:p w14:paraId="5D0DCB0A" w14:textId="77777777" w:rsidR="00BF2808" w:rsidRDefault="00BF2808" w:rsidP="000F2D81">
            <w:pPr>
              <w:spacing w:before="0"/>
              <w:rPr>
                <w:b/>
              </w:rPr>
            </w:pPr>
          </w:p>
          <w:p w14:paraId="3E65A824" w14:textId="247A6119" w:rsidR="00BF2808" w:rsidRPr="00BF2808" w:rsidRDefault="000C2912" w:rsidP="00BF2808">
            <w:pPr>
              <w:rPr>
                <w:b/>
                <w:caps/>
                <w:szCs w:val="24"/>
              </w:rPr>
            </w:pPr>
            <w:r>
              <w:rPr>
                <w:b/>
              </w:rPr>
              <w:t>Explain</w:t>
            </w:r>
            <w:r w:rsidR="0081168D">
              <w:t xml:space="preserve">: </w:t>
            </w:r>
            <w:r w:rsidR="00BF2808" w:rsidRPr="000C2912">
              <w:t>We will discuss the different considerations for each one.</w:t>
            </w:r>
            <w:r w:rsidR="00BF2808">
              <w:rPr>
                <w:i/>
              </w:rPr>
              <w:t xml:space="preserve"> </w:t>
            </w:r>
          </w:p>
        </w:tc>
      </w:tr>
      <w:tr w:rsidR="00BF2808" w14:paraId="6495379A" w14:textId="77777777" w:rsidTr="00034051">
        <w:trPr>
          <w:gridAfter w:val="1"/>
          <w:wAfter w:w="75" w:type="dxa"/>
          <w:cantSplit/>
          <w:trHeight w:val="140"/>
        </w:trPr>
        <w:tc>
          <w:tcPr>
            <w:tcW w:w="2545" w:type="dxa"/>
            <w:gridSpan w:val="2"/>
            <w:tcBorders>
              <w:top w:val="nil"/>
              <w:left w:val="nil"/>
              <w:bottom w:val="nil"/>
              <w:right w:val="nil"/>
            </w:tcBorders>
          </w:tcPr>
          <w:p w14:paraId="7CC50B48" w14:textId="6E032DD8" w:rsidR="00BF2808" w:rsidRPr="004B28F4" w:rsidRDefault="00BF2808" w:rsidP="00310835">
            <w:pPr>
              <w:pStyle w:val="VBALevel2Heading"/>
              <w:rPr>
                <w:bCs/>
                <w:i/>
                <w:color w:val="auto"/>
              </w:rPr>
            </w:pPr>
            <w:r>
              <w:rPr>
                <w:color w:val="auto"/>
              </w:rPr>
              <w:lastRenderedPageBreak/>
              <w:t>In-service diagnosis</w:t>
            </w:r>
            <w:r w:rsidRPr="004B28F4">
              <w:rPr>
                <w:color w:val="auto"/>
              </w:rPr>
              <w:t xml:space="preserve"> of PTSD</w:t>
            </w:r>
            <w:r w:rsidRPr="004B28F4">
              <w:rPr>
                <w:rFonts w:ascii="Times New Roman Bold" w:hAnsi="Times New Roman Bold"/>
                <w:color w:val="auto"/>
              </w:rPr>
              <w:br/>
            </w:r>
          </w:p>
          <w:p w14:paraId="6A0F1B6E" w14:textId="7E817EF1" w:rsidR="00BF2808" w:rsidRDefault="00BF2808" w:rsidP="00006391">
            <w:pPr>
              <w:pStyle w:val="VBASlideNumber"/>
            </w:pPr>
            <w:r w:rsidRPr="004B28F4">
              <w:rPr>
                <w:color w:val="auto"/>
              </w:rPr>
              <w:t xml:space="preserve">Slide </w:t>
            </w:r>
            <w:r>
              <w:rPr>
                <w:color w:val="auto"/>
              </w:rPr>
              <w:t>7</w:t>
            </w:r>
          </w:p>
        </w:tc>
        <w:tc>
          <w:tcPr>
            <w:tcW w:w="7232" w:type="dxa"/>
            <w:gridSpan w:val="3"/>
            <w:tcBorders>
              <w:top w:val="nil"/>
              <w:left w:val="nil"/>
              <w:bottom w:val="nil"/>
              <w:right w:val="nil"/>
            </w:tcBorders>
          </w:tcPr>
          <w:p w14:paraId="465A5DB7" w14:textId="77777777" w:rsidR="00BF2808" w:rsidRPr="00722FCA" w:rsidRDefault="00BF2808" w:rsidP="00722FCA">
            <w:pPr>
              <w:spacing w:before="240"/>
            </w:pPr>
            <w:r w:rsidRPr="00722FCA">
              <w:t>When PTSD is properly diagnosed in service, the Veteran’s testimony alone may establish that the claimed in-service stressor occurred, as long as the claimed stressor is</w:t>
            </w:r>
          </w:p>
          <w:p w14:paraId="5D740F35" w14:textId="77777777" w:rsidR="00BF2808" w:rsidRPr="00722FCA" w:rsidRDefault="00BF2808" w:rsidP="0003727A">
            <w:pPr>
              <w:pStyle w:val="ListParagraph"/>
              <w:numPr>
                <w:ilvl w:val="0"/>
                <w:numId w:val="12"/>
              </w:numPr>
              <w:spacing w:before="0"/>
            </w:pPr>
            <w:r w:rsidRPr="00722FCA">
              <w:t>related to the Veteran’s service, and</w:t>
            </w:r>
          </w:p>
          <w:p w14:paraId="4A48D57E" w14:textId="77777777" w:rsidR="00BF2808" w:rsidRDefault="00BF2808" w:rsidP="0003727A">
            <w:pPr>
              <w:pStyle w:val="ListParagraph"/>
              <w:numPr>
                <w:ilvl w:val="0"/>
                <w:numId w:val="12"/>
              </w:numPr>
              <w:spacing w:before="0"/>
            </w:pPr>
            <w:proofErr w:type="gramStart"/>
            <w:r w:rsidRPr="00722FCA">
              <w:t>consistent</w:t>
            </w:r>
            <w:proofErr w:type="gramEnd"/>
            <w:r w:rsidRPr="00722FCA">
              <w:t xml:space="preserve"> with the circumstances, conditions, or hardships of that service.</w:t>
            </w:r>
          </w:p>
          <w:p w14:paraId="18D93F31" w14:textId="77777777" w:rsidR="000C2912" w:rsidRDefault="000C2912" w:rsidP="000C2912">
            <w:pPr>
              <w:pStyle w:val="ListParagraph"/>
              <w:spacing w:before="0"/>
            </w:pPr>
          </w:p>
          <w:p w14:paraId="0A492008" w14:textId="42162071" w:rsidR="00BF2808" w:rsidRPr="000C2912" w:rsidRDefault="00BF2808" w:rsidP="00F114A7">
            <w:pPr>
              <w:spacing w:after="120"/>
            </w:pPr>
            <w:r w:rsidRPr="000C2912">
              <w:rPr>
                <w:b/>
              </w:rPr>
              <w:t>Discuss</w:t>
            </w:r>
            <w:r w:rsidR="0081168D">
              <w:t xml:space="preserve">: </w:t>
            </w:r>
            <w:r w:rsidRPr="000C2912">
              <w:t xml:space="preserve">If a Veteran is sound on enlistment and develops delayed or late-onset PTSD in service related to a pre-service stressor, the claim may be granted </w:t>
            </w:r>
            <w:proofErr w:type="gramStart"/>
            <w:r w:rsidRPr="000C2912">
              <w:t>under</w:t>
            </w:r>
            <w:proofErr w:type="gramEnd"/>
            <w:r w:rsidRPr="000C2912">
              <w:t xml:space="preserve"> 38 U.S.C. 1110, which contains </w:t>
            </w:r>
            <w:r w:rsidR="00020775" w:rsidRPr="000C2912">
              <w:t>the general</w:t>
            </w:r>
            <w:r w:rsidRPr="000C2912">
              <w:t xml:space="preserve"> criteria for establishing service connection for a chronic disability. </w:t>
            </w:r>
          </w:p>
          <w:p w14:paraId="325E98E4" w14:textId="7CD4E39E" w:rsidR="00BF2808" w:rsidRPr="000C2912" w:rsidRDefault="00BF2808" w:rsidP="00F114A7">
            <w:pPr>
              <w:spacing w:after="120"/>
            </w:pPr>
            <w:r w:rsidRPr="000C2912">
              <w:t>The existence of a pre-service stressor does not rebut the presumption of soundness under 38 U.S.C. 1111.</w:t>
            </w:r>
          </w:p>
          <w:p w14:paraId="721C2F54" w14:textId="76494973" w:rsidR="00BF2808" w:rsidRPr="000C2912" w:rsidRDefault="00BF2808" w:rsidP="00F114A7">
            <w:pPr>
              <w:spacing w:after="120"/>
            </w:pPr>
            <w:r w:rsidRPr="000C2912">
              <w:t>There is no statutory or regulatory requirement for credible supporting evidence of a pre-service stressor.</w:t>
            </w:r>
          </w:p>
          <w:p w14:paraId="0B4F12CC" w14:textId="1E547CE4" w:rsidR="000C2912" w:rsidRPr="000C2912" w:rsidRDefault="00BF2808" w:rsidP="00034051">
            <w:pPr>
              <w:spacing w:after="120"/>
            </w:pPr>
            <w:r w:rsidRPr="000C2912">
              <w:t>(M21-1 III.iv.4.H.2.d &amp; e)</w:t>
            </w:r>
          </w:p>
        </w:tc>
      </w:tr>
      <w:tr w:rsidR="00BF2808" w14:paraId="0DBE84F7" w14:textId="77777777" w:rsidTr="00034051">
        <w:trPr>
          <w:gridAfter w:val="1"/>
          <w:wAfter w:w="75" w:type="dxa"/>
          <w:cantSplit/>
          <w:trHeight w:val="140"/>
        </w:trPr>
        <w:tc>
          <w:tcPr>
            <w:tcW w:w="2545" w:type="dxa"/>
            <w:gridSpan w:val="2"/>
            <w:tcBorders>
              <w:top w:val="nil"/>
              <w:left w:val="nil"/>
              <w:bottom w:val="nil"/>
              <w:right w:val="nil"/>
            </w:tcBorders>
          </w:tcPr>
          <w:p w14:paraId="49A71770" w14:textId="5BF57025" w:rsidR="00BF2808" w:rsidRPr="00466354" w:rsidRDefault="00BF2808" w:rsidP="00466354">
            <w:pPr>
              <w:pStyle w:val="VBALevel2Heading"/>
              <w:rPr>
                <w:color w:val="auto"/>
              </w:rPr>
            </w:pPr>
            <w:r>
              <w:rPr>
                <w:color w:val="auto"/>
              </w:rPr>
              <w:t>Combat Related</w:t>
            </w:r>
          </w:p>
          <w:p w14:paraId="27F1EF4F" w14:textId="319C2D48" w:rsidR="00BF2808" w:rsidRPr="00466354" w:rsidRDefault="00BF2808" w:rsidP="0068099E">
            <w:pPr>
              <w:pStyle w:val="VBASlideNumber"/>
              <w:rPr>
                <w:b/>
              </w:rPr>
            </w:pPr>
            <w:r w:rsidRPr="00466354">
              <w:rPr>
                <w:color w:val="auto"/>
              </w:rPr>
              <w:t xml:space="preserve">Slide </w:t>
            </w:r>
            <w:r>
              <w:rPr>
                <w:color w:val="auto"/>
              </w:rPr>
              <w:t>8</w:t>
            </w:r>
          </w:p>
          <w:p w14:paraId="2A3B004D" w14:textId="71DC1E32" w:rsidR="00BF2808" w:rsidRPr="002C0AED" w:rsidRDefault="00BF2808" w:rsidP="00466354">
            <w:pPr>
              <w:pStyle w:val="VBASlideNumber"/>
              <w:rPr>
                <w:color w:val="auto"/>
              </w:rPr>
            </w:pPr>
            <w:r w:rsidRPr="00466354">
              <w:rPr>
                <w:b/>
              </w:rPr>
              <w:br/>
            </w:r>
          </w:p>
          <w:p w14:paraId="45DBE8DB" w14:textId="77777777" w:rsidR="00BF2808" w:rsidRPr="004B28F4" w:rsidRDefault="00BF2808" w:rsidP="00310835">
            <w:pPr>
              <w:pStyle w:val="VBALevel2Heading"/>
              <w:rPr>
                <w:color w:val="auto"/>
              </w:rPr>
            </w:pPr>
          </w:p>
        </w:tc>
        <w:tc>
          <w:tcPr>
            <w:tcW w:w="7232" w:type="dxa"/>
            <w:gridSpan w:val="3"/>
            <w:tcBorders>
              <w:top w:val="nil"/>
              <w:left w:val="nil"/>
              <w:bottom w:val="nil"/>
              <w:right w:val="nil"/>
            </w:tcBorders>
          </w:tcPr>
          <w:p w14:paraId="4532FF9A" w14:textId="77777777" w:rsidR="00BF2808" w:rsidRPr="0068099E" w:rsidRDefault="00BF2808" w:rsidP="0068099E">
            <w:pPr>
              <w:pStyle w:val="VBALevel2Heading"/>
              <w:rPr>
                <w:b w:val="0"/>
                <w:color w:val="auto"/>
              </w:rPr>
            </w:pPr>
            <w:r w:rsidRPr="0068099E">
              <w:rPr>
                <w:i/>
                <w:color w:val="auto"/>
              </w:rPr>
              <w:t>Engaging in combat with the enemy</w:t>
            </w:r>
            <w:r w:rsidRPr="0068099E">
              <w:rPr>
                <w:b w:val="0"/>
                <w:color w:val="auto"/>
              </w:rPr>
              <w:t xml:space="preserve"> means personal participation in events constituting an actual fight or encounter with a military foe or hostile unit or instrumentality. </w:t>
            </w:r>
          </w:p>
          <w:p w14:paraId="08E6FE5E" w14:textId="77777777" w:rsidR="00BF2808" w:rsidRPr="0068099E" w:rsidRDefault="00BF2808" w:rsidP="0068099E">
            <w:pPr>
              <w:pStyle w:val="VBALevel2Heading"/>
              <w:rPr>
                <w:b w:val="0"/>
                <w:color w:val="auto"/>
              </w:rPr>
            </w:pPr>
            <w:r w:rsidRPr="0068099E">
              <w:rPr>
                <w:b w:val="0"/>
                <w:color w:val="auto"/>
              </w:rPr>
              <w:t>When the Veteran engaged in combat, the Veteran’s testimony alone may establish that the claimed in-service stressor occurred, as long as the claimed stressor is</w:t>
            </w:r>
          </w:p>
          <w:p w14:paraId="76E9BB2C" w14:textId="77777777" w:rsidR="00BF2808" w:rsidRPr="0068099E" w:rsidRDefault="00BF2808" w:rsidP="0003727A">
            <w:pPr>
              <w:pStyle w:val="VBALevel2Heading"/>
              <w:numPr>
                <w:ilvl w:val="0"/>
                <w:numId w:val="13"/>
              </w:numPr>
              <w:spacing w:before="0"/>
              <w:rPr>
                <w:b w:val="0"/>
                <w:color w:val="auto"/>
              </w:rPr>
            </w:pPr>
            <w:r w:rsidRPr="0068099E">
              <w:rPr>
                <w:b w:val="0"/>
                <w:color w:val="auto"/>
              </w:rPr>
              <w:t>related to the Veteran’s service, and</w:t>
            </w:r>
          </w:p>
          <w:p w14:paraId="6F28E090" w14:textId="77777777" w:rsidR="00BF2808" w:rsidRDefault="00BF2808" w:rsidP="0003727A">
            <w:pPr>
              <w:pStyle w:val="ListParagraph"/>
              <w:numPr>
                <w:ilvl w:val="0"/>
                <w:numId w:val="13"/>
              </w:numPr>
              <w:spacing w:before="0"/>
            </w:pPr>
            <w:proofErr w:type="gramStart"/>
            <w:r w:rsidRPr="0068099E">
              <w:t>consistent</w:t>
            </w:r>
            <w:proofErr w:type="gramEnd"/>
            <w:r w:rsidRPr="0068099E">
              <w:t xml:space="preserve"> with the circumstances, conditions, or hardships of that service.</w:t>
            </w:r>
          </w:p>
          <w:p w14:paraId="2080F187" w14:textId="71FE150F" w:rsidR="00BF2808" w:rsidRDefault="00BF2808" w:rsidP="00BF2808">
            <w:pPr>
              <w:spacing w:after="120"/>
            </w:pPr>
            <w:r w:rsidRPr="00F114A7">
              <w:rPr>
                <w:b/>
              </w:rPr>
              <w:t>Discuss</w:t>
            </w:r>
            <w:r w:rsidR="0081168D">
              <w:t xml:space="preserve">: </w:t>
            </w:r>
            <w:r w:rsidRPr="000C2912">
              <w:t>The stressor(s) that the Veteran reports must be combat related if we are using com</w:t>
            </w:r>
            <w:r w:rsidR="0081168D">
              <w:t xml:space="preserve">bat as the basis of the grant. </w:t>
            </w:r>
            <w:r w:rsidRPr="000C2912">
              <w:t xml:space="preserve">E.g. if a Veteran goes to the VA examination and discusses personal trauma related </w:t>
            </w:r>
            <w:r w:rsidR="00020775" w:rsidRPr="000C2912">
              <w:t>stressors</w:t>
            </w:r>
            <w:r w:rsidRPr="000C2912">
              <w:t>, we would then have to determine if we are able to grant on a personal trauma basis, but we cannot grant based on the fact the</w:t>
            </w:r>
            <w:r w:rsidR="0081168D">
              <w:t>y have verified combat service.</w:t>
            </w:r>
          </w:p>
        </w:tc>
      </w:tr>
      <w:tr w:rsidR="00BF2808" w14:paraId="235F41C5" w14:textId="77777777" w:rsidTr="00034051">
        <w:trPr>
          <w:gridAfter w:val="1"/>
          <w:wAfter w:w="75" w:type="dxa"/>
          <w:trHeight w:val="212"/>
        </w:trPr>
        <w:tc>
          <w:tcPr>
            <w:tcW w:w="2545" w:type="dxa"/>
            <w:gridSpan w:val="2"/>
            <w:tcBorders>
              <w:top w:val="nil"/>
              <w:left w:val="nil"/>
              <w:bottom w:val="nil"/>
              <w:right w:val="nil"/>
            </w:tcBorders>
          </w:tcPr>
          <w:p w14:paraId="4BB25354" w14:textId="4578B551" w:rsidR="00BF2808" w:rsidRPr="004B28F4" w:rsidRDefault="00BF2808" w:rsidP="00310835">
            <w:pPr>
              <w:pStyle w:val="VBALevel2Heading"/>
              <w:rPr>
                <w:bCs/>
                <w:i/>
                <w:color w:val="auto"/>
              </w:rPr>
            </w:pPr>
            <w:r w:rsidRPr="0068099E">
              <w:rPr>
                <w:color w:val="auto"/>
              </w:rPr>
              <w:lastRenderedPageBreak/>
              <w:t>Individual Decorations as Evidence of Combat Participation</w:t>
            </w:r>
            <w:r w:rsidRPr="004B28F4">
              <w:rPr>
                <w:rFonts w:ascii="Times New Roman Bold" w:hAnsi="Times New Roman Bold"/>
                <w:color w:val="auto"/>
              </w:rPr>
              <w:br/>
            </w:r>
          </w:p>
          <w:p w14:paraId="133388E6" w14:textId="135E5080" w:rsidR="00BF2808" w:rsidRPr="004B28F4" w:rsidRDefault="00BF2808" w:rsidP="00310835">
            <w:pPr>
              <w:pStyle w:val="VBASlideNumber"/>
              <w:rPr>
                <w:color w:val="auto"/>
              </w:rPr>
            </w:pPr>
            <w:r w:rsidRPr="004B28F4">
              <w:rPr>
                <w:color w:val="auto"/>
              </w:rPr>
              <w:t xml:space="preserve">Slide </w:t>
            </w:r>
            <w:r>
              <w:rPr>
                <w:color w:val="auto"/>
              </w:rPr>
              <w:t>9</w:t>
            </w:r>
            <w:r w:rsidRPr="004B28F4">
              <w:rPr>
                <w:color w:val="auto"/>
              </w:rPr>
              <w:br/>
            </w:r>
          </w:p>
          <w:p w14:paraId="235F41C3" w14:textId="2052EE5C" w:rsidR="00BF2808" w:rsidRDefault="00BF2808" w:rsidP="00310835">
            <w:pPr>
              <w:pStyle w:val="VBASlideNumber"/>
            </w:pPr>
          </w:p>
        </w:tc>
        <w:tc>
          <w:tcPr>
            <w:tcW w:w="7232" w:type="dxa"/>
            <w:gridSpan w:val="3"/>
            <w:tcBorders>
              <w:top w:val="nil"/>
              <w:left w:val="nil"/>
              <w:bottom w:val="nil"/>
              <w:right w:val="nil"/>
            </w:tcBorders>
          </w:tcPr>
          <w:p w14:paraId="4365A242" w14:textId="77777777" w:rsidR="00BF2808" w:rsidRDefault="00BF2808" w:rsidP="00AC022F">
            <w:pPr>
              <w:spacing w:before="240"/>
            </w:pPr>
            <w:r>
              <w:rPr>
                <w:noProof/>
              </w:rPr>
              <w:drawing>
                <wp:inline distT="0" distB="0" distL="0" distR="0" wp14:anchorId="7717A1ED" wp14:editId="3FBD0CAC">
                  <wp:extent cx="3250937" cy="18288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50937" cy="1828800"/>
                          </a:xfrm>
                          <a:prstGeom prst="rect">
                            <a:avLst/>
                          </a:prstGeom>
                          <a:noFill/>
                        </pic:spPr>
                      </pic:pic>
                    </a:graphicData>
                  </a:graphic>
                </wp:inline>
              </w:drawing>
            </w:r>
          </w:p>
          <w:p w14:paraId="235F41C4" w14:textId="21322CA1" w:rsidR="00034051" w:rsidRPr="00034051" w:rsidRDefault="00BF2808" w:rsidP="00034051">
            <w:pPr>
              <w:spacing w:before="240" w:after="120"/>
            </w:pPr>
            <w:r w:rsidRPr="00F114A7">
              <w:rPr>
                <w:b/>
              </w:rPr>
              <w:t>Discuss</w:t>
            </w:r>
            <w:r w:rsidR="0081168D">
              <w:t xml:space="preserve">: </w:t>
            </w:r>
            <w:r w:rsidRPr="000C2912">
              <w:t>Consider the receipt of any of these individual decorations as evidence of per</w:t>
            </w:r>
            <w:r w:rsidR="0081168D">
              <w:t xml:space="preserve">sonal participation in combat. </w:t>
            </w:r>
            <w:r w:rsidRPr="000C2912">
              <w:t xml:space="preserve">Receipt of one of the decorations cited above is </w:t>
            </w:r>
            <w:r w:rsidRPr="000C2912">
              <w:rPr>
                <w:b/>
              </w:rPr>
              <w:t>not</w:t>
            </w:r>
            <w:r w:rsidRPr="000C2912">
              <w:t xml:space="preserve"> </w:t>
            </w:r>
            <w:r w:rsidRPr="000C2912">
              <w:rPr>
                <w:b/>
              </w:rPr>
              <w:t>the only</w:t>
            </w:r>
            <w:r w:rsidRPr="000C2912">
              <w:t xml:space="preserve"> acceptable evidence of engagement in combat.</w:t>
            </w:r>
          </w:p>
        </w:tc>
      </w:tr>
      <w:tr w:rsidR="00BF2808" w14:paraId="0B2A2C8C" w14:textId="77777777" w:rsidTr="00034051">
        <w:trPr>
          <w:gridAfter w:val="1"/>
          <w:wAfter w:w="75" w:type="dxa"/>
          <w:trHeight w:val="212"/>
        </w:trPr>
        <w:tc>
          <w:tcPr>
            <w:tcW w:w="2545" w:type="dxa"/>
            <w:gridSpan w:val="2"/>
            <w:tcBorders>
              <w:top w:val="nil"/>
              <w:left w:val="nil"/>
              <w:bottom w:val="nil"/>
              <w:right w:val="nil"/>
            </w:tcBorders>
          </w:tcPr>
          <w:p w14:paraId="3A85185B" w14:textId="0D3344F1" w:rsidR="00BF2808" w:rsidRPr="00EB1D0D" w:rsidRDefault="00BF2808" w:rsidP="00310835">
            <w:pPr>
              <w:pStyle w:val="VBALevel2Heading"/>
              <w:rPr>
                <w:bCs/>
                <w:i/>
                <w:color w:val="auto"/>
              </w:rPr>
            </w:pPr>
            <w:r>
              <w:rPr>
                <w:color w:val="auto"/>
              </w:rPr>
              <w:t>Fear of Hostile Military or Terrorist Activity</w:t>
            </w:r>
            <w:r w:rsidRPr="00EB1D0D">
              <w:rPr>
                <w:rFonts w:ascii="Times New Roman Bold" w:hAnsi="Times New Roman Bold"/>
                <w:color w:val="auto"/>
              </w:rPr>
              <w:br/>
            </w:r>
          </w:p>
          <w:p w14:paraId="1F042038" w14:textId="2ED3BD3D" w:rsidR="00BF2808" w:rsidRDefault="00BF2808" w:rsidP="00310835">
            <w:pPr>
              <w:pStyle w:val="VBASlideNumber"/>
            </w:pPr>
            <w:r w:rsidRPr="00EB1D0D">
              <w:rPr>
                <w:color w:val="auto"/>
              </w:rPr>
              <w:t xml:space="preserve">Slide </w:t>
            </w:r>
            <w:r>
              <w:rPr>
                <w:color w:val="auto"/>
              </w:rPr>
              <w:t>10</w:t>
            </w:r>
            <w:r>
              <w:br/>
            </w:r>
          </w:p>
          <w:p w14:paraId="611673E3" w14:textId="3A59AF5C" w:rsidR="00BF2808" w:rsidRDefault="00BF2808" w:rsidP="00310835">
            <w:pPr>
              <w:pStyle w:val="VBASlideNumber"/>
            </w:pPr>
          </w:p>
        </w:tc>
        <w:tc>
          <w:tcPr>
            <w:tcW w:w="7232" w:type="dxa"/>
            <w:gridSpan w:val="3"/>
            <w:tcBorders>
              <w:top w:val="nil"/>
              <w:left w:val="nil"/>
              <w:bottom w:val="nil"/>
              <w:right w:val="nil"/>
            </w:tcBorders>
          </w:tcPr>
          <w:p w14:paraId="2B1B7577" w14:textId="77777777" w:rsidR="00BF2808" w:rsidRPr="00FC2167" w:rsidRDefault="00BF2808" w:rsidP="00FC2167">
            <w:pPr>
              <w:pStyle w:val="VBABodyText"/>
              <w:rPr>
                <w:color w:val="auto"/>
              </w:rPr>
            </w:pPr>
            <w:r w:rsidRPr="00FC2167">
              <w:rPr>
                <w:b/>
                <w:bCs/>
                <w:i/>
                <w:iCs/>
                <w:color w:val="auto"/>
              </w:rPr>
              <w:t xml:space="preserve">Fear of hostile military or terrorist activity </w:t>
            </w:r>
            <w:r w:rsidRPr="00FC2167">
              <w:rPr>
                <w:color w:val="auto"/>
              </w:rPr>
              <w:t>means</w:t>
            </w:r>
          </w:p>
          <w:p w14:paraId="57761266" w14:textId="77777777" w:rsidR="00BF2808" w:rsidRPr="00FC2167" w:rsidRDefault="00BF2808" w:rsidP="0003727A">
            <w:pPr>
              <w:pStyle w:val="VBABodyText"/>
              <w:numPr>
                <w:ilvl w:val="0"/>
                <w:numId w:val="14"/>
              </w:numPr>
              <w:rPr>
                <w:color w:val="auto"/>
              </w:rPr>
            </w:pPr>
            <w:r w:rsidRPr="00FC2167">
              <w:rPr>
                <w:color w:val="auto"/>
              </w:rPr>
              <w:t>the Veteran experienced, witnessed, or was confronted with an event or circumstance that involved</w:t>
            </w:r>
          </w:p>
          <w:p w14:paraId="67ACA76C" w14:textId="77777777" w:rsidR="00BF2808" w:rsidRPr="00FC2167" w:rsidRDefault="00BF2808" w:rsidP="0003727A">
            <w:pPr>
              <w:pStyle w:val="VBABodyText"/>
              <w:numPr>
                <w:ilvl w:val="1"/>
                <w:numId w:val="14"/>
              </w:numPr>
              <w:spacing w:before="0" w:after="0"/>
              <w:rPr>
                <w:color w:val="auto"/>
              </w:rPr>
            </w:pPr>
            <w:r w:rsidRPr="00FC2167">
              <w:rPr>
                <w:color w:val="auto"/>
              </w:rPr>
              <w:t>actual or threatened death or serious injury, or</w:t>
            </w:r>
          </w:p>
          <w:p w14:paraId="659FC84D" w14:textId="77777777" w:rsidR="00BF2808" w:rsidRPr="00FC2167" w:rsidRDefault="00BF2808" w:rsidP="0003727A">
            <w:pPr>
              <w:pStyle w:val="VBABodyText"/>
              <w:numPr>
                <w:ilvl w:val="1"/>
                <w:numId w:val="14"/>
              </w:numPr>
              <w:spacing w:before="0" w:after="0"/>
              <w:rPr>
                <w:color w:val="auto"/>
              </w:rPr>
            </w:pPr>
            <w:r w:rsidRPr="00FC2167">
              <w:rPr>
                <w:color w:val="auto"/>
              </w:rPr>
              <w:t>a threat to the physical integrity of the Veteran or others, and</w:t>
            </w:r>
          </w:p>
          <w:p w14:paraId="3DD42BA8" w14:textId="77777777" w:rsidR="00BF2808" w:rsidRPr="00FC2167" w:rsidRDefault="00BF2808" w:rsidP="0003727A">
            <w:pPr>
              <w:pStyle w:val="VBABodyText"/>
              <w:numPr>
                <w:ilvl w:val="0"/>
                <w:numId w:val="14"/>
              </w:numPr>
              <w:rPr>
                <w:color w:val="auto"/>
              </w:rPr>
            </w:pPr>
            <w:proofErr w:type="gramStart"/>
            <w:r w:rsidRPr="00FC2167">
              <w:rPr>
                <w:color w:val="auto"/>
              </w:rPr>
              <w:t>the</w:t>
            </w:r>
            <w:proofErr w:type="gramEnd"/>
            <w:r w:rsidRPr="00FC2167">
              <w:rPr>
                <w:color w:val="auto"/>
              </w:rPr>
              <w:t xml:space="preserve"> Veteran’s response to the event or circumstances involved a psychological or psycho-physiological state of fear, helplessness, or horror.</w:t>
            </w:r>
          </w:p>
          <w:p w14:paraId="0F9BA546" w14:textId="77777777" w:rsidR="00BF2808" w:rsidRPr="00FC2167" w:rsidRDefault="00BF2808" w:rsidP="0003727A">
            <w:pPr>
              <w:pStyle w:val="VBABodyText"/>
              <w:numPr>
                <w:ilvl w:val="0"/>
                <w:numId w:val="14"/>
              </w:numPr>
              <w:rPr>
                <w:color w:val="auto"/>
              </w:rPr>
            </w:pPr>
            <w:r w:rsidRPr="00FC2167">
              <w:rPr>
                <w:color w:val="auto"/>
              </w:rPr>
              <w:t>Examples of exposure to hostile military or terrorist activity include presence at events involving</w:t>
            </w:r>
          </w:p>
          <w:p w14:paraId="61202EB7" w14:textId="77777777" w:rsidR="00BF2808" w:rsidRPr="00FC2167" w:rsidRDefault="00BF2808" w:rsidP="0003727A">
            <w:pPr>
              <w:pStyle w:val="VBABodyText"/>
              <w:numPr>
                <w:ilvl w:val="1"/>
                <w:numId w:val="14"/>
              </w:numPr>
              <w:spacing w:before="0" w:after="0"/>
              <w:rPr>
                <w:color w:val="auto"/>
              </w:rPr>
            </w:pPr>
            <w:r w:rsidRPr="00FC2167">
              <w:rPr>
                <w:color w:val="auto"/>
              </w:rPr>
              <w:t>actual or potential improvised explosive device (IED)</w:t>
            </w:r>
          </w:p>
          <w:p w14:paraId="2AAD1CD7" w14:textId="77777777" w:rsidR="00BF2808" w:rsidRPr="00FC2167" w:rsidRDefault="00BF2808" w:rsidP="0003727A">
            <w:pPr>
              <w:pStyle w:val="VBABodyText"/>
              <w:numPr>
                <w:ilvl w:val="1"/>
                <w:numId w:val="14"/>
              </w:numPr>
              <w:spacing w:before="0" w:after="0"/>
              <w:rPr>
                <w:color w:val="auto"/>
              </w:rPr>
            </w:pPr>
            <w:r w:rsidRPr="00FC2167">
              <w:rPr>
                <w:color w:val="auto"/>
              </w:rPr>
              <w:t>vehicle-embedded explosive devices</w:t>
            </w:r>
          </w:p>
          <w:p w14:paraId="4E382F55" w14:textId="77777777" w:rsidR="00BF2808" w:rsidRPr="00FC2167" w:rsidRDefault="00BF2808" w:rsidP="0003727A">
            <w:pPr>
              <w:pStyle w:val="VBABodyText"/>
              <w:numPr>
                <w:ilvl w:val="1"/>
                <w:numId w:val="14"/>
              </w:numPr>
              <w:spacing w:before="0" w:after="0"/>
              <w:rPr>
                <w:color w:val="auto"/>
              </w:rPr>
            </w:pPr>
            <w:r w:rsidRPr="00FC2167">
              <w:rPr>
                <w:color w:val="auto"/>
              </w:rPr>
              <w:t>incoming artillery, rocket, or mortar fire</w:t>
            </w:r>
          </w:p>
          <w:p w14:paraId="5C7CB7CE" w14:textId="77777777" w:rsidR="00BF2808" w:rsidRPr="00FC2167" w:rsidRDefault="00BF2808" w:rsidP="0003727A">
            <w:pPr>
              <w:pStyle w:val="VBABodyText"/>
              <w:numPr>
                <w:ilvl w:val="1"/>
                <w:numId w:val="14"/>
              </w:numPr>
              <w:spacing w:before="0" w:after="0"/>
              <w:rPr>
                <w:color w:val="auto"/>
              </w:rPr>
            </w:pPr>
            <w:r w:rsidRPr="00FC2167">
              <w:rPr>
                <w:color w:val="auto"/>
              </w:rPr>
              <w:t>small arms fire, including suspected sniper fire, or</w:t>
            </w:r>
          </w:p>
          <w:p w14:paraId="37A43134" w14:textId="77777777" w:rsidR="00BF2808" w:rsidRDefault="00BF2808" w:rsidP="0003727A">
            <w:pPr>
              <w:pStyle w:val="VBABodyText"/>
              <w:numPr>
                <w:ilvl w:val="1"/>
                <w:numId w:val="14"/>
              </w:numPr>
              <w:spacing w:before="0" w:after="0"/>
              <w:rPr>
                <w:color w:val="auto"/>
              </w:rPr>
            </w:pPr>
            <w:proofErr w:type="gramStart"/>
            <w:r w:rsidRPr="00FC2167">
              <w:rPr>
                <w:color w:val="auto"/>
              </w:rPr>
              <w:t>attack</w:t>
            </w:r>
            <w:proofErr w:type="gramEnd"/>
            <w:r w:rsidRPr="00FC2167">
              <w:rPr>
                <w:color w:val="auto"/>
              </w:rPr>
              <w:t xml:space="preserve"> upon friendly aircraft.</w:t>
            </w:r>
          </w:p>
          <w:p w14:paraId="32912122" w14:textId="77777777" w:rsidR="000F2D81" w:rsidRPr="00FC2167" w:rsidRDefault="000F2D81" w:rsidP="000F2D81">
            <w:pPr>
              <w:pStyle w:val="VBABodyText"/>
              <w:spacing w:before="0" w:after="0"/>
              <w:ind w:left="1440"/>
              <w:rPr>
                <w:color w:val="auto"/>
              </w:rPr>
            </w:pPr>
          </w:p>
          <w:p w14:paraId="171D7B75" w14:textId="77777777" w:rsidR="00BF2808" w:rsidRPr="000C2912" w:rsidRDefault="00C26D8C" w:rsidP="00C26D8C">
            <w:pPr>
              <w:pStyle w:val="VBABodyText"/>
              <w:spacing w:after="0"/>
              <w:rPr>
                <w:b/>
                <w:color w:val="auto"/>
              </w:rPr>
            </w:pPr>
            <w:r w:rsidRPr="00C26D8C">
              <w:rPr>
                <w:b/>
                <w:color w:val="auto"/>
              </w:rPr>
              <w:t>Important</w:t>
            </w:r>
            <w:r w:rsidRPr="00C26D8C">
              <w:rPr>
                <w:i/>
                <w:color w:val="auto"/>
              </w:rPr>
              <w:t xml:space="preserve">: </w:t>
            </w:r>
            <w:r w:rsidRPr="000C2912">
              <w:rPr>
                <w:color w:val="auto"/>
              </w:rPr>
              <w:t>38 CFR 3.304(f</w:t>
            </w:r>
            <w:proofErr w:type="gramStart"/>
            <w:r w:rsidRPr="000C2912">
              <w:rPr>
                <w:color w:val="auto"/>
              </w:rPr>
              <w:t>)(</w:t>
            </w:r>
            <w:proofErr w:type="gramEnd"/>
            <w:r w:rsidRPr="000C2912">
              <w:rPr>
                <w:color w:val="auto"/>
              </w:rPr>
              <w:t xml:space="preserve">3), “fear-based” applies only to the development of PTSD after </w:t>
            </w:r>
            <w:r w:rsidRPr="000C2912">
              <w:rPr>
                <w:b/>
                <w:color w:val="auto"/>
              </w:rPr>
              <w:t>service in an area with risks from hostile military or terrorist activity.</w:t>
            </w:r>
          </w:p>
          <w:p w14:paraId="69B6637D" w14:textId="5ED61C1D" w:rsidR="00C26D8C" w:rsidRPr="000C2912" w:rsidRDefault="00C26D8C" w:rsidP="00C26D8C">
            <w:pPr>
              <w:pStyle w:val="VBABodyText"/>
              <w:spacing w:after="0"/>
              <w:rPr>
                <w:color w:val="auto"/>
              </w:rPr>
            </w:pPr>
            <w:r w:rsidRPr="000C2912">
              <w:rPr>
                <w:color w:val="auto"/>
              </w:rPr>
              <w:t>An examination should be ordered if there is evidence of a PTSD diagnosis or symptoms, and the Veteran’s DD Form 214, Certificate of Release or Discharge From Active Duty, or other service records, shows service in an area of potential hostile military or terrorist activity.  No stressor statement or deve</w:t>
            </w:r>
            <w:r w:rsidR="0081168D">
              <w:rPr>
                <w:color w:val="auto"/>
              </w:rPr>
              <w:t xml:space="preserve">lopment for 0781 is necessary. </w:t>
            </w:r>
            <w:r w:rsidRPr="000C2912">
              <w:rPr>
                <w:color w:val="auto"/>
              </w:rPr>
              <w:t xml:space="preserve">The examiner </w:t>
            </w:r>
            <w:r w:rsidRPr="000C2912">
              <w:rPr>
                <w:color w:val="auto"/>
              </w:rPr>
              <w:lastRenderedPageBreak/>
              <w:t xml:space="preserve">will solicit the stressor information at the examination. </w:t>
            </w:r>
          </w:p>
          <w:p w14:paraId="3568A90D" w14:textId="73B53B28" w:rsidR="00C26D8C" w:rsidRPr="00C26D8C" w:rsidRDefault="00C26D8C" w:rsidP="00034051">
            <w:pPr>
              <w:pStyle w:val="VBABodyText"/>
              <w:spacing w:after="120"/>
              <w:rPr>
                <w:i/>
              </w:rPr>
            </w:pPr>
            <w:r w:rsidRPr="000C2912">
              <w:rPr>
                <w:color w:val="auto"/>
              </w:rPr>
              <w:t>(M21-1 III.iv.4.H.3.d.)</w:t>
            </w:r>
          </w:p>
        </w:tc>
      </w:tr>
      <w:tr w:rsidR="00BF2808" w14:paraId="4FBFD3C9" w14:textId="77777777" w:rsidTr="00034051">
        <w:trPr>
          <w:gridAfter w:val="1"/>
          <w:wAfter w:w="75" w:type="dxa"/>
          <w:trHeight w:val="212"/>
        </w:trPr>
        <w:tc>
          <w:tcPr>
            <w:tcW w:w="2545" w:type="dxa"/>
            <w:gridSpan w:val="2"/>
            <w:tcBorders>
              <w:top w:val="nil"/>
              <w:left w:val="nil"/>
              <w:bottom w:val="nil"/>
              <w:right w:val="nil"/>
            </w:tcBorders>
          </w:tcPr>
          <w:p w14:paraId="60996EEB" w14:textId="56ADC2C5" w:rsidR="00BF2808" w:rsidRPr="00EB1D0D" w:rsidRDefault="00BF2808" w:rsidP="00310835">
            <w:pPr>
              <w:pStyle w:val="VBALevel2Heading"/>
              <w:rPr>
                <w:color w:val="auto"/>
              </w:rPr>
            </w:pPr>
            <w:r w:rsidRPr="00FC2167">
              <w:rPr>
                <w:color w:val="auto"/>
              </w:rPr>
              <w:lastRenderedPageBreak/>
              <w:t>Establishing a Stressor Related to the Fear of Hostile Military or Terrorist Activity</w:t>
            </w:r>
            <w:r w:rsidRPr="00EB1D0D">
              <w:rPr>
                <w:color w:val="auto"/>
              </w:rPr>
              <w:br/>
            </w:r>
          </w:p>
          <w:p w14:paraId="79412062" w14:textId="39826617" w:rsidR="00BF2808" w:rsidRDefault="00BF2808" w:rsidP="00310835">
            <w:pPr>
              <w:pStyle w:val="VBASlideNumber"/>
            </w:pPr>
            <w:r w:rsidRPr="00EB1D0D">
              <w:rPr>
                <w:color w:val="auto"/>
              </w:rPr>
              <w:t xml:space="preserve">Slide </w:t>
            </w:r>
            <w:r>
              <w:rPr>
                <w:color w:val="auto"/>
              </w:rPr>
              <w:t>11</w:t>
            </w:r>
            <w:r>
              <w:br/>
            </w:r>
          </w:p>
          <w:p w14:paraId="528448D6" w14:textId="760DBA80" w:rsidR="00BF2808" w:rsidRDefault="00BF2808" w:rsidP="00310835">
            <w:pPr>
              <w:pStyle w:val="VBASlideNumber"/>
            </w:pPr>
          </w:p>
        </w:tc>
        <w:tc>
          <w:tcPr>
            <w:tcW w:w="7232" w:type="dxa"/>
            <w:gridSpan w:val="3"/>
            <w:tcBorders>
              <w:top w:val="nil"/>
              <w:left w:val="nil"/>
              <w:bottom w:val="nil"/>
              <w:right w:val="nil"/>
            </w:tcBorders>
          </w:tcPr>
          <w:p w14:paraId="3660F1FB" w14:textId="77777777" w:rsidR="00BF2808" w:rsidRPr="00FC2167" w:rsidRDefault="00BF2808" w:rsidP="00FC2167">
            <w:pPr>
              <w:pStyle w:val="VBABodyText"/>
              <w:rPr>
                <w:color w:val="auto"/>
              </w:rPr>
            </w:pPr>
            <w:r w:rsidRPr="00FC2167">
              <w:rPr>
                <w:color w:val="auto"/>
              </w:rPr>
              <w:t xml:space="preserve">The Veteran’s DD Form 214, Certificate of Release or Discharge From Active Duty, or other service records, shows service in an area of potential hostile military or terrorist activity. </w:t>
            </w:r>
          </w:p>
          <w:p w14:paraId="0A9348D3" w14:textId="77777777" w:rsidR="00BF2808" w:rsidRPr="00FC2167" w:rsidRDefault="00BF2808" w:rsidP="00FC2167">
            <w:pPr>
              <w:pStyle w:val="VBABodyText"/>
              <w:rPr>
                <w:color w:val="auto"/>
              </w:rPr>
            </w:pPr>
            <w:r w:rsidRPr="00FC2167">
              <w:rPr>
                <w:color w:val="auto"/>
              </w:rPr>
              <w:t xml:space="preserve">The receipt of military awards such as, but not limited to, </w:t>
            </w:r>
          </w:p>
          <w:p w14:paraId="4F5D7C13" w14:textId="2F28492D" w:rsidR="00BF2808" w:rsidRPr="00FC2167" w:rsidRDefault="00BF2808" w:rsidP="00F71B45">
            <w:pPr>
              <w:pStyle w:val="VBABodyText"/>
              <w:numPr>
                <w:ilvl w:val="0"/>
                <w:numId w:val="29"/>
              </w:numPr>
              <w:spacing w:after="120"/>
              <w:jc w:val="center"/>
              <w:rPr>
                <w:color w:val="auto"/>
              </w:rPr>
            </w:pPr>
            <w:r w:rsidRPr="00FC2167">
              <w:rPr>
                <w:color w:val="auto"/>
              </w:rPr>
              <w:t>the Vietnam Service or Campaign Medal,</w:t>
            </w:r>
          </w:p>
          <w:p w14:paraId="506DD24C" w14:textId="378C049C" w:rsidR="00BF2808" w:rsidRPr="00FC2167" w:rsidRDefault="00BF2808" w:rsidP="00F71B45">
            <w:pPr>
              <w:pStyle w:val="VBABodyText"/>
              <w:numPr>
                <w:ilvl w:val="0"/>
                <w:numId w:val="29"/>
              </w:numPr>
              <w:spacing w:after="120"/>
              <w:jc w:val="center"/>
              <w:rPr>
                <w:color w:val="auto"/>
              </w:rPr>
            </w:pPr>
            <w:r w:rsidRPr="00FC2167">
              <w:rPr>
                <w:color w:val="auto"/>
              </w:rPr>
              <w:t>Kuwait Liberation Medal,</w:t>
            </w:r>
          </w:p>
          <w:p w14:paraId="20298EF2" w14:textId="1199B688" w:rsidR="00BF2808" w:rsidRPr="00FC2167" w:rsidRDefault="00BF2808" w:rsidP="00F71B45">
            <w:pPr>
              <w:pStyle w:val="VBABodyText"/>
              <w:numPr>
                <w:ilvl w:val="0"/>
                <w:numId w:val="29"/>
              </w:numPr>
              <w:spacing w:after="120"/>
              <w:jc w:val="center"/>
              <w:rPr>
                <w:color w:val="auto"/>
              </w:rPr>
            </w:pPr>
            <w:r w:rsidRPr="00FC2167">
              <w:rPr>
                <w:color w:val="auto"/>
              </w:rPr>
              <w:t>Iraq Campaign Medal, and</w:t>
            </w:r>
          </w:p>
          <w:p w14:paraId="755D8B83" w14:textId="50FC3B6C" w:rsidR="00BF2808" w:rsidRPr="00FC2167" w:rsidRDefault="00BF2808" w:rsidP="00F71B45">
            <w:pPr>
              <w:pStyle w:val="VBABodyText"/>
              <w:numPr>
                <w:ilvl w:val="0"/>
                <w:numId w:val="29"/>
              </w:numPr>
              <w:spacing w:after="120"/>
              <w:jc w:val="center"/>
              <w:rPr>
                <w:color w:val="auto"/>
              </w:rPr>
            </w:pPr>
            <w:r w:rsidRPr="00FC2167">
              <w:rPr>
                <w:color w:val="auto"/>
              </w:rPr>
              <w:t>Afghanistan Campaign Medal</w:t>
            </w:r>
          </w:p>
          <w:p w14:paraId="20BE2A3C" w14:textId="77777777" w:rsidR="00BF2808" w:rsidRPr="00FC2167" w:rsidRDefault="00BF2808" w:rsidP="00FC2167">
            <w:pPr>
              <w:pStyle w:val="VBABodyText"/>
              <w:rPr>
                <w:color w:val="auto"/>
              </w:rPr>
            </w:pPr>
            <w:proofErr w:type="gramStart"/>
            <w:r w:rsidRPr="00FC2167">
              <w:rPr>
                <w:color w:val="auto"/>
              </w:rPr>
              <w:t>is</w:t>
            </w:r>
            <w:proofErr w:type="gramEnd"/>
            <w:r w:rsidRPr="00FC2167">
              <w:rPr>
                <w:color w:val="auto"/>
              </w:rPr>
              <w:t xml:space="preserve"> generally considered evidence of service in an area of potential hostile military or terrorist activity.   </w:t>
            </w:r>
          </w:p>
          <w:p w14:paraId="2D3EA97D" w14:textId="77777777" w:rsidR="00D56D10" w:rsidRPr="000C2912" w:rsidRDefault="00C06BF4" w:rsidP="00D56D10">
            <w:pPr>
              <w:pStyle w:val="VBABodyText"/>
              <w:rPr>
                <w:color w:val="auto"/>
              </w:rPr>
            </w:pPr>
            <w:r w:rsidRPr="00C26D8C">
              <w:rPr>
                <w:b/>
                <w:color w:val="auto"/>
              </w:rPr>
              <w:t>Important</w:t>
            </w:r>
            <w:r w:rsidRPr="00C26D8C">
              <w:rPr>
                <w:i/>
                <w:color w:val="auto"/>
              </w:rPr>
              <w:t xml:space="preserve">: </w:t>
            </w:r>
            <w:r w:rsidR="00BF2808" w:rsidRPr="000C2912">
              <w:rPr>
                <w:color w:val="auto"/>
              </w:rPr>
              <w:t xml:space="preserve">The receipt of service medals such as the National Defense, Armed Forces, and Global War on Terrorism (GWOT) Service Medals does not indicate service in locations that involve exposure to hostile military or terrorist activity, because these are general medals that do not denote service in a particular area or campaign. </w:t>
            </w:r>
          </w:p>
          <w:p w14:paraId="5EF7BF54" w14:textId="142353BA" w:rsidR="00D56D10" w:rsidRPr="000C2912" w:rsidRDefault="00BF2808" w:rsidP="00D56D10">
            <w:pPr>
              <w:pStyle w:val="VBABodyText"/>
              <w:rPr>
                <w:color w:val="auto"/>
              </w:rPr>
            </w:pPr>
            <w:r w:rsidRPr="000C2912">
              <w:rPr>
                <w:color w:val="auto"/>
              </w:rPr>
              <w:t xml:space="preserve"> </w:t>
            </w:r>
            <w:r w:rsidR="00D56D10" w:rsidRPr="000C2912">
              <w:rPr>
                <w:b/>
                <w:color w:val="auto"/>
              </w:rPr>
              <w:t>Also Consider:</w:t>
            </w:r>
            <w:r w:rsidR="00D56D10" w:rsidRPr="000C2912">
              <w:rPr>
                <w:color w:val="auto"/>
              </w:rPr>
              <w:t xml:space="preserve"> Special pay for a member of the uniformed service in any month in which he was entitled to basic pay and in which he:</w:t>
            </w:r>
          </w:p>
          <w:p w14:paraId="6173D992" w14:textId="54732ABA" w:rsidR="00D56D10" w:rsidRPr="000C2912" w:rsidRDefault="00D56D10" w:rsidP="0003727A">
            <w:pPr>
              <w:pStyle w:val="VBABodyText"/>
              <w:numPr>
                <w:ilvl w:val="0"/>
                <w:numId w:val="22"/>
              </w:numPr>
              <w:spacing w:before="0" w:after="0"/>
              <w:rPr>
                <w:color w:val="auto"/>
              </w:rPr>
            </w:pPr>
            <w:r w:rsidRPr="000C2912">
              <w:rPr>
                <w:color w:val="auto"/>
              </w:rPr>
              <w:t>Was subject to hostile fire or explosion of hostile mines</w:t>
            </w:r>
          </w:p>
          <w:p w14:paraId="346EB0FF" w14:textId="613AFDCE" w:rsidR="00D56D10" w:rsidRPr="000C2912" w:rsidRDefault="00D56D10" w:rsidP="0003727A">
            <w:pPr>
              <w:pStyle w:val="VBABodyText"/>
              <w:numPr>
                <w:ilvl w:val="0"/>
                <w:numId w:val="22"/>
              </w:numPr>
              <w:spacing w:before="0" w:after="0"/>
              <w:rPr>
                <w:color w:val="auto"/>
              </w:rPr>
            </w:pPr>
            <w:r w:rsidRPr="000C2912">
              <w:rPr>
                <w:color w:val="auto"/>
              </w:rPr>
              <w:t>Was on duty in an area in which he was in imminent danger of being exposed to hostile fire or explosion of hostile mines, etc.</w:t>
            </w:r>
          </w:p>
          <w:p w14:paraId="15890340" w14:textId="2F27B8AE" w:rsidR="00D56D10" w:rsidRPr="000C2912" w:rsidRDefault="00D56D10" w:rsidP="0003727A">
            <w:pPr>
              <w:pStyle w:val="VBABodyText"/>
              <w:numPr>
                <w:ilvl w:val="0"/>
                <w:numId w:val="22"/>
              </w:numPr>
              <w:spacing w:before="0" w:after="0"/>
              <w:rPr>
                <w:color w:val="auto"/>
              </w:rPr>
            </w:pPr>
            <w:r w:rsidRPr="000C2912">
              <w:rPr>
                <w:color w:val="auto"/>
              </w:rPr>
              <w:t>Was killed, injured or wounded by hostile fire, explosion of a hostile mine or any other hostile action</w:t>
            </w:r>
          </w:p>
          <w:p w14:paraId="444E7535" w14:textId="21E4B3D2" w:rsidR="00D56D10" w:rsidRPr="000C2912" w:rsidRDefault="00D56D10" w:rsidP="0003727A">
            <w:pPr>
              <w:pStyle w:val="VBABodyText"/>
              <w:numPr>
                <w:ilvl w:val="0"/>
                <w:numId w:val="22"/>
              </w:numPr>
              <w:spacing w:before="0" w:after="0"/>
              <w:rPr>
                <w:color w:val="auto"/>
              </w:rPr>
            </w:pPr>
            <w:r w:rsidRPr="000C2912">
              <w:rPr>
                <w:color w:val="auto"/>
              </w:rPr>
              <w:t>Was on duty in a foreign area in which he was subject to the threat of physical harm of imminent danger on the basis of civil insurrection, civil war, terrorism or wartime conditions</w:t>
            </w:r>
          </w:p>
          <w:p w14:paraId="10F34C9F" w14:textId="77777777" w:rsidR="00D56D10" w:rsidRPr="000C2912" w:rsidRDefault="00D56D10" w:rsidP="00D56D10">
            <w:pPr>
              <w:pStyle w:val="VBABodyText"/>
              <w:rPr>
                <w:color w:val="auto"/>
              </w:rPr>
            </w:pPr>
            <w:r w:rsidRPr="000C2912">
              <w:rPr>
                <w:color w:val="auto"/>
              </w:rPr>
              <w:t>Combat Pay/Imminent Pay - based on the chance that an individual may come into contact with hostile forces. (</w:t>
            </w:r>
            <w:proofErr w:type="gramStart"/>
            <w:r w:rsidRPr="000C2912">
              <w:rPr>
                <w:color w:val="auto"/>
              </w:rPr>
              <w:t>based</w:t>
            </w:r>
            <w:proofErr w:type="gramEnd"/>
            <w:r w:rsidRPr="000C2912">
              <w:rPr>
                <w:color w:val="auto"/>
              </w:rPr>
              <w:t xml:space="preserve"> on geographical location).</w:t>
            </w:r>
          </w:p>
          <w:p w14:paraId="37EB0F89" w14:textId="05DDE8F5" w:rsidR="00BF2808" w:rsidRPr="00941F1E" w:rsidRDefault="00D56D10" w:rsidP="00034051">
            <w:pPr>
              <w:pStyle w:val="VBABodyText"/>
              <w:spacing w:after="120"/>
              <w:rPr>
                <w:color w:val="auto"/>
              </w:rPr>
            </w:pPr>
            <w:r w:rsidRPr="000C2912">
              <w:rPr>
                <w:color w:val="auto"/>
              </w:rPr>
              <w:t xml:space="preserve"> Hazardous duty pay - based on MOS and duty position assignment</w:t>
            </w:r>
          </w:p>
        </w:tc>
      </w:tr>
      <w:tr w:rsidR="00BF2808" w14:paraId="13B99076" w14:textId="77777777" w:rsidTr="00034051">
        <w:trPr>
          <w:gridAfter w:val="1"/>
          <w:wAfter w:w="75" w:type="dxa"/>
          <w:trHeight w:val="212"/>
        </w:trPr>
        <w:tc>
          <w:tcPr>
            <w:tcW w:w="2545" w:type="dxa"/>
            <w:gridSpan w:val="2"/>
            <w:tcBorders>
              <w:top w:val="nil"/>
              <w:left w:val="nil"/>
              <w:bottom w:val="nil"/>
              <w:right w:val="nil"/>
            </w:tcBorders>
          </w:tcPr>
          <w:p w14:paraId="0D2C97C5" w14:textId="4F48140A" w:rsidR="00BF2808" w:rsidRPr="00EB1D0D" w:rsidRDefault="00D56D10" w:rsidP="00310835">
            <w:pPr>
              <w:pStyle w:val="VBALevel2Heading"/>
              <w:rPr>
                <w:bCs/>
                <w:i/>
                <w:color w:val="auto"/>
              </w:rPr>
            </w:pPr>
            <w:r>
              <w:rPr>
                <w:color w:val="auto"/>
              </w:rPr>
              <w:t>Former POW</w:t>
            </w:r>
          </w:p>
          <w:p w14:paraId="02C71A91" w14:textId="4F5C20E5" w:rsidR="00BF2808" w:rsidRPr="00EB1D0D" w:rsidRDefault="00BF2808" w:rsidP="00310835">
            <w:pPr>
              <w:pStyle w:val="VBASlideNumber"/>
              <w:rPr>
                <w:color w:val="auto"/>
              </w:rPr>
            </w:pPr>
            <w:r w:rsidRPr="00EB1D0D">
              <w:rPr>
                <w:color w:val="auto"/>
              </w:rPr>
              <w:t xml:space="preserve">Slide </w:t>
            </w:r>
            <w:r w:rsidR="00D56D10">
              <w:rPr>
                <w:color w:val="auto"/>
              </w:rPr>
              <w:t>12</w:t>
            </w:r>
            <w:r w:rsidRPr="00EB1D0D">
              <w:rPr>
                <w:color w:val="auto"/>
              </w:rPr>
              <w:br/>
            </w:r>
          </w:p>
          <w:p w14:paraId="2B52D06B" w14:textId="50CE82D9" w:rsidR="00BF2808" w:rsidRDefault="00BF2808" w:rsidP="00310835">
            <w:pPr>
              <w:pStyle w:val="VBASlideNumber"/>
            </w:pPr>
          </w:p>
        </w:tc>
        <w:tc>
          <w:tcPr>
            <w:tcW w:w="7232" w:type="dxa"/>
            <w:gridSpan w:val="3"/>
            <w:tcBorders>
              <w:top w:val="nil"/>
              <w:left w:val="nil"/>
              <w:bottom w:val="nil"/>
              <w:right w:val="nil"/>
            </w:tcBorders>
          </w:tcPr>
          <w:p w14:paraId="5428D9FF" w14:textId="77777777" w:rsidR="00D56D10" w:rsidRPr="00D56D10" w:rsidRDefault="00D56D10" w:rsidP="00D56D10">
            <w:pPr>
              <w:pStyle w:val="VBABodyText"/>
              <w:rPr>
                <w:color w:val="auto"/>
              </w:rPr>
            </w:pPr>
            <w:r w:rsidRPr="00D56D10">
              <w:rPr>
                <w:color w:val="auto"/>
              </w:rPr>
              <w:t>When the Veteran a Former Prisoner of War (FPOW), the Veteran’s testimony alone may establish that the claimed in-service stressor occurred, as long as the claimed stressor is</w:t>
            </w:r>
          </w:p>
          <w:p w14:paraId="38699BEB" w14:textId="77777777" w:rsidR="00D56D10" w:rsidRPr="00D56D10" w:rsidRDefault="00D56D10" w:rsidP="0003727A">
            <w:pPr>
              <w:pStyle w:val="VBABodyText"/>
              <w:numPr>
                <w:ilvl w:val="0"/>
                <w:numId w:val="17"/>
              </w:numPr>
              <w:spacing w:before="0" w:after="0"/>
              <w:rPr>
                <w:color w:val="auto"/>
              </w:rPr>
            </w:pPr>
            <w:r w:rsidRPr="00D56D10">
              <w:rPr>
                <w:color w:val="auto"/>
              </w:rPr>
              <w:t>related to that prisoner-of-war experience, and</w:t>
            </w:r>
          </w:p>
          <w:p w14:paraId="54D12115" w14:textId="77777777" w:rsidR="00BF2808" w:rsidRDefault="00D56D10" w:rsidP="0003727A">
            <w:pPr>
              <w:pStyle w:val="VBABodyText"/>
              <w:numPr>
                <w:ilvl w:val="0"/>
                <w:numId w:val="17"/>
              </w:numPr>
              <w:spacing w:before="0" w:after="0"/>
              <w:rPr>
                <w:color w:val="auto"/>
              </w:rPr>
            </w:pPr>
            <w:proofErr w:type="gramStart"/>
            <w:r w:rsidRPr="00D56D10">
              <w:rPr>
                <w:color w:val="auto"/>
              </w:rPr>
              <w:t>consistent</w:t>
            </w:r>
            <w:proofErr w:type="gramEnd"/>
            <w:r w:rsidRPr="00D56D10">
              <w:rPr>
                <w:color w:val="auto"/>
              </w:rPr>
              <w:t xml:space="preserve"> with the circumstances, conditions, or hardships of that service.</w:t>
            </w:r>
          </w:p>
          <w:p w14:paraId="04B0DA37" w14:textId="77777777" w:rsidR="000F2D81" w:rsidRDefault="000F2D81" w:rsidP="000F2D81">
            <w:pPr>
              <w:pStyle w:val="VBABodyText"/>
              <w:spacing w:before="0" w:after="0"/>
              <w:ind w:left="720"/>
              <w:rPr>
                <w:color w:val="auto"/>
              </w:rPr>
            </w:pPr>
          </w:p>
          <w:p w14:paraId="0562D65E" w14:textId="77777777" w:rsidR="00D56D10" w:rsidRPr="000C2912" w:rsidRDefault="00D56D10" w:rsidP="00D56D10">
            <w:pPr>
              <w:pStyle w:val="VBABodyText"/>
              <w:spacing w:after="120"/>
            </w:pPr>
            <w:r w:rsidRPr="00D56D10">
              <w:rPr>
                <w:b/>
                <w:color w:val="auto"/>
              </w:rPr>
              <w:t>Explain</w:t>
            </w:r>
            <w:r>
              <w:rPr>
                <w:b/>
                <w:color w:val="auto"/>
              </w:rPr>
              <w:t>:</w:t>
            </w:r>
            <w:r>
              <w:rPr>
                <w:color w:val="auto"/>
              </w:rPr>
              <w:t xml:space="preserve"> </w:t>
            </w:r>
            <w:r w:rsidRPr="000C2912">
              <w:rPr>
                <w:color w:val="auto"/>
              </w:rPr>
              <w:t>The term former prisoner of war means a person who, while serving in the active military, naval or air service, was forcibly detained or interned in the line of duty by an enemy or foreign government, the agents of either, or a hostile force. (38 CFR 3.1(y))</w:t>
            </w:r>
            <w:r w:rsidRPr="000C2912">
              <w:t xml:space="preserve"> </w:t>
            </w:r>
          </w:p>
          <w:p w14:paraId="6C821208" w14:textId="77777777" w:rsidR="00D56D10" w:rsidRPr="000C2912" w:rsidRDefault="00D56D10" w:rsidP="00D56D10">
            <w:pPr>
              <w:pStyle w:val="VBABodyText"/>
              <w:spacing w:after="120"/>
            </w:pPr>
            <w:r w:rsidRPr="000C2912">
              <w:rPr>
                <w:color w:val="auto"/>
              </w:rPr>
              <w:t>Each regional office (RO) must designate at least one member of its rating activity to be specifically responsible for handling claims filed by former prisoners of war (FPOWs).</w:t>
            </w:r>
            <w:r w:rsidRPr="000C2912">
              <w:t xml:space="preserve"> </w:t>
            </w:r>
          </w:p>
          <w:p w14:paraId="63AA3791" w14:textId="77777777" w:rsidR="00D56D10" w:rsidRPr="000C2912" w:rsidRDefault="00D56D10" w:rsidP="00D56D10">
            <w:pPr>
              <w:pStyle w:val="VBABodyText"/>
              <w:spacing w:after="120"/>
              <w:rPr>
                <w:color w:val="auto"/>
              </w:rPr>
            </w:pPr>
            <w:r w:rsidRPr="000C2912">
              <w:rPr>
                <w:b/>
                <w:color w:val="auto"/>
              </w:rPr>
              <w:t>Note:</w:t>
            </w:r>
            <w:r w:rsidRPr="000C2912">
              <w:rPr>
                <w:color w:val="auto"/>
              </w:rPr>
              <w:t xml:space="preserve">  The rating activity must exercise the utmost care and compassion in deciding FPOW claims. </w:t>
            </w:r>
          </w:p>
          <w:p w14:paraId="23126501" w14:textId="3CA8183C" w:rsidR="00D56D10" w:rsidRPr="00D56D10" w:rsidRDefault="00D56D10" w:rsidP="00D56D10">
            <w:pPr>
              <w:pStyle w:val="VBABodyText"/>
              <w:spacing w:after="120"/>
              <w:rPr>
                <w:i/>
                <w:color w:val="auto"/>
              </w:rPr>
            </w:pPr>
            <w:r w:rsidRPr="000C2912">
              <w:rPr>
                <w:color w:val="auto"/>
              </w:rPr>
              <w:t>(M21-1 IV.ii.2.E)</w:t>
            </w:r>
          </w:p>
        </w:tc>
      </w:tr>
      <w:tr w:rsidR="00BF2808" w14:paraId="22A7BE9B" w14:textId="77777777" w:rsidTr="00034051">
        <w:trPr>
          <w:gridAfter w:val="1"/>
          <w:wAfter w:w="75" w:type="dxa"/>
          <w:trHeight w:val="212"/>
        </w:trPr>
        <w:tc>
          <w:tcPr>
            <w:tcW w:w="2545" w:type="dxa"/>
            <w:gridSpan w:val="2"/>
            <w:tcBorders>
              <w:top w:val="nil"/>
              <w:left w:val="nil"/>
              <w:bottom w:val="nil"/>
              <w:right w:val="nil"/>
            </w:tcBorders>
          </w:tcPr>
          <w:p w14:paraId="28367959" w14:textId="787DE195" w:rsidR="00BF2808" w:rsidRPr="00EB1D0D" w:rsidRDefault="00BF2808" w:rsidP="00310835">
            <w:pPr>
              <w:pStyle w:val="VBALevel2Heading"/>
              <w:rPr>
                <w:color w:val="auto"/>
              </w:rPr>
            </w:pPr>
            <w:r w:rsidRPr="00EB1D0D">
              <w:rPr>
                <w:color w:val="auto"/>
              </w:rPr>
              <w:lastRenderedPageBreak/>
              <w:t>Personal Assault/Trauma</w:t>
            </w:r>
            <w:r w:rsidRPr="00EB1D0D">
              <w:rPr>
                <w:color w:val="auto"/>
              </w:rPr>
              <w:br/>
            </w:r>
          </w:p>
          <w:p w14:paraId="4CDA1057" w14:textId="46B19B2C" w:rsidR="00BF2808" w:rsidRPr="00EB1D0D" w:rsidRDefault="00BF2808" w:rsidP="00310835">
            <w:pPr>
              <w:pStyle w:val="VBASlideNumber"/>
              <w:rPr>
                <w:color w:val="auto"/>
              </w:rPr>
            </w:pPr>
            <w:r w:rsidRPr="00EB1D0D">
              <w:rPr>
                <w:color w:val="auto"/>
              </w:rPr>
              <w:t xml:space="preserve">Slide </w:t>
            </w:r>
            <w:r w:rsidR="00BC13AD">
              <w:rPr>
                <w:color w:val="auto"/>
              </w:rPr>
              <w:t>13</w:t>
            </w:r>
            <w:r w:rsidRPr="00EB1D0D">
              <w:rPr>
                <w:color w:val="auto"/>
              </w:rPr>
              <w:br/>
            </w:r>
          </w:p>
          <w:p w14:paraId="64B1BE9B" w14:textId="01D32E20" w:rsidR="00BF2808" w:rsidRDefault="00BF2808" w:rsidP="00310835">
            <w:pPr>
              <w:pStyle w:val="VBASlideNumber"/>
            </w:pPr>
          </w:p>
        </w:tc>
        <w:tc>
          <w:tcPr>
            <w:tcW w:w="7232" w:type="dxa"/>
            <w:gridSpan w:val="3"/>
            <w:tcBorders>
              <w:top w:val="nil"/>
              <w:left w:val="nil"/>
              <w:bottom w:val="nil"/>
              <w:right w:val="nil"/>
            </w:tcBorders>
          </w:tcPr>
          <w:p w14:paraId="5AFD9AC2" w14:textId="77777777" w:rsidR="00BF2808" w:rsidRDefault="00BF2808" w:rsidP="00310835">
            <w:pPr>
              <w:spacing w:before="240"/>
            </w:pPr>
            <w:r w:rsidRPr="001A4FD6">
              <w:rPr>
                <w:b/>
                <w:i/>
              </w:rPr>
              <w:t>Personal trauma</w:t>
            </w:r>
            <w:r>
              <w:t xml:space="preserve">, for the purpose of VA disability compensation claims based on PTSD, refers broadly to stressor events involving harm perpetrated by a person who is not considered part of an enemy force. </w:t>
            </w:r>
          </w:p>
          <w:p w14:paraId="464802C9" w14:textId="6F0F06AF" w:rsidR="00BF2808" w:rsidRDefault="00BF2808" w:rsidP="00310835">
            <w:pPr>
              <w:spacing w:before="240"/>
            </w:pPr>
            <w:r w:rsidRPr="001A4FD6">
              <w:rPr>
                <w:b/>
              </w:rPr>
              <w:t>Examples</w:t>
            </w:r>
            <w:r w:rsidR="0081168D">
              <w:t xml:space="preserve">: </w:t>
            </w:r>
            <w:r>
              <w:t>Assault, battery, robbery, mugging, stalking, harassment.</w:t>
            </w:r>
          </w:p>
          <w:p w14:paraId="24E5FCE6" w14:textId="77777777" w:rsidR="00BF2808" w:rsidRDefault="00BF2808" w:rsidP="00310835">
            <w:pPr>
              <w:spacing w:before="240"/>
            </w:pPr>
            <w:r w:rsidRPr="001A4FD6">
              <w:rPr>
                <w:b/>
                <w:i/>
              </w:rPr>
              <w:t>Military sexual trauma</w:t>
            </w:r>
            <w:r>
              <w:t xml:space="preserve"> is a subset of personal trauma and refers to sexual harassment, sexual assault, or rape that occurs in a military setting.</w:t>
            </w:r>
          </w:p>
          <w:p w14:paraId="077806C1" w14:textId="0AAB75D4" w:rsidR="00B15D02" w:rsidRPr="00034051" w:rsidRDefault="00B15D02" w:rsidP="00034051">
            <w:pPr>
              <w:spacing w:before="240" w:after="120"/>
              <w:rPr>
                <w:i/>
              </w:rPr>
            </w:pPr>
            <w:r w:rsidRPr="00B15D02">
              <w:rPr>
                <w:b/>
              </w:rPr>
              <w:t>Discuss</w:t>
            </w:r>
            <w:r>
              <w:t xml:space="preserve">: </w:t>
            </w:r>
            <w:r w:rsidRPr="000C2912">
              <w:t>Because a personal trauma is an extremely personal and sensitive issue, many incidents of personal trauma are not officially reported, and the victims of this type of in-service trauma may find it difficult to produce evidence to support the occurrence of the stressor.</w:t>
            </w:r>
          </w:p>
        </w:tc>
      </w:tr>
      <w:tr w:rsidR="00BF2808" w14:paraId="316DE883" w14:textId="77777777" w:rsidTr="00034051">
        <w:trPr>
          <w:gridAfter w:val="1"/>
          <w:wAfter w:w="75" w:type="dxa"/>
          <w:trHeight w:val="212"/>
        </w:trPr>
        <w:tc>
          <w:tcPr>
            <w:tcW w:w="2545" w:type="dxa"/>
            <w:gridSpan w:val="2"/>
            <w:tcBorders>
              <w:top w:val="nil"/>
              <w:left w:val="nil"/>
              <w:bottom w:val="nil"/>
              <w:right w:val="nil"/>
            </w:tcBorders>
          </w:tcPr>
          <w:p w14:paraId="18480565" w14:textId="1A8393FF" w:rsidR="00BF2808" w:rsidRPr="00EB1D0D" w:rsidRDefault="00BF2808" w:rsidP="00310835">
            <w:pPr>
              <w:pStyle w:val="VBALevel2Heading"/>
              <w:rPr>
                <w:color w:val="auto"/>
              </w:rPr>
            </w:pPr>
            <w:r w:rsidRPr="00EB1D0D">
              <w:rPr>
                <w:color w:val="auto"/>
              </w:rPr>
              <w:t>Alternative Evidence of In-Service Personal Trauma</w:t>
            </w:r>
            <w:r w:rsidRPr="00EB1D0D">
              <w:rPr>
                <w:color w:val="auto"/>
              </w:rPr>
              <w:br/>
            </w:r>
          </w:p>
          <w:p w14:paraId="1E03B94D" w14:textId="585E0B02" w:rsidR="00BF2808" w:rsidRDefault="00BF2808" w:rsidP="00310835">
            <w:pPr>
              <w:pStyle w:val="VBASlideNumber"/>
            </w:pPr>
            <w:r w:rsidRPr="00EB1D0D">
              <w:rPr>
                <w:color w:val="auto"/>
              </w:rPr>
              <w:t xml:space="preserve">Slide </w:t>
            </w:r>
            <w:r w:rsidR="00BC13AD">
              <w:rPr>
                <w:color w:val="auto"/>
              </w:rPr>
              <w:t>14</w:t>
            </w:r>
            <w:r>
              <w:br/>
            </w:r>
          </w:p>
          <w:p w14:paraId="0FE88F00" w14:textId="10081B1E" w:rsidR="00BF2808" w:rsidRDefault="00BF2808" w:rsidP="00310835">
            <w:pPr>
              <w:pStyle w:val="VBASlideNumber"/>
            </w:pPr>
          </w:p>
        </w:tc>
        <w:tc>
          <w:tcPr>
            <w:tcW w:w="7232" w:type="dxa"/>
            <w:gridSpan w:val="3"/>
            <w:tcBorders>
              <w:top w:val="nil"/>
              <w:left w:val="nil"/>
              <w:bottom w:val="nil"/>
              <w:right w:val="nil"/>
            </w:tcBorders>
          </w:tcPr>
          <w:p w14:paraId="54F3D095" w14:textId="77777777" w:rsidR="00BF2808" w:rsidRPr="000603EE" w:rsidRDefault="00BF2808" w:rsidP="000603EE">
            <w:pPr>
              <w:pStyle w:val="VBABodyText"/>
              <w:rPr>
                <w:color w:val="auto"/>
              </w:rPr>
            </w:pPr>
            <w:r w:rsidRPr="000603EE">
              <w:rPr>
                <w:color w:val="auto"/>
              </w:rPr>
              <w:t>Sources of such evidence may include</w:t>
            </w:r>
          </w:p>
          <w:p w14:paraId="157A2FB0" w14:textId="77777777" w:rsidR="00BF2808" w:rsidRPr="000603EE" w:rsidRDefault="00BF2808" w:rsidP="0003727A">
            <w:pPr>
              <w:pStyle w:val="VBABodyText"/>
              <w:numPr>
                <w:ilvl w:val="0"/>
                <w:numId w:val="8"/>
              </w:numPr>
              <w:spacing w:before="0" w:after="0"/>
              <w:rPr>
                <w:color w:val="auto"/>
              </w:rPr>
            </w:pPr>
            <w:r w:rsidRPr="000603EE">
              <w:rPr>
                <w:color w:val="auto"/>
              </w:rPr>
              <w:t>A rape crisis center or center for domestic abuse</w:t>
            </w:r>
          </w:p>
          <w:p w14:paraId="0B8438C6" w14:textId="77777777" w:rsidR="00BF2808" w:rsidRPr="000603EE" w:rsidRDefault="00BF2808" w:rsidP="0003727A">
            <w:pPr>
              <w:pStyle w:val="VBABodyText"/>
              <w:numPr>
                <w:ilvl w:val="0"/>
                <w:numId w:val="8"/>
              </w:numPr>
              <w:spacing w:before="0" w:after="0"/>
              <w:rPr>
                <w:color w:val="auto"/>
              </w:rPr>
            </w:pPr>
            <w:r w:rsidRPr="000603EE">
              <w:rPr>
                <w:color w:val="auto"/>
              </w:rPr>
              <w:t>A counseling facility or health clinic</w:t>
            </w:r>
          </w:p>
          <w:p w14:paraId="6A82C27E" w14:textId="77777777" w:rsidR="00BF2808" w:rsidRPr="000603EE" w:rsidRDefault="00BF2808" w:rsidP="0003727A">
            <w:pPr>
              <w:pStyle w:val="VBABodyText"/>
              <w:numPr>
                <w:ilvl w:val="0"/>
                <w:numId w:val="8"/>
              </w:numPr>
              <w:spacing w:before="0" w:after="0"/>
              <w:rPr>
                <w:color w:val="auto"/>
              </w:rPr>
            </w:pPr>
            <w:r w:rsidRPr="000603EE">
              <w:rPr>
                <w:color w:val="auto"/>
              </w:rPr>
              <w:t>Family members or roommates</w:t>
            </w:r>
          </w:p>
          <w:p w14:paraId="356C4F50" w14:textId="77777777" w:rsidR="00BF2808" w:rsidRPr="000603EE" w:rsidRDefault="00BF2808" w:rsidP="0003727A">
            <w:pPr>
              <w:pStyle w:val="VBABodyText"/>
              <w:numPr>
                <w:ilvl w:val="0"/>
                <w:numId w:val="8"/>
              </w:numPr>
              <w:spacing w:before="0" w:after="0"/>
              <w:rPr>
                <w:color w:val="auto"/>
              </w:rPr>
            </w:pPr>
            <w:r w:rsidRPr="000603EE">
              <w:rPr>
                <w:color w:val="auto"/>
              </w:rPr>
              <w:t>A faculty member</w:t>
            </w:r>
          </w:p>
          <w:p w14:paraId="172B8D5A" w14:textId="77777777" w:rsidR="00BF2808" w:rsidRPr="000603EE" w:rsidRDefault="00BF2808" w:rsidP="0003727A">
            <w:pPr>
              <w:pStyle w:val="VBABodyText"/>
              <w:numPr>
                <w:ilvl w:val="0"/>
                <w:numId w:val="8"/>
              </w:numPr>
              <w:spacing w:before="0" w:after="0"/>
              <w:rPr>
                <w:color w:val="auto"/>
              </w:rPr>
            </w:pPr>
            <w:r w:rsidRPr="000603EE">
              <w:rPr>
                <w:color w:val="auto"/>
              </w:rPr>
              <w:t>Civilian police reports</w:t>
            </w:r>
          </w:p>
          <w:p w14:paraId="7CDA6EA3" w14:textId="77777777" w:rsidR="00BF2808" w:rsidRPr="000603EE" w:rsidRDefault="00BF2808" w:rsidP="0003727A">
            <w:pPr>
              <w:pStyle w:val="VBABodyText"/>
              <w:numPr>
                <w:ilvl w:val="0"/>
                <w:numId w:val="8"/>
              </w:numPr>
              <w:spacing w:before="0" w:after="0"/>
              <w:rPr>
                <w:color w:val="auto"/>
              </w:rPr>
            </w:pPr>
            <w:r w:rsidRPr="000603EE">
              <w:rPr>
                <w:color w:val="auto"/>
              </w:rPr>
              <w:t>Medical reports from civilian physicians or caregivers who treated the Veteran immediately following the incident or sometime later</w:t>
            </w:r>
          </w:p>
          <w:p w14:paraId="62D36537" w14:textId="77777777" w:rsidR="00BF2808" w:rsidRPr="000603EE" w:rsidRDefault="00BF2808" w:rsidP="0003727A">
            <w:pPr>
              <w:pStyle w:val="VBABodyText"/>
              <w:numPr>
                <w:ilvl w:val="0"/>
                <w:numId w:val="8"/>
              </w:numPr>
              <w:spacing w:before="0" w:after="0"/>
              <w:rPr>
                <w:color w:val="auto"/>
              </w:rPr>
            </w:pPr>
            <w:r w:rsidRPr="000603EE">
              <w:rPr>
                <w:color w:val="auto"/>
              </w:rPr>
              <w:t>A chaplain or clergy</w:t>
            </w:r>
          </w:p>
          <w:p w14:paraId="62DECE83" w14:textId="77777777" w:rsidR="00BF2808" w:rsidRPr="000603EE" w:rsidRDefault="00BF2808" w:rsidP="0003727A">
            <w:pPr>
              <w:pStyle w:val="VBABodyText"/>
              <w:numPr>
                <w:ilvl w:val="0"/>
                <w:numId w:val="8"/>
              </w:numPr>
              <w:spacing w:before="0" w:after="0"/>
              <w:rPr>
                <w:color w:val="auto"/>
              </w:rPr>
            </w:pPr>
            <w:r w:rsidRPr="000603EE">
              <w:rPr>
                <w:color w:val="auto"/>
              </w:rPr>
              <w:t>Fellow service members , and</w:t>
            </w:r>
          </w:p>
          <w:p w14:paraId="3510593B" w14:textId="77777777" w:rsidR="00BF2808" w:rsidRDefault="00BF2808" w:rsidP="0003727A">
            <w:pPr>
              <w:pStyle w:val="VBABodyText"/>
              <w:numPr>
                <w:ilvl w:val="0"/>
                <w:numId w:val="8"/>
              </w:numPr>
              <w:spacing w:before="0" w:after="0"/>
              <w:rPr>
                <w:color w:val="auto"/>
              </w:rPr>
            </w:pPr>
            <w:r w:rsidRPr="000603EE">
              <w:rPr>
                <w:color w:val="auto"/>
              </w:rPr>
              <w:t>Personal diaries or journals</w:t>
            </w:r>
          </w:p>
          <w:p w14:paraId="21E6D877" w14:textId="77777777" w:rsidR="000F2D81" w:rsidRDefault="000F2D81" w:rsidP="000F2D81">
            <w:pPr>
              <w:pStyle w:val="VBABodyText"/>
              <w:spacing w:before="0" w:after="0"/>
              <w:ind w:left="720"/>
              <w:rPr>
                <w:color w:val="auto"/>
              </w:rPr>
            </w:pPr>
          </w:p>
          <w:p w14:paraId="67C2A62D" w14:textId="300B0A26" w:rsidR="000F2D81" w:rsidRPr="000C2912" w:rsidRDefault="000F2D81" w:rsidP="00034051">
            <w:pPr>
              <w:pStyle w:val="VBABodyText"/>
              <w:spacing w:before="0" w:after="120"/>
              <w:rPr>
                <w:color w:val="auto"/>
              </w:rPr>
            </w:pPr>
            <w:r w:rsidRPr="000C2912">
              <w:rPr>
                <w:b/>
                <w:color w:val="auto"/>
              </w:rPr>
              <w:t>Explain</w:t>
            </w:r>
            <w:r w:rsidRPr="000C2912">
              <w:rPr>
                <w:color w:val="auto"/>
              </w:rPr>
              <w:t xml:space="preserve">: If STRs and service personnel records contain no explicit documentation that personal trauma, including in-service sexual assault, occurred, review of the records submitted by the Veteran in response to a request for information may identify alternative sources of evidence </w:t>
            </w:r>
            <w:r w:rsidRPr="000C2912">
              <w:rPr>
                <w:color w:val="auto"/>
              </w:rPr>
              <w:lastRenderedPageBreak/>
              <w:t>that can help establish an in-service stressful incident.</w:t>
            </w:r>
          </w:p>
        </w:tc>
      </w:tr>
      <w:tr w:rsidR="00BF2808" w14:paraId="631E19DA" w14:textId="77777777" w:rsidTr="00034051">
        <w:trPr>
          <w:gridAfter w:val="1"/>
          <w:wAfter w:w="75" w:type="dxa"/>
          <w:trHeight w:val="212"/>
        </w:trPr>
        <w:tc>
          <w:tcPr>
            <w:tcW w:w="2545" w:type="dxa"/>
            <w:gridSpan w:val="2"/>
            <w:tcBorders>
              <w:top w:val="nil"/>
              <w:left w:val="nil"/>
              <w:bottom w:val="nil"/>
              <w:right w:val="nil"/>
            </w:tcBorders>
          </w:tcPr>
          <w:p w14:paraId="3AE09FAA" w14:textId="3138EB3B" w:rsidR="00BF2808" w:rsidRPr="00EB1D0D" w:rsidRDefault="00BF2808" w:rsidP="00310835">
            <w:pPr>
              <w:pStyle w:val="VBALevel2Heading"/>
              <w:rPr>
                <w:color w:val="auto"/>
              </w:rPr>
            </w:pPr>
            <w:r w:rsidRPr="00EB1D0D">
              <w:rPr>
                <w:color w:val="auto"/>
              </w:rPr>
              <w:lastRenderedPageBreak/>
              <w:t>Secondary and Behavioral Changes (Markers)</w:t>
            </w:r>
            <w:r w:rsidRPr="00EB1D0D">
              <w:rPr>
                <w:color w:val="auto"/>
              </w:rPr>
              <w:br/>
            </w:r>
          </w:p>
          <w:p w14:paraId="565A1CBD" w14:textId="7B39F5F0" w:rsidR="00BF2808" w:rsidRPr="00EB1D0D" w:rsidRDefault="00BF2808" w:rsidP="00310835">
            <w:pPr>
              <w:pStyle w:val="VBASlideNumber"/>
              <w:rPr>
                <w:color w:val="auto"/>
              </w:rPr>
            </w:pPr>
            <w:r w:rsidRPr="00EB1D0D">
              <w:rPr>
                <w:color w:val="auto"/>
              </w:rPr>
              <w:t xml:space="preserve">Slide </w:t>
            </w:r>
            <w:r w:rsidR="00170156">
              <w:rPr>
                <w:color w:val="auto"/>
              </w:rPr>
              <w:t>15</w:t>
            </w:r>
            <w:r w:rsidRPr="00EB1D0D">
              <w:rPr>
                <w:color w:val="auto"/>
              </w:rPr>
              <w:br/>
            </w:r>
          </w:p>
          <w:p w14:paraId="5A0D72A6" w14:textId="47F8CA93" w:rsidR="00BF2808" w:rsidRDefault="00BF2808" w:rsidP="00310835">
            <w:pPr>
              <w:pStyle w:val="VBASlideNumber"/>
            </w:pPr>
          </w:p>
        </w:tc>
        <w:tc>
          <w:tcPr>
            <w:tcW w:w="7232" w:type="dxa"/>
            <w:gridSpan w:val="3"/>
            <w:tcBorders>
              <w:top w:val="nil"/>
              <w:left w:val="nil"/>
              <w:bottom w:val="nil"/>
              <w:right w:val="nil"/>
            </w:tcBorders>
          </w:tcPr>
          <w:p w14:paraId="4A81BFFA" w14:textId="77777777" w:rsidR="00BF2808" w:rsidRPr="00414F73" w:rsidRDefault="00BF2808" w:rsidP="00414F73">
            <w:pPr>
              <w:spacing w:before="240"/>
            </w:pPr>
            <w:r w:rsidRPr="00414F73">
              <w:t>Secondary and behavioral change evidence of trauma may include</w:t>
            </w:r>
          </w:p>
          <w:p w14:paraId="6EAEB48E" w14:textId="77777777" w:rsidR="00BF2808" w:rsidRPr="00414F73" w:rsidRDefault="00BF2808" w:rsidP="0003727A">
            <w:pPr>
              <w:pStyle w:val="VBABodyText"/>
              <w:numPr>
                <w:ilvl w:val="0"/>
                <w:numId w:val="8"/>
              </w:numPr>
              <w:spacing w:before="0" w:after="0"/>
              <w:rPr>
                <w:color w:val="auto"/>
              </w:rPr>
            </w:pPr>
            <w:r w:rsidRPr="00414F73">
              <w:rPr>
                <w:color w:val="auto"/>
              </w:rPr>
              <w:t>Increased use or abuse of leave without an apparent reason</w:t>
            </w:r>
          </w:p>
          <w:p w14:paraId="3F51AA84" w14:textId="77777777" w:rsidR="00BF2808" w:rsidRPr="00414F73" w:rsidRDefault="00BF2808" w:rsidP="0003727A">
            <w:pPr>
              <w:pStyle w:val="VBABodyText"/>
              <w:numPr>
                <w:ilvl w:val="0"/>
                <w:numId w:val="8"/>
              </w:numPr>
              <w:spacing w:before="0" w:after="0"/>
              <w:rPr>
                <w:color w:val="auto"/>
              </w:rPr>
            </w:pPr>
            <w:r w:rsidRPr="00414F73">
              <w:rPr>
                <w:color w:val="auto"/>
              </w:rPr>
              <w:t>Episodes of depression, panic attacks, or anxiety without identifiable reasons</w:t>
            </w:r>
          </w:p>
          <w:p w14:paraId="3B075841" w14:textId="77777777" w:rsidR="00BF2808" w:rsidRPr="00414F73" w:rsidRDefault="00BF2808" w:rsidP="0003727A">
            <w:pPr>
              <w:pStyle w:val="VBABodyText"/>
              <w:numPr>
                <w:ilvl w:val="0"/>
                <w:numId w:val="8"/>
              </w:numPr>
              <w:spacing w:before="0" w:after="0"/>
              <w:rPr>
                <w:color w:val="auto"/>
              </w:rPr>
            </w:pPr>
            <w:r w:rsidRPr="00414F73">
              <w:rPr>
                <w:color w:val="auto"/>
              </w:rPr>
              <w:t>Visits to a medical or counseling clinic or dispensary without a specific diagnosis or specific ailment</w:t>
            </w:r>
          </w:p>
          <w:p w14:paraId="23D18856" w14:textId="77777777" w:rsidR="00BF2808" w:rsidRPr="00414F73" w:rsidRDefault="00BF2808" w:rsidP="0003727A">
            <w:pPr>
              <w:pStyle w:val="VBABodyText"/>
              <w:numPr>
                <w:ilvl w:val="0"/>
                <w:numId w:val="8"/>
              </w:numPr>
              <w:spacing w:before="0" w:after="0"/>
              <w:rPr>
                <w:color w:val="auto"/>
              </w:rPr>
            </w:pPr>
            <w:r w:rsidRPr="00414F73">
              <w:rPr>
                <w:color w:val="auto"/>
              </w:rPr>
              <w:t>Use of, or increased interest in, pregnancy tests or tests for sexually-transmitted diseases around the time of the incident</w:t>
            </w:r>
          </w:p>
          <w:p w14:paraId="38681319" w14:textId="77777777" w:rsidR="00BF2808" w:rsidRPr="00414F73" w:rsidRDefault="00BF2808" w:rsidP="0003727A">
            <w:pPr>
              <w:pStyle w:val="VBABodyText"/>
              <w:numPr>
                <w:ilvl w:val="0"/>
                <w:numId w:val="8"/>
              </w:numPr>
              <w:spacing w:before="0" w:after="0"/>
              <w:rPr>
                <w:color w:val="auto"/>
              </w:rPr>
            </w:pPr>
            <w:r w:rsidRPr="00414F73">
              <w:rPr>
                <w:color w:val="auto"/>
              </w:rPr>
              <w:t>Sudden requests that the Veteran’s military occupational series or duty assignment be changed without other justification</w:t>
            </w:r>
          </w:p>
          <w:p w14:paraId="5D1AAAFA" w14:textId="6ED40913" w:rsidR="00170156" w:rsidRPr="00170156" w:rsidRDefault="00BF2808" w:rsidP="00034051">
            <w:pPr>
              <w:spacing w:before="240" w:after="120"/>
              <w:rPr>
                <w:i/>
              </w:rPr>
            </w:pPr>
            <w:r w:rsidRPr="009D132A">
              <w:rPr>
                <w:b/>
              </w:rPr>
              <w:t>Discuss</w:t>
            </w:r>
            <w:r>
              <w:t xml:space="preserve">: </w:t>
            </w:r>
            <w:r w:rsidRPr="000C2912">
              <w:t>Do not deny a PTSD claim that is based on in-service personal trauma without first advising the Veteran that secondary evidence from sources other than STRs, such as evidence of behavioral changes, may constitute credible supporting evidence of the stressor.</w:t>
            </w:r>
          </w:p>
        </w:tc>
      </w:tr>
      <w:tr w:rsidR="00BF2808" w14:paraId="741E6E7A" w14:textId="77777777" w:rsidTr="00034051">
        <w:trPr>
          <w:gridAfter w:val="1"/>
          <w:wAfter w:w="75" w:type="dxa"/>
          <w:trHeight w:val="212"/>
        </w:trPr>
        <w:tc>
          <w:tcPr>
            <w:tcW w:w="2545" w:type="dxa"/>
            <w:gridSpan w:val="2"/>
            <w:tcBorders>
              <w:top w:val="nil"/>
              <w:left w:val="nil"/>
              <w:bottom w:val="nil"/>
              <w:right w:val="nil"/>
            </w:tcBorders>
          </w:tcPr>
          <w:p w14:paraId="14D2A2A7" w14:textId="14850CE3" w:rsidR="00BF2808" w:rsidRPr="00EB1D0D" w:rsidRDefault="00BF2808" w:rsidP="00310835">
            <w:pPr>
              <w:pStyle w:val="VBALevel2Heading"/>
              <w:rPr>
                <w:color w:val="auto"/>
              </w:rPr>
            </w:pPr>
            <w:r w:rsidRPr="00EB1D0D">
              <w:rPr>
                <w:color w:val="auto"/>
              </w:rPr>
              <w:t>Interpretation of Secondary Evidence of Personal Trauma</w:t>
            </w:r>
            <w:r w:rsidRPr="00EB1D0D">
              <w:rPr>
                <w:color w:val="auto"/>
              </w:rPr>
              <w:br/>
            </w:r>
          </w:p>
          <w:p w14:paraId="6FB6AE11" w14:textId="5E903E15" w:rsidR="00BF2808" w:rsidRPr="00EB1D0D" w:rsidRDefault="00BF2808" w:rsidP="00310835">
            <w:pPr>
              <w:pStyle w:val="VBASlideNumber"/>
              <w:rPr>
                <w:color w:val="auto"/>
              </w:rPr>
            </w:pPr>
            <w:r w:rsidRPr="00EB1D0D">
              <w:rPr>
                <w:color w:val="auto"/>
              </w:rPr>
              <w:t xml:space="preserve">Slide </w:t>
            </w:r>
            <w:r w:rsidR="001D75B5">
              <w:rPr>
                <w:color w:val="auto"/>
              </w:rPr>
              <w:t>16</w:t>
            </w:r>
            <w:r w:rsidRPr="00EB1D0D">
              <w:rPr>
                <w:color w:val="auto"/>
              </w:rPr>
              <w:br/>
            </w:r>
          </w:p>
          <w:p w14:paraId="4E40B45E" w14:textId="4553A702" w:rsidR="00BF2808" w:rsidRDefault="00BF2808" w:rsidP="00310835">
            <w:pPr>
              <w:pStyle w:val="VBASlideNumber"/>
            </w:pPr>
          </w:p>
        </w:tc>
        <w:tc>
          <w:tcPr>
            <w:tcW w:w="7232" w:type="dxa"/>
            <w:gridSpan w:val="3"/>
            <w:tcBorders>
              <w:top w:val="nil"/>
              <w:left w:val="nil"/>
              <w:bottom w:val="nil"/>
              <w:right w:val="nil"/>
            </w:tcBorders>
          </w:tcPr>
          <w:p w14:paraId="6CD07693" w14:textId="77777777" w:rsidR="00983274" w:rsidRPr="00983274" w:rsidRDefault="00983274" w:rsidP="00983274">
            <w:pPr>
              <w:pStyle w:val="VBABodyText"/>
              <w:rPr>
                <w:color w:val="auto"/>
              </w:rPr>
            </w:pPr>
            <w:r w:rsidRPr="00983274">
              <w:rPr>
                <w:color w:val="auto"/>
              </w:rPr>
              <w:t>Secondary or behavior change evidence needs interpretation by a clinician</w:t>
            </w:r>
          </w:p>
          <w:p w14:paraId="1461E29C" w14:textId="77777777" w:rsidR="00983274" w:rsidRPr="00983274" w:rsidRDefault="00983274" w:rsidP="00983274">
            <w:pPr>
              <w:pStyle w:val="VBABodyText"/>
              <w:rPr>
                <w:color w:val="auto"/>
              </w:rPr>
            </w:pPr>
            <w:r w:rsidRPr="00983274">
              <w:rPr>
                <w:color w:val="auto"/>
              </w:rPr>
              <w:t xml:space="preserve">Submit evidence received for a medical opinion </w:t>
            </w:r>
          </w:p>
          <w:p w14:paraId="07308A03" w14:textId="0A3F423B" w:rsidR="00983274" w:rsidRDefault="00983274" w:rsidP="00983274">
            <w:pPr>
              <w:pStyle w:val="VBABodyText"/>
              <w:spacing w:after="0"/>
              <w:rPr>
                <w:color w:val="auto"/>
              </w:rPr>
            </w:pPr>
            <w:r w:rsidRPr="00983274">
              <w:rPr>
                <w:color w:val="auto"/>
              </w:rPr>
              <w:t>If the examiner offers a credible assessment that the evidence of record is consistent with the occurrence of the claimed assault, that opinion can constitute credible supporting evidence</w:t>
            </w:r>
          </w:p>
          <w:p w14:paraId="37DC96D1" w14:textId="77777777" w:rsidR="00983274" w:rsidRDefault="00983274" w:rsidP="001D75B5">
            <w:pPr>
              <w:pStyle w:val="VBABodyText"/>
              <w:spacing w:before="0" w:after="0"/>
              <w:rPr>
                <w:color w:val="auto"/>
              </w:rPr>
            </w:pPr>
          </w:p>
          <w:p w14:paraId="404896D1" w14:textId="0EEB6EA9" w:rsidR="00BF2808" w:rsidRPr="000C2912" w:rsidRDefault="00983274" w:rsidP="00310835">
            <w:pPr>
              <w:pStyle w:val="VBABodyText"/>
              <w:spacing w:after="0"/>
              <w:rPr>
                <w:color w:val="auto"/>
              </w:rPr>
            </w:pPr>
            <w:r w:rsidRPr="001D75B5">
              <w:rPr>
                <w:b/>
                <w:color w:val="auto"/>
              </w:rPr>
              <w:t>Discuss</w:t>
            </w:r>
            <w:r>
              <w:rPr>
                <w:color w:val="auto"/>
              </w:rPr>
              <w:t xml:space="preserve">: </w:t>
            </w:r>
            <w:r w:rsidR="001D75B5" w:rsidRPr="000C2912">
              <w:rPr>
                <w:color w:val="auto"/>
              </w:rPr>
              <w:t>The</w:t>
            </w:r>
            <w:r w:rsidR="00BF2808" w:rsidRPr="000C2912">
              <w:rPr>
                <w:color w:val="auto"/>
              </w:rPr>
              <w:t xml:space="preserve"> medical opinion </w:t>
            </w:r>
            <w:r w:rsidR="001D75B5" w:rsidRPr="000C2912">
              <w:rPr>
                <w:color w:val="auto"/>
              </w:rPr>
              <w:t xml:space="preserve">should ask </w:t>
            </w:r>
            <w:r w:rsidR="00BF2808" w:rsidRPr="000C2912">
              <w:rPr>
                <w:color w:val="auto"/>
              </w:rPr>
              <w:t xml:space="preserve">whether the credible factual evidence of behavior changes demonstrated by the Veteran is consistent with the expected reaction or adjustment of a person who has been subjected to an assault. </w:t>
            </w:r>
          </w:p>
          <w:p w14:paraId="23544D19" w14:textId="576D0D8B" w:rsidR="00BF2808" w:rsidRPr="00941F1E" w:rsidRDefault="001D75B5" w:rsidP="00034051">
            <w:pPr>
              <w:pStyle w:val="VBABodyText"/>
              <w:spacing w:after="0"/>
              <w:rPr>
                <w:color w:val="auto"/>
              </w:rPr>
            </w:pPr>
            <w:r w:rsidRPr="000C2912">
              <w:rPr>
                <w:color w:val="auto"/>
              </w:rPr>
              <w:t>The</w:t>
            </w:r>
            <w:r w:rsidR="00BF2808" w:rsidRPr="000C2912">
              <w:rPr>
                <w:color w:val="auto"/>
              </w:rPr>
              <w:t xml:space="preserve"> opinion constitute</w:t>
            </w:r>
            <w:r w:rsidRPr="000C2912">
              <w:rPr>
                <w:color w:val="auto"/>
              </w:rPr>
              <w:t>s</w:t>
            </w:r>
            <w:r w:rsidR="00BF2808" w:rsidRPr="000C2912">
              <w:rPr>
                <w:color w:val="auto"/>
              </w:rPr>
              <w:t xml:space="preserve"> credible supporting evidence that the claimed in-service stressor occurred.</w:t>
            </w:r>
          </w:p>
        </w:tc>
      </w:tr>
      <w:tr w:rsidR="00BF2808" w14:paraId="600A4F13" w14:textId="77777777" w:rsidTr="00034051">
        <w:trPr>
          <w:gridAfter w:val="1"/>
          <w:wAfter w:w="75" w:type="dxa"/>
          <w:trHeight w:val="212"/>
        </w:trPr>
        <w:tc>
          <w:tcPr>
            <w:tcW w:w="2545" w:type="dxa"/>
            <w:gridSpan w:val="2"/>
            <w:tcBorders>
              <w:top w:val="nil"/>
              <w:left w:val="nil"/>
              <w:bottom w:val="nil"/>
              <w:right w:val="nil"/>
            </w:tcBorders>
          </w:tcPr>
          <w:p w14:paraId="438BB7FC" w14:textId="77777777" w:rsidR="00711B47" w:rsidRDefault="00711B47" w:rsidP="00310835">
            <w:pPr>
              <w:pStyle w:val="VBASlideNumber"/>
              <w:rPr>
                <w:b/>
                <w:i w:val="0"/>
                <w:color w:val="auto"/>
              </w:rPr>
            </w:pPr>
            <w:r w:rsidRPr="00711B47">
              <w:rPr>
                <w:b/>
                <w:i w:val="0"/>
                <w:color w:val="auto"/>
              </w:rPr>
              <w:t>When In-Service Stressor Corroboration is Needed</w:t>
            </w:r>
          </w:p>
          <w:p w14:paraId="07AD0470" w14:textId="5C053009" w:rsidR="00BF2808" w:rsidRPr="00EB1D0D" w:rsidRDefault="00BF2808" w:rsidP="00310835">
            <w:pPr>
              <w:pStyle w:val="VBASlideNumber"/>
              <w:rPr>
                <w:color w:val="auto"/>
              </w:rPr>
            </w:pPr>
            <w:r w:rsidRPr="00EB1D0D">
              <w:rPr>
                <w:color w:val="auto"/>
              </w:rPr>
              <w:t xml:space="preserve">Slide </w:t>
            </w:r>
            <w:r>
              <w:rPr>
                <w:color w:val="auto"/>
              </w:rPr>
              <w:t>1</w:t>
            </w:r>
            <w:r w:rsidR="00711B47">
              <w:rPr>
                <w:color w:val="auto"/>
              </w:rPr>
              <w:t>7</w:t>
            </w:r>
            <w:r w:rsidRPr="00EB1D0D">
              <w:rPr>
                <w:color w:val="auto"/>
              </w:rPr>
              <w:br/>
            </w:r>
          </w:p>
          <w:p w14:paraId="138FFCD4" w14:textId="3280CC57" w:rsidR="00BF2808" w:rsidRDefault="00BF2808" w:rsidP="00310835">
            <w:pPr>
              <w:pStyle w:val="VBASlideNumber"/>
            </w:pPr>
          </w:p>
        </w:tc>
        <w:tc>
          <w:tcPr>
            <w:tcW w:w="7232" w:type="dxa"/>
            <w:gridSpan w:val="3"/>
            <w:tcBorders>
              <w:top w:val="nil"/>
              <w:left w:val="nil"/>
              <w:bottom w:val="nil"/>
              <w:right w:val="nil"/>
            </w:tcBorders>
          </w:tcPr>
          <w:p w14:paraId="30DA004D" w14:textId="77777777" w:rsidR="00711B47" w:rsidRDefault="00711B47" w:rsidP="00711B47">
            <w:pPr>
              <w:spacing w:before="240"/>
            </w:pPr>
            <w:r>
              <w:t xml:space="preserve">Examples of claimed stressors that must be corroborated are </w:t>
            </w:r>
          </w:p>
          <w:p w14:paraId="5B65FC74" w14:textId="77777777" w:rsidR="00711B47" w:rsidRDefault="00711B47" w:rsidP="0003727A">
            <w:pPr>
              <w:pStyle w:val="ListParagraph"/>
              <w:numPr>
                <w:ilvl w:val="0"/>
                <w:numId w:val="18"/>
              </w:numPr>
              <w:spacing w:before="0"/>
            </w:pPr>
            <w:r>
              <w:t>A plane crash caused by severe weather</w:t>
            </w:r>
          </w:p>
          <w:p w14:paraId="7292D730" w14:textId="77777777" w:rsidR="00711B47" w:rsidRDefault="00711B47" w:rsidP="0003727A">
            <w:pPr>
              <w:pStyle w:val="ListParagraph"/>
              <w:numPr>
                <w:ilvl w:val="0"/>
                <w:numId w:val="18"/>
              </w:numPr>
              <w:spacing w:before="0"/>
            </w:pPr>
            <w:r>
              <w:t>A severe motor vehicle accident</w:t>
            </w:r>
          </w:p>
          <w:p w14:paraId="06563F9B" w14:textId="77777777" w:rsidR="00711B47" w:rsidRDefault="00711B47" w:rsidP="0003727A">
            <w:pPr>
              <w:pStyle w:val="ListParagraph"/>
              <w:numPr>
                <w:ilvl w:val="0"/>
                <w:numId w:val="18"/>
              </w:numPr>
              <w:spacing w:before="0"/>
            </w:pPr>
            <w:r>
              <w:t>A personal assault</w:t>
            </w:r>
          </w:p>
          <w:p w14:paraId="35D2D7D4" w14:textId="77777777" w:rsidR="00711B47" w:rsidRDefault="00711B47" w:rsidP="0003727A">
            <w:pPr>
              <w:pStyle w:val="ListParagraph"/>
              <w:numPr>
                <w:ilvl w:val="0"/>
                <w:numId w:val="18"/>
              </w:numPr>
              <w:spacing w:before="0"/>
            </w:pPr>
            <w:r>
              <w:t>Witnessing the death, injury, or threat to the physical being of another person caused by something other than hostile military or terrorist activity, and</w:t>
            </w:r>
          </w:p>
          <w:p w14:paraId="7C179961" w14:textId="77777777" w:rsidR="00711B47" w:rsidRDefault="00711B47" w:rsidP="0003727A">
            <w:pPr>
              <w:pStyle w:val="ListParagraph"/>
              <w:numPr>
                <w:ilvl w:val="0"/>
                <w:numId w:val="18"/>
              </w:numPr>
              <w:spacing w:before="0"/>
            </w:pPr>
            <w:r>
              <w:t>Actual or threatened death or serious injury, or other threat to one’s physical being, caused by something other than hostile military or terrorist activity.</w:t>
            </w:r>
          </w:p>
          <w:p w14:paraId="6451554D" w14:textId="77777777" w:rsidR="00711B47" w:rsidRDefault="00711B47" w:rsidP="00711B47">
            <w:pPr>
              <w:spacing w:before="0"/>
            </w:pPr>
          </w:p>
          <w:p w14:paraId="1F13D4B4" w14:textId="77777777" w:rsidR="00711B47" w:rsidRPr="000C2912" w:rsidRDefault="00711B47" w:rsidP="00711B47">
            <w:pPr>
              <w:spacing w:before="0"/>
            </w:pPr>
            <w:r w:rsidRPr="00711B47">
              <w:rPr>
                <w:b/>
              </w:rPr>
              <w:lastRenderedPageBreak/>
              <w:t>Explain</w:t>
            </w:r>
            <w:r>
              <w:t>:</w:t>
            </w:r>
            <w:r w:rsidRPr="000C2912">
              <w:t xml:space="preserve"> In order to verify the event took place in service, review all available records to include personnel records, pay records, military occupation evidence (MOS), hazard pay records, STRs, military performance reports, receipt of Combat/Imminent Danger/Hostile Fire Pay, unit and organizational histories, daily staff journals, operational reports-lessons learned (ORLLs), after action reports (AARs), radio logs, deck logs, and ship histories, muster rolls, command chronologies and war diaries, and monthly summaries and morning reports.</w:t>
            </w:r>
          </w:p>
          <w:p w14:paraId="56D3B297" w14:textId="77777777" w:rsidR="00711B47" w:rsidRPr="000C2912" w:rsidRDefault="00711B47" w:rsidP="00711B47">
            <w:pPr>
              <w:spacing w:before="0"/>
            </w:pPr>
          </w:p>
          <w:p w14:paraId="19923A9F" w14:textId="77777777" w:rsidR="00711B47" w:rsidRPr="000C2912" w:rsidRDefault="00711B47" w:rsidP="00711B47">
            <w:pPr>
              <w:spacing w:before="0"/>
            </w:pPr>
            <w:r w:rsidRPr="000C2912">
              <w:t xml:space="preserve">Also consider buddy statements, contemporaneous letters and diaries, newspaper archives, and information from Veterans Benefits Administration (VBA)-sanctioned web sites, which may be accessed through the PTSD Rating Job Aid website. </w:t>
            </w:r>
          </w:p>
          <w:p w14:paraId="6317CBFC" w14:textId="77777777" w:rsidR="00711B47" w:rsidRPr="000C2912" w:rsidRDefault="00711B47" w:rsidP="00711B47">
            <w:pPr>
              <w:spacing w:before="0"/>
            </w:pPr>
          </w:p>
          <w:p w14:paraId="22F96767" w14:textId="77777777" w:rsidR="00711B47" w:rsidRPr="000C2912" w:rsidRDefault="00711B47" w:rsidP="00711B47">
            <w:pPr>
              <w:spacing w:before="0"/>
            </w:pPr>
            <w:r w:rsidRPr="000C2912">
              <w:t>(M21-1 III.iv.4.H.3.g&amp;h)</w:t>
            </w:r>
          </w:p>
          <w:p w14:paraId="6CE67458" w14:textId="60F99D63" w:rsidR="00D607D9" w:rsidRPr="00711B47" w:rsidRDefault="00D607D9" w:rsidP="00711B47">
            <w:pPr>
              <w:spacing w:before="0"/>
              <w:rPr>
                <w:i/>
              </w:rPr>
            </w:pPr>
          </w:p>
        </w:tc>
      </w:tr>
      <w:tr w:rsidR="00BF2808" w14:paraId="235F41CB" w14:textId="77777777" w:rsidTr="00034051">
        <w:trPr>
          <w:gridAfter w:val="1"/>
          <w:wAfter w:w="75" w:type="dxa"/>
          <w:trHeight w:val="212"/>
        </w:trPr>
        <w:tc>
          <w:tcPr>
            <w:tcW w:w="2545" w:type="dxa"/>
            <w:gridSpan w:val="2"/>
            <w:tcBorders>
              <w:top w:val="nil"/>
              <w:left w:val="nil"/>
              <w:bottom w:val="nil"/>
              <w:right w:val="nil"/>
            </w:tcBorders>
          </w:tcPr>
          <w:p w14:paraId="235F41C9" w14:textId="2A98490D" w:rsidR="00D607D9" w:rsidRPr="00D607D9" w:rsidRDefault="00D607D9" w:rsidP="00D607D9">
            <w:pPr>
              <w:rPr>
                <w:b/>
              </w:rPr>
            </w:pPr>
            <w:r w:rsidRPr="00D607D9">
              <w:rPr>
                <w:b/>
              </w:rPr>
              <w:lastRenderedPageBreak/>
              <w:t>Making a Decision in a PTSD Claim</w:t>
            </w:r>
          </w:p>
        </w:tc>
        <w:tc>
          <w:tcPr>
            <w:tcW w:w="7232" w:type="dxa"/>
            <w:gridSpan w:val="3"/>
            <w:tcBorders>
              <w:top w:val="nil"/>
              <w:left w:val="nil"/>
              <w:bottom w:val="nil"/>
              <w:right w:val="nil"/>
            </w:tcBorders>
          </w:tcPr>
          <w:p w14:paraId="08318B52" w14:textId="77777777" w:rsidR="00D607D9" w:rsidRDefault="00D607D9" w:rsidP="00D607D9">
            <w:pPr>
              <w:pStyle w:val="VBADEMONSTRATION"/>
            </w:pPr>
            <w:r>
              <w:t>DEMONSTRATION</w:t>
            </w:r>
          </w:p>
          <w:p w14:paraId="235F41CA" w14:textId="7336C911" w:rsidR="00BF2808" w:rsidRDefault="00BF2808" w:rsidP="00034051">
            <w:pPr>
              <w:pStyle w:val="VBABodyText"/>
              <w:spacing w:after="120"/>
            </w:pPr>
            <w:r w:rsidRPr="00CA4CEE">
              <w:rPr>
                <w:color w:val="auto"/>
              </w:rPr>
              <w:t xml:space="preserve">Demonstrate </w:t>
            </w:r>
            <w:r>
              <w:rPr>
                <w:color w:val="auto"/>
              </w:rPr>
              <w:t>and review the “</w:t>
            </w:r>
            <w:r w:rsidRPr="00CA4CEE">
              <w:rPr>
                <w:color w:val="auto"/>
              </w:rPr>
              <w:t>If/Then</w:t>
            </w:r>
            <w:r>
              <w:rPr>
                <w:color w:val="auto"/>
              </w:rPr>
              <w:t>”</w:t>
            </w:r>
            <w:r w:rsidRPr="00CA4CEE">
              <w:rPr>
                <w:color w:val="auto"/>
              </w:rPr>
              <w:t xml:space="preserve"> table for M2-1.III.iv.4.H.6.i.  Making a Decision in a PTSD Claim</w:t>
            </w:r>
          </w:p>
        </w:tc>
      </w:tr>
      <w:tr w:rsidR="002570A6" w14:paraId="235F41CE" w14:textId="77777777" w:rsidTr="00034051">
        <w:trPr>
          <w:trHeight w:val="218"/>
        </w:trPr>
        <w:tc>
          <w:tcPr>
            <w:tcW w:w="9852" w:type="dxa"/>
            <w:gridSpan w:val="6"/>
            <w:tcBorders>
              <w:top w:val="nil"/>
              <w:left w:val="nil"/>
              <w:bottom w:val="nil"/>
              <w:right w:val="nil"/>
            </w:tcBorders>
            <w:vAlign w:val="center"/>
          </w:tcPr>
          <w:p w14:paraId="235F41CD" w14:textId="6DCC0972" w:rsidR="002570A6" w:rsidRDefault="002570A6" w:rsidP="00DA76B6">
            <w:pPr>
              <w:pStyle w:val="VBALessonTopicTitle"/>
            </w:pPr>
            <w:bookmarkStart w:id="36" w:name="_Toc459024414"/>
            <w:r w:rsidRPr="00BE72E4">
              <w:rPr>
                <w:color w:val="auto"/>
              </w:rPr>
              <w:t xml:space="preserve">Topic 2: </w:t>
            </w:r>
            <w:r w:rsidR="00DA76B6">
              <w:rPr>
                <w:color w:val="auto"/>
              </w:rPr>
              <w:t>Rating</w:t>
            </w:r>
            <w:r w:rsidR="004B46B9" w:rsidRPr="00BE72E4">
              <w:rPr>
                <w:color w:val="auto"/>
              </w:rPr>
              <w:t xml:space="preserve"> Mental Disorders</w:t>
            </w:r>
            <w:bookmarkEnd w:id="36"/>
          </w:p>
        </w:tc>
      </w:tr>
      <w:tr w:rsidR="002570A6" w14:paraId="235F41D1" w14:textId="77777777" w:rsidTr="00034051">
        <w:trPr>
          <w:trHeight w:val="218"/>
        </w:trPr>
        <w:tc>
          <w:tcPr>
            <w:tcW w:w="2580" w:type="dxa"/>
            <w:gridSpan w:val="4"/>
            <w:tcBorders>
              <w:top w:val="nil"/>
              <w:left w:val="nil"/>
              <w:bottom w:val="nil"/>
              <w:right w:val="nil"/>
            </w:tcBorders>
          </w:tcPr>
          <w:p w14:paraId="235F41CF" w14:textId="77777777" w:rsidR="002570A6" w:rsidRDefault="002570A6" w:rsidP="00AA0782">
            <w:pPr>
              <w:pStyle w:val="VBALevel1Heading"/>
            </w:pPr>
            <w:r>
              <w:t>Introduction</w:t>
            </w:r>
          </w:p>
        </w:tc>
        <w:tc>
          <w:tcPr>
            <w:tcW w:w="7272" w:type="dxa"/>
            <w:gridSpan w:val="2"/>
            <w:tcBorders>
              <w:top w:val="nil"/>
              <w:left w:val="nil"/>
              <w:bottom w:val="nil"/>
              <w:right w:val="nil"/>
            </w:tcBorders>
          </w:tcPr>
          <w:p w14:paraId="235F41D0" w14:textId="4D5AC3E1" w:rsidR="002570A6" w:rsidRDefault="00BE72E4" w:rsidP="00F71B45">
            <w:pPr>
              <w:pStyle w:val="VBABodyText"/>
              <w:rPr>
                <w:b/>
              </w:rPr>
            </w:pPr>
            <w:r w:rsidRPr="00BC5965">
              <w:rPr>
                <w:color w:val="auto"/>
              </w:rPr>
              <w:t xml:space="preserve">This </w:t>
            </w:r>
            <w:r w:rsidR="0084133B" w:rsidRPr="00BC5965">
              <w:rPr>
                <w:color w:val="auto"/>
              </w:rPr>
              <w:t>topic</w:t>
            </w:r>
            <w:r w:rsidRPr="00BC5965">
              <w:rPr>
                <w:color w:val="auto"/>
              </w:rPr>
              <w:t xml:space="preserve"> will introduce the trainees to the requirements for gr</w:t>
            </w:r>
            <w:r w:rsidR="00617E7E" w:rsidRPr="00BC5965">
              <w:rPr>
                <w:color w:val="auto"/>
              </w:rPr>
              <w:t>anting service connection for mental disorders</w:t>
            </w:r>
            <w:r w:rsidR="00F71B45">
              <w:rPr>
                <w:color w:val="auto"/>
              </w:rPr>
              <w:t xml:space="preserve">, and how to properly evaluate with primary focus on the General Rating Formula for Mental Disorders. It addresses temporary 100 percent considerations, as well as diagnostic considerations. </w:t>
            </w:r>
          </w:p>
        </w:tc>
      </w:tr>
      <w:tr w:rsidR="002570A6" w14:paraId="235F41D4" w14:textId="77777777" w:rsidTr="00034051">
        <w:trPr>
          <w:trHeight w:val="218"/>
        </w:trPr>
        <w:tc>
          <w:tcPr>
            <w:tcW w:w="2580" w:type="dxa"/>
            <w:gridSpan w:val="4"/>
            <w:tcBorders>
              <w:top w:val="nil"/>
              <w:left w:val="nil"/>
              <w:bottom w:val="nil"/>
              <w:right w:val="nil"/>
            </w:tcBorders>
          </w:tcPr>
          <w:p w14:paraId="235F41D2" w14:textId="77777777" w:rsidR="002570A6" w:rsidRDefault="002570A6" w:rsidP="00AA0782">
            <w:pPr>
              <w:pStyle w:val="VBALevel1Heading"/>
            </w:pPr>
            <w:r>
              <w:t>Time Required</w:t>
            </w:r>
          </w:p>
        </w:tc>
        <w:tc>
          <w:tcPr>
            <w:tcW w:w="7272" w:type="dxa"/>
            <w:gridSpan w:val="2"/>
            <w:tcBorders>
              <w:top w:val="nil"/>
              <w:left w:val="nil"/>
              <w:bottom w:val="nil"/>
              <w:right w:val="nil"/>
            </w:tcBorders>
          </w:tcPr>
          <w:p w14:paraId="235F41D3" w14:textId="69A1A154" w:rsidR="002570A6" w:rsidRDefault="00821E90" w:rsidP="00821E90">
            <w:pPr>
              <w:pStyle w:val="VBATimeReq"/>
            </w:pPr>
            <w:r>
              <w:rPr>
                <w:color w:val="auto"/>
              </w:rPr>
              <w:t>0</w:t>
            </w:r>
            <w:r w:rsidR="00EF7250" w:rsidRPr="00EF7250">
              <w:rPr>
                <w:color w:val="auto"/>
              </w:rPr>
              <w:t>.</w:t>
            </w:r>
            <w:r>
              <w:rPr>
                <w:color w:val="auto"/>
              </w:rPr>
              <w:t>75</w:t>
            </w:r>
            <w:r w:rsidR="002570A6" w:rsidRPr="00EF7250">
              <w:rPr>
                <w:color w:val="auto"/>
              </w:rPr>
              <w:t xml:space="preserve"> </w:t>
            </w:r>
            <w:r w:rsidR="00EF7250" w:rsidRPr="00EF7250">
              <w:rPr>
                <w:color w:val="auto"/>
              </w:rPr>
              <w:t>hour</w:t>
            </w:r>
            <w:r>
              <w:rPr>
                <w:color w:val="auto"/>
              </w:rPr>
              <w:t>s</w:t>
            </w:r>
          </w:p>
        </w:tc>
      </w:tr>
      <w:tr w:rsidR="002570A6" w14:paraId="235F41DF" w14:textId="77777777" w:rsidTr="00034051">
        <w:trPr>
          <w:trHeight w:val="218"/>
        </w:trPr>
        <w:tc>
          <w:tcPr>
            <w:tcW w:w="2580" w:type="dxa"/>
            <w:gridSpan w:val="4"/>
            <w:tcBorders>
              <w:top w:val="nil"/>
              <w:left w:val="nil"/>
              <w:bottom w:val="nil"/>
              <w:right w:val="nil"/>
            </w:tcBorders>
          </w:tcPr>
          <w:p w14:paraId="235F41D5" w14:textId="77777777" w:rsidR="002570A6" w:rsidRDefault="002570A6" w:rsidP="00AA0782">
            <w:pPr>
              <w:pStyle w:val="VBALevel1Heading"/>
            </w:pPr>
            <w:r>
              <w:t>OBJECTIVES/</w:t>
            </w:r>
            <w:r>
              <w:br/>
              <w:t>Teaching Points</w:t>
            </w:r>
          </w:p>
          <w:p w14:paraId="235F41D6" w14:textId="77777777" w:rsidR="002570A6" w:rsidRDefault="002570A6" w:rsidP="00AA0782">
            <w:pPr>
              <w:pStyle w:val="VBALevel3Heading"/>
              <w:spacing w:after="120"/>
              <w:rPr>
                <w:i w:val="0"/>
                <w:szCs w:val="24"/>
              </w:rPr>
            </w:pPr>
          </w:p>
        </w:tc>
        <w:tc>
          <w:tcPr>
            <w:tcW w:w="7272" w:type="dxa"/>
            <w:gridSpan w:val="2"/>
            <w:tcBorders>
              <w:top w:val="nil"/>
              <w:left w:val="nil"/>
              <w:bottom w:val="nil"/>
              <w:right w:val="nil"/>
            </w:tcBorders>
          </w:tcPr>
          <w:p w14:paraId="235F41D7" w14:textId="77777777" w:rsidR="002570A6" w:rsidRPr="00913970" w:rsidRDefault="002570A6" w:rsidP="00913970">
            <w:pPr>
              <w:pStyle w:val="VBABodyText"/>
              <w:spacing w:after="0"/>
              <w:rPr>
                <w:color w:val="auto"/>
              </w:rPr>
            </w:pPr>
            <w:r w:rsidRPr="00913970">
              <w:rPr>
                <w:color w:val="auto"/>
              </w:rPr>
              <w:t>Topic objectives:</w:t>
            </w:r>
          </w:p>
          <w:p w14:paraId="24DF32F1" w14:textId="20EF44AA" w:rsidR="002570A6" w:rsidRDefault="000C2912" w:rsidP="0003727A">
            <w:pPr>
              <w:pStyle w:val="VBABodyText"/>
              <w:numPr>
                <w:ilvl w:val="0"/>
                <w:numId w:val="7"/>
              </w:numPr>
              <w:spacing w:before="0" w:after="0"/>
              <w:rPr>
                <w:color w:val="auto"/>
              </w:rPr>
            </w:pPr>
            <w:r>
              <w:rPr>
                <w:color w:val="auto"/>
              </w:rPr>
              <w:t xml:space="preserve">Learn how to </w:t>
            </w:r>
            <w:r w:rsidR="00617E7E" w:rsidRPr="00913970">
              <w:rPr>
                <w:color w:val="auto"/>
              </w:rPr>
              <w:t>gra</w:t>
            </w:r>
            <w:r w:rsidR="00913970">
              <w:rPr>
                <w:color w:val="auto"/>
              </w:rPr>
              <w:t>nt service connection for mental disorders</w:t>
            </w:r>
            <w:r>
              <w:rPr>
                <w:color w:val="auto"/>
              </w:rPr>
              <w:t>.</w:t>
            </w:r>
          </w:p>
          <w:p w14:paraId="430138DD" w14:textId="77777777" w:rsidR="00330D20" w:rsidRPr="00F71B45" w:rsidRDefault="000C2912" w:rsidP="0003727A">
            <w:pPr>
              <w:pStyle w:val="VBABodyText"/>
              <w:numPr>
                <w:ilvl w:val="0"/>
                <w:numId w:val="7"/>
              </w:numPr>
              <w:spacing w:before="0" w:after="0"/>
              <w:rPr>
                <w:color w:val="2A63A8"/>
                <w:szCs w:val="24"/>
              </w:rPr>
            </w:pPr>
            <w:r>
              <w:rPr>
                <w:color w:val="auto"/>
              </w:rPr>
              <w:t xml:space="preserve">Learn how </w:t>
            </w:r>
            <w:proofErr w:type="gramStart"/>
            <w:r>
              <w:rPr>
                <w:color w:val="auto"/>
              </w:rPr>
              <w:t>to</w:t>
            </w:r>
            <w:proofErr w:type="gramEnd"/>
            <w:r>
              <w:rPr>
                <w:color w:val="auto"/>
              </w:rPr>
              <w:t xml:space="preserve"> properly evaluation mental disorders based on the General Rating Formula for Mental Disorders.</w:t>
            </w:r>
          </w:p>
          <w:p w14:paraId="235F41DE" w14:textId="5471100F" w:rsidR="000C2912" w:rsidRPr="00034051" w:rsidRDefault="00F71B45" w:rsidP="00034051">
            <w:pPr>
              <w:pStyle w:val="VBABodyText"/>
              <w:numPr>
                <w:ilvl w:val="0"/>
                <w:numId w:val="7"/>
              </w:numPr>
              <w:spacing w:before="0" w:after="120"/>
              <w:rPr>
                <w:color w:val="2A63A8"/>
                <w:szCs w:val="24"/>
              </w:rPr>
            </w:pPr>
            <w:r>
              <w:rPr>
                <w:color w:val="auto"/>
              </w:rPr>
              <w:t xml:space="preserve">Learn the differences, and </w:t>
            </w:r>
            <w:r w:rsidR="00020775">
              <w:rPr>
                <w:color w:val="auto"/>
              </w:rPr>
              <w:t>appropriate</w:t>
            </w:r>
            <w:r>
              <w:rPr>
                <w:color w:val="auto"/>
              </w:rPr>
              <w:t xml:space="preserve"> application, of the Rating Formula for Eating Disorders.</w:t>
            </w:r>
          </w:p>
        </w:tc>
      </w:tr>
      <w:tr w:rsidR="002570A6" w14:paraId="235F41E4" w14:textId="77777777" w:rsidTr="00034051">
        <w:trPr>
          <w:trHeight w:val="218"/>
        </w:trPr>
        <w:tc>
          <w:tcPr>
            <w:tcW w:w="2580" w:type="dxa"/>
            <w:gridSpan w:val="4"/>
            <w:tcBorders>
              <w:top w:val="nil"/>
              <w:left w:val="nil"/>
              <w:bottom w:val="nil"/>
              <w:right w:val="nil"/>
            </w:tcBorders>
          </w:tcPr>
          <w:p w14:paraId="235F41E0" w14:textId="6FE24202" w:rsidR="002570A6" w:rsidRPr="00BC5965" w:rsidRDefault="00745640" w:rsidP="00AA0782">
            <w:pPr>
              <w:pStyle w:val="VBALevel2Heading"/>
              <w:rPr>
                <w:bCs/>
                <w:i/>
                <w:color w:val="auto"/>
              </w:rPr>
            </w:pPr>
            <w:r w:rsidRPr="00BC5965">
              <w:rPr>
                <w:color w:val="auto"/>
              </w:rPr>
              <w:t>General Information on Mental Disorders</w:t>
            </w:r>
            <w:r w:rsidR="002570A6" w:rsidRPr="00BC5965">
              <w:rPr>
                <w:rFonts w:ascii="Times New Roman Bold" w:hAnsi="Times New Roman Bold"/>
                <w:color w:val="auto"/>
              </w:rPr>
              <w:br/>
            </w:r>
          </w:p>
          <w:p w14:paraId="235F41E1" w14:textId="06B8D366" w:rsidR="002570A6" w:rsidRDefault="002570A6" w:rsidP="00AA0782">
            <w:pPr>
              <w:pStyle w:val="VBASlideNumber"/>
            </w:pPr>
            <w:r w:rsidRPr="00BC5965">
              <w:rPr>
                <w:color w:val="auto"/>
              </w:rPr>
              <w:t xml:space="preserve">Slide </w:t>
            </w:r>
            <w:r w:rsidR="00DA473F">
              <w:rPr>
                <w:color w:val="auto"/>
              </w:rPr>
              <w:t>18</w:t>
            </w:r>
            <w:r>
              <w:br/>
            </w:r>
          </w:p>
          <w:p w14:paraId="235F41E2" w14:textId="34DC6759" w:rsidR="002570A6" w:rsidRDefault="002570A6" w:rsidP="00AA0782">
            <w:pPr>
              <w:pStyle w:val="VBAHandoutNumber"/>
            </w:pPr>
          </w:p>
        </w:tc>
        <w:tc>
          <w:tcPr>
            <w:tcW w:w="7272" w:type="dxa"/>
            <w:gridSpan w:val="2"/>
            <w:tcBorders>
              <w:top w:val="nil"/>
              <w:left w:val="nil"/>
              <w:bottom w:val="nil"/>
              <w:right w:val="nil"/>
            </w:tcBorders>
          </w:tcPr>
          <w:p w14:paraId="0C1FE034" w14:textId="77777777" w:rsidR="00745640" w:rsidRPr="00BC5965" w:rsidRDefault="00745640" w:rsidP="00745640">
            <w:pPr>
              <w:pStyle w:val="VBABodyText"/>
              <w:rPr>
                <w:color w:val="auto"/>
              </w:rPr>
            </w:pPr>
            <w:r w:rsidRPr="00BC5965">
              <w:rPr>
                <w:color w:val="auto"/>
              </w:rPr>
              <w:t>A claim for a particular mental disorder should be read as a claim for any mental disability that may be reasonably defined by</w:t>
            </w:r>
          </w:p>
          <w:p w14:paraId="3DE8E9FB" w14:textId="7A272032" w:rsidR="00745640" w:rsidRPr="00BC5965" w:rsidRDefault="00745640" w:rsidP="0003727A">
            <w:pPr>
              <w:pStyle w:val="VBABodyText"/>
              <w:numPr>
                <w:ilvl w:val="0"/>
                <w:numId w:val="4"/>
              </w:numPr>
              <w:spacing w:before="0" w:after="0"/>
              <w:rPr>
                <w:color w:val="auto"/>
              </w:rPr>
            </w:pPr>
            <w:r w:rsidRPr="00BC5965">
              <w:rPr>
                <w:color w:val="auto"/>
              </w:rPr>
              <w:t>the description of the claim</w:t>
            </w:r>
          </w:p>
          <w:p w14:paraId="2B6519C7" w14:textId="25798644" w:rsidR="00745640" w:rsidRPr="00BC5965" w:rsidRDefault="00745640" w:rsidP="0003727A">
            <w:pPr>
              <w:pStyle w:val="VBABodyText"/>
              <w:numPr>
                <w:ilvl w:val="0"/>
                <w:numId w:val="4"/>
              </w:numPr>
              <w:spacing w:before="0" w:after="0"/>
              <w:rPr>
                <w:color w:val="auto"/>
              </w:rPr>
            </w:pPr>
            <w:r w:rsidRPr="00BC5965">
              <w:rPr>
                <w:color w:val="auto"/>
              </w:rPr>
              <w:t>the symptoms that the claimant describes</w:t>
            </w:r>
          </w:p>
          <w:p w14:paraId="609AA7BB" w14:textId="4A0B1034" w:rsidR="00745640" w:rsidRPr="00BC5965" w:rsidRDefault="00745640" w:rsidP="0003727A">
            <w:pPr>
              <w:pStyle w:val="VBABodyText"/>
              <w:numPr>
                <w:ilvl w:val="0"/>
                <w:numId w:val="4"/>
              </w:numPr>
              <w:spacing w:before="0" w:after="0"/>
              <w:rPr>
                <w:color w:val="auto"/>
              </w:rPr>
            </w:pPr>
            <w:r w:rsidRPr="00BC5965">
              <w:rPr>
                <w:color w:val="auto"/>
              </w:rPr>
              <w:t>the information and evidence that the claimant submits, and</w:t>
            </w:r>
          </w:p>
          <w:p w14:paraId="282192DE" w14:textId="4306EFA5" w:rsidR="00745640" w:rsidRDefault="00745640" w:rsidP="0003727A">
            <w:pPr>
              <w:pStyle w:val="VBABodyText"/>
              <w:numPr>
                <w:ilvl w:val="0"/>
                <w:numId w:val="4"/>
              </w:numPr>
              <w:spacing w:before="0" w:after="0"/>
              <w:rPr>
                <w:color w:val="auto"/>
              </w:rPr>
            </w:pPr>
            <w:r w:rsidRPr="00BC5965">
              <w:rPr>
                <w:color w:val="auto"/>
              </w:rPr>
              <w:t>any other information and evidence obtained</w:t>
            </w:r>
          </w:p>
          <w:p w14:paraId="7B92B6C9" w14:textId="77777777" w:rsidR="00DA473F" w:rsidRDefault="00DA473F" w:rsidP="00DA473F">
            <w:pPr>
              <w:pStyle w:val="VBABodyText"/>
              <w:spacing w:before="0" w:after="0"/>
              <w:rPr>
                <w:color w:val="auto"/>
              </w:rPr>
            </w:pPr>
          </w:p>
          <w:p w14:paraId="467B28D7" w14:textId="7AA78E18" w:rsidR="00DA473F" w:rsidRPr="000C2912" w:rsidRDefault="00DA473F" w:rsidP="00DA473F">
            <w:pPr>
              <w:pStyle w:val="VBABodyText"/>
              <w:spacing w:before="0" w:after="0"/>
              <w:rPr>
                <w:color w:val="auto"/>
              </w:rPr>
            </w:pPr>
            <w:r w:rsidRPr="000C2912">
              <w:rPr>
                <w:b/>
                <w:i/>
                <w:color w:val="auto"/>
              </w:rPr>
              <w:t>Example</w:t>
            </w:r>
            <w:r w:rsidRPr="000C2912">
              <w:rPr>
                <w:color w:val="auto"/>
              </w:rPr>
              <w:t xml:space="preserve">: Veteran claims anxiety, and upon examination is diagnosed </w:t>
            </w:r>
            <w:r w:rsidRPr="000C2912">
              <w:rPr>
                <w:color w:val="auto"/>
              </w:rPr>
              <w:lastRenderedPageBreak/>
              <w:t xml:space="preserve">with posttraumatic stress disorder (PTSD).  </w:t>
            </w:r>
          </w:p>
          <w:p w14:paraId="6D53FC21" w14:textId="09031D51" w:rsidR="00745640" w:rsidRPr="000C2912" w:rsidRDefault="00DA473F" w:rsidP="00DA473F">
            <w:pPr>
              <w:pStyle w:val="VBABodyText"/>
              <w:spacing w:after="120"/>
              <w:rPr>
                <w:color w:val="auto"/>
              </w:rPr>
            </w:pPr>
            <w:r w:rsidRPr="000C2912">
              <w:rPr>
                <w:b/>
                <w:color w:val="auto"/>
              </w:rPr>
              <w:t>Discuss</w:t>
            </w:r>
            <w:r w:rsidRPr="000C2912">
              <w:rPr>
                <w:color w:val="auto"/>
              </w:rPr>
              <w:t xml:space="preserve">: </w:t>
            </w:r>
            <w:r w:rsidR="00745640" w:rsidRPr="000C2912">
              <w:rPr>
                <w:color w:val="auto"/>
              </w:rPr>
              <w:t>When reviewing a claim for service connection based on a mental disorder</w:t>
            </w:r>
          </w:p>
          <w:p w14:paraId="49FC5EA5" w14:textId="2E5ADD5B" w:rsidR="00745640" w:rsidRPr="000C2912" w:rsidRDefault="00745640" w:rsidP="0003727A">
            <w:pPr>
              <w:pStyle w:val="VBABodyText"/>
              <w:numPr>
                <w:ilvl w:val="0"/>
                <w:numId w:val="5"/>
              </w:numPr>
              <w:spacing w:before="0" w:after="0"/>
              <w:rPr>
                <w:color w:val="auto"/>
              </w:rPr>
            </w:pPr>
            <w:r w:rsidRPr="000C2912">
              <w:rPr>
                <w:color w:val="auto"/>
              </w:rPr>
              <w:t>do not limit consideration only to a particular mental disorder diagnosis identified by the claimant;</w:t>
            </w:r>
          </w:p>
          <w:p w14:paraId="71C7C5EB" w14:textId="6EEABCC1" w:rsidR="00745640" w:rsidRPr="000C2912" w:rsidRDefault="00745640" w:rsidP="00034051">
            <w:pPr>
              <w:pStyle w:val="VBABodyText"/>
              <w:numPr>
                <w:ilvl w:val="0"/>
                <w:numId w:val="5"/>
              </w:numPr>
              <w:spacing w:before="0" w:after="120"/>
              <w:rPr>
                <w:color w:val="auto"/>
              </w:rPr>
            </w:pPr>
            <w:proofErr w:type="gramStart"/>
            <w:r w:rsidRPr="000C2912">
              <w:rPr>
                <w:b/>
                <w:color w:val="auto"/>
              </w:rPr>
              <w:t>do</w:t>
            </w:r>
            <w:proofErr w:type="gramEnd"/>
            <w:r w:rsidRPr="000C2912">
              <w:rPr>
                <w:color w:val="auto"/>
              </w:rPr>
              <w:t xml:space="preserve"> sympathetically read the claim as including any chronic acquired mental disorder consistent with the analysis above. </w:t>
            </w:r>
          </w:p>
          <w:p w14:paraId="235F41E3" w14:textId="69873A16" w:rsidR="002570A6" w:rsidRDefault="00DA473F" w:rsidP="00034051">
            <w:pPr>
              <w:pStyle w:val="VBABodyText"/>
              <w:spacing w:after="120"/>
            </w:pPr>
            <w:r w:rsidRPr="000C2912">
              <w:rPr>
                <w:b/>
                <w:color w:val="auto"/>
              </w:rPr>
              <w:t>STRESS</w:t>
            </w:r>
            <w:r w:rsidRPr="000C2912">
              <w:rPr>
                <w:color w:val="auto"/>
              </w:rPr>
              <w:t xml:space="preserve">: </w:t>
            </w:r>
            <w:r w:rsidR="00745640" w:rsidRPr="000C2912">
              <w:rPr>
                <w:color w:val="auto"/>
              </w:rPr>
              <w:t>If additional development is needed to address an alternative diagnosis in the evidentiary record, ensure that this is completed before making a decision</w:t>
            </w:r>
          </w:p>
        </w:tc>
      </w:tr>
      <w:tr w:rsidR="009844D4" w14:paraId="432B4CCE" w14:textId="77777777" w:rsidTr="00034051">
        <w:trPr>
          <w:trHeight w:val="218"/>
        </w:trPr>
        <w:tc>
          <w:tcPr>
            <w:tcW w:w="2580" w:type="dxa"/>
            <w:gridSpan w:val="4"/>
            <w:tcBorders>
              <w:top w:val="nil"/>
              <w:left w:val="nil"/>
              <w:bottom w:val="nil"/>
              <w:right w:val="nil"/>
            </w:tcBorders>
          </w:tcPr>
          <w:p w14:paraId="6868F49D" w14:textId="54EFE93C" w:rsidR="009844D4" w:rsidRPr="002940C7" w:rsidRDefault="00DA473F" w:rsidP="00D90717">
            <w:pPr>
              <w:pStyle w:val="VBALevel2Heading"/>
              <w:rPr>
                <w:color w:val="auto"/>
              </w:rPr>
            </w:pPr>
            <w:r w:rsidRPr="00DA473F">
              <w:rPr>
                <w:color w:val="auto"/>
              </w:rPr>
              <w:lastRenderedPageBreak/>
              <w:t>Diagnosis of mental disorders</w:t>
            </w:r>
          </w:p>
          <w:p w14:paraId="1D7D2B9D" w14:textId="722F1CBC" w:rsidR="009844D4" w:rsidRPr="002940C7" w:rsidRDefault="009844D4" w:rsidP="00D90717">
            <w:pPr>
              <w:pStyle w:val="VBASlideNumber"/>
              <w:rPr>
                <w:color w:val="auto"/>
              </w:rPr>
            </w:pPr>
            <w:r w:rsidRPr="002940C7">
              <w:rPr>
                <w:color w:val="auto"/>
              </w:rPr>
              <w:t xml:space="preserve">Slide </w:t>
            </w:r>
            <w:r w:rsidR="00DA473F">
              <w:rPr>
                <w:color w:val="auto"/>
              </w:rPr>
              <w:t>19</w:t>
            </w:r>
            <w:r w:rsidRPr="002940C7">
              <w:rPr>
                <w:color w:val="auto"/>
              </w:rPr>
              <w:br/>
            </w:r>
          </w:p>
          <w:p w14:paraId="65FEF42F" w14:textId="7B42BAFD" w:rsidR="009844D4" w:rsidRPr="002940C7" w:rsidRDefault="009844D4" w:rsidP="00D90717">
            <w:pPr>
              <w:pStyle w:val="VBAHandoutNumber"/>
              <w:rPr>
                <w:color w:val="auto"/>
              </w:rPr>
            </w:pPr>
          </w:p>
        </w:tc>
        <w:tc>
          <w:tcPr>
            <w:tcW w:w="7272" w:type="dxa"/>
            <w:gridSpan w:val="2"/>
            <w:tcBorders>
              <w:top w:val="nil"/>
              <w:left w:val="nil"/>
              <w:bottom w:val="nil"/>
              <w:right w:val="nil"/>
            </w:tcBorders>
          </w:tcPr>
          <w:p w14:paraId="20223F3E" w14:textId="77777777" w:rsidR="00DA473F" w:rsidRDefault="00DA473F" w:rsidP="00DA473F">
            <w:pPr>
              <w:pStyle w:val="VBABodyText"/>
              <w:rPr>
                <w:color w:val="auto"/>
              </w:rPr>
            </w:pPr>
            <w:r w:rsidRPr="00DA473F">
              <w:rPr>
                <w:color w:val="auto"/>
              </w:rPr>
              <w:t>Under the DSM-5, PTSD is included in the chapter Trauma- and Stressor-Related Disorders</w:t>
            </w:r>
            <w:r w:rsidRPr="00DA473F">
              <w:rPr>
                <w:noProof/>
                <w:color w:val="auto"/>
              </w:rPr>
              <w:drawing>
                <wp:inline distT="0" distB="0" distL="0" distR="0" wp14:anchorId="69C10B00" wp14:editId="2DD00041">
                  <wp:extent cx="2928994" cy="1371600"/>
                  <wp:effectExtent l="171450" t="171450" r="386080" b="36195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28994" cy="137160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774FB48A" w14:textId="5CE0E69E" w:rsidR="00DA473F" w:rsidRPr="00DA473F" w:rsidRDefault="00DA473F" w:rsidP="00DA473F">
            <w:pPr>
              <w:pStyle w:val="VBABodyText"/>
              <w:spacing w:after="120"/>
              <w:rPr>
                <w:color w:val="auto"/>
              </w:rPr>
            </w:pPr>
            <w:r w:rsidRPr="00DA473F">
              <w:rPr>
                <w:color w:val="auto"/>
              </w:rPr>
              <w:t xml:space="preserve">A change in diagnosis of a psychiatric condition </w:t>
            </w:r>
          </w:p>
          <w:p w14:paraId="47CDF7E3" w14:textId="77777777" w:rsidR="00DA473F" w:rsidRPr="00DA473F" w:rsidRDefault="00DA473F" w:rsidP="0003727A">
            <w:pPr>
              <w:pStyle w:val="VBABodyText"/>
              <w:numPr>
                <w:ilvl w:val="0"/>
                <w:numId w:val="19"/>
              </w:numPr>
              <w:spacing w:before="0" w:after="0"/>
              <w:rPr>
                <w:color w:val="auto"/>
              </w:rPr>
            </w:pPr>
            <w:r w:rsidRPr="00DA473F">
              <w:rPr>
                <w:color w:val="auto"/>
              </w:rPr>
              <w:t>A progression</w:t>
            </w:r>
          </w:p>
          <w:p w14:paraId="43AB8CB7" w14:textId="77777777" w:rsidR="00DA473F" w:rsidRPr="00DA473F" w:rsidRDefault="00DA473F" w:rsidP="0003727A">
            <w:pPr>
              <w:pStyle w:val="VBABodyText"/>
              <w:numPr>
                <w:ilvl w:val="0"/>
                <w:numId w:val="19"/>
              </w:numPr>
              <w:spacing w:before="0" w:after="0"/>
              <w:rPr>
                <w:color w:val="auto"/>
              </w:rPr>
            </w:pPr>
            <w:r w:rsidRPr="00DA473F">
              <w:rPr>
                <w:color w:val="auto"/>
              </w:rPr>
              <w:t xml:space="preserve">A correction of an error in the prior diagnosis, or </w:t>
            </w:r>
          </w:p>
          <w:p w14:paraId="03CC592E" w14:textId="77777777" w:rsidR="009844D4" w:rsidRDefault="00DA473F" w:rsidP="0003727A">
            <w:pPr>
              <w:pStyle w:val="VBABodyText"/>
              <w:numPr>
                <w:ilvl w:val="0"/>
                <w:numId w:val="19"/>
              </w:numPr>
              <w:spacing w:before="0" w:after="0"/>
              <w:rPr>
                <w:color w:val="auto"/>
              </w:rPr>
            </w:pPr>
            <w:r w:rsidRPr="00DA473F">
              <w:rPr>
                <w:color w:val="auto"/>
              </w:rPr>
              <w:t>A development of a new and separate condition</w:t>
            </w:r>
          </w:p>
          <w:p w14:paraId="17B5B576" w14:textId="77777777" w:rsidR="00DA473F" w:rsidRDefault="00DA473F" w:rsidP="00DA473F">
            <w:pPr>
              <w:pStyle w:val="VBABodyText"/>
              <w:spacing w:before="0" w:after="0"/>
              <w:rPr>
                <w:color w:val="auto"/>
                <w:highlight w:val="yellow"/>
              </w:rPr>
            </w:pPr>
          </w:p>
          <w:p w14:paraId="0EF63BBB" w14:textId="34EA7525" w:rsidR="00DA473F" w:rsidRPr="000C2912" w:rsidRDefault="00DA473F" w:rsidP="00DA473F">
            <w:pPr>
              <w:pStyle w:val="VBABodyText"/>
              <w:spacing w:before="0"/>
              <w:rPr>
                <w:color w:val="auto"/>
                <w:szCs w:val="24"/>
              </w:rPr>
            </w:pPr>
            <w:r w:rsidRPr="00DA473F">
              <w:rPr>
                <w:b/>
                <w:color w:val="auto"/>
                <w:szCs w:val="24"/>
              </w:rPr>
              <w:t>Explain</w:t>
            </w:r>
            <w:r w:rsidRPr="000C2912">
              <w:rPr>
                <w:color w:val="auto"/>
                <w:szCs w:val="24"/>
              </w:rPr>
              <w:t>: In the United States the Diagnostic and Statistical Manual of Mental Disorders (DSM) serves as a universal author</w:t>
            </w:r>
            <w:r w:rsidR="0081168D">
              <w:rPr>
                <w:color w:val="auto"/>
                <w:szCs w:val="24"/>
              </w:rPr>
              <w:t xml:space="preserve">ity for psychiatric diagnosis. </w:t>
            </w:r>
            <w:r w:rsidRPr="000C2912">
              <w:rPr>
                <w:color w:val="auto"/>
                <w:szCs w:val="24"/>
              </w:rPr>
              <w:t>In May 2013 the American Psychiatric Association (AS</w:t>
            </w:r>
            <w:r w:rsidR="0081168D">
              <w:rPr>
                <w:color w:val="auto"/>
                <w:szCs w:val="24"/>
              </w:rPr>
              <w:t xml:space="preserve">A) released the Fifth Edition. </w:t>
            </w:r>
            <w:r w:rsidRPr="000C2912">
              <w:rPr>
                <w:color w:val="auto"/>
                <w:szCs w:val="24"/>
              </w:rPr>
              <w:t>DSM-5 no longer uses the GAF score. (A Global Assessment of Functioning (GAF) score is a number between 0 and 100 representing an assessment of an individual’s overall level of psychological, social, and occupational functioning.)</w:t>
            </w:r>
          </w:p>
          <w:p w14:paraId="175E1ED2" w14:textId="19FC1830" w:rsidR="00DA473F" w:rsidRPr="000C2912" w:rsidRDefault="00DA473F" w:rsidP="00DA473F">
            <w:pPr>
              <w:pStyle w:val="VBABodyText"/>
              <w:spacing w:before="0"/>
              <w:rPr>
                <w:color w:val="auto"/>
                <w:szCs w:val="24"/>
              </w:rPr>
            </w:pPr>
            <w:r w:rsidRPr="000C2912">
              <w:rPr>
                <w:color w:val="auto"/>
                <w:szCs w:val="24"/>
              </w:rPr>
              <w:t>The removal of the GAF score in the DSM does not change the application of the Rating Schedu</w:t>
            </w:r>
            <w:r w:rsidR="0081168D">
              <w:rPr>
                <w:color w:val="auto"/>
                <w:szCs w:val="24"/>
              </w:rPr>
              <w:t xml:space="preserve">le. </w:t>
            </w:r>
            <w:r w:rsidRPr="000C2912">
              <w:rPr>
                <w:color w:val="auto"/>
                <w:szCs w:val="24"/>
              </w:rPr>
              <w:t>When assigning an evaluation based on psychological assessments made under prior versions of the DSM do not base the disability evaluation solely or primarily on the GAF score.</w:t>
            </w:r>
          </w:p>
          <w:p w14:paraId="16BC2BFD" w14:textId="2A5F9F0D" w:rsidR="00DA473F" w:rsidRPr="000C2912" w:rsidRDefault="00DA473F" w:rsidP="00DA473F">
            <w:pPr>
              <w:pStyle w:val="VBABodyText"/>
              <w:spacing w:before="0" w:after="0"/>
              <w:rPr>
                <w:color w:val="auto"/>
                <w:szCs w:val="24"/>
              </w:rPr>
            </w:pPr>
            <w:r w:rsidRPr="000C2912">
              <w:rPr>
                <w:b/>
                <w:color w:val="auto"/>
                <w:szCs w:val="24"/>
              </w:rPr>
              <w:t>Important</w:t>
            </w:r>
            <w:r w:rsidR="0081168D">
              <w:rPr>
                <w:color w:val="auto"/>
                <w:szCs w:val="24"/>
              </w:rPr>
              <w:t xml:space="preserve">: </w:t>
            </w:r>
            <w:r w:rsidRPr="000C2912">
              <w:rPr>
                <w:color w:val="auto"/>
                <w:szCs w:val="24"/>
              </w:rPr>
              <w:t xml:space="preserve">A PTSD examination based on fear of hostile military or terrorist activity that links a diagnosis of PTSD to the claimed, </w:t>
            </w:r>
            <w:r w:rsidRPr="000C2912">
              <w:rPr>
                <w:color w:val="auto"/>
                <w:szCs w:val="24"/>
              </w:rPr>
              <w:lastRenderedPageBreak/>
              <w:t xml:space="preserve">uncorroborated event (such as a rocket or mortar attack) rather than to “fear” should not be treated </w:t>
            </w:r>
            <w:r w:rsidR="0081168D">
              <w:rPr>
                <w:color w:val="auto"/>
                <w:szCs w:val="24"/>
              </w:rPr>
              <w:t xml:space="preserve">as insufficient on that basis. </w:t>
            </w:r>
            <w:r w:rsidRPr="000C2912">
              <w:rPr>
                <w:color w:val="auto"/>
                <w:szCs w:val="24"/>
              </w:rPr>
              <w:t>Fear (or helplessness or horror) refers to the reaction to the threat or stressor as required unde</w:t>
            </w:r>
            <w:r w:rsidR="0081168D">
              <w:rPr>
                <w:color w:val="auto"/>
                <w:szCs w:val="24"/>
              </w:rPr>
              <w:t xml:space="preserve">r prior versions of the DSM-4. </w:t>
            </w:r>
            <w:r w:rsidRPr="000C2912">
              <w:rPr>
                <w:color w:val="auto"/>
                <w:szCs w:val="24"/>
              </w:rPr>
              <w:t>The requirement of a reaction to the stressor was removed in DSM-5.</w:t>
            </w:r>
          </w:p>
          <w:p w14:paraId="42B9DA4F" w14:textId="77777777" w:rsidR="00DA473F" w:rsidRPr="000C2912" w:rsidRDefault="00DA473F" w:rsidP="00DA473F">
            <w:pPr>
              <w:pStyle w:val="VBABodyText"/>
              <w:spacing w:before="0" w:after="0"/>
              <w:rPr>
                <w:b/>
                <w:color w:val="auto"/>
              </w:rPr>
            </w:pPr>
          </w:p>
          <w:p w14:paraId="00EA9A3A" w14:textId="19983396" w:rsidR="00DA473F" w:rsidRPr="002940C7" w:rsidRDefault="00DA473F" w:rsidP="00034051">
            <w:pPr>
              <w:pStyle w:val="VBABodyText"/>
              <w:spacing w:before="0" w:after="120"/>
              <w:rPr>
                <w:color w:val="auto"/>
              </w:rPr>
            </w:pPr>
            <w:r w:rsidRPr="000C2912">
              <w:rPr>
                <w:b/>
                <w:color w:val="auto"/>
              </w:rPr>
              <w:t>Discuss</w:t>
            </w:r>
            <w:r w:rsidRPr="000C2912">
              <w:rPr>
                <w:color w:val="auto"/>
              </w:rPr>
              <w:t xml:space="preserve">: If the diagnosis only changed because of the changes between DSM IV and </w:t>
            </w:r>
            <w:proofErr w:type="gramStart"/>
            <w:r w:rsidRPr="000C2912">
              <w:rPr>
                <w:color w:val="auto"/>
              </w:rPr>
              <w:t>5, that</w:t>
            </w:r>
            <w:proofErr w:type="gramEnd"/>
            <w:r w:rsidRPr="000C2912">
              <w:rPr>
                <w:color w:val="auto"/>
              </w:rPr>
              <w:t xml:space="preserve"> does not require clarification.</w:t>
            </w:r>
            <w:r w:rsidR="0081168D">
              <w:rPr>
                <w:color w:val="auto"/>
              </w:rPr>
              <w:t xml:space="preserve"> </w:t>
            </w:r>
            <w:r w:rsidRPr="000C2912">
              <w:rPr>
                <w:color w:val="auto"/>
              </w:rPr>
              <w:t>If the diagnosis, or change in diagnosis is not clear from the available records, a determination by an examiner is required.</w:t>
            </w:r>
          </w:p>
        </w:tc>
      </w:tr>
      <w:tr w:rsidR="009844D4" w14:paraId="73DFD9CC" w14:textId="77777777" w:rsidTr="00034051">
        <w:trPr>
          <w:trHeight w:val="218"/>
        </w:trPr>
        <w:tc>
          <w:tcPr>
            <w:tcW w:w="2580" w:type="dxa"/>
            <w:gridSpan w:val="4"/>
            <w:tcBorders>
              <w:top w:val="nil"/>
              <w:left w:val="nil"/>
              <w:bottom w:val="nil"/>
              <w:right w:val="nil"/>
            </w:tcBorders>
          </w:tcPr>
          <w:p w14:paraId="6F2E5B58" w14:textId="4AE94ABD" w:rsidR="009844D4" w:rsidRPr="002940C7" w:rsidRDefault="00E90BE0" w:rsidP="00D90717">
            <w:pPr>
              <w:pStyle w:val="VBALevel2Heading"/>
              <w:rPr>
                <w:bCs/>
                <w:i/>
                <w:color w:val="auto"/>
              </w:rPr>
            </w:pPr>
            <w:r w:rsidRPr="00E90BE0">
              <w:rPr>
                <w:color w:val="auto"/>
              </w:rPr>
              <w:lastRenderedPageBreak/>
              <w:t>Evaluating a Disability Diagnosed as Both a Physical and Mental Disorder</w:t>
            </w:r>
            <w:r w:rsidR="009844D4" w:rsidRPr="002940C7">
              <w:rPr>
                <w:rFonts w:ascii="Times New Roman Bold" w:hAnsi="Times New Roman Bold"/>
                <w:color w:val="auto"/>
              </w:rPr>
              <w:br/>
            </w:r>
          </w:p>
          <w:p w14:paraId="60732279" w14:textId="1B7B51D3" w:rsidR="009844D4" w:rsidRPr="002940C7" w:rsidRDefault="009844D4" w:rsidP="00D90717">
            <w:pPr>
              <w:pStyle w:val="VBASlideNumber"/>
              <w:rPr>
                <w:color w:val="auto"/>
              </w:rPr>
            </w:pPr>
            <w:r w:rsidRPr="002940C7">
              <w:rPr>
                <w:color w:val="auto"/>
              </w:rPr>
              <w:t xml:space="preserve">Slide </w:t>
            </w:r>
            <w:r w:rsidR="00E90BE0">
              <w:rPr>
                <w:color w:val="auto"/>
              </w:rPr>
              <w:t>20</w:t>
            </w:r>
            <w:r w:rsidRPr="002940C7">
              <w:rPr>
                <w:color w:val="auto"/>
              </w:rPr>
              <w:br/>
            </w:r>
          </w:p>
          <w:p w14:paraId="3BFE5E30" w14:textId="78785AAE" w:rsidR="009844D4" w:rsidRPr="002940C7" w:rsidRDefault="009844D4" w:rsidP="00D90717">
            <w:pPr>
              <w:pStyle w:val="VBAHandoutNumber"/>
              <w:rPr>
                <w:color w:val="auto"/>
              </w:rPr>
            </w:pPr>
          </w:p>
        </w:tc>
        <w:tc>
          <w:tcPr>
            <w:tcW w:w="7272" w:type="dxa"/>
            <w:gridSpan w:val="2"/>
            <w:tcBorders>
              <w:top w:val="nil"/>
              <w:left w:val="nil"/>
              <w:bottom w:val="nil"/>
              <w:right w:val="nil"/>
            </w:tcBorders>
          </w:tcPr>
          <w:p w14:paraId="3F59B924" w14:textId="3574C13F" w:rsidR="00E90BE0" w:rsidRDefault="00E90BE0" w:rsidP="00E90BE0">
            <w:pPr>
              <w:spacing w:before="240" w:after="240"/>
            </w:pPr>
            <w:r>
              <w:t>Avoid assigning separate evaluations for SC disabilities based on the same manifestations a</w:t>
            </w:r>
            <w:r w:rsidR="0081168D">
              <w:t xml:space="preserve">s this constitutes pyramiding. </w:t>
            </w:r>
            <w:r>
              <w:t>To warrant separate evaluations, symptoms considered must be distinct and not overlap.</w:t>
            </w:r>
          </w:p>
          <w:p w14:paraId="3A7D84D1" w14:textId="77777777" w:rsidR="00E90BE0" w:rsidRDefault="00E90BE0" w:rsidP="00E90BE0">
            <w:pPr>
              <w:spacing w:before="240" w:after="240"/>
            </w:pPr>
            <w:r w:rsidRPr="00E90BE0">
              <w:rPr>
                <w:noProof/>
              </w:rPr>
              <w:drawing>
                <wp:inline distT="0" distB="0" distL="0" distR="0" wp14:anchorId="66FE5C25" wp14:editId="5891DCB5">
                  <wp:extent cx="2678624" cy="1371600"/>
                  <wp:effectExtent l="171450" t="171450" r="388620" b="36195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78624" cy="137160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2870364C" w14:textId="69553409" w:rsidR="00BC3635" w:rsidRPr="002940C7" w:rsidRDefault="00E90BE0" w:rsidP="00034051">
            <w:pPr>
              <w:spacing w:before="240" w:after="120"/>
            </w:pPr>
            <w:r w:rsidRPr="00E90BE0">
              <w:rPr>
                <w:b/>
                <w:i/>
              </w:rPr>
              <w:t>Example</w:t>
            </w:r>
            <w:r w:rsidR="0081168D">
              <w:t xml:space="preserve">: </w:t>
            </w:r>
            <w:r>
              <w:t xml:space="preserve">PTSD and TBI may not be assigned separate evaluations based on shared symptoms such as social interaction, </w:t>
            </w:r>
            <w:proofErr w:type="spellStart"/>
            <w:r>
              <w:t>judgement</w:t>
            </w:r>
            <w:proofErr w:type="spellEnd"/>
            <w:r>
              <w:t>, or orientation as this represents rating the same manifestations twice.</w:t>
            </w:r>
          </w:p>
        </w:tc>
      </w:tr>
      <w:tr w:rsidR="009844D4" w14:paraId="1762532E" w14:textId="77777777" w:rsidTr="00034051">
        <w:trPr>
          <w:cantSplit/>
          <w:trHeight w:val="218"/>
        </w:trPr>
        <w:tc>
          <w:tcPr>
            <w:tcW w:w="2580" w:type="dxa"/>
            <w:gridSpan w:val="4"/>
            <w:tcBorders>
              <w:top w:val="nil"/>
              <w:left w:val="nil"/>
              <w:bottom w:val="nil"/>
              <w:right w:val="nil"/>
            </w:tcBorders>
          </w:tcPr>
          <w:p w14:paraId="6473B1BF" w14:textId="77777777" w:rsidR="00855656" w:rsidRDefault="00855656" w:rsidP="00D90717">
            <w:pPr>
              <w:pStyle w:val="VBASlideNumber"/>
              <w:rPr>
                <w:b/>
                <w:i w:val="0"/>
                <w:color w:val="auto"/>
              </w:rPr>
            </w:pPr>
            <w:r w:rsidRPr="00855656">
              <w:rPr>
                <w:b/>
                <w:i w:val="0"/>
                <w:color w:val="auto"/>
              </w:rPr>
              <w:t>Intellectual disability (intellectual developmental disorder) and Personality Disorders</w:t>
            </w:r>
          </w:p>
          <w:p w14:paraId="155BA793" w14:textId="7750A245" w:rsidR="009844D4" w:rsidRPr="002940C7" w:rsidRDefault="009844D4" w:rsidP="00D90717">
            <w:pPr>
              <w:pStyle w:val="VBASlideNumber"/>
              <w:rPr>
                <w:color w:val="auto"/>
              </w:rPr>
            </w:pPr>
            <w:r w:rsidRPr="002940C7">
              <w:rPr>
                <w:color w:val="auto"/>
              </w:rPr>
              <w:t xml:space="preserve">Slide </w:t>
            </w:r>
            <w:r w:rsidR="00855656">
              <w:rPr>
                <w:color w:val="auto"/>
              </w:rPr>
              <w:t>21</w:t>
            </w:r>
            <w:r w:rsidRPr="002940C7">
              <w:rPr>
                <w:color w:val="auto"/>
              </w:rPr>
              <w:br/>
            </w:r>
          </w:p>
          <w:p w14:paraId="78387875" w14:textId="75198515" w:rsidR="009844D4" w:rsidRPr="002940C7" w:rsidRDefault="009844D4" w:rsidP="00D90717">
            <w:pPr>
              <w:pStyle w:val="VBAHandoutNumber"/>
              <w:rPr>
                <w:color w:val="auto"/>
              </w:rPr>
            </w:pPr>
          </w:p>
        </w:tc>
        <w:tc>
          <w:tcPr>
            <w:tcW w:w="7272" w:type="dxa"/>
            <w:gridSpan w:val="2"/>
            <w:tcBorders>
              <w:top w:val="nil"/>
              <w:left w:val="nil"/>
              <w:bottom w:val="nil"/>
              <w:right w:val="nil"/>
            </w:tcBorders>
          </w:tcPr>
          <w:p w14:paraId="12496E40" w14:textId="77777777" w:rsidR="0011179D" w:rsidRDefault="0011179D" w:rsidP="0011179D">
            <w:pPr>
              <w:spacing w:before="240" w:after="120"/>
            </w:pPr>
            <w:r>
              <w:t>Intellectual disability (intellectual developmental disorder) and personality disorders are not diseases or injuries for compensation purposes.</w:t>
            </w:r>
          </w:p>
          <w:p w14:paraId="64577A09" w14:textId="77777777" w:rsidR="0011179D" w:rsidRDefault="0011179D" w:rsidP="0011179D">
            <w:pPr>
              <w:spacing w:after="120"/>
            </w:pPr>
            <w:r>
              <w:t xml:space="preserve">Exceptions: </w:t>
            </w:r>
          </w:p>
          <w:p w14:paraId="0AF1905A" w14:textId="77777777" w:rsidR="0011179D" w:rsidRDefault="0011179D" w:rsidP="0003727A">
            <w:pPr>
              <w:pStyle w:val="ListParagraph"/>
              <w:numPr>
                <w:ilvl w:val="0"/>
                <w:numId w:val="20"/>
              </w:numPr>
              <w:spacing w:before="0"/>
            </w:pPr>
            <w:r>
              <w:t>aggravation, or</w:t>
            </w:r>
          </w:p>
          <w:p w14:paraId="14855716" w14:textId="703B8171" w:rsidR="0011179D" w:rsidRDefault="0011179D" w:rsidP="0003727A">
            <w:pPr>
              <w:pStyle w:val="ListParagraph"/>
              <w:numPr>
                <w:ilvl w:val="0"/>
                <w:numId w:val="20"/>
              </w:numPr>
              <w:spacing w:before="0"/>
            </w:pPr>
            <w:proofErr w:type="gramStart"/>
            <w:r>
              <w:t>secondary</w:t>
            </w:r>
            <w:proofErr w:type="gramEnd"/>
            <w:r>
              <w:t xml:space="preserve"> to a service-connected psychomotor epilepsy.</w:t>
            </w:r>
          </w:p>
          <w:p w14:paraId="13939D7D" w14:textId="1C91F314" w:rsidR="0011179D" w:rsidRPr="000C2912" w:rsidRDefault="0011179D" w:rsidP="0011179D">
            <w:pPr>
              <w:spacing w:before="240" w:after="240"/>
            </w:pPr>
            <w:r w:rsidRPr="0011179D">
              <w:rPr>
                <w:b/>
              </w:rPr>
              <w:t>Discuss</w:t>
            </w:r>
            <w:r>
              <w:t xml:space="preserve">: </w:t>
            </w:r>
            <w:r w:rsidRPr="000C2912">
              <w:t xml:space="preserve">The exceptions noted will likely be extremely rare. </w:t>
            </w:r>
          </w:p>
          <w:p w14:paraId="27CDA5E7" w14:textId="43BA37FE" w:rsidR="009844D4" w:rsidRPr="002940C7" w:rsidRDefault="0011179D" w:rsidP="00034051">
            <w:pPr>
              <w:spacing w:before="240" w:after="120"/>
            </w:pPr>
            <w:r w:rsidRPr="000C2912">
              <w:t>(</w:t>
            </w:r>
            <w:r w:rsidR="00855656" w:rsidRPr="000C2912">
              <w:t>38 CFR 4.127, 4.9</w:t>
            </w:r>
            <w:r w:rsidRPr="000C2912">
              <w:t>, 4.122)</w:t>
            </w:r>
            <w:r w:rsidR="00855656" w:rsidRPr="0011179D">
              <w:rPr>
                <w:i/>
              </w:rPr>
              <w:t xml:space="preserve"> </w:t>
            </w:r>
          </w:p>
        </w:tc>
      </w:tr>
      <w:tr w:rsidR="0087532F" w14:paraId="1AA3C296" w14:textId="77777777" w:rsidTr="00034051">
        <w:trPr>
          <w:trHeight w:val="218"/>
        </w:trPr>
        <w:tc>
          <w:tcPr>
            <w:tcW w:w="2580" w:type="dxa"/>
            <w:gridSpan w:val="4"/>
            <w:tcBorders>
              <w:top w:val="nil"/>
              <w:left w:val="nil"/>
              <w:bottom w:val="nil"/>
              <w:right w:val="nil"/>
            </w:tcBorders>
          </w:tcPr>
          <w:p w14:paraId="6F67AB15" w14:textId="4C332EB8" w:rsidR="0087532F" w:rsidRPr="002940C7" w:rsidRDefault="0011179D" w:rsidP="00D90717">
            <w:pPr>
              <w:pStyle w:val="VBALevel2Heading"/>
              <w:rPr>
                <w:color w:val="auto"/>
              </w:rPr>
            </w:pPr>
            <w:r w:rsidRPr="0011179D">
              <w:rPr>
                <w:color w:val="auto"/>
              </w:rPr>
              <w:t>Mental Disorders Due to Traumatic Stress</w:t>
            </w:r>
            <w:r w:rsidR="0087532F" w:rsidRPr="002940C7">
              <w:rPr>
                <w:color w:val="auto"/>
              </w:rPr>
              <w:br/>
            </w:r>
          </w:p>
          <w:p w14:paraId="771B4175" w14:textId="0FFB585E" w:rsidR="0087532F" w:rsidRPr="002940C7" w:rsidRDefault="0087532F" w:rsidP="00D90717">
            <w:pPr>
              <w:pStyle w:val="VBASlideNumber"/>
              <w:rPr>
                <w:color w:val="auto"/>
              </w:rPr>
            </w:pPr>
            <w:r w:rsidRPr="002940C7">
              <w:rPr>
                <w:color w:val="auto"/>
              </w:rPr>
              <w:lastRenderedPageBreak/>
              <w:t xml:space="preserve">Slide </w:t>
            </w:r>
            <w:r w:rsidR="0011179D">
              <w:rPr>
                <w:color w:val="auto"/>
              </w:rPr>
              <w:t>22</w:t>
            </w:r>
            <w:r w:rsidRPr="002940C7">
              <w:rPr>
                <w:color w:val="auto"/>
              </w:rPr>
              <w:br/>
            </w:r>
          </w:p>
          <w:p w14:paraId="6BAB16DE" w14:textId="71091553" w:rsidR="0087532F" w:rsidRPr="002940C7" w:rsidRDefault="0087532F" w:rsidP="00D90717">
            <w:pPr>
              <w:pStyle w:val="VBAHandoutNumber"/>
              <w:rPr>
                <w:color w:val="auto"/>
              </w:rPr>
            </w:pPr>
          </w:p>
        </w:tc>
        <w:tc>
          <w:tcPr>
            <w:tcW w:w="7272" w:type="dxa"/>
            <w:gridSpan w:val="2"/>
            <w:tcBorders>
              <w:top w:val="nil"/>
              <w:left w:val="nil"/>
              <w:bottom w:val="nil"/>
              <w:right w:val="nil"/>
            </w:tcBorders>
          </w:tcPr>
          <w:p w14:paraId="2B5F1018" w14:textId="77777777" w:rsidR="00155AA9" w:rsidRPr="00155AA9" w:rsidRDefault="00155AA9" w:rsidP="00155AA9">
            <w:pPr>
              <w:pStyle w:val="VBALevel1Heading"/>
              <w:spacing w:before="240" w:after="240"/>
              <w:rPr>
                <w:b w:val="0"/>
                <w:caps w:val="0"/>
              </w:rPr>
            </w:pPr>
            <w:r w:rsidRPr="00155AA9">
              <w:rPr>
                <w:b w:val="0"/>
                <w:caps w:val="0"/>
              </w:rPr>
              <w:lastRenderedPageBreak/>
              <w:t xml:space="preserve">When a mental disorder that develops in service as a result of a highly stressful event is severe enough to bring about the Veteran's release from </w:t>
            </w:r>
            <w:r w:rsidRPr="00155AA9">
              <w:rPr>
                <w:b w:val="0"/>
                <w:caps w:val="0"/>
              </w:rPr>
              <w:lastRenderedPageBreak/>
              <w:t xml:space="preserve">active military service, the evaluation cannot be less than 50 percent. </w:t>
            </w:r>
          </w:p>
          <w:p w14:paraId="3C181085" w14:textId="0C61864C" w:rsidR="00155AA9" w:rsidRDefault="00155AA9" w:rsidP="00155AA9">
            <w:pPr>
              <w:pStyle w:val="VBALevel1Heading"/>
              <w:spacing w:before="240" w:after="240"/>
              <w:rPr>
                <w:b w:val="0"/>
                <w:caps w:val="0"/>
              </w:rPr>
            </w:pPr>
            <w:r w:rsidRPr="00155AA9">
              <w:rPr>
                <w:b w:val="0"/>
                <w:caps w:val="0"/>
              </w:rPr>
              <w:t>Schedule an examination within the six month period following the Veteran's discharge to determine whether a change in evaluation is warranted.</w:t>
            </w:r>
          </w:p>
          <w:p w14:paraId="7F44B7F6" w14:textId="25027D7E" w:rsidR="0011179D" w:rsidRPr="003577AC" w:rsidRDefault="00155AA9" w:rsidP="0011179D">
            <w:pPr>
              <w:pStyle w:val="VBALevel1Heading"/>
              <w:spacing w:before="240" w:after="240"/>
              <w:rPr>
                <w:b w:val="0"/>
                <w:caps w:val="0"/>
              </w:rPr>
            </w:pPr>
            <w:r w:rsidRPr="00155AA9">
              <w:rPr>
                <w:caps w:val="0"/>
              </w:rPr>
              <w:t>Discuss</w:t>
            </w:r>
            <w:r>
              <w:rPr>
                <w:b w:val="0"/>
                <w:caps w:val="0"/>
              </w:rPr>
              <w:t xml:space="preserve">: </w:t>
            </w:r>
            <w:r w:rsidRPr="003577AC">
              <w:rPr>
                <w:b w:val="0"/>
                <w:caps w:val="0"/>
              </w:rPr>
              <w:t xml:space="preserve">Consider whether the Veteran’s </w:t>
            </w:r>
            <w:r w:rsidR="00020775" w:rsidRPr="003577AC">
              <w:rPr>
                <w:b w:val="0"/>
                <w:caps w:val="0"/>
              </w:rPr>
              <w:t>condition</w:t>
            </w:r>
            <w:r w:rsidR="0081168D">
              <w:rPr>
                <w:b w:val="0"/>
                <w:caps w:val="0"/>
              </w:rPr>
              <w:t xml:space="preserve"> is stable or not. </w:t>
            </w:r>
            <w:r w:rsidR="008A1AF5" w:rsidRPr="003577AC">
              <w:rPr>
                <w:b w:val="0"/>
                <w:caps w:val="0"/>
              </w:rPr>
              <w:t>If the</w:t>
            </w:r>
            <w:r w:rsidRPr="003577AC">
              <w:rPr>
                <w:b w:val="0"/>
                <w:caps w:val="0"/>
              </w:rPr>
              <w:t xml:space="preserve"> Veteran has an unstable disability at the time of separation, consider application of a 50 or 100 </w:t>
            </w:r>
            <w:r w:rsidR="00020775" w:rsidRPr="003577AC">
              <w:rPr>
                <w:b w:val="0"/>
                <w:caps w:val="0"/>
              </w:rPr>
              <w:t>percent</w:t>
            </w:r>
            <w:r w:rsidR="008A1AF5" w:rsidRPr="003577AC">
              <w:rPr>
                <w:b w:val="0"/>
                <w:caps w:val="0"/>
              </w:rPr>
              <w:t xml:space="preserve"> </w:t>
            </w:r>
            <w:r w:rsidR="0081168D">
              <w:rPr>
                <w:b w:val="0"/>
                <w:caps w:val="0"/>
              </w:rPr>
              <w:t xml:space="preserve">under 38. CFR 4.28. </w:t>
            </w:r>
            <w:r w:rsidRPr="003577AC">
              <w:rPr>
                <w:b w:val="0"/>
                <w:caps w:val="0"/>
              </w:rPr>
              <w:t xml:space="preserve">If the condition is stable, establishing a </w:t>
            </w:r>
            <w:proofErr w:type="spellStart"/>
            <w:r w:rsidRPr="003577AC">
              <w:rPr>
                <w:b w:val="0"/>
                <w:caps w:val="0"/>
              </w:rPr>
              <w:t>schedular</w:t>
            </w:r>
            <w:proofErr w:type="spellEnd"/>
            <w:r w:rsidRPr="003577AC">
              <w:rPr>
                <w:b w:val="0"/>
                <w:caps w:val="0"/>
              </w:rPr>
              <w:t xml:space="preserve"> 50 or above per 38 CFR 4.129 is appropriate.</w:t>
            </w:r>
          </w:p>
          <w:p w14:paraId="1D993C1C" w14:textId="0C387D65" w:rsidR="0087532F" w:rsidRPr="008A1AF5" w:rsidRDefault="008A1AF5" w:rsidP="00034051">
            <w:pPr>
              <w:pStyle w:val="VBALevel1Heading"/>
              <w:spacing w:before="240" w:after="120"/>
              <w:rPr>
                <w:b w:val="0"/>
                <w:caps w:val="0"/>
              </w:rPr>
            </w:pPr>
            <w:r w:rsidRPr="003577AC">
              <w:rPr>
                <w:b w:val="0"/>
                <w:caps w:val="0"/>
              </w:rPr>
              <w:t>(</w:t>
            </w:r>
            <w:r w:rsidR="00155AA9" w:rsidRPr="003577AC">
              <w:rPr>
                <w:b w:val="0"/>
                <w:caps w:val="0"/>
              </w:rPr>
              <w:t>M21</w:t>
            </w:r>
            <w:r w:rsidRPr="003577AC">
              <w:rPr>
                <w:b w:val="0"/>
                <w:caps w:val="0"/>
              </w:rPr>
              <w:t>-1</w:t>
            </w:r>
            <w:r w:rsidR="00155AA9" w:rsidRPr="003577AC">
              <w:rPr>
                <w:b w:val="0"/>
                <w:caps w:val="0"/>
              </w:rPr>
              <w:t xml:space="preserve"> </w:t>
            </w:r>
            <w:r w:rsidRPr="003577AC">
              <w:rPr>
                <w:b w:val="0"/>
                <w:caps w:val="0"/>
              </w:rPr>
              <w:t>IV.ii.2.J.1.l.)</w:t>
            </w:r>
          </w:p>
        </w:tc>
      </w:tr>
      <w:tr w:rsidR="0087532F" w14:paraId="0C78648B" w14:textId="77777777" w:rsidTr="00034051">
        <w:trPr>
          <w:trHeight w:val="218"/>
        </w:trPr>
        <w:tc>
          <w:tcPr>
            <w:tcW w:w="2580" w:type="dxa"/>
            <w:gridSpan w:val="4"/>
            <w:tcBorders>
              <w:top w:val="nil"/>
              <w:left w:val="nil"/>
              <w:bottom w:val="nil"/>
              <w:right w:val="nil"/>
            </w:tcBorders>
          </w:tcPr>
          <w:p w14:paraId="1723A509" w14:textId="77777777" w:rsidR="00B66186" w:rsidRDefault="00B66186" w:rsidP="00D90717">
            <w:pPr>
              <w:pStyle w:val="VBASlideNumber"/>
              <w:rPr>
                <w:b/>
                <w:i w:val="0"/>
                <w:color w:val="auto"/>
              </w:rPr>
            </w:pPr>
            <w:r w:rsidRPr="00B66186">
              <w:rPr>
                <w:b/>
                <w:i w:val="0"/>
                <w:color w:val="auto"/>
              </w:rPr>
              <w:lastRenderedPageBreak/>
              <w:t xml:space="preserve">100%- Total Occupational and Social Impairment </w:t>
            </w:r>
          </w:p>
          <w:p w14:paraId="3D861180" w14:textId="4D7F08C2" w:rsidR="0087532F" w:rsidRPr="002940C7" w:rsidRDefault="0087532F" w:rsidP="00D90717">
            <w:pPr>
              <w:pStyle w:val="VBASlideNumber"/>
              <w:rPr>
                <w:color w:val="auto"/>
              </w:rPr>
            </w:pPr>
            <w:r w:rsidRPr="002940C7">
              <w:rPr>
                <w:color w:val="auto"/>
              </w:rPr>
              <w:t xml:space="preserve">Slide </w:t>
            </w:r>
            <w:r w:rsidR="00B66186">
              <w:rPr>
                <w:color w:val="auto"/>
              </w:rPr>
              <w:t>23</w:t>
            </w:r>
            <w:r w:rsidRPr="002940C7">
              <w:rPr>
                <w:color w:val="auto"/>
              </w:rPr>
              <w:br/>
            </w:r>
          </w:p>
          <w:p w14:paraId="5B5A31AB" w14:textId="074690D2" w:rsidR="0087532F" w:rsidRPr="002940C7" w:rsidRDefault="0087532F" w:rsidP="00D90717">
            <w:pPr>
              <w:pStyle w:val="VBAHandoutNumber"/>
              <w:rPr>
                <w:color w:val="auto"/>
              </w:rPr>
            </w:pPr>
          </w:p>
        </w:tc>
        <w:tc>
          <w:tcPr>
            <w:tcW w:w="7272" w:type="dxa"/>
            <w:gridSpan w:val="2"/>
            <w:tcBorders>
              <w:top w:val="nil"/>
              <w:left w:val="nil"/>
              <w:bottom w:val="nil"/>
              <w:right w:val="nil"/>
            </w:tcBorders>
          </w:tcPr>
          <w:p w14:paraId="2ECDA0E4" w14:textId="77777777" w:rsidR="00B66186" w:rsidRDefault="00B66186" w:rsidP="004F293F">
            <w:pPr>
              <w:spacing w:before="240" w:after="240"/>
            </w:pPr>
            <w:r>
              <w:rPr>
                <w:noProof/>
              </w:rPr>
              <w:drawing>
                <wp:inline distT="0" distB="0" distL="0" distR="0" wp14:anchorId="3907FA62" wp14:editId="27FE9BCC">
                  <wp:extent cx="3250937" cy="1828800"/>
                  <wp:effectExtent l="171450" t="171450" r="197485" b="1905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50937" cy="1828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1C379C2" w14:textId="65663065" w:rsidR="0087532F" w:rsidRDefault="003577AC" w:rsidP="000748CD">
            <w:pPr>
              <w:spacing w:before="240" w:after="240"/>
            </w:pPr>
            <w:r w:rsidRPr="003577AC">
              <w:rPr>
                <w:b/>
              </w:rPr>
              <w:t>Discuss</w:t>
            </w:r>
            <w:r w:rsidRPr="003577AC">
              <w:t>: Consider</w:t>
            </w:r>
            <w:r>
              <w:t xml:space="preserve"> ALL evidence of rec</w:t>
            </w:r>
            <w:r w:rsidR="0081168D">
              <w:t xml:space="preserve">ord, not just the DBQ results. </w:t>
            </w:r>
            <w:r>
              <w:t>Always look at CAPRI and any private or lay evid</w:t>
            </w:r>
            <w:r w:rsidR="0081168D">
              <w:t xml:space="preserve">ence submitted with the claim. </w:t>
            </w:r>
            <w:r>
              <w:t>Your evaluation builder selections should reflect everything sho</w:t>
            </w:r>
            <w:r w:rsidR="0081168D">
              <w:t xml:space="preserve">wn in the record. </w:t>
            </w:r>
            <w:r w:rsidR="00F85713">
              <w:t>NOT just what</w:t>
            </w:r>
            <w:r>
              <w:t xml:space="preserve"> is checked on the </w:t>
            </w:r>
            <w:proofErr w:type="gramStart"/>
            <w:r>
              <w:t>DBQ.</w:t>
            </w:r>
            <w:proofErr w:type="gramEnd"/>
            <w:r>
              <w:t xml:space="preserve"> </w:t>
            </w:r>
          </w:p>
          <w:p w14:paraId="2E30429E" w14:textId="1A9D3879" w:rsidR="00C1448B" w:rsidRPr="002940C7" w:rsidRDefault="00C1448B" w:rsidP="00034051">
            <w:pPr>
              <w:spacing w:before="240" w:after="120"/>
            </w:pPr>
            <w:r>
              <w:t>Always start at the top, and see if you can grant the 100 percent</w:t>
            </w:r>
            <w:r w:rsidR="0081168D">
              <w:t xml:space="preserve">, and then work your way down. </w:t>
            </w:r>
            <w:r>
              <w:t>If you can grant the 100, you are good to g</w:t>
            </w:r>
            <w:r w:rsidR="0081168D">
              <w:t xml:space="preserve">o and have to look no further. </w:t>
            </w:r>
            <w:r>
              <w:t>If you start at the bottom and work your way up, it might take you longer as you will be going through every single evaluation to determine which is most appropriate.</w:t>
            </w:r>
          </w:p>
        </w:tc>
      </w:tr>
      <w:tr w:rsidR="0087532F" w14:paraId="43FDDD5F" w14:textId="77777777" w:rsidTr="00034051">
        <w:trPr>
          <w:cantSplit/>
          <w:trHeight w:val="218"/>
        </w:trPr>
        <w:tc>
          <w:tcPr>
            <w:tcW w:w="2580" w:type="dxa"/>
            <w:gridSpan w:val="4"/>
            <w:tcBorders>
              <w:top w:val="nil"/>
              <w:left w:val="nil"/>
              <w:bottom w:val="nil"/>
              <w:right w:val="nil"/>
            </w:tcBorders>
          </w:tcPr>
          <w:p w14:paraId="01B5E45E" w14:textId="6ADADC57" w:rsidR="0087532F" w:rsidRPr="002940C7" w:rsidRDefault="00446B83" w:rsidP="00D90717">
            <w:pPr>
              <w:pStyle w:val="VBALevel2Heading"/>
              <w:rPr>
                <w:color w:val="auto"/>
              </w:rPr>
            </w:pPr>
            <w:r w:rsidRPr="00446B83">
              <w:rPr>
                <w:color w:val="auto"/>
              </w:rPr>
              <w:lastRenderedPageBreak/>
              <w:t>70%- Deficiencies in Most Areas, Such as Work, School, Family Relations, Judgment, Thinking, or Mood</w:t>
            </w:r>
            <w:r w:rsidR="0087532F" w:rsidRPr="002940C7">
              <w:rPr>
                <w:color w:val="auto"/>
              </w:rPr>
              <w:br/>
            </w:r>
          </w:p>
          <w:p w14:paraId="3A06A2A5" w14:textId="459F6B7F" w:rsidR="0087532F" w:rsidRPr="002940C7" w:rsidRDefault="0087532F" w:rsidP="00D90717">
            <w:pPr>
              <w:pStyle w:val="VBASlideNumber"/>
              <w:rPr>
                <w:color w:val="auto"/>
              </w:rPr>
            </w:pPr>
            <w:r w:rsidRPr="002940C7">
              <w:rPr>
                <w:color w:val="auto"/>
              </w:rPr>
              <w:t xml:space="preserve">Slide </w:t>
            </w:r>
            <w:r w:rsidR="00446B83">
              <w:rPr>
                <w:color w:val="auto"/>
              </w:rPr>
              <w:t>24</w:t>
            </w:r>
            <w:r w:rsidRPr="002940C7">
              <w:rPr>
                <w:color w:val="auto"/>
              </w:rPr>
              <w:br/>
            </w:r>
          </w:p>
          <w:p w14:paraId="2B9A6C23" w14:textId="6CED11E8" w:rsidR="0087532F" w:rsidRPr="002940C7" w:rsidRDefault="0087532F" w:rsidP="00D90717">
            <w:pPr>
              <w:pStyle w:val="VBAHandoutNumber"/>
              <w:rPr>
                <w:color w:val="auto"/>
              </w:rPr>
            </w:pPr>
          </w:p>
        </w:tc>
        <w:tc>
          <w:tcPr>
            <w:tcW w:w="7272" w:type="dxa"/>
            <w:gridSpan w:val="2"/>
            <w:tcBorders>
              <w:top w:val="nil"/>
              <w:left w:val="nil"/>
              <w:bottom w:val="nil"/>
              <w:right w:val="nil"/>
            </w:tcBorders>
          </w:tcPr>
          <w:p w14:paraId="0B219310" w14:textId="77777777" w:rsidR="0087532F" w:rsidRDefault="00446B83" w:rsidP="00EE7FAB">
            <w:pPr>
              <w:spacing w:before="240" w:after="240"/>
            </w:pPr>
            <w:r w:rsidRPr="00446B83">
              <w:rPr>
                <w:noProof/>
              </w:rPr>
              <w:drawing>
                <wp:inline distT="0" distB="0" distL="0" distR="0" wp14:anchorId="1DEA010E" wp14:editId="043FA1A8">
                  <wp:extent cx="3251818" cy="1828800"/>
                  <wp:effectExtent l="171450" t="171450" r="196850" b="1905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251818" cy="1828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6CFE991" w14:textId="5FC2CAB1" w:rsidR="00993BC1" w:rsidRDefault="00993BC1" w:rsidP="00EE7FAB">
            <w:pPr>
              <w:spacing w:before="240" w:after="240"/>
            </w:pPr>
            <w:r w:rsidRPr="003577AC">
              <w:rPr>
                <w:b/>
              </w:rPr>
              <w:t>Discuss</w:t>
            </w:r>
            <w:r w:rsidRPr="003577AC">
              <w:t xml:space="preserve">: </w:t>
            </w:r>
            <w:r w:rsidRPr="00993BC1">
              <w:t xml:space="preserve">Mental disorder evaluations generated by the Evaluation Builder are a suggestion and may be adjusted either one step higher or lower upon consideration of the evidence in its entirety. </w:t>
            </w:r>
            <w:r>
              <w:t xml:space="preserve">(M21-1 </w:t>
            </w:r>
            <w:r w:rsidRPr="00993BC1">
              <w:t>III.iv.6.C.5.c.</w:t>
            </w:r>
            <w:r w:rsidR="0081168D">
              <w:t xml:space="preserve">) </w:t>
            </w:r>
            <w:r>
              <w:t xml:space="preserve">This should only be done if you have evidence to support it.  Clearly identify and discuss the reason for the elevation or reduction. </w:t>
            </w:r>
          </w:p>
          <w:p w14:paraId="1B451330" w14:textId="0AC3166D" w:rsidR="00993BC1" w:rsidRPr="002940C7" w:rsidRDefault="00993BC1" w:rsidP="00034051">
            <w:pPr>
              <w:spacing w:before="240" w:after="120"/>
            </w:pPr>
            <w:r w:rsidRPr="00993BC1">
              <w:rPr>
                <w:b/>
              </w:rPr>
              <w:t>STRESS</w:t>
            </w:r>
            <w:r w:rsidR="0081168D">
              <w:t xml:space="preserve">: </w:t>
            </w:r>
            <w:r>
              <w:t xml:space="preserve">The evidence must be </w:t>
            </w:r>
            <w:r w:rsidRPr="00993BC1">
              <w:rPr>
                <w:b/>
              </w:rPr>
              <w:t>clear</w:t>
            </w:r>
            <w:r>
              <w:t xml:space="preserve"> that the lower evaluation is m</w:t>
            </w:r>
            <w:r w:rsidR="0081168D">
              <w:t xml:space="preserve">ore appropriate for this case. </w:t>
            </w:r>
            <w:r w:rsidRPr="00993BC1">
              <w:rPr>
                <w:b/>
                <w:color w:val="C00000"/>
              </w:rPr>
              <w:t>CAUTION</w:t>
            </w:r>
            <w:r w:rsidRPr="00993BC1">
              <w:rPr>
                <w:color w:val="C00000"/>
              </w:rPr>
              <w:t xml:space="preserve"> </w:t>
            </w:r>
            <w:r>
              <w:t xml:space="preserve">is advised for </w:t>
            </w:r>
            <w:r w:rsidR="00020775">
              <w:t>choosing</w:t>
            </w:r>
            <w:r>
              <w:t xml:space="preserve"> to assign a lower evaluation than what the evaluation builder generates. </w:t>
            </w:r>
          </w:p>
        </w:tc>
      </w:tr>
      <w:tr w:rsidR="0087532F" w14:paraId="139D8A72" w14:textId="77777777" w:rsidTr="00034051">
        <w:trPr>
          <w:trHeight w:val="218"/>
        </w:trPr>
        <w:tc>
          <w:tcPr>
            <w:tcW w:w="2580" w:type="dxa"/>
            <w:gridSpan w:val="4"/>
            <w:tcBorders>
              <w:top w:val="nil"/>
              <w:left w:val="nil"/>
              <w:bottom w:val="nil"/>
              <w:right w:val="nil"/>
            </w:tcBorders>
          </w:tcPr>
          <w:p w14:paraId="13781925" w14:textId="414014F3" w:rsidR="00446B83" w:rsidRDefault="00446B83" w:rsidP="00D96B42">
            <w:pPr>
              <w:pStyle w:val="VBASlideNumber"/>
              <w:rPr>
                <w:b/>
                <w:i w:val="0"/>
                <w:color w:val="auto"/>
              </w:rPr>
            </w:pPr>
            <w:r w:rsidRPr="00446B83">
              <w:rPr>
                <w:b/>
                <w:i w:val="0"/>
                <w:color w:val="auto"/>
              </w:rPr>
              <w:t xml:space="preserve">50%- Reduced Reliability and Productivity </w:t>
            </w:r>
          </w:p>
          <w:p w14:paraId="03EC74B5" w14:textId="750BFC33" w:rsidR="0087532F" w:rsidRPr="002940C7" w:rsidRDefault="0087532F" w:rsidP="00D96B42">
            <w:pPr>
              <w:pStyle w:val="VBASlideNumber"/>
              <w:rPr>
                <w:color w:val="auto"/>
              </w:rPr>
            </w:pPr>
            <w:r w:rsidRPr="002940C7">
              <w:rPr>
                <w:color w:val="auto"/>
              </w:rPr>
              <w:t xml:space="preserve">Slide </w:t>
            </w:r>
            <w:r w:rsidR="00446B83">
              <w:rPr>
                <w:color w:val="auto"/>
              </w:rPr>
              <w:t>25</w:t>
            </w:r>
          </w:p>
        </w:tc>
        <w:tc>
          <w:tcPr>
            <w:tcW w:w="7272" w:type="dxa"/>
            <w:gridSpan w:val="2"/>
            <w:tcBorders>
              <w:top w:val="nil"/>
              <w:left w:val="nil"/>
              <w:bottom w:val="nil"/>
              <w:right w:val="nil"/>
            </w:tcBorders>
          </w:tcPr>
          <w:p w14:paraId="67D72B42" w14:textId="072304B7" w:rsidR="00446B83" w:rsidRDefault="00446B83" w:rsidP="00EE7FAB">
            <w:pPr>
              <w:spacing w:before="240" w:after="240"/>
            </w:pPr>
            <w:r w:rsidRPr="00446B83">
              <w:rPr>
                <w:noProof/>
              </w:rPr>
              <w:drawing>
                <wp:inline distT="0" distB="0" distL="0" distR="0" wp14:anchorId="657884BE" wp14:editId="09CEA752">
                  <wp:extent cx="3251818" cy="1828800"/>
                  <wp:effectExtent l="171450" t="171450" r="196850"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251818" cy="1828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2AC8611" w14:textId="2B7871C1" w:rsidR="003020B2" w:rsidRDefault="003020B2" w:rsidP="00EE7FAB">
            <w:pPr>
              <w:spacing w:before="240" w:after="240"/>
            </w:pPr>
            <w:r w:rsidRPr="003577AC">
              <w:rPr>
                <w:b/>
              </w:rPr>
              <w:t>Discuss</w:t>
            </w:r>
            <w:r w:rsidRPr="003577AC">
              <w:t xml:space="preserve">: </w:t>
            </w:r>
            <w:r>
              <w:t>Remember, w</w:t>
            </w:r>
            <w:r w:rsidRPr="003020B2">
              <w:t xml:space="preserve">hen the decision maker concludes that the facts equally (or approximately equally) support two levels of evaluation such that each is as likely as not </w:t>
            </w:r>
            <w:proofErr w:type="gramStart"/>
            <w:r w:rsidRPr="003020B2">
              <w:t>warranted,</w:t>
            </w:r>
            <w:proofErr w:type="gramEnd"/>
            <w:r w:rsidRPr="003020B2">
              <w:t xml:space="preserve"> the higher evaluatio</w:t>
            </w:r>
            <w:r w:rsidR="0081168D">
              <w:t xml:space="preserve">n will be awarded. </w:t>
            </w:r>
            <w:r>
              <w:t>Consider</w:t>
            </w:r>
            <w:proofErr w:type="gramStart"/>
            <w:r>
              <w:t>,</w:t>
            </w:r>
            <w:proofErr w:type="gramEnd"/>
            <w:r>
              <w:t xml:space="preserve"> a</w:t>
            </w:r>
            <w:r w:rsidRPr="003020B2">
              <w:t xml:space="preserve">ny one of the alternative criteria will support entitlement to the </w:t>
            </w:r>
            <w:r>
              <w:t>level of evaluation</w:t>
            </w:r>
            <w:r w:rsidRPr="003020B2">
              <w:t>.</w:t>
            </w:r>
            <w:r>
              <w:t xml:space="preserve">  </w:t>
            </w:r>
          </w:p>
          <w:p w14:paraId="2145F38F" w14:textId="1EB12AE2" w:rsidR="0087532F" w:rsidRPr="002940C7" w:rsidRDefault="003020B2" w:rsidP="00034051">
            <w:pPr>
              <w:spacing w:before="240" w:after="120"/>
            </w:pPr>
            <w:r w:rsidRPr="003020B2">
              <w:t xml:space="preserve">38 CFR 4.7 provides that where there is a question upon review of the evidence as to which of two evaluations shall be assigned, the higher evaluation will be assigned if the disability picture more nearly </w:t>
            </w:r>
            <w:r w:rsidRPr="003020B2">
              <w:lastRenderedPageBreak/>
              <w:t>approximates the crit</w:t>
            </w:r>
            <w:r w:rsidR="0081168D">
              <w:t xml:space="preserve">eria required for that rating. </w:t>
            </w:r>
            <w:r w:rsidRPr="003020B2">
              <w:t xml:space="preserve">Otherwise, the </w:t>
            </w:r>
            <w:r w:rsidR="0081168D">
              <w:t xml:space="preserve">lower rating will be assigned. </w:t>
            </w:r>
            <w:r w:rsidRPr="003020B2">
              <w:t>This means that the preponderance of the evidence should support the level of evaluation chosen.</w:t>
            </w:r>
          </w:p>
        </w:tc>
      </w:tr>
      <w:tr w:rsidR="0087532F" w14:paraId="2B365571" w14:textId="77777777" w:rsidTr="00034051">
        <w:trPr>
          <w:trHeight w:val="218"/>
        </w:trPr>
        <w:tc>
          <w:tcPr>
            <w:tcW w:w="2580" w:type="dxa"/>
            <w:gridSpan w:val="4"/>
            <w:tcBorders>
              <w:top w:val="nil"/>
              <w:left w:val="nil"/>
              <w:bottom w:val="nil"/>
              <w:right w:val="nil"/>
            </w:tcBorders>
          </w:tcPr>
          <w:p w14:paraId="1DD4F48F" w14:textId="6EDE50C5" w:rsidR="0087532F" w:rsidRPr="0048678A" w:rsidRDefault="00446B83" w:rsidP="00D90717">
            <w:pPr>
              <w:pStyle w:val="VBALevel2Heading"/>
              <w:rPr>
                <w:bCs/>
                <w:i/>
                <w:color w:val="auto"/>
              </w:rPr>
            </w:pPr>
            <w:r w:rsidRPr="00446B83">
              <w:rPr>
                <w:color w:val="auto"/>
              </w:rPr>
              <w:lastRenderedPageBreak/>
              <w:t>30%- Occasional Decrease in Work Efficiency and Intermittent Periods of Inability to Perform Occupational Tasks</w:t>
            </w:r>
            <w:r w:rsidR="0087532F" w:rsidRPr="0048678A">
              <w:rPr>
                <w:rFonts w:ascii="Times New Roman Bold" w:hAnsi="Times New Roman Bold"/>
                <w:color w:val="auto"/>
              </w:rPr>
              <w:br/>
            </w:r>
          </w:p>
          <w:p w14:paraId="0DB6CDD2" w14:textId="616280D3" w:rsidR="0087532F" w:rsidRPr="0048678A" w:rsidRDefault="0087532F" w:rsidP="00D90717">
            <w:pPr>
              <w:pStyle w:val="VBASlideNumber"/>
              <w:rPr>
                <w:color w:val="auto"/>
              </w:rPr>
            </w:pPr>
            <w:r w:rsidRPr="0048678A">
              <w:rPr>
                <w:color w:val="auto"/>
              </w:rPr>
              <w:t xml:space="preserve">Slide </w:t>
            </w:r>
            <w:r w:rsidR="00446B83">
              <w:rPr>
                <w:color w:val="auto"/>
              </w:rPr>
              <w:t>26</w:t>
            </w:r>
            <w:r w:rsidRPr="0048678A">
              <w:rPr>
                <w:color w:val="auto"/>
              </w:rPr>
              <w:br/>
            </w:r>
          </w:p>
          <w:p w14:paraId="3902A9C9" w14:textId="2FF17042" w:rsidR="0087532F" w:rsidRDefault="0087532F" w:rsidP="00D90717">
            <w:pPr>
              <w:pStyle w:val="VBAHandoutNumber"/>
            </w:pPr>
          </w:p>
        </w:tc>
        <w:tc>
          <w:tcPr>
            <w:tcW w:w="7272" w:type="dxa"/>
            <w:gridSpan w:val="2"/>
            <w:tcBorders>
              <w:top w:val="nil"/>
              <w:left w:val="nil"/>
              <w:bottom w:val="nil"/>
              <w:right w:val="nil"/>
            </w:tcBorders>
          </w:tcPr>
          <w:p w14:paraId="7113F7B6" w14:textId="77777777" w:rsidR="00B6118E" w:rsidRDefault="00E935D4" w:rsidP="00B6118E">
            <w:pPr>
              <w:spacing w:before="0"/>
            </w:pPr>
            <w:r w:rsidRPr="00E935D4">
              <w:rPr>
                <w:noProof/>
              </w:rPr>
              <w:drawing>
                <wp:inline distT="0" distB="0" distL="0" distR="0" wp14:anchorId="7F019526" wp14:editId="1590BFF1">
                  <wp:extent cx="3251818" cy="1828800"/>
                  <wp:effectExtent l="171450" t="171450" r="196850" b="1905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251818" cy="1828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6385C36" w14:textId="467FBC6D" w:rsidR="002B2D2F" w:rsidRDefault="002B2D2F" w:rsidP="00034051">
            <w:pPr>
              <w:spacing w:before="0" w:after="120"/>
            </w:pPr>
            <w:r w:rsidRPr="002B2D2F">
              <w:rPr>
                <w:b/>
              </w:rPr>
              <w:t>Note</w:t>
            </w:r>
            <w:r w:rsidRPr="003577AC">
              <w:t xml:space="preserve">: </w:t>
            </w:r>
            <w:r>
              <w:t xml:space="preserve">The order that the symptoms line up in the evaluation builder is not </w:t>
            </w:r>
            <w:r w:rsidR="00020775">
              <w:t>identical</w:t>
            </w:r>
            <w:r>
              <w:t xml:space="preserve"> to the order of the DBQ.</w:t>
            </w:r>
          </w:p>
        </w:tc>
      </w:tr>
      <w:tr w:rsidR="00B6118E" w14:paraId="2061CB15" w14:textId="77777777" w:rsidTr="00034051">
        <w:trPr>
          <w:trHeight w:val="218"/>
        </w:trPr>
        <w:tc>
          <w:tcPr>
            <w:tcW w:w="2580" w:type="dxa"/>
            <w:gridSpan w:val="4"/>
            <w:tcBorders>
              <w:top w:val="nil"/>
              <w:left w:val="nil"/>
              <w:bottom w:val="nil"/>
              <w:right w:val="nil"/>
            </w:tcBorders>
          </w:tcPr>
          <w:p w14:paraId="54D21AF3" w14:textId="69DE1A88" w:rsidR="00B6118E" w:rsidRPr="00B6118E" w:rsidRDefault="0041255B" w:rsidP="00B6118E">
            <w:pPr>
              <w:pStyle w:val="VBALevel2Heading"/>
            </w:pPr>
            <w:r w:rsidRPr="0041255B">
              <w:rPr>
                <w:color w:val="auto"/>
              </w:rPr>
              <w:t>10% and 0%</w:t>
            </w:r>
          </w:p>
          <w:p w14:paraId="1B60CF12" w14:textId="21689731" w:rsidR="00B6118E" w:rsidRPr="00B6118E" w:rsidRDefault="00B6118E" w:rsidP="00D96B42">
            <w:pPr>
              <w:pStyle w:val="VBASlideNumber"/>
              <w:rPr>
                <w:b/>
              </w:rPr>
            </w:pPr>
            <w:r w:rsidRPr="00D96B42">
              <w:rPr>
                <w:color w:val="auto"/>
              </w:rPr>
              <w:t xml:space="preserve">Slide </w:t>
            </w:r>
            <w:r w:rsidR="0041255B">
              <w:rPr>
                <w:color w:val="auto"/>
              </w:rPr>
              <w:t>2</w:t>
            </w:r>
            <w:r w:rsidR="000C2C8C">
              <w:rPr>
                <w:color w:val="auto"/>
              </w:rPr>
              <w:t>7</w:t>
            </w:r>
          </w:p>
          <w:p w14:paraId="2B28BF94" w14:textId="77777777" w:rsidR="00B6118E" w:rsidRPr="0048678A" w:rsidRDefault="00B6118E" w:rsidP="00D90717">
            <w:pPr>
              <w:pStyle w:val="VBALevel2Heading"/>
              <w:rPr>
                <w:color w:val="auto"/>
              </w:rPr>
            </w:pPr>
          </w:p>
        </w:tc>
        <w:tc>
          <w:tcPr>
            <w:tcW w:w="7272" w:type="dxa"/>
            <w:gridSpan w:val="2"/>
            <w:tcBorders>
              <w:top w:val="nil"/>
              <w:left w:val="nil"/>
              <w:bottom w:val="nil"/>
              <w:right w:val="nil"/>
            </w:tcBorders>
          </w:tcPr>
          <w:p w14:paraId="5029A0AF" w14:textId="77777777" w:rsidR="00B6118E" w:rsidRDefault="006C06F9" w:rsidP="0024606A">
            <w:pPr>
              <w:pStyle w:val="VBAHandoutNumber"/>
              <w:rPr>
                <w:i w:val="0"/>
                <w:color w:val="auto"/>
              </w:rPr>
            </w:pPr>
            <w:r w:rsidRPr="006C06F9">
              <w:rPr>
                <w:i w:val="0"/>
                <w:noProof/>
                <w:color w:val="auto"/>
              </w:rPr>
              <w:drawing>
                <wp:inline distT="0" distB="0" distL="0" distR="0" wp14:anchorId="35414964" wp14:editId="28848AA2">
                  <wp:extent cx="3255264" cy="1830738"/>
                  <wp:effectExtent l="171450" t="171450" r="193040" b="1885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255264" cy="183073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54A59BF" w14:textId="5589FD90" w:rsidR="00547827" w:rsidRPr="00547827" w:rsidRDefault="00547827" w:rsidP="00034051">
            <w:pPr>
              <w:pStyle w:val="VBAHandoutNumber"/>
              <w:spacing w:after="120"/>
              <w:rPr>
                <w:i w:val="0"/>
                <w:color w:val="auto"/>
              </w:rPr>
            </w:pPr>
            <w:r w:rsidRPr="00547827">
              <w:rPr>
                <w:b/>
                <w:i w:val="0"/>
                <w:color w:val="auto"/>
              </w:rPr>
              <w:t>Reiterate</w:t>
            </w:r>
            <w:r w:rsidRPr="00547827">
              <w:rPr>
                <w:i w:val="0"/>
                <w:color w:val="auto"/>
              </w:rPr>
              <w:t>: Co</w:t>
            </w:r>
            <w:r w:rsidR="0081168D">
              <w:rPr>
                <w:i w:val="0"/>
                <w:color w:val="auto"/>
              </w:rPr>
              <w:t xml:space="preserve">nsider ALL evidence of record. </w:t>
            </w:r>
            <w:proofErr w:type="spellStart"/>
            <w:r w:rsidRPr="00547827">
              <w:rPr>
                <w:i w:val="0"/>
                <w:color w:val="auto"/>
              </w:rPr>
              <w:t>Noncompensable</w:t>
            </w:r>
            <w:proofErr w:type="spellEnd"/>
            <w:r w:rsidRPr="00547827">
              <w:rPr>
                <w:i w:val="0"/>
                <w:color w:val="auto"/>
              </w:rPr>
              <w:t xml:space="preserve"> and 10 percent evaluations for mental c</w:t>
            </w:r>
            <w:r w:rsidR="0081168D">
              <w:rPr>
                <w:i w:val="0"/>
                <w:color w:val="auto"/>
              </w:rPr>
              <w:t xml:space="preserve">onditions are not very common. </w:t>
            </w:r>
            <w:r>
              <w:rPr>
                <w:i w:val="0"/>
                <w:color w:val="auto"/>
              </w:rPr>
              <w:t>There usually is enough evidence in the symptomatology and the impact on</w:t>
            </w:r>
            <w:r w:rsidR="002B2D2F">
              <w:rPr>
                <w:i w:val="0"/>
                <w:color w:val="auto"/>
              </w:rPr>
              <w:t xml:space="preserve"> social and/or occupational functioning that a higher evaluation can be justified. </w:t>
            </w:r>
          </w:p>
        </w:tc>
      </w:tr>
      <w:tr w:rsidR="002E1FA5" w14:paraId="23C5C4FD" w14:textId="77777777" w:rsidTr="00034051">
        <w:trPr>
          <w:trHeight w:val="218"/>
        </w:trPr>
        <w:tc>
          <w:tcPr>
            <w:tcW w:w="2580" w:type="dxa"/>
            <w:gridSpan w:val="4"/>
            <w:tcBorders>
              <w:top w:val="nil"/>
              <w:left w:val="nil"/>
              <w:bottom w:val="nil"/>
              <w:right w:val="nil"/>
            </w:tcBorders>
          </w:tcPr>
          <w:p w14:paraId="00B736A3" w14:textId="77777777" w:rsidR="002E1FA5" w:rsidRDefault="002E1FA5" w:rsidP="002E1FA5">
            <w:pPr>
              <w:pStyle w:val="VBASlideNumber"/>
              <w:rPr>
                <w:b/>
                <w:i w:val="0"/>
                <w:color w:val="auto"/>
              </w:rPr>
            </w:pPr>
            <w:r w:rsidRPr="002E1FA5">
              <w:rPr>
                <w:b/>
                <w:i w:val="0"/>
                <w:color w:val="auto"/>
              </w:rPr>
              <w:lastRenderedPageBreak/>
              <w:t>Anorexia &amp; Bulimia</w:t>
            </w:r>
          </w:p>
          <w:p w14:paraId="1E3B4970" w14:textId="0FB7B75A" w:rsidR="002E1FA5" w:rsidRPr="00B6118E" w:rsidRDefault="002E1FA5" w:rsidP="002E1FA5">
            <w:pPr>
              <w:pStyle w:val="VBASlideNumber"/>
              <w:rPr>
                <w:b/>
              </w:rPr>
            </w:pPr>
            <w:r w:rsidRPr="00D96B42">
              <w:rPr>
                <w:color w:val="auto"/>
              </w:rPr>
              <w:t xml:space="preserve">Slide </w:t>
            </w:r>
            <w:r>
              <w:rPr>
                <w:color w:val="auto"/>
              </w:rPr>
              <w:t>28</w:t>
            </w:r>
          </w:p>
          <w:p w14:paraId="768627B6" w14:textId="77777777" w:rsidR="002E1FA5" w:rsidRPr="0041255B" w:rsidRDefault="002E1FA5" w:rsidP="00B6118E">
            <w:pPr>
              <w:pStyle w:val="VBALevel2Heading"/>
              <w:rPr>
                <w:color w:val="auto"/>
              </w:rPr>
            </w:pPr>
          </w:p>
        </w:tc>
        <w:tc>
          <w:tcPr>
            <w:tcW w:w="7272" w:type="dxa"/>
            <w:gridSpan w:val="2"/>
            <w:tcBorders>
              <w:top w:val="nil"/>
              <w:left w:val="nil"/>
              <w:bottom w:val="nil"/>
              <w:right w:val="nil"/>
            </w:tcBorders>
          </w:tcPr>
          <w:p w14:paraId="03DEB830" w14:textId="77777777" w:rsidR="002E1FA5" w:rsidRDefault="002E1FA5" w:rsidP="0024606A">
            <w:pPr>
              <w:pStyle w:val="VBAHandoutNumber"/>
              <w:rPr>
                <w:i w:val="0"/>
                <w:color w:val="auto"/>
              </w:rPr>
            </w:pPr>
            <w:r>
              <w:rPr>
                <w:i w:val="0"/>
                <w:noProof/>
                <w:color w:val="auto"/>
              </w:rPr>
              <w:drawing>
                <wp:inline distT="0" distB="0" distL="0" distR="0" wp14:anchorId="5864FF7C" wp14:editId="2DD295FE">
                  <wp:extent cx="3250937" cy="1828800"/>
                  <wp:effectExtent l="171450" t="171450" r="197485" b="1905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50937" cy="1828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3AE60D7" w14:textId="2A24AE3B" w:rsidR="000748CD" w:rsidRPr="006C06F9" w:rsidRDefault="000748CD" w:rsidP="00034051">
            <w:pPr>
              <w:pStyle w:val="VBAHandoutNumber"/>
              <w:spacing w:after="120"/>
              <w:rPr>
                <w:i w:val="0"/>
                <w:color w:val="auto"/>
              </w:rPr>
            </w:pPr>
            <w:r w:rsidRPr="001A0F1F">
              <w:rPr>
                <w:b/>
                <w:i w:val="0"/>
                <w:color w:val="auto"/>
              </w:rPr>
              <w:t>Discuss</w:t>
            </w:r>
            <w:r>
              <w:rPr>
                <w:i w:val="0"/>
                <w:color w:val="auto"/>
              </w:rPr>
              <w:t xml:space="preserve">: Anorexia and Bulimia do not follow the General Formula for Rating Mental Disorders, as there is separate rating criteria specifically provided for eating disorders. </w:t>
            </w:r>
          </w:p>
        </w:tc>
      </w:tr>
      <w:tr w:rsidR="000C2C8C" w14:paraId="54774523" w14:textId="77777777" w:rsidTr="00034051">
        <w:trPr>
          <w:trHeight w:val="218"/>
        </w:trPr>
        <w:tc>
          <w:tcPr>
            <w:tcW w:w="2580" w:type="dxa"/>
            <w:gridSpan w:val="4"/>
            <w:tcBorders>
              <w:top w:val="nil"/>
              <w:left w:val="nil"/>
              <w:bottom w:val="nil"/>
              <w:right w:val="nil"/>
            </w:tcBorders>
          </w:tcPr>
          <w:p w14:paraId="72B9FB76" w14:textId="073BF005" w:rsidR="000C2C8C" w:rsidRDefault="000C2C8C" w:rsidP="000C2C8C">
            <w:pPr>
              <w:pStyle w:val="VBASlideNumber"/>
              <w:rPr>
                <w:b/>
                <w:i w:val="0"/>
                <w:color w:val="auto"/>
              </w:rPr>
            </w:pPr>
            <w:r w:rsidRPr="000C2C8C">
              <w:rPr>
                <w:b/>
                <w:i w:val="0"/>
                <w:color w:val="auto"/>
              </w:rPr>
              <w:t>Convalescence Ratings Following Extended Hospitalization</w:t>
            </w:r>
          </w:p>
          <w:p w14:paraId="0F36450E" w14:textId="58FC7510" w:rsidR="000C2C8C" w:rsidRPr="00B6118E" w:rsidRDefault="000C2C8C" w:rsidP="000C2C8C">
            <w:pPr>
              <w:pStyle w:val="VBASlideNumber"/>
              <w:rPr>
                <w:b/>
              </w:rPr>
            </w:pPr>
            <w:r w:rsidRPr="00D96B42">
              <w:rPr>
                <w:color w:val="auto"/>
              </w:rPr>
              <w:t xml:space="preserve">Slide </w:t>
            </w:r>
            <w:r>
              <w:rPr>
                <w:color w:val="auto"/>
              </w:rPr>
              <w:t>2</w:t>
            </w:r>
            <w:r w:rsidR="002E1FA5">
              <w:rPr>
                <w:color w:val="auto"/>
              </w:rPr>
              <w:t>9</w:t>
            </w:r>
          </w:p>
          <w:p w14:paraId="68CC85F4" w14:textId="77777777" w:rsidR="000C2C8C" w:rsidRPr="0041255B" w:rsidRDefault="000C2C8C" w:rsidP="00B6118E">
            <w:pPr>
              <w:pStyle w:val="VBALevel2Heading"/>
              <w:rPr>
                <w:color w:val="auto"/>
              </w:rPr>
            </w:pPr>
          </w:p>
        </w:tc>
        <w:tc>
          <w:tcPr>
            <w:tcW w:w="7272" w:type="dxa"/>
            <w:gridSpan w:val="2"/>
            <w:tcBorders>
              <w:top w:val="nil"/>
              <w:left w:val="nil"/>
              <w:bottom w:val="nil"/>
              <w:right w:val="nil"/>
            </w:tcBorders>
          </w:tcPr>
          <w:p w14:paraId="53861938" w14:textId="77777777" w:rsidR="001A0F1F" w:rsidRPr="001A0F1F" w:rsidRDefault="001A0F1F" w:rsidP="001A0F1F">
            <w:pPr>
              <w:pStyle w:val="VBAHandoutNumber"/>
              <w:rPr>
                <w:i w:val="0"/>
                <w:color w:val="auto"/>
              </w:rPr>
            </w:pPr>
            <w:r w:rsidRPr="001A0F1F">
              <w:rPr>
                <w:i w:val="0"/>
                <w:color w:val="auto"/>
              </w:rPr>
              <w:t xml:space="preserve">If a mental disorder has been assigned a total evaluation due to a continuous period of hospitalization lasting six months or more, continue the total evaluation and schedule a mandatory examination six months after the Veteran is discharged or released to </w:t>
            </w:r>
            <w:proofErr w:type="spellStart"/>
            <w:r w:rsidRPr="001A0F1F">
              <w:rPr>
                <w:i w:val="0"/>
                <w:color w:val="auto"/>
              </w:rPr>
              <w:t>nonbed</w:t>
            </w:r>
            <w:proofErr w:type="spellEnd"/>
            <w:r w:rsidRPr="001A0F1F">
              <w:rPr>
                <w:i w:val="0"/>
                <w:color w:val="auto"/>
              </w:rPr>
              <w:t xml:space="preserve"> care. </w:t>
            </w:r>
          </w:p>
          <w:p w14:paraId="3FA549E9" w14:textId="5C3CDEE1" w:rsidR="001A0F1F" w:rsidRDefault="001A0F1F" w:rsidP="00034051">
            <w:pPr>
              <w:pStyle w:val="VBAHandoutNumber"/>
              <w:spacing w:after="120"/>
              <w:rPr>
                <w:i w:val="0"/>
                <w:color w:val="auto"/>
              </w:rPr>
            </w:pPr>
            <w:r w:rsidRPr="001A0F1F">
              <w:rPr>
                <w:i w:val="0"/>
                <w:color w:val="auto"/>
              </w:rPr>
              <w:t>A change in evaluation based on that or any subsequent examination shall be subject to the provisions of §3.105(e) of this chapter.</w:t>
            </w:r>
          </w:p>
          <w:p w14:paraId="0F98DDE1" w14:textId="7E0A8905" w:rsidR="000C2C8C" w:rsidRPr="000C2912" w:rsidRDefault="001A0F1F" w:rsidP="000C2C8C">
            <w:pPr>
              <w:pStyle w:val="VBAHandoutNumber"/>
              <w:rPr>
                <w:i w:val="0"/>
                <w:color w:val="auto"/>
              </w:rPr>
            </w:pPr>
            <w:r w:rsidRPr="001A0F1F">
              <w:rPr>
                <w:b/>
                <w:i w:val="0"/>
                <w:color w:val="auto"/>
              </w:rPr>
              <w:t>Discuss</w:t>
            </w:r>
            <w:r>
              <w:rPr>
                <w:i w:val="0"/>
                <w:color w:val="auto"/>
              </w:rPr>
              <w:t xml:space="preserve">: </w:t>
            </w:r>
            <w:r w:rsidRPr="000C2912">
              <w:rPr>
                <w:i w:val="0"/>
                <w:color w:val="auto"/>
              </w:rPr>
              <w:t>The to</w:t>
            </w:r>
            <w:r w:rsidR="003577AC" w:rsidRPr="000C2912">
              <w:rPr>
                <w:i w:val="0"/>
                <w:color w:val="auto"/>
              </w:rPr>
              <w:t>t</w:t>
            </w:r>
            <w:r w:rsidRPr="000C2912">
              <w:rPr>
                <w:i w:val="0"/>
                <w:color w:val="auto"/>
              </w:rPr>
              <w:t>al evaluation for continuous hospitalization discussed here is based on 38 CFR 4.29.  4.29 is granted p</w:t>
            </w:r>
            <w:r w:rsidR="000C2C8C" w:rsidRPr="000C2912">
              <w:rPr>
                <w:i w:val="0"/>
                <w:color w:val="auto"/>
              </w:rPr>
              <w:t xml:space="preserve">rovided a total, 100-percent rating cannot be assigned under other provisions of the rating schedule, </w:t>
            </w:r>
            <w:r w:rsidRPr="000C2912">
              <w:rPr>
                <w:i w:val="0"/>
                <w:color w:val="auto"/>
              </w:rPr>
              <w:t>providing a</w:t>
            </w:r>
            <w:r w:rsidR="000C2C8C" w:rsidRPr="000C2912">
              <w:rPr>
                <w:i w:val="0"/>
                <w:color w:val="auto"/>
              </w:rPr>
              <w:t xml:space="preserve"> temporary 100-percent evaluation for</w:t>
            </w:r>
            <w:r w:rsidRPr="000C2912">
              <w:rPr>
                <w:i w:val="0"/>
                <w:color w:val="auto"/>
              </w:rPr>
              <w:t xml:space="preserve"> </w:t>
            </w:r>
            <w:r w:rsidR="000C2C8C" w:rsidRPr="000C2912">
              <w:rPr>
                <w:i w:val="0"/>
                <w:color w:val="auto"/>
              </w:rPr>
              <w:t>periods of hospitalization in excess of 21 days for medical treatment of an SC disability, or</w:t>
            </w:r>
            <w:r w:rsidRPr="000C2912">
              <w:rPr>
                <w:i w:val="0"/>
                <w:color w:val="auto"/>
              </w:rPr>
              <w:t xml:space="preserve"> </w:t>
            </w:r>
            <w:r w:rsidR="000C2C8C" w:rsidRPr="000C2912">
              <w:rPr>
                <w:i w:val="0"/>
                <w:color w:val="auto"/>
              </w:rPr>
              <w:t>a disability requiring hospitalization in excess of 21 days for medical treatment for which compensation is payable under either 38 U.S.C. 1151 or 38 U.S.C. 1160.</w:t>
            </w:r>
          </w:p>
          <w:p w14:paraId="65EFC0CD" w14:textId="31C471B7" w:rsidR="000C2C8C" w:rsidRPr="000C2912" w:rsidRDefault="000C2C8C" w:rsidP="000C2C8C">
            <w:pPr>
              <w:pStyle w:val="VBAHandoutNumber"/>
              <w:rPr>
                <w:i w:val="0"/>
                <w:color w:val="auto"/>
              </w:rPr>
            </w:pPr>
            <w:r w:rsidRPr="000C2912">
              <w:rPr>
                <w:b/>
                <w:i w:val="0"/>
                <w:color w:val="auto"/>
              </w:rPr>
              <w:t>Note</w:t>
            </w:r>
            <w:r w:rsidR="0081168D">
              <w:rPr>
                <w:i w:val="0"/>
                <w:color w:val="auto"/>
              </w:rPr>
              <w:t xml:space="preserve">: Competency must be addressed </w:t>
            </w:r>
            <w:r w:rsidRPr="000C2912">
              <w:rPr>
                <w:i w:val="0"/>
                <w:color w:val="auto"/>
              </w:rPr>
              <w:t>when assigning a temporary 100-percent evaluation for a mental disorder under 38 CFR 4.29.</w:t>
            </w:r>
            <w:r w:rsidR="0081168D">
              <w:rPr>
                <w:i w:val="0"/>
                <w:color w:val="auto"/>
              </w:rPr>
              <w:t xml:space="preserve"> </w:t>
            </w:r>
            <w:r w:rsidR="001A0F1F" w:rsidRPr="000C2912">
              <w:rPr>
                <w:i w:val="0"/>
                <w:color w:val="auto"/>
              </w:rPr>
              <w:t>This is addressed by use of glossary text provided by VA_COMPETENT within the narrative of</w:t>
            </w:r>
            <w:r w:rsidR="0081168D">
              <w:rPr>
                <w:i w:val="0"/>
                <w:color w:val="auto"/>
              </w:rPr>
              <w:t xml:space="preserve"> the evaluation determination. </w:t>
            </w:r>
            <w:r w:rsidR="001A0F1F" w:rsidRPr="000C2912">
              <w:rPr>
                <w:i w:val="0"/>
                <w:color w:val="auto"/>
              </w:rPr>
              <w:t>(NOT as a separate contention.)</w:t>
            </w:r>
            <w:r w:rsidR="00233043">
              <w:rPr>
                <w:i w:val="0"/>
                <w:color w:val="auto"/>
              </w:rPr>
              <w:t xml:space="preserve"> </w:t>
            </w:r>
            <w:r w:rsidR="00233043" w:rsidRPr="00233043">
              <w:rPr>
                <w:color w:val="auto"/>
              </w:rPr>
              <w:t>(This will be discussed in more detail shortly!)</w:t>
            </w:r>
          </w:p>
          <w:p w14:paraId="093BC167" w14:textId="263F4897" w:rsidR="001A0F1F" w:rsidRPr="006C06F9" w:rsidRDefault="001A0F1F" w:rsidP="00034051">
            <w:pPr>
              <w:pStyle w:val="VBAHandoutNumber"/>
              <w:spacing w:after="120"/>
              <w:rPr>
                <w:i w:val="0"/>
                <w:color w:val="auto"/>
              </w:rPr>
            </w:pPr>
            <w:r w:rsidRPr="00233043">
              <w:rPr>
                <w:i w:val="0"/>
                <w:color w:val="auto"/>
              </w:rPr>
              <w:t xml:space="preserve">(38 CFR 4.128) </w:t>
            </w:r>
          </w:p>
        </w:tc>
      </w:tr>
      <w:tr w:rsidR="003577AC" w14:paraId="1C331738" w14:textId="77777777" w:rsidTr="00034051">
        <w:trPr>
          <w:trHeight w:val="218"/>
        </w:trPr>
        <w:tc>
          <w:tcPr>
            <w:tcW w:w="2580" w:type="dxa"/>
            <w:gridSpan w:val="4"/>
            <w:tcBorders>
              <w:top w:val="nil"/>
              <w:left w:val="nil"/>
              <w:bottom w:val="nil"/>
              <w:right w:val="nil"/>
            </w:tcBorders>
          </w:tcPr>
          <w:p w14:paraId="693254BE" w14:textId="77777777" w:rsidR="00964CA1" w:rsidRDefault="00964CA1" w:rsidP="003577AC">
            <w:pPr>
              <w:pStyle w:val="VBASlideNumber"/>
              <w:rPr>
                <w:b/>
                <w:i w:val="0"/>
                <w:color w:val="auto"/>
              </w:rPr>
            </w:pPr>
            <w:r w:rsidRPr="00964CA1">
              <w:rPr>
                <w:b/>
                <w:i w:val="0"/>
                <w:color w:val="auto"/>
              </w:rPr>
              <w:t xml:space="preserve">Evidence of Improvement </w:t>
            </w:r>
          </w:p>
          <w:p w14:paraId="080A9519" w14:textId="6AEA8539" w:rsidR="003577AC" w:rsidRPr="00B6118E" w:rsidRDefault="003577AC" w:rsidP="003577AC">
            <w:pPr>
              <w:pStyle w:val="VBASlideNumber"/>
              <w:rPr>
                <w:b/>
              </w:rPr>
            </w:pPr>
            <w:r w:rsidRPr="00D96B42">
              <w:rPr>
                <w:color w:val="auto"/>
              </w:rPr>
              <w:t xml:space="preserve">Slide </w:t>
            </w:r>
            <w:r w:rsidR="002E1FA5">
              <w:rPr>
                <w:color w:val="auto"/>
              </w:rPr>
              <w:t>30</w:t>
            </w:r>
          </w:p>
          <w:p w14:paraId="3F8C7E8C" w14:textId="77777777" w:rsidR="003577AC" w:rsidRPr="000C2C8C" w:rsidRDefault="003577AC" w:rsidP="000C2C8C">
            <w:pPr>
              <w:pStyle w:val="VBASlideNumber"/>
              <w:rPr>
                <w:b/>
                <w:i w:val="0"/>
                <w:color w:val="auto"/>
              </w:rPr>
            </w:pPr>
          </w:p>
        </w:tc>
        <w:tc>
          <w:tcPr>
            <w:tcW w:w="7272" w:type="dxa"/>
            <w:gridSpan w:val="2"/>
            <w:tcBorders>
              <w:top w:val="nil"/>
              <w:left w:val="nil"/>
              <w:bottom w:val="nil"/>
              <w:right w:val="nil"/>
            </w:tcBorders>
          </w:tcPr>
          <w:p w14:paraId="17656C1E" w14:textId="53B94CCD" w:rsidR="003577AC" w:rsidRPr="003577AC" w:rsidRDefault="003577AC" w:rsidP="003577AC">
            <w:pPr>
              <w:pStyle w:val="VBAHandoutNumber"/>
              <w:rPr>
                <w:i w:val="0"/>
                <w:color w:val="auto"/>
              </w:rPr>
            </w:pPr>
            <w:r w:rsidRPr="003577AC">
              <w:rPr>
                <w:i w:val="0"/>
                <w:color w:val="auto"/>
              </w:rPr>
              <w:t xml:space="preserve">Do not make drastic reductions in evaluations in ratings for psychiatric disorders if a reduction to an intermediate rate is more in agreement with the degree of disability </w:t>
            </w:r>
          </w:p>
          <w:p w14:paraId="215989F2" w14:textId="77777777" w:rsidR="003577AC" w:rsidRDefault="003577AC" w:rsidP="003577AC">
            <w:pPr>
              <w:pStyle w:val="VBAHandoutNumber"/>
              <w:rPr>
                <w:i w:val="0"/>
                <w:color w:val="auto"/>
              </w:rPr>
            </w:pPr>
            <w:r w:rsidRPr="003577AC">
              <w:rPr>
                <w:i w:val="0"/>
                <w:color w:val="auto"/>
              </w:rPr>
              <w:t>Observe the general policy of gradually reducing the evaluation to afford the Veteran all possible opportunities for adjustment.</w:t>
            </w:r>
          </w:p>
          <w:p w14:paraId="1F383F57" w14:textId="46423A41" w:rsidR="00964CA1" w:rsidRPr="000C2912" w:rsidRDefault="00964CA1" w:rsidP="003577AC">
            <w:pPr>
              <w:pStyle w:val="VBAHandoutNumber"/>
              <w:rPr>
                <w:b/>
                <w:i w:val="0"/>
                <w:color w:val="auto"/>
              </w:rPr>
            </w:pPr>
            <w:r>
              <w:rPr>
                <w:b/>
                <w:i w:val="0"/>
                <w:color w:val="auto"/>
              </w:rPr>
              <w:t xml:space="preserve">STRESS: </w:t>
            </w:r>
            <w:r w:rsidRPr="000C2912">
              <w:rPr>
                <w:i w:val="0"/>
                <w:color w:val="auto"/>
              </w:rPr>
              <w:t>This applies to psychiatric disorders only.</w:t>
            </w:r>
          </w:p>
          <w:p w14:paraId="3EEAA311" w14:textId="77777777" w:rsidR="00B4551F" w:rsidRPr="000C2912" w:rsidRDefault="003577AC" w:rsidP="003577AC">
            <w:pPr>
              <w:pStyle w:val="VBAHandoutNumber"/>
              <w:rPr>
                <w:i w:val="0"/>
                <w:color w:val="auto"/>
              </w:rPr>
            </w:pPr>
            <w:r w:rsidRPr="000C2912">
              <w:rPr>
                <w:b/>
                <w:i w:val="0"/>
                <w:color w:val="auto"/>
              </w:rPr>
              <w:lastRenderedPageBreak/>
              <w:t>Discuss</w:t>
            </w:r>
            <w:r w:rsidRPr="000C2912">
              <w:rPr>
                <w:i w:val="0"/>
                <w:color w:val="auto"/>
              </w:rPr>
              <w:t xml:space="preserve">: </w:t>
            </w:r>
            <w:r w:rsidR="00C33BCB" w:rsidRPr="000C2912">
              <w:rPr>
                <w:i w:val="0"/>
                <w:color w:val="auto"/>
              </w:rPr>
              <w:t xml:space="preserve">This is an instance where using the option to select one level higher of an evaluation in the calculator would come into play. </w:t>
            </w:r>
          </w:p>
          <w:p w14:paraId="6F036EFC" w14:textId="2B75C332" w:rsidR="00B4551F" w:rsidRPr="000C2912" w:rsidRDefault="00C33BCB" w:rsidP="003577AC">
            <w:pPr>
              <w:pStyle w:val="VBAHandoutNumber"/>
              <w:rPr>
                <w:i w:val="0"/>
                <w:color w:val="auto"/>
              </w:rPr>
            </w:pPr>
            <w:r w:rsidRPr="000C2912">
              <w:rPr>
                <w:b/>
                <w:i w:val="0"/>
                <w:color w:val="auto"/>
              </w:rPr>
              <w:t>E</w:t>
            </w:r>
            <w:r w:rsidR="00B4551F" w:rsidRPr="000C2912">
              <w:rPr>
                <w:b/>
                <w:i w:val="0"/>
                <w:color w:val="auto"/>
              </w:rPr>
              <w:t>xample</w:t>
            </w:r>
            <w:r w:rsidR="00B4551F" w:rsidRPr="000C2912">
              <w:rPr>
                <w:i w:val="0"/>
                <w:color w:val="auto"/>
              </w:rPr>
              <w:t>:</w:t>
            </w:r>
            <w:r w:rsidR="0081168D">
              <w:rPr>
                <w:i w:val="0"/>
                <w:color w:val="auto"/>
              </w:rPr>
              <w:t xml:space="preserve"> </w:t>
            </w:r>
            <w:r w:rsidRPr="000C2912">
              <w:rPr>
                <w:i w:val="0"/>
                <w:color w:val="auto"/>
              </w:rPr>
              <w:t xml:space="preserve">If the Veteran is currently 70% and the current evaluation is showing as 30%, elevate to the 50% to prevent a drastic </w:t>
            </w:r>
            <w:r w:rsidR="0081168D">
              <w:rPr>
                <w:i w:val="0"/>
                <w:color w:val="auto"/>
              </w:rPr>
              <w:t xml:space="preserve">change. </w:t>
            </w:r>
            <w:r w:rsidRPr="000C2912">
              <w:rPr>
                <w:i w:val="0"/>
                <w:color w:val="auto"/>
              </w:rPr>
              <w:t xml:space="preserve">Most likely a future examination will be appropriate to </w:t>
            </w:r>
            <w:proofErr w:type="spellStart"/>
            <w:r w:rsidRPr="000C2912">
              <w:rPr>
                <w:i w:val="0"/>
                <w:color w:val="auto"/>
              </w:rPr>
              <w:t>reevalute</w:t>
            </w:r>
            <w:proofErr w:type="spellEnd"/>
            <w:r w:rsidRPr="000C2912">
              <w:rPr>
                <w:i w:val="0"/>
                <w:color w:val="auto"/>
              </w:rPr>
              <w:t xml:space="preserve"> if the reductio</w:t>
            </w:r>
            <w:r w:rsidR="0081168D">
              <w:rPr>
                <w:i w:val="0"/>
                <w:color w:val="auto"/>
              </w:rPr>
              <w:t>n to 30% is still appropriate.</w:t>
            </w:r>
          </w:p>
          <w:p w14:paraId="0CB0018D" w14:textId="76AB3C70" w:rsidR="00C33BCB" w:rsidRPr="000C2912" w:rsidRDefault="00B4551F" w:rsidP="003577AC">
            <w:pPr>
              <w:pStyle w:val="VBAHandoutNumber"/>
              <w:rPr>
                <w:i w:val="0"/>
                <w:color w:val="auto"/>
              </w:rPr>
            </w:pPr>
            <w:r w:rsidRPr="000C2912">
              <w:rPr>
                <w:i w:val="0"/>
                <w:color w:val="auto"/>
              </w:rPr>
              <w:t>(</w:t>
            </w:r>
            <w:r w:rsidR="003577AC" w:rsidRPr="000C2912">
              <w:rPr>
                <w:i w:val="0"/>
                <w:color w:val="auto"/>
              </w:rPr>
              <w:t>M21-1 III.iv.4.H.1.e.</w:t>
            </w:r>
            <w:r w:rsidRPr="000C2912">
              <w:rPr>
                <w:i w:val="0"/>
                <w:color w:val="auto"/>
              </w:rPr>
              <w:t>)</w:t>
            </w:r>
          </w:p>
          <w:p w14:paraId="0BDF9A67" w14:textId="0C87164F" w:rsidR="003577AC" w:rsidRDefault="00C33BCB" w:rsidP="00034051">
            <w:pPr>
              <w:pStyle w:val="VBAHandoutNumber"/>
              <w:spacing w:after="120"/>
              <w:rPr>
                <w:i w:val="0"/>
                <w:color w:val="auto"/>
              </w:rPr>
            </w:pPr>
            <w:r w:rsidRPr="000C2912">
              <w:rPr>
                <w:b/>
                <w:i w:val="0"/>
                <w:color w:val="auto"/>
              </w:rPr>
              <w:t>Note</w:t>
            </w:r>
            <w:r w:rsidRPr="000C2912">
              <w:rPr>
                <w:i w:val="0"/>
                <w:color w:val="auto"/>
              </w:rPr>
              <w:t xml:space="preserve">: Always keep in mind temporary or episodic improvement </w:t>
            </w:r>
            <w:r w:rsidR="0081168D">
              <w:rPr>
                <w:i w:val="0"/>
                <w:color w:val="auto"/>
              </w:rPr>
              <w:t xml:space="preserve">is common with mental illness. </w:t>
            </w:r>
            <w:r w:rsidRPr="000C2912">
              <w:rPr>
                <w:i w:val="0"/>
                <w:color w:val="auto"/>
              </w:rPr>
              <w:t>e.g., manic depressiv</w:t>
            </w:r>
            <w:r w:rsidR="0081168D">
              <w:rPr>
                <w:i w:val="0"/>
                <w:color w:val="auto"/>
              </w:rPr>
              <w:t xml:space="preserve">e or other psychotic reaction. </w:t>
            </w:r>
            <w:r w:rsidRPr="000C2912">
              <w:rPr>
                <w:i w:val="0"/>
                <w:color w:val="auto"/>
              </w:rPr>
              <w:t>When evaluating a mental disorder, the rating agency shall consider the frequency, severity, and duration of psychiatric symptoms, the length of remissions, and the veteran's capacity for adjustment during periods of remission. The rating agency shall assign an evaluation based on all the evidence of record that bears on occupational and social impairment rather than solely on the examiner's assessment of the level of disability at the moment of the examination. (38 CFR 4.126)</w:t>
            </w:r>
          </w:p>
        </w:tc>
      </w:tr>
      <w:tr w:rsidR="00DA76B6" w14:paraId="10536EF4" w14:textId="77777777" w:rsidTr="00034051">
        <w:trPr>
          <w:trHeight w:val="218"/>
        </w:trPr>
        <w:tc>
          <w:tcPr>
            <w:tcW w:w="9852" w:type="dxa"/>
            <w:gridSpan w:val="6"/>
            <w:tcBorders>
              <w:top w:val="nil"/>
              <w:left w:val="nil"/>
              <w:bottom w:val="nil"/>
              <w:right w:val="nil"/>
            </w:tcBorders>
            <w:vAlign w:val="center"/>
          </w:tcPr>
          <w:p w14:paraId="4022C103" w14:textId="7BAA5DE4" w:rsidR="00DA76B6" w:rsidRPr="00DA76B6" w:rsidRDefault="00DA76B6" w:rsidP="0081168D">
            <w:pPr>
              <w:pStyle w:val="VBALessonTopicTitle"/>
              <w:rPr>
                <w:color w:val="auto"/>
              </w:rPr>
            </w:pPr>
            <w:bookmarkStart w:id="37" w:name="_Toc459024415"/>
            <w:r>
              <w:rPr>
                <w:color w:val="auto"/>
              </w:rPr>
              <w:lastRenderedPageBreak/>
              <w:t>Topic 3</w:t>
            </w:r>
            <w:r w:rsidRPr="00BE72E4">
              <w:rPr>
                <w:color w:val="auto"/>
              </w:rPr>
              <w:t xml:space="preserve">: </w:t>
            </w:r>
            <w:r>
              <w:rPr>
                <w:color w:val="auto"/>
              </w:rPr>
              <w:t xml:space="preserve">Competency and </w:t>
            </w:r>
            <w:r w:rsidR="0081168D">
              <w:rPr>
                <w:color w:val="auto"/>
              </w:rPr>
              <w:t>O</w:t>
            </w:r>
            <w:r>
              <w:rPr>
                <w:color w:val="auto"/>
              </w:rPr>
              <w:t xml:space="preserve">ther </w:t>
            </w:r>
            <w:r w:rsidR="0081168D">
              <w:rPr>
                <w:color w:val="auto"/>
              </w:rPr>
              <w:t>C</w:t>
            </w:r>
            <w:r>
              <w:rPr>
                <w:color w:val="auto"/>
              </w:rPr>
              <w:t>onsiderations</w:t>
            </w:r>
            <w:bookmarkEnd w:id="37"/>
          </w:p>
        </w:tc>
      </w:tr>
      <w:tr w:rsidR="00DA76B6" w:rsidRPr="00722FCA" w14:paraId="201D3B63" w14:textId="77777777" w:rsidTr="00034051">
        <w:trPr>
          <w:gridAfter w:val="1"/>
          <w:wAfter w:w="75" w:type="dxa"/>
          <w:trHeight w:val="212"/>
        </w:trPr>
        <w:tc>
          <w:tcPr>
            <w:tcW w:w="2545" w:type="dxa"/>
            <w:gridSpan w:val="2"/>
            <w:tcBorders>
              <w:top w:val="nil"/>
              <w:left w:val="nil"/>
              <w:bottom w:val="nil"/>
              <w:right w:val="nil"/>
            </w:tcBorders>
          </w:tcPr>
          <w:p w14:paraId="659EA4D3" w14:textId="77777777" w:rsidR="00DA76B6" w:rsidRDefault="00DA76B6" w:rsidP="00F71B45">
            <w:pPr>
              <w:pStyle w:val="VBALevel1Heading"/>
            </w:pPr>
            <w:r>
              <w:t>Introduction</w:t>
            </w:r>
          </w:p>
        </w:tc>
        <w:tc>
          <w:tcPr>
            <w:tcW w:w="7232" w:type="dxa"/>
            <w:gridSpan w:val="3"/>
            <w:tcBorders>
              <w:top w:val="nil"/>
              <w:left w:val="nil"/>
              <w:bottom w:val="nil"/>
              <w:right w:val="nil"/>
            </w:tcBorders>
          </w:tcPr>
          <w:p w14:paraId="5997657C" w14:textId="3E57C4B8" w:rsidR="00DA76B6" w:rsidRPr="00034051" w:rsidRDefault="00DA76B6" w:rsidP="00034051">
            <w:pPr>
              <w:pStyle w:val="VBABodyText"/>
              <w:spacing w:after="120"/>
              <w:rPr>
                <w:color w:val="auto"/>
              </w:rPr>
            </w:pPr>
            <w:r w:rsidRPr="00722FCA">
              <w:rPr>
                <w:color w:val="auto"/>
              </w:rPr>
              <w:t xml:space="preserve">This topic will introduce trainees to </w:t>
            </w:r>
            <w:r w:rsidR="00F71B45">
              <w:rPr>
                <w:color w:val="auto"/>
              </w:rPr>
              <w:t>additional considerations</w:t>
            </w:r>
            <w:r w:rsidR="0081168D">
              <w:rPr>
                <w:color w:val="auto"/>
              </w:rPr>
              <w:t xml:space="preserve"> for rating mental conditions. </w:t>
            </w:r>
            <w:r w:rsidR="00F71B45">
              <w:rPr>
                <w:color w:val="auto"/>
              </w:rPr>
              <w:t xml:space="preserve">Learning when </w:t>
            </w:r>
            <w:r w:rsidR="002C4330">
              <w:rPr>
                <w:color w:val="auto"/>
              </w:rPr>
              <w:t xml:space="preserve">(and how) </w:t>
            </w:r>
            <w:r w:rsidR="00F71B45">
              <w:rPr>
                <w:color w:val="auto"/>
              </w:rPr>
              <w:t xml:space="preserve">to address 1702 and competency, as well as special considerations of presumption, </w:t>
            </w:r>
            <w:r w:rsidR="002C4330">
              <w:rPr>
                <w:color w:val="auto"/>
              </w:rPr>
              <w:t xml:space="preserve">substance abuse, SMC and CH35. </w:t>
            </w:r>
          </w:p>
        </w:tc>
      </w:tr>
      <w:tr w:rsidR="00DA76B6" w:rsidRPr="00722FCA" w14:paraId="46646C72" w14:textId="77777777" w:rsidTr="00034051">
        <w:trPr>
          <w:gridAfter w:val="1"/>
          <w:wAfter w:w="75" w:type="dxa"/>
          <w:trHeight w:val="212"/>
        </w:trPr>
        <w:tc>
          <w:tcPr>
            <w:tcW w:w="2545" w:type="dxa"/>
            <w:gridSpan w:val="2"/>
            <w:tcBorders>
              <w:top w:val="nil"/>
              <w:left w:val="nil"/>
              <w:bottom w:val="nil"/>
              <w:right w:val="nil"/>
            </w:tcBorders>
          </w:tcPr>
          <w:p w14:paraId="1C7C09AD" w14:textId="77777777" w:rsidR="00DA76B6" w:rsidRPr="00EF7250" w:rsidRDefault="00DA76B6" w:rsidP="00F71B45">
            <w:pPr>
              <w:pStyle w:val="VBALevel1Heading"/>
            </w:pPr>
            <w:r w:rsidRPr="00EF7250">
              <w:t>Time Required</w:t>
            </w:r>
          </w:p>
        </w:tc>
        <w:tc>
          <w:tcPr>
            <w:tcW w:w="7232" w:type="dxa"/>
            <w:gridSpan w:val="3"/>
            <w:tcBorders>
              <w:top w:val="nil"/>
              <w:left w:val="nil"/>
              <w:bottom w:val="nil"/>
              <w:right w:val="nil"/>
            </w:tcBorders>
          </w:tcPr>
          <w:p w14:paraId="5D8BFAFA" w14:textId="65CB7F28" w:rsidR="00DA76B6" w:rsidRPr="00722FCA" w:rsidRDefault="00821E90" w:rsidP="00F71B45">
            <w:pPr>
              <w:pStyle w:val="VBATimeReq"/>
              <w:rPr>
                <w:color w:val="auto"/>
              </w:rPr>
            </w:pPr>
            <w:r>
              <w:rPr>
                <w:color w:val="auto"/>
              </w:rPr>
              <w:t>0.75</w:t>
            </w:r>
            <w:r w:rsidR="00DA76B6" w:rsidRPr="00722FCA">
              <w:rPr>
                <w:color w:val="auto"/>
              </w:rPr>
              <w:t xml:space="preserve"> hour</w:t>
            </w:r>
            <w:r>
              <w:rPr>
                <w:color w:val="auto"/>
              </w:rPr>
              <w:t>s</w:t>
            </w:r>
          </w:p>
          <w:p w14:paraId="5E282D73" w14:textId="77777777" w:rsidR="00DA76B6" w:rsidRPr="00722FCA" w:rsidRDefault="00DA76B6" w:rsidP="00F71B45">
            <w:pPr>
              <w:pStyle w:val="VBATimeReq"/>
              <w:rPr>
                <w:color w:val="auto"/>
              </w:rPr>
            </w:pPr>
          </w:p>
        </w:tc>
      </w:tr>
      <w:tr w:rsidR="00DA76B6" w:rsidRPr="00722FCA" w14:paraId="143E7133" w14:textId="77777777" w:rsidTr="00034051">
        <w:trPr>
          <w:gridAfter w:val="1"/>
          <w:wAfter w:w="75" w:type="dxa"/>
          <w:trHeight w:val="212"/>
        </w:trPr>
        <w:tc>
          <w:tcPr>
            <w:tcW w:w="2545" w:type="dxa"/>
            <w:gridSpan w:val="2"/>
            <w:tcBorders>
              <w:top w:val="nil"/>
              <w:left w:val="nil"/>
              <w:bottom w:val="nil"/>
              <w:right w:val="nil"/>
            </w:tcBorders>
          </w:tcPr>
          <w:p w14:paraId="15A118D3" w14:textId="77777777" w:rsidR="00DA76B6" w:rsidRDefault="00DA76B6" w:rsidP="00F71B45">
            <w:pPr>
              <w:pStyle w:val="VBALevel1Heading"/>
            </w:pPr>
            <w:r>
              <w:t>OBJECTIVES/</w:t>
            </w:r>
            <w:r>
              <w:br/>
              <w:t>Teaching Points</w:t>
            </w:r>
          </w:p>
          <w:p w14:paraId="60420E19" w14:textId="77777777" w:rsidR="00DA76B6" w:rsidRDefault="00DA76B6" w:rsidP="00F71B45">
            <w:pPr>
              <w:pStyle w:val="VBALevel3Heading"/>
              <w:rPr>
                <w:i w:val="0"/>
                <w:szCs w:val="24"/>
              </w:rPr>
            </w:pPr>
          </w:p>
        </w:tc>
        <w:tc>
          <w:tcPr>
            <w:tcW w:w="7232" w:type="dxa"/>
            <w:gridSpan w:val="3"/>
            <w:tcBorders>
              <w:top w:val="nil"/>
              <w:left w:val="nil"/>
              <w:bottom w:val="nil"/>
              <w:right w:val="nil"/>
            </w:tcBorders>
          </w:tcPr>
          <w:p w14:paraId="6123BECE" w14:textId="77777777" w:rsidR="00DA76B6" w:rsidRPr="00722FCA" w:rsidRDefault="00DA76B6" w:rsidP="00F71B45">
            <w:pPr>
              <w:tabs>
                <w:tab w:val="left" w:pos="590"/>
              </w:tabs>
              <w:rPr>
                <w:szCs w:val="24"/>
              </w:rPr>
            </w:pPr>
            <w:r w:rsidRPr="00722FCA">
              <w:rPr>
                <w:szCs w:val="24"/>
              </w:rPr>
              <w:t>Topic objectives:</w:t>
            </w:r>
          </w:p>
          <w:p w14:paraId="5A0705E0" w14:textId="77A6200C" w:rsidR="00233043" w:rsidRDefault="00233043" w:rsidP="0003727A">
            <w:pPr>
              <w:pStyle w:val="VBAHandoutNumber"/>
              <w:numPr>
                <w:ilvl w:val="0"/>
                <w:numId w:val="6"/>
              </w:numPr>
              <w:spacing w:before="0"/>
              <w:rPr>
                <w:i w:val="0"/>
                <w:color w:val="auto"/>
              </w:rPr>
            </w:pPr>
            <w:r>
              <w:rPr>
                <w:i w:val="0"/>
                <w:color w:val="auto"/>
              </w:rPr>
              <w:t>Identify what qualifies as psychosis for 38 CFR 3.309 consideration</w:t>
            </w:r>
          </w:p>
          <w:p w14:paraId="2A9CFE56" w14:textId="11D100A0" w:rsidR="007F1406" w:rsidRPr="00DA76B6" w:rsidRDefault="004209A7" w:rsidP="0003727A">
            <w:pPr>
              <w:pStyle w:val="VBAHandoutNumber"/>
              <w:numPr>
                <w:ilvl w:val="0"/>
                <w:numId w:val="6"/>
              </w:numPr>
              <w:spacing w:before="0"/>
              <w:rPr>
                <w:i w:val="0"/>
                <w:color w:val="auto"/>
              </w:rPr>
            </w:pPr>
            <w:r>
              <w:rPr>
                <w:i w:val="0"/>
                <w:color w:val="auto"/>
              </w:rPr>
              <w:t>Learn</w:t>
            </w:r>
            <w:r w:rsidR="007F1406" w:rsidRPr="00DA76B6">
              <w:rPr>
                <w:i w:val="0"/>
                <w:color w:val="auto"/>
              </w:rPr>
              <w:t xml:space="preserve"> when</w:t>
            </w:r>
            <w:r>
              <w:rPr>
                <w:i w:val="0"/>
                <w:color w:val="auto"/>
              </w:rPr>
              <w:t>/how</w:t>
            </w:r>
            <w:r w:rsidR="007F1406" w:rsidRPr="00DA76B6">
              <w:rPr>
                <w:i w:val="0"/>
                <w:color w:val="auto"/>
              </w:rPr>
              <w:t xml:space="preserve"> to address the issue of competency and incompetency</w:t>
            </w:r>
          </w:p>
          <w:p w14:paraId="56B05876" w14:textId="0BB02AFD" w:rsidR="00DA76B6" w:rsidRDefault="004209A7" w:rsidP="0003727A">
            <w:pPr>
              <w:pStyle w:val="VBAHandoutNumber"/>
              <w:numPr>
                <w:ilvl w:val="0"/>
                <w:numId w:val="6"/>
              </w:numPr>
              <w:spacing w:before="0"/>
              <w:rPr>
                <w:i w:val="0"/>
                <w:color w:val="auto"/>
              </w:rPr>
            </w:pPr>
            <w:r>
              <w:rPr>
                <w:i w:val="0"/>
                <w:color w:val="auto"/>
              </w:rPr>
              <w:t>Learn</w:t>
            </w:r>
            <w:r w:rsidRPr="00DA76B6">
              <w:rPr>
                <w:i w:val="0"/>
                <w:color w:val="auto"/>
              </w:rPr>
              <w:t xml:space="preserve"> when</w:t>
            </w:r>
            <w:r>
              <w:rPr>
                <w:i w:val="0"/>
                <w:color w:val="auto"/>
              </w:rPr>
              <w:t>/how</w:t>
            </w:r>
            <w:r w:rsidRPr="00DA76B6">
              <w:rPr>
                <w:i w:val="0"/>
                <w:color w:val="auto"/>
              </w:rPr>
              <w:t xml:space="preserve"> </w:t>
            </w:r>
            <w:r w:rsidR="00233043" w:rsidRPr="00DA76B6">
              <w:rPr>
                <w:i w:val="0"/>
                <w:color w:val="auto"/>
              </w:rPr>
              <w:t xml:space="preserve">to address </w:t>
            </w:r>
            <w:r w:rsidR="00DA76B6" w:rsidRPr="00DA76B6">
              <w:rPr>
                <w:i w:val="0"/>
                <w:color w:val="auto"/>
              </w:rPr>
              <w:t xml:space="preserve">eligibility </w:t>
            </w:r>
            <w:r w:rsidR="00233043">
              <w:rPr>
                <w:i w:val="0"/>
                <w:color w:val="auto"/>
              </w:rPr>
              <w:t>to</w:t>
            </w:r>
            <w:r w:rsidR="00DA76B6" w:rsidRPr="00DA76B6">
              <w:rPr>
                <w:i w:val="0"/>
                <w:color w:val="auto"/>
              </w:rPr>
              <w:t xml:space="preserve"> 38 U.S.C 1702</w:t>
            </w:r>
          </w:p>
          <w:p w14:paraId="6360D0FD" w14:textId="0C2CBE18" w:rsidR="00DA76B6" w:rsidRPr="00034051" w:rsidRDefault="004209A7" w:rsidP="00034051">
            <w:pPr>
              <w:pStyle w:val="VBAHandoutNumber"/>
              <w:numPr>
                <w:ilvl w:val="0"/>
                <w:numId w:val="6"/>
              </w:numPr>
              <w:spacing w:before="0"/>
              <w:rPr>
                <w:i w:val="0"/>
                <w:color w:val="auto"/>
              </w:rPr>
            </w:pPr>
            <w:r>
              <w:rPr>
                <w:i w:val="0"/>
                <w:color w:val="auto"/>
              </w:rPr>
              <w:t>Learn</w:t>
            </w:r>
            <w:r w:rsidRPr="00DA76B6">
              <w:rPr>
                <w:i w:val="0"/>
                <w:color w:val="auto"/>
              </w:rPr>
              <w:t xml:space="preserve"> when</w:t>
            </w:r>
            <w:r>
              <w:rPr>
                <w:i w:val="0"/>
                <w:color w:val="auto"/>
              </w:rPr>
              <w:t>/how</w:t>
            </w:r>
            <w:r w:rsidRPr="00DA76B6">
              <w:rPr>
                <w:i w:val="0"/>
                <w:color w:val="auto"/>
              </w:rPr>
              <w:t xml:space="preserve"> </w:t>
            </w:r>
            <w:r>
              <w:rPr>
                <w:i w:val="0"/>
                <w:color w:val="auto"/>
              </w:rPr>
              <w:t>substance abuse can and cannot be considered.</w:t>
            </w:r>
          </w:p>
        </w:tc>
      </w:tr>
      <w:tr w:rsidR="00DA76B6" w:rsidRPr="008A1AF5" w14:paraId="499BE5F8" w14:textId="77777777" w:rsidTr="00034051">
        <w:trPr>
          <w:trHeight w:val="218"/>
        </w:trPr>
        <w:tc>
          <w:tcPr>
            <w:tcW w:w="2580" w:type="dxa"/>
            <w:gridSpan w:val="4"/>
            <w:tcBorders>
              <w:top w:val="nil"/>
              <w:left w:val="nil"/>
              <w:bottom w:val="nil"/>
              <w:right w:val="nil"/>
            </w:tcBorders>
          </w:tcPr>
          <w:p w14:paraId="506BB44D" w14:textId="5BB8553E" w:rsidR="00DA76B6" w:rsidRPr="002940C7" w:rsidRDefault="00233043" w:rsidP="00F71B45">
            <w:pPr>
              <w:pStyle w:val="VBALevel2Heading"/>
              <w:rPr>
                <w:color w:val="auto"/>
              </w:rPr>
            </w:pPr>
            <w:r w:rsidRPr="00233043">
              <w:rPr>
                <w:color w:val="auto"/>
              </w:rPr>
              <w:t>Psychosis</w:t>
            </w:r>
            <w:r w:rsidR="00DA76B6" w:rsidRPr="002940C7">
              <w:rPr>
                <w:color w:val="auto"/>
              </w:rPr>
              <w:br/>
            </w:r>
          </w:p>
          <w:p w14:paraId="4EF0D4A0" w14:textId="2D8EDDED" w:rsidR="00DA76B6" w:rsidRPr="002940C7" w:rsidRDefault="00DA76B6" w:rsidP="00F71B45">
            <w:pPr>
              <w:pStyle w:val="VBASlideNumber"/>
              <w:rPr>
                <w:color w:val="auto"/>
              </w:rPr>
            </w:pPr>
            <w:r w:rsidRPr="002940C7">
              <w:rPr>
                <w:color w:val="auto"/>
              </w:rPr>
              <w:t xml:space="preserve">Slide </w:t>
            </w:r>
            <w:r w:rsidR="00233043">
              <w:rPr>
                <w:color w:val="auto"/>
              </w:rPr>
              <w:t>31</w:t>
            </w:r>
            <w:r w:rsidRPr="002940C7">
              <w:rPr>
                <w:color w:val="auto"/>
              </w:rPr>
              <w:br/>
            </w:r>
          </w:p>
          <w:p w14:paraId="0819D220" w14:textId="77777777" w:rsidR="00DA76B6" w:rsidRPr="002940C7" w:rsidRDefault="00DA76B6" w:rsidP="00F71B45">
            <w:pPr>
              <w:pStyle w:val="VBAHandoutNumber"/>
              <w:rPr>
                <w:color w:val="auto"/>
              </w:rPr>
            </w:pPr>
          </w:p>
        </w:tc>
        <w:tc>
          <w:tcPr>
            <w:tcW w:w="7272" w:type="dxa"/>
            <w:gridSpan w:val="2"/>
            <w:tcBorders>
              <w:top w:val="nil"/>
              <w:left w:val="nil"/>
              <w:bottom w:val="nil"/>
              <w:right w:val="nil"/>
            </w:tcBorders>
          </w:tcPr>
          <w:p w14:paraId="4801E4E8" w14:textId="47C0A0D5" w:rsidR="00233043" w:rsidRPr="00233043" w:rsidRDefault="00233043" w:rsidP="00233043">
            <w:pPr>
              <w:pStyle w:val="VBALevel1Heading"/>
              <w:spacing w:before="240" w:after="240"/>
              <w:rPr>
                <w:b w:val="0"/>
                <w:caps w:val="0"/>
              </w:rPr>
            </w:pPr>
            <w:r w:rsidRPr="00233043">
              <w:rPr>
                <w:b w:val="0"/>
                <w:caps w:val="0"/>
              </w:rPr>
              <w:t>For the purpose of</w:t>
            </w:r>
            <w:r w:rsidR="00C156E4">
              <w:rPr>
                <w:b w:val="0"/>
                <w:caps w:val="0"/>
              </w:rPr>
              <w:t xml:space="preserve"> presumptive service connection, a psychosis </w:t>
            </w:r>
            <w:r w:rsidRPr="00233043">
              <w:rPr>
                <w:b w:val="0"/>
                <w:caps w:val="0"/>
              </w:rPr>
              <w:t>is any of the following disorders</w:t>
            </w:r>
            <w:r w:rsidR="00C156E4">
              <w:rPr>
                <w:b w:val="0"/>
                <w:caps w:val="0"/>
              </w:rPr>
              <w:t>:</w:t>
            </w:r>
          </w:p>
          <w:p w14:paraId="0BB778DE" w14:textId="43E6E37F" w:rsidR="00233043" w:rsidRPr="00233043" w:rsidRDefault="00233043" w:rsidP="0003727A">
            <w:pPr>
              <w:pStyle w:val="VBALevel1Heading"/>
              <w:numPr>
                <w:ilvl w:val="0"/>
                <w:numId w:val="23"/>
              </w:numPr>
              <w:spacing w:before="0"/>
              <w:rPr>
                <w:b w:val="0"/>
                <w:caps w:val="0"/>
              </w:rPr>
            </w:pPr>
            <w:r w:rsidRPr="00233043">
              <w:rPr>
                <w:b w:val="0"/>
                <w:caps w:val="0"/>
              </w:rPr>
              <w:t>Brief Psychotic Disorder</w:t>
            </w:r>
            <w:r w:rsidR="00C156E4">
              <w:rPr>
                <w:b w:val="0"/>
                <w:caps w:val="0"/>
              </w:rPr>
              <w:t>,</w:t>
            </w:r>
          </w:p>
          <w:p w14:paraId="18A4954C" w14:textId="0BB249FE" w:rsidR="00233043" w:rsidRPr="00233043" w:rsidRDefault="00233043" w:rsidP="0003727A">
            <w:pPr>
              <w:pStyle w:val="VBALevel1Heading"/>
              <w:numPr>
                <w:ilvl w:val="0"/>
                <w:numId w:val="23"/>
              </w:numPr>
              <w:spacing w:before="0"/>
              <w:rPr>
                <w:b w:val="0"/>
                <w:caps w:val="0"/>
              </w:rPr>
            </w:pPr>
            <w:r w:rsidRPr="00233043">
              <w:rPr>
                <w:b w:val="0"/>
                <w:caps w:val="0"/>
              </w:rPr>
              <w:t>Delusional Disorder</w:t>
            </w:r>
            <w:r w:rsidR="00C156E4">
              <w:rPr>
                <w:b w:val="0"/>
                <w:caps w:val="0"/>
              </w:rPr>
              <w:t>,</w:t>
            </w:r>
          </w:p>
          <w:p w14:paraId="7D00445F" w14:textId="51CD5A5B" w:rsidR="00233043" w:rsidRPr="00233043" w:rsidRDefault="00233043" w:rsidP="0003727A">
            <w:pPr>
              <w:pStyle w:val="VBALevel1Heading"/>
              <w:numPr>
                <w:ilvl w:val="0"/>
                <w:numId w:val="23"/>
              </w:numPr>
              <w:spacing w:before="0"/>
              <w:rPr>
                <w:b w:val="0"/>
                <w:caps w:val="0"/>
              </w:rPr>
            </w:pPr>
            <w:r w:rsidRPr="00233043">
              <w:rPr>
                <w:b w:val="0"/>
                <w:caps w:val="0"/>
              </w:rPr>
              <w:t>Psychotic Disorder Due to Another Medical Condition</w:t>
            </w:r>
            <w:r w:rsidR="00C156E4">
              <w:rPr>
                <w:b w:val="0"/>
                <w:caps w:val="0"/>
              </w:rPr>
              <w:t>,</w:t>
            </w:r>
          </w:p>
          <w:p w14:paraId="0E4BE075" w14:textId="4E104108" w:rsidR="00233043" w:rsidRPr="00233043" w:rsidRDefault="00233043" w:rsidP="0003727A">
            <w:pPr>
              <w:pStyle w:val="VBALevel1Heading"/>
              <w:numPr>
                <w:ilvl w:val="0"/>
                <w:numId w:val="23"/>
              </w:numPr>
              <w:spacing w:before="0"/>
              <w:rPr>
                <w:b w:val="0"/>
                <w:caps w:val="0"/>
              </w:rPr>
            </w:pPr>
            <w:r w:rsidRPr="00233043">
              <w:rPr>
                <w:b w:val="0"/>
                <w:caps w:val="0"/>
              </w:rPr>
              <w:t>Other Specified Schizophrenia Spectrum and Other Psychotic Disorder</w:t>
            </w:r>
            <w:r w:rsidR="00C156E4">
              <w:rPr>
                <w:b w:val="0"/>
                <w:caps w:val="0"/>
              </w:rPr>
              <w:t>,</w:t>
            </w:r>
          </w:p>
          <w:p w14:paraId="0FEEAA5E" w14:textId="609B9FEE" w:rsidR="00233043" w:rsidRPr="00233043" w:rsidRDefault="00233043" w:rsidP="0003727A">
            <w:pPr>
              <w:pStyle w:val="VBALevel1Heading"/>
              <w:numPr>
                <w:ilvl w:val="0"/>
                <w:numId w:val="23"/>
              </w:numPr>
              <w:spacing w:before="0"/>
              <w:rPr>
                <w:b w:val="0"/>
                <w:caps w:val="0"/>
              </w:rPr>
            </w:pPr>
            <w:r w:rsidRPr="00233043">
              <w:rPr>
                <w:b w:val="0"/>
                <w:caps w:val="0"/>
              </w:rPr>
              <w:t>Schizoaffective Disorder</w:t>
            </w:r>
            <w:r w:rsidR="00C156E4">
              <w:rPr>
                <w:b w:val="0"/>
                <w:caps w:val="0"/>
              </w:rPr>
              <w:t>,</w:t>
            </w:r>
          </w:p>
          <w:p w14:paraId="520AA506" w14:textId="4D534700" w:rsidR="00233043" w:rsidRPr="00233043" w:rsidRDefault="00233043" w:rsidP="0003727A">
            <w:pPr>
              <w:pStyle w:val="VBALevel1Heading"/>
              <w:numPr>
                <w:ilvl w:val="0"/>
                <w:numId w:val="23"/>
              </w:numPr>
              <w:spacing w:before="0"/>
              <w:rPr>
                <w:b w:val="0"/>
                <w:caps w:val="0"/>
              </w:rPr>
            </w:pPr>
            <w:r w:rsidRPr="00233043">
              <w:rPr>
                <w:b w:val="0"/>
                <w:caps w:val="0"/>
              </w:rPr>
              <w:t>Schizophrenia</w:t>
            </w:r>
            <w:r w:rsidR="00C156E4">
              <w:rPr>
                <w:b w:val="0"/>
                <w:caps w:val="0"/>
              </w:rPr>
              <w:t>,</w:t>
            </w:r>
          </w:p>
          <w:p w14:paraId="7D69BEF4" w14:textId="77777777" w:rsidR="00233043" w:rsidRPr="00233043" w:rsidRDefault="00233043" w:rsidP="0003727A">
            <w:pPr>
              <w:pStyle w:val="VBALevel1Heading"/>
              <w:numPr>
                <w:ilvl w:val="0"/>
                <w:numId w:val="23"/>
              </w:numPr>
              <w:spacing w:before="0"/>
              <w:rPr>
                <w:b w:val="0"/>
                <w:caps w:val="0"/>
              </w:rPr>
            </w:pPr>
            <w:proofErr w:type="spellStart"/>
            <w:r w:rsidRPr="00233043">
              <w:rPr>
                <w:b w:val="0"/>
                <w:caps w:val="0"/>
              </w:rPr>
              <w:lastRenderedPageBreak/>
              <w:t>Schizophreniform</w:t>
            </w:r>
            <w:proofErr w:type="spellEnd"/>
            <w:r w:rsidRPr="00233043">
              <w:rPr>
                <w:b w:val="0"/>
                <w:caps w:val="0"/>
              </w:rPr>
              <w:t xml:space="preserve"> Disorder, and</w:t>
            </w:r>
          </w:p>
          <w:p w14:paraId="541B46F7" w14:textId="0ED7A72A" w:rsidR="00233043" w:rsidRDefault="00233043" w:rsidP="0003727A">
            <w:pPr>
              <w:pStyle w:val="VBALevel1Heading"/>
              <w:numPr>
                <w:ilvl w:val="0"/>
                <w:numId w:val="23"/>
              </w:numPr>
              <w:spacing w:before="0"/>
              <w:rPr>
                <w:b w:val="0"/>
                <w:caps w:val="0"/>
              </w:rPr>
            </w:pPr>
            <w:r w:rsidRPr="00233043">
              <w:rPr>
                <w:b w:val="0"/>
                <w:caps w:val="0"/>
              </w:rPr>
              <w:t xml:space="preserve">Substance/Medication-Induced Psychotic </w:t>
            </w:r>
            <w:proofErr w:type="gramStart"/>
            <w:r w:rsidRPr="00233043">
              <w:rPr>
                <w:b w:val="0"/>
                <w:caps w:val="0"/>
              </w:rPr>
              <w:t xml:space="preserve">Disorder </w:t>
            </w:r>
            <w:r w:rsidR="00C156E4">
              <w:rPr>
                <w:b w:val="0"/>
                <w:caps w:val="0"/>
              </w:rPr>
              <w:t>.</w:t>
            </w:r>
            <w:proofErr w:type="gramEnd"/>
          </w:p>
          <w:p w14:paraId="2B878D02" w14:textId="187AFEDC" w:rsidR="00F2613C" w:rsidRDefault="00DA76B6" w:rsidP="00233043">
            <w:pPr>
              <w:pStyle w:val="VBALevel1Heading"/>
              <w:spacing w:before="240" w:after="240"/>
              <w:rPr>
                <w:b w:val="0"/>
                <w:caps w:val="0"/>
              </w:rPr>
            </w:pPr>
            <w:r w:rsidRPr="00155AA9">
              <w:rPr>
                <w:caps w:val="0"/>
              </w:rPr>
              <w:t>Discuss</w:t>
            </w:r>
            <w:r>
              <w:rPr>
                <w:b w:val="0"/>
                <w:caps w:val="0"/>
              </w:rPr>
              <w:t xml:space="preserve">: </w:t>
            </w:r>
            <w:r w:rsidR="00F2613C">
              <w:rPr>
                <w:b w:val="0"/>
                <w:caps w:val="0"/>
              </w:rPr>
              <w:t>Consider</w:t>
            </w:r>
            <w:r w:rsidR="00F2613C" w:rsidRPr="00F2613C">
              <w:rPr>
                <w:b w:val="0"/>
                <w:caps w:val="0"/>
              </w:rPr>
              <w:t xml:space="preserve"> </w:t>
            </w:r>
            <w:r w:rsidR="00F2613C">
              <w:rPr>
                <w:b w:val="0"/>
                <w:caps w:val="0"/>
              </w:rPr>
              <w:t xml:space="preserve">service connection on a </w:t>
            </w:r>
            <w:r w:rsidR="00F2613C" w:rsidRPr="00F2613C">
              <w:rPr>
                <w:b w:val="0"/>
                <w:caps w:val="0"/>
              </w:rPr>
              <w:t xml:space="preserve">presumptive </w:t>
            </w:r>
            <w:r w:rsidR="00F2613C">
              <w:rPr>
                <w:b w:val="0"/>
                <w:caps w:val="0"/>
              </w:rPr>
              <w:t>basis for psychosis</w:t>
            </w:r>
            <w:r w:rsidR="00F2613C" w:rsidRPr="00F2613C">
              <w:rPr>
                <w:b w:val="0"/>
                <w:caps w:val="0"/>
              </w:rPr>
              <w:t xml:space="preserve"> manifested to a compensable level within </w:t>
            </w:r>
            <w:r w:rsidR="00F2613C">
              <w:rPr>
                <w:b w:val="0"/>
                <w:caps w:val="0"/>
              </w:rPr>
              <w:t>one year of discharge from s</w:t>
            </w:r>
            <w:r w:rsidR="00F2613C" w:rsidRPr="00F2613C">
              <w:rPr>
                <w:b w:val="0"/>
                <w:caps w:val="0"/>
              </w:rPr>
              <w:t>ervice.</w:t>
            </w:r>
          </w:p>
          <w:p w14:paraId="42BBFB9C" w14:textId="07BB2DB1" w:rsidR="00233043" w:rsidRDefault="00F2613C" w:rsidP="00233043">
            <w:pPr>
              <w:pStyle w:val="VBALevel1Heading"/>
              <w:spacing w:before="240" w:after="240"/>
              <w:rPr>
                <w:b w:val="0"/>
                <w:caps w:val="0"/>
              </w:rPr>
            </w:pPr>
            <w:r w:rsidRPr="00F2613C">
              <w:rPr>
                <w:b w:val="0"/>
                <w:caps w:val="0"/>
              </w:rPr>
              <w:t>38 CFR 3.384</w:t>
            </w:r>
            <w:r>
              <w:rPr>
                <w:b w:val="0"/>
                <w:caps w:val="0"/>
              </w:rPr>
              <w:t xml:space="preserve">, M21-1 </w:t>
            </w:r>
            <w:r w:rsidRPr="00F2613C">
              <w:rPr>
                <w:b w:val="0"/>
                <w:caps w:val="0"/>
              </w:rPr>
              <w:t>III.iv.4.H.1.g.</w:t>
            </w:r>
            <w:r>
              <w:rPr>
                <w:b w:val="0"/>
                <w:caps w:val="0"/>
              </w:rPr>
              <w:t xml:space="preserve">, M2-1 </w:t>
            </w:r>
            <w:r w:rsidRPr="00F2613C">
              <w:rPr>
                <w:b w:val="0"/>
                <w:caps w:val="0"/>
              </w:rPr>
              <w:t>IV.ii.2.B.2.a</w:t>
            </w:r>
          </w:p>
          <w:p w14:paraId="07E4EB4E" w14:textId="0C89CAEB" w:rsidR="00F2613C" w:rsidRDefault="00F2613C" w:rsidP="00233043">
            <w:pPr>
              <w:pStyle w:val="VBALevel1Heading"/>
              <w:spacing w:before="240" w:after="240"/>
              <w:rPr>
                <w:b w:val="0"/>
                <w:caps w:val="0"/>
              </w:rPr>
            </w:pPr>
            <w:r w:rsidRPr="00F2613C">
              <w:rPr>
                <w:caps w:val="0"/>
              </w:rPr>
              <w:t>Ask</w:t>
            </w:r>
            <w:r>
              <w:rPr>
                <w:b w:val="0"/>
                <w:caps w:val="0"/>
              </w:rPr>
              <w:t>: A Veteran with honorable service, released from active duty on January 12, 2016, files a VA Form 21-526EZ claiming SC for P</w:t>
            </w:r>
            <w:r w:rsidR="0081168D">
              <w:rPr>
                <w:b w:val="0"/>
                <w:caps w:val="0"/>
              </w:rPr>
              <w:t xml:space="preserve">TSD received on July 15, 2016. </w:t>
            </w:r>
            <w:r>
              <w:rPr>
                <w:b w:val="0"/>
                <w:caps w:val="0"/>
              </w:rPr>
              <w:t>The evidence shows diagnosis of schizophrenia which would warrant a 30% evaluation on March 17, 2016</w:t>
            </w:r>
            <w:r w:rsidR="004F5988">
              <w:rPr>
                <w:b w:val="0"/>
                <w:caps w:val="0"/>
              </w:rPr>
              <w:t>, and no evidence of a diagnosis of PTSD</w:t>
            </w:r>
            <w:r>
              <w:rPr>
                <w:b w:val="0"/>
                <w:caps w:val="0"/>
              </w:rPr>
              <w:t>.</w:t>
            </w:r>
            <w:r w:rsidR="0081168D">
              <w:rPr>
                <w:b w:val="0"/>
                <w:caps w:val="0"/>
              </w:rPr>
              <w:t xml:space="preserve"> </w:t>
            </w:r>
            <w:r w:rsidR="004F5988">
              <w:rPr>
                <w:b w:val="0"/>
                <w:caps w:val="0"/>
              </w:rPr>
              <w:t xml:space="preserve">DD-214 shows receipt of Purple Heart, STRs are negative for any mental conditions. </w:t>
            </w:r>
          </w:p>
          <w:p w14:paraId="1984F7FB" w14:textId="77777777" w:rsidR="004F5988" w:rsidRPr="004F5988" w:rsidRDefault="004F5988" w:rsidP="00233043">
            <w:pPr>
              <w:pStyle w:val="VBALevel1Heading"/>
              <w:spacing w:before="240" w:after="240"/>
              <w:rPr>
                <w:caps w:val="0"/>
              </w:rPr>
            </w:pPr>
            <w:r w:rsidRPr="004F5988">
              <w:rPr>
                <w:caps w:val="0"/>
              </w:rPr>
              <w:t>Based solely on the facts provided:</w:t>
            </w:r>
          </w:p>
          <w:p w14:paraId="1C30C03E" w14:textId="4822A182" w:rsidR="004F5988" w:rsidRDefault="004F5988" w:rsidP="00233043">
            <w:pPr>
              <w:pStyle w:val="VBALevel1Heading"/>
              <w:spacing w:before="240" w:after="240"/>
              <w:rPr>
                <w:b w:val="0"/>
                <w:caps w:val="0"/>
              </w:rPr>
            </w:pPr>
            <w:r w:rsidRPr="004F5988">
              <w:rPr>
                <w:caps w:val="0"/>
              </w:rPr>
              <w:t>Can we grant SC for anything?</w:t>
            </w:r>
            <w:r>
              <w:rPr>
                <w:b w:val="0"/>
                <w:caps w:val="0"/>
              </w:rPr>
              <w:t xml:space="preserve"> </w:t>
            </w:r>
            <w:r w:rsidRPr="004F5988">
              <w:rPr>
                <w:b w:val="0"/>
                <w:caps w:val="0"/>
                <w:highlight w:val="yellow"/>
              </w:rPr>
              <w:t>Yes</w:t>
            </w:r>
          </w:p>
          <w:p w14:paraId="59973644" w14:textId="02501306" w:rsidR="004F5988" w:rsidRDefault="004F5988" w:rsidP="00233043">
            <w:pPr>
              <w:pStyle w:val="VBALevel1Heading"/>
              <w:spacing w:before="240" w:after="240"/>
              <w:rPr>
                <w:b w:val="0"/>
                <w:caps w:val="0"/>
              </w:rPr>
            </w:pPr>
            <w:r w:rsidRPr="004F5988">
              <w:rPr>
                <w:caps w:val="0"/>
              </w:rPr>
              <w:t>If so, what?</w:t>
            </w:r>
            <w:r>
              <w:rPr>
                <w:b w:val="0"/>
                <w:caps w:val="0"/>
              </w:rPr>
              <w:t xml:space="preserve"> </w:t>
            </w:r>
            <w:r>
              <w:rPr>
                <w:b w:val="0"/>
                <w:caps w:val="0"/>
                <w:highlight w:val="yellow"/>
              </w:rPr>
              <w:t>s</w:t>
            </w:r>
            <w:r w:rsidRPr="004F5988">
              <w:rPr>
                <w:b w:val="0"/>
                <w:caps w:val="0"/>
                <w:highlight w:val="yellow"/>
              </w:rPr>
              <w:t>chizophrenia (claimed as PTSD)</w:t>
            </w:r>
            <w:r>
              <w:rPr>
                <w:b w:val="0"/>
                <w:caps w:val="0"/>
              </w:rPr>
              <w:t xml:space="preserve"> 38 CFR 3.309(a)</w:t>
            </w:r>
          </w:p>
          <w:p w14:paraId="32D48597" w14:textId="739AC9D2" w:rsidR="00F2613C" w:rsidRDefault="004F5988" w:rsidP="00233043">
            <w:pPr>
              <w:pStyle w:val="VBALevel1Heading"/>
              <w:spacing w:before="240" w:after="240"/>
              <w:rPr>
                <w:b w:val="0"/>
                <w:caps w:val="0"/>
              </w:rPr>
            </w:pPr>
            <w:r w:rsidRPr="004F5988">
              <w:rPr>
                <w:caps w:val="0"/>
              </w:rPr>
              <w:t xml:space="preserve">If so, </w:t>
            </w:r>
            <w:r w:rsidR="00F2613C" w:rsidRPr="004F5988">
              <w:rPr>
                <w:caps w:val="0"/>
              </w:rPr>
              <w:t>w</w:t>
            </w:r>
            <w:r w:rsidRPr="004F5988">
              <w:rPr>
                <w:caps w:val="0"/>
              </w:rPr>
              <w:t>hat would the effective date be, and why?</w:t>
            </w:r>
            <w:r>
              <w:rPr>
                <w:b w:val="0"/>
                <w:caps w:val="0"/>
              </w:rPr>
              <w:t xml:space="preserve"> </w:t>
            </w:r>
            <w:r w:rsidRPr="00A11A74">
              <w:rPr>
                <w:b w:val="0"/>
                <w:caps w:val="0"/>
                <w:highlight w:val="yellow"/>
              </w:rPr>
              <w:t xml:space="preserve">March 17, 2016, date entitlement arose since the claim was received within </w:t>
            </w:r>
            <w:r w:rsidR="00020775" w:rsidRPr="00A11A74">
              <w:rPr>
                <w:b w:val="0"/>
                <w:caps w:val="0"/>
                <w:highlight w:val="yellow"/>
              </w:rPr>
              <w:t>one</w:t>
            </w:r>
            <w:r w:rsidRPr="00A11A74">
              <w:rPr>
                <w:b w:val="0"/>
                <w:caps w:val="0"/>
                <w:highlight w:val="yellow"/>
              </w:rPr>
              <w:t xml:space="preserve"> year of separation from service.</w:t>
            </w:r>
            <w:r>
              <w:rPr>
                <w:b w:val="0"/>
                <w:caps w:val="0"/>
              </w:rPr>
              <w:t xml:space="preserve"> 38 CFR 3.400(2)(ii)</w:t>
            </w:r>
          </w:p>
          <w:p w14:paraId="40B06192" w14:textId="14E78940" w:rsidR="00DA76B6" w:rsidRPr="008A1AF5" w:rsidRDefault="004F5988" w:rsidP="00034051">
            <w:pPr>
              <w:pStyle w:val="VBALevel1Heading"/>
              <w:spacing w:before="240" w:after="120"/>
              <w:rPr>
                <w:b w:val="0"/>
                <w:caps w:val="0"/>
              </w:rPr>
            </w:pPr>
            <w:r w:rsidRPr="004F5988">
              <w:rPr>
                <w:caps w:val="0"/>
              </w:rPr>
              <w:t>RECOMMENDATION</w:t>
            </w:r>
            <w:r>
              <w:rPr>
                <w:b w:val="0"/>
                <w:caps w:val="0"/>
              </w:rPr>
              <w:t xml:space="preserve">: Create polls before the start of the </w:t>
            </w:r>
            <w:proofErr w:type="gramStart"/>
            <w:r>
              <w:rPr>
                <w:b w:val="0"/>
                <w:caps w:val="0"/>
              </w:rPr>
              <w:t>class,</w:t>
            </w:r>
            <w:proofErr w:type="gramEnd"/>
            <w:r>
              <w:rPr>
                <w:b w:val="0"/>
                <w:caps w:val="0"/>
              </w:rPr>
              <w:t xml:space="preserve"> assure them that their selection is anonymous, that help</w:t>
            </w:r>
            <w:r w:rsidR="0081168D">
              <w:rPr>
                <w:b w:val="0"/>
                <w:caps w:val="0"/>
              </w:rPr>
              <w:t xml:space="preserve">s generate more participation. </w:t>
            </w:r>
            <w:r>
              <w:rPr>
                <w:b w:val="0"/>
                <w:caps w:val="0"/>
              </w:rPr>
              <w:t xml:space="preserve">It also gives everyone the opportunity to answer, where other methods may result in some of the faster folks answering every time, which doesn’t allow those that need a bit more time the opportunity to ever answer. </w:t>
            </w:r>
          </w:p>
        </w:tc>
      </w:tr>
      <w:tr w:rsidR="00B428EC" w:rsidRPr="008A1AF5" w14:paraId="0161CA03" w14:textId="77777777" w:rsidTr="00034051">
        <w:trPr>
          <w:trHeight w:val="218"/>
        </w:trPr>
        <w:tc>
          <w:tcPr>
            <w:tcW w:w="2580" w:type="dxa"/>
            <w:gridSpan w:val="4"/>
            <w:tcBorders>
              <w:top w:val="nil"/>
              <w:left w:val="nil"/>
              <w:bottom w:val="nil"/>
              <w:right w:val="nil"/>
            </w:tcBorders>
          </w:tcPr>
          <w:p w14:paraId="4954B461" w14:textId="1909BAFA" w:rsidR="00B428EC" w:rsidRPr="002940C7" w:rsidRDefault="00B428EC" w:rsidP="00F71B45">
            <w:pPr>
              <w:pStyle w:val="VBALevel2Heading"/>
              <w:rPr>
                <w:color w:val="auto"/>
              </w:rPr>
            </w:pPr>
            <w:r w:rsidRPr="00233043">
              <w:rPr>
                <w:color w:val="auto"/>
              </w:rPr>
              <w:lastRenderedPageBreak/>
              <w:t>Psychosis</w:t>
            </w:r>
            <w:r w:rsidRPr="002940C7">
              <w:rPr>
                <w:color w:val="auto"/>
              </w:rPr>
              <w:br/>
            </w:r>
          </w:p>
          <w:p w14:paraId="5198D311" w14:textId="33572BA9" w:rsidR="00B428EC" w:rsidRPr="002940C7" w:rsidRDefault="00B428EC" w:rsidP="00F71B45">
            <w:pPr>
              <w:pStyle w:val="VBASlideNumber"/>
              <w:rPr>
                <w:color w:val="auto"/>
              </w:rPr>
            </w:pPr>
            <w:r w:rsidRPr="002940C7">
              <w:rPr>
                <w:color w:val="auto"/>
              </w:rPr>
              <w:t xml:space="preserve">Slide </w:t>
            </w:r>
            <w:r>
              <w:rPr>
                <w:color w:val="auto"/>
              </w:rPr>
              <w:t>32</w:t>
            </w:r>
            <w:r w:rsidRPr="002940C7">
              <w:rPr>
                <w:color w:val="auto"/>
              </w:rPr>
              <w:br/>
            </w:r>
          </w:p>
          <w:p w14:paraId="5C3B8C7E" w14:textId="77777777" w:rsidR="00B428EC" w:rsidRPr="00233043" w:rsidRDefault="00B428EC" w:rsidP="00F71B45">
            <w:pPr>
              <w:pStyle w:val="VBALevel2Heading"/>
              <w:rPr>
                <w:color w:val="auto"/>
              </w:rPr>
            </w:pPr>
          </w:p>
        </w:tc>
        <w:tc>
          <w:tcPr>
            <w:tcW w:w="7272" w:type="dxa"/>
            <w:gridSpan w:val="2"/>
            <w:tcBorders>
              <w:top w:val="nil"/>
              <w:left w:val="nil"/>
              <w:bottom w:val="nil"/>
              <w:right w:val="nil"/>
            </w:tcBorders>
          </w:tcPr>
          <w:p w14:paraId="6AA14970" w14:textId="77777777" w:rsidR="00D55589" w:rsidRPr="00D55589" w:rsidRDefault="00D55589" w:rsidP="00D55589">
            <w:pPr>
              <w:pStyle w:val="VBALevel1Heading"/>
              <w:spacing w:before="240" w:after="240"/>
              <w:rPr>
                <w:b w:val="0"/>
                <w:caps w:val="0"/>
              </w:rPr>
            </w:pPr>
            <w:r w:rsidRPr="00D55589">
              <w:rPr>
                <w:b w:val="0"/>
                <w:caps w:val="0"/>
              </w:rPr>
              <w:t>38 U.S.C. 1702 provides that SC is presumed for VA treatment purposes for</w:t>
            </w:r>
          </w:p>
          <w:p w14:paraId="488B4666" w14:textId="77777777" w:rsidR="00D55589" w:rsidRPr="00D55589" w:rsidRDefault="00D55589" w:rsidP="0003727A">
            <w:pPr>
              <w:pStyle w:val="VBALevel1Heading"/>
              <w:numPr>
                <w:ilvl w:val="0"/>
                <w:numId w:val="24"/>
              </w:numPr>
              <w:spacing w:before="0"/>
              <w:jc w:val="center"/>
              <w:rPr>
                <w:b w:val="0"/>
                <w:caps w:val="0"/>
              </w:rPr>
            </w:pPr>
            <w:r w:rsidRPr="00D55589">
              <w:rPr>
                <w:b w:val="0"/>
                <w:caps w:val="0"/>
              </w:rPr>
              <w:t>Psychoses based on wartime service, or</w:t>
            </w:r>
          </w:p>
          <w:p w14:paraId="2218826F" w14:textId="77777777" w:rsidR="00D55589" w:rsidRDefault="00D55589" w:rsidP="0003727A">
            <w:pPr>
              <w:pStyle w:val="VBALevel1Heading"/>
              <w:numPr>
                <w:ilvl w:val="0"/>
                <w:numId w:val="24"/>
              </w:numPr>
              <w:spacing w:before="0"/>
              <w:jc w:val="center"/>
              <w:rPr>
                <w:b w:val="0"/>
                <w:caps w:val="0"/>
              </w:rPr>
            </w:pPr>
            <w:r w:rsidRPr="00D55589">
              <w:rPr>
                <w:b w:val="0"/>
                <w:caps w:val="0"/>
              </w:rPr>
              <w:t>Any mental condition based on Gulf War service</w:t>
            </w:r>
          </w:p>
          <w:p w14:paraId="1A41BBE9" w14:textId="77777777" w:rsidR="00D55589" w:rsidRPr="00D55589" w:rsidRDefault="00D55589" w:rsidP="00D55589">
            <w:pPr>
              <w:pStyle w:val="VBALevel1Heading"/>
              <w:spacing w:before="0"/>
              <w:ind w:left="720"/>
              <w:rPr>
                <w:b w:val="0"/>
                <w:caps w:val="0"/>
              </w:rPr>
            </w:pPr>
          </w:p>
          <w:p w14:paraId="2150ABD3" w14:textId="77777777" w:rsidR="00D55589" w:rsidRDefault="00D55589" w:rsidP="00D55589">
            <w:pPr>
              <w:pStyle w:val="VBALevel1Heading"/>
              <w:spacing w:before="0"/>
              <w:jc w:val="center"/>
              <w:rPr>
                <w:b w:val="0"/>
                <w:caps w:val="0"/>
              </w:rPr>
            </w:pPr>
            <w:r w:rsidRPr="00D55589">
              <w:rPr>
                <w:b w:val="0"/>
                <w:caps w:val="0"/>
              </w:rPr>
              <w:t>developed within</w:t>
            </w:r>
          </w:p>
          <w:p w14:paraId="66D28FBE" w14:textId="77777777" w:rsidR="00D55589" w:rsidRPr="00D55589" w:rsidRDefault="00D55589" w:rsidP="00D55589">
            <w:pPr>
              <w:pStyle w:val="VBALevel1Heading"/>
              <w:spacing w:before="0"/>
              <w:jc w:val="center"/>
              <w:rPr>
                <w:b w:val="0"/>
                <w:caps w:val="0"/>
              </w:rPr>
            </w:pPr>
          </w:p>
          <w:p w14:paraId="2EDC8CC7" w14:textId="77777777" w:rsidR="00D55589" w:rsidRPr="00D55589" w:rsidRDefault="00D55589" w:rsidP="0003727A">
            <w:pPr>
              <w:pStyle w:val="VBALevel1Heading"/>
              <w:numPr>
                <w:ilvl w:val="0"/>
                <w:numId w:val="25"/>
              </w:numPr>
              <w:spacing w:before="0"/>
              <w:jc w:val="center"/>
              <w:rPr>
                <w:b w:val="0"/>
                <w:caps w:val="0"/>
              </w:rPr>
            </w:pPr>
            <w:r w:rsidRPr="00D55589">
              <w:rPr>
                <w:b w:val="0"/>
                <w:caps w:val="0"/>
              </w:rPr>
              <w:t>two years after the date of separation (under other than dishonorable conditions) from such service, and</w:t>
            </w:r>
          </w:p>
          <w:p w14:paraId="608C5E70" w14:textId="77777777" w:rsidR="00D55589" w:rsidRDefault="00D55589" w:rsidP="0003727A">
            <w:pPr>
              <w:pStyle w:val="VBALevel1Heading"/>
              <w:numPr>
                <w:ilvl w:val="0"/>
                <w:numId w:val="25"/>
              </w:numPr>
              <w:spacing w:before="0"/>
              <w:jc w:val="center"/>
              <w:rPr>
                <w:b w:val="0"/>
                <w:caps w:val="0"/>
              </w:rPr>
            </w:pPr>
            <w:r w:rsidRPr="00D55589">
              <w:rPr>
                <w:b w:val="0"/>
                <w:caps w:val="0"/>
              </w:rPr>
              <w:t>two years after the end of the war period</w:t>
            </w:r>
          </w:p>
          <w:p w14:paraId="020F82FA" w14:textId="5BD072F3" w:rsidR="00B428EC" w:rsidRDefault="00022738" w:rsidP="00FB69E2">
            <w:pPr>
              <w:pStyle w:val="VBALevel1Heading"/>
              <w:spacing w:before="240" w:after="240"/>
              <w:rPr>
                <w:b w:val="0"/>
                <w:caps w:val="0"/>
              </w:rPr>
            </w:pPr>
            <w:r>
              <w:rPr>
                <w:caps w:val="0"/>
              </w:rPr>
              <w:t>Emphasize</w:t>
            </w:r>
            <w:r w:rsidR="00B428EC">
              <w:rPr>
                <w:b w:val="0"/>
                <w:caps w:val="0"/>
              </w:rPr>
              <w:t>:</w:t>
            </w:r>
            <w:r>
              <w:rPr>
                <w:b w:val="0"/>
                <w:caps w:val="0"/>
              </w:rPr>
              <w:t xml:space="preserve"> This i</w:t>
            </w:r>
            <w:r w:rsidR="0081168D">
              <w:rPr>
                <w:b w:val="0"/>
                <w:caps w:val="0"/>
              </w:rPr>
              <w:t xml:space="preserve">s for treatment purposes only. </w:t>
            </w:r>
            <w:r>
              <w:rPr>
                <w:b w:val="0"/>
                <w:caps w:val="0"/>
              </w:rPr>
              <w:t xml:space="preserve">This should only be addressed if requested by VHA, or if you are able to GRANT the </w:t>
            </w:r>
            <w:r w:rsidR="0081168D">
              <w:rPr>
                <w:b w:val="0"/>
                <w:caps w:val="0"/>
              </w:rPr>
              <w:lastRenderedPageBreak/>
              <w:t xml:space="preserve">benefit. </w:t>
            </w:r>
            <w:r>
              <w:rPr>
                <w:b w:val="0"/>
                <w:caps w:val="0"/>
              </w:rPr>
              <w:t>D</w:t>
            </w:r>
            <w:r w:rsidR="0081168D">
              <w:rPr>
                <w:b w:val="0"/>
                <w:caps w:val="0"/>
              </w:rPr>
              <w:t xml:space="preserve">o NOT raise the issue to deny. </w:t>
            </w:r>
            <w:r>
              <w:rPr>
                <w:b w:val="0"/>
                <w:caps w:val="0"/>
              </w:rPr>
              <w:t>If you are granting SC for a mental condition, you do not need to consider or address 1702, as the Veteran will be afforded treatment based on the mental condition being service connected.</w:t>
            </w:r>
          </w:p>
          <w:p w14:paraId="73899D3B" w14:textId="55C2BC7B" w:rsidR="000C6F27" w:rsidRPr="00233043" w:rsidRDefault="000C6F27" w:rsidP="00034051">
            <w:pPr>
              <w:pStyle w:val="VBALevel1Heading"/>
              <w:spacing w:before="240" w:after="120"/>
              <w:rPr>
                <w:b w:val="0"/>
                <w:caps w:val="0"/>
              </w:rPr>
            </w:pPr>
            <w:r w:rsidRPr="00A3614D">
              <w:rPr>
                <w:caps w:val="0"/>
              </w:rPr>
              <w:t>Explain</w:t>
            </w:r>
            <w:r>
              <w:rPr>
                <w:b w:val="0"/>
                <w:caps w:val="0"/>
              </w:rPr>
              <w:t xml:space="preserve">: To address 1702 in VBMS-R, select Category: Compensation, Subject: *type in diagnosed </w:t>
            </w:r>
            <w:r w:rsidR="00020775">
              <w:rPr>
                <w:b w:val="0"/>
                <w:caps w:val="0"/>
              </w:rPr>
              <w:t>disability</w:t>
            </w:r>
            <w:r w:rsidR="0081168D">
              <w:rPr>
                <w:b w:val="0"/>
                <w:caps w:val="0"/>
              </w:rPr>
              <w:t xml:space="preserve">*, </w:t>
            </w:r>
            <w:r>
              <w:rPr>
                <w:b w:val="0"/>
                <w:caps w:val="0"/>
              </w:rPr>
              <w:t>click Establish Issue, click on the contention in the Issue List, click Enter Decision, select Disability Decision Information-manual entry, under Decision select Active Psychosis/GW Mental, under Decision Basis SC For Treatment Only (or NSC-1702 if denying).</w:t>
            </w:r>
            <w:r w:rsidR="00A3614D">
              <w:rPr>
                <w:b w:val="0"/>
                <w:caps w:val="0"/>
              </w:rPr>
              <w:t xml:space="preserve"> (You will also need to input the appropriate diagnostic code, but that is it.)</w:t>
            </w:r>
          </w:p>
        </w:tc>
      </w:tr>
      <w:tr w:rsidR="00B428EC" w:rsidRPr="008A1AF5" w14:paraId="605A1715" w14:textId="77777777" w:rsidTr="00034051">
        <w:trPr>
          <w:trHeight w:val="218"/>
        </w:trPr>
        <w:tc>
          <w:tcPr>
            <w:tcW w:w="2580" w:type="dxa"/>
            <w:gridSpan w:val="4"/>
            <w:tcBorders>
              <w:top w:val="nil"/>
              <w:left w:val="nil"/>
              <w:bottom w:val="nil"/>
              <w:right w:val="nil"/>
            </w:tcBorders>
          </w:tcPr>
          <w:p w14:paraId="6621F5D2" w14:textId="5FCEDB7A" w:rsidR="00B428EC" w:rsidRPr="002940C7" w:rsidRDefault="00362130" w:rsidP="00F71B45">
            <w:pPr>
              <w:pStyle w:val="VBALevel2Heading"/>
              <w:rPr>
                <w:color w:val="auto"/>
              </w:rPr>
            </w:pPr>
            <w:r w:rsidRPr="00362130">
              <w:rPr>
                <w:color w:val="auto"/>
              </w:rPr>
              <w:lastRenderedPageBreak/>
              <w:t>Mentally Competent Person</w:t>
            </w:r>
            <w:r w:rsidR="00B428EC" w:rsidRPr="002940C7">
              <w:rPr>
                <w:color w:val="auto"/>
              </w:rPr>
              <w:br/>
            </w:r>
          </w:p>
          <w:p w14:paraId="3FE060B1" w14:textId="037AFB03" w:rsidR="00B428EC" w:rsidRPr="002940C7" w:rsidRDefault="00B428EC" w:rsidP="00F71B45">
            <w:pPr>
              <w:pStyle w:val="VBASlideNumber"/>
              <w:rPr>
                <w:color w:val="auto"/>
              </w:rPr>
            </w:pPr>
            <w:r w:rsidRPr="002940C7">
              <w:rPr>
                <w:color w:val="auto"/>
              </w:rPr>
              <w:t xml:space="preserve">Slide </w:t>
            </w:r>
            <w:r>
              <w:rPr>
                <w:color w:val="auto"/>
              </w:rPr>
              <w:t>3</w:t>
            </w:r>
            <w:r w:rsidR="00112A96">
              <w:rPr>
                <w:color w:val="auto"/>
              </w:rPr>
              <w:t>3</w:t>
            </w:r>
            <w:r w:rsidRPr="002940C7">
              <w:rPr>
                <w:color w:val="auto"/>
              </w:rPr>
              <w:br/>
            </w:r>
          </w:p>
          <w:p w14:paraId="7EA22E2E" w14:textId="77777777" w:rsidR="00B428EC" w:rsidRPr="00233043" w:rsidRDefault="00B428EC" w:rsidP="00F71B45">
            <w:pPr>
              <w:pStyle w:val="VBALevel2Heading"/>
              <w:rPr>
                <w:color w:val="auto"/>
              </w:rPr>
            </w:pPr>
          </w:p>
        </w:tc>
        <w:tc>
          <w:tcPr>
            <w:tcW w:w="7272" w:type="dxa"/>
            <w:gridSpan w:val="2"/>
            <w:tcBorders>
              <w:top w:val="nil"/>
              <w:left w:val="nil"/>
              <w:bottom w:val="nil"/>
              <w:right w:val="nil"/>
            </w:tcBorders>
          </w:tcPr>
          <w:p w14:paraId="499371FF" w14:textId="77777777" w:rsidR="008314AF" w:rsidRDefault="008314AF" w:rsidP="008314AF">
            <w:pPr>
              <w:pStyle w:val="VBALevel1Heading"/>
              <w:spacing w:before="240" w:after="240"/>
              <w:rPr>
                <w:b w:val="0"/>
                <w:caps w:val="0"/>
              </w:rPr>
            </w:pPr>
            <w:r w:rsidRPr="008314AF">
              <w:rPr>
                <w:b w:val="0"/>
                <w:caps w:val="0"/>
              </w:rPr>
              <w:t>A mentally incompetent person is one who, because of injury or disease, lacks the mental capacity to manage his or her own affairs, including disbursement of funds without limitation.</w:t>
            </w:r>
          </w:p>
          <w:p w14:paraId="226D7789" w14:textId="38891383" w:rsidR="008314AF" w:rsidRPr="008314AF" w:rsidRDefault="008314AF" w:rsidP="008314AF">
            <w:pPr>
              <w:pStyle w:val="VBALevel1Heading"/>
              <w:spacing w:before="240" w:after="240"/>
              <w:rPr>
                <w:b w:val="0"/>
                <w:caps w:val="0"/>
              </w:rPr>
            </w:pPr>
            <w:r w:rsidRPr="008314AF">
              <w:rPr>
                <w:b w:val="0"/>
                <w:caps w:val="0"/>
              </w:rPr>
              <w:t xml:space="preserve">In the absence of clear and convincing evidence to the contrary, presume that a person is competent. </w:t>
            </w:r>
          </w:p>
          <w:p w14:paraId="086A2D09" w14:textId="77777777" w:rsidR="008314AF" w:rsidRPr="008314AF" w:rsidRDefault="008314AF" w:rsidP="008314AF">
            <w:pPr>
              <w:pStyle w:val="VBALevel1Heading"/>
              <w:spacing w:before="240" w:after="240"/>
              <w:rPr>
                <w:b w:val="0"/>
                <w:caps w:val="0"/>
              </w:rPr>
            </w:pPr>
            <w:r w:rsidRPr="008314AF">
              <w:rPr>
                <w:b w:val="0"/>
                <w:caps w:val="0"/>
              </w:rPr>
              <w:t>The evidence must leave no doubt as to the beneficiary’s incompetency.</w:t>
            </w:r>
          </w:p>
          <w:p w14:paraId="53511310" w14:textId="77777777" w:rsidR="00A3614D" w:rsidRDefault="00B428EC" w:rsidP="00E64444">
            <w:pPr>
              <w:pStyle w:val="VBALevel1Heading"/>
              <w:spacing w:before="240" w:after="240"/>
              <w:rPr>
                <w:b w:val="0"/>
                <w:caps w:val="0"/>
              </w:rPr>
            </w:pPr>
            <w:r w:rsidRPr="00362130">
              <w:rPr>
                <w:caps w:val="0"/>
              </w:rPr>
              <w:t>Discuss</w:t>
            </w:r>
            <w:r w:rsidRPr="00362130">
              <w:rPr>
                <w:b w:val="0"/>
                <w:caps w:val="0"/>
              </w:rPr>
              <w:t xml:space="preserve">: </w:t>
            </w:r>
          </w:p>
          <w:p w14:paraId="0E1130DC" w14:textId="685538B5" w:rsidR="00E64444" w:rsidRDefault="008314AF" w:rsidP="00E64444">
            <w:pPr>
              <w:pStyle w:val="VBALevel1Heading"/>
              <w:spacing w:before="240" w:after="240"/>
              <w:rPr>
                <w:b w:val="0"/>
                <w:caps w:val="0"/>
              </w:rPr>
            </w:pPr>
            <w:r w:rsidRPr="00E64444">
              <w:rPr>
                <w:caps w:val="0"/>
              </w:rPr>
              <w:t>If</w:t>
            </w:r>
            <w:r>
              <w:rPr>
                <w:b w:val="0"/>
                <w:caps w:val="0"/>
              </w:rPr>
              <w:t xml:space="preserve"> the evidence </w:t>
            </w:r>
            <w:r w:rsidRPr="008314AF">
              <w:rPr>
                <w:b w:val="0"/>
                <w:caps w:val="0"/>
              </w:rPr>
              <w:t>suggests but does not clearly and convincingly show that the person is incapable of managing the VA benefit payment without limitation</w:t>
            </w:r>
            <w:r w:rsidR="00E64444" w:rsidRPr="008314AF">
              <w:rPr>
                <w:b w:val="0"/>
                <w:caps w:val="0"/>
              </w:rPr>
              <w:t xml:space="preserve"> </w:t>
            </w:r>
          </w:p>
          <w:p w14:paraId="00932425" w14:textId="7C608200" w:rsidR="008314AF" w:rsidRPr="00E64444" w:rsidRDefault="00E64444" w:rsidP="00E64444">
            <w:pPr>
              <w:pStyle w:val="VBALevel1Heading"/>
              <w:spacing w:before="240" w:after="240"/>
              <w:rPr>
                <w:b w:val="0"/>
                <w:caps w:val="0"/>
              </w:rPr>
            </w:pPr>
            <w:r w:rsidRPr="00E64444">
              <w:rPr>
                <w:caps w:val="0"/>
              </w:rPr>
              <w:t>Then</w:t>
            </w:r>
            <w:r>
              <w:rPr>
                <w:caps w:val="0"/>
              </w:rPr>
              <w:t xml:space="preserve"> </w:t>
            </w:r>
            <w:r w:rsidRPr="00E64444">
              <w:rPr>
                <w:b w:val="0"/>
                <w:caps w:val="0"/>
              </w:rPr>
              <w:t>do not develop</w:t>
            </w:r>
            <w:r w:rsidR="0081168D">
              <w:rPr>
                <w:b w:val="0"/>
                <w:caps w:val="0"/>
              </w:rPr>
              <w:t xml:space="preserve">, </w:t>
            </w:r>
            <w:r w:rsidRPr="00E64444">
              <w:rPr>
                <w:b w:val="0"/>
                <w:caps w:val="0"/>
              </w:rPr>
              <w:t>do not propose incompetency, and</w:t>
            </w:r>
            <w:r>
              <w:rPr>
                <w:b w:val="0"/>
                <w:caps w:val="0"/>
              </w:rPr>
              <w:t xml:space="preserve"> </w:t>
            </w:r>
            <w:r w:rsidRPr="00E64444">
              <w:rPr>
                <w:b w:val="0"/>
                <w:caps w:val="0"/>
              </w:rPr>
              <w:t>state in the narrative of the rating decision issue that there was no clear and convincing evidence of incompetency.</w:t>
            </w:r>
          </w:p>
          <w:p w14:paraId="4F6E196E" w14:textId="77777777" w:rsidR="00E64444" w:rsidRDefault="00E64444" w:rsidP="008314AF">
            <w:pPr>
              <w:pStyle w:val="VBALevel1Heading"/>
              <w:spacing w:before="240" w:after="240"/>
              <w:rPr>
                <w:b w:val="0"/>
                <w:caps w:val="0"/>
              </w:rPr>
            </w:pPr>
            <w:r w:rsidRPr="00E64444">
              <w:rPr>
                <w:caps w:val="0"/>
              </w:rPr>
              <w:t>If</w:t>
            </w:r>
            <w:r w:rsidRPr="008314AF">
              <w:rPr>
                <w:b w:val="0"/>
                <w:caps w:val="0"/>
              </w:rPr>
              <w:t xml:space="preserve"> </w:t>
            </w:r>
            <w:r>
              <w:rPr>
                <w:b w:val="0"/>
                <w:caps w:val="0"/>
              </w:rPr>
              <w:t xml:space="preserve"> the evidence </w:t>
            </w:r>
            <w:r w:rsidR="008314AF" w:rsidRPr="008314AF">
              <w:rPr>
                <w:b w:val="0"/>
                <w:caps w:val="0"/>
              </w:rPr>
              <w:t>clearly and convincingly shows that the person is incapable of managing the VA benefit payment without limitation</w:t>
            </w:r>
            <w:r>
              <w:rPr>
                <w:b w:val="0"/>
                <w:caps w:val="0"/>
              </w:rPr>
              <w:t xml:space="preserve"> </w:t>
            </w:r>
          </w:p>
          <w:p w14:paraId="275B545C" w14:textId="77777777" w:rsidR="00E64444" w:rsidRDefault="00E64444" w:rsidP="00E64444">
            <w:pPr>
              <w:pStyle w:val="VBALevel1Heading"/>
              <w:spacing w:before="240" w:after="240"/>
              <w:rPr>
                <w:b w:val="0"/>
                <w:caps w:val="0"/>
              </w:rPr>
            </w:pPr>
            <w:r w:rsidRPr="00E64444">
              <w:rPr>
                <w:caps w:val="0"/>
              </w:rPr>
              <w:t>Then</w:t>
            </w:r>
            <w:r>
              <w:rPr>
                <w:b w:val="0"/>
                <w:caps w:val="0"/>
              </w:rPr>
              <w:t xml:space="preserve"> </w:t>
            </w:r>
            <w:r w:rsidR="008314AF" w:rsidRPr="008314AF">
              <w:rPr>
                <w:b w:val="0"/>
                <w:caps w:val="0"/>
              </w:rPr>
              <w:t>propose incompetency.</w:t>
            </w:r>
          </w:p>
          <w:p w14:paraId="286D672D" w14:textId="5349260F" w:rsidR="00DD4566" w:rsidRDefault="00DD4566" w:rsidP="00DD4566">
            <w:pPr>
              <w:pStyle w:val="VBALevel1Heading"/>
              <w:spacing w:before="240" w:after="240"/>
              <w:rPr>
                <w:b w:val="0"/>
                <w:caps w:val="0"/>
              </w:rPr>
            </w:pPr>
            <w:r>
              <w:rPr>
                <w:b w:val="0"/>
                <w:caps w:val="0"/>
              </w:rPr>
              <w:t xml:space="preserve">To propose, or make a final determination of, incompetency in VBMS-R, select Category: Other, Subject: </w:t>
            </w:r>
            <w:r w:rsidR="00020775">
              <w:rPr>
                <w:b w:val="0"/>
                <w:caps w:val="0"/>
              </w:rPr>
              <w:t>Competency</w:t>
            </w:r>
            <w:r>
              <w:rPr>
                <w:b w:val="0"/>
                <w:caps w:val="0"/>
              </w:rPr>
              <w:t>.</w:t>
            </w:r>
          </w:p>
          <w:p w14:paraId="2B855C9C" w14:textId="77777777" w:rsidR="00A3614D" w:rsidRDefault="00A3614D" w:rsidP="00034051">
            <w:pPr>
              <w:pStyle w:val="VBALevel1Heading"/>
              <w:spacing w:before="240" w:after="120"/>
              <w:rPr>
                <w:b w:val="0"/>
                <w:caps w:val="0"/>
              </w:rPr>
            </w:pPr>
            <w:r w:rsidRPr="00A3614D">
              <w:rPr>
                <w:caps w:val="0"/>
              </w:rPr>
              <w:t>Note</w:t>
            </w:r>
            <w:r>
              <w:rPr>
                <w:b w:val="0"/>
                <w:caps w:val="0"/>
              </w:rPr>
              <w:t xml:space="preserve">: Definition copied verbatim from 38 CFR §3.353(a). </w:t>
            </w:r>
          </w:p>
          <w:p w14:paraId="2ED29991" w14:textId="515A5E10" w:rsidR="00034051" w:rsidRPr="00362130" w:rsidRDefault="00034051" w:rsidP="00034051">
            <w:pPr>
              <w:pStyle w:val="VBALevel1Heading"/>
              <w:spacing w:before="240" w:after="120"/>
              <w:rPr>
                <w:b w:val="0"/>
                <w:caps w:val="0"/>
              </w:rPr>
            </w:pPr>
          </w:p>
        </w:tc>
      </w:tr>
      <w:tr w:rsidR="00B71E1F" w:rsidRPr="008A1AF5" w14:paraId="5F0B731D" w14:textId="77777777" w:rsidTr="00034051">
        <w:trPr>
          <w:trHeight w:val="81"/>
        </w:trPr>
        <w:tc>
          <w:tcPr>
            <w:tcW w:w="2580" w:type="dxa"/>
            <w:gridSpan w:val="4"/>
            <w:tcBorders>
              <w:top w:val="nil"/>
              <w:left w:val="nil"/>
              <w:bottom w:val="nil"/>
              <w:right w:val="nil"/>
            </w:tcBorders>
          </w:tcPr>
          <w:p w14:paraId="35B537F1" w14:textId="77777777" w:rsidR="00B71E1F" w:rsidRDefault="00B71E1F" w:rsidP="00F71B45">
            <w:pPr>
              <w:pStyle w:val="VBALevel2Heading"/>
              <w:rPr>
                <w:color w:val="auto"/>
              </w:rPr>
            </w:pPr>
            <w:r w:rsidRPr="00C720A4">
              <w:rPr>
                <w:color w:val="auto"/>
              </w:rPr>
              <w:t>Mental Condition is Evaluated as Totally Disabling</w:t>
            </w:r>
          </w:p>
          <w:p w14:paraId="64D6195F" w14:textId="042FEF79" w:rsidR="00B71E1F" w:rsidRPr="00233043" w:rsidRDefault="00B71E1F" w:rsidP="00F71B45">
            <w:pPr>
              <w:pStyle w:val="VBALevel2Heading"/>
              <w:rPr>
                <w:color w:val="auto"/>
              </w:rPr>
            </w:pPr>
            <w:r w:rsidRPr="002940C7">
              <w:rPr>
                <w:color w:val="auto"/>
              </w:rPr>
              <w:lastRenderedPageBreak/>
              <w:br/>
            </w:r>
            <w:r w:rsidRPr="00112A96">
              <w:rPr>
                <w:b w:val="0"/>
                <w:i/>
                <w:color w:val="auto"/>
              </w:rPr>
              <w:t>Slide 3</w:t>
            </w:r>
            <w:r>
              <w:rPr>
                <w:b w:val="0"/>
                <w:i/>
                <w:color w:val="auto"/>
              </w:rPr>
              <w:t>4</w:t>
            </w:r>
          </w:p>
        </w:tc>
        <w:tc>
          <w:tcPr>
            <w:tcW w:w="7272" w:type="dxa"/>
            <w:gridSpan w:val="2"/>
            <w:tcBorders>
              <w:top w:val="nil"/>
              <w:left w:val="nil"/>
              <w:bottom w:val="nil"/>
              <w:right w:val="nil"/>
            </w:tcBorders>
          </w:tcPr>
          <w:p w14:paraId="054F8FA8" w14:textId="77777777" w:rsidR="00B71E1F" w:rsidRPr="00C720A4" w:rsidRDefault="00B71E1F" w:rsidP="00C720A4">
            <w:pPr>
              <w:pStyle w:val="VBALevel1Heading"/>
              <w:spacing w:before="240" w:after="240"/>
              <w:rPr>
                <w:b w:val="0"/>
                <w:caps w:val="0"/>
              </w:rPr>
            </w:pPr>
            <w:r w:rsidRPr="00C720A4">
              <w:rPr>
                <w:b w:val="0"/>
                <w:caps w:val="0"/>
              </w:rPr>
              <w:lastRenderedPageBreak/>
              <w:t>Competency must be addressed in cases where a mental condition is evaluated as totally disabling. This includes</w:t>
            </w:r>
          </w:p>
          <w:p w14:paraId="5846DFA5" w14:textId="77777777" w:rsidR="00B71E1F" w:rsidRPr="00C720A4" w:rsidRDefault="00B71E1F" w:rsidP="0003727A">
            <w:pPr>
              <w:pStyle w:val="VBALevel1Heading"/>
              <w:numPr>
                <w:ilvl w:val="0"/>
                <w:numId w:val="26"/>
              </w:numPr>
              <w:spacing w:before="0"/>
              <w:rPr>
                <w:b w:val="0"/>
                <w:caps w:val="0"/>
              </w:rPr>
            </w:pPr>
            <w:r w:rsidRPr="00C720A4">
              <w:rPr>
                <w:b w:val="0"/>
                <w:caps w:val="0"/>
              </w:rPr>
              <w:lastRenderedPageBreak/>
              <w:t xml:space="preserve">a </w:t>
            </w:r>
            <w:proofErr w:type="spellStart"/>
            <w:r w:rsidRPr="00C720A4">
              <w:rPr>
                <w:b w:val="0"/>
                <w:caps w:val="0"/>
              </w:rPr>
              <w:t>schedular</w:t>
            </w:r>
            <w:proofErr w:type="spellEnd"/>
            <w:r w:rsidRPr="00C720A4">
              <w:rPr>
                <w:b w:val="0"/>
                <w:caps w:val="0"/>
              </w:rPr>
              <w:t xml:space="preserve"> 100 percent evaluation, </w:t>
            </w:r>
          </w:p>
          <w:p w14:paraId="31FE9EF3" w14:textId="77777777" w:rsidR="00B71E1F" w:rsidRPr="00C720A4" w:rsidRDefault="00B71E1F" w:rsidP="0003727A">
            <w:pPr>
              <w:pStyle w:val="VBALevel1Heading"/>
              <w:numPr>
                <w:ilvl w:val="0"/>
                <w:numId w:val="26"/>
              </w:numPr>
              <w:spacing w:before="0"/>
              <w:rPr>
                <w:b w:val="0"/>
                <w:caps w:val="0"/>
              </w:rPr>
            </w:pPr>
            <w:r w:rsidRPr="00C720A4">
              <w:rPr>
                <w:b w:val="0"/>
                <w:caps w:val="0"/>
              </w:rPr>
              <w:t xml:space="preserve">when individual employability (IU) is awarded on the basis of a single mental health disability, and </w:t>
            </w:r>
          </w:p>
          <w:p w14:paraId="10249A3C" w14:textId="77777777" w:rsidR="00B71E1F" w:rsidRPr="00C720A4" w:rsidRDefault="00B71E1F" w:rsidP="0003727A">
            <w:pPr>
              <w:pStyle w:val="VBALevel1Heading"/>
              <w:numPr>
                <w:ilvl w:val="0"/>
                <w:numId w:val="26"/>
              </w:numPr>
              <w:spacing w:before="0"/>
              <w:rPr>
                <w:b w:val="0"/>
                <w:caps w:val="0"/>
              </w:rPr>
            </w:pPr>
            <w:proofErr w:type="gramStart"/>
            <w:r w:rsidRPr="00C720A4">
              <w:rPr>
                <w:b w:val="0"/>
                <w:caps w:val="0"/>
              </w:rPr>
              <w:t>when</w:t>
            </w:r>
            <w:proofErr w:type="gramEnd"/>
            <w:r w:rsidRPr="00C720A4">
              <w:rPr>
                <w:b w:val="0"/>
                <w:caps w:val="0"/>
              </w:rPr>
              <w:t xml:space="preserve"> assigning a temporary total evaluation for a mental disorder under 38 CFR 4.29.</w:t>
            </w:r>
          </w:p>
          <w:p w14:paraId="673DADFC" w14:textId="77777777" w:rsidR="00B71E1F" w:rsidRPr="00C720A4" w:rsidRDefault="00B71E1F" w:rsidP="00C720A4">
            <w:pPr>
              <w:pStyle w:val="VBALevel1Heading"/>
              <w:spacing w:before="240" w:after="240"/>
              <w:rPr>
                <w:b w:val="0"/>
                <w:caps w:val="0"/>
              </w:rPr>
            </w:pPr>
            <w:r w:rsidRPr="00C720A4">
              <w:rPr>
                <w:b w:val="0"/>
                <w:caps w:val="0"/>
              </w:rPr>
              <w:t xml:space="preserve">ADL Glossary: VA_COMPETENT </w:t>
            </w:r>
          </w:p>
          <w:p w14:paraId="4448939C" w14:textId="1D6825F9" w:rsidR="00B71E1F" w:rsidRPr="00C720A4" w:rsidRDefault="00B71E1F" w:rsidP="00C720A4">
            <w:pPr>
              <w:pStyle w:val="VBALevel1Heading"/>
              <w:spacing w:before="240" w:after="240"/>
              <w:rPr>
                <w:b w:val="0"/>
                <w:caps w:val="0"/>
              </w:rPr>
            </w:pPr>
            <w:r w:rsidRPr="00C720A4">
              <w:rPr>
                <w:caps w:val="0"/>
              </w:rPr>
              <w:t>Discuss</w:t>
            </w:r>
            <w:r>
              <w:rPr>
                <w:b w:val="0"/>
                <w:caps w:val="0"/>
              </w:rPr>
              <w:t xml:space="preserve">: </w:t>
            </w:r>
            <w:r w:rsidRPr="00C720A4">
              <w:rPr>
                <w:b w:val="0"/>
                <w:caps w:val="0"/>
              </w:rPr>
              <w:t>The mere existence of a mental condition with a total evaluation does not automatically correlate to a Veteran’s inability to manage his/her benefits, but many of the symptoms warranting a total disability evaluation could render the Veteran unable to manage benefits.</w:t>
            </w:r>
          </w:p>
          <w:p w14:paraId="04983A91" w14:textId="01FC266F" w:rsidR="00B71E1F" w:rsidRPr="00362130" w:rsidRDefault="00B71E1F" w:rsidP="00034051">
            <w:pPr>
              <w:pStyle w:val="VBALevel1Heading"/>
              <w:spacing w:before="240" w:after="120"/>
              <w:rPr>
                <w:b w:val="0"/>
                <w:caps w:val="0"/>
              </w:rPr>
            </w:pPr>
            <w:r w:rsidRPr="00C720A4">
              <w:rPr>
                <w:b w:val="0"/>
                <w:caps w:val="0"/>
              </w:rPr>
              <w:t xml:space="preserve">Carefully consider the facts in these cases to determine whether the regulatory standard warrants a proposal of incompetency. When the evidence shows the Veteran is competent, </w:t>
            </w:r>
            <w:r w:rsidRPr="00C720A4">
              <w:rPr>
                <w:caps w:val="0"/>
              </w:rPr>
              <w:t>address the competency determination as part of the narrative within the mental condition issue.</w:t>
            </w:r>
            <w:r>
              <w:rPr>
                <w:caps w:val="0"/>
              </w:rPr>
              <w:t xml:space="preserve"> </w:t>
            </w:r>
            <w:r w:rsidRPr="00C720A4">
              <w:rPr>
                <w:b w:val="0"/>
                <w:caps w:val="0"/>
              </w:rPr>
              <w:t>(M21-1 III.iv.8.A.2.a)</w:t>
            </w:r>
          </w:p>
        </w:tc>
      </w:tr>
      <w:tr w:rsidR="00B71E1F" w:rsidRPr="00233043" w14:paraId="08EA8053" w14:textId="77777777" w:rsidTr="00034051">
        <w:trPr>
          <w:trHeight w:val="218"/>
        </w:trPr>
        <w:tc>
          <w:tcPr>
            <w:tcW w:w="2580" w:type="dxa"/>
            <w:gridSpan w:val="4"/>
            <w:tcBorders>
              <w:top w:val="nil"/>
              <w:left w:val="nil"/>
              <w:bottom w:val="nil"/>
              <w:right w:val="nil"/>
            </w:tcBorders>
          </w:tcPr>
          <w:p w14:paraId="05F0129E" w14:textId="77777777" w:rsidR="00B71E1F" w:rsidRDefault="00B71E1F" w:rsidP="00F71B45">
            <w:pPr>
              <w:pStyle w:val="VBALevel2Heading"/>
              <w:rPr>
                <w:b w:val="0"/>
                <w:i/>
                <w:color w:val="auto"/>
              </w:rPr>
            </w:pPr>
            <w:r w:rsidRPr="00157609">
              <w:rPr>
                <w:color w:val="auto"/>
              </w:rPr>
              <w:lastRenderedPageBreak/>
              <w:t>Rating Actions</w:t>
            </w:r>
            <w:r w:rsidRPr="002940C7">
              <w:rPr>
                <w:color w:val="auto"/>
              </w:rPr>
              <w:br/>
            </w:r>
          </w:p>
          <w:p w14:paraId="6606E46E" w14:textId="77777777" w:rsidR="00B71E1F" w:rsidRPr="002940C7" w:rsidRDefault="00B71E1F" w:rsidP="00F71B45">
            <w:pPr>
              <w:pStyle w:val="VBALevel2Heading"/>
              <w:rPr>
                <w:color w:val="auto"/>
              </w:rPr>
            </w:pPr>
            <w:r w:rsidRPr="00112A96">
              <w:rPr>
                <w:b w:val="0"/>
                <w:i/>
                <w:color w:val="auto"/>
              </w:rPr>
              <w:t>Slide 3</w:t>
            </w:r>
            <w:r>
              <w:rPr>
                <w:b w:val="0"/>
                <w:i/>
                <w:color w:val="auto"/>
              </w:rPr>
              <w:t>5</w:t>
            </w:r>
          </w:p>
          <w:p w14:paraId="3176302C" w14:textId="77777777" w:rsidR="00B71E1F" w:rsidRPr="002940C7" w:rsidRDefault="00B71E1F" w:rsidP="00B428EC">
            <w:pPr>
              <w:pStyle w:val="VBALevel2Heading"/>
              <w:rPr>
                <w:color w:val="auto"/>
              </w:rPr>
            </w:pPr>
            <w:r w:rsidRPr="002940C7">
              <w:rPr>
                <w:color w:val="auto"/>
              </w:rPr>
              <w:br/>
            </w:r>
          </w:p>
          <w:p w14:paraId="6076A378" w14:textId="3442E8F7" w:rsidR="00B71E1F" w:rsidRPr="00233043" w:rsidRDefault="00B71E1F" w:rsidP="00F71B45">
            <w:pPr>
              <w:pStyle w:val="VBALevel2Heading"/>
              <w:rPr>
                <w:color w:val="auto"/>
              </w:rPr>
            </w:pPr>
          </w:p>
        </w:tc>
        <w:tc>
          <w:tcPr>
            <w:tcW w:w="7272" w:type="dxa"/>
            <w:gridSpan w:val="2"/>
            <w:tcBorders>
              <w:top w:val="nil"/>
              <w:left w:val="nil"/>
              <w:bottom w:val="nil"/>
              <w:right w:val="nil"/>
            </w:tcBorders>
          </w:tcPr>
          <w:p w14:paraId="046DEEA6" w14:textId="5E5CA22B" w:rsidR="00B16BEC" w:rsidRDefault="00B16BEC" w:rsidP="00157609">
            <w:pPr>
              <w:pStyle w:val="VBALevel1Heading"/>
              <w:spacing w:before="240" w:after="240"/>
              <w:rPr>
                <w:caps w:val="0"/>
              </w:rPr>
            </w:pPr>
            <w:r>
              <w:rPr>
                <w:caps w:val="0"/>
                <w:noProof/>
              </w:rPr>
              <w:drawing>
                <wp:inline distT="0" distB="0" distL="0" distR="0" wp14:anchorId="40E84C7C" wp14:editId="3F381919">
                  <wp:extent cx="3250937" cy="18288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50937" cy="1828800"/>
                          </a:xfrm>
                          <a:prstGeom prst="rect">
                            <a:avLst/>
                          </a:prstGeom>
                          <a:noFill/>
                        </pic:spPr>
                      </pic:pic>
                    </a:graphicData>
                  </a:graphic>
                </wp:inline>
              </w:drawing>
            </w:r>
          </w:p>
          <w:p w14:paraId="2EC312FC" w14:textId="022DD519" w:rsidR="00B71E1F" w:rsidRDefault="00B71E1F" w:rsidP="00157609">
            <w:pPr>
              <w:pStyle w:val="VBALevel1Heading"/>
              <w:spacing w:before="240" w:after="240"/>
              <w:rPr>
                <w:b w:val="0"/>
                <w:caps w:val="0"/>
              </w:rPr>
            </w:pPr>
            <w:r w:rsidRPr="00157609">
              <w:rPr>
                <w:caps w:val="0"/>
              </w:rPr>
              <w:t>Discuss</w:t>
            </w:r>
            <w:r>
              <w:rPr>
                <w:b w:val="0"/>
                <w:caps w:val="0"/>
              </w:rPr>
              <w:t xml:space="preserve">: </w:t>
            </w:r>
            <w:r w:rsidRPr="00E64444">
              <w:rPr>
                <w:b w:val="0"/>
                <w:caps w:val="0"/>
              </w:rPr>
              <w:t xml:space="preserve">Judicial findings of a court with respect to competency of a Veteran are not </w:t>
            </w:r>
            <w:r>
              <w:rPr>
                <w:b w:val="0"/>
                <w:caps w:val="0"/>
              </w:rPr>
              <w:t>b</w:t>
            </w:r>
            <w:r w:rsidR="0081168D">
              <w:rPr>
                <w:b w:val="0"/>
                <w:caps w:val="0"/>
              </w:rPr>
              <w:t xml:space="preserve">inding on the rating activity. </w:t>
            </w:r>
            <w:r w:rsidRPr="00E64444">
              <w:rPr>
                <w:b w:val="0"/>
                <w:caps w:val="0"/>
              </w:rPr>
              <w:t>However, if a Veteran is declared by a court to be incompetent, develop all necessary evidence for a rating determination.</w:t>
            </w:r>
          </w:p>
          <w:p w14:paraId="0CBC0DD7" w14:textId="77777777" w:rsidR="00B71E1F" w:rsidRDefault="00B71E1F" w:rsidP="00157609">
            <w:pPr>
              <w:pStyle w:val="VBALevel1Heading"/>
              <w:spacing w:before="240" w:after="240"/>
              <w:rPr>
                <w:b w:val="0"/>
                <w:caps w:val="0"/>
              </w:rPr>
            </w:pPr>
            <w:r w:rsidRPr="00E64444">
              <w:rPr>
                <w:caps w:val="0"/>
              </w:rPr>
              <w:t>If</w:t>
            </w:r>
            <w:r>
              <w:rPr>
                <w:b w:val="0"/>
                <w:caps w:val="0"/>
              </w:rPr>
              <w:t xml:space="preserve"> </w:t>
            </w:r>
            <w:r w:rsidRPr="00E64444">
              <w:rPr>
                <w:b w:val="0"/>
                <w:caps w:val="0"/>
              </w:rPr>
              <w:t>an initial competency determination is needed, and</w:t>
            </w:r>
            <w:r>
              <w:rPr>
                <w:b w:val="0"/>
                <w:caps w:val="0"/>
              </w:rPr>
              <w:t xml:space="preserve"> </w:t>
            </w:r>
            <w:r w:rsidRPr="00E64444">
              <w:rPr>
                <w:b w:val="0"/>
                <w:caps w:val="0"/>
              </w:rPr>
              <w:t>either a court decree of incompetency or court appointment of a fiduciary by reason of incompetency has been received</w:t>
            </w:r>
            <w:r>
              <w:rPr>
                <w:b w:val="0"/>
                <w:caps w:val="0"/>
              </w:rPr>
              <w:t xml:space="preserve">, </w:t>
            </w:r>
            <w:r w:rsidRPr="00E64444">
              <w:rPr>
                <w:caps w:val="0"/>
              </w:rPr>
              <w:t>then</w:t>
            </w:r>
            <w:r>
              <w:t xml:space="preserve"> </w:t>
            </w:r>
            <w:r w:rsidRPr="00E64444">
              <w:rPr>
                <w:b w:val="0"/>
                <w:caps w:val="0"/>
              </w:rPr>
              <w:t xml:space="preserve">a </w:t>
            </w:r>
            <w:r w:rsidRPr="00E64444">
              <w:rPr>
                <w:b w:val="0"/>
                <w:i/>
                <w:caps w:val="0"/>
              </w:rPr>
              <w:t>proposal</w:t>
            </w:r>
            <w:r w:rsidRPr="00E64444">
              <w:rPr>
                <w:b w:val="0"/>
                <w:caps w:val="0"/>
              </w:rPr>
              <w:t xml:space="preserve"> of incompetency/due process is </w:t>
            </w:r>
            <w:r w:rsidRPr="00E64444">
              <w:rPr>
                <w:caps w:val="0"/>
              </w:rPr>
              <w:t>not</w:t>
            </w:r>
            <w:r w:rsidRPr="00E64444">
              <w:rPr>
                <w:b w:val="0"/>
                <w:caps w:val="0"/>
              </w:rPr>
              <w:t xml:space="preserve"> required per 38 CFR 3.353(e).</w:t>
            </w:r>
            <w:r>
              <w:rPr>
                <w:b w:val="0"/>
                <w:caps w:val="0"/>
              </w:rPr>
              <w:t xml:space="preserve"> </w:t>
            </w:r>
          </w:p>
          <w:p w14:paraId="775EBFA1" w14:textId="256B9EBD" w:rsidR="00B71E1F" w:rsidRPr="00233043" w:rsidRDefault="00B71E1F" w:rsidP="00034051">
            <w:pPr>
              <w:pStyle w:val="VBALevel1Heading"/>
              <w:spacing w:before="240" w:after="120"/>
              <w:rPr>
                <w:b w:val="0"/>
                <w:caps w:val="0"/>
              </w:rPr>
            </w:pPr>
            <w:r w:rsidRPr="00157609">
              <w:rPr>
                <w:b w:val="0"/>
                <w:caps w:val="0"/>
              </w:rPr>
              <w:t>38 CFR §3.353(b)(1)</w:t>
            </w:r>
          </w:p>
        </w:tc>
      </w:tr>
      <w:tr w:rsidR="00B71E1F" w:rsidRPr="00233043" w14:paraId="2EF294D7" w14:textId="77777777" w:rsidTr="00034051">
        <w:trPr>
          <w:trHeight w:val="218"/>
        </w:trPr>
        <w:tc>
          <w:tcPr>
            <w:tcW w:w="2580" w:type="dxa"/>
            <w:gridSpan w:val="4"/>
            <w:tcBorders>
              <w:top w:val="nil"/>
              <w:left w:val="nil"/>
              <w:bottom w:val="nil"/>
              <w:right w:val="nil"/>
            </w:tcBorders>
          </w:tcPr>
          <w:p w14:paraId="2CB583E4" w14:textId="77777777" w:rsidR="00B71E1F" w:rsidRPr="002940C7" w:rsidRDefault="00B71E1F" w:rsidP="00F71B45">
            <w:pPr>
              <w:pStyle w:val="VBALevel2Heading"/>
              <w:rPr>
                <w:color w:val="auto"/>
              </w:rPr>
            </w:pPr>
            <w:r w:rsidRPr="00B71E1F">
              <w:rPr>
                <w:color w:val="auto"/>
              </w:rPr>
              <w:t>Additional Considerations</w:t>
            </w:r>
            <w:r w:rsidRPr="002940C7">
              <w:rPr>
                <w:color w:val="auto"/>
              </w:rPr>
              <w:br/>
            </w:r>
          </w:p>
          <w:p w14:paraId="4A918364" w14:textId="77777777" w:rsidR="00B71E1F" w:rsidRPr="002940C7" w:rsidRDefault="00B71E1F" w:rsidP="00B428EC">
            <w:pPr>
              <w:pStyle w:val="VBALevel2Heading"/>
              <w:rPr>
                <w:color w:val="auto"/>
              </w:rPr>
            </w:pPr>
            <w:r w:rsidRPr="00112A96">
              <w:rPr>
                <w:b w:val="0"/>
                <w:i/>
                <w:color w:val="auto"/>
              </w:rPr>
              <w:t>Slide 3</w:t>
            </w:r>
            <w:r>
              <w:rPr>
                <w:b w:val="0"/>
                <w:i/>
                <w:color w:val="auto"/>
              </w:rPr>
              <w:t>6</w:t>
            </w:r>
            <w:r w:rsidRPr="002940C7">
              <w:rPr>
                <w:color w:val="auto"/>
              </w:rPr>
              <w:br/>
            </w:r>
          </w:p>
          <w:p w14:paraId="58A9D0B6" w14:textId="77777777" w:rsidR="00B71E1F" w:rsidRPr="00233043" w:rsidRDefault="00B71E1F" w:rsidP="00F71B45">
            <w:pPr>
              <w:pStyle w:val="VBALevel2Heading"/>
              <w:rPr>
                <w:color w:val="auto"/>
              </w:rPr>
            </w:pPr>
          </w:p>
        </w:tc>
        <w:tc>
          <w:tcPr>
            <w:tcW w:w="7272" w:type="dxa"/>
            <w:gridSpan w:val="2"/>
            <w:tcBorders>
              <w:top w:val="nil"/>
              <w:left w:val="nil"/>
              <w:bottom w:val="nil"/>
              <w:right w:val="nil"/>
            </w:tcBorders>
          </w:tcPr>
          <w:p w14:paraId="69330D26" w14:textId="77777777" w:rsidR="00732D6B" w:rsidRPr="00732D6B" w:rsidRDefault="00732D6B" w:rsidP="00732D6B">
            <w:pPr>
              <w:pStyle w:val="VBALevel1Heading"/>
              <w:spacing w:before="240" w:after="240"/>
              <w:rPr>
                <w:b w:val="0"/>
                <w:caps w:val="0"/>
              </w:rPr>
            </w:pPr>
            <w:r w:rsidRPr="00732D6B">
              <w:rPr>
                <w:b w:val="0"/>
                <w:caps w:val="0"/>
              </w:rPr>
              <w:lastRenderedPageBreak/>
              <w:t>Substance abuse as a primary disability is not a basis for granting entitlement to or increasing compensation or Veterans Pension under the laws administered by the Department of Veterans Affairs (VA).</w:t>
            </w:r>
          </w:p>
          <w:p w14:paraId="3217B2BD" w14:textId="3FD1B678" w:rsidR="00732D6B" w:rsidRPr="00732D6B" w:rsidRDefault="00732D6B" w:rsidP="00732D6B">
            <w:pPr>
              <w:pStyle w:val="VBALevel1Heading"/>
              <w:spacing w:before="240" w:after="240"/>
              <w:rPr>
                <w:b w:val="0"/>
                <w:caps w:val="0"/>
              </w:rPr>
            </w:pPr>
            <w:r w:rsidRPr="00732D6B">
              <w:rPr>
                <w:b w:val="0"/>
                <w:caps w:val="0"/>
              </w:rPr>
              <w:lastRenderedPageBreak/>
              <w:t xml:space="preserve">Establish service connection on a secondary basis for any diseases or disabilities resulting from alcohol abuse, if alcoholism is </w:t>
            </w:r>
            <w:r w:rsidR="00C156E4">
              <w:rPr>
                <w:b w:val="0"/>
                <w:caps w:val="0"/>
              </w:rPr>
              <w:t xml:space="preserve">determined to be secondary to a service </w:t>
            </w:r>
            <w:r w:rsidR="00020775">
              <w:rPr>
                <w:b w:val="0"/>
                <w:caps w:val="0"/>
              </w:rPr>
              <w:t>connected</w:t>
            </w:r>
            <w:r w:rsidR="00C156E4">
              <w:rPr>
                <w:b w:val="0"/>
                <w:caps w:val="0"/>
              </w:rPr>
              <w:t xml:space="preserve"> </w:t>
            </w:r>
            <w:r w:rsidRPr="00732D6B">
              <w:rPr>
                <w:b w:val="0"/>
                <w:caps w:val="0"/>
              </w:rPr>
              <w:t>disability.</w:t>
            </w:r>
          </w:p>
          <w:p w14:paraId="239AA973" w14:textId="77777777" w:rsidR="00732D6B" w:rsidRDefault="00732D6B" w:rsidP="00732D6B">
            <w:pPr>
              <w:pStyle w:val="VBALevel1Heading"/>
              <w:spacing w:before="240" w:after="240"/>
              <w:rPr>
                <w:b w:val="0"/>
                <w:caps w:val="0"/>
              </w:rPr>
            </w:pPr>
            <w:r w:rsidRPr="00732D6B">
              <w:rPr>
                <w:b w:val="0"/>
                <w:caps w:val="0"/>
              </w:rPr>
              <w:t>Always consider entitlement to SMCs and CH35.</w:t>
            </w:r>
          </w:p>
          <w:p w14:paraId="7D3C683D" w14:textId="4FBE0959" w:rsidR="0006270D" w:rsidRPr="0006270D" w:rsidRDefault="00B71E1F" w:rsidP="0006270D">
            <w:pPr>
              <w:pStyle w:val="VBALevel1Heading"/>
              <w:spacing w:before="240" w:after="240"/>
              <w:rPr>
                <w:b w:val="0"/>
                <w:caps w:val="0"/>
              </w:rPr>
            </w:pPr>
            <w:r w:rsidRPr="0006270D">
              <w:rPr>
                <w:caps w:val="0"/>
              </w:rPr>
              <w:t>Discuss</w:t>
            </w:r>
            <w:r>
              <w:rPr>
                <w:b w:val="0"/>
                <w:caps w:val="0"/>
              </w:rPr>
              <w:t xml:space="preserve">: </w:t>
            </w:r>
            <w:r w:rsidR="00C156E4">
              <w:rPr>
                <w:b w:val="0"/>
                <w:caps w:val="0"/>
              </w:rPr>
              <w:t>Although drug and alcohol abuse cannot be service connected as a primary condition, even if diagnosed as such, a</w:t>
            </w:r>
            <w:r w:rsidR="0006270D" w:rsidRPr="0006270D">
              <w:rPr>
                <w:b w:val="0"/>
                <w:caps w:val="0"/>
              </w:rPr>
              <w:t>lcohol abuse may be considered a symptom of an SC disability.</w:t>
            </w:r>
            <w:r w:rsidR="0081168D">
              <w:rPr>
                <w:b w:val="0"/>
                <w:caps w:val="0"/>
              </w:rPr>
              <w:t xml:space="preserve"> </w:t>
            </w:r>
            <w:r w:rsidR="00191E9E">
              <w:rPr>
                <w:b w:val="0"/>
                <w:caps w:val="0"/>
              </w:rPr>
              <w:t>E.g. posttraumatic stress disorder with alcoholism</w:t>
            </w:r>
            <w:r w:rsidR="0081168D">
              <w:rPr>
                <w:b w:val="0"/>
                <w:caps w:val="0"/>
              </w:rPr>
              <w:t xml:space="preserve">. </w:t>
            </w:r>
            <w:r w:rsidR="00C156E4">
              <w:rPr>
                <w:b w:val="0"/>
                <w:caps w:val="0"/>
              </w:rPr>
              <w:t>The doctor must ma</w:t>
            </w:r>
            <w:r w:rsidR="0081168D">
              <w:rPr>
                <w:b w:val="0"/>
                <w:caps w:val="0"/>
              </w:rPr>
              <w:t xml:space="preserve">ke this link upon examination. </w:t>
            </w:r>
            <w:r w:rsidR="00C156E4">
              <w:rPr>
                <w:b w:val="0"/>
                <w:caps w:val="0"/>
              </w:rPr>
              <w:t>Do not just lump alcoholism in with mental conditions beca</w:t>
            </w:r>
            <w:r w:rsidR="0081168D">
              <w:rPr>
                <w:b w:val="0"/>
                <w:caps w:val="0"/>
              </w:rPr>
              <w:t xml:space="preserve">use you see that they have it. </w:t>
            </w:r>
            <w:r w:rsidR="00C156E4">
              <w:rPr>
                <w:b w:val="0"/>
                <w:caps w:val="0"/>
              </w:rPr>
              <w:t>Include it with the diagnosis IF the examiner related it to the SC condi</w:t>
            </w:r>
            <w:r w:rsidR="0081168D">
              <w:rPr>
                <w:b w:val="0"/>
                <w:caps w:val="0"/>
              </w:rPr>
              <w:t xml:space="preserve">tion. </w:t>
            </w:r>
            <w:r w:rsidR="00C156E4">
              <w:rPr>
                <w:b w:val="0"/>
                <w:caps w:val="0"/>
              </w:rPr>
              <w:t xml:space="preserve">Do not address it otherwise, unless the Veteran has explicitly claimed it. </w:t>
            </w:r>
          </w:p>
          <w:p w14:paraId="0FBBF1A9" w14:textId="74548315" w:rsidR="0006270D" w:rsidRDefault="00191E9E" w:rsidP="0006270D">
            <w:pPr>
              <w:pStyle w:val="VBALevel1Heading"/>
              <w:spacing w:before="240" w:after="240"/>
              <w:rPr>
                <w:b w:val="0"/>
                <w:caps w:val="0"/>
              </w:rPr>
            </w:pPr>
            <w:r>
              <w:rPr>
                <w:b w:val="0"/>
                <w:caps w:val="0"/>
              </w:rPr>
              <w:t>(M21- 1 IV.ii.2.K.2.)</w:t>
            </w:r>
          </w:p>
          <w:p w14:paraId="587440A3" w14:textId="438F54CF" w:rsidR="00B71E1F" w:rsidRDefault="00C156E4" w:rsidP="0006270D">
            <w:pPr>
              <w:pStyle w:val="VBALevel1Heading"/>
              <w:spacing w:before="240" w:after="240"/>
              <w:rPr>
                <w:b w:val="0"/>
                <w:caps w:val="0"/>
              </w:rPr>
            </w:pPr>
            <w:r w:rsidRPr="0006270D">
              <w:rPr>
                <w:b w:val="0"/>
                <w:caps w:val="0"/>
              </w:rPr>
              <w:t xml:space="preserve"> </w:t>
            </w:r>
            <w:r w:rsidR="0006270D" w:rsidRPr="0006270D">
              <w:rPr>
                <w:b w:val="0"/>
                <w:caps w:val="0"/>
              </w:rPr>
              <w:t>“If/Then” table located M21-1.III.v.1.D.4.h to determine if service connection can be granted on a secondary basis</w:t>
            </w:r>
          </w:p>
          <w:p w14:paraId="01114FEE" w14:textId="723402AF" w:rsidR="002E227B" w:rsidRDefault="002E227B" w:rsidP="0006270D">
            <w:pPr>
              <w:pStyle w:val="VBALevel1Heading"/>
              <w:spacing w:before="240" w:after="240"/>
              <w:rPr>
                <w:b w:val="0"/>
                <w:caps w:val="0"/>
              </w:rPr>
            </w:pPr>
            <w:r>
              <w:rPr>
                <w:b w:val="0"/>
                <w:caps w:val="0"/>
              </w:rPr>
              <w:t xml:space="preserve">If you are granting 100%, or IU, and no routine future examination- </w:t>
            </w:r>
            <w:proofErr w:type="gramStart"/>
            <w:r>
              <w:rPr>
                <w:b w:val="0"/>
                <w:caps w:val="0"/>
              </w:rPr>
              <w:t>grant</w:t>
            </w:r>
            <w:proofErr w:type="gramEnd"/>
            <w:r>
              <w:rPr>
                <w:b w:val="0"/>
                <w:caps w:val="0"/>
              </w:rPr>
              <w:t xml:space="preserve"> CH35!</w:t>
            </w:r>
          </w:p>
          <w:p w14:paraId="5057D55B" w14:textId="77777777" w:rsidR="002E227B" w:rsidRDefault="002E227B" w:rsidP="0006270D">
            <w:pPr>
              <w:pStyle w:val="VBALevel1Heading"/>
              <w:spacing w:before="240" w:after="240"/>
              <w:rPr>
                <w:b w:val="0"/>
                <w:caps w:val="0"/>
              </w:rPr>
            </w:pPr>
            <w:r>
              <w:rPr>
                <w:b w:val="0"/>
                <w:caps w:val="0"/>
              </w:rPr>
              <w:t>If you have a 100%, and other disabilities that are either a single 60 or combined 60%, grant SMC S- statutory housebound.</w:t>
            </w:r>
          </w:p>
          <w:p w14:paraId="38339BF3" w14:textId="4C8E033B" w:rsidR="00B71E1F" w:rsidRPr="00233043" w:rsidRDefault="002E227B" w:rsidP="00034051">
            <w:pPr>
              <w:pStyle w:val="VBALevel1Heading"/>
              <w:spacing w:before="240" w:after="120"/>
              <w:rPr>
                <w:b w:val="0"/>
                <w:caps w:val="0"/>
              </w:rPr>
            </w:pPr>
            <w:r>
              <w:rPr>
                <w:b w:val="0"/>
                <w:caps w:val="0"/>
              </w:rPr>
              <w:t>If you have a single 100 percent, consider A&amp;A or factual housebound- if the evidence shows existence/need of either of thes</w:t>
            </w:r>
            <w:r w:rsidR="007879B7">
              <w:rPr>
                <w:b w:val="0"/>
                <w:caps w:val="0"/>
              </w:rPr>
              <w:t>e, grant the greatest benefit.</w:t>
            </w:r>
          </w:p>
        </w:tc>
      </w:tr>
      <w:tr w:rsidR="005D6310" w:rsidRPr="00233043" w14:paraId="789464EB" w14:textId="77777777" w:rsidTr="00034051">
        <w:trPr>
          <w:trHeight w:val="218"/>
        </w:trPr>
        <w:tc>
          <w:tcPr>
            <w:tcW w:w="2580" w:type="dxa"/>
            <w:gridSpan w:val="4"/>
            <w:tcBorders>
              <w:top w:val="nil"/>
              <w:left w:val="nil"/>
              <w:bottom w:val="nil"/>
              <w:right w:val="nil"/>
            </w:tcBorders>
          </w:tcPr>
          <w:p w14:paraId="31949C34" w14:textId="129CAE0F" w:rsidR="005D6310" w:rsidRPr="002940C7" w:rsidRDefault="005D6310" w:rsidP="00F71B45">
            <w:pPr>
              <w:pStyle w:val="VBALevel2Heading"/>
              <w:rPr>
                <w:color w:val="auto"/>
              </w:rPr>
            </w:pPr>
            <w:r>
              <w:rPr>
                <w:color w:val="auto"/>
              </w:rPr>
              <w:lastRenderedPageBreak/>
              <w:t>Questions?</w:t>
            </w:r>
            <w:r w:rsidRPr="002940C7">
              <w:rPr>
                <w:color w:val="auto"/>
              </w:rPr>
              <w:br/>
            </w:r>
          </w:p>
          <w:p w14:paraId="2D3951EE" w14:textId="77777777" w:rsidR="005D6310" w:rsidRPr="002940C7" w:rsidRDefault="005D6310" w:rsidP="00B428EC">
            <w:pPr>
              <w:pStyle w:val="VBALevel2Heading"/>
              <w:rPr>
                <w:color w:val="auto"/>
              </w:rPr>
            </w:pPr>
            <w:r w:rsidRPr="00112A96">
              <w:rPr>
                <w:b w:val="0"/>
                <w:i/>
                <w:color w:val="auto"/>
              </w:rPr>
              <w:t>Slide 3</w:t>
            </w:r>
            <w:r>
              <w:rPr>
                <w:b w:val="0"/>
                <w:i/>
                <w:color w:val="auto"/>
              </w:rPr>
              <w:t>8</w:t>
            </w:r>
            <w:r w:rsidRPr="002940C7">
              <w:rPr>
                <w:color w:val="auto"/>
              </w:rPr>
              <w:br/>
            </w:r>
          </w:p>
          <w:p w14:paraId="396EBFDA" w14:textId="77777777" w:rsidR="005D6310" w:rsidRPr="00233043" w:rsidRDefault="005D6310" w:rsidP="00F71B45">
            <w:pPr>
              <w:pStyle w:val="VBALevel2Heading"/>
              <w:rPr>
                <w:color w:val="auto"/>
              </w:rPr>
            </w:pPr>
          </w:p>
        </w:tc>
        <w:tc>
          <w:tcPr>
            <w:tcW w:w="7272" w:type="dxa"/>
            <w:gridSpan w:val="2"/>
            <w:tcBorders>
              <w:top w:val="nil"/>
              <w:left w:val="nil"/>
              <w:bottom w:val="nil"/>
              <w:right w:val="nil"/>
            </w:tcBorders>
          </w:tcPr>
          <w:p w14:paraId="0708D307" w14:textId="0B08E58A" w:rsidR="005D6310" w:rsidRPr="00233043" w:rsidRDefault="005D6310" w:rsidP="00F71B45">
            <w:pPr>
              <w:pStyle w:val="VBALevel1Heading"/>
              <w:spacing w:before="240" w:after="240"/>
              <w:rPr>
                <w:b w:val="0"/>
                <w:caps w:val="0"/>
              </w:rPr>
            </w:pPr>
            <w:r w:rsidRPr="00112A96">
              <w:rPr>
                <w:b w:val="0"/>
                <w:caps w:val="0"/>
                <w:noProof/>
              </w:rPr>
              <w:drawing>
                <wp:inline distT="0" distB="0" distL="0" distR="0" wp14:anchorId="6F5A9CF2" wp14:editId="4E424F55">
                  <wp:extent cx="1625909" cy="914400"/>
                  <wp:effectExtent l="171450" t="171450" r="184150" b="1905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625909" cy="914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bl>
    <w:p w14:paraId="7571733A" w14:textId="1F25CDD6" w:rsidR="00B84E9B" w:rsidRDefault="00B84E9B" w:rsidP="00B84E9B"/>
    <w:sectPr w:rsidR="00B84E9B">
      <w:footerReference w:type="default" r:id="rId4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E50C8" w14:textId="77777777" w:rsidR="00091307" w:rsidRDefault="00091307">
      <w:r>
        <w:separator/>
      </w:r>
    </w:p>
  </w:endnote>
  <w:endnote w:type="continuationSeparator" w:id="0">
    <w:p w14:paraId="6A67CB88" w14:textId="77777777" w:rsidR="00091307" w:rsidRDefault="0009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523EF95F" w:rsidR="0081168D" w:rsidRDefault="0081168D">
    <w:pPr>
      <w:pStyle w:val="VBAFooter"/>
      <w:widowControl w:val="0"/>
      <w:tabs>
        <w:tab w:val="center" w:pos="4320"/>
        <w:tab w:val="right" w:pos="8640"/>
      </w:tabs>
      <w:rPr>
        <w:color w:val="auto"/>
      </w:rPr>
    </w:pPr>
    <w:r>
      <w:rPr>
        <w:color w:val="auto"/>
      </w:rPr>
      <w:t>July 2016</w:t>
    </w:r>
    <w:r>
      <w:rPr>
        <w:color w:val="auto"/>
      </w:rPr>
      <w:tab/>
    </w:r>
    <w:r>
      <w:rPr>
        <w:color w:val="auto"/>
      </w:rPr>
      <w:tab/>
    </w:r>
    <w:r w:rsidRPr="0087532F">
      <w:rPr>
        <w:color w:val="auto"/>
      </w:rPr>
      <w:t xml:space="preserve">Page | </w:t>
    </w:r>
    <w:r w:rsidRPr="0087532F">
      <w:rPr>
        <w:color w:val="auto"/>
      </w:rPr>
      <w:fldChar w:fldCharType="begin"/>
    </w:r>
    <w:r w:rsidRPr="0087532F">
      <w:rPr>
        <w:color w:val="auto"/>
      </w:rPr>
      <w:instrText xml:space="preserve"> PAGE   \* MERGEFORMAT </w:instrText>
    </w:r>
    <w:r w:rsidRPr="0087532F">
      <w:rPr>
        <w:color w:val="auto"/>
      </w:rPr>
      <w:fldChar w:fldCharType="separate"/>
    </w:r>
    <w:r w:rsidR="00821E90">
      <w:rPr>
        <w:noProof/>
        <w:color w:val="auto"/>
      </w:rPr>
      <w:t>4</w:t>
    </w:r>
    <w:r w:rsidRPr="0087532F">
      <w:rPr>
        <w:noProof/>
        <w:color w:val="auto"/>
      </w:rPr>
      <w:fldChar w:fldCharType="end"/>
    </w:r>
    <w:r>
      <w:rPr>
        <w:color w:val="auto"/>
      </w:rPr>
      <w:tab/>
    </w:r>
  </w:p>
  <w:p w14:paraId="235F426A" w14:textId="77777777" w:rsidR="0081168D" w:rsidRDefault="0081168D">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DC356" w14:textId="77777777" w:rsidR="00091307" w:rsidRDefault="00091307">
      <w:r>
        <w:separator/>
      </w:r>
    </w:p>
  </w:footnote>
  <w:footnote w:type="continuationSeparator" w:id="0">
    <w:p w14:paraId="0AD28759" w14:textId="77777777" w:rsidR="00091307" w:rsidRDefault="00091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26C"/>
    <w:multiLevelType w:val="hybridMultilevel"/>
    <w:tmpl w:val="1F80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E4E1F"/>
    <w:multiLevelType w:val="hybridMultilevel"/>
    <w:tmpl w:val="7764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7737B"/>
    <w:multiLevelType w:val="hybridMultilevel"/>
    <w:tmpl w:val="ED86D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55674"/>
    <w:multiLevelType w:val="hybridMultilevel"/>
    <w:tmpl w:val="C452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B4D60"/>
    <w:multiLevelType w:val="hybridMultilevel"/>
    <w:tmpl w:val="507A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C6EE3"/>
    <w:multiLevelType w:val="hybridMultilevel"/>
    <w:tmpl w:val="B134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80A20"/>
    <w:multiLevelType w:val="hybridMultilevel"/>
    <w:tmpl w:val="5700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E7D9C"/>
    <w:multiLevelType w:val="hybridMultilevel"/>
    <w:tmpl w:val="5B4E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739DE"/>
    <w:multiLevelType w:val="hybridMultilevel"/>
    <w:tmpl w:val="CC22E39E"/>
    <w:lvl w:ilvl="0" w:tplc="04090001">
      <w:start w:val="1"/>
      <w:numFmt w:val="bullet"/>
      <w:lvlText w:val=""/>
      <w:lvlJc w:val="left"/>
      <w:pPr>
        <w:ind w:left="720" w:hanging="360"/>
      </w:pPr>
      <w:rPr>
        <w:rFonts w:ascii="Symbol" w:hAnsi="Symbol" w:hint="default"/>
        <w:color w:val="auto"/>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4017F"/>
    <w:multiLevelType w:val="hybridMultilevel"/>
    <w:tmpl w:val="0B34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21D29"/>
    <w:multiLevelType w:val="hybridMultilevel"/>
    <w:tmpl w:val="C358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961E8"/>
    <w:multiLevelType w:val="hybridMultilevel"/>
    <w:tmpl w:val="8662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D04E3"/>
    <w:multiLevelType w:val="hybridMultilevel"/>
    <w:tmpl w:val="2F52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B0B44"/>
    <w:multiLevelType w:val="hybridMultilevel"/>
    <w:tmpl w:val="9C5AD15C"/>
    <w:lvl w:ilvl="0" w:tplc="348A14C2">
      <w:start w:val="1"/>
      <w:numFmt w:val="bullet"/>
      <w:lvlText w:val=""/>
      <w:lvlJc w:val="left"/>
      <w:pPr>
        <w:tabs>
          <w:tab w:val="num" w:pos="720"/>
        </w:tabs>
        <w:ind w:left="720" w:hanging="360"/>
      </w:pPr>
      <w:rPr>
        <w:rFonts w:ascii="Wingdings" w:hAnsi="Wingdings" w:hint="default"/>
      </w:rPr>
    </w:lvl>
    <w:lvl w:ilvl="1" w:tplc="A2F28C70">
      <w:start w:val="2138"/>
      <w:numFmt w:val="bullet"/>
      <w:lvlText w:val="–"/>
      <w:lvlJc w:val="left"/>
      <w:pPr>
        <w:tabs>
          <w:tab w:val="num" w:pos="1440"/>
        </w:tabs>
        <w:ind w:left="1440" w:hanging="360"/>
      </w:pPr>
      <w:rPr>
        <w:rFonts w:ascii="Times New Roman" w:hAnsi="Times New Roman" w:hint="default"/>
      </w:rPr>
    </w:lvl>
    <w:lvl w:ilvl="2" w:tplc="3662C9D4" w:tentative="1">
      <w:start w:val="1"/>
      <w:numFmt w:val="bullet"/>
      <w:lvlText w:val=""/>
      <w:lvlJc w:val="left"/>
      <w:pPr>
        <w:tabs>
          <w:tab w:val="num" w:pos="2160"/>
        </w:tabs>
        <w:ind w:left="2160" w:hanging="360"/>
      </w:pPr>
      <w:rPr>
        <w:rFonts w:ascii="Wingdings" w:hAnsi="Wingdings" w:hint="default"/>
      </w:rPr>
    </w:lvl>
    <w:lvl w:ilvl="3" w:tplc="7A30E63E" w:tentative="1">
      <w:start w:val="1"/>
      <w:numFmt w:val="bullet"/>
      <w:lvlText w:val=""/>
      <w:lvlJc w:val="left"/>
      <w:pPr>
        <w:tabs>
          <w:tab w:val="num" w:pos="2880"/>
        </w:tabs>
        <w:ind w:left="2880" w:hanging="360"/>
      </w:pPr>
      <w:rPr>
        <w:rFonts w:ascii="Wingdings" w:hAnsi="Wingdings" w:hint="default"/>
      </w:rPr>
    </w:lvl>
    <w:lvl w:ilvl="4" w:tplc="991EB1BA" w:tentative="1">
      <w:start w:val="1"/>
      <w:numFmt w:val="bullet"/>
      <w:lvlText w:val=""/>
      <w:lvlJc w:val="left"/>
      <w:pPr>
        <w:tabs>
          <w:tab w:val="num" w:pos="3600"/>
        </w:tabs>
        <w:ind w:left="3600" w:hanging="360"/>
      </w:pPr>
      <w:rPr>
        <w:rFonts w:ascii="Wingdings" w:hAnsi="Wingdings" w:hint="default"/>
      </w:rPr>
    </w:lvl>
    <w:lvl w:ilvl="5" w:tplc="BDA85ADC" w:tentative="1">
      <w:start w:val="1"/>
      <w:numFmt w:val="bullet"/>
      <w:lvlText w:val=""/>
      <w:lvlJc w:val="left"/>
      <w:pPr>
        <w:tabs>
          <w:tab w:val="num" w:pos="4320"/>
        </w:tabs>
        <w:ind w:left="4320" w:hanging="360"/>
      </w:pPr>
      <w:rPr>
        <w:rFonts w:ascii="Wingdings" w:hAnsi="Wingdings" w:hint="default"/>
      </w:rPr>
    </w:lvl>
    <w:lvl w:ilvl="6" w:tplc="2EB05E54" w:tentative="1">
      <w:start w:val="1"/>
      <w:numFmt w:val="bullet"/>
      <w:lvlText w:val=""/>
      <w:lvlJc w:val="left"/>
      <w:pPr>
        <w:tabs>
          <w:tab w:val="num" w:pos="5040"/>
        </w:tabs>
        <w:ind w:left="5040" w:hanging="360"/>
      </w:pPr>
      <w:rPr>
        <w:rFonts w:ascii="Wingdings" w:hAnsi="Wingdings" w:hint="default"/>
      </w:rPr>
    </w:lvl>
    <w:lvl w:ilvl="7" w:tplc="419AFC98" w:tentative="1">
      <w:start w:val="1"/>
      <w:numFmt w:val="bullet"/>
      <w:lvlText w:val=""/>
      <w:lvlJc w:val="left"/>
      <w:pPr>
        <w:tabs>
          <w:tab w:val="num" w:pos="5760"/>
        </w:tabs>
        <w:ind w:left="5760" w:hanging="360"/>
      </w:pPr>
      <w:rPr>
        <w:rFonts w:ascii="Wingdings" w:hAnsi="Wingdings" w:hint="default"/>
      </w:rPr>
    </w:lvl>
    <w:lvl w:ilvl="8" w:tplc="1E2E37FA" w:tentative="1">
      <w:start w:val="1"/>
      <w:numFmt w:val="bullet"/>
      <w:lvlText w:val=""/>
      <w:lvlJc w:val="left"/>
      <w:pPr>
        <w:tabs>
          <w:tab w:val="num" w:pos="6480"/>
        </w:tabs>
        <w:ind w:left="6480" w:hanging="360"/>
      </w:pPr>
      <w:rPr>
        <w:rFonts w:ascii="Wingdings" w:hAnsi="Wingdings" w:hint="default"/>
      </w:rPr>
    </w:lvl>
  </w:abstractNum>
  <w:abstractNum w:abstractNumId="15">
    <w:nsid w:val="3E57574F"/>
    <w:multiLevelType w:val="hybridMultilevel"/>
    <w:tmpl w:val="7B24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F49DF"/>
    <w:multiLevelType w:val="hybridMultilevel"/>
    <w:tmpl w:val="4FC49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E252C9"/>
    <w:multiLevelType w:val="hybridMultilevel"/>
    <w:tmpl w:val="5CD8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406839"/>
    <w:multiLevelType w:val="hybridMultilevel"/>
    <w:tmpl w:val="4EFA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D060A23"/>
    <w:multiLevelType w:val="hybridMultilevel"/>
    <w:tmpl w:val="3E32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D763E"/>
    <w:multiLevelType w:val="hybridMultilevel"/>
    <w:tmpl w:val="D9D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944528"/>
    <w:multiLevelType w:val="hybridMultilevel"/>
    <w:tmpl w:val="9B1AB1C2"/>
    <w:lvl w:ilvl="0" w:tplc="E444B906">
      <w:start w:val="1"/>
      <w:numFmt w:val="bullet"/>
      <w:lvlText w:val=""/>
      <w:lvlJc w:val="left"/>
      <w:pPr>
        <w:tabs>
          <w:tab w:val="num" w:pos="720"/>
        </w:tabs>
        <w:ind w:left="720" w:hanging="360"/>
      </w:pPr>
      <w:rPr>
        <w:rFonts w:ascii="Wingdings" w:hAnsi="Wingdings" w:hint="default"/>
      </w:rPr>
    </w:lvl>
    <w:lvl w:ilvl="1" w:tplc="BE7E68C0" w:tentative="1">
      <w:start w:val="1"/>
      <w:numFmt w:val="bullet"/>
      <w:lvlText w:val=""/>
      <w:lvlJc w:val="left"/>
      <w:pPr>
        <w:tabs>
          <w:tab w:val="num" w:pos="1440"/>
        </w:tabs>
        <w:ind w:left="1440" w:hanging="360"/>
      </w:pPr>
      <w:rPr>
        <w:rFonts w:ascii="Wingdings" w:hAnsi="Wingdings" w:hint="default"/>
      </w:rPr>
    </w:lvl>
    <w:lvl w:ilvl="2" w:tplc="FC9C9786" w:tentative="1">
      <w:start w:val="1"/>
      <w:numFmt w:val="bullet"/>
      <w:lvlText w:val=""/>
      <w:lvlJc w:val="left"/>
      <w:pPr>
        <w:tabs>
          <w:tab w:val="num" w:pos="2160"/>
        </w:tabs>
        <w:ind w:left="2160" w:hanging="360"/>
      </w:pPr>
      <w:rPr>
        <w:rFonts w:ascii="Wingdings" w:hAnsi="Wingdings" w:hint="default"/>
      </w:rPr>
    </w:lvl>
    <w:lvl w:ilvl="3" w:tplc="695426E2" w:tentative="1">
      <w:start w:val="1"/>
      <w:numFmt w:val="bullet"/>
      <w:lvlText w:val=""/>
      <w:lvlJc w:val="left"/>
      <w:pPr>
        <w:tabs>
          <w:tab w:val="num" w:pos="2880"/>
        </w:tabs>
        <w:ind w:left="2880" w:hanging="360"/>
      </w:pPr>
      <w:rPr>
        <w:rFonts w:ascii="Wingdings" w:hAnsi="Wingdings" w:hint="default"/>
      </w:rPr>
    </w:lvl>
    <w:lvl w:ilvl="4" w:tplc="056C6518" w:tentative="1">
      <w:start w:val="1"/>
      <w:numFmt w:val="bullet"/>
      <w:lvlText w:val=""/>
      <w:lvlJc w:val="left"/>
      <w:pPr>
        <w:tabs>
          <w:tab w:val="num" w:pos="3600"/>
        </w:tabs>
        <w:ind w:left="3600" w:hanging="360"/>
      </w:pPr>
      <w:rPr>
        <w:rFonts w:ascii="Wingdings" w:hAnsi="Wingdings" w:hint="default"/>
      </w:rPr>
    </w:lvl>
    <w:lvl w:ilvl="5" w:tplc="A806711C" w:tentative="1">
      <w:start w:val="1"/>
      <w:numFmt w:val="bullet"/>
      <w:lvlText w:val=""/>
      <w:lvlJc w:val="left"/>
      <w:pPr>
        <w:tabs>
          <w:tab w:val="num" w:pos="4320"/>
        </w:tabs>
        <w:ind w:left="4320" w:hanging="360"/>
      </w:pPr>
      <w:rPr>
        <w:rFonts w:ascii="Wingdings" w:hAnsi="Wingdings" w:hint="default"/>
      </w:rPr>
    </w:lvl>
    <w:lvl w:ilvl="6" w:tplc="9BD24E88" w:tentative="1">
      <w:start w:val="1"/>
      <w:numFmt w:val="bullet"/>
      <w:lvlText w:val=""/>
      <w:lvlJc w:val="left"/>
      <w:pPr>
        <w:tabs>
          <w:tab w:val="num" w:pos="5040"/>
        </w:tabs>
        <w:ind w:left="5040" w:hanging="360"/>
      </w:pPr>
      <w:rPr>
        <w:rFonts w:ascii="Wingdings" w:hAnsi="Wingdings" w:hint="default"/>
      </w:rPr>
    </w:lvl>
    <w:lvl w:ilvl="7" w:tplc="42041824" w:tentative="1">
      <w:start w:val="1"/>
      <w:numFmt w:val="bullet"/>
      <w:lvlText w:val=""/>
      <w:lvlJc w:val="left"/>
      <w:pPr>
        <w:tabs>
          <w:tab w:val="num" w:pos="5760"/>
        </w:tabs>
        <w:ind w:left="5760" w:hanging="360"/>
      </w:pPr>
      <w:rPr>
        <w:rFonts w:ascii="Wingdings" w:hAnsi="Wingdings" w:hint="default"/>
      </w:rPr>
    </w:lvl>
    <w:lvl w:ilvl="8" w:tplc="96945986" w:tentative="1">
      <w:start w:val="1"/>
      <w:numFmt w:val="bullet"/>
      <w:lvlText w:val=""/>
      <w:lvlJc w:val="left"/>
      <w:pPr>
        <w:tabs>
          <w:tab w:val="num" w:pos="6480"/>
        </w:tabs>
        <w:ind w:left="6480" w:hanging="360"/>
      </w:pPr>
      <w:rPr>
        <w:rFonts w:ascii="Wingdings" w:hAnsi="Wingdings" w:hint="default"/>
      </w:rPr>
    </w:lvl>
  </w:abstractNum>
  <w:abstractNum w:abstractNumId="23">
    <w:nsid w:val="6F6B3D26"/>
    <w:multiLevelType w:val="hybridMultilevel"/>
    <w:tmpl w:val="5242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B3484"/>
    <w:multiLevelType w:val="hybridMultilevel"/>
    <w:tmpl w:val="B4F0EB00"/>
    <w:lvl w:ilvl="0" w:tplc="DEC0ECC8">
      <w:start w:val="1"/>
      <w:numFmt w:val="bullet"/>
      <w:lvlText w:val=""/>
      <w:lvlJc w:val="left"/>
      <w:pPr>
        <w:tabs>
          <w:tab w:val="num" w:pos="720"/>
        </w:tabs>
        <w:ind w:left="720" w:hanging="360"/>
      </w:pPr>
      <w:rPr>
        <w:rFonts w:ascii="Wingdings" w:hAnsi="Wingdings" w:hint="default"/>
      </w:rPr>
    </w:lvl>
    <w:lvl w:ilvl="1" w:tplc="6EAE8264" w:tentative="1">
      <w:start w:val="1"/>
      <w:numFmt w:val="bullet"/>
      <w:lvlText w:val=""/>
      <w:lvlJc w:val="left"/>
      <w:pPr>
        <w:tabs>
          <w:tab w:val="num" w:pos="1440"/>
        </w:tabs>
        <w:ind w:left="1440" w:hanging="360"/>
      </w:pPr>
      <w:rPr>
        <w:rFonts w:ascii="Wingdings" w:hAnsi="Wingdings" w:hint="default"/>
      </w:rPr>
    </w:lvl>
    <w:lvl w:ilvl="2" w:tplc="A1EA2510" w:tentative="1">
      <w:start w:val="1"/>
      <w:numFmt w:val="bullet"/>
      <w:lvlText w:val=""/>
      <w:lvlJc w:val="left"/>
      <w:pPr>
        <w:tabs>
          <w:tab w:val="num" w:pos="2160"/>
        </w:tabs>
        <w:ind w:left="2160" w:hanging="360"/>
      </w:pPr>
      <w:rPr>
        <w:rFonts w:ascii="Wingdings" w:hAnsi="Wingdings" w:hint="default"/>
      </w:rPr>
    </w:lvl>
    <w:lvl w:ilvl="3" w:tplc="64965446" w:tentative="1">
      <w:start w:val="1"/>
      <w:numFmt w:val="bullet"/>
      <w:lvlText w:val=""/>
      <w:lvlJc w:val="left"/>
      <w:pPr>
        <w:tabs>
          <w:tab w:val="num" w:pos="2880"/>
        </w:tabs>
        <w:ind w:left="2880" w:hanging="360"/>
      </w:pPr>
      <w:rPr>
        <w:rFonts w:ascii="Wingdings" w:hAnsi="Wingdings" w:hint="default"/>
      </w:rPr>
    </w:lvl>
    <w:lvl w:ilvl="4" w:tplc="9D400818" w:tentative="1">
      <w:start w:val="1"/>
      <w:numFmt w:val="bullet"/>
      <w:lvlText w:val=""/>
      <w:lvlJc w:val="left"/>
      <w:pPr>
        <w:tabs>
          <w:tab w:val="num" w:pos="3600"/>
        </w:tabs>
        <w:ind w:left="3600" w:hanging="360"/>
      </w:pPr>
      <w:rPr>
        <w:rFonts w:ascii="Wingdings" w:hAnsi="Wingdings" w:hint="default"/>
      </w:rPr>
    </w:lvl>
    <w:lvl w:ilvl="5" w:tplc="D642244A" w:tentative="1">
      <w:start w:val="1"/>
      <w:numFmt w:val="bullet"/>
      <w:lvlText w:val=""/>
      <w:lvlJc w:val="left"/>
      <w:pPr>
        <w:tabs>
          <w:tab w:val="num" w:pos="4320"/>
        </w:tabs>
        <w:ind w:left="4320" w:hanging="360"/>
      </w:pPr>
      <w:rPr>
        <w:rFonts w:ascii="Wingdings" w:hAnsi="Wingdings" w:hint="default"/>
      </w:rPr>
    </w:lvl>
    <w:lvl w:ilvl="6" w:tplc="906A9F36" w:tentative="1">
      <w:start w:val="1"/>
      <w:numFmt w:val="bullet"/>
      <w:lvlText w:val=""/>
      <w:lvlJc w:val="left"/>
      <w:pPr>
        <w:tabs>
          <w:tab w:val="num" w:pos="5040"/>
        </w:tabs>
        <w:ind w:left="5040" w:hanging="360"/>
      </w:pPr>
      <w:rPr>
        <w:rFonts w:ascii="Wingdings" w:hAnsi="Wingdings" w:hint="default"/>
      </w:rPr>
    </w:lvl>
    <w:lvl w:ilvl="7" w:tplc="8CC281E0" w:tentative="1">
      <w:start w:val="1"/>
      <w:numFmt w:val="bullet"/>
      <w:lvlText w:val=""/>
      <w:lvlJc w:val="left"/>
      <w:pPr>
        <w:tabs>
          <w:tab w:val="num" w:pos="5760"/>
        </w:tabs>
        <w:ind w:left="5760" w:hanging="360"/>
      </w:pPr>
      <w:rPr>
        <w:rFonts w:ascii="Wingdings" w:hAnsi="Wingdings" w:hint="default"/>
      </w:rPr>
    </w:lvl>
    <w:lvl w:ilvl="8" w:tplc="0ED684E6" w:tentative="1">
      <w:start w:val="1"/>
      <w:numFmt w:val="bullet"/>
      <w:lvlText w:val=""/>
      <w:lvlJc w:val="left"/>
      <w:pPr>
        <w:tabs>
          <w:tab w:val="num" w:pos="6480"/>
        </w:tabs>
        <w:ind w:left="6480" w:hanging="360"/>
      </w:pPr>
      <w:rPr>
        <w:rFonts w:ascii="Wingdings" w:hAnsi="Wingdings" w:hint="default"/>
      </w:rPr>
    </w:lvl>
  </w:abstractNum>
  <w:abstractNum w:abstractNumId="25">
    <w:nsid w:val="75D246E6"/>
    <w:multiLevelType w:val="hybridMultilevel"/>
    <w:tmpl w:val="574A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72A0"/>
    <w:multiLevelType w:val="hybridMultilevel"/>
    <w:tmpl w:val="44B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02A24"/>
    <w:multiLevelType w:val="hybridMultilevel"/>
    <w:tmpl w:val="B0541546"/>
    <w:lvl w:ilvl="0" w:tplc="04090001">
      <w:start w:val="1"/>
      <w:numFmt w:val="bullet"/>
      <w:lvlText w:val=""/>
      <w:lvlJc w:val="left"/>
      <w:pPr>
        <w:ind w:left="720" w:hanging="360"/>
      </w:pPr>
      <w:rPr>
        <w:rFonts w:ascii="Symbol" w:hAnsi="Symbol" w:hint="default"/>
        <w:color w:val="auto"/>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67922"/>
    <w:multiLevelType w:val="hybridMultilevel"/>
    <w:tmpl w:val="A156F7CE"/>
    <w:lvl w:ilvl="0" w:tplc="04090001">
      <w:start w:val="1"/>
      <w:numFmt w:val="bullet"/>
      <w:lvlText w:val=""/>
      <w:lvlJc w:val="left"/>
      <w:pPr>
        <w:ind w:left="720" w:hanging="360"/>
      </w:pPr>
      <w:rPr>
        <w:rFonts w:ascii="Symbol" w:hAnsi="Symbol" w:hint="default"/>
        <w:color w:val="auto"/>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
  </w:num>
  <w:num w:numId="4">
    <w:abstractNumId w:val="26"/>
  </w:num>
  <w:num w:numId="5">
    <w:abstractNumId w:val="15"/>
  </w:num>
  <w:num w:numId="6">
    <w:abstractNumId w:val="9"/>
  </w:num>
  <w:num w:numId="7">
    <w:abstractNumId w:val="28"/>
  </w:num>
  <w:num w:numId="8">
    <w:abstractNumId w:val="27"/>
  </w:num>
  <w:num w:numId="9">
    <w:abstractNumId w:val="20"/>
  </w:num>
  <w:num w:numId="10">
    <w:abstractNumId w:val="2"/>
  </w:num>
  <w:num w:numId="11">
    <w:abstractNumId w:val="6"/>
  </w:num>
  <w:num w:numId="12">
    <w:abstractNumId w:val="11"/>
  </w:num>
  <w:num w:numId="13">
    <w:abstractNumId w:val="23"/>
  </w:num>
  <w:num w:numId="14">
    <w:abstractNumId w:val="14"/>
  </w:num>
  <w:num w:numId="15">
    <w:abstractNumId w:val="24"/>
  </w:num>
  <w:num w:numId="16">
    <w:abstractNumId w:val="18"/>
  </w:num>
  <w:num w:numId="17">
    <w:abstractNumId w:val="8"/>
  </w:num>
  <w:num w:numId="18">
    <w:abstractNumId w:val="12"/>
  </w:num>
  <w:num w:numId="19">
    <w:abstractNumId w:val="17"/>
  </w:num>
  <w:num w:numId="20">
    <w:abstractNumId w:val="1"/>
  </w:num>
  <w:num w:numId="21">
    <w:abstractNumId w:val="10"/>
  </w:num>
  <w:num w:numId="22">
    <w:abstractNumId w:val="21"/>
  </w:num>
  <w:num w:numId="23">
    <w:abstractNumId w:val="25"/>
  </w:num>
  <w:num w:numId="24">
    <w:abstractNumId w:val="4"/>
  </w:num>
  <w:num w:numId="25">
    <w:abstractNumId w:val="13"/>
  </w:num>
  <w:num w:numId="26">
    <w:abstractNumId w:val="7"/>
  </w:num>
  <w:num w:numId="27">
    <w:abstractNumId w:val="0"/>
  </w:num>
  <w:num w:numId="28">
    <w:abstractNumId w:val="22"/>
  </w:num>
  <w:num w:numId="2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1A4"/>
    <w:rsid w:val="00006391"/>
    <w:rsid w:val="00020775"/>
    <w:rsid w:val="00022738"/>
    <w:rsid w:val="00034051"/>
    <w:rsid w:val="00036461"/>
    <w:rsid w:val="0003727A"/>
    <w:rsid w:val="000377CE"/>
    <w:rsid w:val="00037D5A"/>
    <w:rsid w:val="00047CB2"/>
    <w:rsid w:val="00057115"/>
    <w:rsid w:val="000603EE"/>
    <w:rsid w:val="0006270D"/>
    <w:rsid w:val="00063272"/>
    <w:rsid w:val="00063678"/>
    <w:rsid w:val="000748CD"/>
    <w:rsid w:val="00075F24"/>
    <w:rsid w:val="0007663D"/>
    <w:rsid w:val="00086B1E"/>
    <w:rsid w:val="00091307"/>
    <w:rsid w:val="000B7CA9"/>
    <w:rsid w:val="000C2912"/>
    <w:rsid w:val="000C2C8C"/>
    <w:rsid w:val="000C6F27"/>
    <w:rsid w:val="000E76E5"/>
    <w:rsid w:val="000F0CFA"/>
    <w:rsid w:val="000F1A72"/>
    <w:rsid w:val="000F2D81"/>
    <w:rsid w:val="000F78B6"/>
    <w:rsid w:val="0010515F"/>
    <w:rsid w:val="0011179D"/>
    <w:rsid w:val="00112A96"/>
    <w:rsid w:val="00152513"/>
    <w:rsid w:val="00154529"/>
    <w:rsid w:val="00155AA9"/>
    <w:rsid w:val="00155B56"/>
    <w:rsid w:val="00157609"/>
    <w:rsid w:val="00161FA3"/>
    <w:rsid w:val="0016590B"/>
    <w:rsid w:val="00170156"/>
    <w:rsid w:val="00171649"/>
    <w:rsid w:val="00191E9E"/>
    <w:rsid w:val="001A0F1F"/>
    <w:rsid w:val="001A4B4C"/>
    <w:rsid w:val="001A4FD6"/>
    <w:rsid w:val="001C43C6"/>
    <w:rsid w:val="001D75B5"/>
    <w:rsid w:val="001F1581"/>
    <w:rsid w:val="001F3BB8"/>
    <w:rsid w:val="0020053D"/>
    <w:rsid w:val="00206BA3"/>
    <w:rsid w:val="00220AA3"/>
    <w:rsid w:val="00233043"/>
    <w:rsid w:val="00234561"/>
    <w:rsid w:val="0024606A"/>
    <w:rsid w:val="002570A6"/>
    <w:rsid w:val="00264AC7"/>
    <w:rsid w:val="00282322"/>
    <w:rsid w:val="002939D1"/>
    <w:rsid w:val="002940C7"/>
    <w:rsid w:val="002B2D2F"/>
    <w:rsid w:val="002B4F27"/>
    <w:rsid w:val="002B7C4D"/>
    <w:rsid w:val="002C0AED"/>
    <w:rsid w:val="002C157A"/>
    <w:rsid w:val="002C213C"/>
    <w:rsid w:val="002C4330"/>
    <w:rsid w:val="002C5A31"/>
    <w:rsid w:val="002D38B6"/>
    <w:rsid w:val="002D66AD"/>
    <w:rsid w:val="002D7224"/>
    <w:rsid w:val="002E1FA5"/>
    <w:rsid w:val="002E227B"/>
    <w:rsid w:val="002F14FA"/>
    <w:rsid w:val="003020B2"/>
    <w:rsid w:val="003038D7"/>
    <w:rsid w:val="00310835"/>
    <w:rsid w:val="00310C20"/>
    <w:rsid w:val="00314805"/>
    <w:rsid w:val="00314FC1"/>
    <w:rsid w:val="00330D20"/>
    <w:rsid w:val="00346633"/>
    <w:rsid w:val="00346BDA"/>
    <w:rsid w:val="003577AC"/>
    <w:rsid w:val="00357AD7"/>
    <w:rsid w:val="00362130"/>
    <w:rsid w:val="003745AD"/>
    <w:rsid w:val="0038355B"/>
    <w:rsid w:val="003B0BB8"/>
    <w:rsid w:val="003D0C66"/>
    <w:rsid w:val="00407288"/>
    <w:rsid w:val="0041255B"/>
    <w:rsid w:val="00414F73"/>
    <w:rsid w:val="004209A7"/>
    <w:rsid w:val="00446B83"/>
    <w:rsid w:val="00446D75"/>
    <w:rsid w:val="0046085B"/>
    <w:rsid w:val="00466354"/>
    <w:rsid w:val="004664F4"/>
    <w:rsid w:val="00475F52"/>
    <w:rsid w:val="00477FA6"/>
    <w:rsid w:val="0048678A"/>
    <w:rsid w:val="004945E2"/>
    <w:rsid w:val="004A362A"/>
    <w:rsid w:val="004B28F4"/>
    <w:rsid w:val="004B46B9"/>
    <w:rsid w:val="004C279B"/>
    <w:rsid w:val="004E57E7"/>
    <w:rsid w:val="004F293F"/>
    <w:rsid w:val="004F5988"/>
    <w:rsid w:val="00514CC5"/>
    <w:rsid w:val="0052000E"/>
    <w:rsid w:val="00547827"/>
    <w:rsid w:val="00562702"/>
    <w:rsid w:val="0056605C"/>
    <w:rsid w:val="005B7FA3"/>
    <w:rsid w:val="005D6310"/>
    <w:rsid w:val="005D6D7D"/>
    <w:rsid w:val="005E5485"/>
    <w:rsid w:val="005F5AF1"/>
    <w:rsid w:val="00617E7E"/>
    <w:rsid w:val="00646E9A"/>
    <w:rsid w:val="0068099E"/>
    <w:rsid w:val="00681F25"/>
    <w:rsid w:val="00695AEE"/>
    <w:rsid w:val="00695CA5"/>
    <w:rsid w:val="006A7EF2"/>
    <w:rsid w:val="006C06F9"/>
    <w:rsid w:val="006E07CD"/>
    <w:rsid w:val="006E0A06"/>
    <w:rsid w:val="006E6672"/>
    <w:rsid w:val="00704172"/>
    <w:rsid w:val="00711B47"/>
    <w:rsid w:val="00722FCA"/>
    <w:rsid w:val="00732D6B"/>
    <w:rsid w:val="00745640"/>
    <w:rsid w:val="00754B1C"/>
    <w:rsid w:val="00775909"/>
    <w:rsid w:val="00783D45"/>
    <w:rsid w:val="007879B7"/>
    <w:rsid w:val="007A78E7"/>
    <w:rsid w:val="007F12B5"/>
    <w:rsid w:val="007F1406"/>
    <w:rsid w:val="0081168D"/>
    <w:rsid w:val="00811F6D"/>
    <w:rsid w:val="00812C77"/>
    <w:rsid w:val="00821E90"/>
    <w:rsid w:val="008314AF"/>
    <w:rsid w:val="00834BD5"/>
    <w:rsid w:val="0084133B"/>
    <w:rsid w:val="00844FCC"/>
    <w:rsid w:val="0085450C"/>
    <w:rsid w:val="00855656"/>
    <w:rsid w:val="00872744"/>
    <w:rsid w:val="0087532F"/>
    <w:rsid w:val="00881C2D"/>
    <w:rsid w:val="008A1AF5"/>
    <w:rsid w:val="008B68A5"/>
    <w:rsid w:val="008D4E53"/>
    <w:rsid w:val="008E02EA"/>
    <w:rsid w:val="008F08C5"/>
    <w:rsid w:val="00912CD7"/>
    <w:rsid w:val="00913970"/>
    <w:rsid w:val="00915EA3"/>
    <w:rsid w:val="00927F4F"/>
    <w:rsid w:val="00941EBC"/>
    <w:rsid w:val="00941F1E"/>
    <w:rsid w:val="00964CA1"/>
    <w:rsid w:val="00980E9A"/>
    <w:rsid w:val="00983274"/>
    <w:rsid w:val="009837D6"/>
    <w:rsid w:val="009844D4"/>
    <w:rsid w:val="00986BB6"/>
    <w:rsid w:val="00993BC1"/>
    <w:rsid w:val="009B2F5A"/>
    <w:rsid w:val="009C1A90"/>
    <w:rsid w:val="009C40FC"/>
    <w:rsid w:val="009D132A"/>
    <w:rsid w:val="00A00A57"/>
    <w:rsid w:val="00A0618A"/>
    <w:rsid w:val="00A11A74"/>
    <w:rsid w:val="00A277F9"/>
    <w:rsid w:val="00A3614D"/>
    <w:rsid w:val="00A36E09"/>
    <w:rsid w:val="00A80065"/>
    <w:rsid w:val="00A81055"/>
    <w:rsid w:val="00A81ECE"/>
    <w:rsid w:val="00AA0782"/>
    <w:rsid w:val="00AA6DC6"/>
    <w:rsid w:val="00AB2362"/>
    <w:rsid w:val="00AC022F"/>
    <w:rsid w:val="00AD3860"/>
    <w:rsid w:val="00AD6A45"/>
    <w:rsid w:val="00AF4B53"/>
    <w:rsid w:val="00AF7580"/>
    <w:rsid w:val="00B10EA6"/>
    <w:rsid w:val="00B15291"/>
    <w:rsid w:val="00B15D02"/>
    <w:rsid w:val="00B16BEC"/>
    <w:rsid w:val="00B428EC"/>
    <w:rsid w:val="00B4551F"/>
    <w:rsid w:val="00B50204"/>
    <w:rsid w:val="00B6118E"/>
    <w:rsid w:val="00B66186"/>
    <w:rsid w:val="00B67716"/>
    <w:rsid w:val="00B71A72"/>
    <w:rsid w:val="00B71E1F"/>
    <w:rsid w:val="00B8485A"/>
    <w:rsid w:val="00B84E9B"/>
    <w:rsid w:val="00B862D9"/>
    <w:rsid w:val="00B93BC9"/>
    <w:rsid w:val="00BC13AD"/>
    <w:rsid w:val="00BC17E4"/>
    <w:rsid w:val="00BC3635"/>
    <w:rsid w:val="00BC5965"/>
    <w:rsid w:val="00BE72E4"/>
    <w:rsid w:val="00BF2808"/>
    <w:rsid w:val="00C06BF4"/>
    <w:rsid w:val="00C1448B"/>
    <w:rsid w:val="00C156E4"/>
    <w:rsid w:val="00C25116"/>
    <w:rsid w:val="00C26D8C"/>
    <w:rsid w:val="00C310D1"/>
    <w:rsid w:val="00C32555"/>
    <w:rsid w:val="00C33BCB"/>
    <w:rsid w:val="00C5362A"/>
    <w:rsid w:val="00C63EEC"/>
    <w:rsid w:val="00C720A4"/>
    <w:rsid w:val="00C77B9E"/>
    <w:rsid w:val="00C8092F"/>
    <w:rsid w:val="00C8459C"/>
    <w:rsid w:val="00C87711"/>
    <w:rsid w:val="00C9434D"/>
    <w:rsid w:val="00C94F27"/>
    <w:rsid w:val="00CA496F"/>
    <w:rsid w:val="00CA4CEE"/>
    <w:rsid w:val="00CD2651"/>
    <w:rsid w:val="00CD7B69"/>
    <w:rsid w:val="00CE4401"/>
    <w:rsid w:val="00CF620D"/>
    <w:rsid w:val="00D03399"/>
    <w:rsid w:val="00D04C56"/>
    <w:rsid w:val="00D349D9"/>
    <w:rsid w:val="00D37AD4"/>
    <w:rsid w:val="00D526A6"/>
    <w:rsid w:val="00D55293"/>
    <w:rsid w:val="00D55589"/>
    <w:rsid w:val="00D5686A"/>
    <w:rsid w:val="00D56D10"/>
    <w:rsid w:val="00D607D9"/>
    <w:rsid w:val="00D84F5F"/>
    <w:rsid w:val="00D84FCD"/>
    <w:rsid w:val="00D90717"/>
    <w:rsid w:val="00D96B42"/>
    <w:rsid w:val="00DA473F"/>
    <w:rsid w:val="00DA76B6"/>
    <w:rsid w:val="00DB4FA0"/>
    <w:rsid w:val="00DC49DD"/>
    <w:rsid w:val="00DC5B49"/>
    <w:rsid w:val="00DD4566"/>
    <w:rsid w:val="00DD70A0"/>
    <w:rsid w:val="00DF1F78"/>
    <w:rsid w:val="00DF348A"/>
    <w:rsid w:val="00DF52C7"/>
    <w:rsid w:val="00DF5C6F"/>
    <w:rsid w:val="00E00ACD"/>
    <w:rsid w:val="00E04DE6"/>
    <w:rsid w:val="00E13491"/>
    <w:rsid w:val="00E46583"/>
    <w:rsid w:val="00E5024C"/>
    <w:rsid w:val="00E64444"/>
    <w:rsid w:val="00E64DE1"/>
    <w:rsid w:val="00E65787"/>
    <w:rsid w:val="00E7247B"/>
    <w:rsid w:val="00E74241"/>
    <w:rsid w:val="00E90BE0"/>
    <w:rsid w:val="00E93036"/>
    <w:rsid w:val="00E935D4"/>
    <w:rsid w:val="00EA7148"/>
    <w:rsid w:val="00EB1D0D"/>
    <w:rsid w:val="00EE7FAB"/>
    <w:rsid w:val="00EF587B"/>
    <w:rsid w:val="00EF7250"/>
    <w:rsid w:val="00F114A7"/>
    <w:rsid w:val="00F238DE"/>
    <w:rsid w:val="00F2613C"/>
    <w:rsid w:val="00F335A4"/>
    <w:rsid w:val="00F442E1"/>
    <w:rsid w:val="00F5306B"/>
    <w:rsid w:val="00F71B45"/>
    <w:rsid w:val="00F74F05"/>
    <w:rsid w:val="00F8231C"/>
    <w:rsid w:val="00F84B43"/>
    <w:rsid w:val="00F85713"/>
    <w:rsid w:val="00FB3B5B"/>
    <w:rsid w:val="00FB69E2"/>
    <w:rsid w:val="00FC2167"/>
    <w:rsid w:val="00FC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76B6"/>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76B6"/>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5967">
      <w:bodyDiv w:val="1"/>
      <w:marLeft w:val="0"/>
      <w:marRight w:val="0"/>
      <w:marTop w:val="0"/>
      <w:marBottom w:val="0"/>
      <w:divBdr>
        <w:top w:val="none" w:sz="0" w:space="0" w:color="auto"/>
        <w:left w:val="none" w:sz="0" w:space="0" w:color="auto"/>
        <w:bottom w:val="none" w:sz="0" w:space="0" w:color="auto"/>
        <w:right w:val="none" w:sz="0" w:space="0" w:color="auto"/>
      </w:divBdr>
      <w:divsChild>
        <w:div w:id="290524254">
          <w:marLeft w:val="1166"/>
          <w:marRight w:val="0"/>
          <w:marTop w:val="115"/>
          <w:marBottom w:val="0"/>
          <w:divBdr>
            <w:top w:val="none" w:sz="0" w:space="0" w:color="auto"/>
            <w:left w:val="none" w:sz="0" w:space="0" w:color="auto"/>
            <w:bottom w:val="none" w:sz="0" w:space="0" w:color="auto"/>
            <w:right w:val="none" w:sz="0" w:space="0" w:color="auto"/>
          </w:divBdr>
        </w:div>
      </w:divsChild>
    </w:div>
    <w:div w:id="156456270">
      <w:bodyDiv w:val="1"/>
      <w:marLeft w:val="0"/>
      <w:marRight w:val="0"/>
      <w:marTop w:val="0"/>
      <w:marBottom w:val="0"/>
      <w:divBdr>
        <w:top w:val="none" w:sz="0" w:space="0" w:color="auto"/>
        <w:left w:val="none" w:sz="0" w:space="0" w:color="auto"/>
        <w:bottom w:val="none" w:sz="0" w:space="0" w:color="auto"/>
        <w:right w:val="none" w:sz="0" w:space="0" w:color="auto"/>
      </w:divBdr>
      <w:divsChild>
        <w:div w:id="1226917056">
          <w:marLeft w:val="0"/>
          <w:marRight w:val="0"/>
          <w:marTop w:val="0"/>
          <w:marBottom w:val="0"/>
          <w:divBdr>
            <w:top w:val="none" w:sz="0" w:space="0" w:color="auto"/>
            <w:left w:val="none" w:sz="0" w:space="0" w:color="auto"/>
            <w:bottom w:val="none" w:sz="0" w:space="0" w:color="auto"/>
            <w:right w:val="none" w:sz="0" w:space="0" w:color="auto"/>
          </w:divBdr>
          <w:divsChild>
            <w:div w:id="2051806338">
              <w:marLeft w:val="0"/>
              <w:marRight w:val="0"/>
              <w:marTop w:val="0"/>
              <w:marBottom w:val="0"/>
              <w:divBdr>
                <w:top w:val="none" w:sz="0" w:space="0" w:color="auto"/>
                <w:left w:val="none" w:sz="0" w:space="0" w:color="auto"/>
                <w:bottom w:val="none" w:sz="0" w:space="0" w:color="auto"/>
                <w:right w:val="none" w:sz="0" w:space="0" w:color="auto"/>
              </w:divBdr>
              <w:divsChild>
                <w:div w:id="312370059">
                  <w:marLeft w:val="0"/>
                  <w:marRight w:val="0"/>
                  <w:marTop w:val="0"/>
                  <w:marBottom w:val="0"/>
                  <w:divBdr>
                    <w:top w:val="none" w:sz="0" w:space="0" w:color="auto"/>
                    <w:left w:val="none" w:sz="0" w:space="0" w:color="auto"/>
                    <w:bottom w:val="none" w:sz="0" w:space="0" w:color="auto"/>
                    <w:right w:val="none" w:sz="0" w:space="0" w:color="auto"/>
                  </w:divBdr>
                  <w:divsChild>
                    <w:div w:id="574970313">
                      <w:marLeft w:val="0"/>
                      <w:marRight w:val="0"/>
                      <w:marTop w:val="0"/>
                      <w:marBottom w:val="0"/>
                      <w:divBdr>
                        <w:top w:val="none" w:sz="0" w:space="0" w:color="auto"/>
                        <w:left w:val="none" w:sz="0" w:space="0" w:color="auto"/>
                        <w:bottom w:val="none" w:sz="0" w:space="0" w:color="auto"/>
                        <w:right w:val="none" w:sz="0" w:space="0" w:color="auto"/>
                      </w:divBdr>
                      <w:divsChild>
                        <w:div w:id="991444967">
                          <w:marLeft w:val="0"/>
                          <w:marRight w:val="0"/>
                          <w:marTop w:val="0"/>
                          <w:marBottom w:val="0"/>
                          <w:divBdr>
                            <w:top w:val="none" w:sz="0" w:space="0" w:color="auto"/>
                            <w:left w:val="none" w:sz="0" w:space="0" w:color="auto"/>
                            <w:bottom w:val="none" w:sz="0" w:space="0" w:color="auto"/>
                            <w:right w:val="none" w:sz="0" w:space="0" w:color="auto"/>
                          </w:divBdr>
                          <w:divsChild>
                            <w:div w:id="421295964">
                              <w:marLeft w:val="0"/>
                              <w:marRight w:val="0"/>
                              <w:marTop w:val="0"/>
                              <w:marBottom w:val="0"/>
                              <w:divBdr>
                                <w:top w:val="none" w:sz="0" w:space="0" w:color="auto"/>
                                <w:left w:val="none" w:sz="0" w:space="0" w:color="auto"/>
                                <w:bottom w:val="none" w:sz="0" w:space="0" w:color="auto"/>
                                <w:right w:val="none" w:sz="0" w:space="0" w:color="auto"/>
                              </w:divBdr>
                              <w:divsChild>
                                <w:div w:id="1088842997">
                                  <w:marLeft w:val="0"/>
                                  <w:marRight w:val="0"/>
                                  <w:marTop w:val="0"/>
                                  <w:marBottom w:val="0"/>
                                  <w:divBdr>
                                    <w:top w:val="none" w:sz="0" w:space="0" w:color="auto"/>
                                    <w:left w:val="none" w:sz="0" w:space="0" w:color="auto"/>
                                    <w:bottom w:val="none" w:sz="0" w:space="0" w:color="auto"/>
                                    <w:right w:val="none" w:sz="0" w:space="0" w:color="auto"/>
                                  </w:divBdr>
                                  <w:divsChild>
                                    <w:div w:id="2061781934">
                                      <w:marLeft w:val="0"/>
                                      <w:marRight w:val="0"/>
                                      <w:marTop w:val="0"/>
                                      <w:marBottom w:val="0"/>
                                      <w:divBdr>
                                        <w:top w:val="none" w:sz="0" w:space="0" w:color="auto"/>
                                        <w:left w:val="none" w:sz="0" w:space="0" w:color="auto"/>
                                        <w:bottom w:val="none" w:sz="0" w:space="0" w:color="auto"/>
                                        <w:right w:val="none" w:sz="0" w:space="0" w:color="auto"/>
                                      </w:divBdr>
                                    </w:div>
                                    <w:div w:id="1829518771">
                                      <w:marLeft w:val="0"/>
                                      <w:marRight w:val="0"/>
                                      <w:marTop w:val="0"/>
                                      <w:marBottom w:val="0"/>
                                      <w:divBdr>
                                        <w:top w:val="none" w:sz="0" w:space="0" w:color="auto"/>
                                        <w:left w:val="none" w:sz="0" w:space="0" w:color="auto"/>
                                        <w:bottom w:val="none" w:sz="0" w:space="0" w:color="auto"/>
                                        <w:right w:val="none" w:sz="0" w:space="0" w:color="auto"/>
                                      </w:divBdr>
                                      <w:divsChild>
                                        <w:div w:id="2133206263">
                                          <w:marLeft w:val="0"/>
                                          <w:marRight w:val="0"/>
                                          <w:marTop w:val="0"/>
                                          <w:marBottom w:val="0"/>
                                          <w:divBdr>
                                            <w:top w:val="none" w:sz="0" w:space="0" w:color="auto"/>
                                            <w:left w:val="none" w:sz="0" w:space="0" w:color="auto"/>
                                            <w:bottom w:val="none" w:sz="0" w:space="0" w:color="auto"/>
                                            <w:right w:val="none" w:sz="0" w:space="0" w:color="auto"/>
                                          </w:divBdr>
                                        </w:div>
                                        <w:div w:id="459962606">
                                          <w:marLeft w:val="0"/>
                                          <w:marRight w:val="0"/>
                                          <w:marTop w:val="0"/>
                                          <w:marBottom w:val="0"/>
                                          <w:divBdr>
                                            <w:top w:val="none" w:sz="0" w:space="0" w:color="auto"/>
                                            <w:left w:val="none" w:sz="0" w:space="0" w:color="auto"/>
                                            <w:bottom w:val="none" w:sz="0" w:space="0" w:color="auto"/>
                                            <w:right w:val="none" w:sz="0" w:space="0" w:color="auto"/>
                                          </w:divBdr>
                                        </w:div>
                                        <w:div w:id="2064673887">
                                          <w:marLeft w:val="0"/>
                                          <w:marRight w:val="0"/>
                                          <w:marTop w:val="0"/>
                                          <w:marBottom w:val="0"/>
                                          <w:divBdr>
                                            <w:top w:val="none" w:sz="0" w:space="0" w:color="auto"/>
                                            <w:left w:val="none" w:sz="0" w:space="0" w:color="auto"/>
                                            <w:bottom w:val="none" w:sz="0" w:space="0" w:color="auto"/>
                                            <w:right w:val="none" w:sz="0" w:space="0" w:color="auto"/>
                                          </w:divBdr>
                                        </w:div>
                                        <w:div w:id="801969051">
                                          <w:marLeft w:val="0"/>
                                          <w:marRight w:val="0"/>
                                          <w:marTop w:val="0"/>
                                          <w:marBottom w:val="0"/>
                                          <w:divBdr>
                                            <w:top w:val="none" w:sz="0" w:space="0" w:color="auto"/>
                                            <w:left w:val="none" w:sz="0" w:space="0" w:color="auto"/>
                                            <w:bottom w:val="none" w:sz="0" w:space="0" w:color="auto"/>
                                            <w:right w:val="none" w:sz="0" w:space="0" w:color="auto"/>
                                          </w:divBdr>
                                        </w:div>
                                        <w:div w:id="6038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30280">
      <w:bodyDiv w:val="1"/>
      <w:marLeft w:val="0"/>
      <w:marRight w:val="0"/>
      <w:marTop w:val="0"/>
      <w:marBottom w:val="0"/>
      <w:divBdr>
        <w:top w:val="none" w:sz="0" w:space="0" w:color="auto"/>
        <w:left w:val="none" w:sz="0" w:space="0" w:color="auto"/>
        <w:bottom w:val="none" w:sz="0" w:space="0" w:color="auto"/>
        <w:right w:val="none" w:sz="0" w:space="0" w:color="auto"/>
      </w:divBdr>
    </w:div>
    <w:div w:id="262423255">
      <w:bodyDiv w:val="1"/>
      <w:marLeft w:val="0"/>
      <w:marRight w:val="0"/>
      <w:marTop w:val="0"/>
      <w:marBottom w:val="0"/>
      <w:divBdr>
        <w:top w:val="none" w:sz="0" w:space="0" w:color="auto"/>
        <w:left w:val="none" w:sz="0" w:space="0" w:color="auto"/>
        <w:bottom w:val="none" w:sz="0" w:space="0" w:color="auto"/>
        <w:right w:val="none" w:sz="0" w:space="0" w:color="auto"/>
      </w:divBdr>
      <w:divsChild>
        <w:div w:id="1495418365">
          <w:marLeft w:val="547"/>
          <w:marRight w:val="0"/>
          <w:marTop w:val="125"/>
          <w:marBottom w:val="0"/>
          <w:divBdr>
            <w:top w:val="none" w:sz="0" w:space="0" w:color="auto"/>
            <w:left w:val="none" w:sz="0" w:space="0" w:color="auto"/>
            <w:bottom w:val="none" w:sz="0" w:space="0" w:color="auto"/>
            <w:right w:val="none" w:sz="0" w:space="0" w:color="auto"/>
          </w:divBdr>
        </w:div>
        <w:div w:id="201289732">
          <w:marLeft w:val="547"/>
          <w:marRight w:val="0"/>
          <w:marTop w:val="125"/>
          <w:marBottom w:val="0"/>
          <w:divBdr>
            <w:top w:val="none" w:sz="0" w:space="0" w:color="auto"/>
            <w:left w:val="none" w:sz="0" w:space="0" w:color="auto"/>
            <w:bottom w:val="none" w:sz="0" w:space="0" w:color="auto"/>
            <w:right w:val="none" w:sz="0" w:space="0" w:color="auto"/>
          </w:divBdr>
        </w:div>
        <w:div w:id="1947618371">
          <w:marLeft w:val="547"/>
          <w:marRight w:val="0"/>
          <w:marTop w:val="125"/>
          <w:marBottom w:val="0"/>
          <w:divBdr>
            <w:top w:val="none" w:sz="0" w:space="0" w:color="auto"/>
            <w:left w:val="none" w:sz="0" w:space="0" w:color="auto"/>
            <w:bottom w:val="none" w:sz="0" w:space="0" w:color="auto"/>
            <w:right w:val="none" w:sz="0" w:space="0" w:color="auto"/>
          </w:divBdr>
        </w:div>
        <w:div w:id="477696807">
          <w:marLeft w:val="547"/>
          <w:marRight w:val="0"/>
          <w:marTop w:val="125"/>
          <w:marBottom w:val="0"/>
          <w:divBdr>
            <w:top w:val="none" w:sz="0" w:space="0" w:color="auto"/>
            <w:left w:val="none" w:sz="0" w:space="0" w:color="auto"/>
            <w:bottom w:val="none" w:sz="0" w:space="0" w:color="auto"/>
            <w:right w:val="none" w:sz="0" w:space="0" w:color="auto"/>
          </w:divBdr>
        </w:div>
        <w:div w:id="923807157">
          <w:marLeft w:val="547"/>
          <w:marRight w:val="0"/>
          <w:marTop w:val="125"/>
          <w:marBottom w:val="0"/>
          <w:divBdr>
            <w:top w:val="none" w:sz="0" w:space="0" w:color="auto"/>
            <w:left w:val="none" w:sz="0" w:space="0" w:color="auto"/>
            <w:bottom w:val="none" w:sz="0" w:space="0" w:color="auto"/>
            <w:right w:val="none" w:sz="0" w:space="0" w:color="auto"/>
          </w:divBdr>
        </w:div>
        <w:div w:id="1384019110">
          <w:marLeft w:val="547"/>
          <w:marRight w:val="0"/>
          <w:marTop w:val="125"/>
          <w:marBottom w:val="0"/>
          <w:divBdr>
            <w:top w:val="none" w:sz="0" w:space="0" w:color="auto"/>
            <w:left w:val="none" w:sz="0" w:space="0" w:color="auto"/>
            <w:bottom w:val="none" w:sz="0" w:space="0" w:color="auto"/>
            <w:right w:val="none" w:sz="0" w:space="0" w:color="auto"/>
          </w:divBdr>
        </w:div>
        <w:div w:id="79495458">
          <w:marLeft w:val="547"/>
          <w:marRight w:val="0"/>
          <w:marTop w:val="125"/>
          <w:marBottom w:val="0"/>
          <w:divBdr>
            <w:top w:val="none" w:sz="0" w:space="0" w:color="auto"/>
            <w:left w:val="none" w:sz="0" w:space="0" w:color="auto"/>
            <w:bottom w:val="none" w:sz="0" w:space="0" w:color="auto"/>
            <w:right w:val="none" w:sz="0" w:space="0" w:color="auto"/>
          </w:divBdr>
        </w:div>
      </w:divsChild>
    </w:div>
    <w:div w:id="328335393">
      <w:bodyDiv w:val="1"/>
      <w:marLeft w:val="0"/>
      <w:marRight w:val="0"/>
      <w:marTop w:val="0"/>
      <w:marBottom w:val="0"/>
      <w:divBdr>
        <w:top w:val="none" w:sz="0" w:space="0" w:color="auto"/>
        <w:left w:val="none" w:sz="0" w:space="0" w:color="auto"/>
        <w:bottom w:val="none" w:sz="0" w:space="0" w:color="auto"/>
        <w:right w:val="none" w:sz="0" w:space="0" w:color="auto"/>
      </w:divBdr>
      <w:divsChild>
        <w:div w:id="1811441556">
          <w:marLeft w:val="547"/>
          <w:marRight w:val="0"/>
          <w:marTop w:val="96"/>
          <w:marBottom w:val="0"/>
          <w:divBdr>
            <w:top w:val="none" w:sz="0" w:space="0" w:color="auto"/>
            <w:left w:val="none" w:sz="0" w:space="0" w:color="auto"/>
            <w:bottom w:val="none" w:sz="0" w:space="0" w:color="auto"/>
            <w:right w:val="none" w:sz="0" w:space="0" w:color="auto"/>
          </w:divBdr>
        </w:div>
        <w:div w:id="641929472">
          <w:marLeft w:val="547"/>
          <w:marRight w:val="0"/>
          <w:marTop w:val="96"/>
          <w:marBottom w:val="0"/>
          <w:divBdr>
            <w:top w:val="none" w:sz="0" w:space="0" w:color="auto"/>
            <w:left w:val="none" w:sz="0" w:space="0" w:color="auto"/>
            <w:bottom w:val="none" w:sz="0" w:space="0" w:color="auto"/>
            <w:right w:val="none" w:sz="0" w:space="0" w:color="auto"/>
          </w:divBdr>
        </w:div>
        <w:div w:id="1646737231">
          <w:marLeft w:val="547"/>
          <w:marRight w:val="0"/>
          <w:marTop w:val="96"/>
          <w:marBottom w:val="0"/>
          <w:divBdr>
            <w:top w:val="none" w:sz="0" w:space="0" w:color="auto"/>
            <w:left w:val="none" w:sz="0" w:space="0" w:color="auto"/>
            <w:bottom w:val="none" w:sz="0" w:space="0" w:color="auto"/>
            <w:right w:val="none" w:sz="0" w:space="0" w:color="auto"/>
          </w:divBdr>
        </w:div>
        <w:div w:id="1957059341">
          <w:marLeft w:val="547"/>
          <w:marRight w:val="0"/>
          <w:marTop w:val="96"/>
          <w:marBottom w:val="0"/>
          <w:divBdr>
            <w:top w:val="none" w:sz="0" w:space="0" w:color="auto"/>
            <w:left w:val="none" w:sz="0" w:space="0" w:color="auto"/>
            <w:bottom w:val="none" w:sz="0" w:space="0" w:color="auto"/>
            <w:right w:val="none" w:sz="0" w:space="0" w:color="auto"/>
          </w:divBdr>
        </w:div>
        <w:div w:id="855508846">
          <w:marLeft w:val="547"/>
          <w:marRight w:val="0"/>
          <w:marTop w:val="96"/>
          <w:marBottom w:val="0"/>
          <w:divBdr>
            <w:top w:val="none" w:sz="0" w:space="0" w:color="auto"/>
            <w:left w:val="none" w:sz="0" w:space="0" w:color="auto"/>
            <w:bottom w:val="none" w:sz="0" w:space="0" w:color="auto"/>
            <w:right w:val="none" w:sz="0" w:space="0" w:color="auto"/>
          </w:divBdr>
        </w:div>
        <w:div w:id="1150827903">
          <w:marLeft w:val="547"/>
          <w:marRight w:val="0"/>
          <w:marTop w:val="96"/>
          <w:marBottom w:val="0"/>
          <w:divBdr>
            <w:top w:val="none" w:sz="0" w:space="0" w:color="auto"/>
            <w:left w:val="none" w:sz="0" w:space="0" w:color="auto"/>
            <w:bottom w:val="none" w:sz="0" w:space="0" w:color="auto"/>
            <w:right w:val="none" w:sz="0" w:space="0" w:color="auto"/>
          </w:divBdr>
        </w:div>
        <w:div w:id="575477385">
          <w:marLeft w:val="547"/>
          <w:marRight w:val="0"/>
          <w:marTop w:val="96"/>
          <w:marBottom w:val="0"/>
          <w:divBdr>
            <w:top w:val="none" w:sz="0" w:space="0" w:color="auto"/>
            <w:left w:val="none" w:sz="0" w:space="0" w:color="auto"/>
            <w:bottom w:val="none" w:sz="0" w:space="0" w:color="auto"/>
            <w:right w:val="none" w:sz="0" w:space="0" w:color="auto"/>
          </w:divBdr>
        </w:div>
        <w:div w:id="153306606">
          <w:marLeft w:val="547"/>
          <w:marRight w:val="0"/>
          <w:marTop w:val="96"/>
          <w:marBottom w:val="0"/>
          <w:divBdr>
            <w:top w:val="none" w:sz="0" w:space="0" w:color="auto"/>
            <w:left w:val="none" w:sz="0" w:space="0" w:color="auto"/>
            <w:bottom w:val="none" w:sz="0" w:space="0" w:color="auto"/>
            <w:right w:val="none" w:sz="0" w:space="0" w:color="auto"/>
          </w:divBdr>
        </w:div>
        <w:div w:id="1980110702">
          <w:marLeft w:val="547"/>
          <w:marRight w:val="0"/>
          <w:marTop w:val="96"/>
          <w:marBottom w:val="0"/>
          <w:divBdr>
            <w:top w:val="none" w:sz="0" w:space="0" w:color="auto"/>
            <w:left w:val="none" w:sz="0" w:space="0" w:color="auto"/>
            <w:bottom w:val="none" w:sz="0" w:space="0" w:color="auto"/>
            <w:right w:val="none" w:sz="0" w:space="0" w:color="auto"/>
          </w:divBdr>
        </w:div>
        <w:div w:id="1679769625">
          <w:marLeft w:val="547"/>
          <w:marRight w:val="0"/>
          <w:marTop w:val="96"/>
          <w:marBottom w:val="0"/>
          <w:divBdr>
            <w:top w:val="none" w:sz="0" w:space="0" w:color="auto"/>
            <w:left w:val="none" w:sz="0" w:space="0" w:color="auto"/>
            <w:bottom w:val="none" w:sz="0" w:space="0" w:color="auto"/>
            <w:right w:val="none" w:sz="0" w:space="0" w:color="auto"/>
          </w:divBdr>
        </w:div>
        <w:div w:id="971784467">
          <w:marLeft w:val="547"/>
          <w:marRight w:val="0"/>
          <w:marTop w:val="96"/>
          <w:marBottom w:val="0"/>
          <w:divBdr>
            <w:top w:val="none" w:sz="0" w:space="0" w:color="auto"/>
            <w:left w:val="none" w:sz="0" w:space="0" w:color="auto"/>
            <w:bottom w:val="none" w:sz="0" w:space="0" w:color="auto"/>
            <w:right w:val="none" w:sz="0" w:space="0" w:color="auto"/>
          </w:divBdr>
        </w:div>
        <w:div w:id="1996494339">
          <w:marLeft w:val="547"/>
          <w:marRight w:val="0"/>
          <w:marTop w:val="96"/>
          <w:marBottom w:val="0"/>
          <w:divBdr>
            <w:top w:val="none" w:sz="0" w:space="0" w:color="auto"/>
            <w:left w:val="none" w:sz="0" w:space="0" w:color="auto"/>
            <w:bottom w:val="none" w:sz="0" w:space="0" w:color="auto"/>
            <w:right w:val="none" w:sz="0" w:space="0" w:color="auto"/>
          </w:divBdr>
        </w:div>
        <w:div w:id="1725056820">
          <w:marLeft w:val="547"/>
          <w:marRight w:val="0"/>
          <w:marTop w:val="96"/>
          <w:marBottom w:val="0"/>
          <w:divBdr>
            <w:top w:val="none" w:sz="0" w:space="0" w:color="auto"/>
            <w:left w:val="none" w:sz="0" w:space="0" w:color="auto"/>
            <w:bottom w:val="none" w:sz="0" w:space="0" w:color="auto"/>
            <w:right w:val="none" w:sz="0" w:space="0" w:color="auto"/>
          </w:divBdr>
        </w:div>
        <w:div w:id="1514417931">
          <w:marLeft w:val="547"/>
          <w:marRight w:val="0"/>
          <w:marTop w:val="96"/>
          <w:marBottom w:val="0"/>
          <w:divBdr>
            <w:top w:val="none" w:sz="0" w:space="0" w:color="auto"/>
            <w:left w:val="none" w:sz="0" w:space="0" w:color="auto"/>
            <w:bottom w:val="none" w:sz="0" w:space="0" w:color="auto"/>
            <w:right w:val="none" w:sz="0" w:space="0" w:color="auto"/>
          </w:divBdr>
        </w:div>
        <w:div w:id="1361662201">
          <w:marLeft w:val="547"/>
          <w:marRight w:val="0"/>
          <w:marTop w:val="96"/>
          <w:marBottom w:val="0"/>
          <w:divBdr>
            <w:top w:val="none" w:sz="0" w:space="0" w:color="auto"/>
            <w:left w:val="none" w:sz="0" w:space="0" w:color="auto"/>
            <w:bottom w:val="none" w:sz="0" w:space="0" w:color="auto"/>
            <w:right w:val="none" w:sz="0" w:space="0" w:color="auto"/>
          </w:divBdr>
        </w:div>
        <w:div w:id="41945488">
          <w:marLeft w:val="547"/>
          <w:marRight w:val="0"/>
          <w:marTop w:val="96"/>
          <w:marBottom w:val="0"/>
          <w:divBdr>
            <w:top w:val="none" w:sz="0" w:space="0" w:color="auto"/>
            <w:left w:val="none" w:sz="0" w:space="0" w:color="auto"/>
            <w:bottom w:val="none" w:sz="0" w:space="0" w:color="auto"/>
            <w:right w:val="none" w:sz="0" w:space="0" w:color="auto"/>
          </w:divBdr>
        </w:div>
        <w:div w:id="493960471">
          <w:marLeft w:val="547"/>
          <w:marRight w:val="0"/>
          <w:marTop w:val="96"/>
          <w:marBottom w:val="0"/>
          <w:divBdr>
            <w:top w:val="none" w:sz="0" w:space="0" w:color="auto"/>
            <w:left w:val="none" w:sz="0" w:space="0" w:color="auto"/>
            <w:bottom w:val="none" w:sz="0" w:space="0" w:color="auto"/>
            <w:right w:val="none" w:sz="0" w:space="0" w:color="auto"/>
          </w:divBdr>
        </w:div>
        <w:div w:id="664864476">
          <w:marLeft w:val="547"/>
          <w:marRight w:val="0"/>
          <w:marTop w:val="96"/>
          <w:marBottom w:val="0"/>
          <w:divBdr>
            <w:top w:val="none" w:sz="0" w:space="0" w:color="auto"/>
            <w:left w:val="none" w:sz="0" w:space="0" w:color="auto"/>
            <w:bottom w:val="none" w:sz="0" w:space="0" w:color="auto"/>
            <w:right w:val="none" w:sz="0" w:space="0" w:color="auto"/>
          </w:divBdr>
        </w:div>
        <w:div w:id="1923441360">
          <w:marLeft w:val="547"/>
          <w:marRight w:val="0"/>
          <w:marTop w:val="96"/>
          <w:marBottom w:val="0"/>
          <w:divBdr>
            <w:top w:val="none" w:sz="0" w:space="0" w:color="auto"/>
            <w:left w:val="none" w:sz="0" w:space="0" w:color="auto"/>
            <w:bottom w:val="none" w:sz="0" w:space="0" w:color="auto"/>
            <w:right w:val="none" w:sz="0" w:space="0" w:color="auto"/>
          </w:divBdr>
        </w:div>
        <w:div w:id="357317374">
          <w:marLeft w:val="547"/>
          <w:marRight w:val="0"/>
          <w:marTop w:val="96"/>
          <w:marBottom w:val="0"/>
          <w:divBdr>
            <w:top w:val="none" w:sz="0" w:space="0" w:color="auto"/>
            <w:left w:val="none" w:sz="0" w:space="0" w:color="auto"/>
            <w:bottom w:val="none" w:sz="0" w:space="0" w:color="auto"/>
            <w:right w:val="none" w:sz="0" w:space="0" w:color="auto"/>
          </w:divBdr>
        </w:div>
        <w:div w:id="1215846537">
          <w:marLeft w:val="547"/>
          <w:marRight w:val="0"/>
          <w:marTop w:val="96"/>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88943756">
      <w:bodyDiv w:val="1"/>
      <w:marLeft w:val="0"/>
      <w:marRight w:val="0"/>
      <w:marTop w:val="0"/>
      <w:marBottom w:val="0"/>
      <w:divBdr>
        <w:top w:val="none" w:sz="0" w:space="0" w:color="auto"/>
        <w:left w:val="none" w:sz="0" w:space="0" w:color="auto"/>
        <w:bottom w:val="none" w:sz="0" w:space="0" w:color="auto"/>
        <w:right w:val="none" w:sz="0" w:space="0" w:color="auto"/>
      </w:divBdr>
      <w:divsChild>
        <w:div w:id="1599757426">
          <w:marLeft w:val="547"/>
          <w:marRight w:val="0"/>
          <w:marTop w:val="106"/>
          <w:marBottom w:val="0"/>
          <w:divBdr>
            <w:top w:val="none" w:sz="0" w:space="0" w:color="auto"/>
            <w:left w:val="none" w:sz="0" w:space="0" w:color="auto"/>
            <w:bottom w:val="none" w:sz="0" w:space="0" w:color="auto"/>
            <w:right w:val="none" w:sz="0" w:space="0" w:color="auto"/>
          </w:divBdr>
        </w:div>
        <w:div w:id="282031598">
          <w:marLeft w:val="547"/>
          <w:marRight w:val="0"/>
          <w:marTop w:val="106"/>
          <w:marBottom w:val="0"/>
          <w:divBdr>
            <w:top w:val="none" w:sz="0" w:space="0" w:color="auto"/>
            <w:left w:val="none" w:sz="0" w:space="0" w:color="auto"/>
            <w:bottom w:val="none" w:sz="0" w:space="0" w:color="auto"/>
            <w:right w:val="none" w:sz="0" w:space="0" w:color="auto"/>
          </w:divBdr>
        </w:div>
        <w:div w:id="1834448410">
          <w:marLeft w:val="547"/>
          <w:marRight w:val="0"/>
          <w:marTop w:val="106"/>
          <w:marBottom w:val="0"/>
          <w:divBdr>
            <w:top w:val="none" w:sz="0" w:space="0" w:color="auto"/>
            <w:left w:val="none" w:sz="0" w:space="0" w:color="auto"/>
            <w:bottom w:val="none" w:sz="0" w:space="0" w:color="auto"/>
            <w:right w:val="none" w:sz="0" w:space="0" w:color="auto"/>
          </w:divBdr>
        </w:div>
        <w:div w:id="1681159430">
          <w:marLeft w:val="547"/>
          <w:marRight w:val="0"/>
          <w:marTop w:val="106"/>
          <w:marBottom w:val="0"/>
          <w:divBdr>
            <w:top w:val="none" w:sz="0" w:space="0" w:color="auto"/>
            <w:left w:val="none" w:sz="0" w:space="0" w:color="auto"/>
            <w:bottom w:val="none" w:sz="0" w:space="0" w:color="auto"/>
            <w:right w:val="none" w:sz="0" w:space="0" w:color="auto"/>
          </w:divBdr>
        </w:div>
        <w:div w:id="1664309318">
          <w:marLeft w:val="547"/>
          <w:marRight w:val="0"/>
          <w:marTop w:val="106"/>
          <w:marBottom w:val="0"/>
          <w:divBdr>
            <w:top w:val="none" w:sz="0" w:space="0" w:color="auto"/>
            <w:left w:val="none" w:sz="0" w:space="0" w:color="auto"/>
            <w:bottom w:val="none" w:sz="0" w:space="0" w:color="auto"/>
            <w:right w:val="none" w:sz="0" w:space="0" w:color="auto"/>
          </w:divBdr>
        </w:div>
        <w:div w:id="555162136">
          <w:marLeft w:val="547"/>
          <w:marRight w:val="0"/>
          <w:marTop w:val="106"/>
          <w:marBottom w:val="0"/>
          <w:divBdr>
            <w:top w:val="none" w:sz="0" w:space="0" w:color="auto"/>
            <w:left w:val="none" w:sz="0" w:space="0" w:color="auto"/>
            <w:bottom w:val="none" w:sz="0" w:space="0" w:color="auto"/>
            <w:right w:val="none" w:sz="0" w:space="0" w:color="auto"/>
          </w:divBdr>
        </w:div>
        <w:div w:id="1270966413">
          <w:marLeft w:val="547"/>
          <w:marRight w:val="0"/>
          <w:marTop w:val="106"/>
          <w:marBottom w:val="0"/>
          <w:divBdr>
            <w:top w:val="none" w:sz="0" w:space="0" w:color="auto"/>
            <w:left w:val="none" w:sz="0" w:space="0" w:color="auto"/>
            <w:bottom w:val="none" w:sz="0" w:space="0" w:color="auto"/>
            <w:right w:val="none" w:sz="0" w:space="0" w:color="auto"/>
          </w:divBdr>
        </w:div>
        <w:div w:id="452136918">
          <w:marLeft w:val="547"/>
          <w:marRight w:val="0"/>
          <w:marTop w:val="106"/>
          <w:marBottom w:val="0"/>
          <w:divBdr>
            <w:top w:val="none" w:sz="0" w:space="0" w:color="auto"/>
            <w:left w:val="none" w:sz="0" w:space="0" w:color="auto"/>
            <w:bottom w:val="none" w:sz="0" w:space="0" w:color="auto"/>
            <w:right w:val="none" w:sz="0" w:space="0" w:color="auto"/>
          </w:divBdr>
        </w:div>
        <w:div w:id="1177382227">
          <w:marLeft w:val="547"/>
          <w:marRight w:val="0"/>
          <w:marTop w:val="106"/>
          <w:marBottom w:val="0"/>
          <w:divBdr>
            <w:top w:val="none" w:sz="0" w:space="0" w:color="auto"/>
            <w:left w:val="none" w:sz="0" w:space="0" w:color="auto"/>
            <w:bottom w:val="none" w:sz="0" w:space="0" w:color="auto"/>
            <w:right w:val="none" w:sz="0" w:space="0" w:color="auto"/>
          </w:divBdr>
        </w:div>
      </w:divsChild>
    </w:div>
    <w:div w:id="757287742">
      <w:bodyDiv w:val="1"/>
      <w:marLeft w:val="0"/>
      <w:marRight w:val="0"/>
      <w:marTop w:val="0"/>
      <w:marBottom w:val="0"/>
      <w:divBdr>
        <w:top w:val="none" w:sz="0" w:space="0" w:color="auto"/>
        <w:left w:val="none" w:sz="0" w:space="0" w:color="auto"/>
        <w:bottom w:val="none" w:sz="0" w:space="0" w:color="auto"/>
        <w:right w:val="none" w:sz="0" w:space="0" w:color="auto"/>
      </w:divBdr>
      <w:divsChild>
        <w:div w:id="1519999125">
          <w:marLeft w:val="547"/>
          <w:marRight w:val="0"/>
          <w:marTop w:val="134"/>
          <w:marBottom w:val="0"/>
          <w:divBdr>
            <w:top w:val="none" w:sz="0" w:space="0" w:color="auto"/>
            <w:left w:val="none" w:sz="0" w:space="0" w:color="auto"/>
            <w:bottom w:val="none" w:sz="0" w:space="0" w:color="auto"/>
            <w:right w:val="none" w:sz="0" w:space="0" w:color="auto"/>
          </w:divBdr>
        </w:div>
        <w:div w:id="1472600802">
          <w:marLeft w:val="547"/>
          <w:marRight w:val="0"/>
          <w:marTop w:val="134"/>
          <w:marBottom w:val="0"/>
          <w:divBdr>
            <w:top w:val="none" w:sz="0" w:space="0" w:color="auto"/>
            <w:left w:val="none" w:sz="0" w:space="0" w:color="auto"/>
            <w:bottom w:val="none" w:sz="0" w:space="0" w:color="auto"/>
            <w:right w:val="none" w:sz="0" w:space="0" w:color="auto"/>
          </w:divBdr>
        </w:div>
        <w:div w:id="529606233">
          <w:marLeft w:val="547"/>
          <w:marRight w:val="0"/>
          <w:marTop w:val="134"/>
          <w:marBottom w:val="0"/>
          <w:divBdr>
            <w:top w:val="none" w:sz="0" w:space="0" w:color="auto"/>
            <w:left w:val="none" w:sz="0" w:space="0" w:color="auto"/>
            <w:bottom w:val="none" w:sz="0" w:space="0" w:color="auto"/>
            <w:right w:val="none" w:sz="0" w:space="0" w:color="auto"/>
          </w:divBdr>
        </w:div>
      </w:divsChild>
    </w:div>
    <w:div w:id="760107679">
      <w:bodyDiv w:val="1"/>
      <w:marLeft w:val="0"/>
      <w:marRight w:val="0"/>
      <w:marTop w:val="0"/>
      <w:marBottom w:val="0"/>
      <w:divBdr>
        <w:top w:val="none" w:sz="0" w:space="0" w:color="auto"/>
        <w:left w:val="none" w:sz="0" w:space="0" w:color="auto"/>
        <w:bottom w:val="none" w:sz="0" w:space="0" w:color="auto"/>
        <w:right w:val="none" w:sz="0" w:space="0" w:color="auto"/>
      </w:divBdr>
      <w:divsChild>
        <w:div w:id="185022419">
          <w:marLeft w:val="1166"/>
          <w:marRight w:val="0"/>
          <w:marTop w:val="106"/>
          <w:marBottom w:val="0"/>
          <w:divBdr>
            <w:top w:val="none" w:sz="0" w:space="0" w:color="auto"/>
            <w:left w:val="none" w:sz="0" w:space="0" w:color="auto"/>
            <w:bottom w:val="none" w:sz="0" w:space="0" w:color="auto"/>
            <w:right w:val="none" w:sz="0" w:space="0" w:color="auto"/>
          </w:divBdr>
        </w:div>
      </w:divsChild>
    </w:div>
    <w:div w:id="909736032">
      <w:bodyDiv w:val="1"/>
      <w:marLeft w:val="0"/>
      <w:marRight w:val="0"/>
      <w:marTop w:val="0"/>
      <w:marBottom w:val="0"/>
      <w:divBdr>
        <w:top w:val="none" w:sz="0" w:space="0" w:color="auto"/>
        <w:left w:val="none" w:sz="0" w:space="0" w:color="auto"/>
        <w:bottom w:val="none" w:sz="0" w:space="0" w:color="auto"/>
        <w:right w:val="none" w:sz="0" w:space="0" w:color="auto"/>
      </w:divBdr>
      <w:divsChild>
        <w:div w:id="2048603351">
          <w:marLeft w:val="0"/>
          <w:marRight w:val="0"/>
          <w:marTop w:val="0"/>
          <w:marBottom w:val="0"/>
          <w:divBdr>
            <w:top w:val="none" w:sz="0" w:space="0" w:color="auto"/>
            <w:left w:val="none" w:sz="0" w:space="0" w:color="auto"/>
            <w:bottom w:val="none" w:sz="0" w:space="0" w:color="auto"/>
            <w:right w:val="none" w:sz="0" w:space="0" w:color="auto"/>
          </w:divBdr>
          <w:divsChild>
            <w:div w:id="1670208428">
              <w:marLeft w:val="0"/>
              <w:marRight w:val="0"/>
              <w:marTop w:val="0"/>
              <w:marBottom w:val="0"/>
              <w:divBdr>
                <w:top w:val="none" w:sz="0" w:space="0" w:color="auto"/>
                <w:left w:val="none" w:sz="0" w:space="0" w:color="auto"/>
                <w:bottom w:val="none" w:sz="0" w:space="0" w:color="auto"/>
                <w:right w:val="none" w:sz="0" w:space="0" w:color="auto"/>
              </w:divBdr>
              <w:divsChild>
                <w:div w:id="2070611364">
                  <w:marLeft w:val="0"/>
                  <w:marRight w:val="0"/>
                  <w:marTop w:val="0"/>
                  <w:marBottom w:val="0"/>
                  <w:divBdr>
                    <w:top w:val="none" w:sz="0" w:space="0" w:color="auto"/>
                    <w:left w:val="none" w:sz="0" w:space="0" w:color="auto"/>
                    <w:bottom w:val="none" w:sz="0" w:space="0" w:color="auto"/>
                    <w:right w:val="none" w:sz="0" w:space="0" w:color="auto"/>
                  </w:divBdr>
                  <w:divsChild>
                    <w:div w:id="1155605927">
                      <w:marLeft w:val="0"/>
                      <w:marRight w:val="0"/>
                      <w:marTop w:val="0"/>
                      <w:marBottom w:val="0"/>
                      <w:divBdr>
                        <w:top w:val="none" w:sz="0" w:space="0" w:color="auto"/>
                        <w:left w:val="none" w:sz="0" w:space="0" w:color="auto"/>
                        <w:bottom w:val="none" w:sz="0" w:space="0" w:color="auto"/>
                        <w:right w:val="none" w:sz="0" w:space="0" w:color="auto"/>
                      </w:divBdr>
                      <w:divsChild>
                        <w:div w:id="985472347">
                          <w:marLeft w:val="0"/>
                          <w:marRight w:val="0"/>
                          <w:marTop w:val="0"/>
                          <w:marBottom w:val="0"/>
                          <w:divBdr>
                            <w:top w:val="none" w:sz="0" w:space="0" w:color="auto"/>
                            <w:left w:val="none" w:sz="0" w:space="0" w:color="auto"/>
                            <w:bottom w:val="none" w:sz="0" w:space="0" w:color="auto"/>
                            <w:right w:val="none" w:sz="0" w:space="0" w:color="auto"/>
                          </w:divBdr>
                          <w:divsChild>
                            <w:div w:id="776798500">
                              <w:marLeft w:val="0"/>
                              <w:marRight w:val="0"/>
                              <w:marTop w:val="0"/>
                              <w:marBottom w:val="0"/>
                              <w:divBdr>
                                <w:top w:val="none" w:sz="0" w:space="0" w:color="auto"/>
                                <w:left w:val="none" w:sz="0" w:space="0" w:color="auto"/>
                                <w:bottom w:val="none" w:sz="0" w:space="0" w:color="auto"/>
                                <w:right w:val="none" w:sz="0" w:space="0" w:color="auto"/>
                              </w:divBdr>
                              <w:divsChild>
                                <w:div w:id="469328283">
                                  <w:marLeft w:val="0"/>
                                  <w:marRight w:val="0"/>
                                  <w:marTop w:val="0"/>
                                  <w:marBottom w:val="0"/>
                                  <w:divBdr>
                                    <w:top w:val="none" w:sz="0" w:space="0" w:color="auto"/>
                                    <w:left w:val="none" w:sz="0" w:space="0" w:color="auto"/>
                                    <w:bottom w:val="none" w:sz="0" w:space="0" w:color="auto"/>
                                    <w:right w:val="none" w:sz="0" w:space="0" w:color="auto"/>
                                  </w:divBdr>
                                  <w:divsChild>
                                    <w:div w:id="602763586">
                                      <w:marLeft w:val="0"/>
                                      <w:marRight w:val="0"/>
                                      <w:marTop w:val="0"/>
                                      <w:marBottom w:val="0"/>
                                      <w:divBdr>
                                        <w:top w:val="none" w:sz="0" w:space="0" w:color="auto"/>
                                        <w:left w:val="none" w:sz="0" w:space="0" w:color="auto"/>
                                        <w:bottom w:val="none" w:sz="0" w:space="0" w:color="auto"/>
                                        <w:right w:val="none" w:sz="0" w:space="0" w:color="auto"/>
                                      </w:divBdr>
                                      <w:divsChild>
                                        <w:div w:id="1097990804">
                                          <w:marLeft w:val="0"/>
                                          <w:marRight w:val="0"/>
                                          <w:marTop w:val="0"/>
                                          <w:marBottom w:val="0"/>
                                          <w:divBdr>
                                            <w:top w:val="none" w:sz="0" w:space="0" w:color="auto"/>
                                            <w:left w:val="none" w:sz="0" w:space="0" w:color="auto"/>
                                            <w:bottom w:val="none" w:sz="0" w:space="0" w:color="auto"/>
                                            <w:right w:val="none" w:sz="0" w:space="0" w:color="auto"/>
                                          </w:divBdr>
                                        </w:div>
                                        <w:div w:id="1854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231059">
      <w:bodyDiv w:val="1"/>
      <w:marLeft w:val="0"/>
      <w:marRight w:val="0"/>
      <w:marTop w:val="0"/>
      <w:marBottom w:val="0"/>
      <w:divBdr>
        <w:top w:val="none" w:sz="0" w:space="0" w:color="auto"/>
        <w:left w:val="none" w:sz="0" w:space="0" w:color="auto"/>
        <w:bottom w:val="none" w:sz="0" w:space="0" w:color="auto"/>
        <w:right w:val="none" w:sz="0" w:space="0" w:color="auto"/>
      </w:divBdr>
      <w:divsChild>
        <w:div w:id="1301493382">
          <w:marLeft w:val="0"/>
          <w:marRight w:val="0"/>
          <w:marTop w:val="0"/>
          <w:marBottom w:val="0"/>
          <w:divBdr>
            <w:top w:val="none" w:sz="0" w:space="0" w:color="auto"/>
            <w:left w:val="none" w:sz="0" w:space="0" w:color="auto"/>
            <w:bottom w:val="none" w:sz="0" w:space="0" w:color="auto"/>
            <w:right w:val="none" w:sz="0" w:space="0" w:color="auto"/>
          </w:divBdr>
          <w:divsChild>
            <w:div w:id="1515222453">
              <w:marLeft w:val="0"/>
              <w:marRight w:val="0"/>
              <w:marTop w:val="0"/>
              <w:marBottom w:val="0"/>
              <w:divBdr>
                <w:top w:val="none" w:sz="0" w:space="0" w:color="auto"/>
                <w:left w:val="none" w:sz="0" w:space="0" w:color="auto"/>
                <w:bottom w:val="none" w:sz="0" w:space="0" w:color="auto"/>
                <w:right w:val="none" w:sz="0" w:space="0" w:color="auto"/>
              </w:divBdr>
              <w:divsChild>
                <w:div w:id="1783721117">
                  <w:marLeft w:val="0"/>
                  <w:marRight w:val="0"/>
                  <w:marTop w:val="0"/>
                  <w:marBottom w:val="0"/>
                  <w:divBdr>
                    <w:top w:val="none" w:sz="0" w:space="0" w:color="auto"/>
                    <w:left w:val="none" w:sz="0" w:space="0" w:color="auto"/>
                    <w:bottom w:val="none" w:sz="0" w:space="0" w:color="auto"/>
                    <w:right w:val="none" w:sz="0" w:space="0" w:color="auto"/>
                  </w:divBdr>
                  <w:divsChild>
                    <w:div w:id="903636928">
                      <w:marLeft w:val="0"/>
                      <w:marRight w:val="0"/>
                      <w:marTop w:val="0"/>
                      <w:marBottom w:val="0"/>
                      <w:divBdr>
                        <w:top w:val="none" w:sz="0" w:space="0" w:color="auto"/>
                        <w:left w:val="none" w:sz="0" w:space="0" w:color="auto"/>
                        <w:bottom w:val="none" w:sz="0" w:space="0" w:color="auto"/>
                        <w:right w:val="none" w:sz="0" w:space="0" w:color="auto"/>
                      </w:divBdr>
                      <w:divsChild>
                        <w:div w:id="903103687">
                          <w:marLeft w:val="0"/>
                          <w:marRight w:val="0"/>
                          <w:marTop w:val="0"/>
                          <w:marBottom w:val="0"/>
                          <w:divBdr>
                            <w:top w:val="none" w:sz="0" w:space="0" w:color="auto"/>
                            <w:left w:val="none" w:sz="0" w:space="0" w:color="auto"/>
                            <w:bottom w:val="none" w:sz="0" w:space="0" w:color="auto"/>
                            <w:right w:val="none" w:sz="0" w:space="0" w:color="auto"/>
                          </w:divBdr>
                          <w:divsChild>
                            <w:div w:id="1126503320">
                              <w:marLeft w:val="0"/>
                              <w:marRight w:val="0"/>
                              <w:marTop w:val="0"/>
                              <w:marBottom w:val="0"/>
                              <w:divBdr>
                                <w:top w:val="none" w:sz="0" w:space="0" w:color="auto"/>
                                <w:left w:val="none" w:sz="0" w:space="0" w:color="auto"/>
                                <w:bottom w:val="none" w:sz="0" w:space="0" w:color="auto"/>
                                <w:right w:val="none" w:sz="0" w:space="0" w:color="auto"/>
                              </w:divBdr>
                              <w:divsChild>
                                <w:div w:id="854148936">
                                  <w:marLeft w:val="0"/>
                                  <w:marRight w:val="0"/>
                                  <w:marTop w:val="0"/>
                                  <w:marBottom w:val="0"/>
                                  <w:divBdr>
                                    <w:top w:val="none" w:sz="0" w:space="0" w:color="auto"/>
                                    <w:left w:val="none" w:sz="0" w:space="0" w:color="auto"/>
                                    <w:bottom w:val="none" w:sz="0" w:space="0" w:color="auto"/>
                                    <w:right w:val="none" w:sz="0" w:space="0" w:color="auto"/>
                                  </w:divBdr>
                                  <w:divsChild>
                                    <w:div w:id="914975290">
                                      <w:marLeft w:val="0"/>
                                      <w:marRight w:val="0"/>
                                      <w:marTop w:val="0"/>
                                      <w:marBottom w:val="0"/>
                                      <w:divBdr>
                                        <w:top w:val="none" w:sz="0" w:space="0" w:color="auto"/>
                                        <w:left w:val="none" w:sz="0" w:space="0" w:color="auto"/>
                                        <w:bottom w:val="none" w:sz="0" w:space="0" w:color="auto"/>
                                        <w:right w:val="none" w:sz="0" w:space="0" w:color="auto"/>
                                      </w:divBdr>
                                      <w:divsChild>
                                        <w:div w:id="1555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880793">
      <w:bodyDiv w:val="1"/>
      <w:marLeft w:val="0"/>
      <w:marRight w:val="0"/>
      <w:marTop w:val="0"/>
      <w:marBottom w:val="0"/>
      <w:divBdr>
        <w:top w:val="none" w:sz="0" w:space="0" w:color="auto"/>
        <w:left w:val="none" w:sz="0" w:space="0" w:color="auto"/>
        <w:bottom w:val="none" w:sz="0" w:space="0" w:color="auto"/>
        <w:right w:val="none" w:sz="0" w:space="0" w:color="auto"/>
      </w:divBdr>
      <w:divsChild>
        <w:div w:id="1510871204">
          <w:marLeft w:val="547"/>
          <w:marRight w:val="0"/>
          <w:marTop w:val="134"/>
          <w:marBottom w:val="0"/>
          <w:divBdr>
            <w:top w:val="none" w:sz="0" w:space="0" w:color="auto"/>
            <w:left w:val="none" w:sz="0" w:space="0" w:color="auto"/>
            <w:bottom w:val="none" w:sz="0" w:space="0" w:color="auto"/>
            <w:right w:val="none" w:sz="0" w:space="0" w:color="auto"/>
          </w:divBdr>
        </w:div>
        <w:div w:id="1383752495">
          <w:marLeft w:val="547"/>
          <w:marRight w:val="0"/>
          <w:marTop w:val="134"/>
          <w:marBottom w:val="0"/>
          <w:divBdr>
            <w:top w:val="none" w:sz="0" w:space="0" w:color="auto"/>
            <w:left w:val="none" w:sz="0" w:space="0" w:color="auto"/>
            <w:bottom w:val="none" w:sz="0" w:space="0" w:color="auto"/>
            <w:right w:val="none" w:sz="0" w:space="0" w:color="auto"/>
          </w:divBdr>
        </w:div>
        <w:div w:id="1890799377">
          <w:marLeft w:val="547"/>
          <w:marRight w:val="0"/>
          <w:marTop w:val="134"/>
          <w:marBottom w:val="0"/>
          <w:divBdr>
            <w:top w:val="none" w:sz="0" w:space="0" w:color="auto"/>
            <w:left w:val="none" w:sz="0" w:space="0" w:color="auto"/>
            <w:bottom w:val="none" w:sz="0" w:space="0" w:color="auto"/>
            <w:right w:val="none" w:sz="0" w:space="0" w:color="auto"/>
          </w:divBdr>
        </w:div>
        <w:div w:id="10451971">
          <w:marLeft w:val="547"/>
          <w:marRight w:val="0"/>
          <w:marTop w:val="134"/>
          <w:marBottom w:val="0"/>
          <w:divBdr>
            <w:top w:val="none" w:sz="0" w:space="0" w:color="auto"/>
            <w:left w:val="none" w:sz="0" w:space="0" w:color="auto"/>
            <w:bottom w:val="none" w:sz="0" w:space="0" w:color="auto"/>
            <w:right w:val="none" w:sz="0" w:space="0" w:color="auto"/>
          </w:divBdr>
        </w:div>
      </w:divsChild>
    </w:div>
    <w:div w:id="969827736">
      <w:bodyDiv w:val="1"/>
      <w:marLeft w:val="0"/>
      <w:marRight w:val="0"/>
      <w:marTop w:val="0"/>
      <w:marBottom w:val="0"/>
      <w:divBdr>
        <w:top w:val="none" w:sz="0" w:space="0" w:color="auto"/>
        <w:left w:val="none" w:sz="0" w:space="0" w:color="auto"/>
        <w:bottom w:val="none" w:sz="0" w:space="0" w:color="auto"/>
        <w:right w:val="none" w:sz="0" w:space="0" w:color="auto"/>
      </w:divBdr>
      <w:divsChild>
        <w:div w:id="171603644">
          <w:marLeft w:val="547"/>
          <w:marRight w:val="0"/>
          <w:marTop w:val="134"/>
          <w:marBottom w:val="0"/>
          <w:divBdr>
            <w:top w:val="none" w:sz="0" w:space="0" w:color="auto"/>
            <w:left w:val="none" w:sz="0" w:space="0" w:color="auto"/>
            <w:bottom w:val="none" w:sz="0" w:space="0" w:color="auto"/>
            <w:right w:val="none" w:sz="0" w:space="0" w:color="auto"/>
          </w:divBdr>
        </w:div>
        <w:div w:id="47151518">
          <w:marLeft w:val="547"/>
          <w:marRight w:val="0"/>
          <w:marTop w:val="134"/>
          <w:marBottom w:val="0"/>
          <w:divBdr>
            <w:top w:val="none" w:sz="0" w:space="0" w:color="auto"/>
            <w:left w:val="none" w:sz="0" w:space="0" w:color="auto"/>
            <w:bottom w:val="none" w:sz="0" w:space="0" w:color="auto"/>
            <w:right w:val="none" w:sz="0" w:space="0" w:color="auto"/>
          </w:divBdr>
        </w:div>
        <w:div w:id="1011832976">
          <w:marLeft w:val="547"/>
          <w:marRight w:val="0"/>
          <w:marTop w:val="134"/>
          <w:marBottom w:val="0"/>
          <w:divBdr>
            <w:top w:val="none" w:sz="0" w:space="0" w:color="auto"/>
            <w:left w:val="none" w:sz="0" w:space="0" w:color="auto"/>
            <w:bottom w:val="none" w:sz="0" w:space="0" w:color="auto"/>
            <w:right w:val="none" w:sz="0" w:space="0" w:color="auto"/>
          </w:divBdr>
        </w:div>
      </w:divsChild>
    </w:div>
    <w:div w:id="1018312692">
      <w:bodyDiv w:val="1"/>
      <w:marLeft w:val="0"/>
      <w:marRight w:val="0"/>
      <w:marTop w:val="0"/>
      <w:marBottom w:val="0"/>
      <w:divBdr>
        <w:top w:val="none" w:sz="0" w:space="0" w:color="auto"/>
        <w:left w:val="none" w:sz="0" w:space="0" w:color="auto"/>
        <w:bottom w:val="none" w:sz="0" w:space="0" w:color="auto"/>
        <w:right w:val="none" w:sz="0" w:space="0" w:color="auto"/>
      </w:divBdr>
      <w:divsChild>
        <w:div w:id="1417750989">
          <w:marLeft w:val="0"/>
          <w:marRight w:val="0"/>
          <w:marTop w:val="0"/>
          <w:marBottom w:val="0"/>
          <w:divBdr>
            <w:top w:val="none" w:sz="0" w:space="0" w:color="auto"/>
            <w:left w:val="none" w:sz="0" w:space="0" w:color="auto"/>
            <w:bottom w:val="none" w:sz="0" w:space="0" w:color="auto"/>
            <w:right w:val="none" w:sz="0" w:space="0" w:color="auto"/>
          </w:divBdr>
          <w:divsChild>
            <w:div w:id="1120999151">
              <w:marLeft w:val="0"/>
              <w:marRight w:val="0"/>
              <w:marTop w:val="0"/>
              <w:marBottom w:val="0"/>
              <w:divBdr>
                <w:top w:val="none" w:sz="0" w:space="0" w:color="auto"/>
                <w:left w:val="none" w:sz="0" w:space="0" w:color="auto"/>
                <w:bottom w:val="none" w:sz="0" w:space="0" w:color="auto"/>
                <w:right w:val="none" w:sz="0" w:space="0" w:color="auto"/>
              </w:divBdr>
              <w:divsChild>
                <w:div w:id="422189446">
                  <w:marLeft w:val="0"/>
                  <w:marRight w:val="0"/>
                  <w:marTop w:val="0"/>
                  <w:marBottom w:val="0"/>
                  <w:divBdr>
                    <w:top w:val="none" w:sz="0" w:space="0" w:color="auto"/>
                    <w:left w:val="none" w:sz="0" w:space="0" w:color="auto"/>
                    <w:bottom w:val="none" w:sz="0" w:space="0" w:color="auto"/>
                    <w:right w:val="none" w:sz="0" w:space="0" w:color="auto"/>
                  </w:divBdr>
                  <w:divsChild>
                    <w:div w:id="1946690733">
                      <w:marLeft w:val="0"/>
                      <w:marRight w:val="0"/>
                      <w:marTop w:val="0"/>
                      <w:marBottom w:val="0"/>
                      <w:divBdr>
                        <w:top w:val="none" w:sz="0" w:space="0" w:color="auto"/>
                        <w:left w:val="none" w:sz="0" w:space="0" w:color="auto"/>
                        <w:bottom w:val="none" w:sz="0" w:space="0" w:color="auto"/>
                        <w:right w:val="none" w:sz="0" w:space="0" w:color="auto"/>
                      </w:divBdr>
                      <w:divsChild>
                        <w:div w:id="147333549">
                          <w:marLeft w:val="0"/>
                          <w:marRight w:val="0"/>
                          <w:marTop w:val="0"/>
                          <w:marBottom w:val="0"/>
                          <w:divBdr>
                            <w:top w:val="none" w:sz="0" w:space="0" w:color="auto"/>
                            <w:left w:val="none" w:sz="0" w:space="0" w:color="auto"/>
                            <w:bottom w:val="none" w:sz="0" w:space="0" w:color="auto"/>
                            <w:right w:val="none" w:sz="0" w:space="0" w:color="auto"/>
                          </w:divBdr>
                          <w:divsChild>
                            <w:div w:id="449980292">
                              <w:marLeft w:val="0"/>
                              <w:marRight w:val="0"/>
                              <w:marTop w:val="0"/>
                              <w:marBottom w:val="0"/>
                              <w:divBdr>
                                <w:top w:val="none" w:sz="0" w:space="0" w:color="auto"/>
                                <w:left w:val="none" w:sz="0" w:space="0" w:color="auto"/>
                                <w:bottom w:val="none" w:sz="0" w:space="0" w:color="auto"/>
                                <w:right w:val="none" w:sz="0" w:space="0" w:color="auto"/>
                              </w:divBdr>
                              <w:divsChild>
                                <w:div w:id="1090933556">
                                  <w:marLeft w:val="0"/>
                                  <w:marRight w:val="0"/>
                                  <w:marTop w:val="0"/>
                                  <w:marBottom w:val="0"/>
                                  <w:divBdr>
                                    <w:top w:val="none" w:sz="0" w:space="0" w:color="auto"/>
                                    <w:left w:val="none" w:sz="0" w:space="0" w:color="auto"/>
                                    <w:bottom w:val="none" w:sz="0" w:space="0" w:color="auto"/>
                                    <w:right w:val="none" w:sz="0" w:space="0" w:color="auto"/>
                                  </w:divBdr>
                                  <w:divsChild>
                                    <w:div w:id="1413702785">
                                      <w:marLeft w:val="0"/>
                                      <w:marRight w:val="0"/>
                                      <w:marTop w:val="0"/>
                                      <w:marBottom w:val="0"/>
                                      <w:divBdr>
                                        <w:top w:val="none" w:sz="0" w:space="0" w:color="auto"/>
                                        <w:left w:val="none" w:sz="0" w:space="0" w:color="auto"/>
                                        <w:bottom w:val="none" w:sz="0" w:space="0" w:color="auto"/>
                                        <w:right w:val="none" w:sz="0" w:space="0" w:color="auto"/>
                                      </w:divBdr>
                                      <w:divsChild>
                                        <w:div w:id="1920869811">
                                          <w:marLeft w:val="0"/>
                                          <w:marRight w:val="0"/>
                                          <w:marTop w:val="0"/>
                                          <w:marBottom w:val="0"/>
                                          <w:divBdr>
                                            <w:top w:val="none" w:sz="0" w:space="0" w:color="auto"/>
                                            <w:left w:val="none" w:sz="0" w:space="0" w:color="auto"/>
                                            <w:bottom w:val="none" w:sz="0" w:space="0" w:color="auto"/>
                                            <w:right w:val="none" w:sz="0" w:space="0" w:color="auto"/>
                                          </w:divBdr>
                                        </w:div>
                                        <w:div w:id="11786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8412860">
      <w:bodyDiv w:val="1"/>
      <w:marLeft w:val="0"/>
      <w:marRight w:val="0"/>
      <w:marTop w:val="0"/>
      <w:marBottom w:val="0"/>
      <w:divBdr>
        <w:top w:val="none" w:sz="0" w:space="0" w:color="auto"/>
        <w:left w:val="none" w:sz="0" w:space="0" w:color="auto"/>
        <w:bottom w:val="none" w:sz="0" w:space="0" w:color="auto"/>
        <w:right w:val="none" w:sz="0" w:space="0" w:color="auto"/>
      </w:divBdr>
      <w:divsChild>
        <w:div w:id="1476681364">
          <w:marLeft w:val="547"/>
          <w:marRight w:val="0"/>
          <w:marTop w:val="115"/>
          <w:marBottom w:val="0"/>
          <w:divBdr>
            <w:top w:val="none" w:sz="0" w:space="0" w:color="auto"/>
            <w:left w:val="none" w:sz="0" w:space="0" w:color="auto"/>
            <w:bottom w:val="none" w:sz="0" w:space="0" w:color="auto"/>
            <w:right w:val="none" w:sz="0" w:space="0" w:color="auto"/>
          </w:divBdr>
        </w:div>
        <w:div w:id="865556080">
          <w:marLeft w:val="547"/>
          <w:marRight w:val="0"/>
          <w:marTop w:val="115"/>
          <w:marBottom w:val="0"/>
          <w:divBdr>
            <w:top w:val="none" w:sz="0" w:space="0" w:color="auto"/>
            <w:left w:val="none" w:sz="0" w:space="0" w:color="auto"/>
            <w:bottom w:val="none" w:sz="0" w:space="0" w:color="auto"/>
            <w:right w:val="none" w:sz="0" w:space="0" w:color="auto"/>
          </w:divBdr>
        </w:div>
        <w:div w:id="907612013">
          <w:marLeft w:val="1166"/>
          <w:marRight w:val="0"/>
          <w:marTop w:val="106"/>
          <w:marBottom w:val="0"/>
          <w:divBdr>
            <w:top w:val="none" w:sz="0" w:space="0" w:color="auto"/>
            <w:left w:val="none" w:sz="0" w:space="0" w:color="auto"/>
            <w:bottom w:val="none" w:sz="0" w:space="0" w:color="auto"/>
            <w:right w:val="none" w:sz="0" w:space="0" w:color="auto"/>
          </w:divBdr>
        </w:div>
        <w:div w:id="97991047">
          <w:marLeft w:val="547"/>
          <w:marRight w:val="0"/>
          <w:marTop w:val="115"/>
          <w:marBottom w:val="0"/>
          <w:divBdr>
            <w:top w:val="none" w:sz="0" w:space="0" w:color="auto"/>
            <w:left w:val="none" w:sz="0" w:space="0" w:color="auto"/>
            <w:bottom w:val="none" w:sz="0" w:space="0" w:color="auto"/>
            <w:right w:val="none" w:sz="0" w:space="0" w:color="auto"/>
          </w:divBdr>
        </w:div>
        <w:div w:id="1197697519">
          <w:marLeft w:val="1166"/>
          <w:marRight w:val="0"/>
          <w:marTop w:val="106"/>
          <w:marBottom w:val="0"/>
          <w:divBdr>
            <w:top w:val="none" w:sz="0" w:space="0" w:color="auto"/>
            <w:left w:val="none" w:sz="0" w:space="0" w:color="auto"/>
            <w:bottom w:val="none" w:sz="0" w:space="0" w:color="auto"/>
            <w:right w:val="none" w:sz="0" w:space="0" w:color="auto"/>
          </w:divBdr>
        </w:div>
        <w:div w:id="2088334447">
          <w:marLeft w:val="1166"/>
          <w:marRight w:val="0"/>
          <w:marTop w:val="106"/>
          <w:marBottom w:val="0"/>
          <w:divBdr>
            <w:top w:val="none" w:sz="0" w:space="0" w:color="auto"/>
            <w:left w:val="none" w:sz="0" w:space="0" w:color="auto"/>
            <w:bottom w:val="none" w:sz="0" w:space="0" w:color="auto"/>
            <w:right w:val="none" w:sz="0" w:space="0" w:color="auto"/>
          </w:divBdr>
        </w:div>
        <w:div w:id="1337271374">
          <w:marLeft w:val="547"/>
          <w:marRight w:val="0"/>
          <w:marTop w:val="115"/>
          <w:marBottom w:val="0"/>
          <w:divBdr>
            <w:top w:val="none" w:sz="0" w:space="0" w:color="auto"/>
            <w:left w:val="none" w:sz="0" w:space="0" w:color="auto"/>
            <w:bottom w:val="none" w:sz="0" w:space="0" w:color="auto"/>
            <w:right w:val="none" w:sz="0" w:space="0" w:color="auto"/>
          </w:divBdr>
        </w:div>
      </w:divsChild>
    </w:div>
    <w:div w:id="1316647568">
      <w:bodyDiv w:val="1"/>
      <w:marLeft w:val="0"/>
      <w:marRight w:val="0"/>
      <w:marTop w:val="0"/>
      <w:marBottom w:val="0"/>
      <w:divBdr>
        <w:top w:val="none" w:sz="0" w:space="0" w:color="auto"/>
        <w:left w:val="none" w:sz="0" w:space="0" w:color="auto"/>
        <w:bottom w:val="none" w:sz="0" w:space="0" w:color="auto"/>
        <w:right w:val="none" w:sz="0" w:space="0" w:color="auto"/>
      </w:divBdr>
      <w:divsChild>
        <w:div w:id="1503549301">
          <w:marLeft w:val="547"/>
          <w:marRight w:val="0"/>
          <w:marTop w:val="125"/>
          <w:marBottom w:val="0"/>
          <w:divBdr>
            <w:top w:val="none" w:sz="0" w:space="0" w:color="auto"/>
            <w:left w:val="none" w:sz="0" w:space="0" w:color="auto"/>
            <w:bottom w:val="none" w:sz="0" w:space="0" w:color="auto"/>
            <w:right w:val="none" w:sz="0" w:space="0" w:color="auto"/>
          </w:divBdr>
        </w:div>
      </w:divsChild>
    </w:div>
    <w:div w:id="1408259794">
      <w:bodyDiv w:val="1"/>
      <w:marLeft w:val="0"/>
      <w:marRight w:val="0"/>
      <w:marTop w:val="0"/>
      <w:marBottom w:val="0"/>
      <w:divBdr>
        <w:top w:val="none" w:sz="0" w:space="0" w:color="auto"/>
        <w:left w:val="none" w:sz="0" w:space="0" w:color="auto"/>
        <w:bottom w:val="none" w:sz="0" w:space="0" w:color="auto"/>
        <w:right w:val="none" w:sz="0" w:space="0" w:color="auto"/>
      </w:divBdr>
      <w:divsChild>
        <w:div w:id="1540775366">
          <w:marLeft w:val="547"/>
          <w:marRight w:val="0"/>
          <w:marTop w:val="115"/>
          <w:marBottom w:val="0"/>
          <w:divBdr>
            <w:top w:val="none" w:sz="0" w:space="0" w:color="auto"/>
            <w:left w:val="none" w:sz="0" w:space="0" w:color="auto"/>
            <w:bottom w:val="none" w:sz="0" w:space="0" w:color="auto"/>
            <w:right w:val="none" w:sz="0" w:space="0" w:color="auto"/>
          </w:divBdr>
        </w:div>
        <w:div w:id="460538773">
          <w:marLeft w:val="547"/>
          <w:marRight w:val="0"/>
          <w:marTop w:val="115"/>
          <w:marBottom w:val="0"/>
          <w:divBdr>
            <w:top w:val="none" w:sz="0" w:space="0" w:color="auto"/>
            <w:left w:val="none" w:sz="0" w:space="0" w:color="auto"/>
            <w:bottom w:val="none" w:sz="0" w:space="0" w:color="auto"/>
            <w:right w:val="none" w:sz="0" w:space="0" w:color="auto"/>
          </w:divBdr>
        </w:div>
        <w:div w:id="1204247012">
          <w:marLeft w:val="547"/>
          <w:marRight w:val="0"/>
          <w:marTop w:val="115"/>
          <w:marBottom w:val="0"/>
          <w:divBdr>
            <w:top w:val="none" w:sz="0" w:space="0" w:color="auto"/>
            <w:left w:val="none" w:sz="0" w:space="0" w:color="auto"/>
            <w:bottom w:val="none" w:sz="0" w:space="0" w:color="auto"/>
            <w:right w:val="none" w:sz="0" w:space="0" w:color="auto"/>
          </w:divBdr>
        </w:div>
        <w:div w:id="525948978">
          <w:marLeft w:val="547"/>
          <w:marRight w:val="0"/>
          <w:marTop w:val="115"/>
          <w:marBottom w:val="0"/>
          <w:divBdr>
            <w:top w:val="none" w:sz="0" w:space="0" w:color="auto"/>
            <w:left w:val="none" w:sz="0" w:space="0" w:color="auto"/>
            <w:bottom w:val="none" w:sz="0" w:space="0" w:color="auto"/>
            <w:right w:val="none" w:sz="0" w:space="0" w:color="auto"/>
          </w:divBdr>
        </w:div>
        <w:div w:id="2124693440">
          <w:marLeft w:val="547"/>
          <w:marRight w:val="0"/>
          <w:marTop w:val="115"/>
          <w:marBottom w:val="0"/>
          <w:divBdr>
            <w:top w:val="none" w:sz="0" w:space="0" w:color="auto"/>
            <w:left w:val="none" w:sz="0" w:space="0" w:color="auto"/>
            <w:bottom w:val="none" w:sz="0" w:space="0" w:color="auto"/>
            <w:right w:val="none" w:sz="0" w:space="0" w:color="auto"/>
          </w:divBdr>
        </w:div>
      </w:divsChild>
    </w:div>
    <w:div w:id="1428307752">
      <w:bodyDiv w:val="1"/>
      <w:marLeft w:val="0"/>
      <w:marRight w:val="0"/>
      <w:marTop w:val="0"/>
      <w:marBottom w:val="0"/>
      <w:divBdr>
        <w:top w:val="none" w:sz="0" w:space="0" w:color="auto"/>
        <w:left w:val="none" w:sz="0" w:space="0" w:color="auto"/>
        <w:bottom w:val="none" w:sz="0" w:space="0" w:color="auto"/>
        <w:right w:val="none" w:sz="0" w:space="0" w:color="auto"/>
      </w:divBdr>
      <w:divsChild>
        <w:div w:id="1417939583">
          <w:marLeft w:val="547"/>
          <w:marRight w:val="0"/>
          <w:marTop w:val="125"/>
          <w:marBottom w:val="0"/>
          <w:divBdr>
            <w:top w:val="none" w:sz="0" w:space="0" w:color="auto"/>
            <w:left w:val="none" w:sz="0" w:space="0" w:color="auto"/>
            <w:bottom w:val="none" w:sz="0" w:space="0" w:color="auto"/>
            <w:right w:val="none" w:sz="0" w:space="0" w:color="auto"/>
          </w:divBdr>
        </w:div>
        <w:div w:id="935988681">
          <w:marLeft w:val="547"/>
          <w:marRight w:val="0"/>
          <w:marTop w:val="125"/>
          <w:marBottom w:val="0"/>
          <w:divBdr>
            <w:top w:val="none" w:sz="0" w:space="0" w:color="auto"/>
            <w:left w:val="none" w:sz="0" w:space="0" w:color="auto"/>
            <w:bottom w:val="none" w:sz="0" w:space="0" w:color="auto"/>
            <w:right w:val="none" w:sz="0" w:space="0" w:color="auto"/>
          </w:divBdr>
        </w:div>
        <w:div w:id="906183793">
          <w:marLeft w:val="547"/>
          <w:marRight w:val="0"/>
          <w:marTop w:val="125"/>
          <w:marBottom w:val="0"/>
          <w:divBdr>
            <w:top w:val="none" w:sz="0" w:space="0" w:color="auto"/>
            <w:left w:val="none" w:sz="0" w:space="0" w:color="auto"/>
            <w:bottom w:val="none" w:sz="0" w:space="0" w:color="auto"/>
            <w:right w:val="none" w:sz="0" w:space="0" w:color="auto"/>
          </w:divBdr>
        </w:div>
        <w:div w:id="1357657109">
          <w:marLeft w:val="547"/>
          <w:marRight w:val="0"/>
          <w:marTop w:val="125"/>
          <w:marBottom w:val="0"/>
          <w:divBdr>
            <w:top w:val="none" w:sz="0" w:space="0" w:color="auto"/>
            <w:left w:val="none" w:sz="0" w:space="0" w:color="auto"/>
            <w:bottom w:val="none" w:sz="0" w:space="0" w:color="auto"/>
            <w:right w:val="none" w:sz="0" w:space="0" w:color="auto"/>
          </w:divBdr>
        </w:div>
        <w:div w:id="1764759717">
          <w:marLeft w:val="547"/>
          <w:marRight w:val="0"/>
          <w:marTop w:val="125"/>
          <w:marBottom w:val="0"/>
          <w:divBdr>
            <w:top w:val="none" w:sz="0" w:space="0" w:color="auto"/>
            <w:left w:val="none" w:sz="0" w:space="0" w:color="auto"/>
            <w:bottom w:val="none" w:sz="0" w:space="0" w:color="auto"/>
            <w:right w:val="none" w:sz="0" w:space="0" w:color="auto"/>
          </w:divBdr>
        </w:div>
        <w:div w:id="1051466892">
          <w:marLeft w:val="547"/>
          <w:marRight w:val="0"/>
          <w:marTop w:val="125"/>
          <w:marBottom w:val="0"/>
          <w:divBdr>
            <w:top w:val="none" w:sz="0" w:space="0" w:color="auto"/>
            <w:left w:val="none" w:sz="0" w:space="0" w:color="auto"/>
            <w:bottom w:val="none" w:sz="0" w:space="0" w:color="auto"/>
            <w:right w:val="none" w:sz="0" w:space="0" w:color="auto"/>
          </w:divBdr>
        </w:div>
        <w:div w:id="407653767">
          <w:marLeft w:val="547"/>
          <w:marRight w:val="0"/>
          <w:marTop w:val="125"/>
          <w:marBottom w:val="0"/>
          <w:divBdr>
            <w:top w:val="none" w:sz="0" w:space="0" w:color="auto"/>
            <w:left w:val="none" w:sz="0" w:space="0" w:color="auto"/>
            <w:bottom w:val="none" w:sz="0" w:space="0" w:color="auto"/>
            <w:right w:val="none" w:sz="0" w:space="0" w:color="auto"/>
          </w:divBdr>
        </w:div>
      </w:divsChild>
    </w:div>
    <w:div w:id="1438713534">
      <w:bodyDiv w:val="1"/>
      <w:marLeft w:val="0"/>
      <w:marRight w:val="0"/>
      <w:marTop w:val="0"/>
      <w:marBottom w:val="0"/>
      <w:divBdr>
        <w:top w:val="none" w:sz="0" w:space="0" w:color="auto"/>
        <w:left w:val="none" w:sz="0" w:space="0" w:color="auto"/>
        <w:bottom w:val="none" w:sz="0" w:space="0" w:color="auto"/>
        <w:right w:val="none" w:sz="0" w:space="0" w:color="auto"/>
      </w:divBdr>
      <w:divsChild>
        <w:div w:id="1040134456">
          <w:marLeft w:val="0"/>
          <w:marRight w:val="0"/>
          <w:marTop w:val="0"/>
          <w:marBottom w:val="0"/>
          <w:divBdr>
            <w:top w:val="none" w:sz="0" w:space="0" w:color="auto"/>
            <w:left w:val="none" w:sz="0" w:space="0" w:color="auto"/>
            <w:bottom w:val="none" w:sz="0" w:space="0" w:color="auto"/>
            <w:right w:val="none" w:sz="0" w:space="0" w:color="auto"/>
          </w:divBdr>
          <w:divsChild>
            <w:div w:id="743718921">
              <w:marLeft w:val="0"/>
              <w:marRight w:val="0"/>
              <w:marTop w:val="0"/>
              <w:marBottom w:val="0"/>
              <w:divBdr>
                <w:top w:val="none" w:sz="0" w:space="0" w:color="auto"/>
                <w:left w:val="none" w:sz="0" w:space="0" w:color="auto"/>
                <w:bottom w:val="none" w:sz="0" w:space="0" w:color="auto"/>
                <w:right w:val="none" w:sz="0" w:space="0" w:color="auto"/>
              </w:divBdr>
              <w:divsChild>
                <w:div w:id="1157914148">
                  <w:marLeft w:val="0"/>
                  <w:marRight w:val="0"/>
                  <w:marTop w:val="0"/>
                  <w:marBottom w:val="0"/>
                  <w:divBdr>
                    <w:top w:val="none" w:sz="0" w:space="0" w:color="auto"/>
                    <w:left w:val="none" w:sz="0" w:space="0" w:color="auto"/>
                    <w:bottom w:val="none" w:sz="0" w:space="0" w:color="auto"/>
                    <w:right w:val="none" w:sz="0" w:space="0" w:color="auto"/>
                  </w:divBdr>
                  <w:divsChild>
                    <w:div w:id="1199657955">
                      <w:marLeft w:val="0"/>
                      <w:marRight w:val="0"/>
                      <w:marTop w:val="0"/>
                      <w:marBottom w:val="0"/>
                      <w:divBdr>
                        <w:top w:val="none" w:sz="0" w:space="0" w:color="auto"/>
                        <w:left w:val="none" w:sz="0" w:space="0" w:color="auto"/>
                        <w:bottom w:val="none" w:sz="0" w:space="0" w:color="auto"/>
                        <w:right w:val="none" w:sz="0" w:space="0" w:color="auto"/>
                      </w:divBdr>
                      <w:divsChild>
                        <w:div w:id="215628476">
                          <w:marLeft w:val="0"/>
                          <w:marRight w:val="0"/>
                          <w:marTop w:val="0"/>
                          <w:marBottom w:val="0"/>
                          <w:divBdr>
                            <w:top w:val="none" w:sz="0" w:space="0" w:color="auto"/>
                            <w:left w:val="none" w:sz="0" w:space="0" w:color="auto"/>
                            <w:bottom w:val="none" w:sz="0" w:space="0" w:color="auto"/>
                            <w:right w:val="none" w:sz="0" w:space="0" w:color="auto"/>
                          </w:divBdr>
                          <w:divsChild>
                            <w:div w:id="717049952">
                              <w:marLeft w:val="0"/>
                              <w:marRight w:val="0"/>
                              <w:marTop w:val="0"/>
                              <w:marBottom w:val="0"/>
                              <w:divBdr>
                                <w:top w:val="none" w:sz="0" w:space="0" w:color="auto"/>
                                <w:left w:val="none" w:sz="0" w:space="0" w:color="auto"/>
                                <w:bottom w:val="none" w:sz="0" w:space="0" w:color="auto"/>
                                <w:right w:val="none" w:sz="0" w:space="0" w:color="auto"/>
                              </w:divBdr>
                              <w:divsChild>
                                <w:div w:id="196550185">
                                  <w:marLeft w:val="0"/>
                                  <w:marRight w:val="0"/>
                                  <w:marTop w:val="0"/>
                                  <w:marBottom w:val="0"/>
                                  <w:divBdr>
                                    <w:top w:val="none" w:sz="0" w:space="0" w:color="auto"/>
                                    <w:left w:val="none" w:sz="0" w:space="0" w:color="auto"/>
                                    <w:bottom w:val="none" w:sz="0" w:space="0" w:color="auto"/>
                                    <w:right w:val="none" w:sz="0" w:space="0" w:color="auto"/>
                                  </w:divBdr>
                                  <w:divsChild>
                                    <w:div w:id="1083263704">
                                      <w:marLeft w:val="0"/>
                                      <w:marRight w:val="0"/>
                                      <w:marTop w:val="0"/>
                                      <w:marBottom w:val="0"/>
                                      <w:divBdr>
                                        <w:top w:val="none" w:sz="0" w:space="0" w:color="auto"/>
                                        <w:left w:val="none" w:sz="0" w:space="0" w:color="auto"/>
                                        <w:bottom w:val="none" w:sz="0" w:space="0" w:color="auto"/>
                                        <w:right w:val="none" w:sz="0" w:space="0" w:color="auto"/>
                                      </w:divBdr>
                                    </w:div>
                                    <w:div w:id="1573077193">
                                      <w:marLeft w:val="0"/>
                                      <w:marRight w:val="0"/>
                                      <w:marTop w:val="0"/>
                                      <w:marBottom w:val="0"/>
                                      <w:divBdr>
                                        <w:top w:val="none" w:sz="0" w:space="0" w:color="auto"/>
                                        <w:left w:val="none" w:sz="0" w:space="0" w:color="auto"/>
                                        <w:bottom w:val="none" w:sz="0" w:space="0" w:color="auto"/>
                                        <w:right w:val="none" w:sz="0" w:space="0" w:color="auto"/>
                                      </w:divBdr>
                                      <w:divsChild>
                                        <w:div w:id="1390953186">
                                          <w:marLeft w:val="0"/>
                                          <w:marRight w:val="0"/>
                                          <w:marTop w:val="0"/>
                                          <w:marBottom w:val="0"/>
                                          <w:divBdr>
                                            <w:top w:val="none" w:sz="0" w:space="0" w:color="auto"/>
                                            <w:left w:val="none" w:sz="0" w:space="0" w:color="auto"/>
                                            <w:bottom w:val="none" w:sz="0" w:space="0" w:color="auto"/>
                                            <w:right w:val="none" w:sz="0" w:space="0" w:color="auto"/>
                                          </w:divBdr>
                                        </w:div>
                                        <w:div w:id="1711800597">
                                          <w:marLeft w:val="0"/>
                                          <w:marRight w:val="0"/>
                                          <w:marTop w:val="0"/>
                                          <w:marBottom w:val="0"/>
                                          <w:divBdr>
                                            <w:top w:val="none" w:sz="0" w:space="0" w:color="auto"/>
                                            <w:left w:val="none" w:sz="0" w:space="0" w:color="auto"/>
                                            <w:bottom w:val="none" w:sz="0" w:space="0" w:color="auto"/>
                                            <w:right w:val="none" w:sz="0" w:space="0" w:color="auto"/>
                                          </w:divBdr>
                                        </w:div>
                                        <w:div w:id="295796087">
                                          <w:marLeft w:val="0"/>
                                          <w:marRight w:val="0"/>
                                          <w:marTop w:val="0"/>
                                          <w:marBottom w:val="0"/>
                                          <w:divBdr>
                                            <w:top w:val="none" w:sz="0" w:space="0" w:color="auto"/>
                                            <w:left w:val="none" w:sz="0" w:space="0" w:color="auto"/>
                                            <w:bottom w:val="none" w:sz="0" w:space="0" w:color="auto"/>
                                            <w:right w:val="none" w:sz="0" w:space="0" w:color="auto"/>
                                          </w:divBdr>
                                        </w:div>
                                        <w:div w:id="1653558415">
                                          <w:marLeft w:val="0"/>
                                          <w:marRight w:val="0"/>
                                          <w:marTop w:val="0"/>
                                          <w:marBottom w:val="0"/>
                                          <w:divBdr>
                                            <w:top w:val="none" w:sz="0" w:space="0" w:color="auto"/>
                                            <w:left w:val="none" w:sz="0" w:space="0" w:color="auto"/>
                                            <w:bottom w:val="none" w:sz="0" w:space="0" w:color="auto"/>
                                            <w:right w:val="none" w:sz="0" w:space="0" w:color="auto"/>
                                          </w:divBdr>
                                        </w:div>
                                        <w:div w:id="9050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327839">
      <w:bodyDiv w:val="1"/>
      <w:marLeft w:val="0"/>
      <w:marRight w:val="0"/>
      <w:marTop w:val="0"/>
      <w:marBottom w:val="0"/>
      <w:divBdr>
        <w:top w:val="none" w:sz="0" w:space="0" w:color="auto"/>
        <w:left w:val="none" w:sz="0" w:space="0" w:color="auto"/>
        <w:bottom w:val="none" w:sz="0" w:space="0" w:color="auto"/>
        <w:right w:val="none" w:sz="0" w:space="0" w:color="auto"/>
      </w:divBdr>
      <w:divsChild>
        <w:div w:id="549343206">
          <w:marLeft w:val="547"/>
          <w:marRight w:val="0"/>
          <w:marTop w:val="134"/>
          <w:marBottom w:val="0"/>
          <w:divBdr>
            <w:top w:val="none" w:sz="0" w:space="0" w:color="auto"/>
            <w:left w:val="none" w:sz="0" w:space="0" w:color="auto"/>
            <w:bottom w:val="none" w:sz="0" w:space="0" w:color="auto"/>
            <w:right w:val="none" w:sz="0" w:space="0" w:color="auto"/>
          </w:divBdr>
        </w:div>
        <w:div w:id="1924875397">
          <w:marLeft w:val="547"/>
          <w:marRight w:val="0"/>
          <w:marTop w:val="134"/>
          <w:marBottom w:val="0"/>
          <w:divBdr>
            <w:top w:val="none" w:sz="0" w:space="0" w:color="auto"/>
            <w:left w:val="none" w:sz="0" w:space="0" w:color="auto"/>
            <w:bottom w:val="none" w:sz="0" w:space="0" w:color="auto"/>
            <w:right w:val="none" w:sz="0" w:space="0" w:color="auto"/>
          </w:divBdr>
        </w:div>
        <w:div w:id="1724910859">
          <w:marLeft w:val="547"/>
          <w:marRight w:val="0"/>
          <w:marTop w:val="134"/>
          <w:marBottom w:val="0"/>
          <w:divBdr>
            <w:top w:val="none" w:sz="0" w:space="0" w:color="auto"/>
            <w:left w:val="none" w:sz="0" w:space="0" w:color="auto"/>
            <w:bottom w:val="none" w:sz="0" w:space="0" w:color="auto"/>
            <w:right w:val="none" w:sz="0" w:space="0" w:color="auto"/>
          </w:divBdr>
        </w:div>
        <w:div w:id="845286570">
          <w:marLeft w:val="547"/>
          <w:marRight w:val="0"/>
          <w:marTop w:val="134"/>
          <w:marBottom w:val="0"/>
          <w:divBdr>
            <w:top w:val="none" w:sz="0" w:space="0" w:color="auto"/>
            <w:left w:val="none" w:sz="0" w:space="0" w:color="auto"/>
            <w:bottom w:val="none" w:sz="0" w:space="0" w:color="auto"/>
            <w:right w:val="none" w:sz="0" w:space="0" w:color="auto"/>
          </w:divBdr>
        </w:div>
        <w:div w:id="1552960585">
          <w:marLeft w:val="547"/>
          <w:marRight w:val="0"/>
          <w:marTop w:val="134"/>
          <w:marBottom w:val="0"/>
          <w:divBdr>
            <w:top w:val="none" w:sz="0" w:space="0" w:color="auto"/>
            <w:left w:val="none" w:sz="0" w:space="0" w:color="auto"/>
            <w:bottom w:val="none" w:sz="0" w:space="0" w:color="auto"/>
            <w:right w:val="none" w:sz="0" w:space="0" w:color="auto"/>
          </w:divBdr>
        </w:div>
        <w:div w:id="1475638720">
          <w:marLeft w:val="547"/>
          <w:marRight w:val="0"/>
          <w:marTop w:val="134"/>
          <w:marBottom w:val="0"/>
          <w:divBdr>
            <w:top w:val="none" w:sz="0" w:space="0" w:color="auto"/>
            <w:left w:val="none" w:sz="0" w:space="0" w:color="auto"/>
            <w:bottom w:val="none" w:sz="0" w:space="0" w:color="auto"/>
            <w:right w:val="none" w:sz="0" w:space="0" w:color="auto"/>
          </w:divBdr>
        </w:div>
      </w:divsChild>
    </w:div>
    <w:div w:id="1799689259">
      <w:bodyDiv w:val="1"/>
      <w:marLeft w:val="0"/>
      <w:marRight w:val="0"/>
      <w:marTop w:val="0"/>
      <w:marBottom w:val="0"/>
      <w:divBdr>
        <w:top w:val="none" w:sz="0" w:space="0" w:color="auto"/>
        <w:left w:val="none" w:sz="0" w:space="0" w:color="auto"/>
        <w:bottom w:val="none" w:sz="0" w:space="0" w:color="auto"/>
        <w:right w:val="none" w:sz="0" w:space="0" w:color="auto"/>
      </w:divBdr>
      <w:divsChild>
        <w:div w:id="1158808242">
          <w:marLeft w:val="0"/>
          <w:marRight w:val="0"/>
          <w:marTop w:val="0"/>
          <w:marBottom w:val="0"/>
          <w:divBdr>
            <w:top w:val="none" w:sz="0" w:space="0" w:color="auto"/>
            <w:left w:val="none" w:sz="0" w:space="0" w:color="auto"/>
            <w:bottom w:val="none" w:sz="0" w:space="0" w:color="auto"/>
            <w:right w:val="none" w:sz="0" w:space="0" w:color="auto"/>
          </w:divBdr>
          <w:divsChild>
            <w:div w:id="1211530487">
              <w:marLeft w:val="0"/>
              <w:marRight w:val="0"/>
              <w:marTop w:val="0"/>
              <w:marBottom w:val="0"/>
              <w:divBdr>
                <w:top w:val="none" w:sz="0" w:space="0" w:color="auto"/>
                <w:left w:val="none" w:sz="0" w:space="0" w:color="auto"/>
                <w:bottom w:val="none" w:sz="0" w:space="0" w:color="auto"/>
                <w:right w:val="none" w:sz="0" w:space="0" w:color="auto"/>
              </w:divBdr>
              <w:divsChild>
                <w:div w:id="611016436">
                  <w:marLeft w:val="0"/>
                  <w:marRight w:val="0"/>
                  <w:marTop w:val="0"/>
                  <w:marBottom w:val="0"/>
                  <w:divBdr>
                    <w:top w:val="none" w:sz="0" w:space="0" w:color="auto"/>
                    <w:left w:val="none" w:sz="0" w:space="0" w:color="auto"/>
                    <w:bottom w:val="none" w:sz="0" w:space="0" w:color="auto"/>
                    <w:right w:val="none" w:sz="0" w:space="0" w:color="auto"/>
                  </w:divBdr>
                  <w:divsChild>
                    <w:div w:id="339621993">
                      <w:marLeft w:val="0"/>
                      <w:marRight w:val="0"/>
                      <w:marTop w:val="0"/>
                      <w:marBottom w:val="0"/>
                      <w:divBdr>
                        <w:top w:val="none" w:sz="0" w:space="0" w:color="auto"/>
                        <w:left w:val="none" w:sz="0" w:space="0" w:color="auto"/>
                        <w:bottom w:val="none" w:sz="0" w:space="0" w:color="auto"/>
                        <w:right w:val="none" w:sz="0" w:space="0" w:color="auto"/>
                      </w:divBdr>
                      <w:divsChild>
                        <w:div w:id="77413541">
                          <w:marLeft w:val="0"/>
                          <w:marRight w:val="0"/>
                          <w:marTop w:val="0"/>
                          <w:marBottom w:val="0"/>
                          <w:divBdr>
                            <w:top w:val="none" w:sz="0" w:space="0" w:color="auto"/>
                            <w:left w:val="none" w:sz="0" w:space="0" w:color="auto"/>
                            <w:bottom w:val="none" w:sz="0" w:space="0" w:color="auto"/>
                            <w:right w:val="none" w:sz="0" w:space="0" w:color="auto"/>
                          </w:divBdr>
                          <w:divsChild>
                            <w:div w:id="1431774391">
                              <w:marLeft w:val="0"/>
                              <w:marRight w:val="0"/>
                              <w:marTop w:val="0"/>
                              <w:marBottom w:val="0"/>
                              <w:divBdr>
                                <w:top w:val="none" w:sz="0" w:space="0" w:color="auto"/>
                                <w:left w:val="none" w:sz="0" w:space="0" w:color="auto"/>
                                <w:bottom w:val="none" w:sz="0" w:space="0" w:color="auto"/>
                                <w:right w:val="none" w:sz="0" w:space="0" w:color="auto"/>
                              </w:divBdr>
                              <w:divsChild>
                                <w:div w:id="15386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17407">
      <w:bodyDiv w:val="1"/>
      <w:marLeft w:val="0"/>
      <w:marRight w:val="0"/>
      <w:marTop w:val="0"/>
      <w:marBottom w:val="0"/>
      <w:divBdr>
        <w:top w:val="none" w:sz="0" w:space="0" w:color="auto"/>
        <w:left w:val="none" w:sz="0" w:space="0" w:color="auto"/>
        <w:bottom w:val="none" w:sz="0" w:space="0" w:color="auto"/>
        <w:right w:val="none" w:sz="0" w:space="0" w:color="auto"/>
      </w:divBdr>
      <w:divsChild>
        <w:div w:id="213664670">
          <w:marLeft w:val="547"/>
          <w:marRight w:val="0"/>
          <w:marTop w:val="134"/>
          <w:marBottom w:val="240"/>
          <w:divBdr>
            <w:top w:val="none" w:sz="0" w:space="0" w:color="auto"/>
            <w:left w:val="none" w:sz="0" w:space="0" w:color="auto"/>
            <w:bottom w:val="none" w:sz="0" w:space="0" w:color="auto"/>
            <w:right w:val="none" w:sz="0" w:space="0" w:color="auto"/>
          </w:divBdr>
        </w:div>
        <w:div w:id="1878737470">
          <w:marLeft w:val="1166"/>
          <w:marRight w:val="0"/>
          <w:marTop w:val="115"/>
          <w:marBottom w:val="0"/>
          <w:divBdr>
            <w:top w:val="none" w:sz="0" w:space="0" w:color="auto"/>
            <w:left w:val="none" w:sz="0" w:space="0" w:color="auto"/>
            <w:bottom w:val="none" w:sz="0" w:space="0" w:color="auto"/>
            <w:right w:val="none" w:sz="0" w:space="0" w:color="auto"/>
          </w:divBdr>
        </w:div>
        <w:div w:id="173619479">
          <w:marLeft w:val="1166"/>
          <w:marRight w:val="0"/>
          <w:marTop w:val="115"/>
          <w:marBottom w:val="0"/>
          <w:divBdr>
            <w:top w:val="none" w:sz="0" w:space="0" w:color="auto"/>
            <w:left w:val="none" w:sz="0" w:space="0" w:color="auto"/>
            <w:bottom w:val="none" w:sz="0" w:space="0" w:color="auto"/>
            <w:right w:val="none" w:sz="0" w:space="0" w:color="auto"/>
          </w:divBdr>
        </w:div>
        <w:div w:id="1118791130">
          <w:marLeft w:val="1166"/>
          <w:marRight w:val="0"/>
          <w:marTop w:val="115"/>
          <w:marBottom w:val="0"/>
          <w:divBdr>
            <w:top w:val="none" w:sz="0" w:space="0" w:color="auto"/>
            <w:left w:val="none" w:sz="0" w:space="0" w:color="auto"/>
            <w:bottom w:val="none" w:sz="0" w:space="0" w:color="auto"/>
            <w:right w:val="none" w:sz="0" w:space="0" w:color="auto"/>
          </w:divBdr>
        </w:div>
        <w:div w:id="1727289496">
          <w:marLeft w:val="547"/>
          <w:marRight w:val="0"/>
          <w:marTop w:val="134"/>
          <w:marBottom w:val="0"/>
          <w:divBdr>
            <w:top w:val="none" w:sz="0" w:space="0" w:color="auto"/>
            <w:left w:val="none" w:sz="0" w:space="0" w:color="auto"/>
            <w:bottom w:val="none" w:sz="0" w:space="0" w:color="auto"/>
            <w:right w:val="none" w:sz="0" w:space="0" w:color="auto"/>
          </w:divBdr>
        </w:div>
      </w:divsChild>
    </w:div>
    <w:div w:id="1888760658">
      <w:bodyDiv w:val="1"/>
      <w:marLeft w:val="0"/>
      <w:marRight w:val="0"/>
      <w:marTop w:val="0"/>
      <w:marBottom w:val="0"/>
      <w:divBdr>
        <w:top w:val="none" w:sz="0" w:space="0" w:color="auto"/>
        <w:left w:val="none" w:sz="0" w:space="0" w:color="auto"/>
        <w:bottom w:val="none" w:sz="0" w:space="0" w:color="auto"/>
        <w:right w:val="none" w:sz="0" w:space="0" w:color="auto"/>
      </w:divBdr>
      <w:divsChild>
        <w:div w:id="1791318007">
          <w:marLeft w:val="547"/>
          <w:marRight w:val="0"/>
          <w:marTop w:val="134"/>
          <w:marBottom w:val="0"/>
          <w:divBdr>
            <w:top w:val="none" w:sz="0" w:space="0" w:color="auto"/>
            <w:left w:val="none" w:sz="0" w:space="0" w:color="auto"/>
            <w:bottom w:val="none" w:sz="0" w:space="0" w:color="auto"/>
            <w:right w:val="none" w:sz="0" w:space="0" w:color="auto"/>
          </w:divBdr>
        </w:div>
        <w:div w:id="1646398422">
          <w:marLeft w:val="547"/>
          <w:marRight w:val="0"/>
          <w:marTop w:val="134"/>
          <w:marBottom w:val="0"/>
          <w:divBdr>
            <w:top w:val="none" w:sz="0" w:space="0" w:color="auto"/>
            <w:left w:val="none" w:sz="0" w:space="0" w:color="auto"/>
            <w:bottom w:val="none" w:sz="0" w:space="0" w:color="auto"/>
            <w:right w:val="none" w:sz="0" w:space="0" w:color="auto"/>
          </w:divBdr>
        </w:div>
        <w:div w:id="1971201091">
          <w:marLeft w:val="547"/>
          <w:marRight w:val="0"/>
          <w:marTop w:val="134"/>
          <w:marBottom w:val="0"/>
          <w:divBdr>
            <w:top w:val="none" w:sz="0" w:space="0" w:color="auto"/>
            <w:left w:val="none" w:sz="0" w:space="0" w:color="auto"/>
            <w:bottom w:val="none" w:sz="0" w:space="0" w:color="auto"/>
            <w:right w:val="none" w:sz="0" w:space="0" w:color="auto"/>
          </w:divBdr>
        </w:div>
        <w:div w:id="72819174">
          <w:marLeft w:val="547"/>
          <w:marRight w:val="0"/>
          <w:marTop w:val="134"/>
          <w:marBottom w:val="0"/>
          <w:divBdr>
            <w:top w:val="none" w:sz="0" w:space="0" w:color="auto"/>
            <w:left w:val="none" w:sz="0" w:space="0" w:color="auto"/>
            <w:bottom w:val="none" w:sz="0" w:space="0" w:color="auto"/>
            <w:right w:val="none" w:sz="0" w:space="0" w:color="auto"/>
          </w:divBdr>
        </w:div>
        <w:div w:id="198514117">
          <w:marLeft w:val="547"/>
          <w:marRight w:val="0"/>
          <w:marTop w:val="134"/>
          <w:marBottom w:val="0"/>
          <w:divBdr>
            <w:top w:val="none" w:sz="0" w:space="0" w:color="auto"/>
            <w:left w:val="none" w:sz="0" w:space="0" w:color="auto"/>
            <w:bottom w:val="none" w:sz="0" w:space="0" w:color="auto"/>
            <w:right w:val="none" w:sz="0" w:space="0" w:color="auto"/>
          </w:divBdr>
        </w:div>
        <w:div w:id="916598206">
          <w:marLeft w:val="547"/>
          <w:marRight w:val="0"/>
          <w:marTop w:val="134"/>
          <w:marBottom w:val="0"/>
          <w:divBdr>
            <w:top w:val="none" w:sz="0" w:space="0" w:color="auto"/>
            <w:left w:val="none" w:sz="0" w:space="0" w:color="auto"/>
            <w:bottom w:val="none" w:sz="0" w:space="0" w:color="auto"/>
            <w:right w:val="none" w:sz="0" w:space="0" w:color="auto"/>
          </w:divBdr>
        </w:div>
      </w:divsChild>
    </w:div>
    <w:div w:id="1947540055">
      <w:bodyDiv w:val="1"/>
      <w:marLeft w:val="0"/>
      <w:marRight w:val="0"/>
      <w:marTop w:val="0"/>
      <w:marBottom w:val="0"/>
      <w:divBdr>
        <w:top w:val="none" w:sz="0" w:space="0" w:color="auto"/>
        <w:left w:val="none" w:sz="0" w:space="0" w:color="auto"/>
        <w:bottom w:val="none" w:sz="0" w:space="0" w:color="auto"/>
        <w:right w:val="none" w:sz="0" w:space="0" w:color="auto"/>
      </w:divBdr>
      <w:divsChild>
        <w:div w:id="831724160">
          <w:marLeft w:val="547"/>
          <w:marRight w:val="0"/>
          <w:marTop w:val="134"/>
          <w:marBottom w:val="0"/>
          <w:divBdr>
            <w:top w:val="none" w:sz="0" w:space="0" w:color="auto"/>
            <w:left w:val="none" w:sz="0" w:space="0" w:color="auto"/>
            <w:bottom w:val="none" w:sz="0" w:space="0" w:color="auto"/>
            <w:right w:val="none" w:sz="0" w:space="0" w:color="auto"/>
          </w:divBdr>
        </w:div>
        <w:div w:id="1432968528">
          <w:marLeft w:val="547"/>
          <w:marRight w:val="0"/>
          <w:marTop w:val="134"/>
          <w:marBottom w:val="0"/>
          <w:divBdr>
            <w:top w:val="none" w:sz="0" w:space="0" w:color="auto"/>
            <w:left w:val="none" w:sz="0" w:space="0" w:color="auto"/>
            <w:bottom w:val="none" w:sz="0" w:space="0" w:color="auto"/>
            <w:right w:val="none" w:sz="0" w:space="0" w:color="auto"/>
          </w:divBdr>
        </w:div>
        <w:div w:id="1906991097">
          <w:marLeft w:val="1166"/>
          <w:marRight w:val="0"/>
          <w:marTop w:val="115"/>
          <w:marBottom w:val="0"/>
          <w:divBdr>
            <w:top w:val="none" w:sz="0" w:space="0" w:color="auto"/>
            <w:left w:val="none" w:sz="0" w:space="0" w:color="auto"/>
            <w:bottom w:val="none" w:sz="0" w:space="0" w:color="auto"/>
            <w:right w:val="none" w:sz="0" w:space="0" w:color="auto"/>
          </w:divBdr>
        </w:div>
        <w:div w:id="412506628">
          <w:marLeft w:val="1166"/>
          <w:marRight w:val="0"/>
          <w:marTop w:val="115"/>
          <w:marBottom w:val="0"/>
          <w:divBdr>
            <w:top w:val="none" w:sz="0" w:space="0" w:color="auto"/>
            <w:left w:val="none" w:sz="0" w:space="0" w:color="auto"/>
            <w:bottom w:val="none" w:sz="0" w:space="0" w:color="auto"/>
            <w:right w:val="none" w:sz="0" w:space="0" w:color="auto"/>
          </w:divBdr>
        </w:div>
      </w:divsChild>
    </w:div>
    <w:div w:id="1954828157">
      <w:bodyDiv w:val="1"/>
      <w:marLeft w:val="0"/>
      <w:marRight w:val="0"/>
      <w:marTop w:val="0"/>
      <w:marBottom w:val="0"/>
      <w:divBdr>
        <w:top w:val="none" w:sz="0" w:space="0" w:color="auto"/>
        <w:left w:val="none" w:sz="0" w:space="0" w:color="auto"/>
        <w:bottom w:val="none" w:sz="0" w:space="0" w:color="auto"/>
        <w:right w:val="none" w:sz="0" w:space="0" w:color="auto"/>
      </w:divBdr>
      <w:divsChild>
        <w:div w:id="998460350">
          <w:marLeft w:val="547"/>
          <w:marRight w:val="0"/>
          <w:marTop w:val="125"/>
          <w:marBottom w:val="0"/>
          <w:divBdr>
            <w:top w:val="none" w:sz="0" w:space="0" w:color="auto"/>
            <w:left w:val="none" w:sz="0" w:space="0" w:color="auto"/>
            <w:bottom w:val="none" w:sz="0" w:space="0" w:color="auto"/>
            <w:right w:val="none" w:sz="0" w:space="0" w:color="auto"/>
          </w:divBdr>
        </w:div>
        <w:div w:id="1104886522">
          <w:marLeft w:val="547"/>
          <w:marRight w:val="0"/>
          <w:marTop w:val="125"/>
          <w:marBottom w:val="0"/>
          <w:divBdr>
            <w:top w:val="none" w:sz="0" w:space="0" w:color="auto"/>
            <w:left w:val="none" w:sz="0" w:space="0" w:color="auto"/>
            <w:bottom w:val="none" w:sz="0" w:space="0" w:color="auto"/>
            <w:right w:val="none" w:sz="0" w:space="0" w:color="auto"/>
          </w:divBdr>
        </w:div>
        <w:div w:id="1374774231">
          <w:marLeft w:val="547"/>
          <w:marRight w:val="0"/>
          <w:marTop w:val="125"/>
          <w:marBottom w:val="0"/>
          <w:divBdr>
            <w:top w:val="none" w:sz="0" w:space="0" w:color="auto"/>
            <w:left w:val="none" w:sz="0" w:space="0" w:color="auto"/>
            <w:bottom w:val="none" w:sz="0" w:space="0" w:color="auto"/>
            <w:right w:val="none" w:sz="0" w:space="0" w:color="auto"/>
          </w:divBdr>
        </w:div>
        <w:div w:id="1010641726">
          <w:marLeft w:val="547"/>
          <w:marRight w:val="0"/>
          <w:marTop w:val="125"/>
          <w:marBottom w:val="0"/>
          <w:divBdr>
            <w:top w:val="none" w:sz="0" w:space="0" w:color="auto"/>
            <w:left w:val="none" w:sz="0" w:space="0" w:color="auto"/>
            <w:bottom w:val="none" w:sz="0" w:space="0" w:color="auto"/>
            <w:right w:val="none" w:sz="0" w:space="0" w:color="auto"/>
          </w:divBdr>
        </w:div>
        <w:div w:id="1399749223">
          <w:marLeft w:val="547"/>
          <w:marRight w:val="0"/>
          <w:marTop w:val="125"/>
          <w:marBottom w:val="0"/>
          <w:divBdr>
            <w:top w:val="none" w:sz="0" w:space="0" w:color="auto"/>
            <w:left w:val="none" w:sz="0" w:space="0" w:color="auto"/>
            <w:bottom w:val="none" w:sz="0" w:space="0" w:color="auto"/>
            <w:right w:val="none" w:sz="0" w:space="0" w:color="auto"/>
          </w:divBdr>
        </w:div>
        <w:div w:id="85273004">
          <w:marLeft w:val="547"/>
          <w:marRight w:val="0"/>
          <w:marTop w:val="125"/>
          <w:marBottom w:val="0"/>
          <w:divBdr>
            <w:top w:val="none" w:sz="0" w:space="0" w:color="auto"/>
            <w:left w:val="none" w:sz="0" w:space="0" w:color="auto"/>
            <w:bottom w:val="none" w:sz="0" w:space="0" w:color="auto"/>
            <w:right w:val="none" w:sz="0" w:space="0" w:color="auto"/>
          </w:divBdr>
        </w:div>
        <w:div w:id="1938176155">
          <w:marLeft w:val="1166"/>
          <w:marRight w:val="0"/>
          <w:marTop w:val="106"/>
          <w:marBottom w:val="0"/>
          <w:divBdr>
            <w:top w:val="none" w:sz="0" w:space="0" w:color="auto"/>
            <w:left w:val="none" w:sz="0" w:space="0" w:color="auto"/>
            <w:bottom w:val="none" w:sz="0" w:space="0" w:color="auto"/>
            <w:right w:val="none" w:sz="0" w:space="0" w:color="auto"/>
          </w:divBdr>
        </w:div>
        <w:div w:id="432409073">
          <w:marLeft w:val="547"/>
          <w:marRight w:val="0"/>
          <w:marTop w:val="125"/>
          <w:marBottom w:val="0"/>
          <w:divBdr>
            <w:top w:val="none" w:sz="0" w:space="0" w:color="auto"/>
            <w:left w:val="none" w:sz="0" w:space="0" w:color="auto"/>
            <w:bottom w:val="none" w:sz="0" w:space="0" w:color="auto"/>
            <w:right w:val="none" w:sz="0" w:space="0" w:color="auto"/>
          </w:divBdr>
        </w:div>
        <w:div w:id="950821201">
          <w:marLeft w:val="547"/>
          <w:marRight w:val="0"/>
          <w:marTop w:val="12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83061976">
      <w:bodyDiv w:val="1"/>
      <w:marLeft w:val="0"/>
      <w:marRight w:val="0"/>
      <w:marTop w:val="0"/>
      <w:marBottom w:val="0"/>
      <w:divBdr>
        <w:top w:val="none" w:sz="0" w:space="0" w:color="auto"/>
        <w:left w:val="none" w:sz="0" w:space="0" w:color="auto"/>
        <w:bottom w:val="none" w:sz="0" w:space="0" w:color="auto"/>
        <w:right w:val="none" w:sz="0" w:space="0" w:color="auto"/>
      </w:divBdr>
      <w:divsChild>
        <w:div w:id="721173448">
          <w:marLeft w:val="547"/>
          <w:marRight w:val="0"/>
          <w:marTop w:val="134"/>
          <w:marBottom w:val="0"/>
          <w:divBdr>
            <w:top w:val="none" w:sz="0" w:space="0" w:color="auto"/>
            <w:left w:val="none" w:sz="0" w:space="0" w:color="auto"/>
            <w:bottom w:val="none" w:sz="0" w:space="0" w:color="auto"/>
            <w:right w:val="none" w:sz="0" w:space="0" w:color="auto"/>
          </w:divBdr>
        </w:div>
        <w:div w:id="1785687222">
          <w:marLeft w:val="547"/>
          <w:marRight w:val="0"/>
          <w:marTop w:val="134"/>
          <w:marBottom w:val="0"/>
          <w:divBdr>
            <w:top w:val="none" w:sz="0" w:space="0" w:color="auto"/>
            <w:left w:val="none" w:sz="0" w:space="0" w:color="auto"/>
            <w:bottom w:val="none" w:sz="0" w:space="0" w:color="auto"/>
            <w:right w:val="none" w:sz="0" w:space="0" w:color="auto"/>
          </w:divBdr>
        </w:div>
        <w:div w:id="1760056809">
          <w:marLeft w:val="547"/>
          <w:marRight w:val="0"/>
          <w:marTop w:val="134"/>
          <w:marBottom w:val="0"/>
          <w:divBdr>
            <w:top w:val="none" w:sz="0" w:space="0" w:color="auto"/>
            <w:left w:val="none" w:sz="0" w:space="0" w:color="auto"/>
            <w:bottom w:val="none" w:sz="0" w:space="0" w:color="auto"/>
            <w:right w:val="none" w:sz="0" w:space="0" w:color="auto"/>
          </w:divBdr>
        </w:div>
      </w:divsChild>
    </w:div>
    <w:div w:id="2087533195">
      <w:bodyDiv w:val="1"/>
      <w:marLeft w:val="0"/>
      <w:marRight w:val="0"/>
      <w:marTop w:val="0"/>
      <w:marBottom w:val="0"/>
      <w:divBdr>
        <w:top w:val="none" w:sz="0" w:space="0" w:color="auto"/>
        <w:left w:val="none" w:sz="0" w:space="0" w:color="auto"/>
        <w:bottom w:val="none" w:sz="0" w:space="0" w:color="auto"/>
        <w:right w:val="none" w:sz="0" w:space="0" w:color="auto"/>
      </w:divBdr>
      <w:divsChild>
        <w:div w:id="190456207">
          <w:marLeft w:val="1166"/>
          <w:marRight w:val="0"/>
          <w:marTop w:val="106"/>
          <w:marBottom w:val="0"/>
          <w:divBdr>
            <w:top w:val="none" w:sz="0" w:space="0" w:color="auto"/>
            <w:left w:val="none" w:sz="0" w:space="0" w:color="auto"/>
            <w:bottom w:val="none" w:sz="0" w:space="0" w:color="auto"/>
            <w:right w:val="none" w:sz="0" w:space="0" w:color="auto"/>
          </w:divBdr>
        </w:div>
      </w:divsChild>
    </w:div>
    <w:div w:id="2104569545">
      <w:bodyDiv w:val="1"/>
      <w:marLeft w:val="0"/>
      <w:marRight w:val="0"/>
      <w:marTop w:val="0"/>
      <w:marBottom w:val="0"/>
      <w:divBdr>
        <w:top w:val="none" w:sz="0" w:space="0" w:color="auto"/>
        <w:left w:val="none" w:sz="0" w:space="0" w:color="auto"/>
        <w:bottom w:val="none" w:sz="0" w:space="0" w:color="auto"/>
        <w:right w:val="none" w:sz="0" w:space="0" w:color="auto"/>
      </w:divBdr>
      <w:divsChild>
        <w:div w:id="2104102252">
          <w:marLeft w:val="547"/>
          <w:marRight w:val="0"/>
          <w:marTop w:val="96"/>
          <w:marBottom w:val="0"/>
          <w:divBdr>
            <w:top w:val="none" w:sz="0" w:space="0" w:color="auto"/>
            <w:left w:val="none" w:sz="0" w:space="0" w:color="auto"/>
            <w:bottom w:val="none" w:sz="0" w:space="0" w:color="auto"/>
            <w:right w:val="none" w:sz="0" w:space="0" w:color="auto"/>
          </w:divBdr>
        </w:div>
        <w:div w:id="1489898792">
          <w:marLeft w:val="1166"/>
          <w:marRight w:val="0"/>
          <w:marTop w:val="82"/>
          <w:marBottom w:val="0"/>
          <w:divBdr>
            <w:top w:val="none" w:sz="0" w:space="0" w:color="auto"/>
            <w:left w:val="none" w:sz="0" w:space="0" w:color="auto"/>
            <w:bottom w:val="none" w:sz="0" w:space="0" w:color="auto"/>
            <w:right w:val="none" w:sz="0" w:space="0" w:color="auto"/>
          </w:divBdr>
        </w:div>
        <w:div w:id="1921210382">
          <w:marLeft w:val="1166"/>
          <w:marRight w:val="0"/>
          <w:marTop w:val="82"/>
          <w:marBottom w:val="0"/>
          <w:divBdr>
            <w:top w:val="none" w:sz="0" w:space="0" w:color="auto"/>
            <w:left w:val="none" w:sz="0" w:space="0" w:color="auto"/>
            <w:bottom w:val="none" w:sz="0" w:space="0" w:color="auto"/>
            <w:right w:val="none" w:sz="0" w:space="0" w:color="auto"/>
          </w:divBdr>
        </w:div>
        <w:div w:id="878709205">
          <w:marLeft w:val="547"/>
          <w:marRight w:val="0"/>
          <w:marTop w:val="96"/>
          <w:marBottom w:val="0"/>
          <w:divBdr>
            <w:top w:val="none" w:sz="0" w:space="0" w:color="auto"/>
            <w:left w:val="none" w:sz="0" w:space="0" w:color="auto"/>
            <w:bottom w:val="none" w:sz="0" w:space="0" w:color="auto"/>
            <w:right w:val="none" w:sz="0" w:space="0" w:color="auto"/>
          </w:divBdr>
        </w:div>
        <w:div w:id="43337081">
          <w:marLeft w:val="547"/>
          <w:marRight w:val="0"/>
          <w:marTop w:val="96"/>
          <w:marBottom w:val="0"/>
          <w:divBdr>
            <w:top w:val="none" w:sz="0" w:space="0" w:color="auto"/>
            <w:left w:val="none" w:sz="0" w:space="0" w:color="auto"/>
            <w:bottom w:val="none" w:sz="0" w:space="0" w:color="auto"/>
            <w:right w:val="none" w:sz="0" w:space="0" w:color="auto"/>
          </w:divBdr>
        </w:div>
        <w:div w:id="1290436004">
          <w:marLeft w:val="1166"/>
          <w:marRight w:val="0"/>
          <w:marTop w:val="82"/>
          <w:marBottom w:val="0"/>
          <w:divBdr>
            <w:top w:val="none" w:sz="0" w:space="0" w:color="auto"/>
            <w:left w:val="none" w:sz="0" w:space="0" w:color="auto"/>
            <w:bottom w:val="none" w:sz="0" w:space="0" w:color="auto"/>
            <w:right w:val="none" w:sz="0" w:space="0" w:color="auto"/>
          </w:divBdr>
        </w:div>
        <w:div w:id="495725889">
          <w:marLeft w:val="1166"/>
          <w:marRight w:val="0"/>
          <w:marTop w:val="82"/>
          <w:marBottom w:val="0"/>
          <w:divBdr>
            <w:top w:val="none" w:sz="0" w:space="0" w:color="auto"/>
            <w:left w:val="none" w:sz="0" w:space="0" w:color="auto"/>
            <w:bottom w:val="none" w:sz="0" w:space="0" w:color="auto"/>
            <w:right w:val="none" w:sz="0" w:space="0" w:color="auto"/>
          </w:divBdr>
        </w:div>
        <w:div w:id="227154898">
          <w:marLeft w:val="1166"/>
          <w:marRight w:val="0"/>
          <w:marTop w:val="82"/>
          <w:marBottom w:val="0"/>
          <w:divBdr>
            <w:top w:val="none" w:sz="0" w:space="0" w:color="auto"/>
            <w:left w:val="none" w:sz="0" w:space="0" w:color="auto"/>
            <w:bottom w:val="none" w:sz="0" w:space="0" w:color="auto"/>
            <w:right w:val="none" w:sz="0" w:space="0" w:color="auto"/>
          </w:divBdr>
        </w:div>
        <w:div w:id="1040010586">
          <w:marLeft w:val="1166"/>
          <w:marRight w:val="0"/>
          <w:marTop w:val="82"/>
          <w:marBottom w:val="0"/>
          <w:divBdr>
            <w:top w:val="none" w:sz="0" w:space="0" w:color="auto"/>
            <w:left w:val="none" w:sz="0" w:space="0" w:color="auto"/>
            <w:bottom w:val="none" w:sz="0" w:space="0" w:color="auto"/>
            <w:right w:val="none" w:sz="0" w:space="0" w:color="auto"/>
          </w:divBdr>
        </w:div>
        <w:div w:id="161436621">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https://vaww.compensation.pension.km.va.gov/system/templates/selfservice/va_ka/" TargetMode="External"/><Relationship Id="rId39"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34" Type="http://schemas.openxmlformats.org/officeDocument/2006/relationships/image" Target="media/image6.png"/><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 TargetMode="External"/><Relationship Id="rId25" Type="http://schemas.openxmlformats.org/officeDocument/2006/relationships/hyperlink" Target="https://vaww.compensation.pension.km.va.gov/system/templates/selfservice/va_ka/" TargetMode="External"/><Relationship Id="rId33" Type="http://schemas.openxmlformats.org/officeDocument/2006/relationships/image" Target="media/image5.png"/><Relationship Id="rId38"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s://vaww.compensation.pension.km.va.gov/system/templates/selfservice/va_ka/"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https://vaww.compensation.pension.km.va.gov/system/templates/selfservice/va_ka/"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image" Target="media/image2.png"/><Relationship Id="rId35"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204D-DEBD-4529-A7FD-6C88FCDA6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01D171E6-CA7A-460E-B689-630A9B8B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1487</TotalTime>
  <Pages>23</Pages>
  <Words>5974</Words>
  <Characters>34055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Mental Disorders (RVSR IWT) Lesson Plan</vt:lpstr>
    </vt:vector>
  </TitlesOfParts>
  <Company>Veterans Benefits Administration</Company>
  <LinksUpToDate>false</LinksUpToDate>
  <CharactersWithSpaces>39950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Disorders (RVSR IWT) Lesson Plan</dc:title>
  <dc:subject>RVSR</dc:subject>
  <dc:creator>Department of Veterans Affairs, Veterans Benefits Administration, Compensation Service, STAFF</dc:creator>
  <cp:keywords>PTSD, posttraumatic stress disorder, mental, DSM, fear, competency, competent, 1702, psychosis</cp:keywords>
  <dc:description>This lesson introduces RVSR Challenge participants to the principles of service connection and evaluation of psychiatric and mental conditions. Particular focus is placed on posttraumatic stress disorder (PTSD).</dc:description>
  <cp:lastModifiedBy>Kathleen Poole</cp:lastModifiedBy>
  <cp:revision>81</cp:revision>
  <cp:lastPrinted>2010-09-08T15:08:00Z</cp:lastPrinted>
  <dcterms:created xsi:type="dcterms:W3CDTF">2016-07-13T21:28:00Z</dcterms:created>
  <dcterms:modified xsi:type="dcterms:W3CDTF">2016-08-15T15:41:00Z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Teaching Material</vt:lpwstr>
  </property>
</Properties>
</file>