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38174B8E" w:rsidR="009B2F5A" w:rsidRDefault="002361C9">
      <w:pPr>
        <w:pStyle w:val="VBALessonPlanName"/>
        <w:rPr>
          <w:color w:val="auto"/>
        </w:rPr>
      </w:pPr>
      <w:r>
        <w:rPr>
          <w:color w:val="auto"/>
        </w:rPr>
        <w:t xml:space="preserve">The </w:t>
      </w:r>
      <w:r w:rsidR="001D2F9E">
        <w:rPr>
          <w:color w:val="auto"/>
        </w:rPr>
        <w:t>Genitourinary</w:t>
      </w:r>
      <w:r>
        <w:rPr>
          <w:color w:val="auto"/>
        </w:rPr>
        <w:t xml:space="preserve"> </w:t>
      </w:r>
      <w:proofErr w:type="spellStart"/>
      <w:r>
        <w:rPr>
          <w:color w:val="auto"/>
        </w:rPr>
        <w:t>Sytem</w:t>
      </w:r>
      <w:proofErr w:type="spellEnd"/>
    </w:p>
    <w:p w14:paraId="7CB147AA" w14:textId="3C68EE35" w:rsidR="002361C9" w:rsidRPr="001D2F9E" w:rsidRDefault="002361C9">
      <w:pPr>
        <w:pStyle w:val="VBALessonPlanName"/>
        <w:rPr>
          <w:color w:val="auto"/>
        </w:rPr>
      </w:pPr>
      <w:r>
        <w:rPr>
          <w:color w:val="auto"/>
        </w:rPr>
        <w:t>(RVSR IWT)</w:t>
      </w:r>
    </w:p>
    <w:p w14:paraId="235F411D" w14:textId="77777777" w:rsidR="009B2F5A" w:rsidRPr="001D2F9E" w:rsidRDefault="009B2F5A">
      <w:pPr>
        <w:pStyle w:val="VBALessonPlanTitle"/>
        <w:rPr>
          <w:color w:val="auto"/>
        </w:rPr>
      </w:pPr>
      <w:bookmarkStart w:id="0" w:name="_Toc277338715"/>
      <w:r w:rsidRPr="001D2F9E">
        <w:rPr>
          <w:color w:val="auto"/>
        </w:rPr>
        <w:t>Instructor Lesson Plan</w:t>
      </w:r>
      <w:bookmarkEnd w:id="0"/>
    </w:p>
    <w:p w14:paraId="235F411E" w14:textId="6FA37D5E" w:rsidR="009B2F5A" w:rsidRPr="001D2F9E" w:rsidRDefault="009B2F5A">
      <w:pPr>
        <w:pStyle w:val="VBALessonPlanName"/>
        <w:rPr>
          <w:color w:val="auto"/>
        </w:rPr>
      </w:pPr>
      <w:bookmarkStart w:id="1" w:name="_Toc269888738"/>
      <w:bookmarkStart w:id="2" w:name="_Toc269888786"/>
      <w:bookmarkStart w:id="3" w:name="_Toc277338716"/>
      <w:r w:rsidRPr="001D2F9E">
        <w:rPr>
          <w:color w:val="auto"/>
        </w:rPr>
        <w:t xml:space="preserve">Time Required: </w:t>
      </w:r>
      <w:r w:rsidR="00094C88">
        <w:rPr>
          <w:color w:val="auto"/>
        </w:rPr>
        <w:t>1.5</w:t>
      </w:r>
      <w:r w:rsidRPr="001D2F9E">
        <w:rPr>
          <w:color w:val="auto"/>
        </w:rPr>
        <w:t xml:space="preserve"> Hours</w:t>
      </w:r>
      <w:bookmarkEnd w:id="1"/>
      <w:bookmarkEnd w:id="2"/>
      <w:bookmarkEnd w:id="3"/>
    </w:p>
    <w:p w14:paraId="235F411F" w14:textId="77777777" w:rsidR="009B2F5A" w:rsidRPr="001D2F9E" w:rsidRDefault="009B2F5A">
      <w:pPr>
        <w:jc w:val="center"/>
        <w:rPr>
          <w:b/>
          <w:caps/>
          <w:sz w:val="32"/>
          <w:szCs w:val="32"/>
        </w:rPr>
      </w:pPr>
    </w:p>
    <w:p w14:paraId="235F4120" w14:textId="77777777" w:rsidR="009B2F5A" w:rsidRPr="001D2F9E" w:rsidRDefault="009B2F5A">
      <w:pPr>
        <w:jc w:val="center"/>
        <w:rPr>
          <w:rFonts w:ascii="Times New Roman Bold" w:hAnsi="Times New Roman Bold"/>
          <w:b/>
          <w:sz w:val="28"/>
          <w:szCs w:val="28"/>
        </w:rPr>
      </w:pPr>
      <w:bookmarkStart w:id="4" w:name="_Toc277338717"/>
      <w:r w:rsidRPr="001D2F9E">
        <w:rPr>
          <w:rFonts w:ascii="Times New Roman Bold" w:hAnsi="Times New Roman Bold"/>
          <w:b/>
          <w:sz w:val="28"/>
          <w:szCs w:val="28"/>
        </w:rPr>
        <w:t>Table of Contents</w:t>
      </w:r>
      <w:bookmarkEnd w:id="4"/>
    </w:p>
    <w:p w14:paraId="235F4121" w14:textId="77777777" w:rsidR="009B2F5A" w:rsidRPr="001D2F9E" w:rsidRDefault="009B2F5A"/>
    <w:p w14:paraId="74ECCD26" w14:textId="77777777" w:rsidR="00817DFB" w:rsidRDefault="009B2F5A">
      <w:pPr>
        <w:pStyle w:val="TOC1"/>
        <w:rPr>
          <w:rFonts w:asciiTheme="minorHAnsi" w:eastAsiaTheme="minorEastAsia" w:hAnsiTheme="minorHAnsi" w:cstheme="minorBidi"/>
          <w:sz w:val="22"/>
        </w:rPr>
      </w:pPr>
      <w:r w:rsidRPr="001D2F9E">
        <w:rPr>
          <w:rStyle w:val="Hyperlink"/>
          <w:color w:val="auto"/>
          <w:szCs w:val="24"/>
          <w:u w:val="none"/>
        </w:rPr>
        <w:fldChar w:fldCharType="begin"/>
      </w:r>
      <w:r w:rsidRPr="001D2F9E">
        <w:rPr>
          <w:rStyle w:val="Hyperlink"/>
          <w:color w:val="auto"/>
          <w:szCs w:val="24"/>
          <w:u w:val="none"/>
        </w:rPr>
        <w:instrText xml:space="preserve"> TOC \o "1-1" \h \z \u </w:instrText>
      </w:r>
      <w:r w:rsidRPr="001D2F9E">
        <w:rPr>
          <w:rStyle w:val="Hyperlink"/>
          <w:color w:val="auto"/>
          <w:szCs w:val="24"/>
          <w:u w:val="none"/>
        </w:rPr>
        <w:fldChar w:fldCharType="separate"/>
      </w:r>
      <w:hyperlink w:anchor="_Toc443920552" w:history="1">
        <w:r w:rsidR="00817DFB" w:rsidRPr="00305849">
          <w:rPr>
            <w:rStyle w:val="Hyperlink"/>
          </w:rPr>
          <w:t>Lesson Description</w:t>
        </w:r>
        <w:r w:rsidR="00817DFB">
          <w:rPr>
            <w:webHidden/>
          </w:rPr>
          <w:tab/>
        </w:r>
        <w:r w:rsidR="00817DFB">
          <w:rPr>
            <w:webHidden/>
          </w:rPr>
          <w:fldChar w:fldCharType="begin"/>
        </w:r>
        <w:r w:rsidR="00817DFB">
          <w:rPr>
            <w:webHidden/>
          </w:rPr>
          <w:instrText xml:space="preserve"> PAGEREF _Toc443920552 \h </w:instrText>
        </w:r>
        <w:r w:rsidR="00817DFB">
          <w:rPr>
            <w:webHidden/>
          </w:rPr>
        </w:r>
        <w:r w:rsidR="00817DFB">
          <w:rPr>
            <w:webHidden/>
          </w:rPr>
          <w:fldChar w:fldCharType="separate"/>
        </w:r>
        <w:r w:rsidR="00817DFB">
          <w:rPr>
            <w:webHidden/>
          </w:rPr>
          <w:t>2</w:t>
        </w:r>
        <w:r w:rsidR="00817DFB">
          <w:rPr>
            <w:webHidden/>
          </w:rPr>
          <w:fldChar w:fldCharType="end"/>
        </w:r>
      </w:hyperlink>
    </w:p>
    <w:p w14:paraId="3B872144" w14:textId="77777777" w:rsidR="00817DFB" w:rsidRDefault="004033B3">
      <w:pPr>
        <w:pStyle w:val="TOC1"/>
        <w:rPr>
          <w:rFonts w:asciiTheme="minorHAnsi" w:eastAsiaTheme="minorEastAsia" w:hAnsiTheme="minorHAnsi" w:cstheme="minorBidi"/>
          <w:sz w:val="22"/>
        </w:rPr>
      </w:pPr>
      <w:hyperlink w:anchor="_Toc443920553" w:history="1">
        <w:r w:rsidR="00817DFB" w:rsidRPr="00305849">
          <w:rPr>
            <w:rStyle w:val="Hyperlink"/>
          </w:rPr>
          <w:t>Introduction to Genitourinary</w:t>
        </w:r>
        <w:r w:rsidR="00817DFB">
          <w:rPr>
            <w:webHidden/>
          </w:rPr>
          <w:tab/>
        </w:r>
        <w:r w:rsidR="00817DFB">
          <w:rPr>
            <w:webHidden/>
          </w:rPr>
          <w:fldChar w:fldCharType="begin"/>
        </w:r>
        <w:r w:rsidR="00817DFB">
          <w:rPr>
            <w:webHidden/>
          </w:rPr>
          <w:instrText xml:space="preserve"> PAGEREF _Toc443920553 \h </w:instrText>
        </w:r>
        <w:r w:rsidR="00817DFB">
          <w:rPr>
            <w:webHidden/>
          </w:rPr>
        </w:r>
        <w:r w:rsidR="00817DFB">
          <w:rPr>
            <w:webHidden/>
          </w:rPr>
          <w:fldChar w:fldCharType="separate"/>
        </w:r>
        <w:r w:rsidR="00817DFB">
          <w:rPr>
            <w:webHidden/>
          </w:rPr>
          <w:t>4</w:t>
        </w:r>
        <w:r w:rsidR="00817DFB">
          <w:rPr>
            <w:webHidden/>
          </w:rPr>
          <w:fldChar w:fldCharType="end"/>
        </w:r>
      </w:hyperlink>
    </w:p>
    <w:p w14:paraId="4A140E49" w14:textId="77777777" w:rsidR="00817DFB" w:rsidRDefault="004033B3">
      <w:pPr>
        <w:pStyle w:val="TOC1"/>
        <w:rPr>
          <w:rFonts w:asciiTheme="minorHAnsi" w:eastAsiaTheme="minorEastAsia" w:hAnsiTheme="minorHAnsi" w:cstheme="minorBidi"/>
          <w:sz w:val="22"/>
        </w:rPr>
      </w:pPr>
      <w:hyperlink w:anchor="_Toc443920554" w:history="1">
        <w:r w:rsidR="00817DFB" w:rsidRPr="00305849">
          <w:rPr>
            <w:rStyle w:val="Hyperlink"/>
          </w:rPr>
          <w:t>Topic 1: Genitourinary Described</w:t>
        </w:r>
        <w:r w:rsidR="00817DFB">
          <w:rPr>
            <w:webHidden/>
          </w:rPr>
          <w:tab/>
        </w:r>
        <w:r w:rsidR="00817DFB">
          <w:rPr>
            <w:webHidden/>
          </w:rPr>
          <w:fldChar w:fldCharType="begin"/>
        </w:r>
        <w:r w:rsidR="00817DFB">
          <w:rPr>
            <w:webHidden/>
          </w:rPr>
          <w:instrText xml:space="preserve"> PAGEREF _Toc443920554 \h </w:instrText>
        </w:r>
        <w:r w:rsidR="00817DFB">
          <w:rPr>
            <w:webHidden/>
          </w:rPr>
        </w:r>
        <w:r w:rsidR="00817DFB">
          <w:rPr>
            <w:webHidden/>
          </w:rPr>
          <w:fldChar w:fldCharType="separate"/>
        </w:r>
        <w:r w:rsidR="00817DFB">
          <w:rPr>
            <w:webHidden/>
          </w:rPr>
          <w:t>5</w:t>
        </w:r>
        <w:r w:rsidR="00817DFB">
          <w:rPr>
            <w:webHidden/>
          </w:rPr>
          <w:fldChar w:fldCharType="end"/>
        </w:r>
      </w:hyperlink>
    </w:p>
    <w:p w14:paraId="7E74E586" w14:textId="77777777" w:rsidR="00817DFB" w:rsidRDefault="004033B3">
      <w:pPr>
        <w:pStyle w:val="TOC1"/>
        <w:rPr>
          <w:rFonts w:asciiTheme="minorHAnsi" w:eastAsiaTheme="minorEastAsia" w:hAnsiTheme="minorHAnsi" w:cstheme="minorBidi"/>
          <w:sz w:val="22"/>
        </w:rPr>
      </w:pPr>
      <w:hyperlink w:anchor="_Toc443920555" w:history="1">
        <w:r w:rsidR="00817DFB" w:rsidRPr="00305849">
          <w:rPr>
            <w:rStyle w:val="Hyperlink"/>
          </w:rPr>
          <w:t>Topic 2: Rating Schedule</w:t>
        </w:r>
        <w:r w:rsidR="00817DFB">
          <w:rPr>
            <w:webHidden/>
          </w:rPr>
          <w:tab/>
        </w:r>
        <w:r w:rsidR="00817DFB">
          <w:rPr>
            <w:webHidden/>
          </w:rPr>
          <w:fldChar w:fldCharType="begin"/>
        </w:r>
        <w:r w:rsidR="00817DFB">
          <w:rPr>
            <w:webHidden/>
          </w:rPr>
          <w:instrText xml:space="preserve"> PAGEREF _Toc443920555 \h </w:instrText>
        </w:r>
        <w:r w:rsidR="00817DFB">
          <w:rPr>
            <w:webHidden/>
          </w:rPr>
        </w:r>
        <w:r w:rsidR="00817DFB">
          <w:rPr>
            <w:webHidden/>
          </w:rPr>
          <w:fldChar w:fldCharType="separate"/>
        </w:r>
        <w:r w:rsidR="00817DFB">
          <w:rPr>
            <w:webHidden/>
          </w:rPr>
          <w:t>7</w:t>
        </w:r>
        <w:r w:rsidR="00817DFB">
          <w:rPr>
            <w:webHidden/>
          </w:rPr>
          <w:fldChar w:fldCharType="end"/>
        </w:r>
      </w:hyperlink>
    </w:p>
    <w:p w14:paraId="235F4129" w14:textId="77777777" w:rsidR="009B2F5A" w:rsidRPr="001D2F9E" w:rsidRDefault="009B2F5A">
      <w:pPr>
        <w:pStyle w:val="TOC1"/>
      </w:pPr>
      <w:r w:rsidRPr="001D2F9E">
        <w:rPr>
          <w:rStyle w:val="Hyperlink"/>
          <w:bCs/>
          <w:color w:val="auto"/>
          <w:szCs w:val="24"/>
          <w:u w:val="none"/>
        </w:rPr>
        <w:fldChar w:fldCharType="end"/>
      </w:r>
    </w:p>
    <w:p w14:paraId="235F412A" w14:textId="77777777" w:rsidR="009B2F5A" w:rsidRPr="001D2F9E" w:rsidRDefault="009B2F5A">
      <w:pPr>
        <w:pStyle w:val="LessonTitle"/>
      </w:pPr>
      <w:r w:rsidRPr="001D2F9E">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1D2F9E" w:rsidRPr="001D2F9E" w14:paraId="235F412C" w14:textId="77777777">
        <w:tc>
          <w:tcPr>
            <w:tcW w:w="9572" w:type="dxa"/>
            <w:gridSpan w:val="2"/>
            <w:tcBorders>
              <w:top w:val="nil"/>
              <w:left w:val="nil"/>
              <w:bottom w:val="nil"/>
              <w:right w:val="nil"/>
            </w:tcBorders>
          </w:tcPr>
          <w:p w14:paraId="235F412B" w14:textId="77777777" w:rsidR="009B2F5A" w:rsidRPr="001D2F9E" w:rsidRDefault="009B2F5A">
            <w:pPr>
              <w:pStyle w:val="VBALessonTopicTitle"/>
              <w:rPr>
                <w:color w:val="auto"/>
              </w:rPr>
            </w:pPr>
            <w:bookmarkStart w:id="5" w:name="_Toc271527085"/>
            <w:bookmarkStart w:id="6" w:name="_Toc443920552"/>
            <w:r w:rsidRPr="001D2F9E">
              <w:rPr>
                <w:color w:val="auto"/>
              </w:rPr>
              <w:lastRenderedPageBreak/>
              <w:t>Lesson Description</w:t>
            </w:r>
            <w:bookmarkEnd w:id="5"/>
            <w:bookmarkEnd w:id="6"/>
          </w:p>
        </w:tc>
      </w:tr>
      <w:tr w:rsidR="001D2F9E" w:rsidRPr="001D2F9E" w14:paraId="235F412E" w14:textId="77777777">
        <w:tc>
          <w:tcPr>
            <w:tcW w:w="9572" w:type="dxa"/>
            <w:gridSpan w:val="2"/>
            <w:tcBorders>
              <w:top w:val="nil"/>
              <w:left w:val="nil"/>
              <w:bottom w:val="nil"/>
              <w:right w:val="nil"/>
            </w:tcBorders>
          </w:tcPr>
          <w:p w14:paraId="235F412D" w14:textId="77777777" w:rsidR="009B2F5A" w:rsidRPr="001D2F9E" w:rsidRDefault="009B2F5A">
            <w:pPr>
              <w:pStyle w:val="VBABodyText"/>
              <w:spacing w:after="120"/>
              <w:rPr>
                <w:color w:val="auto"/>
              </w:rPr>
            </w:pPr>
            <w:r w:rsidRPr="001D2F9E">
              <w:rPr>
                <w:color w:val="auto"/>
                <w:szCs w:val="24"/>
              </w:rPr>
              <w:t xml:space="preserve">The information below provides </w:t>
            </w:r>
            <w:r w:rsidRPr="001D2F9E">
              <w:rPr>
                <w:color w:val="auto"/>
              </w:rPr>
              <w:t xml:space="preserve">the instructor with </w:t>
            </w:r>
            <w:r w:rsidRPr="001D2F9E">
              <w:rPr>
                <w:color w:val="auto"/>
                <w:szCs w:val="24"/>
              </w:rPr>
              <w:t>an overview of the lesson and the materials that are required to effectively present this instruction.</w:t>
            </w:r>
          </w:p>
        </w:tc>
      </w:tr>
      <w:tr w:rsidR="001D2F9E" w:rsidRPr="001D2F9E" w14:paraId="235F4131" w14:textId="77777777">
        <w:trPr>
          <w:trHeight w:val="80"/>
        </w:trPr>
        <w:tc>
          <w:tcPr>
            <w:tcW w:w="2348" w:type="dxa"/>
            <w:tcBorders>
              <w:top w:val="nil"/>
              <w:left w:val="nil"/>
              <w:bottom w:val="nil"/>
              <w:right w:val="nil"/>
            </w:tcBorders>
          </w:tcPr>
          <w:p w14:paraId="235F412F" w14:textId="77777777" w:rsidR="009B2F5A" w:rsidRPr="001D2F9E" w:rsidRDefault="000F1A72">
            <w:pPr>
              <w:pStyle w:val="VBALevel1Heading"/>
              <w:spacing w:after="120"/>
            </w:pPr>
            <w:r w:rsidRPr="001D2F9E">
              <w:t>TMS</w:t>
            </w:r>
            <w:r w:rsidR="009B2F5A" w:rsidRPr="001D2F9E">
              <w:t xml:space="preserve"> #</w:t>
            </w:r>
          </w:p>
        </w:tc>
        <w:tc>
          <w:tcPr>
            <w:tcW w:w="7224" w:type="dxa"/>
            <w:tcBorders>
              <w:top w:val="nil"/>
              <w:left w:val="nil"/>
              <w:bottom w:val="nil"/>
              <w:right w:val="nil"/>
            </w:tcBorders>
          </w:tcPr>
          <w:p w14:paraId="235F4130" w14:textId="77777777" w:rsidR="009B2F5A" w:rsidRPr="001D2F9E" w:rsidRDefault="009B2F5A">
            <w:pPr>
              <w:pStyle w:val="VBALMS"/>
              <w:rPr>
                <w:color w:val="auto"/>
              </w:rPr>
            </w:pPr>
            <w:r w:rsidRPr="001D2F9E">
              <w:rPr>
                <w:color w:val="auto"/>
              </w:rPr>
              <w:t>&lt;Enter from Website or from Lead&gt;</w:t>
            </w:r>
          </w:p>
        </w:tc>
      </w:tr>
      <w:tr w:rsidR="001D2F9E" w:rsidRPr="001D2F9E" w14:paraId="235F4134" w14:textId="77777777">
        <w:trPr>
          <w:trHeight w:val="1296"/>
        </w:trPr>
        <w:tc>
          <w:tcPr>
            <w:tcW w:w="2348" w:type="dxa"/>
            <w:tcBorders>
              <w:top w:val="nil"/>
              <w:left w:val="nil"/>
              <w:bottom w:val="nil"/>
              <w:right w:val="nil"/>
            </w:tcBorders>
          </w:tcPr>
          <w:p w14:paraId="235F4132" w14:textId="77777777" w:rsidR="009B2F5A" w:rsidRPr="001D2F9E" w:rsidRDefault="009B2F5A">
            <w:pPr>
              <w:pStyle w:val="VBALevel1Heading"/>
            </w:pPr>
            <w:bookmarkStart w:id="7" w:name="_Toc269888397"/>
            <w:bookmarkStart w:id="8" w:name="_Toc269888740"/>
            <w:r w:rsidRPr="001D2F9E">
              <w:t>Prerequisites</w:t>
            </w:r>
            <w:bookmarkEnd w:id="7"/>
            <w:bookmarkEnd w:id="8"/>
          </w:p>
        </w:tc>
        <w:tc>
          <w:tcPr>
            <w:tcW w:w="7224" w:type="dxa"/>
            <w:tcBorders>
              <w:top w:val="nil"/>
              <w:left w:val="nil"/>
              <w:bottom w:val="nil"/>
              <w:right w:val="nil"/>
            </w:tcBorders>
          </w:tcPr>
          <w:p w14:paraId="235F4133" w14:textId="2909C3BF" w:rsidR="009B2F5A" w:rsidRPr="001D2F9E" w:rsidRDefault="009B2F5A" w:rsidP="00094C88">
            <w:pPr>
              <w:pStyle w:val="VBABodyText"/>
              <w:rPr>
                <w:b/>
                <w:color w:val="auto"/>
                <w:sz w:val="36"/>
                <w:szCs w:val="36"/>
              </w:rPr>
            </w:pPr>
            <w:r w:rsidRPr="001D2F9E">
              <w:rPr>
                <w:color w:val="auto"/>
              </w:rPr>
              <w:t xml:space="preserve">Prior to this lesson, </w:t>
            </w:r>
            <w:proofErr w:type="gramStart"/>
            <w:r w:rsidRPr="001D2F9E">
              <w:rPr>
                <w:color w:val="auto"/>
              </w:rPr>
              <w:t>the</w:t>
            </w:r>
            <w:r w:rsidR="00094C88">
              <w:rPr>
                <w:color w:val="auto"/>
              </w:rPr>
              <w:t xml:space="preserve"> </w:t>
            </w:r>
            <w:r w:rsidRPr="001D2F9E">
              <w:rPr>
                <w:color w:val="auto"/>
              </w:rPr>
              <w:t xml:space="preserve"> Rating</w:t>
            </w:r>
            <w:proofErr w:type="gramEnd"/>
            <w:r w:rsidRPr="001D2F9E">
              <w:rPr>
                <w:color w:val="auto"/>
              </w:rPr>
              <w:t xml:space="preserve"> Veteran </w:t>
            </w:r>
            <w:r w:rsidR="00094C88">
              <w:rPr>
                <w:color w:val="auto"/>
              </w:rPr>
              <w:t>Service Representatives (RVSRs)</w:t>
            </w:r>
            <w:r w:rsidRPr="001D2F9E">
              <w:rPr>
                <w:color w:val="auto"/>
              </w:rPr>
              <w:t xml:space="preserve"> should have </w:t>
            </w:r>
            <w:r w:rsidR="00094C88">
              <w:rPr>
                <w:color w:val="auto"/>
              </w:rPr>
              <w:t>completed the Genitourinary TPSS.</w:t>
            </w:r>
          </w:p>
        </w:tc>
      </w:tr>
      <w:tr w:rsidR="001D2F9E" w:rsidRPr="001D2F9E" w14:paraId="235F4138" w14:textId="77777777">
        <w:trPr>
          <w:trHeight w:val="1296"/>
        </w:trPr>
        <w:tc>
          <w:tcPr>
            <w:tcW w:w="2348" w:type="dxa"/>
            <w:tcBorders>
              <w:top w:val="nil"/>
              <w:left w:val="nil"/>
              <w:bottom w:val="nil"/>
              <w:right w:val="nil"/>
            </w:tcBorders>
          </w:tcPr>
          <w:p w14:paraId="235F4135" w14:textId="77777777" w:rsidR="009B2F5A" w:rsidRPr="001D2F9E" w:rsidRDefault="009B2F5A">
            <w:pPr>
              <w:pStyle w:val="VBALevel1Heading"/>
            </w:pPr>
            <w:r w:rsidRPr="001D2F9E">
              <w:t>target audience</w:t>
            </w:r>
          </w:p>
        </w:tc>
        <w:tc>
          <w:tcPr>
            <w:tcW w:w="7224" w:type="dxa"/>
            <w:tcBorders>
              <w:top w:val="nil"/>
              <w:left w:val="nil"/>
              <w:bottom w:val="nil"/>
              <w:right w:val="nil"/>
            </w:tcBorders>
          </w:tcPr>
          <w:p w14:paraId="235F4136" w14:textId="2FE6BEF0" w:rsidR="009B2F5A" w:rsidRPr="001D2F9E" w:rsidRDefault="009B2F5A">
            <w:pPr>
              <w:pStyle w:val="VBABodyText"/>
              <w:rPr>
                <w:iCs/>
                <w:color w:val="auto"/>
              </w:rPr>
            </w:pPr>
            <w:r w:rsidRPr="001D2F9E">
              <w:rPr>
                <w:color w:val="auto"/>
              </w:rPr>
              <w:t xml:space="preserve">The target audience for </w:t>
            </w:r>
            <w:r w:rsidR="00C0799C">
              <w:rPr>
                <w:b/>
                <w:iCs/>
                <w:color w:val="auto"/>
              </w:rPr>
              <w:t>Genitourinary</w:t>
            </w:r>
            <w:r w:rsidRPr="001D2F9E">
              <w:rPr>
                <w:iCs/>
                <w:color w:val="auto"/>
              </w:rPr>
              <w:t xml:space="preserve"> is </w:t>
            </w:r>
            <w:r w:rsidRPr="001D2F9E">
              <w:rPr>
                <w:color w:val="auto"/>
              </w:rPr>
              <w:t>RVSR, Entry</w:t>
            </w:r>
            <w:r w:rsidR="00C0799C">
              <w:rPr>
                <w:color w:val="auto"/>
              </w:rPr>
              <w:t xml:space="preserve"> </w:t>
            </w:r>
            <w:r w:rsidRPr="001D2F9E">
              <w:rPr>
                <w:color w:val="auto"/>
              </w:rPr>
              <w:t>Level</w:t>
            </w:r>
            <w:r w:rsidRPr="001D2F9E">
              <w:rPr>
                <w:iCs/>
                <w:color w:val="auto"/>
              </w:rPr>
              <w:t>.</w:t>
            </w:r>
          </w:p>
          <w:p w14:paraId="235F4137" w14:textId="66FDAEED" w:rsidR="009B2F5A" w:rsidRPr="001D2F9E" w:rsidRDefault="009B2F5A" w:rsidP="006D7793">
            <w:pPr>
              <w:pStyle w:val="VBABodyText"/>
              <w:rPr>
                <w:color w:val="auto"/>
              </w:rPr>
            </w:pPr>
            <w:r w:rsidRPr="001D2F9E">
              <w:rPr>
                <w:iCs/>
                <w:color w:val="auto"/>
              </w:rPr>
              <w:t xml:space="preserve">Although this lesson is targeted to teach the </w:t>
            </w:r>
            <w:r w:rsidRPr="001D2F9E">
              <w:rPr>
                <w:color w:val="auto"/>
              </w:rPr>
              <w:t>RVSR, Entry</w:t>
            </w:r>
            <w:r w:rsidR="006D7793">
              <w:rPr>
                <w:color w:val="auto"/>
              </w:rPr>
              <w:t xml:space="preserve"> </w:t>
            </w:r>
            <w:r w:rsidRPr="001D2F9E">
              <w:rPr>
                <w:color w:val="auto"/>
              </w:rPr>
              <w:t>Level</w:t>
            </w:r>
            <w:r w:rsidRPr="001D2F9E">
              <w:rPr>
                <w:iCs/>
                <w:color w:val="auto"/>
              </w:rPr>
              <w:t xml:space="preserve"> employee, it may be taught to other VA personnel as mandatory or refresher type training.</w:t>
            </w:r>
          </w:p>
        </w:tc>
      </w:tr>
      <w:tr w:rsidR="001D2F9E" w:rsidRPr="001D2F9E" w14:paraId="235F413B" w14:textId="77777777">
        <w:trPr>
          <w:trHeight w:val="80"/>
        </w:trPr>
        <w:tc>
          <w:tcPr>
            <w:tcW w:w="2348" w:type="dxa"/>
            <w:tcBorders>
              <w:top w:val="nil"/>
              <w:left w:val="nil"/>
              <w:bottom w:val="nil"/>
              <w:right w:val="nil"/>
            </w:tcBorders>
          </w:tcPr>
          <w:p w14:paraId="235F4139" w14:textId="77777777" w:rsidR="009B2F5A" w:rsidRPr="001D2F9E" w:rsidRDefault="009B2F5A">
            <w:pPr>
              <w:pStyle w:val="VBALevel1Heading"/>
            </w:pPr>
            <w:bookmarkStart w:id="9" w:name="_Toc269888398"/>
            <w:bookmarkStart w:id="10" w:name="_Toc269888741"/>
            <w:r w:rsidRPr="001D2F9E">
              <w:t>Time Required</w:t>
            </w:r>
            <w:bookmarkEnd w:id="9"/>
            <w:bookmarkEnd w:id="10"/>
          </w:p>
        </w:tc>
        <w:tc>
          <w:tcPr>
            <w:tcW w:w="7224" w:type="dxa"/>
            <w:tcBorders>
              <w:top w:val="nil"/>
              <w:left w:val="nil"/>
              <w:bottom w:val="nil"/>
              <w:right w:val="nil"/>
            </w:tcBorders>
          </w:tcPr>
          <w:p w14:paraId="235F413A" w14:textId="109385E0" w:rsidR="009B2F5A" w:rsidRPr="001D2F9E" w:rsidRDefault="006D7793">
            <w:pPr>
              <w:pStyle w:val="VBATimeReq"/>
              <w:rPr>
                <w:color w:val="auto"/>
              </w:rPr>
            </w:pPr>
            <w:r>
              <w:rPr>
                <w:color w:val="auto"/>
              </w:rPr>
              <w:t>1.5</w:t>
            </w:r>
            <w:r w:rsidR="009B2F5A" w:rsidRPr="001D2F9E">
              <w:rPr>
                <w:color w:val="auto"/>
              </w:rPr>
              <w:t xml:space="preserve"> hour</w:t>
            </w:r>
            <w:r>
              <w:rPr>
                <w:color w:val="auto"/>
              </w:rPr>
              <w:t>s</w:t>
            </w:r>
          </w:p>
        </w:tc>
      </w:tr>
      <w:tr w:rsidR="001D2F9E" w:rsidRPr="001D2F9E" w14:paraId="235F4142" w14:textId="77777777">
        <w:trPr>
          <w:trHeight w:val="80"/>
        </w:trPr>
        <w:tc>
          <w:tcPr>
            <w:tcW w:w="2348" w:type="dxa"/>
            <w:tcBorders>
              <w:top w:val="nil"/>
              <w:left w:val="nil"/>
              <w:bottom w:val="nil"/>
              <w:right w:val="nil"/>
            </w:tcBorders>
          </w:tcPr>
          <w:p w14:paraId="235F413C" w14:textId="77777777" w:rsidR="009B2F5A" w:rsidRPr="001D2F9E" w:rsidRDefault="009B2F5A">
            <w:pPr>
              <w:pStyle w:val="VBALevel1Heading"/>
            </w:pPr>
            <w:bookmarkStart w:id="11" w:name="_Toc269888399"/>
            <w:bookmarkStart w:id="12" w:name="_Toc269888742"/>
            <w:r w:rsidRPr="001D2F9E">
              <w:t>Materials/</w:t>
            </w:r>
            <w:r w:rsidRPr="001D2F9E">
              <w:br/>
              <w:t>TRAINING AIDS</w:t>
            </w:r>
            <w:bookmarkEnd w:id="11"/>
            <w:bookmarkEnd w:id="12"/>
          </w:p>
        </w:tc>
        <w:tc>
          <w:tcPr>
            <w:tcW w:w="7224" w:type="dxa"/>
            <w:tcBorders>
              <w:top w:val="nil"/>
              <w:left w:val="nil"/>
              <w:bottom w:val="nil"/>
              <w:right w:val="nil"/>
            </w:tcBorders>
          </w:tcPr>
          <w:p w14:paraId="235F413D" w14:textId="77777777" w:rsidR="009B2F5A" w:rsidRPr="001D2F9E" w:rsidRDefault="009B2F5A">
            <w:pPr>
              <w:pStyle w:val="VBABodyText"/>
              <w:rPr>
                <w:color w:val="auto"/>
              </w:rPr>
            </w:pPr>
            <w:r w:rsidRPr="001D2F9E">
              <w:rPr>
                <w:color w:val="auto"/>
              </w:rPr>
              <w:t>Lesson materials:</w:t>
            </w:r>
          </w:p>
          <w:p w14:paraId="235F413E" w14:textId="7F9058AB" w:rsidR="009B2F5A" w:rsidRPr="001D2F9E" w:rsidRDefault="006D7793">
            <w:pPr>
              <w:pStyle w:val="VBAFirstLevelBullet"/>
            </w:pPr>
            <w:r>
              <w:rPr>
                <w:b/>
                <w:iCs/>
              </w:rPr>
              <w:t>Genitourinary</w:t>
            </w:r>
            <w:r w:rsidR="009B2F5A" w:rsidRPr="001D2F9E">
              <w:rPr>
                <w:iCs/>
              </w:rPr>
              <w:t xml:space="preserve"> </w:t>
            </w:r>
            <w:r w:rsidR="009B2F5A" w:rsidRPr="001D2F9E">
              <w:t>PowerPoint Presentation</w:t>
            </w:r>
          </w:p>
          <w:p w14:paraId="235F413F" w14:textId="78924EED" w:rsidR="009B2F5A" w:rsidRPr="001D2F9E" w:rsidRDefault="006D7793">
            <w:pPr>
              <w:pStyle w:val="VBAFirstLevelBullet"/>
            </w:pPr>
            <w:r>
              <w:rPr>
                <w:b/>
                <w:iCs/>
              </w:rPr>
              <w:t>Genitourinary</w:t>
            </w:r>
            <w:r w:rsidRPr="001D2F9E">
              <w:t xml:space="preserve"> </w:t>
            </w:r>
            <w:r>
              <w:t>Trainee Handout</w:t>
            </w:r>
          </w:p>
          <w:p w14:paraId="235F4141" w14:textId="32D231E6" w:rsidR="009B2F5A" w:rsidRPr="001D2F9E" w:rsidRDefault="009B2F5A" w:rsidP="006D7793">
            <w:pPr>
              <w:pStyle w:val="VBAFirstLevelBullet"/>
              <w:numPr>
                <w:ilvl w:val="0"/>
                <w:numId w:val="0"/>
              </w:numPr>
              <w:ind w:left="720"/>
            </w:pPr>
          </w:p>
        </w:tc>
      </w:tr>
      <w:tr w:rsidR="001D2F9E" w:rsidRPr="001D2F9E" w14:paraId="235F4150" w14:textId="77777777">
        <w:trPr>
          <w:trHeight w:val="80"/>
        </w:trPr>
        <w:tc>
          <w:tcPr>
            <w:tcW w:w="2348" w:type="dxa"/>
            <w:tcBorders>
              <w:top w:val="nil"/>
              <w:left w:val="nil"/>
              <w:bottom w:val="nil"/>
              <w:right w:val="nil"/>
            </w:tcBorders>
          </w:tcPr>
          <w:p w14:paraId="235F4143" w14:textId="77777777" w:rsidR="009B2F5A" w:rsidRPr="001D2F9E" w:rsidRDefault="009B2F5A">
            <w:pPr>
              <w:pStyle w:val="VBALevel1Heading"/>
            </w:pPr>
            <w:r w:rsidRPr="001D2F9E">
              <w:t xml:space="preserve">Training Area/Tools </w:t>
            </w:r>
          </w:p>
        </w:tc>
        <w:tc>
          <w:tcPr>
            <w:tcW w:w="7224" w:type="dxa"/>
            <w:tcBorders>
              <w:top w:val="nil"/>
              <w:left w:val="nil"/>
              <w:bottom w:val="nil"/>
              <w:right w:val="nil"/>
            </w:tcBorders>
          </w:tcPr>
          <w:p w14:paraId="235F4144" w14:textId="77777777" w:rsidR="009B2F5A" w:rsidRPr="001D2F9E" w:rsidRDefault="009B2F5A">
            <w:pPr>
              <w:pStyle w:val="VBABodyText"/>
              <w:rPr>
                <w:color w:val="auto"/>
              </w:rPr>
            </w:pPr>
            <w:r w:rsidRPr="001D2F9E">
              <w:rPr>
                <w:color w:val="auto"/>
              </w:rPr>
              <w:t xml:space="preserve">The following are required to ensure the trainees are able to meet the lesson objectives: </w:t>
            </w:r>
          </w:p>
          <w:p w14:paraId="235F4145" w14:textId="77777777" w:rsidR="009B2F5A" w:rsidRPr="001D2F9E" w:rsidRDefault="009B2F5A">
            <w:pPr>
              <w:pStyle w:val="VBAFirstLevelBullet"/>
            </w:pPr>
            <w:r w:rsidRPr="001D2F9E">
              <w:t>Classroom or private area suitable for participatory discussions</w:t>
            </w:r>
          </w:p>
          <w:p w14:paraId="235F4146" w14:textId="77777777" w:rsidR="009B2F5A" w:rsidRPr="001D2F9E" w:rsidRDefault="009B2F5A">
            <w:pPr>
              <w:pStyle w:val="VBAFirstLevelBullet"/>
            </w:pPr>
            <w:r w:rsidRPr="001D2F9E">
              <w:t xml:space="preserve">Seating, writing materials, and writing surfaces for trainee note taking and participation </w:t>
            </w:r>
          </w:p>
          <w:p w14:paraId="235F4147" w14:textId="77777777" w:rsidR="009B2F5A" w:rsidRPr="001D2F9E" w:rsidRDefault="009B2F5A">
            <w:pPr>
              <w:pStyle w:val="VBAFirstLevelBullet"/>
            </w:pPr>
            <w:r w:rsidRPr="001D2F9E">
              <w:t>Handouts, which include a practical exercise</w:t>
            </w:r>
          </w:p>
          <w:p w14:paraId="235F4148" w14:textId="77777777" w:rsidR="009B2F5A" w:rsidRPr="001D2F9E" w:rsidRDefault="009B2F5A">
            <w:pPr>
              <w:pStyle w:val="VBAFirstLevelBullet"/>
            </w:pPr>
            <w:r w:rsidRPr="001D2F9E">
              <w:t>Large writing surface (easel pad, chalkboard, dry erase board, overhead projector, etc.) with appropriate writing materials</w:t>
            </w:r>
          </w:p>
          <w:p w14:paraId="235F4149" w14:textId="77777777" w:rsidR="009B2F5A" w:rsidRPr="001D2F9E" w:rsidRDefault="009B2F5A">
            <w:pPr>
              <w:pStyle w:val="VBAFirstLevelBullet"/>
            </w:pPr>
            <w:r w:rsidRPr="001D2F9E">
              <w:t>Computer with PowerPoint software to present the lesson material</w:t>
            </w:r>
          </w:p>
          <w:p w14:paraId="235F414A" w14:textId="77777777" w:rsidR="009B2F5A" w:rsidRPr="001D2F9E" w:rsidRDefault="009B2F5A">
            <w:pPr>
              <w:pStyle w:val="VBABodyText"/>
              <w:rPr>
                <w:color w:val="auto"/>
              </w:rPr>
            </w:pPr>
            <w:r w:rsidRPr="001D2F9E">
              <w:rPr>
                <w:color w:val="auto"/>
              </w:rPr>
              <w:t xml:space="preserve">Trainees require access to the following tools: </w:t>
            </w:r>
          </w:p>
          <w:p w14:paraId="235F414B" w14:textId="77777777" w:rsidR="009B2F5A" w:rsidRPr="001D2F9E" w:rsidRDefault="000F1A72">
            <w:pPr>
              <w:pStyle w:val="VBAFirstLevelBullet"/>
            </w:pPr>
            <w:r w:rsidRPr="001D2F9E">
              <w:t>VA T</w:t>
            </w:r>
            <w:r w:rsidR="009B2F5A" w:rsidRPr="001D2F9E">
              <w:t>MS to complete the assessment</w:t>
            </w:r>
          </w:p>
          <w:p w14:paraId="235F414C" w14:textId="45998DAA" w:rsidR="009B2F5A" w:rsidRPr="001D2F9E" w:rsidRDefault="006D7793">
            <w:pPr>
              <w:pStyle w:val="VBAFirstLevelBullet"/>
            </w:pPr>
            <w:proofErr w:type="spellStart"/>
            <w:r>
              <w:rPr>
                <w:b/>
                <w:iCs/>
              </w:rPr>
              <w:t>Lync</w:t>
            </w:r>
            <w:proofErr w:type="spellEnd"/>
            <w:r>
              <w:rPr>
                <w:b/>
                <w:iCs/>
              </w:rPr>
              <w:t xml:space="preserve"> </w:t>
            </w:r>
          </w:p>
          <w:p w14:paraId="235F414D" w14:textId="0895FE6C" w:rsidR="009B2F5A" w:rsidRPr="001D2F9E" w:rsidRDefault="00930492">
            <w:pPr>
              <w:pStyle w:val="VBAFirstLevelBullet"/>
            </w:pPr>
            <w:proofErr w:type="spellStart"/>
            <w:r>
              <w:rPr>
                <w:b/>
                <w:iCs/>
              </w:rPr>
              <w:t>SchoolHouse</w:t>
            </w:r>
            <w:proofErr w:type="spellEnd"/>
          </w:p>
          <w:p w14:paraId="235F414F" w14:textId="0CF368B8" w:rsidR="009B2F5A" w:rsidRPr="001D2F9E" w:rsidRDefault="009B2F5A" w:rsidP="00930492">
            <w:pPr>
              <w:pStyle w:val="VBAFirstLevelBullet"/>
              <w:numPr>
                <w:ilvl w:val="0"/>
                <w:numId w:val="0"/>
              </w:numPr>
              <w:ind w:left="720"/>
            </w:pPr>
          </w:p>
        </w:tc>
      </w:tr>
      <w:tr w:rsidR="001D2F9E" w:rsidRPr="001D2F9E" w14:paraId="235F415B" w14:textId="77777777">
        <w:trPr>
          <w:trHeight w:val="80"/>
        </w:trPr>
        <w:tc>
          <w:tcPr>
            <w:tcW w:w="2348" w:type="dxa"/>
            <w:tcBorders>
              <w:top w:val="nil"/>
              <w:left w:val="nil"/>
              <w:bottom w:val="nil"/>
              <w:right w:val="nil"/>
            </w:tcBorders>
          </w:tcPr>
          <w:p w14:paraId="235F4151" w14:textId="77777777" w:rsidR="009B2F5A" w:rsidRPr="001D2F9E" w:rsidRDefault="009B2F5A">
            <w:pPr>
              <w:pStyle w:val="VBALevel1Heading"/>
            </w:pPr>
            <w:r w:rsidRPr="001D2F9E">
              <w:t xml:space="preserve">Pre-Planning </w:t>
            </w:r>
          </w:p>
          <w:p w14:paraId="235F4152" w14:textId="77777777" w:rsidR="009B2F5A" w:rsidRPr="001D2F9E"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1D2F9E"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1D2F9E">
              <w:t xml:space="preserve">Become familiar with all training materials by reading the Instructor Lesson Plan while simultaneously reviewing the corresponding PowerPoint slides. This will provide you the opportunity to see the </w:t>
            </w:r>
            <w:r w:rsidRPr="001D2F9E">
              <w:lastRenderedPageBreak/>
              <w:t xml:space="preserve">connection between the Lesson Plan and the slides, which will allow for a more structured presentation during the training session. </w:t>
            </w:r>
          </w:p>
          <w:p w14:paraId="235F4154" w14:textId="77777777" w:rsidR="009B2F5A" w:rsidRPr="001D2F9E" w:rsidRDefault="009B2F5A">
            <w:pPr>
              <w:pStyle w:val="VBABulletList"/>
            </w:pPr>
            <w:r w:rsidRPr="001D2F9E">
              <w:t xml:space="preserve">Become familiar with the content of the trainee handouts and their association to the Lesson Plan. </w:t>
            </w:r>
          </w:p>
          <w:p w14:paraId="235F4155" w14:textId="77777777" w:rsidR="009B2F5A" w:rsidRPr="001D2F9E" w:rsidRDefault="009B2F5A">
            <w:pPr>
              <w:pStyle w:val="VBABulletList"/>
            </w:pPr>
            <w:r w:rsidRPr="001D2F9E">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1D2F9E" w:rsidRDefault="009B2F5A">
            <w:pPr>
              <w:pStyle w:val="VBABulletList"/>
            </w:pPr>
            <w:r w:rsidRPr="001D2F9E">
              <w:t>Ensure that there are copies of all handouts before the training session.</w:t>
            </w:r>
          </w:p>
          <w:p w14:paraId="235F4157" w14:textId="77777777" w:rsidR="009B2F5A" w:rsidRPr="001D2F9E" w:rsidRDefault="009B2F5A">
            <w:pPr>
              <w:pStyle w:val="VBABulletList"/>
            </w:pPr>
            <w:r w:rsidRPr="001D2F9E">
              <w:t>When required, reserve the training room.</w:t>
            </w:r>
          </w:p>
          <w:p w14:paraId="235F4158" w14:textId="77777777" w:rsidR="009B2F5A" w:rsidRPr="001D2F9E" w:rsidRDefault="009B2F5A">
            <w:pPr>
              <w:pStyle w:val="VBABulletList"/>
            </w:pPr>
            <w:r w:rsidRPr="001D2F9E">
              <w:t>Arrange for equipment such as flip charts, an overhead projector, and any other equipment (as needed).</w:t>
            </w:r>
          </w:p>
          <w:p w14:paraId="235F4159" w14:textId="77777777" w:rsidR="009B2F5A" w:rsidRPr="001D2F9E" w:rsidRDefault="009B2F5A">
            <w:pPr>
              <w:pStyle w:val="VBABulletList"/>
            </w:pPr>
            <w:r w:rsidRPr="001D2F9E">
              <w:t xml:space="preserve">Talk to people in your office who are most familiar with this topic to collect experiences that you can include as examples in the lesson. </w:t>
            </w:r>
          </w:p>
          <w:p w14:paraId="235F415A" w14:textId="77777777" w:rsidR="009B2F5A" w:rsidRPr="001D2F9E" w:rsidRDefault="009B2F5A">
            <w:pPr>
              <w:pStyle w:val="VBABulletList"/>
            </w:pPr>
            <w:r w:rsidRPr="001D2F9E">
              <w:t xml:space="preserve">This lesson plan belongs to you. Feel free to highlight headings, key phrases, or other information to help the instruction flow smoothly. Feel free to add any notes or information that you need in the margins. </w:t>
            </w:r>
          </w:p>
        </w:tc>
      </w:tr>
      <w:tr w:rsidR="009B2F5A" w:rsidRPr="001D2F9E" w14:paraId="235F4164" w14:textId="77777777">
        <w:trPr>
          <w:trHeight w:val="80"/>
        </w:trPr>
        <w:tc>
          <w:tcPr>
            <w:tcW w:w="2348" w:type="dxa"/>
            <w:tcBorders>
              <w:top w:val="nil"/>
              <w:left w:val="nil"/>
              <w:bottom w:val="nil"/>
              <w:right w:val="nil"/>
            </w:tcBorders>
          </w:tcPr>
          <w:p w14:paraId="235F415C" w14:textId="77777777" w:rsidR="009B2F5A" w:rsidRPr="001D2F9E" w:rsidRDefault="009B2F5A">
            <w:pPr>
              <w:pStyle w:val="VBALevel1Heading"/>
            </w:pPr>
            <w:r w:rsidRPr="001D2F9E">
              <w:lastRenderedPageBreak/>
              <w:t xml:space="preserve">Training Day </w:t>
            </w:r>
          </w:p>
          <w:p w14:paraId="235F415D" w14:textId="77777777" w:rsidR="009B2F5A" w:rsidRPr="001D2F9E"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1D2F9E" w:rsidRDefault="009B2F5A">
            <w:pPr>
              <w:pStyle w:val="VBABulletList"/>
            </w:pPr>
            <w:r w:rsidRPr="001D2F9E">
              <w:t xml:space="preserve">Arrive as early as possible to ensure access to the facility and computers. </w:t>
            </w:r>
          </w:p>
          <w:p w14:paraId="235F415F" w14:textId="77777777" w:rsidR="009B2F5A" w:rsidRPr="001D2F9E" w:rsidRDefault="009B2F5A">
            <w:pPr>
              <w:pStyle w:val="VBABulletList"/>
            </w:pPr>
            <w:r w:rsidRPr="001D2F9E">
              <w:t xml:space="preserve">Become familiar with the location of restrooms and other facilities that the trainees will require. </w:t>
            </w:r>
          </w:p>
          <w:p w14:paraId="235F4160" w14:textId="77777777" w:rsidR="009B2F5A" w:rsidRPr="001D2F9E" w:rsidRDefault="009B2F5A">
            <w:pPr>
              <w:pStyle w:val="VBABulletList"/>
            </w:pPr>
            <w:r w:rsidRPr="001D2F9E">
              <w:t xml:space="preserve">Test the computer and projector to ensure they are working properly. </w:t>
            </w:r>
          </w:p>
          <w:p w14:paraId="235F4161" w14:textId="77777777" w:rsidR="009B2F5A" w:rsidRPr="001D2F9E" w:rsidRDefault="009B2F5A">
            <w:pPr>
              <w:pStyle w:val="VBABulletList"/>
            </w:pPr>
            <w:r w:rsidRPr="001D2F9E">
              <w:t xml:space="preserve">Before class begins, open the PowerPoint presentation to the first slide. This will help to ensure the presentation is functioning properly. </w:t>
            </w:r>
          </w:p>
          <w:p w14:paraId="235F4162" w14:textId="77777777" w:rsidR="009B2F5A" w:rsidRPr="001D2F9E" w:rsidRDefault="009B2F5A">
            <w:pPr>
              <w:pStyle w:val="VBABulletList"/>
            </w:pPr>
            <w:r w:rsidRPr="001D2F9E">
              <w:t>Make sure that a whiteboard or flip chart and the associated markers are available.</w:t>
            </w:r>
          </w:p>
          <w:p w14:paraId="235F4163" w14:textId="1AE044F5" w:rsidR="009B2F5A" w:rsidRPr="001D2F9E" w:rsidRDefault="00B71A72">
            <w:pPr>
              <w:pStyle w:val="VBABulletList"/>
            </w:pPr>
            <w:r w:rsidRPr="001D2F9E">
              <w:t>The instructor completes a roll call attendance sheet or provides a sign-in sheet to the students</w:t>
            </w:r>
            <w:r w:rsidR="009B2F5A" w:rsidRPr="001D2F9E">
              <w:t>.</w:t>
            </w:r>
            <w:r w:rsidRPr="001D2F9E">
              <w:t xml:space="preserve"> The attendance records are forwarded to the Regional Office Training Managers.</w:t>
            </w:r>
            <w:r w:rsidR="009B2F5A" w:rsidRPr="001D2F9E">
              <w:t xml:space="preserve"> </w:t>
            </w:r>
          </w:p>
        </w:tc>
      </w:tr>
    </w:tbl>
    <w:p w14:paraId="235F4165" w14:textId="77777777" w:rsidR="009B2F5A" w:rsidRPr="001D2F9E" w:rsidRDefault="009B2F5A">
      <w:pPr>
        <w:spacing w:before="60" w:after="60"/>
      </w:pPr>
    </w:p>
    <w:p w14:paraId="235F4166" w14:textId="77777777" w:rsidR="009B2F5A" w:rsidRPr="001D2F9E" w:rsidRDefault="009B2F5A">
      <w:pPr>
        <w:pStyle w:val="Heading1"/>
      </w:pPr>
      <w:r w:rsidRPr="001D2F9E">
        <w:br w:type="page"/>
      </w:r>
    </w:p>
    <w:p w14:paraId="235F4167" w14:textId="77777777" w:rsidR="009B2F5A" w:rsidRPr="001D2F9E"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1D2F9E" w:rsidRPr="001D2F9E" w14:paraId="235F4169" w14:textId="77777777">
        <w:trPr>
          <w:trHeight w:val="630"/>
        </w:trPr>
        <w:tc>
          <w:tcPr>
            <w:tcW w:w="9752" w:type="dxa"/>
            <w:gridSpan w:val="3"/>
            <w:tcBorders>
              <w:top w:val="nil"/>
              <w:left w:val="nil"/>
              <w:bottom w:val="nil"/>
              <w:right w:val="nil"/>
            </w:tcBorders>
            <w:vAlign w:val="center"/>
          </w:tcPr>
          <w:p w14:paraId="235F4168" w14:textId="77A4075A" w:rsidR="009B2F5A" w:rsidRPr="001D2F9E" w:rsidRDefault="009B2F5A" w:rsidP="00930492">
            <w:pPr>
              <w:pStyle w:val="VBALessonTopicTitle"/>
              <w:rPr>
                <w:color w:val="auto"/>
              </w:rPr>
            </w:pPr>
            <w:bookmarkStart w:id="20" w:name="_Toc443920553"/>
            <w:r w:rsidRPr="001D2F9E">
              <w:rPr>
                <w:color w:val="auto"/>
              </w:rPr>
              <w:t xml:space="preserve">Introduction to </w:t>
            </w:r>
            <w:r w:rsidR="00930492">
              <w:rPr>
                <w:color w:val="auto"/>
              </w:rPr>
              <w:t>Genitourinary</w:t>
            </w:r>
            <w:bookmarkEnd w:id="20"/>
          </w:p>
        </w:tc>
      </w:tr>
      <w:tr w:rsidR="001D2F9E" w:rsidRPr="001D2F9E" w14:paraId="235F416F" w14:textId="77777777">
        <w:trPr>
          <w:trHeight w:val="1003"/>
        </w:trPr>
        <w:tc>
          <w:tcPr>
            <w:tcW w:w="2528" w:type="dxa"/>
            <w:gridSpan w:val="2"/>
            <w:tcBorders>
              <w:top w:val="nil"/>
              <w:left w:val="nil"/>
              <w:bottom w:val="nil"/>
              <w:right w:val="nil"/>
            </w:tcBorders>
          </w:tcPr>
          <w:p w14:paraId="235F416A" w14:textId="77777777" w:rsidR="009B2F5A" w:rsidRPr="001D2F9E" w:rsidRDefault="009B2F5A">
            <w:pPr>
              <w:pStyle w:val="VBALevel1Heading"/>
            </w:pPr>
            <w:r w:rsidRPr="001D2F9E">
              <w:t>INSTRUCTOR INTRODUCTION</w:t>
            </w:r>
          </w:p>
        </w:tc>
        <w:tc>
          <w:tcPr>
            <w:tcW w:w="7224" w:type="dxa"/>
            <w:tcBorders>
              <w:top w:val="nil"/>
              <w:left w:val="nil"/>
              <w:bottom w:val="nil"/>
              <w:right w:val="nil"/>
            </w:tcBorders>
          </w:tcPr>
          <w:p w14:paraId="235F416B" w14:textId="77777777" w:rsidR="009B2F5A" w:rsidRPr="001D2F9E" w:rsidRDefault="009B2F5A">
            <w:pPr>
              <w:pStyle w:val="VBABodyText"/>
              <w:rPr>
                <w:color w:val="auto"/>
              </w:rPr>
            </w:pPr>
            <w:r w:rsidRPr="001D2F9E">
              <w:rPr>
                <w:color w:val="auto"/>
              </w:rPr>
              <w:t>Complete the following:</w:t>
            </w:r>
          </w:p>
          <w:p w14:paraId="235F416C" w14:textId="77777777" w:rsidR="009B2F5A" w:rsidRPr="001D2F9E" w:rsidRDefault="009B2F5A">
            <w:pPr>
              <w:pStyle w:val="VBAFirstLevelBullet"/>
            </w:pPr>
            <w:r w:rsidRPr="001D2F9E">
              <w:t>Introduce yourself</w:t>
            </w:r>
          </w:p>
          <w:p w14:paraId="235F416D" w14:textId="77777777" w:rsidR="009B2F5A" w:rsidRPr="001D2F9E" w:rsidRDefault="009B2F5A">
            <w:pPr>
              <w:pStyle w:val="VBAFirstLevelBullet"/>
            </w:pPr>
            <w:r w:rsidRPr="001D2F9E">
              <w:t>Orient learners to the facilities</w:t>
            </w:r>
          </w:p>
          <w:p w14:paraId="235F416E" w14:textId="77777777" w:rsidR="009B2F5A" w:rsidRPr="001D2F9E" w:rsidRDefault="009B2F5A">
            <w:pPr>
              <w:pStyle w:val="VBAFirstLevelBullet"/>
            </w:pPr>
            <w:r w:rsidRPr="001D2F9E">
              <w:t>Ensure that all learners have the required handouts</w:t>
            </w:r>
          </w:p>
        </w:tc>
      </w:tr>
      <w:tr w:rsidR="001D2F9E" w:rsidRPr="001D2F9E" w14:paraId="235F4172" w14:textId="77777777">
        <w:trPr>
          <w:trHeight w:val="639"/>
        </w:trPr>
        <w:tc>
          <w:tcPr>
            <w:tcW w:w="2528" w:type="dxa"/>
            <w:gridSpan w:val="2"/>
            <w:tcBorders>
              <w:top w:val="nil"/>
              <w:left w:val="nil"/>
              <w:bottom w:val="nil"/>
              <w:right w:val="nil"/>
            </w:tcBorders>
          </w:tcPr>
          <w:p w14:paraId="235F4170" w14:textId="77777777" w:rsidR="009B2F5A" w:rsidRPr="001D2F9E" w:rsidRDefault="009B2F5A">
            <w:pPr>
              <w:pStyle w:val="VBALevel1Heading"/>
              <w:spacing w:after="120"/>
            </w:pPr>
            <w:r w:rsidRPr="001D2F9E">
              <w:t>time required</w:t>
            </w:r>
          </w:p>
        </w:tc>
        <w:tc>
          <w:tcPr>
            <w:tcW w:w="7224" w:type="dxa"/>
            <w:tcBorders>
              <w:top w:val="nil"/>
              <w:left w:val="nil"/>
              <w:bottom w:val="nil"/>
              <w:right w:val="nil"/>
            </w:tcBorders>
          </w:tcPr>
          <w:p w14:paraId="235F4171" w14:textId="07D0F53D" w:rsidR="009B2F5A" w:rsidRPr="001D2F9E" w:rsidRDefault="00930492">
            <w:pPr>
              <w:pStyle w:val="VBATimeReq"/>
              <w:spacing w:after="120"/>
              <w:rPr>
                <w:color w:val="auto"/>
              </w:rPr>
            </w:pPr>
            <w:r>
              <w:rPr>
                <w:color w:val="auto"/>
              </w:rPr>
              <w:t>1.5</w:t>
            </w:r>
            <w:r w:rsidR="009B2F5A" w:rsidRPr="001D2F9E">
              <w:rPr>
                <w:color w:val="auto"/>
              </w:rPr>
              <w:t xml:space="preserve"> hours</w:t>
            </w:r>
          </w:p>
        </w:tc>
      </w:tr>
      <w:tr w:rsidR="001D2F9E" w:rsidRPr="001D2F9E" w14:paraId="235F417A" w14:textId="77777777">
        <w:trPr>
          <w:trHeight w:val="1075"/>
        </w:trPr>
        <w:tc>
          <w:tcPr>
            <w:tcW w:w="2528" w:type="dxa"/>
            <w:gridSpan w:val="2"/>
            <w:tcBorders>
              <w:top w:val="nil"/>
              <w:left w:val="nil"/>
              <w:bottom w:val="nil"/>
              <w:right w:val="nil"/>
            </w:tcBorders>
          </w:tcPr>
          <w:p w14:paraId="235F4173" w14:textId="77777777" w:rsidR="009B2F5A" w:rsidRPr="001D2F9E" w:rsidRDefault="009B2F5A">
            <w:pPr>
              <w:pStyle w:val="VBALevel1Heading"/>
            </w:pPr>
            <w:bookmarkStart w:id="21" w:name="_Toc269888401"/>
            <w:bookmarkStart w:id="22" w:name="_Toc269888744"/>
            <w:r w:rsidRPr="001D2F9E">
              <w:t>Purpose of Lesson</w:t>
            </w:r>
            <w:bookmarkEnd w:id="21"/>
            <w:bookmarkEnd w:id="22"/>
          </w:p>
          <w:p w14:paraId="235F4174" w14:textId="77777777" w:rsidR="009B2F5A" w:rsidRPr="001D2F9E" w:rsidRDefault="009B2F5A">
            <w:pPr>
              <w:pStyle w:val="VBAInstructorExplanation"/>
              <w:rPr>
                <w:b/>
                <w:bCs/>
                <w:color w:val="auto"/>
              </w:rPr>
            </w:pPr>
            <w:r w:rsidRPr="001D2F9E">
              <w:rPr>
                <w:color w:val="auto"/>
              </w:rPr>
              <w:t>Explain the following:</w:t>
            </w:r>
          </w:p>
          <w:p w14:paraId="235F4175" w14:textId="77777777" w:rsidR="009B2F5A" w:rsidRPr="001D2F9E" w:rsidRDefault="009B2F5A">
            <w:pPr>
              <w:pStyle w:val="Header"/>
              <w:spacing w:before="240" w:after="240"/>
              <w:rPr>
                <w:bCs/>
                <w:caps/>
                <w:szCs w:val="24"/>
              </w:rPr>
            </w:pPr>
          </w:p>
        </w:tc>
        <w:tc>
          <w:tcPr>
            <w:tcW w:w="7224" w:type="dxa"/>
            <w:tcBorders>
              <w:top w:val="nil"/>
              <w:left w:val="nil"/>
              <w:bottom w:val="nil"/>
              <w:right w:val="nil"/>
            </w:tcBorders>
          </w:tcPr>
          <w:p w14:paraId="2E599E7A" w14:textId="77777777" w:rsidR="00C17D2F" w:rsidRDefault="00C17D2F" w:rsidP="00C17D2F">
            <w:pPr>
              <w:pStyle w:val="VBAFirstLevelBullet"/>
              <w:numPr>
                <w:ilvl w:val="0"/>
                <w:numId w:val="0"/>
              </w:numPr>
              <w:ind w:left="360"/>
            </w:pPr>
            <w:bookmarkStart w:id="23" w:name="_GoBack"/>
            <w:r w:rsidRPr="00C17D2F">
              <w:t xml:space="preserve">This lesson is intended to provide information on rating genitourinary cases during the development of claims for service connection. </w:t>
            </w:r>
            <w:bookmarkEnd w:id="23"/>
            <w:r w:rsidRPr="00C17D2F">
              <w:t xml:space="preserve">This lesson will contain discussions and exercises that will allow a better understanding of: </w:t>
            </w:r>
          </w:p>
          <w:p w14:paraId="3636D908" w14:textId="77777777" w:rsidR="00C17D2F" w:rsidRDefault="00C17D2F" w:rsidP="00C17D2F">
            <w:pPr>
              <w:pStyle w:val="VBAFirstLevelBullet"/>
            </w:pPr>
            <w:r>
              <w:t>Medical issues related to the genitourinary system</w:t>
            </w:r>
          </w:p>
          <w:p w14:paraId="7130D8C0" w14:textId="77777777" w:rsidR="00C17D2F" w:rsidRDefault="00C17D2F" w:rsidP="00C17D2F">
            <w:pPr>
              <w:pStyle w:val="VBAFirstLevelBullet"/>
            </w:pPr>
            <w:r>
              <w:t>The rating scheduler for disabilities related to the genitourinary system</w:t>
            </w:r>
          </w:p>
          <w:p w14:paraId="79F83D93" w14:textId="77777777" w:rsidR="00C17D2F" w:rsidRDefault="00C17D2F" w:rsidP="00C17D2F">
            <w:pPr>
              <w:pStyle w:val="VBAFirstLevelBullet"/>
            </w:pPr>
            <w:r>
              <w:t>Special considerations related to the genitourinary system</w:t>
            </w:r>
          </w:p>
          <w:p w14:paraId="235F4179" w14:textId="6AC22CA0" w:rsidR="009B2F5A" w:rsidRPr="001D2F9E" w:rsidRDefault="009B2F5A" w:rsidP="00C17D2F">
            <w:pPr>
              <w:pStyle w:val="VBAFirstLevelBullet"/>
              <w:numPr>
                <w:ilvl w:val="0"/>
                <w:numId w:val="0"/>
              </w:numPr>
              <w:ind w:left="720"/>
            </w:pPr>
          </w:p>
        </w:tc>
      </w:tr>
      <w:tr w:rsidR="001D2F9E" w:rsidRPr="001D2F9E" w14:paraId="235F4184" w14:textId="77777777">
        <w:trPr>
          <w:trHeight w:val="212"/>
        </w:trPr>
        <w:tc>
          <w:tcPr>
            <w:tcW w:w="2520" w:type="dxa"/>
            <w:tcBorders>
              <w:top w:val="nil"/>
              <w:left w:val="nil"/>
              <w:bottom w:val="nil"/>
              <w:right w:val="nil"/>
            </w:tcBorders>
          </w:tcPr>
          <w:p w14:paraId="235F417B" w14:textId="7E5337C8" w:rsidR="009B2F5A" w:rsidRPr="001D2F9E" w:rsidRDefault="009B2F5A">
            <w:pPr>
              <w:pStyle w:val="VBALevel1Heading"/>
            </w:pPr>
            <w:bookmarkStart w:id="24" w:name="_Toc269888402"/>
            <w:bookmarkStart w:id="25" w:name="_Toc269888745"/>
            <w:r w:rsidRPr="001D2F9E">
              <w:t>Lesson Objectives</w:t>
            </w:r>
            <w:bookmarkEnd w:id="24"/>
            <w:bookmarkEnd w:id="25"/>
          </w:p>
          <w:p w14:paraId="235F417C" w14:textId="77777777" w:rsidR="009B2F5A" w:rsidRPr="001D2F9E" w:rsidRDefault="009B2F5A">
            <w:pPr>
              <w:pStyle w:val="VBAInstructorExplanation"/>
              <w:rPr>
                <w:color w:val="auto"/>
              </w:rPr>
            </w:pPr>
            <w:r w:rsidRPr="001D2F9E">
              <w:rPr>
                <w:color w:val="auto"/>
              </w:rPr>
              <w:t>Discuss the following:</w:t>
            </w:r>
          </w:p>
          <w:p w14:paraId="235F417D" w14:textId="4F2D457C" w:rsidR="009B2F5A" w:rsidRPr="001D2F9E" w:rsidRDefault="009B2F5A">
            <w:pPr>
              <w:pStyle w:val="VBASlideNumber"/>
              <w:rPr>
                <w:color w:val="auto"/>
              </w:rPr>
            </w:pPr>
            <w:r w:rsidRPr="001D2F9E">
              <w:rPr>
                <w:color w:val="auto"/>
              </w:rPr>
              <w:t xml:space="preserve">Slide </w:t>
            </w:r>
            <w:r w:rsidR="004E32D8">
              <w:rPr>
                <w:color w:val="auto"/>
              </w:rPr>
              <w:t>2</w:t>
            </w:r>
          </w:p>
          <w:p w14:paraId="235F417E" w14:textId="6C5F27C9" w:rsidR="009B2F5A" w:rsidRPr="001D2F9E" w:rsidRDefault="009B2F5A" w:rsidP="004E32D8">
            <w:pPr>
              <w:pStyle w:val="VBAHandoutNumber"/>
              <w:rPr>
                <w:color w:val="auto"/>
              </w:rPr>
            </w:pPr>
            <w:r w:rsidRPr="001D2F9E">
              <w:rPr>
                <w:color w:val="auto"/>
              </w:rPr>
              <w:br/>
              <w:t xml:space="preserve"> </w:t>
            </w:r>
          </w:p>
        </w:tc>
        <w:tc>
          <w:tcPr>
            <w:tcW w:w="7232" w:type="dxa"/>
            <w:gridSpan w:val="2"/>
            <w:tcBorders>
              <w:top w:val="nil"/>
              <w:left w:val="nil"/>
              <w:bottom w:val="nil"/>
              <w:right w:val="nil"/>
            </w:tcBorders>
          </w:tcPr>
          <w:p w14:paraId="235F417F" w14:textId="486138FC" w:rsidR="009B2F5A" w:rsidRPr="001D2F9E" w:rsidRDefault="009B2F5A">
            <w:pPr>
              <w:pStyle w:val="VBABodyText"/>
              <w:rPr>
                <w:color w:val="auto"/>
              </w:rPr>
            </w:pPr>
            <w:r w:rsidRPr="001D2F9E">
              <w:rPr>
                <w:color w:val="auto"/>
              </w:rPr>
              <w:t>In order to accomplish the purpose of this lesson, the RVSR will be required to accomplish the following lesson objectives.</w:t>
            </w:r>
          </w:p>
          <w:p w14:paraId="235F4180" w14:textId="050EC36E" w:rsidR="009B2F5A" w:rsidRPr="001D2F9E" w:rsidRDefault="009B2F5A">
            <w:pPr>
              <w:pStyle w:val="VBABodyText"/>
              <w:rPr>
                <w:color w:val="auto"/>
              </w:rPr>
            </w:pPr>
            <w:r w:rsidRPr="001D2F9E">
              <w:rPr>
                <w:color w:val="auto"/>
              </w:rPr>
              <w:t>The</w:t>
            </w:r>
            <w:r w:rsidRPr="001D2F9E">
              <w:rPr>
                <w:b/>
                <w:color w:val="auto"/>
              </w:rPr>
              <w:t xml:space="preserve"> </w:t>
            </w:r>
            <w:r w:rsidR="004E32D8">
              <w:rPr>
                <w:b/>
                <w:color w:val="auto"/>
              </w:rPr>
              <w:t>RVSR</w:t>
            </w:r>
            <w:r w:rsidRPr="001D2F9E">
              <w:rPr>
                <w:b/>
                <w:color w:val="auto"/>
              </w:rPr>
              <w:t xml:space="preserve"> </w:t>
            </w:r>
            <w:r w:rsidRPr="001D2F9E">
              <w:rPr>
                <w:color w:val="auto"/>
              </w:rPr>
              <w:t xml:space="preserve">will be able to:  </w:t>
            </w:r>
          </w:p>
          <w:p w14:paraId="235F4183" w14:textId="6C5E9A2B" w:rsidR="009B2F5A" w:rsidRPr="001D2F9E" w:rsidRDefault="004E32D8" w:rsidP="004E32D8">
            <w:pPr>
              <w:pStyle w:val="VBAFirstLevelBullet"/>
            </w:pPr>
            <w:r w:rsidRPr="0003490E">
              <w:rPr>
                <w:color w:val="000000"/>
              </w:rPr>
              <w:t xml:space="preserve">Given the available references, evaluate conditions of the </w:t>
            </w:r>
            <w:r>
              <w:rPr>
                <w:color w:val="000000"/>
              </w:rPr>
              <w:t>genitourinary</w:t>
            </w:r>
            <w:r w:rsidRPr="0003490E">
              <w:rPr>
                <w:color w:val="000000"/>
              </w:rPr>
              <w:t xml:space="preserve"> system, with 98% acc</w:t>
            </w:r>
            <w:r>
              <w:rPr>
                <w:color w:val="000000"/>
              </w:rPr>
              <w:t>uracy.</w:t>
            </w:r>
          </w:p>
        </w:tc>
      </w:tr>
      <w:tr w:rsidR="001D2F9E" w:rsidRPr="001D2F9E" w14:paraId="235F4187" w14:textId="77777777">
        <w:trPr>
          <w:trHeight w:val="212"/>
        </w:trPr>
        <w:tc>
          <w:tcPr>
            <w:tcW w:w="2520" w:type="dxa"/>
            <w:tcBorders>
              <w:top w:val="nil"/>
              <w:left w:val="nil"/>
              <w:bottom w:val="nil"/>
              <w:right w:val="nil"/>
            </w:tcBorders>
          </w:tcPr>
          <w:p w14:paraId="235F4185" w14:textId="77777777" w:rsidR="009B2F5A" w:rsidRPr="001D2F9E" w:rsidRDefault="009B2F5A">
            <w:pPr>
              <w:pStyle w:val="VBAInstructorExplanation"/>
              <w:rPr>
                <w:color w:val="auto"/>
              </w:rPr>
            </w:pPr>
            <w:r w:rsidRPr="001D2F9E">
              <w:rPr>
                <w:color w:val="auto"/>
              </w:rPr>
              <w:t xml:space="preserve">Explain </w:t>
            </w:r>
            <w:r w:rsidRPr="001D2F9E">
              <w:rPr>
                <w:color w:val="auto"/>
                <w:szCs w:val="24"/>
              </w:rPr>
              <w:t>the</w:t>
            </w:r>
            <w:r w:rsidRPr="001D2F9E">
              <w:rPr>
                <w:color w:val="auto"/>
              </w:rPr>
              <w:t xml:space="preserve"> following:</w:t>
            </w:r>
          </w:p>
        </w:tc>
        <w:tc>
          <w:tcPr>
            <w:tcW w:w="7232" w:type="dxa"/>
            <w:gridSpan w:val="2"/>
            <w:tcBorders>
              <w:top w:val="nil"/>
              <w:left w:val="nil"/>
              <w:bottom w:val="nil"/>
              <w:right w:val="nil"/>
            </w:tcBorders>
          </w:tcPr>
          <w:p w14:paraId="235F4186" w14:textId="445F47B4" w:rsidR="009B2F5A" w:rsidRPr="001D2F9E" w:rsidRDefault="009B2F5A">
            <w:pPr>
              <w:pStyle w:val="VBABodyText"/>
              <w:rPr>
                <w:color w:val="auto"/>
                <w:szCs w:val="24"/>
              </w:rPr>
            </w:pPr>
            <w:r w:rsidRPr="001D2F9E">
              <w:rPr>
                <w:color w:val="auto"/>
              </w:rPr>
              <w:t>Each learning objective is covered in the associated topic. At the conclusion of the lesson, the learning objectives will be reviewed</w:t>
            </w:r>
            <w:r w:rsidR="004E32D8">
              <w:rPr>
                <w:color w:val="auto"/>
              </w:rPr>
              <w:t xml:space="preserve"> by completing an E-Case</w:t>
            </w:r>
            <w:r w:rsidRPr="001D2F9E">
              <w:rPr>
                <w:color w:val="auto"/>
              </w:rPr>
              <w:t xml:space="preserve">. </w:t>
            </w:r>
          </w:p>
        </w:tc>
      </w:tr>
      <w:tr w:rsidR="009B2F5A" w:rsidRPr="001D2F9E" w14:paraId="235F4196" w14:textId="77777777">
        <w:trPr>
          <w:trHeight w:val="212"/>
        </w:trPr>
        <w:tc>
          <w:tcPr>
            <w:tcW w:w="2520" w:type="dxa"/>
            <w:tcBorders>
              <w:top w:val="nil"/>
              <w:left w:val="nil"/>
              <w:bottom w:val="nil"/>
              <w:right w:val="nil"/>
            </w:tcBorders>
          </w:tcPr>
          <w:p w14:paraId="235F418E" w14:textId="2ED6CBC5" w:rsidR="009B2F5A" w:rsidRPr="001D2F9E" w:rsidRDefault="009B2F5A">
            <w:pPr>
              <w:pStyle w:val="VBALevel1Heading"/>
            </w:pPr>
            <w:bookmarkStart w:id="26" w:name="_Toc269888405"/>
            <w:bookmarkStart w:id="27" w:name="_Toc269888748"/>
            <w:r w:rsidRPr="001D2F9E">
              <w:t>References</w:t>
            </w:r>
            <w:bookmarkEnd w:id="26"/>
            <w:bookmarkEnd w:id="27"/>
          </w:p>
          <w:p w14:paraId="235F418F" w14:textId="68AF98EE" w:rsidR="009B2F5A" w:rsidRPr="001D2F9E" w:rsidRDefault="009B2F5A">
            <w:pPr>
              <w:pStyle w:val="VBASlideNumber"/>
              <w:rPr>
                <w:color w:val="auto"/>
              </w:rPr>
            </w:pPr>
            <w:r w:rsidRPr="001D2F9E">
              <w:rPr>
                <w:color w:val="auto"/>
              </w:rPr>
              <w:t>Slide</w:t>
            </w:r>
            <w:r w:rsidR="004E32D8">
              <w:rPr>
                <w:color w:val="auto"/>
              </w:rPr>
              <w:t>s 3-4</w:t>
            </w:r>
            <w:r w:rsidRPr="001D2F9E">
              <w:rPr>
                <w:color w:val="auto"/>
              </w:rPr>
              <w:br/>
            </w:r>
          </w:p>
          <w:p w14:paraId="235F4190" w14:textId="5C3A45E7" w:rsidR="009B2F5A" w:rsidRPr="001D2F9E" w:rsidRDefault="009B2F5A">
            <w:pPr>
              <w:pStyle w:val="VBAHandoutNumber"/>
              <w:rPr>
                <w:color w:val="auto"/>
              </w:rPr>
            </w:pPr>
          </w:p>
        </w:tc>
        <w:tc>
          <w:tcPr>
            <w:tcW w:w="7232" w:type="dxa"/>
            <w:gridSpan w:val="2"/>
            <w:tcBorders>
              <w:top w:val="nil"/>
              <w:left w:val="nil"/>
              <w:bottom w:val="nil"/>
              <w:right w:val="nil"/>
            </w:tcBorders>
          </w:tcPr>
          <w:p w14:paraId="235F4191" w14:textId="77777777" w:rsidR="009B2F5A" w:rsidRPr="001D2F9E" w:rsidRDefault="009B2F5A">
            <w:pPr>
              <w:pStyle w:val="VBABodyText"/>
              <w:rPr>
                <w:noProof/>
                <w:color w:val="auto"/>
              </w:rPr>
            </w:pPr>
            <w:r w:rsidRPr="001D2F9E">
              <w:rPr>
                <w:noProof/>
                <w:color w:val="auto"/>
              </w:rPr>
              <w:t>Explain where these references are located in the workplace.</w:t>
            </w:r>
          </w:p>
          <w:p w14:paraId="06D16F78" w14:textId="6A484857" w:rsidR="00EC4B58" w:rsidRPr="001D2F9E" w:rsidRDefault="00EC4B58" w:rsidP="00EC4B58">
            <w:pPr>
              <w:pStyle w:val="VBABodyText"/>
              <w:spacing w:before="0" w:after="0"/>
              <w:rPr>
                <w:b/>
                <w:noProof/>
                <w:color w:val="auto"/>
              </w:rPr>
            </w:pPr>
            <w:r w:rsidRPr="001D2F9E">
              <w:rPr>
                <w:noProof/>
                <w:color w:val="auto"/>
              </w:rPr>
              <w:t xml:space="preserve">All M21-1 </w:t>
            </w:r>
            <w:r w:rsidR="00CA3852" w:rsidRPr="001D2F9E">
              <w:rPr>
                <w:noProof/>
                <w:color w:val="auto"/>
              </w:rPr>
              <w:t xml:space="preserve">references </w:t>
            </w:r>
            <w:r w:rsidRPr="001D2F9E">
              <w:rPr>
                <w:noProof/>
                <w:color w:val="auto"/>
              </w:rPr>
              <w:t xml:space="preserve">are found in the </w:t>
            </w:r>
            <w:hyperlink r:id="rId11" w:history="1">
              <w:r w:rsidRPr="001D2F9E">
                <w:rPr>
                  <w:rStyle w:val="Hyperlink"/>
                  <w:noProof/>
                  <w:color w:val="auto"/>
                </w:rPr>
                <w:t>Live Manual Website</w:t>
              </w:r>
            </w:hyperlink>
            <w:r w:rsidRPr="001D2F9E">
              <w:rPr>
                <w:noProof/>
                <w:color w:val="auto"/>
              </w:rPr>
              <w:t>.</w:t>
            </w:r>
          </w:p>
          <w:p w14:paraId="52899D6A" w14:textId="5E8F380D" w:rsidR="00B92160" w:rsidRPr="004E32D8" w:rsidRDefault="004033B3" w:rsidP="004E32D8">
            <w:pPr>
              <w:pStyle w:val="VBAFirstLevelBullet"/>
            </w:pPr>
            <w:hyperlink r:id="rId12" w:anchor="se38.1.3_1309" w:history="1">
              <w:r w:rsidR="002361C9">
                <w:rPr>
                  <w:rStyle w:val="Hyperlink"/>
                </w:rPr>
                <w:t>38 CFR 3.309, Disease subject to presumptive service connection</w:t>
              </w:r>
            </w:hyperlink>
          </w:p>
          <w:p w14:paraId="0468D204" w14:textId="6CC29BBD" w:rsidR="00B92160" w:rsidRPr="004E32D8" w:rsidRDefault="004033B3" w:rsidP="004E32D8">
            <w:pPr>
              <w:pStyle w:val="VBAFirstLevelBullet"/>
            </w:pPr>
            <w:hyperlink r:id="rId13" w:anchor="se38.1.3_1383" w:history="1">
              <w:r w:rsidR="002361C9">
                <w:rPr>
                  <w:rStyle w:val="Hyperlink"/>
                </w:rPr>
                <w:t>38 CFR 3.383, Special consideration for paired organs and extremities</w:t>
              </w:r>
            </w:hyperlink>
          </w:p>
          <w:p w14:paraId="444D8326" w14:textId="07C6C6CD" w:rsidR="00B92160" w:rsidRPr="004E32D8" w:rsidRDefault="004033B3" w:rsidP="004E32D8">
            <w:pPr>
              <w:pStyle w:val="VBAFirstLevelBullet"/>
            </w:pPr>
            <w:hyperlink r:id="rId14" w:anchor="se38.1.4_1115" w:history="1">
              <w:r w:rsidR="002361C9">
                <w:rPr>
                  <w:rStyle w:val="Hyperlink"/>
                </w:rPr>
                <w:t>38 CFR 4.115, Nephritis</w:t>
              </w:r>
            </w:hyperlink>
          </w:p>
          <w:p w14:paraId="6CAD1C46" w14:textId="5618BB31" w:rsidR="00B92160" w:rsidRPr="004E32D8" w:rsidRDefault="004033B3" w:rsidP="004E32D8">
            <w:pPr>
              <w:pStyle w:val="VBAFirstLevelBullet"/>
            </w:pPr>
            <w:hyperlink r:id="rId15" w:anchor="se38.1.4_1115a" w:history="1">
              <w:r w:rsidR="002361C9">
                <w:rPr>
                  <w:rStyle w:val="Hyperlink"/>
                </w:rPr>
                <w:t>38 CFR 4.115(a), Ratings of the genitourinary system-dysfunctions</w:t>
              </w:r>
            </w:hyperlink>
          </w:p>
          <w:p w14:paraId="3DB8D456" w14:textId="6E115B48" w:rsidR="00B92160" w:rsidRPr="004E32D8" w:rsidRDefault="004033B3" w:rsidP="004E32D8">
            <w:pPr>
              <w:pStyle w:val="VBAFirstLevelBullet"/>
            </w:pPr>
            <w:hyperlink r:id="rId16" w:anchor="se38.1.4_1115b" w:history="1">
              <w:r w:rsidR="002361C9">
                <w:rPr>
                  <w:rStyle w:val="Hyperlink"/>
                </w:rPr>
                <w:t>38 CFR 4.115(b), Ratings of the genitourinary system-diagnoses</w:t>
              </w:r>
            </w:hyperlink>
          </w:p>
          <w:p w14:paraId="76B6C054" w14:textId="56CE518D" w:rsidR="00B92160" w:rsidRPr="004E32D8" w:rsidRDefault="004033B3" w:rsidP="004E32D8">
            <w:pPr>
              <w:pStyle w:val="VBAFirstLevelBullet"/>
            </w:pPr>
            <w:hyperlink r:id="rId17" w:anchor="agent/portal/554400000001034/article/554400000014202/M21-1-Part-III-Subpart-iv-Chapter-4" w:history="1">
              <w:r w:rsidR="002361C9">
                <w:rPr>
                  <w:rStyle w:val="Hyperlink"/>
                </w:rPr>
                <w:t xml:space="preserve">M21-1, Part III, Subpart </w:t>
              </w:r>
              <w:proofErr w:type="gramStart"/>
              <w:r w:rsidR="002361C9">
                <w:rPr>
                  <w:rStyle w:val="Hyperlink"/>
                </w:rPr>
                <w:t>iv</w:t>
              </w:r>
              <w:proofErr w:type="gramEnd"/>
              <w:r w:rsidR="002361C9">
                <w:rPr>
                  <w:rStyle w:val="Hyperlink"/>
                </w:rPr>
                <w:t>, 4. I, Genitourinary Conditions</w:t>
              </w:r>
            </w:hyperlink>
          </w:p>
          <w:p w14:paraId="5BFD5598" w14:textId="0F2075A0" w:rsidR="00B92160" w:rsidRPr="004E32D8" w:rsidRDefault="004033B3" w:rsidP="004E32D8">
            <w:pPr>
              <w:pStyle w:val="VBAFirstLevelBullet"/>
            </w:pPr>
            <w:hyperlink r:id="rId18" w:anchor="agent/portal/554400000001034/article/554400000014202/M21-1-Part-III-Subpart-iv-Chapter-4" w:history="1">
              <w:r w:rsidR="002361C9">
                <w:rPr>
                  <w:rStyle w:val="Hyperlink"/>
                </w:rPr>
                <w:t xml:space="preserve">M21-1, Part III, Subpart iv, 4.F, Consideration of Hypertension </w:t>
              </w:r>
              <w:r w:rsidR="002361C9">
                <w:rPr>
                  <w:rStyle w:val="Hyperlink"/>
                </w:rPr>
                <w:lastRenderedPageBreak/>
                <w:t>as Secondary to Diabetes Mellitus</w:t>
              </w:r>
            </w:hyperlink>
          </w:p>
          <w:p w14:paraId="10CB67C7" w14:textId="676B8B43" w:rsidR="009B2F5A" w:rsidRPr="004E32D8" w:rsidRDefault="004033B3" w:rsidP="004E32D8">
            <w:pPr>
              <w:pStyle w:val="VBAFirstLevelBullet"/>
            </w:pPr>
            <w:hyperlink r:id="rId19" w:anchor="!agent/portal/554400000001034/article/554400000014579/M21-1-Part-IV-Subpart-ii-Chapter-2-S" w:history="1">
              <w:r w:rsidR="002361C9">
                <w:rPr>
                  <w:rStyle w:val="Hyperlink"/>
                </w:rPr>
                <w:t>M21-1, Part IV, Subpart ii, 2.J,  Cancer Evaluations and Staged Ratings</w:t>
              </w:r>
            </w:hyperlink>
          </w:p>
          <w:p w14:paraId="235F4195" w14:textId="3523C49E" w:rsidR="004E32D8" w:rsidRPr="004E32D8" w:rsidRDefault="002E79E6" w:rsidP="002E79E6">
            <w:pPr>
              <w:pStyle w:val="VBAFirstLevelBullet"/>
              <w:numPr>
                <w:ilvl w:val="0"/>
                <w:numId w:val="0"/>
              </w:numPr>
              <w:tabs>
                <w:tab w:val="left" w:pos="1155"/>
              </w:tabs>
              <w:ind w:left="720"/>
              <w:rPr>
                <w:b/>
              </w:rPr>
            </w:pPr>
            <w:r>
              <w:rPr>
                <w:b/>
              </w:rPr>
              <w:tab/>
            </w:r>
          </w:p>
        </w:tc>
      </w:tr>
    </w:tbl>
    <w:p w14:paraId="235F4197" w14:textId="77777777" w:rsidR="009B2F5A" w:rsidRPr="001D2F9E" w:rsidRDefault="009B2F5A">
      <w:pPr>
        <w:rPr>
          <w:b/>
        </w:rPr>
      </w:pPr>
    </w:p>
    <w:p w14:paraId="235F4198" w14:textId="77777777" w:rsidR="009B2F5A" w:rsidRPr="001D2F9E"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D2F9E" w:rsidRPr="001D2F9E" w14:paraId="235F419A" w14:textId="77777777">
        <w:trPr>
          <w:trHeight w:val="212"/>
        </w:trPr>
        <w:tc>
          <w:tcPr>
            <w:tcW w:w="9777" w:type="dxa"/>
            <w:gridSpan w:val="2"/>
            <w:tcBorders>
              <w:top w:val="nil"/>
              <w:left w:val="nil"/>
              <w:bottom w:val="nil"/>
              <w:right w:val="nil"/>
            </w:tcBorders>
            <w:vAlign w:val="center"/>
          </w:tcPr>
          <w:p w14:paraId="235F4199" w14:textId="6C6C5AA3" w:rsidR="009B2F5A" w:rsidRPr="001D2F9E" w:rsidRDefault="009B2F5A" w:rsidP="00D0752F">
            <w:pPr>
              <w:pStyle w:val="VBALessonTopicTitle"/>
              <w:rPr>
                <w:color w:val="auto"/>
              </w:rPr>
            </w:pPr>
            <w:bookmarkStart w:id="28" w:name="_Toc269888406"/>
            <w:bookmarkStart w:id="29" w:name="_Toc269888749"/>
            <w:bookmarkStart w:id="30" w:name="_Toc269888789"/>
            <w:bookmarkStart w:id="31" w:name="_Toc443920554"/>
            <w:r w:rsidRPr="001D2F9E">
              <w:rPr>
                <w:color w:val="auto"/>
              </w:rPr>
              <w:t xml:space="preserve">Topic 1: </w:t>
            </w:r>
            <w:bookmarkEnd w:id="28"/>
            <w:bookmarkEnd w:id="29"/>
            <w:bookmarkEnd w:id="30"/>
            <w:r w:rsidR="00D0752F">
              <w:rPr>
                <w:color w:val="auto"/>
              </w:rPr>
              <w:t>Genitourinary Described</w:t>
            </w:r>
            <w:bookmarkEnd w:id="31"/>
          </w:p>
        </w:tc>
      </w:tr>
      <w:tr w:rsidR="001D2F9E" w:rsidRPr="001D2F9E" w14:paraId="235F419D" w14:textId="77777777">
        <w:trPr>
          <w:trHeight w:val="212"/>
        </w:trPr>
        <w:tc>
          <w:tcPr>
            <w:tcW w:w="2560" w:type="dxa"/>
            <w:tcBorders>
              <w:top w:val="nil"/>
              <w:left w:val="nil"/>
              <w:bottom w:val="nil"/>
              <w:right w:val="nil"/>
            </w:tcBorders>
          </w:tcPr>
          <w:p w14:paraId="235F419B" w14:textId="77777777" w:rsidR="009B2F5A" w:rsidRPr="001D2F9E" w:rsidRDefault="009B2F5A">
            <w:pPr>
              <w:pStyle w:val="VBALevel1Heading"/>
            </w:pPr>
            <w:bookmarkStart w:id="32" w:name="_Toc269888407"/>
            <w:bookmarkStart w:id="33" w:name="_Toc269888750"/>
            <w:r w:rsidRPr="001D2F9E">
              <w:t>Introduction</w:t>
            </w:r>
            <w:bookmarkEnd w:id="32"/>
            <w:bookmarkEnd w:id="33"/>
          </w:p>
        </w:tc>
        <w:tc>
          <w:tcPr>
            <w:tcW w:w="7217" w:type="dxa"/>
            <w:tcBorders>
              <w:top w:val="nil"/>
              <w:left w:val="nil"/>
              <w:bottom w:val="nil"/>
              <w:right w:val="nil"/>
            </w:tcBorders>
          </w:tcPr>
          <w:p w14:paraId="235F419C" w14:textId="602A3F5F" w:rsidR="009B2F5A" w:rsidRPr="001D2F9E" w:rsidRDefault="009B2F5A">
            <w:pPr>
              <w:pStyle w:val="VBABodyText"/>
              <w:rPr>
                <w:b/>
                <w:color w:val="auto"/>
              </w:rPr>
            </w:pPr>
            <w:r w:rsidRPr="001D2F9E">
              <w:rPr>
                <w:color w:val="auto"/>
              </w:rPr>
              <w:t>This top</w:t>
            </w:r>
            <w:r w:rsidR="00D0752F">
              <w:rPr>
                <w:color w:val="auto"/>
              </w:rPr>
              <w:t>ic will allow the trainee to understand primary genitourinary functions. The trainee will learn the types of genitourinary dysfunctions and infections for rating purposes.</w:t>
            </w:r>
          </w:p>
        </w:tc>
      </w:tr>
      <w:tr w:rsidR="001D2F9E" w:rsidRPr="001D2F9E" w14:paraId="235F41A0" w14:textId="77777777">
        <w:trPr>
          <w:trHeight w:val="212"/>
        </w:trPr>
        <w:tc>
          <w:tcPr>
            <w:tcW w:w="2560" w:type="dxa"/>
            <w:tcBorders>
              <w:top w:val="nil"/>
              <w:left w:val="nil"/>
              <w:bottom w:val="nil"/>
              <w:right w:val="nil"/>
            </w:tcBorders>
          </w:tcPr>
          <w:p w14:paraId="235F419E" w14:textId="77777777" w:rsidR="009B2F5A" w:rsidRPr="001D2F9E" w:rsidRDefault="009B2F5A">
            <w:pPr>
              <w:pStyle w:val="VBALevel1Heading"/>
            </w:pPr>
            <w:bookmarkStart w:id="34" w:name="_Toc269888408"/>
            <w:bookmarkStart w:id="35" w:name="_Toc269888751"/>
            <w:r w:rsidRPr="001D2F9E">
              <w:t>Time Required</w:t>
            </w:r>
            <w:bookmarkEnd w:id="34"/>
            <w:bookmarkEnd w:id="35"/>
          </w:p>
        </w:tc>
        <w:tc>
          <w:tcPr>
            <w:tcW w:w="7217" w:type="dxa"/>
            <w:tcBorders>
              <w:top w:val="nil"/>
              <w:left w:val="nil"/>
              <w:bottom w:val="nil"/>
              <w:right w:val="nil"/>
            </w:tcBorders>
          </w:tcPr>
          <w:p w14:paraId="235F419F" w14:textId="059761B2" w:rsidR="009B2F5A" w:rsidRPr="001D2F9E" w:rsidRDefault="00D0752F">
            <w:pPr>
              <w:pStyle w:val="VBATimeReq"/>
              <w:rPr>
                <w:color w:val="auto"/>
              </w:rPr>
            </w:pPr>
            <w:r>
              <w:rPr>
                <w:color w:val="auto"/>
              </w:rPr>
              <w:t>.5</w:t>
            </w:r>
            <w:r w:rsidR="009B2F5A" w:rsidRPr="001D2F9E">
              <w:rPr>
                <w:color w:val="auto"/>
              </w:rPr>
              <w:t xml:space="preserve"> hours</w:t>
            </w:r>
          </w:p>
        </w:tc>
      </w:tr>
      <w:tr w:rsidR="001D2F9E" w:rsidRPr="001D2F9E" w14:paraId="235F41AB" w14:textId="77777777">
        <w:trPr>
          <w:trHeight w:val="212"/>
        </w:trPr>
        <w:tc>
          <w:tcPr>
            <w:tcW w:w="2560" w:type="dxa"/>
            <w:tcBorders>
              <w:top w:val="nil"/>
              <w:left w:val="nil"/>
              <w:bottom w:val="nil"/>
              <w:right w:val="nil"/>
            </w:tcBorders>
          </w:tcPr>
          <w:p w14:paraId="235F41A1" w14:textId="77777777" w:rsidR="009B2F5A" w:rsidRPr="001D2F9E" w:rsidRDefault="009B2F5A">
            <w:pPr>
              <w:pStyle w:val="VBALevel1Heading"/>
            </w:pPr>
            <w:r w:rsidRPr="001D2F9E">
              <w:t>OBJECTIVES/</w:t>
            </w:r>
            <w:r w:rsidRPr="001D2F9E">
              <w:br/>
              <w:t>Teaching Points</w:t>
            </w:r>
          </w:p>
          <w:p w14:paraId="235F41A2" w14:textId="77777777" w:rsidR="009B2F5A" w:rsidRPr="001D2F9E"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1D2F9E" w:rsidRDefault="009B2F5A">
            <w:pPr>
              <w:tabs>
                <w:tab w:val="left" w:pos="590"/>
              </w:tabs>
              <w:spacing w:after="120"/>
              <w:rPr>
                <w:szCs w:val="24"/>
              </w:rPr>
            </w:pPr>
            <w:r w:rsidRPr="001D2F9E">
              <w:rPr>
                <w:szCs w:val="24"/>
              </w:rPr>
              <w:t>Topic objectives:</w:t>
            </w:r>
          </w:p>
          <w:p w14:paraId="5DC3E288" w14:textId="0AD29517" w:rsidR="004566A0" w:rsidRDefault="00F43EF5">
            <w:pPr>
              <w:numPr>
                <w:ilvl w:val="0"/>
                <w:numId w:val="9"/>
              </w:numPr>
              <w:tabs>
                <w:tab w:val="left" w:pos="590"/>
              </w:tabs>
              <w:spacing w:before="60" w:after="60"/>
              <w:rPr>
                <w:szCs w:val="24"/>
              </w:rPr>
            </w:pPr>
            <w:r>
              <w:t>U</w:t>
            </w:r>
            <w:r w:rsidR="004566A0">
              <w:t>nderstand primary genitourinary functions</w:t>
            </w:r>
            <w:r w:rsidR="004566A0" w:rsidRPr="001D2F9E">
              <w:rPr>
                <w:szCs w:val="24"/>
              </w:rPr>
              <w:t xml:space="preserve"> </w:t>
            </w:r>
          </w:p>
          <w:p w14:paraId="235F41A6" w14:textId="6DEEB76C" w:rsidR="009B2F5A" w:rsidRPr="001D2F9E" w:rsidRDefault="004566A0">
            <w:pPr>
              <w:numPr>
                <w:ilvl w:val="0"/>
                <w:numId w:val="9"/>
              </w:numPr>
              <w:tabs>
                <w:tab w:val="left" w:pos="590"/>
              </w:tabs>
              <w:spacing w:before="60" w:after="60"/>
              <w:rPr>
                <w:szCs w:val="24"/>
              </w:rPr>
            </w:pPr>
            <w:r>
              <w:t>Identify the types of genitourinary dysfunctions and infections for rating purposes</w:t>
            </w:r>
            <w:r w:rsidRPr="001D2F9E">
              <w:rPr>
                <w:szCs w:val="24"/>
              </w:rPr>
              <w:t xml:space="preserve"> </w:t>
            </w:r>
          </w:p>
          <w:p w14:paraId="235F41A7" w14:textId="77777777" w:rsidR="009B2F5A" w:rsidRPr="001D2F9E" w:rsidRDefault="009B2F5A">
            <w:pPr>
              <w:tabs>
                <w:tab w:val="left" w:pos="590"/>
              </w:tabs>
              <w:spacing w:after="120"/>
              <w:rPr>
                <w:bCs/>
                <w:szCs w:val="24"/>
              </w:rPr>
            </w:pPr>
            <w:r w:rsidRPr="001D2F9E">
              <w:rPr>
                <w:szCs w:val="24"/>
              </w:rPr>
              <w:t>The following topic teaching points support the topic objectives</w:t>
            </w:r>
            <w:r w:rsidRPr="001D2F9E">
              <w:rPr>
                <w:bCs/>
                <w:szCs w:val="24"/>
              </w:rPr>
              <w:t xml:space="preserve">: </w:t>
            </w:r>
          </w:p>
          <w:p w14:paraId="235F41A8" w14:textId="47B0AAB4" w:rsidR="009B2F5A" w:rsidRPr="001D2F9E" w:rsidRDefault="004566A0">
            <w:pPr>
              <w:numPr>
                <w:ilvl w:val="0"/>
                <w:numId w:val="9"/>
              </w:numPr>
              <w:tabs>
                <w:tab w:val="left" w:pos="590"/>
              </w:tabs>
              <w:spacing w:after="60"/>
              <w:rPr>
                <w:szCs w:val="24"/>
              </w:rPr>
            </w:pPr>
            <w:r>
              <w:rPr>
                <w:szCs w:val="24"/>
              </w:rPr>
              <w:t>Description of genitourinary system</w:t>
            </w:r>
          </w:p>
          <w:p w14:paraId="235F41A9" w14:textId="3EDEA4FD" w:rsidR="009B2F5A" w:rsidRPr="001D2F9E" w:rsidRDefault="004566A0">
            <w:pPr>
              <w:numPr>
                <w:ilvl w:val="0"/>
                <w:numId w:val="9"/>
              </w:numPr>
              <w:tabs>
                <w:tab w:val="left" w:pos="590"/>
              </w:tabs>
              <w:spacing w:before="60" w:after="60"/>
              <w:rPr>
                <w:szCs w:val="24"/>
              </w:rPr>
            </w:pPr>
            <w:r>
              <w:rPr>
                <w:szCs w:val="24"/>
              </w:rPr>
              <w:t>Explanation of nephritis for rating purposes</w:t>
            </w:r>
          </w:p>
          <w:p w14:paraId="235F41AA" w14:textId="4FA0E6D4" w:rsidR="009B2F5A" w:rsidRPr="001D2F9E" w:rsidRDefault="004566A0">
            <w:pPr>
              <w:numPr>
                <w:ilvl w:val="0"/>
                <w:numId w:val="9"/>
              </w:numPr>
              <w:tabs>
                <w:tab w:val="left" w:pos="590"/>
              </w:tabs>
              <w:spacing w:before="60" w:after="60"/>
              <w:rPr>
                <w:szCs w:val="24"/>
              </w:rPr>
            </w:pPr>
            <w:r>
              <w:rPr>
                <w:szCs w:val="24"/>
              </w:rPr>
              <w:t>R</w:t>
            </w:r>
            <w:r w:rsidR="002C5B10">
              <w:rPr>
                <w:szCs w:val="24"/>
              </w:rPr>
              <w:t xml:space="preserve">ating </w:t>
            </w:r>
            <w:proofErr w:type="spellStart"/>
            <w:r w:rsidR="002C5B10">
              <w:rPr>
                <w:szCs w:val="24"/>
              </w:rPr>
              <w:t>catagories</w:t>
            </w:r>
            <w:proofErr w:type="spellEnd"/>
            <w:r>
              <w:rPr>
                <w:szCs w:val="24"/>
              </w:rPr>
              <w:t xml:space="preserve"> of the genitourinary system explained</w:t>
            </w:r>
          </w:p>
        </w:tc>
      </w:tr>
      <w:tr w:rsidR="001D2F9E" w:rsidRPr="001D2F9E" w14:paraId="235F41B0" w14:textId="77777777">
        <w:trPr>
          <w:trHeight w:val="212"/>
        </w:trPr>
        <w:tc>
          <w:tcPr>
            <w:tcW w:w="2560" w:type="dxa"/>
            <w:tcBorders>
              <w:top w:val="nil"/>
              <w:left w:val="nil"/>
              <w:bottom w:val="nil"/>
              <w:right w:val="nil"/>
            </w:tcBorders>
          </w:tcPr>
          <w:p w14:paraId="235F41AC" w14:textId="1149BA6A" w:rsidR="009B2F5A" w:rsidRPr="001D2F9E" w:rsidRDefault="002C5B10">
            <w:pPr>
              <w:pStyle w:val="VBALevel2Heading"/>
              <w:rPr>
                <w:bCs/>
                <w:i/>
                <w:color w:val="auto"/>
              </w:rPr>
            </w:pPr>
            <w:r w:rsidRPr="002C5B10">
              <w:rPr>
                <w:color w:val="auto"/>
              </w:rPr>
              <w:t>Genitourinary Described</w:t>
            </w:r>
            <w:r w:rsidR="009B2F5A" w:rsidRPr="001D2F9E">
              <w:rPr>
                <w:rFonts w:ascii="Times New Roman Bold" w:hAnsi="Times New Roman Bold"/>
                <w:color w:val="auto"/>
              </w:rPr>
              <w:br/>
            </w:r>
          </w:p>
          <w:p w14:paraId="235F41AE" w14:textId="23864A74" w:rsidR="009B2F5A" w:rsidRPr="001D2F9E" w:rsidRDefault="002C5B10" w:rsidP="00EB46C3">
            <w:pPr>
              <w:pStyle w:val="VBASlideNumber"/>
              <w:rPr>
                <w:color w:val="auto"/>
              </w:rPr>
            </w:pPr>
            <w:r>
              <w:rPr>
                <w:color w:val="auto"/>
              </w:rPr>
              <w:t>Slide 5</w:t>
            </w:r>
          </w:p>
        </w:tc>
        <w:tc>
          <w:tcPr>
            <w:tcW w:w="7217" w:type="dxa"/>
            <w:tcBorders>
              <w:top w:val="nil"/>
              <w:left w:val="nil"/>
              <w:bottom w:val="nil"/>
              <w:right w:val="nil"/>
            </w:tcBorders>
          </w:tcPr>
          <w:p w14:paraId="235F41AF" w14:textId="6FC2BC33" w:rsidR="009B2F5A" w:rsidRPr="001D2F9E" w:rsidRDefault="002C5B10">
            <w:pPr>
              <w:pStyle w:val="VBABodyText"/>
              <w:rPr>
                <w:color w:val="auto"/>
              </w:rPr>
            </w:pPr>
            <w:r w:rsidRPr="002C5B10">
              <w:rPr>
                <w:color w:val="auto"/>
              </w:rPr>
              <w:t xml:space="preserve">EXPLAIN that the genitourinary system is divided into the urinary and </w:t>
            </w:r>
            <w:r w:rsidR="00AB5D5E">
              <w:rPr>
                <w:color w:val="auto"/>
              </w:rPr>
              <w:t>reproductive (</w:t>
            </w:r>
            <w:proofErr w:type="spellStart"/>
            <w:r w:rsidR="00AB5D5E">
              <w:rPr>
                <w:color w:val="auto"/>
              </w:rPr>
              <w:t>genito</w:t>
            </w:r>
            <w:proofErr w:type="spellEnd"/>
            <w:r w:rsidR="00AB5D5E">
              <w:rPr>
                <w:color w:val="auto"/>
              </w:rPr>
              <w:t>) functions</w:t>
            </w:r>
          </w:p>
        </w:tc>
      </w:tr>
      <w:tr w:rsidR="001D2F9E" w:rsidRPr="001D2F9E" w14:paraId="235F41B5" w14:textId="77777777">
        <w:trPr>
          <w:trHeight w:val="212"/>
        </w:trPr>
        <w:tc>
          <w:tcPr>
            <w:tcW w:w="2560" w:type="dxa"/>
            <w:tcBorders>
              <w:top w:val="nil"/>
              <w:left w:val="nil"/>
              <w:bottom w:val="nil"/>
              <w:right w:val="nil"/>
            </w:tcBorders>
          </w:tcPr>
          <w:p w14:paraId="235F41B1" w14:textId="23185938" w:rsidR="009B2F5A" w:rsidRPr="001D2F9E" w:rsidRDefault="002C5B10" w:rsidP="002570A6">
            <w:pPr>
              <w:pStyle w:val="VBALevel2Heading"/>
              <w:rPr>
                <w:color w:val="auto"/>
              </w:rPr>
            </w:pPr>
            <w:r w:rsidRPr="002C5B10">
              <w:rPr>
                <w:color w:val="auto"/>
              </w:rPr>
              <w:t>Nephritis</w:t>
            </w:r>
            <w:r w:rsidR="009B2F5A" w:rsidRPr="001D2F9E">
              <w:rPr>
                <w:color w:val="auto"/>
              </w:rPr>
              <w:br/>
            </w:r>
          </w:p>
          <w:p w14:paraId="235F41B3" w14:textId="5C34D51D" w:rsidR="009B2F5A" w:rsidRPr="001D2F9E" w:rsidRDefault="002C5B10" w:rsidP="002C5B10">
            <w:pPr>
              <w:pStyle w:val="VBASlideNumber"/>
              <w:rPr>
                <w:color w:val="auto"/>
              </w:rPr>
            </w:pPr>
            <w:r>
              <w:rPr>
                <w:color w:val="auto"/>
              </w:rPr>
              <w:t>Slide 6</w:t>
            </w:r>
            <w:r w:rsidR="009B2F5A" w:rsidRPr="001D2F9E">
              <w:rPr>
                <w:color w:val="auto"/>
              </w:rPr>
              <w:br/>
            </w:r>
          </w:p>
        </w:tc>
        <w:tc>
          <w:tcPr>
            <w:tcW w:w="7217" w:type="dxa"/>
            <w:tcBorders>
              <w:top w:val="nil"/>
              <w:left w:val="nil"/>
              <w:bottom w:val="nil"/>
              <w:right w:val="nil"/>
            </w:tcBorders>
          </w:tcPr>
          <w:p w14:paraId="75FBFBB8" w14:textId="45B01449" w:rsidR="002C5B10" w:rsidRPr="00727395" w:rsidRDefault="002C5B10" w:rsidP="002C5B10">
            <w:pPr>
              <w:pStyle w:val="QSTBody"/>
              <w:jc w:val="left"/>
              <w:rPr>
                <w:rFonts w:ascii="Times New Roman" w:hAnsi="Times New Roman"/>
                <w:sz w:val="24"/>
                <w:szCs w:val="24"/>
              </w:rPr>
            </w:pPr>
            <w:r w:rsidRPr="00727395">
              <w:rPr>
                <w:rFonts w:ascii="Times New Roman" w:hAnsi="Times New Roman"/>
                <w:sz w:val="24"/>
                <w:szCs w:val="24"/>
              </w:rPr>
              <w:t xml:space="preserve">EXPLAIN that the reason you do not give a separate rating is because nephritis has a close interrelationships of cardiovascular disabilities.  </w:t>
            </w:r>
          </w:p>
          <w:p w14:paraId="7023C853" w14:textId="77777777" w:rsidR="002C5B10" w:rsidRPr="00727395" w:rsidRDefault="002C5B10" w:rsidP="002C5B10">
            <w:pPr>
              <w:pStyle w:val="QSTBody"/>
              <w:jc w:val="left"/>
              <w:rPr>
                <w:rFonts w:ascii="Times New Roman" w:hAnsi="Times New Roman"/>
                <w:sz w:val="24"/>
                <w:szCs w:val="24"/>
              </w:rPr>
            </w:pPr>
            <w:r w:rsidRPr="00727395">
              <w:rPr>
                <w:rFonts w:ascii="Times New Roman" w:hAnsi="Times New Roman"/>
                <w:sz w:val="24"/>
                <w:szCs w:val="24"/>
              </w:rPr>
              <w:t>EXPLAIN that the abscess of a  kidney or where regular dialysis is required and any hypertension or heart disease will be separately rated</w:t>
            </w:r>
          </w:p>
          <w:p w14:paraId="235F41B4" w14:textId="54ED4068" w:rsidR="009B2F5A" w:rsidRPr="00727395" w:rsidRDefault="002C5B10" w:rsidP="002C5B10">
            <w:pPr>
              <w:pStyle w:val="QSTBody"/>
              <w:jc w:val="left"/>
            </w:pPr>
            <w:r w:rsidRPr="00727395">
              <w:rPr>
                <w:rFonts w:ascii="Times New Roman" w:hAnsi="Times New Roman"/>
                <w:sz w:val="24"/>
                <w:szCs w:val="24"/>
              </w:rPr>
              <w:t xml:space="preserve">Don’t confuse Nephritis (inflammation of the kidneys) with Nephropathy (damage/disease of the kidneys) as they are two different conditions. </w:t>
            </w:r>
          </w:p>
        </w:tc>
      </w:tr>
      <w:tr w:rsidR="001D2F9E" w:rsidRPr="001D2F9E" w14:paraId="235F41BA" w14:textId="77777777">
        <w:trPr>
          <w:trHeight w:val="212"/>
        </w:trPr>
        <w:tc>
          <w:tcPr>
            <w:tcW w:w="2560" w:type="dxa"/>
            <w:tcBorders>
              <w:top w:val="nil"/>
              <w:left w:val="nil"/>
              <w:bottom w:val="nil"/>
              <w:right w:val="nil"/>
            </w:tcBorders>
          </w:tcPr>
          <w:p w14:paraId="235F41B6" w14:textId="53EB16E3" w:rsidR="009B2F5A" w:rsidRPr="001D2F9E" w:rsidRDefault="00727395">
            <w:pPr>
              <w:pStyle w:val="VBALevel2Heading"/>
              <w:rPr>
                <w:bCs/>
                <w:i/>
                <w:color w:val="auto"/>
              </w:rPr>
            </w:pPr>
            <w:r w:rsidRPr="00727395">
              <w:rPr>
                <w:color w:val="auto"/>
              </w:rPr>
              <w:t>Ratings of the Genitourinary System</w:t>
            </w:r>
            <w:r w:rsidR="009B2F5A" w:rsidRPr="001D2F9E">
              <w:rPr>
                <w:rFonts w:ascii="Times New Roman Bold" w:hAnsi="Times New Roman Bold"/>
                <w:color w:val="auto"/>
              </w:rPr>
              <w:br/>
            </w:r>
          </w:p>
          <w:p w14:paraId="235F41B8" w14:textId="7B1F9786" w:rsidR="009B2F5A" w:rsidRPr="001D2F9E" w:rsidRDefault="00727395" w:rsidP="00727395">
            <w:pPr>
              <w:pStyle w:val="VBASlideNumber"/>
              <w:rPr>
                <w:color w:val="auto"/>
              </w:rPr>
            </w:pPr>
            <w:r>
              <w:rPr>
                <w:color w:val="auto"/>
              </w:rPr>
              <w:t>Slide 7</w:t>
            </w:r>
            <w:r w:rsidR="009B2F5A" w:rsidRPr="001D2F9E">
              <w:rPr>
                <w:color w:val="auto"/>
              </w:rPr>
              <w:br/>
            </w:r>
          </w:p>
        </w:tc>
        <w:tc>
          <w:tcPr>
            <w:tcW w:w="7217" w:type="dxa"/>
            <w:tcBorders>
              <w:top w:val="nil"/>
              <w:left w:val="nil"/>
              <w:bottom w:val="nil"/>
              <w:right w:val="nil"/>
            </w:tcBorders>
          </w:tcPr>
          <w:p w14:paraId="6257BFDB" w14:textId="77777777" w:rsidR="00727395" w:rsidRPr="00727395" w:rsidRDefault="00727395" w:rsidP="00727395">
            <w:pPr>
              <w:spacing w:before="240" w:after="240"/>
            </w:pPr>
            <w:r w:rsidRPr="00727395">
              <w:t xml:space="preserve">EXPLAIN that there is a clear and criteria for rating the GU system and that it is based on one of the following or combination of those conditions. </w:t>
            </w:r>
          </w:p>
          <w:p w14:paraId="3CB6BA46" w14:textId="77777777" w:rsidR="009B2F5A" w:rsidRDefault="00727395" w:rsidP="00727395">
            <w:pPr>
              <w:spacing w:before="240" w:after="240"/>
            </w:pPr>
            <w:r w:rsidRPr="00727395">
              <w:t xml:space="preserve">EXPLAIN how the rating schedule is divided into the 5 different criteria. (the following slides are the rating schedule for each of the 5 </w:t>
            </w:r>
            <w:r w:rsidRPr="00727395">
              <w:lastRenderedPageBreak/>
              <w:t>criteria, trainees can go to the schedule using CPKM or follow slides)</w:t>
            </w:r>
          </w:p>
          <w:p w14:paraId="4D32E8F9" w14:textId="77777777" w:rsidR="004F35A2" w:rsidRDefault="004F35A2" w:rsidP="004F35A2">
            <w:pPr>
              <w:spacing w:before="240" w:after="240"/>
            </w:pPr>
            <w:r>
              <w:t>NOTE This is a good time to talk about successive criteria verse non-successive criteria.</w:t>
            </w:r>
          </w:p>
          <w:p w14:paraId="352074C5" w14:textId="77777777" w:rsidR="004F35A2" w:rsidRDefault="004F35A2" w:rsidP="004F35A2">
            <w:pPr>
              <w:spacing w:before="240" w:after="240"/>
            </w:pPr>
            <w:r>
              <w:t>M21-1 III.iv.4.F.1.d. Successive Criteria Requirement for the Next Higher Disability Evaluation</w:t>
            </w:r>
          </w:p>
          <w:p w14:paraId="392C7B04" w14:textId="77777777" w:rsidR="004F35A2" w:rsidRDefault="004F35A2" w:rsidP="004F35A2">
            <w:pPr>
              <w:spacing w:before="240" w:after="240"/>
            </w:pPr>
            <w:r>
              <w:t>•</w:t>
            </w:r>
            <w:r>
              <w:tab/>
              <w:t>Camacho v. Nicholson, July 6, 2007, No. 05-1394 regarding successive criteria, and</w:t>
            </w:r>
          </w:p>
          <w:p w14:paraId="7A780CEF" w14:textId="77777777" w:rsidR="004F35A2" w:rsidRDefault="004F35A2" w:rsidP="004F35A2">
            <w:pPr>
              <w:spacing w:before="240" w:after="240"/>
            </w:pPr>
            <w:r>
              <w:t>•</w:t>
            </w:r>
            <w:r>
              <w:tab/>
              <w:t>Tatum v. Shinseki, September 28, 2009, No. 07-2728 regarding reaffirmation of successive criteria when evaluating diabetes mellitus.</w:t>
            </w:r>
          </w:p>
          <w:p w14:paraId="6A952DC6" w14:textId="77777777" w:rsidR="004F35A2" w:rsidRDefault="004F35A2" w:rsidP="004F35A2">
            <w:pPr>
              <w:spacing w:before="240" w:after="240"/>
            </w:pPr>
            <w:r>
              <w:t>This means the Veteran can only be rated at the next higher disability evaluation when all criteria at the lower disability evaluation are met plus element(s) specific to the higher evaluation are satisfied.</w:t>
            </w:r>
          </w:p>
          <w:p w14:paraId="235F41B9" w14:textId="7809F5FE" w:rsidR="004F35A2" w:rsidRPr="00727395" w:rsidRDefault="004F35A2" w:rsidP="004F35A2">
            <w:pPr>
              <w:spacing w:before="240" w:after="240"/>
            </w:pPr>
            <w:r>
              <w:t>EXPLAIN the schedule for renal dysfunction – and that it is not successive in its requirements</w:t>
            </w:r>
          </w:p>
        </w:tc>
      </w:tr>
      <w:tr w:rsidR="001D2F9E" w:rsidRPr="001D2F9E" w14:paraId="235F41C2" w14:textId="77777777">
        <w:trPr>
          <w:cantSplit/>
          <w:trHeight w:val="212"/>
        </w:trPr>
        <w:tc>
          <w:tcPr>
            <w:tcW w:w="2560" w:type="dxa"/>
            <w:tcBorders>
              <w:top w:val="nil"/>
              <w:left w:val="nil"/>
              <w:bottom w:val="nil"/>
              <w:right w:val="nil"/>
            </w:tcBorders>
          </w:tcPr>
          <w:p w14:paraId="235F41BB" w14:textId="187B42A3" w:rsidR="009B2F5A" w:rsidRPr="001D2F9E" w:rsidRDefault="00727395" w:rsidP="002570A6">
            <w:pPr>
              <w:pStyle w:val="VBALevel2Heading"/>
              <w:rPr>
                <w:color w:val="auto"/>
              </w:rPr>
            </w:pPr>
            <w:r w:rsidRPr="00727395">
              <w:rPr>
                <w:color w:val="auto"/>
              </w:rPr>
              <w:lastRenderedPageBreak/>
              <w:t>Renal Dysfunction</w:t>
            </w:r>
            <w:r w:rsidR="009B2F5A" w:rsidRPr="001D2F9E">
              <w:rPr>
                <w:color w:val="auto"/>
              </w:rPr>
              <w:br/>
            </w:r>
          </w:p>
          <w:p w14:paraId="62145E6F" w14:textId="77777777" w:rsidR="004F35A2" w:rsidRDefault="00727395" w:rsidP="00727395">
            <w:pPr>
              <w:pStyle w:val="VBASlideNumber"/>
              <w:rPr>
                <w:color w:val="auto"/>
              </w:rPr>
            </w:pPr>
            <w:r>
              <w:rPr>
                <w:color w:val="auto"/>
              </w:rPr>
              <w:t>Slide 8</w:t>
            </w:r>
          </w:p>
          <w:p w14:paraId="235F41BD" w14:textId="1B623B18" w:rsidR="009B2F5A" w:rsidRPr="004F35A2" w:rsidRDefault="004F35A2" w:rsidP="00727395">
            <w:pPr>
              <w:pStyle w:val="VBASlideNumber"/>
              <w:rPr>
                <w:i w:val="0"/>
                <w:color w:val="auto"/>
              </w:rPr>
            </w:pPr>
            <w:r w:rsidRPr="004F35A2">
              <w:rPr>
                <w:b/>
                <w:i w:val="0"/>
                <w:color w:val="auto"/>
              </w:rPr>
              <w:t xml:space="preserve">Handout - </w:t>
            </w:r>
            <w:proofErr w:type="spellStart"/>
            <w:r w:rsidRPr="004F35A2">
              <w:rPr>
                <w:b/>
                <w:i w:val="0"/>
                <w:color w:val="auto"/>
              </w:rPr>
              <w:t>Chem</w:t>
            </w:r>
            <w:proofErr w:type="spellEnd"/>
            <w:r w:rsidRPr="004F35A2">
              <w:rPr>
                <w:b/>
                <w:i w:val="0"/>
                <w:color w:val="auto"/>
              </w:rPr>
              <w:t xml:space="preserve"> LAB</w:t>
            </w:r>
            <w:r w:rsidR="009B2F5A" w:rsidRPr="004F35A2">
              <w:rPr>
                <w:i w:val="0"/>
                <w:color w:val="auto"/>
              </w:rPr>
              <w:br/>
            </w:r>
          </w:p>
        </w:tc>
        <w:tc>
          <w:tcPr>
            <w:tcW w:w="7217" w:type="dxa"/>
            <w:tcBorders>
              <w:top w:val="nil"/>
              <w:left w:val="nil"/>
              <w:bottom w:val="nil"/>
              <w:right w:val="nil"/>
            </w:tcBorders>
          </w:tcPr>
          <w:p w14:paraId="1BA2D589" w14:textId="13E4E84E" w:rsidR="00CA20DB" w:rsidRPr="00CA20DB" w:rsidRDefault="00CA20DB" w:rsidP="00727395">
            <w:pPr>
              <w:spacing w:before="240" w:after="240"/>
              <w:rPr>
                <w:b/>
              </w:rPr>
            </w:pPr>
            <w:r>
              <w:rPr>
                <w:lang w:val="en"/>
              </w:rPr>
              <w:t>K</w:t>
            </w:r>
            <w:r w:rsidRPr="00727395">
              <w:rPr>
                <w:lang w:val="en"/>
              </w:rPr>
              <w:t xml:space="preserve">idney failure-renal insufficiency-this is where the kidneys fail to adequately </w:t>
            </w:r>
            <w:proofErr w:type="gramStart"/>
            <w:r w:rsidRPr="00727395">
              <w:rPr>
                <w:lang w:val="en"/>
              </w:rPr>
              <w:t>filter</w:t>
            </w:r>
            <w:proofErr w:type="gramEnd"/>
            <w:r w:rsidRPr="00727395">
              <w:rPr>
                <w:lang w:val="en"/>
              </w:rPr>
              <w:t xml:space="preserve"> waste products from the blood.</w:t>
            </w:r>
          </w:p>
          <w:p w14:paraId="2A199ADD" w14:textId="77777777" w:rsidR="004F35A2" w:rsidRDefault="004F35A2" w:rsidP="004F35A2">
            <w:pPr>
              <w:spacing w:before="240" w:after="240"/>
            </w:pPr>
            <w:r>
              <w:t xml:space="preserve">DIRECT trainees to the </w:t>
            </w:r>
            <w:proofErr w:type="spellStart"/>
            <w:r>
              <w:t>Chem</w:t>
            </w:r>
            <w:proofErr w:type="spellEnd"/>
            <w:r>
              <w:t xml:space="preserve"> LAB handout:</w:t>
            </w:r>
          </w:p>
          <w:p w14:paraId="3356E182" w14:textId="76014568" w:rsidR="004F35A2" w:rsidRDefault="004F35A2" w:rsidP="004F35A2">
            <w:pPr>
              <w:pStyle w:val="ListParagraph"/>
              <w:numPr>
                <w:ilvl w:val="0"/>
                <w:numId w:val="28"/>
              </w:numPr>
              <w:spacing w:before="240" w:after="240"/>
            </w:pPr>
            <w:r>
              <w:t>Elevated BUN of 40mg% or greater can be used to support an evaluation of 80 or 100 percent for renal disease as described in 38 CFR 4.115a.</w:t>
            </w:r>
          </w:p>
          <w:p w14:paraId="27160E2C" w14:textId="2D328398" w:rsidR="004F35A2" w:rsidRDefault="004F35A2" w:rsidP="004F35A2">
            <w:pPr>
              <w:pStyle w:val="ListParagraph"/>
              <w:numPr>
                <w:ilvl w:val="0"/>
                <w:numId w:val="28"/>
              </w:numPr>
              <w:spacing w:before="240" w:after="240"/>
            </w:pPr>
            <w:r>
              <w:t xml:space="preserve">When the BUN is elevated at greater than 20mg% but less than 40mg%, do not enter the BUN value in the Evaluation Builder or use this value alone to support a finding of definite decrease in kidney function. BUN is analyzed with respect to the other laboratory values such as </w:t>
            </w:r>
            <w:proofErr w:type="spellStart"/>
            <w:r>
              <w:t>creatinine</w:t>
            </w:r>
            <w:proofErr w:type="spellEnd"/>
            <w:r>
              <w:t xml:space="preserve"> and the glomerular filtration rate (</w:t>
            </w:r>
            <w:proofErr w:type="spellStart"/>
            <w:r>
              <w:t>eGFR</w:t>
            </w:r>
            <w:proofErr w:type="spellEnd"/>
            <w:r>
              <w:t>) to provide a better assessment of kidney function.</w:t>
            </w:r>
          </w:p>
          <w:p w14:paraId="235F41C1" w14:textId="13E68A68" w:rsidR="004F35A2" w:rsidRPr="001D2F9E" w:rsidRDefault="004F35A2" w:rsidP="004F35A2">
            <w:pPr>
              <w:pStyle w:val="ListParagraph"/>
              <w:numPr>
                <w:ilvl w:val="0"/>
                <w:numId w:val="28"/>
              </w:numPr>
              <w:spacing w:before="240" w:after="240"/>
            </w:pPr>
            <w:r>
              <w:t xml:space="preserve">Normal </w:t>
            </w:r>
            <w:proofErr w:type="spellStart"/>
            <w:r>
              <w:t>creatinine</w:t>
            </w:r>
            <w:proofErr w:type="spellEnd"/>
            <w:r>
              <w:t xml:space="preserve"> levels vary between men and women and by laboratory.  The lab report should note the normal level used by that particular laboratory for the patient.</w:t>
            </w:r>
          </w:p>
        </w:tc>
      </w:tr>
      <w:tr w:rsidR="001C3943" w:rsidRPr="001D2F9E" w14:paraId="1D8C4A7F" w14:textId="77777777" w:rsidTr="00A515A7">
        <w:trPr>
          <w:trHeight w:val="212"/>
        </w:trPr>
        <w:tc>
          <w:tcPr>
            <w:tcW w:w="2560" w:type="dxa"/>
            <w:tcBorders>
              <w:top w:val="nil"/>
              <w:left w:val="nil"/>
              <w:bottom w:val="nil"/>
              <w:right w:val="nil"/>
            </w:tcBorders>
          </w:tcPr>
          <w:p w14:paraId="60A429A4" w14:textId="35B411EF" w:rsidR="001C3943" w:rsidRPr="001D2F9E" w:rsidRDefault="00377FA8" w:rsidP="00A515A7">
            <w:pPr>
              <w:pStyle w:val="VBALevel2Heading"/>
              <w:rPr>
                <w:bCs/>
                <w:i/>
                <w:color w:val="auto"/>
              </w:rPr>
            </w:pPr>
            <w:bookmarkStart w:id="36" w:name="_Toc269888412"/>
            <w:bookmarkStart w:id="37" w:name="_Toc269888755"/>
            <w:r w:rsidRPr="00377FA8">
              <w:rPr>
                <w:color w:val="auto"/>
              </w:rPr>
              <w:t>Voiding Dysfunction</w:t>
            </w:r>
            <w:r w:rsidR="001C3943" w:rsidRPr="001D2F9E">
              <w:rPr>
                <w:rFonts w:ascii="Times New Roman Bold" w:hAnsi="Times New Roman Bold"/>
                <w:color w:val="auto"/>
              </w:rPr>
              <w:br/>
            </w:r>
          </w:p>
          <w:p w14:paraId="334E3F0A" w14:textId="0E4E584B" w:rsidR="001C3943" w:rsidRPr="001D2F9E" w:rsidRDefault="00377FA8" w:rsidP="00377FA8">
            <w:pPr>
              <w:pStyle w:val="VBASlideNumber"/>
              <w:rPr>
                <w:color w:val="auto"/>
              </w:rPr>
            </w:pPr>
            <w:r>
              <w:rPr>
                <w:color w:val="auto"/>
              </w:rPr>
              <w:t>Slide 9</w:t>
            </w:r>
            <w:r w:rsidR="001C3943" w:rsidRPr="001D2F9E">
              <w:rPr>
                <w:color w:val="auto"/>
              </w:rPr>
              <w:br/>
            </w:r>
          </w:p>
        </w:tc>
        <w:tc>
          <w:tcPr>
            <w:tcW w:w="7217" w:type="dxa"/>
            <w:tcBorders>
              <w:top w:val="nil"/>
              <w:left w:val="nil"/>
              <w:bottom w:val="nil"/>
              <w:right w:val="nil"/>
            </w:tcBorders>
          </w:tcPr>
          <w:p w14:paraId="5948585D" w14:textId="4453B703" w:rsidR="00377FA8" w:rsidRDefault="00377FA8" w:rsidP="00377FA8">
            <w:pPr>
              <w:pStyle w:val="VBABodyText"/>
              <w:rPr>
                <w:color w:val="auto"/>
              </w:rPr>
            </w:pPr>
            <w:r w:rsidRPr="00377FA8">
              <w:rPr>
                <w:color w:val="auto"/>
              </w:rPr>
              <w:t>Voiding dysfunction</w:t>
            </w:r>
            <w:r>
              <w:rPr>
                <w:color w:val="auto"/>
              </w:rPr>
              <w:t>:</w:t>
            </w:r>
          </w:p>
          <w:p w14:paraId="68C9F944" w14:textId="77777777" w:rsidR="00377FA8" w:rsidRDefault="00377FA8" w:rsidP="00377FA8">
            <w:pPr>
              <w:pStyle w:val="VBABodyText"/>
              <w:rPr>
                <w:color w:val="auto"/>
              </w:rPr>
            </w:pPr>
            <w:r w:rsidRPr="00377FA8">
              <w:rPr>
                <w:color w:val="auto"/>
              </w:rPr>
              <w:t>Usually this is where there is poor coordination between the bladder muscle ant the urethra. Either the pelvic floor muscle cannot relax or they are over active during voiding.</w:t>
            </w:r>
          </w:p>
          <w:p w14:paraId="5BD5362D" w14:textId="19C2967F" w:rsidR="001C3943" w:rsidRPr="001D2F9E" w:rsidRDefault="00377FA8" w:rsidP="00377FA8">
            <w:pPr>
              <w:pStyle w:val="VBABodyText"/>
              <w:rPr>
                <w:color w:val="auto"/>
              </w:rPr>
            </w:pPr>
            <w:r w:rsidRPr="00377FA8">
              <w:rPr>
                <w:color w:val="auto"/>
              </w:rPr>
              <w:lastRenderedPageBreak/>
              <w:t>EXPLAIN the s</w:t>
            </w:r>
            <w:r w:rsidR="00AB5D5E">
              <w:rPr>
                <w:color w:val="auto"/>
              </w:rPr>
              <w:t>chedule for voiding dysfunction</w:t>
            </w:r>
          </w:p>
        </w:tc>
      </w:tr>
      <w:tr w:rsidR="001C3943" w:rsidRPr="001D2F9E" w14:paraId="58D63316" w14:textId="77777777" w:rsidTr="00A515A7">
        <w:trPr>
          <w:trHeight w:val="212"/>
        </w:trPr>
        <w:tc>
          <w:tcPr>
            <w:tcW w:w="2560" w:type="dxa"/>
            <w:tcBorders>
              <w:top w:val="nil"/>
              <w:left w:val="nil"/>
              <w:bottom w:val="nil"/>
              <w:right w:val="nil"/>
            </w:tcBorders>
          </w:tcPr>
          <w:p w14:paraId="2A129E10" w14:textId="11BA1150" w:rsidR="001C3943" w:rsidRPr="001D2F9E" w:rsidRDefault="00377FA8" w:rsidP="00A515A7">
            <w:pPr>
              <w:pStyle w:val="VBALevel2Heading"/>
              <w:rPr>
                <w:color w:val="auto"/>
              </w:rPr>
            </w:pPr>
            <w:r>
              <w:rPr>
                <w:color w:val="auto"/>
              </w:rPr>
              <w:lastRenderedPageBreak/>
              <w:t>Urinary F</w:t>
            </w:r>
            <w:r w:rsidRPr="00377FA8">
              <w:rPr>
                <w:color w:val="auto"/>
              </w:rPr>
              <w:t>requency</w:t>
            </w:r>
            <w:r w:rsidR="001C3943" w:rsidRPr="001D2F9E">
              <w:rPr>
                <w:color w:val="auto"/>
              </w:rPr>
              <w:br/>
            </w:r>
          </w:p>
          <w:p w14:paraId="5B98B17C" w14:textId="3A649C44" w:rsidR="001C3943" w:rsidRPr="001D2F9E" w:rsidRDefault="00377FA8" w:rsidP="00377FA8">
            <w:pPr>
              <w:pStyle w:val="VBASlideNumber"/>
              <w:rPr>
                <w:color w:val="auto"/>
              </w:rPr>
            </w:pPr>
            <w:r>
              <w:rPr>
                <w:color w:val="auto"/>
              </w:rPr>
              <w:t>Slide 10</w:t>
            </w:r>
            <w:r w:rsidR="001C3943" w:rsidRPr="001D2F9E">
              <w:rPr>
                <w:color w:val="auto"/>
              </w:rPr>
              <w:br/>
            </w:r>
          </w:p>
        </w:tc>
        <w:tc>
          <w:tcPr>
            <w:tcW w:w="7217" w:type="dxa"/>
            <w:tcBorders>
              <w:top w:val="nil"/>
              <w:left w:val="nil"/>
              <w:bottom w:val="nil"/>
              <w:right w:val="nil"/>
            </w:tcBorders>
          </w:tcPr>
          <w:p w14:paraId="3ED63807" w14:textId="42C6F34C" w:rsidR="00104BDC" w:rsidRPr="00104BDC" w:rsidRDefault="00104BDC" w:rsidP="00104BDC">
            <w:pPr>
              <w:rPr>
                <w:rFonts w:eastAsia="Calibri"/>
                <w:szCs w:val="24"/>
              </w:rPr>
            </w:pPr>
            <w:r>
              <w:rPr>
                <w:rFonts w:eastAsia="Calibri"/>
                <w:szCs w:val="24"/>
              </w:rPr>
              <w:t>Urinary frequency:</w:t>
            </w:r>
          </w:p>
          <w:p w14:paraId="391D99B4" w14:textId="77777777" w:rsidR="00104BDC" w:rsidRDefault="00104BDC" w:rsidP="00104BDC">
            <w:pPr>
              <w:rPr>
                <w:rFonts w:eastAsia="Calibri"/>
                <w:szCs w:val="24"/>
              </w:rPr>
            </w:pPr>
            <w:r w:rsidRPr="00104BDC">
              <w:rPr>
                <w:rFonts w:eastAsia="Calibri"/>
                <w:szCs w:val="24"/>
              </w:rPr>
              <w:t>Usually where the bladder is unable to store urine until it is convenient to empty it, typically 4-8 times a day.</w:t>
            </w:r>
          </w:p>
          <w:p w14:paraId="0BDDD8E3" w14:textId="7D5E1B3E" w:rsidR="001C3943" w:rsidRPr="001D2F9E" w:rsidRDefault="00104BDC" w:rsidP="00104BDC">
            <w:r w:rsidRPr="00377FA8">
              <w:t xml:space="preserve">EXPLAIN the schedule for </w:t>
            </w:r>
            <w:r>
              <w:t>urinary frequency</w:t>
            </w:r>
          </w:p>
        </w:tc>
      </w:tr>
      <w:tr w:rsidR="001C3943" w:rsidRPr="001D2F9E" w14:paraId="0E704D31" w14:textId="77777777" w:rsidTr="00A515A7">
        <w:trPr>
          <w:trHeight w:val="212"/>
        </w:trPr>
        <w:tc>
          <w:tcPr>
            <w:tcW w:w="2560" w:type="dxa"/>
            <w:tcBorders>
              <w:top w:val="nil"/>
              <w:left w:val="nil"/>
              <w:bottom w:val="nil"/>
              <w:right w:val="nil"/>
            </w:tcBorders>
          </w:tcPr>
          <w:p w14:paraId="2C72BCCB" w14:textId="5C0FDC3C" w:rsidR="001C3943" w:rsidRPr="001D2F9E" w:rsidRDefault="00EB46C3" w:rsidP="00A515A7">
            <w:pPr>
              <w:pStyle w:val="VBALevel2Heading"/>
              <w:rPr>
                <w:bCs/>
                <w:i/>
                <w:color w:val="auto"/>
              </w:rPr>
            </w:pPr>
            <w:r>
              <w:rPr>
                <w:color w:val="auto"/>
              </w:rPr>
              <w:t>Obstructed V</w:t>
            </w:r>
            <w:r w:rsidRPr="00EB46C3">
              <w:rPr>
                <w:color w:val="auto"/>
              </w:rPr>
              <w:t>oiding</w:t>
            </w:r>
            <w:r w:rsidR="001C3943" w:rsidRPr="001D2F9E">
              <w:rPr>
                <w:rFonts w:ascii="Times New Roman Bold" w:hAnsi="Times New Roman Bold"/>
                <w:color w:val="auto"/>
              </w:rPr>
              <w:br/>
            </w:r>
          </w:p>
          <w:p w14:paraId="41F89BD3" w14:textId="03449632" w:rsidR="001C3943" w:rsidRPr="001D2F9E" w:rsidRDefault="00EB46C3" w:rsidP="00EB46C3">
            <w:pPr>
              <w:pStyle w:val="VBASlideNumber"/>
              <w:rPr>
                <w:color w:val="auto"/>
              </w:rPr>
            </w:pPr>
            <w:r>
              <w:rPr>
                <w:color w:val="auto"/>
              </w:rPr>
              <w:t>Slide 11</w:t>
            </w:r>
            <w:r w:rsidR="001C3943" w:rsidRPr="001D2F9E">
              <w:rPr>
                <w:color w:val="auto"/>
              </w:rPr>
              <w:br/>
            </w:r>
          </w:p>
        </w:tc>
        <w:tc>
          <w:tcPr>
            <w:tcW w:w="7217" w:type="dxa"/>
            <w:tcBorders>
              <w:top w:val="nil"/>
              <w:left w:val="nil"/>
              <w:bottom w:val="nil"/>
              <w:right w:val="nil"/>
            </w:tcBorders>
          </w:tcPr>
          <w:p w14:paraId="4D0242A7" w14:textId="77777777" w:rsidR="00EB46C3" w:rsidRDefault="00EB46C3" w:rsidP="00EB46C3">
            <w:pPr>
              <w:spacing w:before="240" w:after="240"/>
            </w:pPr>
            <w:r>
              <w:t>Obstructed voiding:</w:t>
            </w:r>
          </w:p>
          <w:p w14:paraId="7A69CC8D" w14:textId="77777777" w:rsidR="00EB46C3" w:rsidRDefault="00EB46C3" w:rsidP="00EB46C3">
            <w:pPr>
              <w:spacing w:before="240" w:after="240"/>
            </w:pPr>
            <w:r>
              <w:t xml:space="preserve">Common and often result of urethral obstruction to urine flow. Rare in </w:t>
            </w:r>
            <w:proofErr w:type="spellStart"/>
            <w:r>
              <w:t>women.Obstructions</w:t>
            </w:r>
            <w:proofErr w:type="spellEnd"/>
            <w:r>
              <w:t xml:space="preserve"> can be due to </w:t>
            </w:r>
            <w:proofErr w:type="spellStart"/>
            <w:r>
              <w:t>to</w:t>
            </w:r>
            <w:proofErr w:type="spellEnd"/>
            <w:r>
              <w:t xml:space="preserve"> failure of the </w:t>
            </w:r>
            <w:proofErr w:type="spellStart"/>
            <w:r>
              <w:t>sphincteric</w:t>
            </w:r>
            <w:proofErr w:type="spellEnd"/>
            <w:r>
              <w:t xml:space="preserve"> mechanism to sufficiently relax.</w:t>
            </w:r>
          </w:p>
          <w:p w14:paraId="797EBEF2" w14:textId="3CEB220E" w:rsidR="001C3943" w:rsidRPr="001D2F9E" w:rsidRDefault="00EB46C3" w:rsidP="00EB46C3">
            <w:pPr>
              <w:spacing w:before="240" w:after="240"/>
            </w:pPr>
            <w:r w:rsidRPr="00FD65FE">
              <w:rPr>
                <w:b/>
              </w:rPr>
              <w:t xml:space="preserve">EXPLAIN </w:t>
            </w:r>
            <w:r w:rsidRPr="00FD65FE">
              <w:t xml:space="preserve">the schedule for </w:t>
            </w:r>
            <w:r>
              <w:t>o</w:t>
            </w:r>
            <w:r w:rsidRPr="00FD65FE">
              <w:t>bstructed voiding</w:t>
            </w:r>
          </w:p>
        </w:tc>
      </w:tr>
      <w:tr w:rsidR="00EB46C3" w:rsidRPr="001D2F9E" w14:paraId="44D88298" w14:textId="77777777" w:rsidTr="00EB46C3">
        <w:trPr>
          <w:trHeight w:val="212"/>
        </w:trPr>
        <w:tc>
          <w:tcPr>
            <w:tcW w:w="2560" w:type="dxa"/>
            <w:tcBorders>
              <w:top w:val="nil"/>
              <w:left w:val="nil"/>
              <w:bottom w:val="nil"/>
              <w:right w:val="nil"/>
            </w:tcBorders>
          </w:tcPr>
          <w:p w14:paraId="06F10008" w14:textId="5AAE8247" w:rsidR="00EB46C3" w:rsidRPr="00EB46C3" w:rsidRDefault="00AB5D5E" w:rsidP="00A515A7">
            <w:pPr>
              <w:pStyle w:val="VBALevel2Heading"/>
              <w:rPr>
                <w:color w:val="auto"/>
              </w:rPr>
            </w:pPr>
            <w:r w:rsidRPr="00AB5D5E">
              <w:rPr>
                <w:color w:val="auto"/>
              </w:rPr>
              <w:t>Urinary Tract Infection</w:t>
            </w:r>
            <w:r w:rsidR="00EB46C3" w:rsidRPr="00EB46C3">
              <w:rPr>
                <w:color w:val="auto"/>
              </w:rPr>
              <w:br/>
            </w:r>
          </w:p>
          <w:p w14:paraId="669AE315" w14:textId="1599EE7F" w:rsidR="00EB46C3" w:rsidRPr="00AB5D5E" w:rsidRDefault="00AB5D5E" w:rsidP="00EB46C3">
            <w:pPr>
              <w:pStyle w:val="VBALevel2Heading"/>
              <w:rPr>
                <w:b w:val="0"/>
                <w:i/>
                <w:color w:val="auto"/>
              </w:rPr>
            </w:pPr>
            <w:r w:rsidRPr="00AB5D5E">
              <w:rPr>
                <w:b w:val="0"/>
                <w:i/>
                <w:color w:val="auto"/>
              </w:rPr>
              <w:t>Slide 12</w:t>
            </w:r>
            <w:r w:rsidR="00EB46C3" w:rsidRPr="00AB5D5E">
              <w:rPr>
                <w:b w:val="0"/>
                <w:i/>
                <w:color w:val="auto"/>
              </w:rPr>
              <w:br/>
            </w:r>
          </w:p>
          <w:p w14:paraId="5F0694F6" w14:textId="042F1D5D" w:rsidR="00EB46C3" w:rsidRPr="001D2F9E" w:rsidRDefault="00EB46C3" w:rsidP="00EB46C3">
            <w:pPr>
              <w:pStyle w:val="VBALevel2Heading"/>
              <w:rPr>
                <w:color w:val="auto"/>
              </w:rPr>
            </w:pPr>
          </w:p>
        </w:tc>
        <w:tc>
          <w:tcPr>
            <w:tcW w:w="7217" w:type="dxa"/>
            <w:tcBorders>
              <w:top w:val="nil"/>
              <w:left w:val="nil"/>
              <w:bottom w:val="nil"/>
              <w:right w:val="nil"/>
            </w:tcBorders>
          </w:tcPr>
          <w:p w14:paraId="007744A7" w14:textId="28BE8935" w:rsidR="00AB5D5E" w:rsidRDefault="00AB5D5E" w:rsidP="00AB5D5E">
            <w:pPr>
              <w:spacing w:before="240"/>
            </w:pPr>
            <w:r>
              <w:t>Urinary tract infection</w:t>
            </w:r>
          </w:p>
          <w:p w14:paraId="30A27917" w14:textId="77777777" w:rsidR="00AB5D5E" w:rsidRDefault="00AB5D5E" w:rsidP="00AB5D5E">
            <w:pPr>
              <w:spacing w:before="240"/>
            </w:pPr>
            <w:r>
              <w:t>Common UTI’s are in the bladder and urethra, more serious spread to the kidneys.</w:t>
            </w:r>
          </w:p>
          <w:p w14:paraId="1A8D96A2" w14:textId="7CEF24A7" w:rsidR="00EB46C3" w:rsidRPr="001D2F9E" w:rsidRDefault="00AB5D5E" w:rsidP="00AB5D5E">
            <w:pPr>
              <w:spacing w:before="240"/>
            </w:pPr>
            <w:r w:rsidRPr="00AB5D5E">
              <w:t xml:space="preserve">EXPLAIN the schedule for </w:t>
            </w:r>
            <w:r>
              <w:t>u</w:t>
            </w:r>
            <w:r w:rsidRPr="00AB5D5E">
              <w:t>rinary tract infection</w:t>
            </w:r>
          </w:p>
        </w:tc>
      </w:tr>
      <w:bookmarkEnd w:id="36"/>
      <w:bookmarkEnd w:id="37"/>
    </w:tbl>
    <w:p w14:paraId="235F41CC" w14:textId="7132CFFC" w:rsidR="002570A6" w:rsidRPr="001D2F9E"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D2F9E" w:rsidRPr="001D2F9E" w14:paraId="235F41CE" w14:textId="77777777" w:rsidTr="007056E7">
        <w:trPr>
          <w:trHeight w:val="212"/>
        </w:trPr>
        <w:tc>
          <w:tcPr>
            <w:tcW w:w="9777" w:type="dxa"/>
            <w:gridSpan w:val="2"/>
            <w:tcBorders>
              <w:top w:val="nil"/>
              <w:left w:val="nil"/>
              <w:bottom w:val="nil"/>
              <w:right w:val="nil"/>
            </w:tcBorders>
            <w:vAlign w:val="center"/>
          </w:tcPr>
          <w:p w14:paraId="235F41CD" w14:textId="09FCA8C5" w:rsidR="002570A6" w:rsidRPr="001D2F9E" w:rsidRDefault="002570A6" w:rsidP="00F43EF5">
            <w:pPr>
              <w:pStyle w:val="VBALessonTopicTitle"/>
              <w:rPr>
                <w:color w:val="auto"/>
              </w:rPr>
            </w:pPr>
            <w:bookmarkStart w:id="38" w:name="_Toc443920555"/>
            <w:r w:rsidRPr="001D2F9E">
              <w:rPr>
                <w:color w:val="auto"/>
              </w:rPr>
              <w:t xml:space="preserve">Topic 2: </w:t>
            </w:r>
            <w:r w:rsidR="00F43EF5">
              <w:rPr>
                <w:color w:val="auto"/>
              </w:rPr>
              <w:t>Rating Schedule</w:t>
            </w:r>
            <w:bookmarkEnd w:id="38"/>
          </w:p>
        </w:tc>
      </w:tr>
      <w:tr w:rsidR="001D2F9E" w:rsidRPr="001D2F9E" w14:paraId="235F41D1" w14:textId="77777777" w:rsidTr="007056E7">
        <w:trPr>
          <w:trHeight w:val="212"/>
        </w:trPr>
        <w:tc>
          <w:tcPr>
            <w:tcW w:w="2560" w:type="dxa"/>
            <w:tcBorders>
              <w:top w:val="nil"/>
              <w:left w:val="nil"/>
              <w:bottom w:val="nil"/>
              <w:right w:val="nil"/>
            </w:tcBorders>
          </w:tcPr>
          <w:p w14:paraId="235F41CF" w14:textId="77777777" w:rsidR="002570A6" w:rsidRPr="001D2F9E" w:rsidRDefault="002570A6" w:rsidP="007056E7">
            <w:pPr>
              <w:pStyle w:val="VBALevel1Heading"/>
            </w:pPr>
            <w:r w:rsidRPr="001D2F9E">
              <w:t>Introduction</w:t>
            </w:r>
          </w:p>
        </w:tc>
        <w:tc>
          <w:tcPr>
            <w:tcW w:w="7217" w:type="dxa"/>
            <w:tcBorders>
              <w:top w:val="nil"/>
              <w:left w:val="nil"/>
              <w:bottom w:val="nil"/>
              <w:right w:val="nil"/>
            </w:tcBorders>
          </w:tcPr>
          <w:p w14:paraId="235F41D0" w14:textId="6D98F604" w:rsidR="002570A6" w:rsidRPr="001D2F9E" w:rsidRDefault="00F43EF5" w:rsidP="00F43EF5">
            <w:pPr>
              <w:pStyle w:val="VBABodyText"/>
              <w:rPr>
                <w:b/>
                <w:color w:val="auto"/>
              </w:rPr>
            </w:pPr>
            <w:r w:rsidRPr="00F43EF5">
              <w:rPr>
                <w:color w:val="auto"/>
              </w:rPr>
              <w:t xml:space="preserve">This topic will allow the trainee to </w:t>
            </w:r>
            <w:r>
              <w:rPr>
                <w:color w:val="auto"/>
              </w:rPr>
              <w:t>review rating criteria for specific disabilities of the genitourinary system</w:t>
            </w:r>
            <w:r w:rsidRPr="00F43EF5">
              <w:rPr>
                <w:color w:val="auto"/>
              </w:rPr>
              <w:t xml:space="preserve">. The trainee will learn </w:t>
            </w:r>
            <w:r>
              <w:rPr>
                <w:color w:val="auto"/>
              </w:rPr>
              <w:t>to apply diagnostic criteria and DBQ results</w:t>
            </w:r>
            <w:r w:rsidRPr="00F43EF5">
              <w:rPr>
                <w:color w:val="auto"/>
              </w:rPr>
              <w:t xml:space="preserve"> for rating purposes.</w:t>
            </w:r>
          </w:p>
        </w:tc>
      </w:tr>
      <w:tr w:rsidR="001D2F9E" w:rsidRPr="001D2F9E" w14:paraId="235F41D4" w14:textId="77777777" w:rsidTr="007056E7">
        <w:trPr>
          <w:trHeight w:val="212"/>
        </w:trPr>
        <w:tc>
          <w:tcPr>
            <w:tcW w:w="2560" w:type="dxa"/>
            <w:tcBorders>
              <w:top w:val="nil"/>
              <w:left w:val="nil"/>
              <w:bottom w:val="nil"/>
              <w:right w:val="nil"/>
            </w:tcBorders>
          </w:tcPr>
          <w:p w14:paraId="235F41D2" w14:textId="77777777" w:rsidR="002570A6" w:rsidRPr="001D2F9E" w:rsidRDefault="002570A6" w:rsidP="007056E7">
            <w:pPr>
              <w:pStyle w:val="VBALevel1Heading"/>
            </w:pPr>
            <w:r w:rsidRPr="001D2F9E">
              <w:t>Time Required</w:t>
            </w:r>
          </w:p>
        </w:tc>
        <w:tc>
          <w:tcPr>
            <w:tcW w:w="7217" w:type="dxa"/>
            <w:tcBorders>
              <w:top w:val="nil"/>
              <w:left w:val="nil"/>
              <w:bottom w:val="nil"/>
              <w:right w:val="nil"/>
            </w:tcBorders>
          </w:tcPr>
          <w:p w14:paraId="235F41D3" w14:textId="25AD1213" w:rsidR="002570A6" w:rsidRPr="001D2F9E" w:rsidRDefault="00F43EF5" w:rsidP="007056E7">
            <w:pPr>
              <w:pStyle w:val="VBATimeReq"/>
              <w:rPr>
                <w:color w:val="auto"/>
              </w:rPr>
            </w:pPr>
            <w:r>
              <w:rPr>
                <w:color w:val="auto"/>
              </w:rPr>
              <w:t>.5</w:t>
            </w:r>
            <w:r w:rsidR="002570A6" w:rsidRPr="001D2F9E">
              <w:rPr>
                <w:color w:val="auto"/>
              </w:rPr>
              <w:t xml:space="preserve"> hours</w:t>
            </w:r>
          </w:p>
        </w:tc>
      </w:tr>
      <w:tr w:rsidR="001D2F9E" w:rsidRPr="001D2F9E" w14:paraId="235F41DF" w14:textId="77777777" w:rsidTr="007056E7">
        <w:trPr>
          <w:trHeight w:val="212"/>
        </w:trPr>
        <w:tc>
          <w:tcPr>
            <w:tcW w:w="2560" w:type="dxa"/>
            <w:tcBorders>
              <w:top w:val="nil"/>
              <w:left w:val="nil"/>
              <w:bottom w:val="nil"/>
              <w:right w:val="nil"/>
            </w:tcBorders>
          </w:tcPr>
          <w:p w14:paraId="235F41D5" w14:textId="77777777" w:rsidR="002570A6" w:rsidRPr="001D2F9E" w:rsidRDefault="002570A6" w:rsidP="007056E7">
            <w:pPr>
              <w:pStyle w:val="VBALevel1Heading"/>
            </w:pPr>
            <w:r w:rsidRPr="001D2F9E">
              <w:t>OBJECTIVES/</w:t>
            </w:r>
            <w:r w:rsidRPr="001D2F9E">
              <w:br/>
              <w:t>Teaching Points</w:t>
            </w:r>
          </w:p>
          <w:p w14:paraId="235F41D6" w14:textId="77777777" w:rsidR="002570A6" w:rsidRPr="001D2F9E"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1D2F9E" w:rsidRDefault="002570A6" w:rsidP="007056E7">
            <w:pPr>
              <w:tabs>
                <w:tab w:val="left" w:pos="590"/>
              </w:tabs>
              <w:spacing w:after="120"/>
              <w:rPr>
                <w:szCs w:val="24"/>
              </w:rPr>
            </w:pPr>
            <w:r w:rsidRPr="001D2F9E">
              <w:rPr>
                <w:szCs w:val="24"/>
              </w:rPr>
              <w:t>Topic objectives:</w:t>
            </w:r>
          </w:p>
          <w:p w14:paraId="235F41D8" w14:textId="671465C8" w:rsidR="002570A6" w:rsidRPr="001D2F9E" w:rsidRDefault="00F43EF5" w:rsidP="007056E7">
            <w:pPr>
              <w:numPr>
                <w:ilvl w:val="0"/>
                <w:numId w:val="9"/>
              </w:numPr>
              <w:tabs>
                <w:tab w:val="left" w:pos="590"/>
              </w:tabs>
              <w:spacing w:before="60" w:after="60"/>
              <w:rPr>
                <w:szCs w:val="24"/>
              </w:rPr>
            </w:pPr>
            <w:r>
              <w:rPr>
                <w:szCs w:val="24"/>
              </w:rPr>
              <w:t>Identify rating criteria for specific genitourinary disabilities</w:t>
            </w:r>
          </w:p>
          <w:p w14:paraId="235F41D9" w14:textId="2BF4B288" w:rsidR="002570A6" w:rsidRPr="001D2F9E" w:rsidRDefault="00F43EF5" w:rsidP="007056E7">
            <w:pPr>
              <w:numPr>
                <w:ilvl w:val="0"/>
                <w:numId w:val="9"/>
              </w:numPr>
              <w:tabs>
                <w:tab w:val="left" w:pos="590"/>
              </w:tabs>
              <w:spacing w:before="60" w:after="60"/>
              <w:rPr>
                <w:szCs w:val="24"/>
              </w:rPr>
            </w:pPr>
            <w:r>
              <w:rPr>
                <w:szCs w:val="24"/>
              </w:rPr>
              <w:t>Select correct DBQ for a given disability</w:t>
            </w:r>
          </w:p>
          <w:p w14:paraId="235F41DA" w14:textId="21E9AEFD" w:rsidR="002570A6" w:rsidRPr="001D2F9E" w:rsidRDefault="00F43EF5" w:rsidP="007056E7">
            <w:pPr>
              <w:numPr>
                <w:ilvl w:val="0"/>
                <w:numId w:val="9"/>
              </w:numPr>
              <w:tabs>
                <w:tab w:val="left" w:pos="590"/>
              </w:tabs>
              <w:spacing w:before="60" w:after="60"/>
              <w:rPr>
                <w:szCs w:val="24"/>
              </w:rPr>
            </w:pPr>
            <w:r>
              <w:rPr>
                <w:szCs w:val="24"/>
              </w:rPr>
              <w:t xml:space="preserve">Apply criteria to </w:t>
            </w:r>
            <w:r w:rsidR="00DC30AA">
              <w:rPr>
                <w:szCs w:val="24"/>
              </w:rPr>
              <w:t>E</w:t>
            </w:r>
            <w:r>
              <w:rPr>
                <w:szCs w:val="24"/>
              </w:rPr>
              <w:t xml:space="preserve">valuation </w:t>
            </w:r>
            <w:r w:rsidR="00DC30AA">
              <w:rPr>
                <w:szCs w:val="24"/>
              </w:rPr>
              <w:t>B</w:t>
            </w:r>
            <w:r>
              <w:rPr>
                <w:szCs w:val="24"/>
              </w:rPr>
              <w:t>uilder to provide correct evaluation</w:t>
            </w:r>
          </w:p>
          <w:p w14:paraId="235F41DB" w14:textId="77777777" w:rsidR="002570A6" w:rsidRPr="001D2F9E" w:rsidRDefault="002570A6" w:rsidP="007056E7">
            <w:pPr>
              <w:tabs>
                <w:tab w:val="left" w:pos="590"/>
              </w:tabs>
              <w:spacing w:after="120"/>
              <w:rPr>
                <w:bCs/>
                <w:szCs w:val="24"/>
              </w:rPr>
            </w:pPr>
            <w:r w:rsidRPr="001D2F9E">
              <w:rPr>
                <w:szCs w:val="24"/>
              </w:rPr>
              <w:t>The following topic teaching points support the topic objectives</w:t>
            </w:r>
            <w:r w:rsidRPr="001D2F9E">
              <w:rPr>
                <w:bCs/>
                <w:szCs w:val="24"/>
              </w:rPr>
              <w:t xml:space="preserve">: </w:t>
            </w:r>
          </w:p>
          <w:p w14:paraId="235F41DC" w14:textId="6F57320C" w:rsidR="002570A6" w:rsidRDefault="00DC30AA" w:rsidP="007056E7">
            <w:pPr>
              <w:numPr>
                <w:ilvl w:val="0"/>
                <w:numId w:val="9"/>
              </w:numPr>
              <w:tabs>
                <w:tab w:val="left" w:pos="590"/>
              </w:tabs>
              <w:spacing w:after="60"/>
              <w:rPr>
                <w:szCs w:val="24"/>
              </w:rPr>
            </w:pPr>
            <w:r>
              <w:rPr>
                <w:szCs w:val="24"/>
              </w:rPr>
              <w:t>Review of DC 7508, 7509, 7522, 7528, 7541, 7542</w:t>
            </w:r>
          </w:p>
          <w:p w14:paraId="70C5CD05" w14:textId="57E9AD5F" w:rsidR="00DC30AA" w:rsidRPr="001D2F9E" w:rsidRDefault="00DC30AA" w:rsidP="00DC30AA">
            <w:pPr>
              <w:numPr>
                <w:ilvl w:val="0"/>
                <w:numId w:val="9"/>
              </w:numPr>
              <w:tabs>
                <w:tab w:val="left" w:pos="590"/>
              </w:tabs>
              <w:spacing w:after="60"/>
              <w:rPr>
                <w:szCs w:val="24"/>
              </w:rPr>
            </w:pPr>
            <w:r>
              <w:rPr>
                <w:szCs w:val="24"/>
              </w:rPr>
              <w:t xml:space="preserve">Review of DBQ for DC </w:t>
            </w:r>
            <w:r w:rsidRPr="00DC30AA">
              <w:rPr>
                <w:szCs w:val="24"/>
              </w:rPr>
              <w:t>7508, 7509, 7522, 7528, 7541, 7542</w:t>
            </w:r>
          </w:p>
          <w:p w14:paraId="235F41DD" w14:textId="5FDE5DEA" w:rsidR="002570A6" w:rsidRPr="001D2F9E" w:rsidRDefault="00DC30AA" w:rsidP="007056E7">
            <w:pPr>
              <w:numPr>
                <w:ilvl w:val="0"/>
                <w:numId w:val="9"/>
              </w:numPr>
              <w:tabs>
                <w:tab w:val="left" w:pos="590"/>
              </w:tabs>
              <w:spacing w:before="60" w:after="60"/>
              <w:rPr>
                <w:szCs w:val="24"/>
              </w:rPr>
            </w:pPr>
            <w:r>
              <w:rPr>
                <w:szCs w:val="24"/>
              </w:rPr>
              <w:t>Demonstrate Evaluation builder</w:t>
            </w:r>
          </w:p>
          <w:p w14:paraId="235F41DE" w14:textId="6CE42D8E" w:rsidR="002570A6" w:rsidRPr="001D2F9E" w:rsidRDefault="00DC30AA" w:rsidP="007056E7">
            <w:pPr>
              <w:numPr>
                <w:ilvl w:val="0"/>
                <w:numId w:val="9"/>
              </w:numPr>
              <w:tabs>
                <w:tab w:val="left" w:pos="590"/>
              </w:tabs>
              <w:spacing w:before="60" w:after="60"/>
              <w:rPr>
                <w:szCs w:val="24"/>
              </w:rPr>
            </w:pPr>
            <w:r>
              <w:rPr>
                <w:szCs w:val="24"/>
              </w:rPr>
              <w:t>Review special considerations for rating of the genitourinary system</w:t>
            </w:r>
          </w:p>
        </w:tc>
      </w:tr>
      <w:tr w:rsidR="001D2F9E" w:rsidRPr="001D2F9E" w14:paraId="235F41E4" w14:textId="77777777" w:rsidTr="007056E7">
        <w:trPr>
          <w:trHeight w:val="212"/>
        </w:trPr>
        <w:tc>
          <w:tcPr>
            <w:tcW w:w="2560" w:type="dxa"/>
            <w:tcBorders>
              <w:top w:val="nil"/>
              <w:left w:val="nil"/>
              <w:bottom w:val="nil"/>
              <w:right w:val="nil"/>
            </w:tcBorders>
          </w:tcPr>
          <w:p w14:paraId="235F41E0" w14:textId="705EC672" w:rsidR="002570A6" w:rsidRPr="001D2F9E" w:rsidRDefault="00EF2EF5" w:rsidP="007056E7">
            <w:pPr>
              <w:pStyle w:val="VBALevel2Heading"/>
              <w:rPr>
                <w:bCs/>
                <w:i/>
                <w:color w:val="auto"/>
              </w:rPr>
            </w:pPr>
            <w:r>
              <w:rPr>
                <w:color w:val="auto"/>
              </w:rPr>
              <w:lastRenderedPageBreak/>
              <w:t>Rating Schedule</w:t>
            </w:r>
            <w:r w:rsidR="002570A6" w:rsidRPr="001D2F9E">
              <w:rPr>
                <w:rFonts w:ascii="Times New Roman Bold" w:hAnsi="Times New Roman Bold"/>
                <w:color w:val="auto"/>
              </w:rPr>
              <w:br/>
            </w:r>
          </w:p>
          <w:p w14:paraId="235F41E2" w14:textId="476B9B25" w:rsidR="002570A6" w:rsidRPr="001D2F9E" w:rsidRDefault="002570A6" w:rsidP="00EF2EF5">
            <w:pPr>
              <w:pStyle w:val="VBASlideNumber"/>
              <w:rPr>
                <w:color w:val="auto"/>
              </w:rPr>
            </w:pPr>
            <w:r w:rsidRPr="001D2F9E">
              <w:rPr>
                <w:color w:val="auto"/>
              </w:rPr>
              <w:t xml:space="preserve">Slide </w:t>
            </w:r>
            <w:r w:rsidR="00EF2EF5">
              <w:rPr>
                <w:color w:val="auto"/>
              </w:rPr>
              <w:t>13</w:t>
            </w:r>
            <w:r w:rsidRPr="001D2F9E">
              <w:rPr>
                <w:color w:val="auto"/>
              </w:rPr>
              <w:br/>
            </w:r>
          </w:p>
        </w:tc>
        <w:tc>
          <w:tcPr>
            <w:tcW w:w="7217" w:type="dxa"/>
            <w:tcBorders>
              <w:top w:val="nil"/>
              <w:left w:val="nil"/>
              <w:bottom w:val="nil"/>
              <w:right w:val="nil"/>
            </w:tcBorders>
          </w:tcPr>
          <w:p w14:paraId="67D7AE95" w14:textId="163D7B76" w:rsidR="00EF2EF5" w:rsidRPr="00EF2EF5" w:rsidRDefault="00B848C8" w:rsidP="007056E7">
            <w:pPr>
              <w:pStyle w:val="VBABodyText"/>
              <w:rPr>
                <w:color w:val="auto"/>
              </w:rPr>
            </w:pPr>
            <w:r>
              <w:rPr>
                <w:color w:val="auto"/>
              </w:rPr>
              <w:t xml:space="preserve">EXPLAIN that we are </w:t>
            </w:r>
            <w:proofErr w:type="spellStart"/>
            <w:r>
              <w:rPr>
                <w:color w:val="auto"/>
              </w:rPr>
              <w:t>goin</w:t>
            </w:r>
            <w:proofErr w:type="spellEnd"/>
            <w:r>
              <w:rPr>
                <w:color w:val="auto"/>
              </w:rPr>
              <w:t xml:space="preserve"> to review</w:t>
            </w:r>
            <w:r w:rsidR="00EF2EF5" w:rsidRPr="00EF2EF5">
              <w:rPr>
                <w:color w:val="auto"/>
              </w:rPr>
              <w:t xml:space="preserve"> the following disabilities in the Rating Schedule:</w:t>
            </w:r>
          </w:p>
          <w:p w14:paraId="732C76EF" w14:textId="77777777" w:rsidR="000903EE" w:rsidRPr="00EF2EF5" w:rsidRDefault="00817DFB" w:rsidP="00EF2EF5">
            <w:pPr>
              <w:pStyle w:val="VBABodyText"/>
              <w:numPr>
                <w:ilvl w:val="0"/>
                <w:numId w:val="25"/>
              </w:numPr>
              <w:rPr>
                <w:color w:val="auto"/>
              </w:rPr>
            </w:pPr>
            <w:r w:rsidRPr="00EF2EF5">
              <w:rPr>
                <w:color w:val="auto"/>
              </w:rPr>
              <w:t xml:space="preserve">  Kidney Stones</w:t>
            </w:r>
          </w:p>
          <w:p w14:paraId="0BDBB673" w14:textId="77777777" w:rsidR="000903EE" w:rsidRPr="00EF2EF5" w:rsidRDefault="00817DFB" w:rsidP="00EF2EF5">
            <w:pPr>
              <w:pStyle w:val="VBABodyText"/>
              <w:numPr>
                <w:ilvl w:val="0"/>
                <w:numId w:val="25"/>
              </w:numPr>
              <w:rPr>
                <w:color w:val="auto"/>
              </w:rPr>
            </w:pPr>
            <w:r w:rsidRPr="00EF2EF5">
              <w:rPr>
                <w:color w:val="auto"/>
              </w:rPr>
              <w:t xml:space="preserve">  Erectile Dysfunction and Impotency</w:t>
            </w:r>
          </w:p>
          <w:p w14:paraId="06F3046A" w14:textId="77777777" w:rsidR="000903EE" w:rsidRPr="00EF2EF5" w:rsidRDefault="00817DFB" w:rsidP="00EF2EF5">
            <w:pPr>
              <w:pStyle w:val="VBABodyText"/>
              <w:numPr>
                <w:ilvl w:val="0"/>
                <w:numId w:val="25"/>
              </w:numPr>
              <w:rPr>
                <w:color w:val="auto"/>
              </w:rPr>
            </w:pPr>
            <w:r w:rsidRPr="00EF2EF5">
              <w:rPr>
                <w:color w:val="auto"/>
              </w:rPr>
              <w:t xml:space="preserve">  Prostate Cancer</w:t>
            </w:r>
          </w:p>
          <w:p w14:paraId="33FD178C" w14:textId="77777777" w:rsidR="000903EE" w:rsidRPr="00EF2EF5" w:rsidRDefault="00817DFB" w:rsidP="00EF2EF5">
            <w:pPr>
              <w:pStyle w:val="VBABodyText"/>
              <w:numPr>
                <w:ilvl w:val="0"/>
                <w:numId w:val="25"/>
              </w:numPr>
              <w:rPr>
                <w:color w:val="auto"/>
              </w:rPr>
            </w:pPr>
            <w:r w:rsidRPr="00EF2EF5">
              <w:rPr>
                <w:color w:val="auto"/>
              </w:rPr>
              <w:t xml:space="preserve">  Renal Involvement in Diabetes</w:t>
            </w:r>
          </w:p>
          <w:p w14:paraId="0F7D22D0" w14:textId="77777777" w:rsidR="000903EE" w:rsidRPr="00EF2EF5" w:rsidRDefault="00817DFB" w:rsidP="00EF2EF5">
            <w:pPr>
              <w:pStyle w:val="VBABodyText"/>
              <w:numPr>
                <w:ilvl w:val="0"/>
                <w:numId w:val="25"/>
              </w:numPr>
              <w:rPr>
                <w:color w:val="auto"/>
              </w:rPr>
            </w:pPr>
            <w:r w:rsidRPr="00EF2EF5">
              <w:rPr>
                <w:color w:val="auto"/>
              </w:rPr>
              <w:t xml:space="preserve">  Neurogenic Bladder </w:t>
            </w:r>
          </w:p>
          <w:p w14:paraId="235F41E3" w14:textId="3D6C65D9" w:rsidR="002570A6" w:rsidRPr="001D2F9E" w:rsidRDefault="005C3A65" w:rsidP="005C3A65">
            <w:pPr>
              <w:pStyle w:val="VBABodyText"/>
              <w:rPr>
                <w:color w:val="auto"/>
              </w:rPr>
            </w:pPr>
            <w:r>
              <w:rPr>
                <w:color w:val="auto"/>
              </w:rPr>
              <w:t>T</w:t>
            </w:r>
            <w:r w:rsidRPr="005C3A65">
              <w:rPr>
                <w:color w:val="auto"/>
              </w:rPr>
              <w:t xml:space="preserve">he following slides will cover each </w:t>
            </w:r>
            <w:r>
              <w:rPr>
                <w:color w:val="auto"/>
              </w:rPr>
              <w:t>disability</w:t>
            </w:r>
            <w:r w:rsidRPr="005C3A65">
              <w:rPr>
                <w:color w:val="auto"/>
              </w:rPr>
              <w:t xml:space="preserve"> from the rating schedule</w:t>
            </w:r>
            <w:r>
              <w:rPr>
                <w:color w:val="auto"/>
              </w:rPr>
              <w:t>.</w:t>
            </w:r>
            <w:r w:rsidRPr="005C3A65">
              <w:rPr>
                <w:color w:val="auto"/>
              </w:rPr>
              <w:t xml:space="preserve"> </w:t>
            </w:r>
            <w:r>
              <w:rPr>
                <w:color w:val="auto"/>
              </w:rPr>
              <w:t>Trainees</w:t>
            </w:r>
            <w:r w:rsidRPr="005C3A65">
              <w:rPr>
                <w:color w:val="auto"/>
              </w:rPr>
              <w:t xml:space="preserve"> can go to the schedule using </w:t>
            </w:r>
            <w:r>
              <w:rPr>
                <w:color w:val="auto"/>
              </w:rPr>
              <w:t>CPKM</w:t>
            </w:r>
            <w:r w:rsidRPr="005C3A65">
              <w:rPr>
                <w:color w:val="auto"/>
              </w:rPr>
              <w:t xml:space="preserve"> or follow slides</w:t>
            </w:r>
          </w:p>
        </w:tc>
      </w:tr>
      <w:tr w:rsidR="001D2F9E" w:rsidRPr="001D2F9E" w14:paraId="235F41E9" w14:textId="77777777" w:rsidTr="007056E7">
        <w:trPr>
          <w:trHeight w:val="212"/>
        </w:trPr>
        <w:tc>
          <w:tcPr>
            <w:tcW w:w="2560" w:type="dxa"/>
            <w:tcBorders>
              <w:top w:val="nil"/>
              <w:left w:val="nil"/>
              <w:bottom w:val="nil"/>
              <w:right w:val="nil"/>
            </w:tcBorders>
          </w:tcPr>
          <w:p w14:paraId="235F41E5" w14:textId="2EC492BB" w:rsidR="002570A6" w:rsidRPr="001D2F9E" w:rsidRDefault="005C3A65" w:rsidP="002570A6">
            <w:pPr>
              <w:pStyle w:val="VBALevel2Heading"/>
              <w:rPr>
                <w:color w:val="auto"/>
              </w:rPr>
            </w:pPr>
            <w:r w:rsidRPr="005C3A65">
              <w:rPr>
                <w:color w:val="auto"/>
              </w:rPr>
              <w:t>Nephrolithiasis (kidney stones) DC 7508</w:t>
            </w:r>
            <w:r w:rsidR="002570A6" w:rsidRPr="001D2F9E">
              <w:rPr>
                <w:color w:val="auto"/>
              </w:rPr>
              <w:br/>
            </w:r>
          </w:p>
          <w:p w14:paraId="235F41E7" w14:textId="2B2B1223" w:rsidR="002570A6" w:rsidRPr="001D2F9E" w:rsidRDefault="002570A6" w:rsidP="0051381B">
            <w:pPr>
              <w:pStyle w:val="VBASlideNumber"/>
              <w:rPr>
                <w:color w:val="auto"/>
              </w:rPr>
            </w:pPr>
            <w:r w:rsidRPr="001D2F9E">
              <w:rPr>
                <w:color w:val="auto"/>
              </w:rPr>
              <w:t xml:space="preserve">Slide </w:t>
            </w:r>
            <w:r w:rsidR="005C3A65">
              <w:rPr>
                <w:color w:val="auto"/>
              </w:rPr>
              <w:t>14-15</w:t>
            </w:r>
            <w:r w:rsidRPr="001D2F9E">
              <w:rPr>
                <w:color w:val="auto"/>
              </w:rPr>
              <w:br/>
            </w:r>
          </w:p>
        </w:tc>
        <w:tc>
          <w:tcPr>
            <w:tcW w:w="7217" w:type="dxa"/>
            <w:tcBorders>
              <w:top w:val="nil"/>
              <w:left w:val="nil"/>
              <w:bottom w:val="nil"/>
              <w:right w:val="nil"/>
            </w:tcBorders>
          </w:tcPr>
          <w:p w14:paraId="02C056AD" w14:textId="5F96B1E5" w:rsidR="0051381B" w:rsidRPr="0051381B" w:rsidRDefault="0051381B" w:rsidP="0051381B">
            <w:pPr>
              <w:rPr>
                <w:rFonts w:eastAsia="Calibri"/>
                <w:i/>
                <w:color w:val="000000"/>
                <w:szCs w:val="24"/>
              </w:rPr>
            </w:pPr>
            <w:r w:rsidRPr="0051381B">
              <w:rPr>
                <w:rFonts w:eastAsia="Calibri"/>
                <w:szCs w:val="24"/>
              </w:rPr>
              <w:t>EXPLAIN</w:t>
            </w:r>
            <w:r w:rsidRPr="0051381B">
              <w:rPr>
                <w:rFonts w:eastAsia="Calibri"/>
                <w:b/>
                <w:szCs w:val="24"/>
              </w:rPr>
              <w:t xml:space="preserve"> </w:t>
            </w:r>
            <w:r w:rsidRPr="0051381B">
              <w:rPr>
                <w:rFonts w:eastAsia="Calibri"/>
                <w:szCs w:val="24"/>
              </w:rPr>
              <w:t xml:space="preserve">the rating criteria for kidney stones also explain that kidney stone can lead to </w:t>
            </w:r>
            <w:proofErr w:type="spellStart"/>
            <w:r>
              <w:rPr>
                <w:rFonts w:eastAsia="Calibri"/>
                <w:szCs w:val="24"/>
              </w:rPr>
              <w:t>h</w:t>
            </w:r>
            <w:r w:rsidRPr="0051381B">
              <w:rPr>
                <w:rFonts w:eastAsia="Calibri"/>
                <w:szCs w:val="24"/>
              </w:rPr>
              <w:t>ydronephrosis</w:t>
            </w:r>
            <w:proofErr w:type="spellEnd"/>
            <w:r>
              <w:rPr>
                <w:rFonts w:eastAsia="Calibri"/>
                <w:szCs w:val="24"/>
              </w:rPr>
              <w:t xml:space="preserve"> (slide 14)</w:t>
            </w:r>
          </w:p>
          <w:p w14:paraId="4AB89A2A" w14:textId="6A5BE019" w:rsidR="008301E8" w:rsidRDefault="008301E8" w:rsidP="008301E8">
            <w:pPr>
              <w:pStyle w:val="QSTBody"/>
              <w:jc w:val="left"/>
              <w:rPr>
                <w:rFonts w:ascii="Times New Roman" w:hAnsi="Times New Roman"/>
                <w:color w:val="000000"/>
                <w:sz w:val="24"/>
                <w:szCs w:val="24"/>
              </w:rPr>
            </w:pPr>
            <w:r w:rsidRPr="008301E8">
              <w:rPr>
                <w:rFonts w:ascii="Times New Roman" w:hAnsi="Times New Roman"/>
                <w:sz w:val="24"/>
                <w:szCs w:val="24"/>
              </w:rPr>
              <w:t>EXPLAIN</w:t>
            </w:r>
            <w:r w:rsidRPr="008301E8">
              <w:rPr>
                <w:rFonts w:ascii="Times New Roman" w:hAnsi="Times New Roman"/>
                <w:b/>
                <w:sz w:val="24"/>
                <w:szCs w:val="24"/>
              </w:rPr>
              <w:t xml:space="preserve"> </w:t>
            </w:r>
            <w:r w:rsidRPr="008301E8">
              <w:rPr>
                <w:rFonts w:ascii="Times New Roman" w:hAnsi="Times New Roman"/>
                <w:sz w:val="24"/>
                <w:szCs w:val="24"/>
              </w:rPr>
              <w:t>how the examiner will mark the DBQ</w:t>
            </w:r>
            <w:r w:rsidR="0051381B">
              <w:rPr>
                <w:rFonts w:ascii="Times New Roman" w:hAnsi="Times New Roman"/>
                <w:sz w:val="24"/>
                <w:szCs w:val="24"/>
              </w:rPr>
              <w:t xml:space="preserve"> (slide 15) </w:t>
            </w:r>
            <w:r w:rsidRPr="008301E8">
              <w:rPr>
                <w:rFonts w:ascii="Times New Roman" w:hAnsi="Times New Roman"/>
                <w:sz w:val="24"/>
                <w:szCs w:val="24"/>
              </w:rPr>
              <w:t>and show what condition the Veteran is experiencing to allow the RVSR to pair those condition with the Rating Schedule</w:t>
            </w:r>
            <w:r w:rsidR="0051381B">
              <w:rPr>
                <w:rFonts w:ascii="Times New Roman" w:hAnsi="Times New Roman"/>
                <w:sz w:val="24"/>
                <w:szCs w:val="24"/>
              </w:rPr>
              <w:t xml:space="preserve"> (slide 14)</w:t>
            </w:r>
            <w:r w:rsidRPr="008301E8">
              <w:rPr>
                <w:rFonts w:ascii="Times New Roman" w:hAnsi="Times New Roman"/>
                <w:sz w:val="24"/>
                <w:szCs w:val="24"/>
              </w:rPr>
              <w:t>.</w:t>
            </w:r>
            <w:r w:rsidRPr="008301E8">
              <w:rPr>
                <w:rFonts w:ascii="Times New Roman" w:hAnsi="Times New Roman"/>
                <w:b/>
                <w:sz w:val="24"/>
                <w:szCs w:val="24"/>
              </w:rPr>
              <w:t xml:space="preserve"> </w:t>
            </w:r>
            <w:r w:rsidRPr="008301E8">
              <w:rPr>
                <w:rFonts w:ascii="Times New Roman" w:hAnsi="Times New Roman"/>
                <w:color w:val="000000"/>
                <w:sz w:val="24"/>
                <w:szCs w:val="24"/>
              </w:rPr>
              <w:t xml:space="preserve"> </w:t>
            </w:r>
          </w:p>
          <w:p w14:paraId="235F41E8" w14:textId="384C9036" w:rsidR="002570A6" w:rsidRPr="001D2F9E" w:rsidRDefault="008301E8" w:rsidP="0051381B">
            <w:pPr>
              <w:pStyle w:val="VBALevel1Heading"/>
              <w:spacing w:before="240" w:after="240"/>
            </w:pPr>
            <w:r w:rsidRPr="0068615C">
              <w:rPr>
                <w:b w:val="0"/>
                <w:color w:val="000000"/>
              </w:rPr>
              <w:t>EXPLAIN</w:t>
            </w:r>
            <w:r w:rsidRPr="0068615C">
              <w:rPr>
                <w:color w:val="000000"/>
              </w:rPr>
              <w:t xml:space="preserve"> </w:t>
            </w:r>
            <w:r w:rsidRPr="008301E8">
              <w:rPr>
                <w:b w:val="0"/>
                <w:caps w:val="0"/>
                <w:color w:val="000000"/>
              </w:rPr>
              <w:t xml:space="preserve">how </w:t>
            </w:r>
            <w:r w:rsidR="0051381B">
              <w:rPr>
                <w:b w:val="0"/>
                <w:caps w:val="0"/>
                <w:color w:val="000000"/>
              </w:rPr>
              <w:t>MEPSS</w:t>
            </w:r>
            <w:r w:rsidRPr="008301E8">
              <w:rPr>
                <w:b w:val="0"/>
                <w:caps w:val="0"/>
                <w:color w:val="000000"/>
              </w:rPr>
              <w:t xml:space="preserve"> show</w:t>
            </w:r>
            <w:r w:rsidR="0051381B">
              <w:rPr>
                <w:b w:val="0"/>
                <w:caps w:val="0"/>
                <w:color w:val="000000"/>
              </w:rPr>
              <w:t>s</w:t>
            </w:r>
            <w:r w:rsidRPr="008301E8">
              <w:rPr>
                <w:b w:val="0"/>
                <w:caps w:val="0"/>
                <w:color w:val="000000"/>
              </w:rPr>
              <w:t xml:space="preserve"> the note for applying the provisions of 3.307 for presumptive service connection</w:t>
            </w:r>
          </w:p>
        </w:tc>
      </w:tr>
      <w:tr w:rsidR="001D2F9E" w:rsidRPr="001D2F9E" w14:paraId="235F41EE" w14:textId="77777777" w:rsidTr="007056E7">
        <w:trPr>
          <w:trHeight w:val="212"/>
        </w:trPr>
        <w:tc>
          <w:tcPr>
            <w:tcW w:w="2560" w:type="dxa"/>
            <w:tcBorders>
              <w:top w:val="nil"/>
              <w:left w:val="nil"/>
              <w:bottom w:val="nil"/>
              <w:right w:val="nil"/>
            </w:tcBorders>
          </w:tcPr>
          <w:p w14:paraId="235F41EA" w14:textId="7C7676EE" w:rsidR="002570A6" w:rsidRPr="001D2F9E" w:rsidRDefault="0051381B" w:rsidP="007056E7">
            <w:pPr>
              <w:pStyle w:val="VBALevel2Heading"/>
              <w:rPr>
                <w:bCs/>
                <w:i/>
                <w:color w:val="auto"/>
              </w:rPr>
            </w:pPr>
            <w:r w:rsidRPr="0051381B">
              <w:rPr>
                <w:color w:val="auto"/>
              </w:rPr>
              <w:t>Erectile Dysfunction and Impotency DC 7522</w:t>
            </w:r>
            <w:r w:rsidR="002570A6" w:rsidRPr="001D2F9E">
              <w:rPr>
                <w:rFonts w:ascii="Times New Roman Bold" w:hAnsi="Times New Roman Bold"/>
                <w:color w:val="auto"/>
              </w:rPr>
              <w:br/>
            </w:r>
          </w:p>
          <w:p w14:paraId="235F41EC" w14:textId="729F82B3" w:rsidR="002570A6" w:rsidRPr="001D2F9E" w:rsidRDefault="002570A6" w:rsidP="0051381B">
            <w:pPr>
              <w:pStyle w:val="VBASlideNumber"/>
              <w:rPr>
                <w:color w:val="auto"/>
              </w:rPr>
            </w:pPr>
            <w:r w:rsidRPr="001D2F9E">
              <w:rPr>
                <w:color w:val="auto"/>
              </w:rPr>
              <w:t xml:space="preserve">Slide </w:t>
            </w:r>
            <w:r w:rsidR="0051381B">
              <w:rPr>
                <w:color w:val="auto"/>
              </w:rPr>
              <w:t>16</w:t>
            </w:r>
            <w:r w:rsidRPr="001D2F9E">
              <w:rPr>
                <w:color w:val="auto"/>
              </w:rPr>
              <w:br/>
            </w:r>
          </w:p>
        </w:tc>
        <w:tc>
          <w:tcPr>
            <w:tcW w:w="7217" w:type="dxa"/>
            <w:tcBorders>
              <w:top w:val="nil"/>
              <w:left w:val="nil"/>
              <w:bottom w:val="nil"/>
              <w:right w:val="nil"/>
            </w:tcBorders>
          </w:tcPr>
          <w:p w14:paraId="1684D12A" w14:textId="381B38A6" w:rsidR="0051381B" w:rsidRDefault="0051381B" w:rsidP="0051381B">
            <w:pPr>
              <w:spacing w:before="240" w:after="240"/>
            </w:pPr>
            <w:r>
              <w:t xml:space="preserve">EXPLAIN the Rating Schedule for erectile dysfunction and that is rated under penis, deformity, with loss of erectile power and unless there is deformity of the penis it will be rated at 0 percent. </w:t>
            </w:r>
          </w:p>
          <w:p w14:paraId="0058FB8C" w14:textId="77777777" w:rsidR="0051381B" w:rsidRDefault="0051381B" w:rsidP="0051381B">
            <w:pPr>
              <w:spacing w:before="240" w:after="240"/>
            </w:pPr>
            <w:r>
              <w:t xml:space="preserve">EXPLAIN how the examiner will mark the DBQ so that the RVSR can apply it to the Rating Schedule </w:t>
            </w:r>
          </w:p>
          <w:p w14:paraId="235F41ED" w14:textId="4D4EB571" w:rsidR="002570A6" w:rsidRPr="001D2F9E" w:rsidRDefault="0051381B" w:rsidP="0051381B">
            <w:pPr>
              <w:spacing w:before="240" w:after="240"/>
            </w:pPr>
            <w:r>
              <w:t>EXPLAIN that granting of erectile dysfunction usually requires the granting of SMC-K</w:t>
            </w:r>
          </w:p>
        </w:tc>
      </w:tr>
      <w:tr w:rsidR="001D2F9E" w:rsidRPr="001D2F9E" w14:paraId="235F41F6" w14:textId="77777777" w:rsidTr="007056E7">
        <w:trPr>
          <w:cantSplit/>
          <w:trHeight w:val="212"/>
        </w:trPr>
        <w:tc>
          <w:tcPr>
            <w:tcW w:w="2560" w:type="dxa"/>
            <w:tcBorders>
              <w:top w:val="nil"/>
              <w:left w:val="nil"/>
              <w:bottom w:val="nil"/>
              <w:right w:val="nil"/>
            </w:tcBorders>
          </w:tcPr>
          <w:p w14:paraId="235F41EF" w14:textId="7A4F7E4F" w:rsidR="002570A6" w:rsidRPr="001D2F9E" w:rsidRDefault="0051381B" w:rsidP="002570A6">
            <w:pPr>
              <w:pStyle w:val="VBALevel2Heading"/>
              <w:rPr>
                <w:color w:val="auto"/>
              </w:rPr>
            </w:pPr>
            <w:r w:rsidRPr="0051381B">
              <w:rPr>
                <w:color w:val="auto"/>
              </w:rPr>
              <w:lastRenderedPageBreak/>
              <w:t>Prostate Cancer DC 7528</w:t>
            </w:r>
            <w:r w:rsidR="002570A6" w:rsidRPr="001D2F9E">
              <w:rPr>
                <w:color w:val="auto"/>
              </w:rPr>
              <w:br/>
            </w:r>
          </w:p>
          <w:p w14:paraId="19CCF9F5" w14:textId="77777777" w:rsidR="002570A6" w:rsidRDefault="002570A6" w:rsidP="0051381B">
            <w:pPr>
              <w:pStyle w:val="VBASlideNumber"/>
              <w:rPr>
                <w:color w:val="auto"/>
              </w:rPr>
            </w:pPr>
            <w:r w:rsidRPr="001D2F9E">
              <w:rPr>
                <w:color w:val="auto"/>
              </w:rPr>
              <w:t xml:space="preserve">Slide </w:t>
            </w:r>
            <w:r w:rsidR="0051381B">
              <w:rPr>
                <w:color w:val="auto"/>
              </w:rPr>
              <w:t>17</w:t>
            </w:r>
          </w:p>
          <w:p w14:paraId="235F41F1" w14:textId="5309BA15" w:rsidR="00306921" w:rsidRPr="00306921" w:rsidRDefault="00306921" w:rsidP="007B0E96">
            <w:pPr>
              <w:pStyle w:val="VBASlideNumber"/>
              <w:rPr>
                <w:b/>
                <w:i w:val="0"/>
                <w:color w:val="auto"/>
              </w:rPr>
            </w:pPr>
          </w:p>
        </w:tc>
        <w:tc>
          <w:tcPr>
            <w:tcW w:w="7217" w:type="dxa"/>
            <w:tcBorders>
              <w:top w:val="nil"/>
              <w:left w:val="nil"/>
              <w:bottom w:val="nil"/>
              <w:right w:val="nil"/>
            </w:tcBorders>
          </w:tcPr>
          <w:p w14:paraId="7936DF9A" w14:textId="69B199CF" w:rsidR="00306921" w:rsidRDefault="0051381B" w:rsidP="00306921">
            <w:pPr>
              <w:spacing w:before="240" w:after="240"/>
            </w:pPr>
            <w:r>
              <w:t xml:space="preserve">EXPLAIN that with all cancers the condition is rated at 100 percent until the prescribed period following treatment. </w:t>
            </w:r>
            <w:r w:rsidR="00306921">
              <w:t>A diagnosis of prostate cancer is made only on the basis of a prostate biopsy.  An elevated prostate-specific antigen (PSA) test is not diagnostic of cancer.</w:t>
            </w:r>
          </w:p>
          <w:p w14:paraId="72A718CD" w14:textId="22DE6B29" w:rsidR="0051381B" w:rsidRDefault="0051381B" w:rsidP="00306921">
            <w:pPr>
              <w:spacing w:before="240" w:after="240"/>
            </w:pPr>
            <w:r>
              <w:t xml:space="preserve">EXPLAIN </w:t>
            </w:r>
            <w:r w:rsidR="00306921">
              <w:t>SC for prostate cancer does not automatically result in SC for ED, or entitlement to SMC (k).</w:t>
            </w:r>
          </w:p>
          <w:p w14:paraId="235F41F5" w14:textId="7B3654EE" w:rsidR="00273567" w:rsidRPr="001D2F9E" w:rsidRDefault="00306921" w:rsidP="004F35A2">
            <w:pPr>
              <w:spacing w:before="240" w:after="240"/>
            </w:pPr>
            <w:r w:rsidRPr="00306921">
              <w:t xml:space="preserve">Radical prostatectomy is a special case.  In all cases where prostate cancer is treated with radical prostatectomy, award entitlement to SMC (k) for LOU of a creative organ without additional examination or medical opinion.  </w:t>
            </w:r>
          </w:p>
        </w:tc>
      </w:tr>
      <w:tr w:rsidR="00EF2EF5" w:rsidRPr="001D2F9E" w14:paraId="299E3081" w14:textId="77777777" w:rsidTr="00EF2EF5">
        <w:trPr>
          <w:cantSplit/>
          <w:trHeight w:val="212"/>
        </w:trPr>
        <w:tc>
          <w:tcPr>
            <w:tcW w:w="2560" w:type="dxa"/>
            <w:tcBorders>
              <w:top w:val="nil"/>
              <w:left w:val="nil"/>
              <w:bottom w:val="nil"/>
              <w:right w:val="nil"/>
            </w:tcBorders>
          </w:tcPr>
          <w:p w14:paraId="6C51C2F2" w14:textId="030556EB" w:rsidR="00EF2EF5" w:rsidRPr="001D2F9E" w:rsidRDefault="00306921" w:rsidP="00710463">
            <w:pPr>
              <w:pStyle w:val="VBALevel2Heading"/>
              <w:rPr>
                <w:color w:val="auto"/>
              </w:rPr>
            </w:pPr>
            <w:r w:rsidRPr="00306921">
              <w:rPr>
                <w:color w:val="auto"/>
              </w:rPr>
              <w:t>Renal Involvement in Diabetes Mellitus DC 7541</w:t>
            </w:r>
            <w:r w:rsidR="00EF2EF5" w:rsidRPr="001D2F9E">
              <w:rPr>
                <w:color w:val="auto"/>
              </w:rPr>
              <w:br/>
            </w:r>
          </w:p>
          <w:p w14:paraId="17B0B3EE" w14:textId="7A1DBBA6" w:rsidR="00EF2EF5" w:rsidRPr="00EF2EF5" w:rsidRDefault="00EF2EF5" w:rsidP="00EF2EF5">
            <w:pPr>
              <w:pStyle w:val="VBALevel2Heading"/>
              <w:rPr>
                <w:b w:val="0"/>
                <w:i/>
                <w:color w:val="auto"/>
              </w:rPr>
            </w:pPr>
            <w:r w:rsidRPr="00EF2EF5">
              <w:rPr>
                <w:b w:val="0"/>
                <w:i/>
                <w:color w:val="auto"/>
              </w:rPr>
              <w:t xml:space="preserve">Slide </w:t>
            </w:r>
            <w:r w:rsidR="00306921">
              <w:rPr>
                <w:b w:val="0"/>
                <w:i/>
                <w:color w:val="auto"/>
              </w:rPr>
              <w:t>18</w:t>
            </w:r>
            <w:r w:rsidRPr="00EF2EF5">
              <w:rPr>
                <w:b w:val="0"/>
                <w:i/>
                <w:color w:val="auto"/>
              </w:rPr>
              <w:br/>
            </w:r>
          </w:p>
          <w:p w14:paraId="70F3683B" w14:textId="3007B4D2" w:rsidR="00EF2EF5" w:rsidRPr="001D2F9E" w:rsidRDefault="00EF2EF5" w:rsidP="007B0E96">
            <w:pPr>
              <w:pStyle w:val="VBALevel2Heading"/>
              <w:rPr>
                <w:color w:val="auto"/>
              </w:rPr>
            </w:pPr>
          </w:p>
        </w:tc>
        <w:tc>
          <w:tcPr>
            <w:tcW w:w="7217" w:type="dxa"/>
            <w:tcBorders>
              <w:top w:val="nil"/>
              <w:left w:val="nil"/>
              <w:bottom w:val="nil"/>
              <w:right w:val="nil"/>
            </w:tcBorders>
          </w:tcPr>
          <w:p w14:paraId="1B9E7FC1" w14:textId="78273EB3" w:rsidR="00E220AA" w:rsidRDefault="00E220AA" w:rsidP="00E220AA">
            <w:r>
              <w:t xml:space="preserve">EXPLAIN the </w:t>
            </w:r>
            <w:r w:rsidR="008124D2">
              <w:t>R</w:t>
            </w:r>
            <w:r>
              <w:t xml:space="preserve">ating </w:t>
            </w:r>
            <w:r w:rsidR="008124D2">
              <w:t>S</w:t>
            </w:r>
            <w:r>
              <w:t xml:space="preserve">chedule for renal involvement in diabetes under DC 7541 and how it will be rated under renal dysfunction. </w:t>
            </w:r>
          </w:p>
          <w:p w14:paraId="2A97DDF1" w14:textId="04229287" w:rsidR="00E220AA" w:rsidRDefault="00E220AA" w:rsidP="00E220AA">
            <w:r>
              <w:t xml:space="preserve">EXPLAIN how the examiner will mark the DM DBQ and how it requires the examiner to do a Kidney DBQ so that the RVSR can apply it to the </w:t>
            </w:r>
            <w:r w:rsidR="008124D2">
              <w:t>R</w:t>
            </w:r>
            <w:r>
              <w:t xml:space="preserve">ating </w:t>
            </w:r>
            <w:r w:rsidR="008124D2">
              <w:t>S</w:t>
            </w:r>
            <w:r>
              <w:t xml:space="preserve">chedule. </w:t>
            </w:r>
          </w:p>
          <w:p w14:paraId="44F2972B" w14:textId="54AA9AF6" w:rsidR="00EF2EF5" w:rsidRPr="001D2F9E" w:rsidRDefault="00E220AA" w:rsidP="00E220AA">
            <w:r>
              <w:t>EXPLAIN if no Kidney DBQ is completed the examination will have to be returned to the examiner if these boxes (on DM DBQ) are marked</w:t>
            </w:r>
          </w:p>
        </w:tc>
      </w:tr>
      <w:tr w:rsidR="00EF2EF5" w:rsidRPr="001D2F9E" w14:paraId="08BF3DB7" w14:textId="77777777" w:rsidTr="00EF2EF5">
        <w:trPr>
          <w:cantSplit/>
          <w:trHeight w:val="212"/>
        </w:trPr>
        <w:tc>
          <w:tcPr>
            <w:tcW w:w="2560" w:type="dxa"/>
            <w:tcBorders>
              <w:top w:val="nil"/>
              <w:left w:val="nil"/>
              <w:bottom w:val="nil"/>
              <w:right w:val="nil"/>
            </w:tcBorders>
          </w:tcPr>
          <w:p w14:paraId="34B77D36" w14:textId="5879F1BA" w:rsidR="00EF2EF5" w:rsidRPr="00EF2EF5" w:rsidRDefault="00E220AA" w:rsidP="00710463">
            <w:pPr>
              <w:pStyle w:val="VBALevel2Heading"/>
              <w:rPr>
                <w:color w:val="auto"/>
              </w:rPr>
            </w:pPr>
            <w:r w:rsidRPr="00E220AA">
              <w:rPr>
                <w:color w:val="auto"/>
              </w:rPr>
              <w:t>Neurogenic Bladder DC 7542</w:t>
            </w:r>
            <w:r w:rsidR="00EF2EF5" w:rsidRPr="00EF2EF5">
              <w:rPr>
                <w:color w:val="auto"/>
              </w:rPr>
              <w:br/>
            </w:r>
          </w:p>
          <w:p w14:paraId="29842714" w14:textId="00C5B50F" w:rsidR="00EF2EF5" w:rsidRPr="00E220AA" w:rsidRDefault="00EF2EF5" w:rsidP="00EF2EF5">
            <w:pPr>
              <w:pStyle w:val="VBALevel2Heading"/>
              <w:rPr>
                <w:b w:val="0"/>
                <w:i/>
                <w:color w:val="auto"/>
              </w:rPr>
            </w:pPr>
            <w:r w:rsidRPr="00EF2EF5">
              <w:rPr>
                <w:b w:val="0"/>
                <w:i/>
                <w:color w:val="auto"/>
              </w:rPr>
              <w:t xml:space="preserve">Slide </w:t>
            </w:r>
            <w:r w:rsidR="00E220AA">
              <w:rPr>
                <w:b w:val="0"/>
                <w:i/>
                <w:color w:val="auto"/>
              </w:rPr>
              <w:t>19</w:t>
            </w:r>
            <w:r w:rsidRPr="00EF2EF5">
              <w:rPr>
                <w:b w:val="0"/>
                <w:i/>
                <w:color w:val="auto"/>
              </w:rPr>
              <w:br/>
            </w:r>
          </w:p>
        </w:tc>
        <w:tc>
          <w:tcPr>
            <w:tcW w:w="7217" w:type="dxa"/>
            <w:tcBorders>
              <w:top w:val="nil"/>
              <w:left w:val="nil"/>
              <w:bottom w:val="nil"/>
              <w:right w:val="nil"/>
            </w:tcBorders>
          </w:tcPr>
          <w:p w14:paraId="6E37541A" w14:textId="77777777" w:rsidR="00E220AA" w:rsidRDefault="00E220AA" w:rsidP="00E220AA">
            <w:pPr>
              <w:spacing w:before="240" w:after="240"/>
            </w:pPr>
            <w:r>
              <w:t xml:space="preserve">EXPLAIN that the rating for neurogenic bladder is done under voiding dysfunction. </w:t>
            </w:r>
          </w:p>
          <w:p w14:paraId="4DDBEA7B" w14:textId="5BA24FF2" w:rsidR="00EF2EF5" w:rsidRPr="001D2F9E" w:rsidRDefault="00E220AA" w:rsidP="00E220AA">
            <w:pPr>
              <w:spacing w:before="240" w:after="240"/>
            </w:pPr>
            <w:r>
              <w:t>EXPLAIN how the examiner will mark the DBQ and so that the RVSR can apply it to the Rating Schedule.</w:t>
            </w:r>
          </w:p>
        </w:tc>
      </w:tr>
      <w:tr w:rsidR="00EF2EF5" w:rsidRPr="001D2F9E" w14:paraId="29F5C4BC" w14:textId="77777777" w:rsidTr="00EF2EF5">
        <w:trPr>
          <w:cantSplit/>
          <w:trHeight w:val="212"/>
        </w:trPr>
        <w:tc>
          <w:tcPr>
            <w:tcW w:w="2560" w:type="dxa"/>
            <w:tcBorders>
              <w:top w:val="nil"/>
              <w:left w:val="nil"/>
              <w:bottom w:val="nil"/>
              <w:right w:val="nil"/>
            </w:tcBorders>
          </w:tcPr>
          <w:p w14:paraId="2BAF3E78" w14:textId="66D07DDF" w:rsidR="00EF2EF5" w:rsidRPr="001D2F9E" w:rsidRDefault="008124D2" w:rsidP="00710463">
            <w:pPr>
              <w:pStyle w:val="VBALevel2Heading"/>
              <w:rPr>
                <w:color w:val="auto"/>
              </w:rPr>
            </w:pPr>
            <w:r w:rsidRPr="008124D2">
              <w:rPr>
                <w:color w:val="auto"/>
              </w:rPr>
              <w:t>VBMS-R Evaluation Builder Demo</w:t>
            </w:r>
            <w:r w:rsidR="00EF2EF5" w:rsidRPr="001D2F9E">
              <w:rPr>
                <w:color w:val="auto"/>
              </w:rPr>
              <w:br/>
            </w:r>
          </w:p>
          <w:p w14:paraId="749ACD8B" w14:textId="71651011" w:rsidR="00EF2EF5" w:rsidRPr="008124D2" w:rsidRDefault="00EF2EF5" w:rsidP="00EF2EF5">
            <w:pPr>
              <w:pStyle w:val="VBALevel2Heading"/>
              <w:rPr>
                <w:b w:val="0"/>
                <w:i/>
                <w:color w:val="auto"/>
              </w:rPr>
            </w:pPr>
            <w:r w:rsidRPr="00EF2EF5">
              <w:rPr>
                <w:b w:val="0"/>
                <w:i/>
                <w:color w:val="auto"/>
              </w:rPr>
              <w:t xml:space="preserve">Slide </w:t>
            </w:r>
            <w:r w:rsidR="008124D2">
              <w:rPr>
                <w:b w:val="0"/>
                <w:i/>
                <w:color w:val="auto"/>
              </w:rPr>
              <w:t>20</w:t>
            </w:r>
            <w:r w:rsidRPr="00EF2EF5">
              <w:rPr>
                <w:b w:val="0"/>
                <w:i/>
                <w:color w:val="auto"/>
              </w:rPr>
              <w:br/>
            </w:r>
          </w:p>
        </w:tc>
        <w:tc>
          <w:tcPr>
            <w:tcW w:w="7217" w:type="dxa"/>
            <w:tcBorders>
              <w:top w:val="nil"/>
              <w:left w:val="nil"/>
              <w:bottom w:val="nil"/>
              <w:right w:val="nil"/>
            </w:tcBorders>
          </w:tcPr>
          <w:p w14:paraId="2A191EC2" w14:textId="65846E0A" w:rsidR="00EF2EF5" w:rsidRPr="001D2F9E" w:rsidRDefault="008124D2" w:rsidP="00710463">
            <w:pPr>
              <w:spacing w:before="240" w:after="240"/>
            </w:pPr>
            <w:r w:rsidRPr="008124D2">
              <w:t>Demonstrate how to use the evaluation builder for the conditions covered in this lesson</w:t>
            </w:r>
            <w:r w:rsidR="00F02764">
              <w:t xml:space="preserve"> (see demonstration notes below).</w:t>
            </w:r>
          </w:p>
          <w:p w14:paraId="20BDBC84" w14:textId="77777777" w:rsidR="00EF2EF5" w:rsidRPr="001D2F9E" w:rsidRDefault="00EF2EF5" w:rsidP="00710463">
            <w:pPr>
              <w:spacing w:before="240" w:after="240"/>
            </w:pPr>
          </w:p>
        </w:tc>
      </w:tr>
      <w:tr w:rsidR="00EF2EF5" w:rsidRPr="001D2F9E" w14:paraId="2CF73190" w14:textId="77777777" w:rsidTr="00EF2EF5">
        <w:trPr>
          <w:cantSplit/>
          <w:trHeight w:val="212"/>
        </w:trPr>
        <w:tc>
          <w:tcPr>
            <w:tcW w:w="2560" w:type="dxa"/>
            <w:tcBorders>
              <w:top w:val="nil"/>
              <w:left w:val="nil"/>
              <w:bottom w:val="nil"/>
              <w:right w:val="nil"/>
            </w:tcBorders>
          </w:tcPr>
          <w:p w14:paraId="0D2323F0" w14:textId="7D78E431" w:rsidR="00EF2EF5" w:rsidRPr="001D2F9E" w:rsidRDefault="008124D2" w:rsidP="00710463">
            <w:pPr>
              <w:pStyle w:val="VBALevel2Heading"/>
              <w:rPr>
                <w:color w:val="auto"/>
              </w:rPr>
            </w:pPr>
            <w:r w:rsidRPr="008124D2">
              <w:rPr>
                <w:color w:val="auto"/>
              </w:rPr>
              <w:t>Special Considerations</w:t>
            </w:r>
            <w:r w:rsidR="00EF2EF5" w:rsidRPr="001D2F9E">
              <w:rPr>
                <w:color w:val="auto"/>
              </w:rPr>
              <w:br/>
            </w:r>
          </w:p>
          <w:p w14:paraId="16E7611E" w14:textId="7F07D368" w:rsidR="00EF2EF5" w:rsidRPr="008124D2" w:rsidRDefault="00EF2EF5" w:rsidP="00EF2EF5">
            <w:pPr>
              <w:pStyle w:val="VBALevel2Heading"/>
              <w:rPr>
                <w:b w:val="0"/>
                <w:i/>
                <w:color w:val="auto"/>
              </w:rPr>
            </w:pPr>
            <w:r w:rsidRPr="00EF2EF5">
              <w:rPr>
                <w:b w:val="0"/>
                <w:i/>
                <w:color w:val="auto"/>
              </w:rPr>
              <w:t xml:space="preserve">Slide </w:t>
            </w:r>
            <w:r w:rsidR="008124D2">
              <w:rPr>
                <w:b w:val="0"/>
                <w:i/>
                <w:color w:val="auto"/>
              </w:rPr>
              <w:t>21</w:t>
            </w:r>
            <w:r w:rsidRPr="00EF2EF5">
              <w:rPr>
                <w:b w:val="0"/>
                <w:i/>
                <w:color w:val="auto"/>
              </w:rPr>
              <w:br/>
            </w:r>
          </w:p>
        </w:tc>
        <w:tc>
          <w:tcPr>
            <w:tcW w:w="7217" w:type="dxa"/>
            <w:tcBorders>
              <w:top w:val="nil"/>
              <w:left w:val="nil"/>
              <w:bottom w:val="nil"/>
              <w:right w:val="nil"/>
            </w:tcBorders>
          </w:tcPr>
          <w:p w14:paraId="45857C1D" w14:textId="4D83B59E" w:rsidR="00EF2EF5" w:rsidRPr="001D2F9E" w:rsidRDefault="008124D2" w:rsidP="008124D2">
            <w:r w:rsidRPr="008124D2">
              <w:t xml:space="preserve">EXPLAIN that </w:t>
            </w:r>
            <w:r>
              <w:t xml:space="preserve">as </w:t>
            </w:r>
            <w:r w:rsidRPr="008124D2">
              <w:t xml:space="preserve">with all rating </w:t>
            </w:r>
            <w:proofErr w:type="gramStart"/>
            <w:r w:rsidRPr="008124D2">
              <w:t>issues</w:t>
            </w:r>
            <w:r>
              <w:t>,</w:t>
            </w:r>
            <w:proofErr w:type="gramEnd"/>
            <w:r w:rsidRPr="008124D2">
              <w:t xml:space="preserve"> always check for any of these that may apply</w:t>
            </w:r>
            <w:r>
              <w:t>.</w:t>
            </w:r>
            <w:r w:rsidRPr="008124D2">
              <w:t xml:space="preserve"> </w:t>
            </w:r>
            <w:r>
              <w:t>T</w:t>
            </w:r>
            <w:r w:rsidRPr="008124D2">
              <w:t xml:space="preserve">he </w:t>
            </w:r>
            <w:r>
              <w:t>Rating S</w:t>
            </w:r>
            <w:r w:rsidRPr="008124D2">
              <w:t xml:space="preserve">chedule is always changing as </w:t>
            </w:r>
            <w:r>
              <w:t>application</w:t>
            </w:r>
            <w:r w:rsidRPr="008124D2">
              <w:t xml:space="preserve"> of </w:t>
            </w:r>
            <w:proofErr w:type="gramStart"/>
            <w:r w:rsidRPr="008124D2">
              <w:t>medicine</w:t>
            </w:r>
            <w:r>
              <w:t>,</w:t>
            </w:r>
            <w:proofErr w:type="gramEnd"/>
            <w:r>
              <w:t xml:space="preserve"> federal guidelines and implementation of procedures are updated</w:t>
            </w:r>
            <w:r w:rsidRPr="008124D2">
              <w:t>.</w:t>
            </w:r>
          </w:p>
        </w:tc>
      </w:tr>
      <w:tr w:rsidR="00EF2EF5" w:rsidRPr="001D2F9E" w14:paraId="790362BF" w14:textId="77777777" w:rsidTr="00EF2EF5">
        <w:trPr>
          <w:cantSplit/>
          <w:trHeight w:val="212"/>
        </w:trPr>
        <w:tc>
          <w:tcPr>
            <w:tcW w:w="2560" w:type="dxa"/>
            <w:tcBorders>
              <w:top w:val="nil"/>
              <w:left w:val="nil"/>
              <w:bottom w:val="nil"/>
              <w:right w:val="nil"/>
            </w:tcBorders>
          </w:tcPr>
          <w:p w14:paraId="223530AA" w14:textId="036D764A" w:rsidR="00EF2EF5" w:rsidRPr="00EF2EF5" w:rsidRDefault="008124D2" w:rsidP="00710463">
            <w:pPr>
              <w:pStyle w:val="VBALevel2Heading"/>
              <w:rPr>
                <w:color w:val="auto"/>
              </w:rPr>
            </w:pPr>
            <w:r>
              <w:rPr>
                <w:color w:val="auto"/>
              </w:rPr>
              <w:t>Questions?</w:t>
            </w:r>
          </w:p>
          <w:p w14:paraId="14E2E0CE" w14:textId="3E9099D4" w:rsidR="00EF2EF5" w:rsidRPr="008124D2" w:rsidRDefault="00EF2EF5" w:rsidP="00EF2EF5">
            <w:pPr>
              <w:pStyle w:val="VBALevel2Heading"/>
              <w:rPr>
                <w:b w:val="0"/>
                <w:i/>
                <w:color w:val="auto"/>
              </w:rPr>
            </w:pPr>
            <w:r w:rsidRPr="00EF2EF5">
              <w:rPr>
                <w:b w:val="0"/>
                <w:i/>
                <w:color w:val="auto"/>
              </w:rPr>
              <w:t xml:space="preserve">Slide </w:t>
            </w:r>
            <w:r w:rsidR="008124D2">
              <w:rPr>
                <w:b w:val="0"/>
                <w:i/>
                <w:color w:val="auto"/>
              </w:rPr>
              <w:t>23</w:t>
            </w:r>
            <w:r w:rsidRPr="00EF2EF5">
              <w:rPr>
                <w:b w:val="0"/>
                <w:i/>
                <w:color w:val="auto"/>
              </w:rPr>
              <w:br/>
            </w:r>
          </w:p>
        </w:tc>
        <w:tc>
          <w:tcPr>
            <w:tcW w:w="7217" w:type="dxa"/>
            <w:tcBorders>
              <w:top w:val="nil"/>
              <w:left w:val="nil"/>
              <w:bottom w:val="nil"/>
              <w:right w:val="nil"/>
            </w:tcBorders>
          </w:tcPr>
          <w:p w14:paraId="5ED6FF0C" w14:textId="54E183CF" w:rsidR="00EF2EF5" w:rsidRPr="001D2F9E" w:rsidRDefault="008124D2" w:rsidP="008124D2">
            <w:pPr>
              <w:spacing w:before="240" w:after="240"/>
            </w:pPr>
            <w:r w:rsidRPr="008124D2">
              <w:t xml:space="preserve">ASK </w:t>
            </w:r>
            <w:r>
              <w:t>trainees</w:t>
            </w:r>
            <w:r w:rsidRPr="008124D2">
              <w:t xml:space="preserve"> if they have any questions on the material covered up to this </w:t>
            </w:r>
            <w:proofErr w:type="spellStart"/>
            <w:r w:rsidRPr="008124D2">
              <w:t>point.E</w:t>
            </w:r>
            <w:proofErr w:type="spellEnd"/>
            <w:r w:rsidRPr="008124D2">
              <w:t>-case for this lesson</w:t>
            </w:r>
          </w:p>
        </w:tc>
      </w:tr>
      <w:tr w:rsidR="001D2F9E" w:rsidRPr="001D2F9E" w14:paraId="235F41F9" w14:textId="77777777" w:rsidTr="007056E7">
        <w:trPr>
          <w:trHeight w:val="212"/>
        </w:trPr>
        <w:tc>
          <w:tcPr>
            <w:tcW w:w="2560" w:type="dxa"/>
            <w:tcBorders>
              <w:top w:val="nil"/>
              <w:left w:val="nil"/>
              <w:bottom w:val="nil"/>
              <w:right w:val="nil"/>
            </w:tcBorders>
          </w:tcPr>
          <w:p w14:paraId="235F41F7" w14:textId="77777777" w:rsidR="002570A6" w:rsidRPr="001D2F9E" w:rsidRDefault="002570A6" w:rsidP="007056E7">
            <w:pPr>
              <w:pStyle w:val="VBAEXERCISE"/>
            </w:pPr>
            <w:r w:rsidRPr="001D2F9E">
              <w:t>Exercise</w:t>
            </w:r>
          </w:p>
        </w:tc>
        <w:tc>
          <w:tcPr>
            <w:tcW w:w="7217" w:type="dxa"/>
            <w:tcBorders>
              <w:top w:val="nil"/>
              <w:left w:val="nil"/>
              <w:bottom w:val="nil"/>
              <w:right w:val="nil"/>
            </w:tcBorders>
          </w:tcPr>
          <w:p w14:paraId="235F41F8" w14:textId="761051AC" w:rsidR="002570A6" w:rsidRPr="001D2F9E" w:rsidRDefault="008124D2" w:rsidP="007056E7">
            <w:pPr>
              <w:pStyle w:val="VBABodyText"/>
              <w:rPr>
                <w:color w:val="auto"/>
              </w:rPr>
            </w:pPr>
            <w:r>
              <w:rPr>
                <w:color w:val="auto"/>
              </w:rPr>
              <w:t>E-Case assigned for this lesson.</w:t>
            </w:r>
          </w:p>
        </w:tc>
      </w:tr>
      <w:tr w:rsidR="001D2F9E" w:rsidRPr="001D2F9E" w14:paraId="235F41FF" w14:textId="77777777" w:rsidTr="007056E7">
        <w:trPr>
          <w:trHeight w:val="212"/>
        </w:trPr>
        <w:tc>
          <w:tcPr>
            <w:tcW w:w="2560" w:type="dxa"/>
            <w:tcBorders>
              <w:top w:val="nil"/>
              <w:left w:val="nil"/>
              <w:bottom w:val="nil"/>
              <w:right w:val="nil"/>
            </w:tcBorders>
          </w:tcPr>
          <w:p w14:paraId="235F41FD" w14:textId="77777777" w:rsidR="002570A6" w:rsidRPr="001D2F9E" w:rsidRDefault="002570A6" w:rsidP="007056E7">
            <w:pPr>
              <w:pStyle w:val="VBADEMONSTRATION"/>
            </w:pPr>
            <w:r w:rsidRPr="001D2F9E">
              <w:lastRenderedPageBreak/>
              <w:t>DEMONSTRATION</w:t>
            </w:r>
          </w:p>
        </w:tc>
        <w:tc>
          <w:tcPr>
            <w:tcW w:w="7217" w:type="dxa"/>
            <w:tcBorders>
              <w:top w:val="nil"/>
              <w:left w:val="nil"/>
              <w:bottom w:val="nil"/>
              <w:right w:val="nil"/>
            </w:tcBorders>
          </w:tcPr>
          <w:p w14:paraId="76B1164B" w14:textId="7524F428" w:rsidR="00F02764" w:rsidRDefault="00F02764" w:rsidP="007056E7">
            <w:pPr>
              <w:pStyle w:val="VBABodyText"/>
              <w:rPr>
                <w:color w:val="auto"/>
              </w:rPr>
            </w:pPr>
            <w:r w:rsidRPr="00F02764">
              <w:rPr>
                <w:color w:val="auto"/>
              </w:rPr>
              <w:t>Demonstrate how to use the evaluation builder for the conditions covered in this lesson</w:t>
            </w:r>
            <w:r w:rsidR="00817DFB">
              <w:rPr>
                <w:color w:val="auto"/>
              </w:rPr>
              <w:t xml:space="preserve"> - NOTE</w:t>
            </w:r>
            <w:r>
              <w:rPr>
                <w:color w:val="auto"/>
              </w:rPr>
              <w:t>:</w:t>
            </w:r>
          </w:p>
          <w:p w14:paraId="247E54CC" w14:textId="6A9875F2" w:rsidR="00F02764" w:rsidRDefault="002F566B" w:rsidP="002F566B">
            <w:pPr>
              <w:pStyle w:val="VBABodyText"/>
              <w:numPr>
                <w:ilvl w:val="0"/>
                <w:numId w:val="27"/>
              </w:numPr>
              <w:rPr>
                <w:color w:val="auto"/>
              </w:rPr>
            </w:pPr>
            <w:r>
              <w:rPr>
                <w:color w:val="auto"/>
              </w:rPr>
              <w:t xml:space="preserve">Malignant neoplasms provide tabs for input of residual dysfunction when </w:t>
            </w:r>
            <w:proofErr w:type="spellStart"/>
            <w:r>
              <w:rPr>
                <w:color w:val="auto"/>
              </w:rPr>
              <w:t>remissioin</w:t>
            </w:r>
            <w:proofErr w:type="spellEnd"/>
            <w:r>
              <w:rPr>
                <w:color w:val="auto"/>
              </w:rPr>
              <w:t xml:space="preserve"> is selected</w:t>
            </w:r>
          </w:p>
          <w:p w14:paraId="3F2ADE21" w14:textId="675ACF2B" w:rsidR="002F566B" w:rsidRDefault="002F566B" w:rsidP="002F566B">
            <w:pPr>
              <w:pStyle w:val="VBABodyText"/>
              <w:numPr>
                <w:ilvl w:val="0"/>
                <w:numId w:val="27"/>
              </w:numPr>
              <w:rPr>
                <w:color w:val="auto"/>
              </w:rPr>
            </w:pPr>
            <w:r>
              <w:rPr>
                <w:color w:val="auto"/>
              </w:rPr>
              <w:t>ED associated with DMII would be evaluated using the endocrine evaluation builder. Select DM, then complications that would not be compensable if separately evaluated, then other body system, then ED.</w:t>
            </w:r>
          </w:p>
          <w:p w14:paraId="6615A4A9" w14:textId="58BA87EE" w:rsidR="002F566B" w:rsidRDefault="002F566B" w:rsidP="00617503">
            <w:pPr>
              <w:pStyle w:val="VBABodyText"/>
              <w:numPr>
                <w:ilvl w:val="0"/>
                <w:numId w:val="27"/>
              </w:numPr>
              <w:rPr>
                <w:color w:val="auto"/>
              </w:rPr>
            </w:pPr>
            <w:r>
              <w:rPr>
                <w:color w:val="auto"/>
              </w:rPr>
              <w:t xml:space="preserve">BUN </w:t>
            </w:r>
            <w:r w:rsidR="00617503">
              <w:rPr>
                <w:color w:val="auto"/>
              </w:rPr>
              <w:t xml:space="preserve">lab value </w:t>
            </w:r>
            <w:r>
              <w:rPr>
                <w:color w:val="auto"/>
              </w:rPr>
              <w:t xml:space="preserve">should not </w:t>
            </w:r>
            <w:r w:rsidR="00617503">
              <w:rPr>
                <w:color w:val="auto"/>
              </w:rPr>
              <w:t xml:space="preserve">be input if less than </w:t>
            </w:r>
            <w:r w:rsidR="00617503" w:rsidRPr="00617503">
              <w:rPr>
                <w:color w:val="auto"/>
              </w:rPr>
              <w:t>less than 40mg%</w:t>
            </w:r>
          </w:p>
          <w:p w14:paraId="3DB80C3E" w14:textId="7AA4B792" w:rsidR="00617503" w:rsidRDefault="00617503" w:rsidP="00617503">
            <w:pPr>
              <w:pStyle w:val="VBABodyText"/>
              <w:numPr>
                <w:ilvl w:val="0"/>
                <w:numId w:val="27"/>
              </w:numPr>
              <w:rPr>
                <w:color w:val="auto"/>
              </w:rPr>
            </w:pPr>
            <w:r>
              <w:rPr>
                <w:color w:val="auto"/>
              </w:rPr>
              <w:t>HTN is always a consideration when evaluating renal dysfunction</w:t>
            </w:r>
          </w:p>
          <w:p w14:paraId="235F41FE" w14:textId="6C1D00EA" w:rsidR="002570A6" w:rsidRPr="001D2F9E" w:rsidRDefault="002570A6" w:rsidP="007056E7">
            <w:pPr>
              <w:pStyle w:val="VBABodyText"/>
              <w:rPr>
                <w:color w:val="auto"/>
              </w:rPr>
            </w:pPr>
          </w:p>
        </w:tc>
      </w:tr>
    </w:tbl>
    <w:p w14:paraId="235F4264" w14:textId="7A91D4D0" w:rsidR="009B2F5A" w:rsidRPr="00561449" w:rsidRDefault="009B2F5A" w:rsidP="00561449">
      <w:r w:rsidRPr="001D2F9E">
        <w:tab/>
      </w:r>
    </w:p>
    <w:sectPr w:rsidR="009B2F5A" w:rsidRPr="0056144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935EE" w14:textId="77777777" w:rsidR="004033B3" w:rsidRDefault="004033B3">
      <w:r>
        <w:separator/>
      </w:r>
    </w:p>
  </w:endnote>
  <w:endnote w:type="continuationSeparator" w:id="0">
    <w:p w14:paraId="0AE026B3" w14:textId="77777777" w:rsidR="004033B3" w:rsidRDefault="0040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98DCD" w14:textId="7BD988E3" w:rsidR="00094C88" w:rsidRDefault="00094C88" w:rsidP="00094C88">
    <w:pPr>
      <w:pStyle w:val="Footer"/>
      <w:jc w:val="center"/>
    </w:pPr>
    <w:r>
      <w:t>February 2016</w:t>
    </w:r>
    <w:r>
      <w:tab/>
    </w:r>
    <w:r>
      <w:tab/>
    </w:r>
    <w:sdt>
      <w:sdtPr>
        <w:id w:val="2547159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6417">
          <w:rPr>
            <w:noProof/>
          </w:rPr>
          <w:t>4</w:t>
        </w:r>
        <w:r>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FEC6D" w14:textId="77777777" w:rsidR="004033B3" w:rsidRDefault="004033B3">
      <w:r>
        <w:separator/>
      </w:r>
    </w:p>
  </w:footnote>
  <w:footnote w:type="continuationSeparator" w:id="0">
    <w:p w14:paraId="4002E173" w14:textId="77777777" w:rsidR="004033B3" w:rsidRDefault="00403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6467"/>
    <w:multiLevelType w:val="hybridMultilevel"/>
    <w:tmpl w:val="163C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B743B"/>
    <w:multiLevelType w:val="hybridMultilevel"/>
    <w:tmpl w:val="19B8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23B2D"/>
    <w:multiLevelType w:val="hybridMultilevel"/>
    <w:tmpl w:val="D40A1DB8"/>
    <w:lvl w:ilvl="0" w:tplc="7FBCE8B8">
      <w:start w:val="1"/>
      <w:numFmt w:val="bullet"/>
      <w:lvlText w:val=""/>
      <w:lvlJc w:val="left"/>
      <w:pPr>
        <w:tabs>
          <w:tab w:val="num" w:pos="720"/>
        </w:tabs>
        <w:ind w:left="720" w:hanging="360"/>
      </w:pPr>
      <w:rPr>
        <w:rFonts w:ascii="Wingdings" w:hAnsi="Wingdings" w:hint="default"/>
      </w:rPr>
    </w:lvl>
    <w:lvl w:ilvl="1" w:tplc="5970AC48" w:tentative="1">
      <w:start w:val="1"/>
      <w:numFmt w:val="bullet"/>
      <w:lvlText w:val=""/>
      <w:lvlJc w:val="left"/>
      <w:pPr>
        <w:tabs>
          <w:tab w:val="num" w:pos="1440"/>
        </w:tabs>
        <w:ind w:left="1440" w:hanging="360"/>
      </w:pPr>
      <w:rPr>
        <w:rFonts w:ascii="Wingdings" w:hAnsi="Wingdings" w:hint="default"/>
      </w:rPr>
    </w:lvl>
    <w:lvl w:ilvl="2" w:tplc="EE4C6BA6" w:tentative="1">
      <w:start w:val="1"/>
      <w:numFmt w:val="bullet"/>
      <w:lvlText w:val=""/>
      <w:lvlJc w:val="left"/>
      <w:pPr>
        <w:tabs>
          <w:tab w:val="num" w:pos="2160"/>
        </w:tabs>
        <w:ind w:left="2160" w:hanging="360"/>
      </w:pPr>
      <w:rPr>
        <w:rFonts w:ascii="Wingdings" w:hAnsi="Wingdings" w:hint="default"/>
      </w:rPr>
    </w:lvl>
    <w:lvl w:ilvl="3" w:tplc="5A5C0452" w:tentative="1">
      <w:start w:val="1"/>
      <w:numFmt w:val="bullet"/>
      <w:lvlText w:val=""/>
      <w:lvlJc w:val="left"/>
      <w:pPr>
        <w:tabs>
          <w:tab w:val="num" w:pos="2880"/>
        </w:tabs>
        <w:ind w:left="2880" w:hanging="360"/>
      </w:pPr>
      <w:rPr>
        <w:rFonts w:ascii="Wingdings" w:hAnsi="Wingdings" w:hint="default"/>
      </w:rPr>
    </w:lvl>
    <w:lvl w:ilvl="4" w:tplc="02607E36" w:tentative="1">
      <w:start w:val="1"/>
      <w:numFmt w:val="bullet"/>
      <w:lvlText w:val=""/>
      <w:lvlJc w:val="left"/>
      <w:pPr>
        <w:tabs>
          <w:tab w:val="num" w:pos="3600"/>
        </w:tabs>
        <w:ind w:left="3600" w:hanging="360"/>
      </w:pPr>
      <w:rPr>
        <w:rFonts w:ascii="Wingdings" w:hAnsi="Wingdings" w:hint="default"/>
      </w:rPr>
    </w:lvl>
    <w:lvl w:ilvl="5" w:tplc="6B8C6B8C" w:tentative="1">
      <w:start w:val="1"/>
      <w:numFmt w:val="bullet"/>
      <w:lvlText w:val=""/>
      <w:lvlJc w:val="left"/>
      <w:pPr>
        <w:tabs>
          <w:tab w:val="num" w:pos="4320"/>
        </w:tabs>
        <w:ind w:left="4320" w:hanging="360"/>
      </w:pPr>
      <w:rPr>
        <w:rFonts w:ascii="Wingdings" w:hAnsi="Wingdings" w:hint="default"/>
      </w:rPr>
    </w:lvl>
    <w:lvl w:ilvl="6" w:tplc="3B34A38A" w:tentative="1">
      <w:start w:val="1"/>
      <w:numFmt w:val="bullet"/>
      <w:lvlText w:val=""/>
      <w:lvlJc w:val="left"/>
      <w:pPr>
        <w:tabs>
          <w:tab w:val="num" w:pos="5040"/>
        </w:tabs>
        <w:ind w:left="5040" w:hanging="360"/>
      </w:pPr>
      <w:rPr>
        <w:rFonts w:ascii="Wingdings" w:hAnsi="Wingdings" w:hint="default"/>
      </w:rPr>
    </w:lvl>
    <w:lvl w:ilvl="7" w:tplc="6D40C836" w:tentative="1">
      <w:start w:val="1"/>
      <w:numFmt w:val="bullet"/>
      <w:lvlText w:val=""/>
      <w:lvlJc w:val="left"/>
      <w:pPr>
        <w:tabs>
          <w:tab w:val="num" w:pos="5760"/>
        </w:tabs>
        <w:ind w:left="5760" w:hanging="360"/>
      </w:pPr>
      <w:rPr>
        <w:rFonts w:ascii="Wingdings" w:hAnsi="Wingdings" w:hint="default"/>
      </w:rPr>
    </w:lvl>
    <w:lvl w:ilvl="8" w:tplc="7542FEE8" w:tentative="1">
      <w:start w:val="1"/>
      <w:numFmt w:val="bullet"/>
      <w:lvlText w:val=""/>
      <w:lvlJc w:val="left"/>
      <w:pPr>
        <w:tabs>
          <w:tab w:val="num" w:pos="6480"/>
        </w:tabs>
        <w:ind w:left="6480" w:hanging="360"/>
      </w:pPr>
      <w:rPr>
        <w:rFonts w:ascii="Wingdings" w:hAnsi="Wingdings" w:hint="default"/>
      </w:rPr>
    </w:lvl>
  </w:abstractNum>
  <w:abstractNum w:abstractNumId="7">
    <w:nsid w:val="374648BE"/>
    <w:multiLevelType w:val="hybridMultilevel"/>
    <w:tmpl w:val="B2EEE81A"/>
    <w:lvl w:ilvl="0" w:tplc="B9741726">
      <w:start w:val="1"/>
      <w:numFmt w:val="bullet"/>
      <w:lvlText w:val=""/>
      <w:lvlJc w:val="left"/>
      <w:pPr>
        <w:tabs>
          <w:tab w:val="num" w:pos="720"/>
        </w:tabs>
        <w:ind w:left="720" w:hanging="360"/>
      </w:pPr>
      <w:rPr>
        <w:rFonts w:ascii="Wingdings" w:hAnsi="Wingdings" w:hint="default"/>
      </w:rPr>
    </w:lvl>
    <w:lvl w:ilvl="1" w:tplc="753CF36A" w:tentative="1">
      <w:start w:val="1"/>
      <w:numFmt w:val="bullet"/>
      <w:lvlText w:val=""/>
      <w:lvlJc w:val="left"/>
      <w:pPr>
        <w:tabs>
          <w:tab w:val="num" w:pos="1440"/>
        </w:tabs>
        <w:ind w:left="1440" w:hanging="360"/>
      </w:pPr>
      <w:rPr>
        <w:rFonts w:ascii="Wingdings" w:hAnsi="Wingdings" w:hint="default"/>
      </w:rPr>
    </w:lvl>
    <w:lvl w:ilvl="2" w:tplc="BD2CCAFA" w:tentative="1">
      <w:start w:val="1"/>
      <w:numFmt w:val="bullet"/>
      <w:lvlText w:val=""/>
      <w:lvlJc w:val="left"/>
      <w:pPr>
        <w:tabs>
          <w:tab w:val="num" w:pos="2160"/>
        </w:tabs>
        <w:ind w:left="2160" w:hanging="360"/>
      </w:pPr>
      <w:rPr>
        <w:rFonts w:ascii="Wingdings" w:hAnsi="Wingdings" w:hint="default"/>
      </w:rPr>
    </w:lvl>
    <w:lvl w:ilvl="3" w:tplc="4EA6C7D0" w:tentative="1">
      <w:start w:val="1"/>
      <w:numFmt w:val="bullet"/>
      <w:lvlText w:val=""/>
      <w:lvlJc w:val="left"/>
      <w:pPr>
        <w:tabs>
          <w:tab w:val="num" w:pos="2880"/>
        </w:tabs>
        <w:ind w:left="2880" w:hanging="360"/>
      </w:pPr>
      <w:rPr>
        <w:rFonts w:ascii="Wingdings" w:hAnsi="Wingdings" w:hint="default"/>
      </w:rPr>
    </w:lvl>
    <w:lvl w:ilvl="4" w:tplc="F87077AE" w:tentative="1">
      <w:start w:val="1"/>
      <w:numFmt w:val="bullet"/>
      <w:lvlText w:val=""/>
      <w:lvlJc w:val="left"/>
      <w:pPr>
        <w:tabs>
          <w:tab w:val="num" w:pos="3600"/>
        </w:tabs>
        <w:ind w:left="3600" w:hanging="360"/>
      </w:pPr>
      <w:rPr>
        <w:rFonts w:ascii="Wingdings" w:hAnsi="Wingdings" w:hint="default"/>
      </w:rPr>
    </w:lvl>
    <w:lvl w:ilvl="5" w:tplc="DAF8E818" w:tentative="1">
      <w:start w:val="1"/>
      <w:numFmt w:val="bullet"/>
      <w:lvlText w:val=""/>
      <w:lvlJc w:val="left"/>
      <w:pPr>
        <w:tabs>
          <w:tab w:val="num" w:pos="4320"/>
        </w:tabs>
        <w:ind w:left="4320" w:hanging="360"/>
      </w:pPr>
      <w:rPr>
        <w:rFonts w:ascii="Wingdings" w:hAnsi="Wingdings" w:hint="default"/>
      </w:rPr>
    </w:lvl>
    <w:lvl w:ilvl="6" w:tplc="9880D64C" w:tentative="1">
      <w:start w:val="1"/>
      <w:numFmt w:val="bullet"/>
      <w:lvlText w:val=""/>
      <w:lvlJc w:val="left"/>
      <w:pPr>
        <w:tabs>
          <w:tab w:val="num" w:pos="5040"/>
        </w:tabs>
        <w:ind w:left="5040" w:hanging="360"/>
      </w:pPr>
      <w:rPr>
        <w:rFonts w:ascii="Wingdings" w:hAnsi="Wingdings" w:hint="default"/>
      </w:rPr>
    </w:lvl>
    <w:lvl w:ilvl="7" w:tplc="A5E02246" w:tentative="1">
      <w:start w:val="1"/>
      <w:numFmt w:val="bullet"/>
      <w:lvlText w:val=""/>
      <w:lvlJc w:val="left"/>
      <w:pPr>
        <w:tabs>
          <w:tab w:val="num" w:pos="5760"/>
        </w:tabs>
        <w:ind w:left="5760" w:hanging="360"/>
      </w:pPr>
      <w:rPr>
        <w:rFonts w:ascii="Wingdings" w:hAnsi="Wingdings" w:hint="default"/>
      </w:rPr>
    </w:lvl>
    <w:lvl w:ilvl="8" w:tplc="229C1412" w:tentative="1">
      <w:start w:val="1"/>
      <w:numFmt w:val="bullet"/>
      <w:lvlText w:val=""/>
      <w:lvlJc w:val="left"/>
      <w:pPr>
        <w:tabs>
          <w:tab w:val="num" w:pos="6480"/>
        </w:tabs>
        <w:ind w:left="6480" w:hanging="360"/>
      </w:pPr>
      <w:rPr>
        <w:rFonts w:ascii="Wingdings" w:hAnsi="Wingdings" w:hint="default"/>
      </w:rPr>
    </w:lvl>
  </w:abstractNum>
  <w:abstractNum w:abstractNumId="8">
    <w:nsid w:val="389B5E79"/>
    <w:multiLevelType w:val="multilevel"/>
    <w:tmpl w:val="2C9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4">
    <w:nsid w:val="58D5314C"/>
    <w:multiLevelType w:val="hybridMultilevel"/>
    <w:tmpl w:val="C0A281CC"/>
    <w:lvl w:ilvl="0" w:tplc="052CE0EE">
      <w:start w:val="1"/>
      <w:numFmt w:val="bullet"/>
      <w:lvlText w:val=""/>
      <w:lvlJc w:val="left"/>
      <w:pPr>
        <w:tabs>
          <w:tab w:val="num" w:pos="720"/>
        </w:tabs>
        <w:ind w:left="720" w:hanging="360"/>
      </w:pPr>
      <w:rPr>
        <w:rFonts w:ascii="Wingdings" w:hAnsi="Wingdings" w:hint="default"/>
      </w:rPr>
    </w:lvl>
    <w:lvl w:ilvl="1" w:tplc="C55C085A" w:tentative="1">
      <w:start w:val="1"/>
      <w:numFmt w:val="bullet"/>
      <w:lvlText w:val=""/>
      <w:lvlJc w:val="left"/>
      <w:pPr>
        <w:tabs>
          <w:tab w:val="num" w:pos="1440"/>
        </w:tabs>
        <w:ind w:left="1440" w:hanging="360"/>
      </w:pPr>
      <w:rPr>
        <w:rFonts w:ascii="Wingdings" w:hAnsi="Wingdings" w:hint="default"/>
      </w:rPr>
    </w:lvl>
    <w:lvl w:ilvl="2" w:tplc="B0F2A744" w:tentative="1">
      <w:start w:val="1"/>
      <w:numFmt w:val="bullet"/>
      <w:lvlText w:val=""/>
      <w:lvlJc w:val="left"/>
      <w:pPr>
        <w:tabs>
          <w:tab w:val="num" w:pos="2160"/>
        </w:tabs>
        <w:ind w:left="2160" w:hanging="360"/>
      </w:pPr>
      <w:rPr>
        <w:rFonts w:ascii="Wingdings" w:hAnsi="Wingdings" w:hint="default"/>
      </w:rPr>
    </w:lvl>
    <w:lvl w:ilvl="3" w:tplc="44B069DE" w:tentative="1">
      <w:start w:val="1"/>
      <w:numFmt w:val="bullet"/>
      <w:lvlText w:val=""/>
      <w:lvlJc w:val="left"/>
      <w:pPr>
        <w:tabs>
          <w:tab w:val="num" w:pos="2880"/>
        </w:tabs>
        <w:ind w:left="2880" w:hanging="360"/>
      </w:pPr>
      <w:rPr>
        <w:rFonts w:ascii="Wingdings" w:hAnsi="Wingdings" w:hint="default"/>
      </w:rPr>
    </w:lvl>
    <w:lvl w:ilvl="4" w:tplc="E20EAF7A" w:tentative="1">
      <w:start w:val="1"/>
      <w:numFmt w:val="bullet"/>
      <w:lvlText w:val=""/>
      <w:lvlJc w:val="left"/>
      <w:pPr>
        <w:tabs>
          <w:tab w:val="num" w:pos="3600"/>
        </w:tabs>
        <w:ind w:left="3600" w:hanging="360"/>
      </w:pPr>
      <w:rPr>
        <w:rFonts w:ascii="Wingdings" w:hAnsi="Wingdings" w:hint="default"/>
      </w:rPr>
    </w:lvl>
    <w:lvl w:ilvl="5" w:tplc="8ECCBF16" w:tentative="1">
      <w:start w:val="1"/>
      <w:numFmt w:val="bullet"/>
      <w:lvlText w:val=""/>
      <w:lvlJc w:val="left"/>
      <w:pPr>
        <w:tabs>
          <w:tab w:val="num" w:pos="4320"/>
        </w:tabs>
        <w:ind w:left="4320" w:hanging="360"/>
      </w:pPr>
      <w:rPr>
        <w:rFonts w:ascii="Wingdings" w:hAnsi="Wingdings" w:hint="default"/>
      </w:rPr>
    </w:lvl>
    <w:lvl w:ilvl="6" w:tplc="5150FD18" w:tentative="1">
      <w:start w:val="1"/>
      <w:numFmt w:val="bullet"/>
      <w:lvlText w:val=""/>
      <w:lvlJc w:val="left"/>
      <w:pPr>
        <w:tabs>
          <w:tab w:val="num" w:pos="5040"/>
        </w:tabs>
        <w:ind w:left="5040" w:hanging="360"/>
      </w:pPr>
      <w:rPr>
        <w:rFonts w:ascii="Wingdings" w:hAnsi="Wingdings" w:hint="default"/>
      </w:rPr>
    </w:lvl>
    <w:lvl w:ilvl="7" w:tplc="2D987306" w:tentative="1">
      <w:start w:val="1"/>
      <w:numFmt w:val="bullet"/>
      <w:lvlText w:val=""/>
      <w:lvlJc w:val="left"/>
      <w:pPr>
        <w:tabs>
          <w:tab w:val="num" w:pos="5760"/>
        </w:tabs>
        <w:ind w:left="5760" w:hanging="360"/>
      </w:pPr>
      <w:rPr>
        <w:rFonts w:ascii="Wingdings" w:hAnsi="Wingdings" w:hint="default"/>
      </w:rPr>
    </w:lvl>
    <w:lvl w:ilvl="8" w:tplc="2392FCEA" w:tentative="1">
      <w:start w:val="1"/>
      <w:numFmt w:val="bullet"/>
      <w:lvlText w:val=""/>
      <w:lvlJc w:val="left"/>
      <w:pPr>
        <w:tabs>
          <w:tab w:val="num" w:pos="6480"/>
        </w:tabs>
        <w:ind w:left="6480" w:hanging="360"/>
      </w:pPr>
      <w:rPr>
        <w:rFonts w:ascii="Wingdings" w:hAnsi="Wingdings" w:hint="default"/>
      </w:rPr>
    </w:lvl>
  </w:abstractNum>
  <w:abstractNum w:abstractNumId="15">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517A50"/>
    <w:multiLevelType w:val="hybridMultilevel"/>
    <w:tmpl w:val="419ED45C"/>
    <w:lvl w:ilvl="0" w:tplc="DBA85D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F84FA8"/>
    <w:multiLevelType w:val="hybridMultilevel"/>
    <w:tmpl w:val="419C563E"/>
    <w:lvl w:ilvl="0" w:tplc="04090001">
      <w:start w:val="1"/>
      <w:numFmt w:val="bullet"/>
      <w:lvlText w:val=""/>
      <w:lvlJc w:val="left"/>
      <w:pPr>
        <w:tabs>
          <w:tab w:val="num" w:pos="720"/>
        </w:tabs>
        <w:ind w:left="720" w:hanging="360"/>
      </w:pPr>
      <w:rPr>
        <w:rFonts w:ascii="Symbol" w:hAnsi="Symbol" w:hint="default"/>
      </w:rPr>
    </w:lvl>
    <w:lvl w:ilvl="1" w:tplc="C55C085A" w:tentative="1">
      <w:start w:val="1"/>
      <w:numFmt w:val="bullet"/>
      <w:lvlText w:val=""/>
      <w:lvlJc w:val="left"/>
      <w:pPr>
        <w:tabs>
          <w:tab w:val="num" w:pos="1440"/>
        </w:tabs>
        <w:ind w:left="1440" w:hanging="360"/>
      </w:pPr>
      <w:rPr>
        <w:rFonts w:ascii="Wingdings" w:hAnsi="Wingdings" w:hint="default"/>
      </w:rPr>
    </w:lvl>
    <w:lvl w:ilvl="2" w:tplc="B0F2A744" w:tentative="1">
      <w:start w:val="1"/>
      <w:numFmt w:val="bullet"/>
      <w:lvlText w:val=""/>
      <w:lvlJc w:val="left"/>
      <w:pPr>
        <w:tabs>
          <w:tab w:val="num" w:pos="2160"/>
        </w:tabs>
        <w:ind w:left="2160" w:hanging="360"/>
      </w:pPr>
      <w:rPr>
        <w:rFonts w:ascii="Wingdings" w:hAnsi="Wingdings" w:hint="default"/>
      </w:rPr>
    </w:lvl>
    <w:lvl w:ilvl="3" w:tplc="44B069DE" w:tentative="1">
      <w:start w:val="1"/>
      <w:numFmt w:val="bullet"/>
      <w:lvlText w:val=""/>
      <w:lvlJc w:val="left"/>
      <w:pPr>
        <w:tabs>
          <w:tab w:val="num" w:pos="2880"/>
        </w:tabs>
        <w:ind w:left="2880" w:hanging="360"/>
      </w:pPr>
      <w:rPr>
        <w:rFonts w:ascii="Wingdings" w:hAnsi="Wingdings" w:hint="default"/>
      </w:rPr>
    </w:lvl>
    <w:lvl w:ilvl="4" w:tplc="E20EAF7A" w:tentative="1">
      <w:start w:val="1"/>
      <w:numFmt w:val="bullet"/>
      <w:lvlText w:val=""/>
      <w:lvlJc w:val="left"/>
      <w:pPr>
        <w:tabs>
          <w:tab w:val="num" w:pos="3600"/>
        </w:tabs>
        <w:ind w:left="3600" w:hanging="360"/>
      </w:pPr>
      <w:rPr>
        <w:rFonts w:ascii="Wingdings" w:hAnsi="Wingdings" w:hint="default"/>
      </w:rPr>
    </w:lvl>
    <w:lvl w:ilvl="5" w:tplc="8ECCBF16" w:tentative="1">
      <w:start w:val="1"/>
      <w:numFmt w:val="bullet"/>
      <w:lvlText w:val=""/>
      <w:lvlJc w:val="left"/>
      <w:pPr>
        <w:tabs>
          <w:tab w:val="num" w:pos="4320"/>
        </w:tabs>
        <w:ind w:left="4320" w:hanging="360"/>
      </w:pPr>
      <w:rPr>
        <w:rFonts w:ascii="Wingdings" w:hAnsi="Wingdings" w:hint="default"/>
      </w:rPr>
    </w:lvl>
    <w:lvl w:ilvl="6" w:tplc="5150FD18" w:tentative="1">
      <w:start w:val="1"/>
      <w:numFmt w:val="bullet"/>
      <w:lvlText w:val=""/>
      <w:lvlJc w:val="left"/>
      <w:pPr>
        <w:tabs>
          <w:tab w:val="num" w:pos="5040"/>
        </w:tabs>
        <w:ind w:left="5040" w:hanging="360"/>
      </w:pPr>
      <w:rPr>
        <w:rFonts w:ascii="Wingdings" w:hAnsi="Wingdings" w:hint="default"/>
      </w:rPr>
    </w:lvl>
    <w:lvl w:ilvl="7" w:tplc="2D987306" w:tentative="1">
      <w:start w:val="1"/>
      <w:numFmt w:val="bullet"/>
      <w:lvlText w:val=""/>
      <w:lvlJc w:val="left"/>
      <w:pPr>
        <w:tabs>
          <w:tab w:val="num" w:pos="5760"/>
        </w:tabs>
        <w:ind w:left="5760" w:hanging="360"/>
      </w:pPr>
      <w:rPr>
        <w:rFonts w:ascii="Wingdings" w:hAnsi="Wingdings" w:hint="default"/>
      </w:rPr>
    </w:lvl>
    <w:lvl w:ilvl="8" w:tplc="2392FCEA" w:tentative="1">
      <w:start w:val="1"/>
      <w:numFmt w:val="bullet"/>
      <w:lvlText w:val=""/>
      <w:lvlJc w:val="left"/>
      <w:pPr>
        <w:tabs>
          <w:tab w:val="num" w:pos="6480"/>
        </w:tabs>
        <w:ind w:left="6480" w:hanging="360"/>
      </w:pPr>
      <w:rPr>
        <w:rFonts w:ascii="Wingdings" w:hAnsi="Wingdings" w:hint="default"/>
      </w:rPr>
    </w:lvl>
  </w:abstractNum>
  <w:abstractNum w:abstractNumId="2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1">
    <w:nsid w:val="7C0B14DA"/>
    <w:multiLevelType w:val="hybridMultilevel"/>
    <w:tmpl w:val="4BF0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17"/>
  </w:num>
  <w:num w:numId="5">
    <w:abstractNumId w:val="12"/>
  </w:num>
  <w:num w:numId="6">
    <w:abstractNumId w:val="10"/>
  </w:num>
  <w:num w:numId="7">
    <w:abstractNumId w:val="2"/>
  </w:num>
  <w:num w:numId="8">
    <w:abstractNumId w:val="5"/>
  </w:num>
  <w:num w:numId="9">
    <w:abstractNumId w:val="15"/>
  </w:num>
  <w:num w:numId="10">
    <w:abstractNumId w:val="11"/>
  </w:num>
  <w:num w:numId="11">
    <w:abstractNumId w:val="9"/>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6"/>
  </w:num>
  <w:num w:numId="20">
    <w:abstractNumId w:val="18"/>
  </w:num>
  <w:num w:numId="21">
    <w:abstractNumId w:val="6"/>
  </w:num>
  <w:num w:numId="22">
    <w:abstractNumId w:val="7"/>
  </w:num>
  <w:num w:numId="23">
    <w:abstractNumId w:val="8"/>
  </w:num>
  <w:num w:numId="24">
    <w:abstractNumId w:val="14"/>
  </w:num>
  <w:num w:numId="25">
    <w:abstractNumId w:val="19"/>
  </w:num>
  <w:num w:numId="26">
    <w:abstractNumId w:val="4"/>
  </w:num>
  <w:num w:numId="27">
    <w:abstractNumId w:val="2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903EE"/>
    <w:rsid w:val="00094C88"/>
    <w:rsid w:val="000F1A72"/>
    <w:rsid w:val="000F78B6"/>
    <w:rsid w:val="00104BDC"/>
    <w:rsid w:val="00155B56"/>
    <w:rsid w:val="00174AED"/>
    <w:rsid w:val="001C3943"/>
    <w:rsid w:val="001D2F9E"/>
    <w:rsid w:val="001E2E3A"/>
    <w:rsid w:val="00220AA3"/>
    <w:rsid w:val="002361C9"/>
    <w:rsid w:val="002570A6"/>
    <w:rsid w:val="00273567"/>
    <w:rsid w:val="002939D1"/>
    <w:rsid w:val="002B7C4D"/>
    <w:rsid w:val="002C5B10"/>
    <w:rsid w:val="002E79E6"/>
    <w:rsid w:val="002F566B"/>
    <w:rsid w:val="00306921"/>
    <w:rsid w:val="00377FA8"/>
    <w:rsid w:val="004033B3"/>
    <w:rsid w:val="0045081E"/>
    <w:rsid w:val="004566A0"/>
    <w:rsid w:val="00477FA6"/>
    <w:rsid w:val="004D6417"/>
    <w:rsid w:val="004E32D8"/>
    <w:rsid w:val="004F35A2"/>
    <w:rsid w:val="0051381B"/>
    <w:rsid w:val="00561449"/>
    <w:rsid w:val="005C3A65"/>
    <w:rsid w:val="00617503"/>
    <w:rsid w:val="006D7793"/>
    <w:rsid w:val="00727395"/>
    <w:rsid w:val="007B0E96"/>
    <w:rsid w:val="008124D2"/>
    <w:rsid w:val="00817DFB"/>
    <w:rsid w:val="008301E8"/>
    <w:rsid w:val="00844FCC"/>
    <w:rsid w:val="008B68A5"/>
    <w:rsid w:val="00930492"/>
    <w:rsid w:val="009729BC"/>
    <w:rsid w:val="009B2F5A"/>
    <w:rsid w:val="00A81ECE"/>
    <w:rsid w:val="00AB5D5E"/>
    <w:rsid w:val="00AF7580"/>
    <w:rsid w:val="00B10EA6"/>
    <w:rsid w:val="00B50204"/>
    <w:rsid w:val="00B5213B"/>
    <w:rsid w:val="00B71A72"/>
    <w:rsid w:val="00B848C8"/>
    <w:rsid w:val="00B92160"/>
    <w:rsid w:val="00B93BC9"/>
    <w:rsid w:val="00BC17E4"/>
    <w:rsid w:val="00C05E3D"/>
    <w:rsid w:val="00C0799C"/>
    <w:rsid w:val="00C17D2F"/>
    <w:rsid w:val="00C63EEC"/>
    <w:rsid w:val="00C8092F"/>
    <w:rsid w:val="00CA20DB"/>
    <w:rsid w:val="00CA3852"/>
    <w:rsid w:val="00CD1A9F"/>
    <w:rsid w:val="00CE4401"/>
    <w:rsid w:val="00D0752F"/>
    <w:rsid w:val="00D87BD4"/>
    <w:rsid w:val="00DB4FA0"/>
    <w:rsid w:val="00DC30AA"/>
    <w:rsid w:val="00DF348A"/>
    <w:rsid w:val="00DF7E7C"/>
    <w:rsid w:val="00E220AA"/>
    <w:rsid w:val="00E46583"/>
    <w:rsid w:val="00E4718C"/>
    <w:rsid w:val="00E93036"/>
    <w:rsid w:val="00EB46C3"/>
    <w:rsid w:val="00EC4B58"/>
    <w:rsid w:val="00EF2EF5"/>
    <w:rsid w:val="00EF587B"/>
    <w:rsid w:val="00F02764"/>
    <w:rsid w:val="00F4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094C88"/>
    <w:rPr>
      <w:sz w:val="24"/>
    </w:rPr>
  </w:style>
  <w:style w:type="paragraph" w:customStyle="1" w:styleId="QSTBody">
    <w:name w:val="QST Body"/>
    <w:basedOn w:val="Normal"/>
    <w:uiPriority w:val="99"/>
    <w:qFormat/>
    <w:rsid w:val="00C17D2F"/>
    <w:pPr>
      <w:overflowPunct/>
      <w:autoSpaceDE/>
      <w:autoSpaceDN/>
      <w:adjustRightInd/>
      <w:spacing w:after="120"/>
      <w:jc w:val="both"/>
      <w:textAlignment w:val="auto"/>
    </w:pPr>
    <w:rPr>
      <w:rFonts w:ascii="Verdana" w:eastAsia="Calibri" w:hAnsi="Verdan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094C88"/>
    <w:rPr>
      <w:sz w:val="24"/>
    </w:rPr>
  </w:style>
  <w:style w:type="paragraph" w:customStyle="1" w:styleId="QSTBody">
    <w:name w:val="QST Body"/>
    <w:basedOn w:val="Normal"/>
    <w:uiPriority w:val="99"/>
    <w:qFormat/>
    <w:rsid w:val="00C17D2F"/>
    <w:pPr>
      <w:overflowPunct/>
      <w:autoSpaceDE/>
      <w:autoSpaceDN/>
      <w:adjustRightInd/>
      <w:spacing w:after="120"/>
      <w:jc w:val="both"/>
      <w:textAlignment w:val="auto"/>
    </w:pPr>
    <w:rPr>
      <w:rFonts w:ascii="Verdana" w:eastAsia="Calibri"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99468">
      <w:bodyDiv w:val="1"/>
      <w:marLeft w:val="0"/>
      <w:marRight w:val="0"/>
      <w:marTop w:val="0"/>
      <w:marBottom w:val="0"/>
      <w:divBdr>
        <w:top w:val="none" w:sz="0" w:space="0" w:color="auto"/>
        <w:left w:val="none" w:sz="0" w:space="0" w:color="auto"/>
        <w:bottom w:val="none" w:sz="0" w:space="0" w:color="auto"/>
        <w:right w:val="none" w:sz="0" w:space="0" w:color="auto"/>
      </w:divBdr>
      <w:divsChild>
        <w:div w:id="1575310639">
          <w:marLeft w:val="547"/>
          <w:marRight w:val="0"/>
          <w:marTop w:val="134"/>
          <w:marBottom w:val="0"/>
          <w:divBdr>
            <w:top w:val="none" w:sz="0" w:space="0" w:color="auto"/>
            <w:left w:val="none" w:sz="0" w:space="0" w:color="auto"/>
            <w:bottom w:val="none" w:sz="0" w:space="0" w:color="auto"/>
            <w:right w:val="none" w:sz="0" w:space="0" w:color="auto"/>
          </w:divBdr>
        </w:div>
        <w:div w:id="1795712969">
          <w:marLeft w:val="547"/>
          <w:marRight w:val="0"/>
          <w:marTop w:val="134"/>
          <w:marBottom w:val="0"/>
          <w:divBdr>
            <w:top w:val="none" w:sz="0" w:space="0" w:color="auto"/>
            <w:left w:val="none" w:sz="0" w:space="0" w:color="auto"/>
            <w:bottom w:val="none" w:sz="0" w:space="0" w:color="auto"/>
            <w:right w:val="none" w:sz="0" w:space="0" w:color="auto"/>
          </w:divBdr>
        </w:div>
        <w:div w:id="1969898434">
          <w:marLeft w:val="547"/>
          <w:marRight w:val="0"/>
          <w:marTop w:val="134"/>
          <w:marBottom w:val="0"/>
          <w:divBdr>
            <w:top w:val="none" w:sz="0" w:space="0" w:color="auto"/>
            <w:left w:val="none" w:sz="0" w:space="0" w:color="auto"/>
            <w:bottom w:val="none" w:sz="0" w:space="0" w:color="auto"/>
            <w:right w:val="none" w:sz="0" w:space="0" w:color="auto"/>
          </w:divBdr>
        </w:div>
        <w:div w:id="261576597">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84862252">
      <w:bodyDiv w:val="1"/>
      <w:marLeft w:val="0"/>
      <w:marRight w:val="0"/>
      <w:marTop w:val="0"/>
      <w:marBottom w:val="0"/>
      <w:divBdr>
        <w:top w:val="none" w:sz="0" w:space="0" w:color="auto"/>
        <w:left w:val="none" w:sz="0" w:space="0" w:color="auto"/>
        <w:bottom w:val="none" w:sz="0" w:space="0" w:color="auto"/>
        <w:right w:val="none" w:sz="0" w:space="0" w:color="auto"/>
      </w:divBdr>
      <w:divsChild>
        <w:div w:id="128784138">
          <w:marLeft w:val="1008"/>
          <w:marRight w:val="0"/>
          <w:marTop w:val="115"/>
          <w:marBottom w:val="0"/>
          <w:divBdr>
            <w:top w:val="none" w:sz="0" w:space="0" w:color="auto"/>
            <w:left w:val="none" w:sz="0" w:space="0" w:color="auto"/>
            <w:bottom w:val="none" w:sz="0" w:space="0" w:color="auto"/>
            <w:right w:val="none" w:sz="0" w:space="0" w:color="auto"/>
          </w:divBdr>
        </w:div>
        <w:div w:id="271085461">
          <w:marLeft w:val="1008"/>
          <w:marRight w:val="0"/>
          <w:marTop w:val="115"/>
          <w:marBottom w:val="0"/>
          <w:divBdr>
            <w:top w:val="none" w:sz="0" w:space="0" w:color="auto"/>
            <w:left w:val="none" w:sz="0" w:space="0" w:color="auto"/>
            <w:bottom w:val="none" w:sz="0" w:space="0" w:color="auto"/>
            <w:right w:val="none" w:sz="0" w:space="0" w:color="auto"/>
          </w:divBdr>
        </w:div>
        <w:div w:id="1348096406">
          <w:marLeft w:val="1008"/>
          <w:marRight w:val="0"/>
          <w:marTop w:val="115"/>
          <w:marBottom w:val="0"/>
          <w:divBdr>
            <w:top w:val="none" w:sz="0" w:space="0" w:color="auto"/>
            <w:left w:val="none" w:sz="0" w:space="0" w:color="auto"/>
            <w:bottom w:val="none" w:sz="0" w:space="0" w:color="auto"/>
            <w:right w:val="none" w:sz="0" w:space="0" w:color="auto"/>
          </w:divBdr>
        </w:div>
        <w:div w:id="1744138294">
          <w:marLeft w:val="1008"/>
          <w:marRight w:val="0"/>
          <w:marTop w:val="115"/>
          <w:marBottom w:val="0"/>
          <w:divBdr>
            <w:top w:val="none" w:sz="0" w:space="0" w:color="auto"/>
            <w:left w:val="none" w:sz="0" w:space="0" w:color="auto"/>
            <w:bottom w:val="none" w:sz="0" w:space="0" w:color="auto"/>
            <w:right w:val="none" w:sz="0" w:space="0" w:color="auto"/>
          </w:divBdr>
        </w:div>
        <w:div w:id="1047728464">
          <w:marLeft w:val="1008"/>
          <w:marRight w:val="0"/>
          <w:marTop w:val="115"/>
          <w:marBottom w:val="0"/>
          <w:divBdr>
            <w:top w:val="none" w:sz="0" w:space="0" w:color="auto"/>
            <w:left w:val="none" w:sz="0" w:space="0" w:color="auto"/>
            <w:bottom w:val="none" w:sz="0" w:space="0" w:color="auto"/>
            <w:right w:val="none" w:sz="0" w:space="0" w:color="auto"/>
          </w:divBdr>
        </w:div>
      </w:divsChild>
    </w:div>
    <w:div w:id="1031145663">
      <w:bodyDiv w:val="1"/>
      <w:marLeft w:val="0"/>
      <w:marRight w:val="0"/>
      <w:marTop w:val="0"/>
      <w:marBottom w:val="0"/>
      <w:divBdr>
        <w:top w:val="none" w:sz="0" w:space="0" w:color="auto"/>
        <w:left w:val="none" w:sz="0" w:space="0" w:color="auto"/>
        <w:bottom w:val="none" w:sz="0" w:space="0" w:color="auto"/>
        <w:right w:val="none" w:sz="0" w:space="0" w:color="auto"/>
      </w:divBdr>
      <w:divsChild>
        <w:div w:id="1079595516">
          <w:marLeft w:val="547"/>
          <w:marRight w:val="0"/>
          <w:marTop w:val="134"/>
          <w:marBottom w:val="0"/>
          <w:divBdr>
            <w:top w:val="none" w:sz="0" w:space="0" w:color="auto"/>
            <w:left w:val="none" w:sz="0" w:space="0" w:color="auto"/>
            <w:bottom w:val="none" w:sz="0" w:space="0" w:color="auto"/>
            <w:right w:val="none" w:sz="0" w:space="0" w:color="auto"/>
          </w:divBdr>
        </w:div>
        <w:div w:id="1430662635">
          <w:marLeft w:val="547"/>
          <w:marRight w:val="0"/>
          <w:marTop w:val="134"/>
          <w:marBottom w:val="0"/>
          <w:divBdr>
            <w:top w:val="none" w:sz="0" w:space="0" w:color="auto"/>
            <w:left w:val="none" w:sz="0" w:space="0" w:color="auto"/>
            <w:bottom w:val="none" w:sz="0" w:space="0" w:color="auto"/>
            <w:right w:val="none" w:sz="0" w:space="0" w:color="auto"/>
          </w:divBdr>
        </w:div>
        <w:div w:id="1946695420">
          <w:marLeft w:val="547"/>
          <w:marRight w:val="0"/>
          <w:marTop w:val="134"/>
          <w:marBottom w:val="0"/>
          <w:divBdr>
            <w:top w:val="none" w:sz="0" w:space="0" w:color="auto"/>
            <w:left w:val="none" w:sz="0" w:space="0" w:color="auto"/>
            <w:bottom w:val="none" w:sz="0" w:space="0" w:color="auto"/>
            <w:right w:val="none" w:sz="0" w:space="0" w:color="auto"/>
          </w:divBdr>
        </w:div>
        <w:div w:id="1666082788">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5" Type="http://schemas.openxmlformats.org/officeDocument/2006/relationships/styles" Target="styles.xml"/><Relationship Id="rId15" Type="http://schemas.openxmlformats.org/officeDocument/2006/relationships/hyperlink" Target="http://www.ecfr.gov/cgi-bin/text-idx?SID=ad275643432556b9dda942343fb89296&amp;mc=true&amp;node=pt38.1.4&amp;rgn=div5" TargetMode="External"/><Relationship Id="rId10" Type="http://schemas.openxmlformats.org/officeDocument/2006/relationships/endnotes" Target="endnotes.xml"/><Relationship Id="rId19" Type="http://schemas.openxmlformats.org/officeDocument/2006/relationships/hyperlink" Target="https://vaww.compensation.pension.km.va.gov/system/templates/selfservice/va_k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4&amp;rgn=div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1</TotalTime>
  <Pages>10</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THE GENITOURINARY SYTEM</vt:lpstr>
    </vt:vector>
  </TitlesOfParts>
  <Company>Veterans Benefits Administration</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GENITOURINARY SYTEM</dc:title>
  <dc:subject>RVSR</dc:subject>
  <dc:creator>Department of Veterans Affairs, Veterans Benefits Administration, Compensation Service, STAFF</dc:creator>
  <cp:keywords>genitourinary, kidney, prostate, renal, diabetes, erectile, BUN, creatinine</cp:keywords>
  <dc:description>This lesson is intended to provide information on rating genitourinary cases during the development of claims for service connection.</dc:description>
  <cp:lastModifiedBy>Gilbert, Sarah</cp:lastModifiedBy>
  <cp:revision>2</cp:revision>
  <cp:lastPrinted>2010-09-08T15:08:00Z</cp:lastPrinted>
  <dcterms:created xsi:type="dcterms:W3CDTF">2016-02-25T15:17:00Z</dcterms:created>
  <dcterms:modified xsi:type="dcterms:W3CDTF">2016-02-25T15:17:00Z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