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8439B" w14:textId="77777777" w:rsidR="007E1DD0" w:rsidRPr="002F343B" w:rsidRDefault="00225D69" w:rsidP="007E1DD0">
      <w:pPr>
        <w:pStyle w:val="VBALessonPlanName"/>
        <w:rPr>
          <w:rFonts w:ascii="Times New Roman" w:hAnsi="Times New Roman"/>
          <w:color w:val="auto"/>
        </w:rPr>
      </w:pPr>
      <w:bookmarkStart w:id="0" w:name="_Toc276556863"/>
      <w:bookmarkStart w:id="1" w:name="_GoBack"/>
      <w:bookmarkEnd w:id="1"/>
      <w:r w:rsidRPr="002F343B">
        <w:rPr>
          <w:rFonts w:ascii="Times New Roman" w:hAnsi="Times New Roman"/>
          <w:color w:val="auto"/>
        </w:rPr>
        <w:t>Evaluating Lay Evidence</w:t>
      </w:r>
    </w:p>
    <w:p w14:paraId="44A8439C" w14:textId="77777777" w:rsidR="007E1DD0" w:rsidRPr="002F343B" w:rsidRDefault="007E1DD0" w:rsidP="007E1DD0">
      <w:pPr>
        <w:jc w:val="center"/>
        <w:rPr>
          <w:b/>
          <w:sz w:val="32"/>
          <w:szCs w:val="32"/>
        </w:rPr>
      </w:pPr>
      <w:r w:rsidRPr="002F343B">
        <w:rPr>
          <w:b/>
          <w:sz w:val="32"/>
          <w:szCs w:val="32"/>
        </w:rPr>
        <w:t>Answer Key</w:t>
      </w:r>
    </w:p>
    <w:p w14:paraId="44A8439D" w14:textId="77777777" w:rsidR="007E1DD0" w:rsidRPr="002F343B" w:rsidRDefault="007E1DD0" w:rsidP="007E1DD0">
      <w:pPr>
        <w:pStyle w:val="VBALPHeading1"/>
        <w:rPr>
          <w:rFonts w:ascii="Times New Roman" w:hAnsi="Times New Roman"/>
        </w:rPr>
      </w:pPr>
    </w:p>
    <w:p w14:paraId="44A8439E" w14:textId="77777777" w:rsidR="007E1DD0" w:rsidRPr="002F343B" w:rsidRDefault="007E1DD0" w:rsidP="007E1DD0">
      <w:pPr>
        <w:jc w:val="center"/>
        <w:textAlignment w:val="baseline"/>
        <w:rPr>
          <w:b/>
          <w:sz w:val="28"/>
          <w:szCs w:val="28"/>
        </w:rPr>
      </w:pPr>
      <w:r w:rsidRPr="002F343B">
        <w:rPr>
          <w:b/>
          <w:sz w:val="28"/>
          <w:szCs w:val="28"/>
        </w:rPr>
        <w:t>Table of Contents</w:t>
      </w:r>
    </w:p>
    <w:p w14:paraId="44A8439F" w14:textId="77777777" w:rsidR="007E1DD0" w:rsidRPr="002F343B" w:rsidRDefault="007E1DD0" w:rsidP="007E1DD0">
      <w:pPr>
        <w:pStyle w:val="TOC1"/>
        <w:rPr>
          <w:rStyle w:val="Hyperlink"/>
          <w:color w:val="auto"/>
        </w:rPr>
      </w:pPr>
    </w:p>
    <w:p w14:paraId="433C0D83" w14:textId="77777777" w:rsidR="006A1DE2" w:rsidRPr="002F343B" w:rsidRDefault="007E1DD0">
      <w:pPr>
        <w:pStyle w:val="TOC1"/>
        <w:rPr>
          <w:rFonts w:eastAsiaTheme="minorEastAsia"/>
          <w:sz w:val="22"/>
          <w:szCs w:val="22"/>
        </w:rPr>
      </w:pPr>
      <w:r w:rsidRPr="002F343B">
        <w:rPr>
          <w:rStyle w:val="Hyperlink"/>
          <w:color w:val="auto"/>
        </w:rPr>
        <w:fldChar w:fldCharType="begin"/>
      </w:r>
      <w:r w:rsidRPr="002F343B">
        <w:rPr>
          <w:rStyle w:val="Hyperlink"/>
          <w:color w:val="auto"/>
        </w:rPr>
        <w:instrText xml:space="preserve"> TOC \o "1-1" \h \z \u </w:instrText>
      </w:r>
      <w:r w:rsidRPr="002F343B">
        <w:rPr>
          <w:rStyle w:val="Hyperlink"/>
          <w:color w:val="auto"/>
        </w:rPr>
        <w:fldChar w:fldCharType="separate"/>
      </w:r>
      <w:hyperlink w:anchor="_Toc442257452" w:history="1">
        <w:r w:rsidR="006A1DE2" w:rsidRPr="002F343B">
          <w:rPr>
            <w:rStyle w:val="Hyperlink"/>
          </w:rPr>
          <w:t>Practical Exercise</w:t>
        </w:r>
        <w:r w:rsidR="006A1DE2" w:rsidRPr="002F343B">
          <w:rPr>
            <w:webHidden/>
          </w:rPr>
          <w:tab/>
        </w:r>
        <w:r w:rsidR="006A1DE2" w:rsidRPr="002F343B">
          <w:rPr>
            <w:webHidden/>
          </w:rPr>
          <w:fldChar w:fldCharType="begin"/>
        </w:r>
        <w:r w:rsidR="006A1DE2" w:rsidRPr="002F343B">
          <w:rPr>
            <w:webHidden/>
          </w:rPr>
          <w:instrText xml:space="preserve"> PAGEREF _Toc442257452 \h </w:instrText>
        </w:r>
        <w:r w:rsidR="006A1DE2" w:rsidRPr="002F343B">
          <w:rPr>
            <w:webHidden/>
          </w:rPr>
        </w:r>
        <w:r w:rsidR="006A1DE2" w:rsidRPr="002F343B">
          <w:rPr>
            <w:webHidden/>
          </w:rPr>
          <w:fldChar w:fldCharType="separate"/>
        </w:r>
        <w:r w:rsidR="006A1DE2" w:rsidRPr="002F343B">
          <w:rPr>
            <w:webHidden/>
          </w:rPr>
          <w:t>2</w:t>
        </w:r>
        <w:r w:rsidR="006A1DE2" w:rsidRPr="002F343B">
          <w:rPr>
            <w:webHidden/>
          </w:rPr>
          <w:fldChar w:fldCharType="end"/>
        </w:r>
      </w:hyperlink>
    </w:p>
    <w:p w14:paraId="44A843A8" w14:textId="6F9C14FD" w:rsidR="00927D6B" w:rsidRPr="002F343B" w:rsidRDefault="007E1DD0" w:rsidP="006A1DE2">
      <w:pPr>
        <w:pStyle w:val="VBALPHeading1"/>
        <w:rPr>
          <w:rFonts w:ascii="Times New Roman" w:hAnsi="Times New Roman"/>
          <w:b w:val="0"/>
          <w:smallCaps w:val="0"/>
          <w:sz w:val="16"/>
          <w:szCs w:val="16"/>
        </w:rPr>
      </w:pPr>
      <w:r w:rsidRPr="002F343B">
        <w:rPr>
          <w:rStyle w:val="Hyperlink"/>
          <w:bCs/>
          <w:color w:val="auto"/>
          <w:szCs w:val="24"/>
        </w:rPr>
        <w:fldChar w:fldCharType="end"/>
      </w:r>
      <w:r w:rsidRPr="002F343B">
        <w:rPr>
          <w:rFonts w:ascii="Times New Roman" w:hAnsi="Times New Roman"/>
        </w:rPr>
        <w:br w:type="page"/>
      </w:r>
      <w:bookmarkEnd w:id="0"/>
    </w:p>
    <w:p w14:paraId="44A843A9" w14:textId="77777777" w:rsidR="00927D6B" w:rsidRPr="002F343B" w:rsidRDefault="00927D6B" w:rsidP="00927D6B">
      <w:pPr>
        <w:pStyle w:val="VBALPHeading1"/>
        <w:rPr>
          <w:rFonts w:ascii="Times New Roman" w:hAnsi="Times New Roman"/>
        </w:rPr>
      </w:pPr>
      <w:bookmarkStart w:id="2" w:name="_Toc314560146"/>
      <w:bookmarkStart w:id="3" w:name="_Toc442257452"/>
      <w:r w:rsidRPr="002F343B">
        <w:rPr>
          <w:rFonts w:ascii="Times New Roman" w:hAnsi="Times New Roman"/>
        </w:rPr>
        <w:lastRenderedPageBreak/>
        <w:t>Practical Exercise</w:t>
      </w:r>
      <w:bookmarkEnd w:id="2"/>
      <w:bookmarkEnd w:id="3"/>
    </w:p>
    <w:p w14:paraId="44A843AA" w14:textId="77777777" w:rsidR="00927D6B" w:rsidRPr="002F343B" w:rsidRDefault="00C521A2" w:rsidP="00927D6B">
      <w:pPr>
        <w:overflowPunct w:val="0"/>
        <w:autoSpaceDE w:val="0"/>
        <w:autoSpaceDN w:val="0"/>
        <w:adjustRightInd w:val="0"/>
        <w:spacing w:before="120"/>
        <w:rPr>
          <w:b/>
        </w:rPr>
      </w:pPr>
      <w:r w:rsidRPr="002F343B">
        <w:rPr>
          <w:b/>
        </w:rPr>
        <w:t>The instructor is to r</w:t>
      </w:r>
      <w:r w:rsidR="00927D6B" w:rsidRPr="002F343B">
        <w:rPr>
          <w:b/>
        </w:rPr>
        <w:t xml:space="preserve">eview the scenarios </w:t>
      </w:r>
      <w:r w:rsidRPr="002F343B">
        <w:rPr>
          <w:b/>
        </w:rPr>
        <w:t xml:space="preserve">with the trainees </w:t>
      </w:r>
      <w:r w:rsidR="00927D6B" w:rsidRPr="002F343B">
        <w:rPr>
          <w:b/>
        </w:rPr>
        <w:t xml:space="preserve">and </w:t>
      </w:r>
      <w:r w:rsidRPr="002F343B">
        <w:rPr>
          <w:b/>
        </w:rPr>
        <w:t xml:space="preserve">provide the </w:t>
      </w:r>
      <w:r w:rsidR="00927D6B" w:rsidRPr="002F343B">
        <w:rPr>
          <w:b/>
        </w:rPr>
        <w:t>answer</w:t>
      </w:r>
      <w:r w:rsidRPr="002F343B">
        <w:rPr>
          <w:b/>
        </w:rPr>
        <w:t>s to</w:t>
      </w:r>
      <w:r w:rsidR="00927D6B" w:rsidRPr="002F343B">
        <w:rPr>
          <w:b/>
        </w:rPr>
        <w:t xml:space="preserve"> the associated questions.</w:t>
      </w:r>
    </w:p>
    <w:p w14:paraId="44A843AB" w14:textId="77777777" w:rsidR="00225D69" w:rsidRPr="002F343B" w:rsidRDefault="00225D69" w:rsidP="00DE5785">
      <w:pPr>
        <w:keepNext/>
        <w:widowControl w:val="0"/>
        <w:overflowPunct w:val="0"/>
        <w:autoSpaceDE w:val="0"/>
        <w:autoSpaceDN w:val="0"/>
        <w:adjustRightInd w:val="0"/>
        <w:spacing w:beforeLines="50" w:before="120"/>
        <w:outlineLvl w:val="2"/>
        <w:rPr>
          <w:i/>
        </w:rPr>
      </w:pPr>
    </w:p>
    <w:p w14:paraId="44A843AC" w14:textId="77777777" w:rsidR="00225D69" w:rsidRPr="002F343B" w:rsidRDefault="00225D69" w:rsidP="00225D69">
      <w:pPr>
        <w:rPr>
          <w:u w:val="single"/>
        </w:rPr>
      </w:pPr>
      <w:r w:rsidRPr="002F343B">
        <w:rPr>
          <w:u w:val="single"/>
        </w:rPr>
        <w:t>Scenario 1:</w:t>
      </w:r>
    </w:p>
    <w:p w14:paraId="44A843AD" w14:textId="77777777" w:rsidR="00225D69" w:rsidRPr="002F343B" w:rsidRDefault="00225D69" w:rsidP="00225D69">
      <w:r w:rsidRPr="002F343B">
        <w:t>A Veteran submits a claim for service connection for low back pain sustained during operation Iraqi Freedom.  The Veteran asserts that he was in Iraq and injured his back diving for cover while under attack.  STRs are negative for any thoracolumbar spine injury, or disease.</w:t>
      </w:r>
    </w:p>
    <w:p w14:paraId="44A843AE" w14:textId="77777777" w:rsidR="00225D69" w:rsidRPr="002F343B" w:rsidRDefault="00225D69" w:rsidP="00225D69">
      <w:r w:rsidRPr="002F343B">
        <w:t>Separation document shows award of Combat Infantry Badge and service in Iraq.</w:t>
      </w:r>
    </w:p>
    <w:p w14:paraId="44A843AF" w14:textId="77777777" w:rsidR="00225D69" w:rsidRPr="002F343B" w:rsidRDefault="00225D69" w:rsidP="00225D69"/>
    <w:p w14:paraId="44A843B0" w14:textId="77777777" w:rsidR="00225D69" w:rsidRPr="002F343B" w:rsidRDefault="00225D69" w:rsidP="00225D69">
      <w:pPr>
        <w:rPr>
          <w:u w:val="single"/>
        </w:rPr>
      </w:pPr>
      <w:r w:rsidRPr="002F343B">
        <w:rPr>
          <w:u w:val="single"/>
        </w:rPr>
        <w:t>Select all correct components:</w:t>
      </w:r>
    </w:p>
    <w:p w14:paraId="44A843B1" w14:textId="77777777" w:rsidR="00225D69" w:rsidRPr="002F343B" w:rsidRDefault="00225D69" w:rsidP="00225D69">
      <w:pPr>
        <w:rPr>
          <w:color w:val="FF0000"/>
        </w:rPr>
      </w:pPr>
      <w:r w:rsidRPr="002F343B">
        <w:rPr>
          <w:color w:val="FF0000"/>
        </w:rPr>
        <w:t>Competent</w:t>
      </w:r>
    </w:p>
    <w:p w14:paraId="44A843B2" w14:textId="77777777" w:rsidR="00225D69" w:rsidRPr="002F343B" w:rsidRDefault="00225D69" w:rsidP="00225D69">
      <w:pPr>
        <w:rPr>
          <w:color w:val="FF0000"/>
        </w:rPr>
      </w:pPr>
      <w:r w:rsidRPr="002F343B">
        <w:rPr>
          <w:color w:val="FF0000"/>
        </w:rPr>
        <w:t>Plausible</w:t>
      </w:r>
    </w:p>
    <w:p w14:paraId="44A843B3" w14:textId="77777777" w:rsidR="00225D69" w:rsidRPr="002F343B" w:rsidRDefault="00225D69" w:rsidP="00225D69">
      <w:pPr>
        <w:rPr>
          <w:color w:val="FF0000"/>
        </w:rPr>
      </w:pPr>
      <w:r w:rsidRPr="002F343B">
        <w:rPr>
          <w:color w:val="FF0000"/>
        </w:rPr>
        <w:t>Consistent</w:t>
      </w:r>
    </w:p>
    <w:p w14:paraId="44A843B4" w14:textId="77777777" w:rsidR="00225D69" w:rsidRPr="002F343B" w:rsidRDefault="00225D69" w:rsidP="00225D69">
      <w:pPr>
        <w:rPr>
          <w:color w:val="FF0000"/>
        </w:rPr>
      </w:pPr>
      <w:r w:rsidRPr="002F343B">
        <w:rPr>
          <w:color w:val="FF0000"/>
        </w:rPr>
        <w:t>Service</w:t>
      </w:r>
    </w:p>
    <w:p w14:paraId="44A843B5" w14:textId="77777777" w:rsidR="00225D69" w:rsidRPr="002F343B" w:rsidRDefault="00225D69" w:rsidP="00225D69"/>
    <w:p w14:paraId="44A843B6" w14:textId="77777777" w:rsidR="00225D69" w:rsidRPr="002F343B" w:rsidRDefault="00225D69" w:rsidP="00225D69">
      <w:pPr>
        <w:pStyle w:val="ListParagraph"/>
        <w:numPr>
          <w:ilvl w:val="0"/>
          <w:numId w:val="18"/>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 xml:space="preserve">The Veteran is competent to describe low back pain. </w:t>
      </w:r>
    </w:p>
    <w:p w14:paraId="44A843B7" w14:textId="77777777" w:rsidR="00225D69" w:rsidRPr="002F343B" w:rsidRDefault="00225D69" w:rsidP="00225D69">
      <w:pPr>
        <w:pStyle w:val="ListParagraph"/>
        <w:numPr>
          <w:ilvl w:val="0"/>
          <w:numId w:val="18"/>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 xml:space="preserve">The claim is plausible. The Veteran asserts that he was in Iraq and injured his back diving for cover while under attack. </w:t>
      </w:r>
    </w:p>
    <w:p w14:paraId="44A843B8" w14:textId="77777777" w:rsidR="00225D69" w:rsidRPr="002F343B" w:rsidRDefault="00225D69" w:rsidP="00225D69">
      <w:pPr>
        <w:pStyle w:val="ListParagraph"/>
        <w:numPr>
          <w:ilvl w:val="0"/>
          <w:numId w:val="18"/>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The Veterans statement is consistent throughout.</w:t>
      </w:r>
    </w:p>
    <w:p w14:paraId="44A843B9" w14:textId="77777777" w:rsidR="00225D69" w:rsidRPr="002F343B" w:rsidRDefault="00225D69" w:rsidP="00225D69">
      <w:pPr>
        <w:pStyle w:val="ListParagraph"/>
        <w:numPr>
          <w:ilvl w:val="0"/>
          <w:numId w:val="18"/>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The claim is consistent with service. Separation document shows award of CIB and service in Iraq.</w:t>
      </w:r>
    </w:p>
    <w:p w14:paraId="44A843BA" w14:textId="77777777" w:rsidR="00225D69" w:rsidRPr="002F343B" w:rsidRDefault="00225D69" w:rsidP="00225D69"/>
    <w:p w14:paraId="44A843BB" w14:textId="77777777" w:rsidR="00225D69" w:rsidRPr="002F343B" w:rsidRDefault="00225D69" w:rsidP="00225D69">
      <w:pPr>
        <w:rPr>
          <w:u w:val="single"/>
        </w:rPr>
      </w:pPr>
      <w:r w:rsidRPr="002F343B">
        <w:rPr>
          <w:u w:val="single"/>
        </w:rPr>
        <w:t xml:space="preserve">Scenario 2: </w:t>
      </w:r>
    </w:p>
    <w:p w14:paraId="44A843BC" w14:textId="77777777" w:rsidR="00225D69" w:rsidRPr="002F343B" w:rsidRDefault="00225D69" w:rsidP="00225D69">
      <w:r w:rsidRPr="002F343B">
        <w:t>A Veteran submits a claim for service connection for hearing loss caused by acoustic trauma in service.  STRs are negative for any threshold shift or diagnosis of hearing loss by VA standards.  However, the separation document shows he was a jet mechanic in service.</w:t>
      </w:r>
    </w:p>
    <w:p w14:paraId="44A843BD" w14:textId="77777777" w:rsidR="00225D69" w:rsidRPr="002F343B" w:rsidRDefault="00225D69" w:rsidP="00225D69"/>
    <w:p w14:paraId="44A843BE" w14:textId="77777777" w:rsidR="00225D69" w:rsidRPr="002F343B" w:rsidRDefault="00225D69" w:rsidP="00225D69">
      <w:pPr>
        <w:rPr>
          <w:u w:val="single"/>
        </w:rPr>
      </w:pPr>
      <w:r w:rsidRPr="002F343B">
        <w:rPr>
          <w:u w:val="single"/>
        </w:rPr>
        <w:t>Select all correct components:</w:t>
      </w:r>
    </w:p>
    <w:p w14:paraId="44A843BF" w14:textId="77777777" w:rsidR="00225D69" w:rsidRPr="002F343B" w:rsidRDefault="00225D69" w:rsidP="00225D69">
      <w:pPr>
        <w:rPr>
          <w:color w:val="FF0000"/>
        </w:rPr>
      </w:pPr>
      <w:r w:rsidRPr="002F343B">
        <w:rPr>
          <w:color w:val="FF0000"/>
        </w:rPr>
        <w:t>Competent</w:t>
      </w:r>
    </w:p>
    <w:p w14:paraId="44A843C0" w14:textId="77777777" w:rsidR="00225D69" w:rsidRPr="002F343B" w:rsidRDefault="00225D69" w:rsidP="00225D69">
      <w:pPr>
        <w:rPr>
          <w:color w:val="FF0000"/>
        </w:rPr>
      </w:pPr>
      <w:r w:rsidRPr="002F343B">
        <w:rPr>
          <w:color w:val="FF0000"/>
        </w:rPr>
        <w:t>Plausible</w:t>
      </w:r>
    </w:p>
    <w:p w14:paraId="44A843C1" w14:textId="77777777" w:rsidR="00225D69" w:rsidRPr="002F343B" w:rsidRDefault="00225D69" w:rsidP="00225D69">
      <w:pPr>
        <w:rPr>
          <w:color w:val="FF0000"/>
        </w:rPr>
      </w:pPr>
      <w:r w:rsidRPr="002F343B">
        <w:rPr>
          <w:color w:val="FF0000"/>
        </w:rPr>
        <w:t>Consistent</w:t>
      </w:r>
    </w:p>
    <w:p w14:paraId="44A843C2" w14:textId="77777777" w:rsidR="00225D69" w:rsidRPr="002F343B" w:rsidRDefault="00225D69" w:rsidP="00225D69">
      <w:pPr>
        <w:rPr>
          <w:color w:val="FF0000"/>
        </w:rPr>
      </w:pPr>
      <w:r w:rsidRPr="002F343B">
        <w:rPr>
          <w:color w:val="FF0000"/>
        </w:rPr>
        <w:t>Service</w:t>
      </w:r>
    </w:p>
    <w:p w14:paraId="44A843C3" w14:textId="77777777" w:rsidR="00225D69" w:rsidRPr="002F343B" w:rsidRDefault="00225D69" w:rsidP="00225D69">
      <w:pPr>
        <w:rPr>
          <w:color w:val="FF0000"/>
        </w:rPr>
      </w:pPr>
    </w:p>
    <w:p w14:paraId="44A843C4" w14:textId="77777777" w:rsidR="00225D69" w:rsidRPr="002F343B" w:rsidRDefault="00225D69" w:rsidP="00225D69">
      <w:pPr>
        <w:numPr>
          <w:ilvl w:val="0"/>
          <w:numId w:val="16"/>
        </w:numPr>
        <w:overflowPunct w:val="0"/>
        <w:autoSpaceDE w:val="0"/>
        <w:autoSpaceDN w:val="0"/>
        <w:adjustRightInd w:val="0"/>
        <w:rPr>
          <w:color w:val="FF0000"/>
        </w:rPr>
      </w:pPr>
      <w:r w:rsidRPr="002F343B">
        <w:rPr>
          <w:color w:val="FF0000"/>
        </w:rPr>
        <w:t>The Veteran is competent to state hearing loss.</w:t>
      </w:r>
    </w:p>
    <w:p w14:paraId="44A843C5" w14:textId="77777777" w:rsidR="00225D69" w:rsidRPr="002F343B" w:rsidRDefault="00225D69" w:rsidP="00225D69">
      <w:pPr>
        <w:numPr>
          <w:ilvl w:val="0"/>
          <w:numId w:val="16"/>
        </w:numPr>
        <w:overflowPunct w:val="0"/>
        <w:autoSpaceDE w:val="0"/>
        <w:autoSpaceDN w:val="0"/>
        <w:adjustRightInd w:val="0"/>
        <w:rPr>
          <w:color w:val="FF0000"/>
        </w:rPr>
      </w:pPr>
      <w:r w:rsidRPr="002F343B">
        <w:rPr>
          <w:color w:val="FF0000"/>
        </w:rPr>
        <w:t xml:space="preserve">It is plausible for noise exposure to cause hearing loss. </w:t>
      </w:r>
    </w:p>
    <w:p w14:paraId="44A843C6" w14:textId="77777777" w:rsidR="00225D69" w:rsidRPr="002F343B" w:rsidRDefault="00225D69" w:rsidP="00225D69">
      <w:pPr>
        <w:numPr>
          <w:ilvl w:val="0"/>
          <w:numId w:val="16"/>
        </w:numPr>
        <w:overflowPunct w:val="0"/>
        <w:autoSpaceDE w:val="0"/>
        <w:autoSpaceDN w:val="0"/>
        <w:adjustRightInd w:val="0"/>
        <w:rPr>
          <w:color w:val="FF0000"/>
        </w:rPr>
      </w:pPr>
      <w:r w:rsidRPr="002F343B">
        <w:rPr>
          <w:color w:val="FF0000"/>
        </w:rPr>
        <w:t>The Veteran’s statement is consistent throughout.</w:t>
      </w:r>
    </w:p>
    <w:p w14:paraId="44A843C7" w14:textId="77777777" w:rsidR="00225D69" w:rsidRPr="002F343B" w:rsidRDefault="00225D69" w:rsidP="00225D69">
      <w:pPr>
        <w:numPr>
          <w:ilvl w:val="0"/>
          <w:numId w:val="16"/>
        </w:numPr>
        <w:overflowPunct w:val="0"/>
        <w:autoSpaceDE w:val="0"/>
        <w:autoSpaceDN w:val="0"/>
        <w:adjustRightInd w:val="0"/>
        <w:rPr>
          <w:color w:val="FF0000"/>
        </w:rPr>
      </w:pPr>
      <w:r w:rsidRPr="002F343B">
        <w:rPr>
          <w:color w:val="FF0000"/>
        </w:rPr>
        <w:t>The statement is consistent with service for noise exposure as a jet mechanic.</w:t>
      </w:r>
    </w:p>
    <w:p w14:paraId="44A843C8" w14:textId="77777777" w:rsidR="00225D69" w:rsidRPr="002F343B" w:rsidRDefault="00225D69" w:rsidP="00225D69"/>
    <w:p w14:paraId="44A843C9" w14:textId="77777777" w:rsidR="00225D69" w:rsidRPr="002F343B" w:rsidRDefault="00225D69" w:rsidP="00225D69">
      <w:pPr>
        <w:rPr>
          <w:u w:val="single"/>
        </w:rPr>
      </w:pPr>
      <w:r w:rsidRPr="002F343B">
        <w:rPr>
          <w:u w:val="single"/>
        </w:rPr>
        <w:br w:type="page"/>
      </w:r>
    </w:p>
    <w:p w14:paraId="44A843CA" w14:textId="77777777" w:rsidR="00225D69" w:rsidRPr="002F343B" w:rsidRDefault="00225D69" w:rsidP="00225D69">
      <w:pPr>
        <w:rPr>
          <w:u w:val="single"/>
        </w:rPr>
      </w:pPr>
      <w:r w:rsidRPr="002F343B">
        <w:rPr>
          <w:u w:val="single"/>
        </w:rPr>
        <w:lastRenderedPageBreak/>
        <w:t>Scenario 3:</w:t>
      </w:r>
    </w:p>
    <w:p w14:paraId="44A843CB" w14:textId="77777777" w:rsidR="00225D69" w:rsidRPr="002F343B" w:rsidRDefault="00225D69" w:rsidP="00225D69">
      <w:r w:rsidRPr="002F343B">
        <w:t>A Veteran submits a claim for service connection for his right knee noting that it is still painful after many parachute jumps during service.  STRs are negative for any right knee injury, disease, or event.  However, the separation document shows he earned a Master Parachutist Badge in service.</w:t>
      </w:r>
    </w:p>
    <w:p w14:paraId="44A843CC" w14:textId="77777777" w:rsidR="00225D69" w:rsidRPr="002F343B" w:rsidRDefault="00225D69" w:rsidP="00225D69"/>
    <w:p w14:paraId="44A843CD" w14:textId="77777777" w:rsidR="00225D69" w:rsidRPr="002F343B" w:rsidRDefault="00225D69" w:rsidP="00225D69">
      <w:pPr>
        <w:rPr>
          <w:u w:val="single"/>
        </w:rPr>
      </w:pPr>
      <w:r w:rsidRPr="002F343B">
        <w:rPr>
          <w:u w:val="single"/>
        </w:rPr>
        <w:t>Select all correct components:</w:t>
      </w:r>
    </w:p>
    <w:p w14:paraId="44A843CE" w14:textId="77777777" w:rsidR="00225D69" w:rsidRPr="002F343B" w:rsidRDefault="00225D69" w:rsidP="00225D69">
      <w:pPr>
        <w:rPr>
          <w:color w:val="FF0000"/>
        </w:rPr>
      </w:pPr>
      <w:r w:rsidRPr="002F343B">
        <w:rPr>
          <w:color w:val="FF0000"/>
        </w:rPr>
        <w:t>Competent</w:t>
      </w:r>
    </w:p>
    <w:p w14:paraId="44A843CF" w14:textId="77777777" w:rsidR="00225D69" w:rsidRPr="002F343B" w:rsidRDefault="00225D69" w:rsidP="00225D69">
      <w:pPr>
        <w:rPr>
          <w:color w:val="FF0000"/>
        </w:rPr>
      </w:pPr>
      <w:r w:rsidRPr="002F343B">
        <w:rPr>
          <w:color w:val="FF0000"/>
        </w:rPr>
        <w:t>Plausible</w:t>
      </w:r>
    </w:p>
    <w:p w14:paraId="44A843D0" w14:textId="77777777" w:rsidR="00225D69" w:rsidRPr="002F343B" w:rsidRDefault="00225D69" w:rsidP="00225D69">
      <w:pPr>
        <w:rPr>
          <w:color w:val="FF0000"/>
        </w:rPr>
      </w:pPr>
      <w:r w:rsidRPr="002F343B">
        <w:rPr>
          <w:color w:val="FF0000"/>
        </w:rPr>
        <w:t>Consistent</w:t>
      </w:r>
    </w:p>
    <w:p w14:paraId="44A843D1" w14:textId="77777777" w:rsidR="00225D69" w:rsidRPr="002F343B" w:rsidRDefault="00225D69" w:rsidP="00225D69">
      <w:pPr>
        <w:rPr>
          <w:color w:val="FF0000"/>
        </w:rPr>
      </w:pPr>
      <w:r w:rsidRPr="002F343B">
        <w:rPr>
          <w:color w:val="FF0000"/>
        </w:rPr>
        <w:t>Service</w:t>
      </w:r>
    </w:p>
    <w:p w14:paraId="44A843D2" w14:textId="77777777" w:rsidR="00225D69" w:rsidRPr="002F343B" w:rsidRDefault="00225D69" w:rsidP="00225D69">
      <w:pPr>
        <w:rPr>
          <w:color w:val="FF0000"/>
        </w:rPr>
      </w:pPr>
    </w:p>
    <w:p w14:paraId="44A843D3" w14:textId="77777777" w:rsidR="00225D69" w:rsidRPr="002F343B" w:rsidRDefault="00225D69" w:rsidP="00225D69">
      <w:pPr>
        <w:numPr>
          <w:ilvl w:val="0"/>
          <w:numId w:val="17"/>
        </w:numPr>
        <w:overflowPunct w:val="0"/>
        <w:autoSpaceDE w:val="0"/>
        <w:autoSpaceDN w:val="0"/>
        <w:adjustRightInd w:val="0"/>
        <w:rPr>
          <w:color w:val="FF0000"/>
        </w:rPr>
      </w:pPr>
      <w:r w:rsidRPr="002F343B">
        <w:rPr>
          <w:color w:val="FF0000"/>
        </w:rPr>
        <w:t xml:space="preserve">The Veteran’s statement is competent. Right knee pain after many parachute jumps during service. </w:t>
      </w:r>
    </w:p>
    <w:p w14:paraId="44A843D4" w14:textId="77777777" w:rsidR="00225D69" w:rsidRPr="002F343B" w:rsidRDefault="00225D69" w:rsidP="00225D69">
      <w:pPr>
        <w:numPr>
          <w:ilvl w:val="0"/>
          <w:numId w:val="17"/>
        </w:numPr>
        <w:overflowPunct w:val="0"/>
        <w:autoSpaceDE w:val="0"/>
        <w:autoSpaceDN w:val="0"/>
        <w:adjustRightInd w:val="0"/>
        <w:rPr>
          <w:color w:val="FF0000"/>
        </w:rPr>
      </w:pPr>
      <w:r w:rsidRPr="002F343B">
        <w:rPr>
          <w:color w:val="FF0000"/>
        </w:rPr>
        <w:t>Plausible. Knee conditions are common with parachute jumps.</w:t>
      </w:r>
    </w:p>
    <w:p w14:paraId="44A843D5" w14:textId="77777777" w:rsidR="00225D69" w:rsidRPr="002F343B" w:rsidRDefault="00225D69" w:rsidP="00225D69">
      <w:pPr>
        <w:numPr>
          <w:ilvl w:val="0"/>
          <w:numId w:val="17"/>
        </w:numPr>
        <w:overflowPunct w:val="0"/>
        <w:autoSpaceDE w:val="0"/>
        <w:autoSpaceDN w:val="0"/>
        <w:adjustRightInd w:val="0"/>
        <w:rPr>
          <w:color w:val="FF0000"/>
        </w:rPr>
      </w:pPr>
      <w:r w:rsidRPr="002F343B">
        <w:rPr>
          <w:color w:val="FF0000"/>
        </w:rPr>
        <w:t>Consistent. The Veteran’s statements do not change.</w:t>
      </w:r>
    </w:p>
    <w:p w14:paraId="44A843D6" w14:textId="77777777" w:rsidR="00225D69" w:rsidRPr="002F343B" w:rsidRDefault="00225D69" w:rsidP="00225D69">
      <w:pPr>
        <w:numPr>
          <w:ilvl w:val="0"/>
          <w:numId w:val="17"/>
        </w:numPr>
        <w:overflowPunct w:val="0"/>
        <w:autoSpaceDE w:val="0"/>
        <w:autoSpaceDN w:val="0"/>
        <w:adjustRightInd w:val="0"/>
        <w:rPr>
          <w:color w:val="FF0000"/>
        </w:rPr>
      </w:pPr>
      <w:r w:rsidRPr="002F343B">
        <w:rPr>
          <w:color w:val="FF0000"/>
        </w:rPr>
        <w:t>Consistent with Service. Master Parachutist Badge in service.</w:t>
      </w:r>
    </w:p>
    <w:p w14:paraId="44A843D7" w14:textId="77777777" w:rsidR="00225D69" w:rsidRPr="002F343B" w:rsidRDefault="00225D69" w:rsidP="00225D69"/>
    <w:p w14:paraId="44A843D8" w14:textId="77777777" w:rsidR="00225D69" w:rsidRPr="002F343B" w:rsidRDefault="00225D69" w:rsidP="00225D69">
      <w:pPr>
        <w:rPr>
          <w:u w:val="single"/>
        </w:rPr>
      </w:pPr>
      <w:r w:rsidRPr="002F343B">
        <w:rPr>
          <w:u w:val="single"/>
        </w:rPr>
        <w:t>Scenario 4:</w:t>
      </w:r>
    </w:p>
    <w:p w14:paraId="44A843D9" w14:textId="77777777" w:rsidR="00225D69" w:rsidRPr="002F343B" w:rsidRDefault="00225D69" w:rsidP="00225D69">
      <w:r w:rsidRPr="002F343B">
        <w:t>Veteran files a claim for Diabetes due to exposure to Agent Orange.</w:t>
      </w:r>
    </w:p>
    <w:p w14:paraId="44A843DA" w14:textId="77777777" w:rsidR="00225D69" w:rsidRPr="002F343B" w:rsidRDefault="00225D69" w:rsidP="00225D69">
      <w:r w:rsidRPr="002F343B">
        <w:t>Records indicate the Veteran served from 1980 to 1989.</w:t>
      </w:r>
    </w:p>
    <w:p w14:paraId="44A843DB" w14:textId="77777777" w:rsidR="00225D69" w:rsidRPr="002F343B" w:rsidRDefault="00225D69" w:rsidP="00225D69">
      <w:pPr>
        <w:rPr>
          <w:u w:val="single"/>
        </w:rPr>
      </w:pPr>
    </w:p>
    <w:p w14:paraId="44A843DC" w14:textId="77777777" w:rsidR="00225D69" w:rsidRPr="002F343B" w:rsidRDefault="00225D69" w:rsidP="00225D69">
      <w:pPr>
        <w:rPr>
          <w:u w:val="single"/>
        </w:rPr>
      </w:pPr>
      <w:r w:rsidRPr="002F343B">
        <w:rPr>
          <w:u w:val="single"/>
        </w:rPr>
        <w:t>Select all correct components:</w:t>
      </w:r>
    </w:p>
    <w:p w14:paraId="44A843DD" w14:textId="77777777" w:rsidR="00225D69" w:rsidRPr="002F343B" w:rsidRDefault="00225D69" w:rsidP="00225D69">
      <w:r w:rsidRPr="002F343B">
        <w:t>Competent</w:t>
      </w:r>
    </w:p>
    <w:p w14:paraId="44A843DE" w14:textId="77777777" w:rsidR="00225D69" w:rsidRPr="002F343B" w:rsidRDefault="00225D69" w:rsidP="00225D69">
      <w:r w:rsidRPr="002F343B">
        <w:t>Plausible</w:t>
      </w:r>
    </w:p>
    <w:p w14:paraId="44A843DF" w14:textId="77777777" w:rsidR="00225D69" w:rsidRPr="002F343B" w:rsidRDefault="00225D69" w:rsidP="00225D69">
      <w:pPr>
        <w:rPr>
          <w:color w:val="FF0000"/>
        </w:rPr>
      </w:pPr>
      <w:r w:rsidRPr="002F343B">
        <w:rPr>
          <w:color w:val="FF0000"/>
        </w:rPr>
        <w:t>Consistent</w:t>
      </w:r>
    </w:p>
    <w:p w14:paraId="44A843E0" w14:textId="77777777" w:rsidR="00225D69" w:rsidRPr="002F343B" w:rsidRDefault="00225D69" w:rsidP="00225D69">
      <w:r w:rsidRPr="002F343B">
        <w:t>Service</w:t>
      </w:r>
    </w:p>
    <w:p w14:paraId="44A843E1" w14:textId="77777777" w:rsidR="00225D69" w:rsidRPr="002F343B" w:rsidRDefault="00225D69" w:rsidP="00225D69"/>
    <w:p w14:paraId="44A843E2" w14:textId="77777777" w:rsidR="00225D69" w:rsidRPr="002F343B" w:rsidRDefault="00225D69" w:rsidP="00225D69">
      <w:pPr>
        <w:pStyle w:val="ListParagraph"/>
        <w:numPr>
          <w:ilvl w:val="0"/>
          <w:numId w:val="19"/>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The Veteran is not competent to provide a diagnosis for Diabetes without medical evidence.</w:t>
      </w:r>
    </w:p>
    <w:p w14:paraId="44A843E3" w14:textId="77777777" w:rsidR="00225D69" w:rsidRPr="002F343B" w:rsidRDefault="00225D69" w:rsidP="00225D69">
      <w:pPr>
        <w:pStyle w:val="ListParagraph"/>
        <w:numPr>
          <w:ilvl w:val="0"/>
          <w:numId w:val="19"/>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The claim is not plausible. The Veteran was not exposed to Agent Orange during service.</w:t>
      </w:r>
    </w:p>
    <w:p w14:paraId="44A843E4" w14:textId="77777777" w:rsidR="00225D69" w:rsidRPr="002F343B" w:rsidRDefault="00225D69" w:rsidP="00225D69">
      <w:pPr>
        <w:pStyle w:val="ListParagraph"/>
        <w:numPr>
          <w:ilvl w:val="0"/>
          <w:numId w:val="19"/>
        </w:numPr>
        <w:overflowPunct w:val="0"/>
        <w:autoSpaceDE w:val="0"/>
        <w:autoSpaceDN w:val="0"/>
        <w:adjustRightInd w:val="0"/>
        <w:spacing w:after="0" w:line="240" w:lineRule="auto"/>
        <w:rPr>
          <w:rFonts w:ascii="Times New Roman" w:hAnsi="Times New Roman"/>
          <w:color w:val="FF0000"/>
          <w:sz w:val="24"/>
          <w:szCs w:val="24"/>
        </w:rPr>
      </w:pPr>
      <w:r w:rsidRPr="002F343B">
        <w:rPr>
          <w:rFonts w:ascii="Times New Roman" w:hAnsi="Times New Roman"/>
          <w:color w:val="FF0000"/>
          <w:sz w:val="24"/>
          <w:szCs w:val="24"/>
        </w:rPr>
        <w:t>The claim is not consistent with service due to the agent orange exposure periods.</w:t>
      </w:r>
    </w:p>
    <w:p w14:paraId="44A843E5" w14:textId="77777777" w:rsidR="00225D69" w:rsidRPr="002F343B" w:rsidRDefault="00225D69" w:rsidP="00225D69"/>
    <w:p w14:paraId="44A843E6" w14:textId="55C61667" w:rsidR="00927D6B" w:rsidRPr="002F343B" w:rsidRDefault="00927D6B" w:rsidP="00DE5785">
      <w:pPr>
        <w:keepNext/>
        <w:widowControl w:val="0"/>
        <w:overflowPunct w:val="0"/>
        <w:autoSpaceDE w:val="0"/>
        <w:autoSpaceDN w:val="0"/>
        <w:adjustRightInd w:val="0"/>
        <w:spacing w:beforeLines="50" w:before="120"/>
        <w:outlineLvl w:val="2"/>
      </w:pPr>
    </w:p>
    <w:sectPr w:rsidR="00927D6B" w:rsidRPr="002F343B" w:rsidSect="008846C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64B8A" w14:textId="77777777" w:rsidR="00E27F7A" w:rsidRDefault="00E27F7A" w:rsidP="00563615">
      <w:r>
        <w:separator/>
      </w:r>
    </w:p>
  </w:endnote>
  <w:endnote w:type="continuationSeparator" w:id="0">
    <w:p w14:paraId="686A1020" w14:textId="77777777" w:rsidR="00E27F7A" w:rsidRDefault="00E27F7A"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43ED" w14:textId="4E0F8632" w:rsidR="00515CCA" w:rsidRPr="00015AFF" w:rsidRDefault="002F2E2F" w:rsidP="008846CF">
    <w:pPr>
      <w:pStyle w:val="Footer"/>
      <w:tabs>
        <w:tab w:val="left" w:pos="3000"/>
      </w:tabs>
      <w:rPr>
        <w:i/>
        <w:iCs/>
        <w:u w:val="single"/>
      </w:rPr>
    </w:pPr>
    <w:r>
      <w:rPr>
        <w:iCs/>
      </w:rPr>
      <w:t>February</w:t>
    </w:r>
    <w:r w:rsidR="00225D69">
      <w:rPr>
        <w:iCs/>
      </w:rPr>
      <w:t xml:space="preserve"> 2016</w:t>
    </w:r>
    <w:r w:rsidR="00515CCA" w:rsidRPr="00015AFF">
      <w:rPr>
        <w:i/>
        <w:iCs/>
      </w:rPr>
      <w:tab/>
    </w:r>
    <w:r w:rsidR="00515CCA" w:rsidRPr="00015AFF">
      <w:rPr>
        <w:i/>
        <w:iCs/>
      </w:rPr>
      <w:tab/>
    </w:r>
    <w:r w:rsidR="00225D69">
      <w:rPr>
        <w:i/>
        <w:iCs/>
      </w:rPr>
      <w:tab/>
    </w:r>
    <w:r w:rsidR="00515CCA" w:rsidRPr="00015AFF">
      <w:rPr>
        <w:iCs/>
      </w:rPr>
      <w:t xml:space="preserve">Page </w:t>
    </w:r>
    <w:r w:rsidR="00515CCA" w:rsidRPr="00015AFF">
      <w:rPr>
        <w:rStyle w:val="PageNumber"/>
      </w:rPr>
      <w:fldChar w:fldCharType="begin"/>
    </w:r>
    <w:r w:rsidR="00515CCA" w:rsidRPr="00015AFF">
      <w:rPr>
        <w:rStyle w:val="PageNumber"/>
      </w:rPr>
      <w:instrText xml:space="preserve"> PAGE </w:instrText>
    </w:r>
    <w:r w:rsidR="00515CCA" w:rsidRPr="00015AFF">
      <w:rPr>
        <w:rStyle w:val="PageNumber"/>
      </w:rPr>
      <w:fldChar w:fldCharType="separate"/>
    </w:r>
    <w:r w:rsidR="00CA6064">
      <w:rPr>
        <w:rStyle w:val="PageNumber"/>
        <w:noProof/>
      </w:rPr>
      <w:t>3</w:t>
    </w:r>
    <w:r w:rsidR="00515CCA" w:rsidRPr="00015AFF">
      <w:rPr>
        <w:rStyle w:val="PageNumber"/>
      </w:rPr>
      <w:fldChar w:fldCharType="end"/>
    </w:r>
    <w:r w:rsidR="00515CCA" w:rsidRPr="00015AFF">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1EFD" w14:textId="77777777" w:rsidR="00E27F7A" w:rsidRDefault="00E27F7A" w:rsidP="00563615">
      <w:r>
        <w:separator/>
      </w:r>
    </w:p>
  </w:footnote>
  <w:footnote w:type="continuationSeparator" w:id="0">
    <w:p w14:paraId="3E827CF1" w14:textId="77777777" w:rsidR="00E27F7A" w:rsidRDefault="00E27F7A" w:rsidP="005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43EB" w14:textId="77777777" w:rsidR="00515CCA" w:rsidRPr="004124C5" w:rsidRDefault="00515CCA" w:rsidP="004124C5">
    <w:pPr>
      <w:pStyle w:val="Header"/>
      <w:rPr>
        <w:iCs/>
        <w:sz w:val="20"/>
        <w:szCs w:val="20"/>
      </w:rPr>
    </w:pPr>
    <w:r w:rsidRPr="004124C5">
      <w:rPr>
        <w:sz w:val="20"/>
        <w:szCs w:val="20"/>
      </w:rPr>
      <w:tab/>
    </w:r>
    <w:r w:rsidRPr="004124C5">
      <w:rPr>
        <w:sz w:val="20"/>
        <w:szCs w:val="20"/>
      </w:rPr>
      <w:tab/>
    </w:r>
  </w:p>
  <w:p w14:paraId="44A843EC" w14:textId="77777777" w:rsidR="00515CCA" w:rsidRPr="00563615" w:rsidRDefault="00515CCA" w:rsidP="00563615">
    <w:pPr>
      <w:pStyle w:val="Foo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A60912"/>
    <w:multiLevelType w:val="hybridMultilevel"/>
    <w:tmpl w:val="4EDCE2A4"/>
    <w:lvl w:ilvl="0" w:tplc="5A88AC14">
      <w:start w:val="1"/>
      <w:numFmt w:val="bullet"/>
      <w:lvlText w:val=""/>
      <w:lvlJc w:val="left"/>
      <w:pPr>
        <w:tabs>
          <w:tab w:val="num" w:pos="720"/>
        </w:tabs>
        <w:ind w:left="720" w:hanging="360"/>
      </w:pPr>
      <w:rPr>
        <w:rFonts w:ascii="Wingdings" w:hAnsi="Wingdings" w:hint="default"/>
      </w:rPr>
    </w:lvl>
    <w:lvl w:ilvl="1" w:tplc="F0F480CA" w:tentative="1">
      <w:start w:val="1"/>
      <w:numFmt w:val="bullet"/>
      <w:lvlText w:val=""/>
      <w:lvlJc w:val="left"/>
      <w:pPr>
        <w:tabs>
          <w:tab w:val="num" w:pos="1440"/>
        </w:tabs>
        <w:ind w:left="1440" w:hanging="360"/>
      </w:pPr>
      <w:rPr>
        <w:rFonts w:ascii="Wingdings" w:hAnsi="Wingdings" w:hint="default"/>
      </w:rPr>
    </w:lvl>
    <w:lvl w:ilvl="2" w:tplc="35869CAC" w:tentative="1">
      <w:start w:val="1"/>
      <w:numFmt w:val="bullet"/>
      <w:lvlText w:val=""/>
      <w:lvlJc w:val="left"/>
      <w:pPr>
        <w:tabs>
          <w:tab w:val="num" w:pos="2160"/>
        </w:tabs>
        <w:ind w:left="2160" w:hanging="360"/>
      </w:pPr>
      <w:rPr>
        <w:rFonts w:ascii="Wingdings" w:hAnsi="Wingdings" w:hint="default"/>
      </w:rPr>
    </w:lvl>
    <w:lvl w:ilvl="3" w:tplc="208AB8FA" w:tentative="1">
      <w:start w:val="1"/>
      <w:numFmt w:val="bullet"/>
      <w:lvlText w:val=""/>
      <w:lvlJc w:val="left"/>
      <w:pPr>
        <w:tabs>
          <w:tab w:val="num" w:pos="2880"/>
        </w:tabs>
        <w:ind w:left="2880" w:hanging="360"/>
      </w:pPr>
      <w:rPr>
        <w:rFonts w:ascii="Wingdings" w:hAnsi="Wingdings" w:hint="default"/>
      </w:rPr>
    </w:lvl>
    <w:lvl w:ilvl="4" w:tplc="D132E0C0" w:tentative="1">
      <w:start w:val="1"/>
      <w:numFmt w:val="bullet"/>
      <w:lvlText w:val=""/>
      <w:lvlJc w:val="left"/>
      <w:pPr>
        <w:tabs>
          <w:tab w:val="num" w:pos="3600"/>
        </w:tabs>
        <w:ind w:left="3600" w:hanging="360"/>
      </w:pPr>
      <w:rPr>
        <w:rFonts w:ascii="Wingdings" w:hAnsi="Wingdings" w:hint="default"/>
      </w:rPr>
    </w:lvl>
    <w:lvl w:ilvl="5" w:tplc="D22C8294" w:tentative="1">
      <w:start w:val="1"/>
      <w:numFmt w:val="bullet"/>
      <w:lvlText w:val=""/>
      <w:lvlJc w:val="left"/>
      <w:pPr>
        <w:tabs>
          <w:tab w:val="num" w:pos="4320"/>
        </w:tabs>
        <w:ind w:left="4320" w:hanging="360"/>
      </w:pPr>
      <w:rPr>
        <w:rFonts w:ascii="Wingdings" w:hAnsi="Wingdings" w:hint="default"/>
      </w:rPr>
    </w:lvl>
    <w:lvl w:ilvl="6" w:tplc="EBFE0A1E" w:tentative="1">
      <w:start w:val="1"/>
      <w:numFmt w:val="bullet"/>
      <w:lvlText w:val=""/>
      <w:lvlJc w:val="left"/>
      <w:pPr>
        <w:tabs>
          <w:tab w:val="num" w:pos="5040"/>
        </w:tabs>
        <w:ind w:left="5040" w:hanging="360"/>
      </w:pPr>
      <w:rPr>
        <w:rFonts w:ascii="Wingdings" w:hAnsi="Wingdings" w:hint="default"/>
      </w:rPr>
    </w:lvl>
    <w:lvl w:ilvl="7" w:tplc="7EC4BBE2" w:tentative="1">
      <w:start w:val="1"/>
      <w:numFmt w:val="bullet"/>
      <w:lvlText w:val=""/>
      <w:lvlJc w:val="left"/>
      <w:pPr>
        <w:tabs>
          <w:tab w:val="num" w:pos="5760"/>
        </w:tabs>
        <w:ind w:left="5760" w:hanging="360"/>
      </w:pPr>
      <w:rPr>
        <w:rFonts w:ascii="Wingdings" w:hAnsi="Wingdings" w:hint="default"/>
      </w:rPr>
    </w:lvl>
    <w:lvl w:ilvl="8" w:tplc="4642BFB6" w:tentative="1">
      <w:start w:val="1"/>
      <w:numFmt w:val="bullet"/>
      <w:lvlText w:val=""/>
      <w:lvlJc w:val="left"/>
      <w:pPr>
        <w:tabs>
          <w:tab w:val="num" w:pos="6480"/>
        </w:tabs>
        <w:ind w:left="6480" w:hanging="360"/>
      </w:pPr>
      <w:rPr>
        <w:rFonts w:ascii="Wingdings" w:hAnsi="Wingdings" w:hint="default"/>
      </w:rPr>
    </w:lvl>
  </w:abstractNum>
  <w:abstractNum w:abstractNumId="2">
    <w:nsid w:val="14BF2375"/>
    <w:multiLevelType w:val="hybridMultilevel"/>
    <w:tmpl w:val="03EA6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682600"/>
    <w:multiLevelType w:val="hybridMultilevel"/>
    <w:tmpl w:val="16DC5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C050C"/>
    <w:multiLevelType w:val="hybridMultilevel"/>
    <w:tmpl w:val="A5D0CF70"/>
    <w:lvl w:ilvl="0" w:tplc="887459C6">
      <w:start w:val="1"/>
      <w:numFmt w:val="bullet"/>
      <w:lvlText w:val=""/>
      <w:lvlJc w:val="left"/>
      <w:pPr>
        <w:tabs>
          <w:tab w:val="num" w:pos="720"/>
        </w:tabs>
        <w:ind w:left="720" w:hanging="360"/>
      </w:pPr>
      <w:rPr>
        <w:rFonts w:ascii="Wingdings" w:hAnsi="Wingdings" w:hint="default"/>
      </w:rPr>
    </w:lvl>
    <w:lvl w:ilvl="1" w:tplc="6792BAE0" w:tentative="1">
      <w:start w:val="1"/>
      <w:numFmt w:val="bullet"/>
      <w:lvlText w:val=""/>
      <w:lvlJc w:val="left"/>
      <w:pPr>
        <w:tabs>
          <w:tab w:val="num" w:pos="1440"/>
        </w:tabs>
        <w:ind w:left="1440" w:hanging="360"/>
      </w:pPr>
      <w:rPr>
        <w:rFonts w:ascii="Wingdings" w:hAnsi="Wingdings" w:hint="default"/>
      </w:rPr>
    </w:lvl>
    <w:lvl w:ilvl="2" w:tplc="A4784230" w:tentative="1">
      <w:start w:val="1"/>
      <w:numFmt w:val="bullet"/>
      <w:lvlText w:val=""/>
      <w:lvlJc w:val="left"/>
      <w:pPr>
        <w:tabs>
          <w:tab w:val="num" w:pos="2160"/>
        </w:tabs>
        <w:ind w:left="2160" w:hanging="360"/>
      </w:pPr>
      <w:rPr>
        <w:rFonts w:ascii="Wingdings" w:hAnsi="Wingdings" w:hint="default"/>
      </w:rPr>
    </w:lvl>
    <w:lvl w:ilvl="3" w:tplc="ACF81A00" w:tentative="1">
      <w:start w:val="1"/>
      <w:numFmt w:val="bullet"/>
      <w:lvlText w:val=""/>
      <w:lvlJc w:val="left"/>
      <w:pPr>
        <w:tabs>
          <w:tab w:val="num" w:pos="2880"/>
        </w:tabs>
        <w:ind w:left="2880" w:hanging="360"/>
      </w:pPr>
      <w:rPr>
        <w:rFonts w:ascii="Wingdings" w:hAnsi="Wingdings" w:hint="default"/>
      </w:rPr>
    </w:lvl>
    <w:lvl w:ilvl="4" w:tplc="CD82B436" w:tentative="1">
      <w:start w:val="1"/>
      <w:numFmt w:val="bullet"/>
      <w:lvlText w:val=""/>
      <w:lvlJc w:val="left"/>
      <w:pPr>
        <w:tabs>
          <w:tab w:val="num" w:pos="3600"/>
        </w:tabs>
        <w:ind w:left="3600" w:hanging="360"/>
      </w:pPr>
      <w:rPr>
        <w:rFonts w:ascii="Wingdings" w:hAnsi="Wingdings" w:hint="default"/>
      </w:rPr>
    </w:lvl>
    <w:lvl w:ilvl="5" w:tplc="FA40ED34" w:tentative="1">
      <w:start w:val="1"/>
      <w:numFmt w:val="bullet"/>
      <w:lvlText w:val=""/>
      <w:lvlJc w:val="left"/>
      <w:pPr>
        <w:tabs>
          <w:tab w:val="num" w:pos="4320"/>
        </w:tabs>
        <w:ind w:left="4320" w:hanging="360"/>
      </w:pPr>
      <w:rPr>
        <w:rFonts w:ascii="Wingdings" w:hAnsi="Wingdings" w:hint="default"/>
      </w:rPr>
    </w:lvl>
    <w:lvl w:ilvl="6" w:tplc="647A33C4" w:tentative="1">
      <w:start w:val="1"/>
      <w:numFmt w:val="bullet"/>
      <w:lvlText w:val=""/>
      <w:lvlJc w:val="left"/>
      <w:pPr>
        <w:tabs>
          <w:tab w:val="num" w:pos="5040"/>
        </w:tabs>
        <w:ind w:left="5040" w:hanging="360"/>
      </w:pPr>
      <w:rPr>
        <w:rFonts w:ascii="Wingdings" w:hAnsi="Wingdings" w:hint="default"/>
      </w:rPr>
    </w:lvl>
    <w:lvl w:ilvl="7" w:tplc="5872855C" w:tentative="1">
      <w:start w:val="1"/>
      <w:numFmt w:val="bullet"/>
      <w:lvlText w:val=""/>
      <w:lvlJc w:val="left"/>
      <w:pPr>
        <w:tabs>
          <w:tab w:val="num" w:pos="5760"/>
        </w:tabs>
        <w:ind w:left="5760" w:hanging="360"/>
      </w:pPr>
      <w:rPr>
        <w:rFonts w:ascii="Wingdings" w:hAnsi="Wingdings" w:hint="default"/>
      </w:rPr>
    </w:lvl>
    <w:lvl w:ilvl="8" w:tplc="7A4E9722" w:tentative="1">
      <w:start w:val="1"/>
      <w:numFmt w:val="bullet"/>
      <w:lvlText w:val=""/>
      <w:lvlJc w:val="left"/>
      <w:pPr>
        <w:tabs>
          <w:tab w:val="num" w:pos="6480"/>
        </w:tabs>
        <w:ind w:left="6480" w:hanging="360"/>
      </w:pPr>
      <w:rPr>
        <w:rFonts w:ascii="Wingdings" w:hAnsi="Wingdings" w:hint="default"/>
      </w:rPr>
    </w:lvl>
  </w:abstractNum>
  <w:abstractNum w:abstractNumId="18">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6"/>
  </w:num>
  <w:num w:numId="5">
    <w:abstractNumId w:val="0"/>
  </w:num>
  <w:num w:numId="6">
    <w:abstractNumId w:val="10"/>
  </w:num>
  <w:num w:numId="7">
    <w:abstractNumId w:val="15"/>
  </w:num>
  <w:num w:numId="8">
    <w:abstractNumId w:val="13"/>
  </w:num>
  <w:num w:numId="9">
    <w:abstractNumId w:val="9"/>
  </w:num>
  <w:num w:numId="10">
    <w:abstractNumId w:val="6"/>
  </w:num>
  <w:num w:numId="11">
    <w:abstractNumId w:val="4"/>
  </w:num>
  <w:num w:numId="12">
    <w:abstractNumId w:val="7"/>
  </w:num>
  <w:num w:numId="13">
    <w:abstractNumId w:val="18"/>
  </w:num>
  <w:num w:numId="14">
    <w:abstractNumId w:val="14"/>
  </w:num>
  <w:num w:numId="15">
    <w:abstractNumId w:val="12"/>
  </w:num>
  <w:num w:numId="16">
    <w:abstractNumId w:val="1"/>
  </w:num>
  <w:num w:numId="17">
    <w:abstractNumId w:val="1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15"/>
    <w:rsid w:val="000035F7"/>
    <w:rsid w:val="00011DF9"/>
    <w:rsid w:val="00015AFF"/>
    <w:rsid w:val="00024A64"/>
    <w:rsid w:val="000577CD"/>
    <w:rsid w:val="00077FCA"/>
    <w:rsid w:val="00096572"/>
    <w:rsid w:val="000B547E"/>
    <w:rsid w:val="000C00D3"/>
    <w:rsid w:val="000E1ED2"/>
    <w:rsid w:val="00112AF4"/>
    <w:rsid w:val="00133333"/>
    <w:rsid w:val="001A5AAA"/>
    <w:rsid w:val="001B2312"/>
    <w:rsid w:val="00225D69"/>
    <w:rsid w:val="00252DA3"/>
    <w:rsid w:val="002B3390"/>
    <w:rsid w:val="002C0B23"/>
    <w:rsid w:val="002F2E2F"/>
    <w:rsid w:val="002F2EB9"/>
    <w:rsid w:val="002F343B"/>
    <w:rsid w:val="002F4065"/>
    <w:rsid w:val="002F618D"/>
    <w:rsid w:val="003252A3"/>
    <w:rsid w:val="00330B44"/>
    <w:rsid w:val="0033495D"/>
    <w:rsid w:val="00363FFB"/>
    <w:rsid w:val="0038509D"/>
    <w:rsid w:val="003A0589"/>
    <w:rsid w:val="00403284"/>
    <w:rsid w:val="004124C5"/>
    <w:rsid w:val="00424E77"/>
    <w:rsid w:val="004349F3"/>
    <w:rsid w:val="00453B41"/>
    <w:rsid w:val="004707E5"/>
    <w:rsid w:val="004C2B79"/>
    <w:rsid w:val="00505606"/>
    <w:rsid w:val="005142B0"/>
    <w:rsid w:val="00515CCA"/>
    <w:rsid w:val="00526A48"/>
    <w:rsid w:val="005337CA"/>
    <w:rsid w:val="00535605"/>
    <w:rsid w:val="00563615"/>
    <w:rsid w:val="00573F07"/>
    <w:rsid w:val="005A52C7"/>
    <w:rsid w:val="005C36BA"/>
    <w:rsid w:val="0061575D"/>
    <w:rsid w:val="00617CAD"/>
    <w:rsid w:val="006A1DE2"/>
    <w:rsid w:val="006A2F39"/>
    <w:rsid w:val="006E26CC"/>
    <w:rsid w:val="00702990"/>
    <w:rsid w:val="00702A90"/>
    <w:rsid w:val="0070737E"/>
    <w:rsid w:val="0073439C"/>
    <w:rsid w:val="007B11DE"/>
    <w:rsid w:val="007E1DD0"/>
    <w:rsid w:val="007F31E9"/>
    <w:rsid w:val="00834EC0"/>
    <w:rsid w:val="008405C1"/>
    <w:rsid w:val="00845673"/>
    <w:rsid w:val="008846CF"/>
    <w:rsid w:val="008C0589"/>
    <w:rsid w:val="008D00B1"/>
    <w:rsid w:val="008E15C3"/>
    <w:rsid w:val="008E5409"/>
    <w:rsid w:val="008E57A9"/>
    <w:rsid w:val="0092226B"/>
    <w:rsid w:val="00927D6B"/>
    <w:rsid w:val="00931FC3"/>
    <w:rsid w:val="00944E5D"/>
    <w:rsid w:val="00952209"/>
    <w:rsid w:val="00983C8F"/>
    <w:rsid w:val="009C22C4"/>
    <w:rsid w:val="009F7FA1"/>
    <w:rsid w:val="00A15AFA"/>
    <w:rsid w:val="00A4281C"/>
    <w:rsid w:val="00A62B85"/>
    <w:rsid w:val="00A948EB"/>
    <w:rsid w:val="00AB4A0A"/>
    <w:rsid w:val="00AE5AF6"/>
    <w:rsid w:val="00B05BFC"/>
    <w:rsid w:val="00B16705"/>
    <w:rsid w:val="00B81298"/>
    <w:rsid w:val="00B84D87"/>
    <w:rsid w:val="00B929DF"/>
    <w:rsid w:val="00BC4AA7"/>
    <w:rsid w:val="00BE3CE9"/>
    <w:rsid w:val="00BE5F34"/>
    <w:rsid w:val="00BF306B"/>
    <w:rsid w:val="00C00DDD"/>
    <w:rsid w:val="00C41ECA"/>
    <w:rsid w:val="00C473FD"/>
    <w:rsid w:val="00C521A2"/>
    <w:rsid w:val="00C704A9"/>
    <w:rsid w:val="00C72528"/>
    <w:rsid w:val="00C779C4"/>
    <w:rsid w:val="00CA6064"/>
    <w:rsid w:val="00CC43BD"/>
    <w:rsid w:val="00D07CC3"/>
    <w:rsid w:val="00D217E8"/>
    <w:rsid w:val="00D2207A"/>
    <w:rsid w:val="00DB0602"/>
    <w:rsid w:val="00DC1EC5"/>
    <w:rsid w:val="00DE5785"/>
    <w:rsid w:val="00E21E8D"/>
    <w:rsid w:val="00E27F7A"/>
    <w:rsid w:val="00E4369E"/>
    <w:rsid w:val="00E446AD"/>
    <w:rsid w:val="00EC6C6D"/>
    <w:rsid w:val="00EF0C8C"/>
    <w:rsid w:val="00EF1793"/>
    <w:rsid w:val="00F32710"/>
    <w:rsid w:val="00F65F24"/>
    <w:rsid w:val="00F83100"/>
    <w:rsid w:val="00F844D5"/>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3218D2-E2A2-4C8F-8A0D-EAE5F09F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4.xml><?xml version="1.0" encoding="utf-8"?>
<ds:datastoreItem xmlns:ds="http://schemas.openxmlformats.org/officeDocument/2006/customXml" ds:itemID="{69CBEAEC-C893-4436-BD1B-2DE6D98A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Evaluating Lay Evidence Answer Key</vt:lpstr>
    </vt:vector>
  </TitlesOfParts>
  <Company>Veterans Benefits Administration</Company>
  <LinksUpToDate>false</LinksUpToDate>
  <CharactersWithSpaces>2772</CharactersWithSpaces>
  <SharedDoc>false</SharedDoc>
  <HLinks>
    <vt:vector size="18" baseType="variant">
      <vt:variant>
        <vt:i4>1310776</vt:i4>
      </vt:variant>
      <vt:variant>
        <vt:i4>14</vt:i4>
      </vt:variant>
      <vt:variant>
        <vt:i4>0</vt:i4>
      </vt:variant>
      <vt:variant>
        <vt:i4>5</vt:i4>
      </vt:variant>
      <vt:variant>
        <vt:lpwstr/>
      </vt:variant>
      <vt:variant>
        <vt:lpwstr>_Toc366681527</vt:lpwstr>
      </vt:variant>
      <vt:variant>
        <vt:i4>1310776</vt:i4>
      </vt:variant>
      <vt:variant>
        <vt:i4>8</vt:i4>
      </vt:variant>
      <vt:variant>
        <vt:i4>0</vt:i4>
      </vt:variant>
      <vt:variant>
        <vt:i4>5</vt:i4>
      </vt:variant>
      <vt:variant>
        <vt:lpwstr/>
      </vt:variant>
      <vt:variant>
        <vt:lpwstr>_Toc366681526</vt:lpwstr>
      </vt:variant>
      <vt:variant>
        <vt:i4>1310776</vt:i4>
      </vt:variant>
      <vt:variant>
        <vt:i4>2</vt:i4>
      </vt:variant>
      <vt:variant>
        <vt:i4>0</vt:i4>
      </vt:variant>
      <vt:variant>
        <vt:i4>5</vt:i4>
      </vt:variant>
      <vt:variant>
        <vt:lpwstr/>
      </vt:variant>
      <vt:variant>
        <vt:lpwstr>_Toc366681525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Lay Evidence Answer Key</dc:title>
  <dc:subject>VSR</dc:subject>
  <dc:creator>Department of Veteran Affairs, Veterans Benefits Administration, Compensation Service, STAFF</dc:creator>
  <cp:keywords>Lay evidence; competent; credible; plausible; consistent; circumstances of service</cp:keywords>
  <dc:description>This lesson is intended to teach VSRs to evaluate Lay Evidence prior to requesting an exam._x000d_
</dc:description>
  <cp:lastModifiedBy>Sochar, Lisa</cp:lastModifiedBy>
  <cp:revision>9</cp:revision>
  <dcterms:created xsi:type="dcterms:W3CDTF">2016-01-29T15:36:00Z</dcterms:created>
  <dcterms:modified xsi:type="dcterms:W3CDTF">2016-02-24T16:11:00Z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ies>
</file>